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041416" w:rsidRPr="00DF422D" w:rsidTr="00041416">
        <w:trPr>
          <w:gridBefore w:val="1"/>
          <w:wBefore w:w="17" w:type="dxa"/>
          <w:trHeight w:val="993"/>
        </w:trPr>
        <w:tc>
          <w:tcPr>
            <w:tcW w:w="1350" w:type="dxa"/>
            <w:tcBorders>
              <w:bottom w:val="single" w:sz="12" w:space="0" w:color="000000"/>
            </w:tcBorders>
            <w:shd w:val="clear" w:color="auto" w:fill="auto"/>
          </w:tcPr>
          <w:p w:rsidR="00041416" w:rsidRPr="00041416" w:rsidRDefault="00EA7F52" w:rsidP="00041416">
            <w:pPr>
              <w:pStyle w:val="Header"/>
              <w:rPr>
                <w:noProof/>
                <w:kern w:val="22"/>
              </w:rPr>
            </w:pPr>
            <w:r w:rsidRPr="00041416">
              <w:rPr>
                <w:noProof/>
                <w:kern w:val="22"/>
                <w:lang w:val="en-US"/>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shd w:val="clear" w:color="auto" w:fill="auto"/>
          </w:tcPr>
          <w:p w:rsidR="00041416" w:rsidRPr="00041416" w:rsidRDefault="00EA7F52" w:rsidP="00AD3321">
            <w:pPr>
              <w:rPr>
                <w:noProof/>
                <w:kern w:val="22"/>
              </w:rPr>
            </w:pPr>
            <w:r w:rsidRPr="00041416">
              <w:rPr>
                <w:noProof/>
                <w:kern w:val="22"/>
                <w:lang w:val="en-US"/>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rsidR="00041416" w:rsidRPr="00041416" w:rsidRDefault="00041416" w:rsidP="00AD3321">
            <w:pPr>
              <w:jc w:val="right"/>
              <w:rPr>
                <w:rFonts w:ascii="Univers" w:hAnsi="Univers"/>
                <w:b/>
                <w:kern w:val="22"/>
                <w:sz w:val="32"/>
                <w:szCs w:val="32"/>
              </w:rPr>
            </w:pPr>
            <w:r w:rsidRPr="00041416">
              <w:rPr>
                <w:rFonts w:ascii="Univers" w:hAnsi="Univers"/>
                <w:b/>
                <w:kern w:val="22"/>
                <w:sz w:val="32"/>
                <w:szCs w:val="32"/>
              </w:rPr>
              <w:t>CBD</w:t>
            </w:r>
          </w:p>
        </w:tc>
      </w:tr>
      <w:tr w:rsidR="00D517ED" w:rsidRPr="001B19F9" w:rsidTr="00041416">
        <w:trPr>
          <w:trHeight w:val="1925"/>
        </w:trPr>
        <w:tc>
          <w:tcPr>
            <w:tcW w:w="5238" w:type="dxa"/>
            <w:gridSpan w:val="4"/>
          </w:tcPr>
          <w:p w:rsidR="00D517ED" w:rsidRPr="00EC3104" w:rsidRDefault="00EA7F52" w:rsidP="00F023C9">
            <w:pPr>
              <w:jc w:val="left"/>
              <w:rPr>
                <w:kern w:val="22"/>
                <w:szCs w:val="22"/>
              </w:rPr>
            </w:pPr>
            <w:r w:rsidRPr="001B19F9">
              <w:rPr>
                <w:noProof/>
                <w:kern w:val="22"/>
                <w:szCs w:val="22"/>
                <w:lang w:val="en-US"/>
              </w:rPr>
              <w:drawing>
                <wp:inline distT="0" distB="0" distL="0" distR="0">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824" w:type="dxa"/>
          </w:tcPr>
          <w:p w:rsidR="00D517ED" w:rsidRPr="00F3253C" w:rsidRDefault="00D517ED" w:rsidP="00F023C9">
            <w:pPr>
              <w:rPr>
                <w:kern w:val="22"/>
                <w:szCs w:val="22"/>
              </w:rPr>
            </w:pPr>
          </w:p>
        </w:tc>
        <w:tc>
          <w:tcPr>
            <w:tcW w:w="3685" w:type="dxa"/>
          </w:tcPr>
          <w:p w:rsidR="00D517ED" w:rsidRPr="001B19F9" w:rsidRDefault="00D517ED" w:rsidP="001B19F9">
            <w:pPr>
              <w:ind w:left="742"/>
              <w:jc w:val="left"/>
              <w:rPr>
                <w:kern w:val="22"/>
                <w:szCs w:val="22"/>
              </w:rPr>
            </w:pPr>
            <w:r w:rsidRPr="001B19F9">
              <w:rPr>
                <w:kern w:val="22"/>
                <w:szCs w:val="22"/>
              </w:rPr>
              <w:t>Distr.</w:t>
            </w:r>
          </w:p>
          <w:p w:rsidR="00D517ED" w:rsidRPr="001B19F9" w:rsidRDefault="00D517ED" w:rsidP="001B19F9">
            <w:pPr>
              <w:ind w:left="742"/>
              <w:jc w:val="left"/>
              <w:rPr>
                <w:kern w:val="22"/>
                <w:szCs w:val="22"/>
              </w:rPr>
            </w:pPr>
            <w:r w:rsidRPr="001B19F9">
              <w:rPr>
                <w:kern w:val="22"/>
                <w:szCs w:val="22"/>
              </w:rPr>
              <w:t>GENERAL</w:t>
            </w:r>
          </w:p>
          <w:p w:rsidR="00D517ED" w:rsidRPr="001B19F9" w:rsidRDefault="00D517ED" w:rsidP="001B19F9">
            <w:pPr>
              <w:ind w:left="742"/>
              <w:rPr>
                <w:kern w:val="22"/>
                <w:szCs w:val="22"/>
              </w:rPr>
            </w:pPr>
          </w:p>
          <w:p w:rsidR="00D517ED" w:rsidRPr="001B19F9" w:rsidRDefault="00BB53BA" w:rsidP="001B19F9">
            <w:pPr>
              <w:tabs>
                <w:tab w:val="left" w:pos="0"/>
              </w:tabs>
              <w:suppressAutoHyphens/>
              <w:ind w:left="742"/>
              <w:rPr>
                <w:kern w:val="22"/>
                <w:szCs w:val="22"/>
              </w:rPr>
            </w:pPr>
            <w:r w:rsidRPr="001B19F9">
              <w:rPr>
                <w:kern w:val="22"/>
                <w:szCs w:val="22"/>
              </w:rPr>
              <w:t>CBD/SBSTTA/21</w:t>
            </w:r>
            <w:r w:rsidR="00D517ED" w:rsidRPr="001B19F9">
              <w:rPr>
                <w:kern w:val="22"/>
                <w:szCs w:val="22"/>
              </w:rPr>
              <w:t>/</w:t>
            </w:r>
            <w:r w:rsidR="005356E0">
              <w:rPr>
                <w:kern w:val="22"/>
                <w:szCs w:val="22"/>
              </w:rPr>
              <w:t>INF/</w:t>
            </w:r>
            <w:r w:rsidR="00DB5322">
              <w:rPr>
                <w:kern w:val="22"/>
                <w:szCs w:val="22"/>
              </w:rPr>
              <w:t>17</w:t>
            </w:r>
          </w:p>
          <w:p w:rsidR="00D517ED" w:rsidRPr="00906E52" w:rsidRDefault="00DB5322" w:rsidP="00BE40DE">
            <w:pPr>
              <w:tabs>
                <w:tab w:val="left" w:pos="0"/>
              </w:tabs>
              <w:suppressAutoHyphens/>
              <w:ind w:left="742"/>
              <w:rPr>
                <w:kern w:val="22"/>
                <w:szCs w:val="22"/>
              </w:rPr>
            </w:pPr>
            <w:r>
              <w:rPr>
                <w:kern w:val="22"/>
                <w:szCs w:val="22"/>
              </w:rPr>
              <w:t>1</w:t>
            </w:r>
            <w:r w:rsidR="002F0071">
              <w:rPr>
                <w:kern w:val="22"/>
                <w:szCs w:val="22"/>
              </w:rPr>
              <w:t xml:space="preserve"> December</w:t>
            </w:r>
            <w:r w:rsidR="00D517ED" w:rsidRPr="00404676">
              <w:rPr>
                <w:kern w:val="22"/>
                <w:szCs w:val="22"/>
              </w:rPr>
              <w:t xml:space="preserve"> </w:t>
            </w:r>
            <w:r w:rsidR="00BB53BA" w:rsidRPr="00404676">
              <w:rPr>
                <w:kern w:val="22"/>
                <w:szCs w:val="22"/>
              </w:rPr>
              <w:t>2017</w:t>
            </w:r>
          </w:p>
          <w:p w:rsidR="00D517ED" w:rsidRPr="00F83A19" w:rsidRDefault="00D517ED" w:rsidP="001B19F9">
            <w:pPr>
              <w:ind w:left="742"/>
              <w:rPr>
                <w:kern w:val="22"/>
                <w:szCs w:val="22"/>
              </w:rPr>
            </w:pPr>
          </w:p>
          <w:p w:rsidR="00D517ED" w:rsidRPr="00B26D93" w:rsidRDefault="00D517ED" w:rsidP="001B19F9">
            <w:pPr>
              <w:ind w:left="742"/>
              <w:rPr>
                <w:rFonts w:ascii="Courier New" w:hAnsi="Courier New"/>
                <w:kern w:val="22"/>
                <w:szCs w:val="22"/>
              </w:rPr>
            </w:pPr>
            <w:r w:rsidRPr="00672AE0">
              <w:rPr>
                <w:kern w:val="22"/>
                <w:szCs w:val="22"/>
              </w:rPr>
              <w:t>ENGLISH</w:t>
            </w:r>
            <w:r w:rsidR="008463DB">
              <w:rPr>
                <w:kern w:val="22"/>
                <w:szCs w:val="22"/>
              </w:rPr>
              <w:t xml:space="preserve"> ONLY</w:t>
            </w:r>
          </w:p>
        </w:tc>
      </w:tr>
    </w:tbl>
    <w:p w:rsidR="00D517ED" w:rsidRPr="00F3253C" w:rsidRDefault="00D517ED" w:rsidP="001C1E09">
      <w:pPr>
        <w:pStyle w:val="Cornernotation"/>
        <w:ind w:right="4540"/>
        <w:rPr>
          <w:kern w:val="22"/>
          <w:szCs w:val="22"/>
        </w:rPr>
      </w:pPr>
      <w:r w:rsidRPr="00EC3104">
        <w:rPr>
          <w:caps/>
          <w:kern w:val="22"/>
          <w:szCs w:val="22"/>
        </w:rPr>
        <w:t>Subsidiary Body on Scientific, Technical and Technological Advice</w:t>
      </w:r>
    </w:p>
    <w:p w:rsidR="00BB53BA" w:rsidRPr="001B19F9" w:rsidRDefault="00BB53BA" w:rsidP="00D517ED">
      <w:pPr>
        <w:rPr>
          <w:kern w:val="22"/>
          <w:szCs w:val="22"/>
        </w:rPr>
      </w:pPr>
      <w:r w:rsidRPr="001B19F9">
        <w:rPr>
          <w:kern w:val="22"/>
          <w:szCs w:val="22"/>
        </w:rPr>
        <w:t>Twenty-first meeting</w:t>
      </w:r>
    </w:p>
    <w:p w:rsidR="00D517ED" w:rsidRPr="00F83A19" w:rsidRDefault="00D517ED" w:rsidP="00BB53BA">
      <w:pPr>
        <w:rPr>
          <w:kern w:val="22"/>
          <w:szCs w:val="22"/>
        </w:rPr>
      </w:pPr>
      <w:r w:rsidRPr="00EC3104">
        <w:rPr>
          <w:kern w:val="22"/>
          <w:szCs w:val="22"/>
        </w:rPr>
        <w:t xml:space="preserve">Montreal, Canada, </w:t>
      </w:r>
      <w:r w:rsidR="00BB53BA" w:rsidRPr="00F3253C">
        <w:rPr>
          <w:kern w:val="22"/>
          <w:szCs w:val="22"/>
        </w:rPr>
        <w:t>11</w:t>
      </w:r>
      <w:r w:rsidRPr="00F3253C">
        <w:rPr>
          <w:kern w:val="22"/>
          <w:szCs w:val="22"/>
        </w:rPr>
        <w:t>-</w:t>
      </w:r>
      <w:r w:rsidR="00BB53BA" w:rsidRPr="002E0E18">
        <w:rPr>
          <w:kern w:val="22"/>
          <w:szCs w:val="22"/>
        </w:rPr>
        <w:t>14</w:t>
      </w:r>
      <w:r w:rsidRPr="00906E52">
        <w:rPr>
          <w:kern w:val="22"/>
          <w:szCs w:val="22"/>
        </w:rPr>
        <w:t xml:space="preserve"> </w:t>
      </w:r>
      <w:r w:rsidR="00BB53BA" w:rsidRPr="00906E52">
        <w:rPr>
          <w:kern w:val="22"/>
          <w:szCs w:val="22"/>
        </w:rPr>
        <w:t>December 2017</w:t>
      </w:r>
    </w:p>
    <w:p w:rsidR="00F826FE" w:rsidRPr="001B19F9" w:rsidRDefault="00BB53BA" w:rsidP="00BE40DE">
      <w:pPr>
        <w:rPr>
          <w:kern w:val="22"/>
          <w:szCs w:val="22"/>
        </w:rPr>
      </w:pPr>
      <w:r w:rsidRPr="001B19F9">
        <w:rPr>
          <w:kern w:val="22"/>
          <w:szCs w:val="22"/>
        </w:rPr>
        <w:t xml:space="preserve">Item </w:t>
      </w:r>
      <w:r w:rsidR="00DF2A63">
        <w:rPr>
          <w:kern w:val="22"/>
          <w:szCs w:val="22"/>
        </w:rPr>
        <w:t>7</w:t>
      </w:r>
      <w:r w:rsidRPr="001B19F9">
        <w:rPr>
          <w:kern w:val="22"/>
          <w:szCs w:val="22"/>
        </w:rPr>
        <w:t xml:space="preserve"> of the provisional agenda</w:t>
      </w:r>
      <w:r w:rsidR="00F826FE" w:rsidRPr="001B19F9">
        <w:rPr>
          <w:rStyle w:val="FootnoteReference"/>
          <w:snapToGrid w:val="0"/>
          <w:kern w:val="22"/>
          <w:sz w:val="22"/>
          <w:szCs w:val="22"/>
          <w:u w:val="none"/>
        </w:rPr>
        <w:footnoteReference w:customMarkFollows="1" w:id="1"/>
        <w:t>*</w:t>
      </w:r>
    </w:p>
    <w:p w:rsidR="00BE40DE" w:rsidRPr="00DF2A63" w:rsidRDefault="00DF2A63" w:rsidP="00BB53BA">
      <w:pPr>
        <w:pStyle w:val="heading2notforTOC"/>
        <w:rPr>
          <w:b/>
          <w:bCs/>
          <w:i w:val="0"/>
          <w:iCs w:val="0"/>
          <w:caps/>
          <w:snapToGrid w:val="0"/>
          <w:kern w:val="22"/>
          <w:szCs w:val="22"/>
        </w:rPr>
      </w:pPr>
      <w:bookmarkStart w:id="0" w:name="_GoBack"/>
      <w:r w:rsidRPr="00DF2A63">
        <w:rPr>
          <w:b/>
          <w:i w:val="0"/>
          <w:caps/>
        </w:rPr>
        <w:t>Remote Sensing Enabled Essential Biodiversity Variables</w:t>
      </w:r>
    </w:p>
    <w:bookmarkEnd w:id="0"/>
    <w:p w:rsidR="00F826FE" w:rsidRPr="00EC3104" w:rsidRDefault="00F826FE" w:rsidP="00BB53BA">
      <w:pPr>
        <w:pStyle w:val="heading2notforTOC"/>
        <w:rPr>
          <w:snapToGrid w:val="0"/>
          <w:kern w:val="22"/>
          <w:szCs w:val="22"/>
        </w:rPr>
      </w:pPr>
      <w:r w:rsidRPr="00EC3104">
        <w:rPr>
          <w:snapToGrid w:val="0"/>
          <w:kern w:val="22"/>
          <w:szCs w:val="22"/>
        </w:rPr>
        <w:t>Note by the Executive Secretary</w:t>
      </w:r>
    </w:p>
    <w:p w:rsidR="00BE40DE" w:rsidRDefault="005356E0" w:rsidP="00BE40DE">
      <w:pPr>
        <w:pStyle w:val="Para1"/>
        <w:numPr>
          <w:ilvl w:val="0"/>
          <w:numId w:val="9"/>
        </w:numPr>
        <w:tabs>
          <w:tab w:val="clear" w:pos="1080"/>
          <w:tab w:val="num" w:pos="720"/>
        </w:tabs>
        <w:ind w:left="0" w:firstLine="0"/>
        <w:rPr>
          <w:rFonts w:eastAsia="Malgun Gothic"/>
          <w:kern w:val="22"/>
          <w:szCs w:val="22"/>
        </w:rPr>
      </w:pPr>
      <w:r w:rsidRPr="00BE40DE">
        <w:t xml:space="preserve">The Executive Secretary is circulating herewith, for the information of participants in the twenty-first meeting of the Subsidiary Body on Scientific, Technical and Technological Advice, </w:t>
      </w:r>
      <w:r w:rsidR="00BE40DE">
        <w:t xml:space="preserve">a note on </w:t>
      </w:r>
      <w:r w:rsidR="00DF2A63" w:rsidRPr="003C7CAB">
        <w:t xml:space="preserve">Essential Biodiversity Variable </w:t>
      </w:r>
      <w:r w:rsidR="00DF2A63">
        <w:t xml:space="preserve">with a </w:t>
      </w:r>
      <w:r w:rsidR="00DF2A63" w:rsidRPr="002A5117">
        <w:t>strong potential for measurement using satellite remote sensing observations</w:t>
      </w:r>
      <w:r w:rsidRPr="005356E0">
        <w:rPr>
          <w:rFonts w:eastAsia="Malgun Gothic"/>
          <w:kern w:val="22"/>
          <w:szCs w:val="22"/>
        </w:rPr>
        <w:t>.</w:t>
      </w:r>
      <w:r w:rsidR="00BE40DE">
        <w:rPr>
          <w:rFonts w:eastAsia="Malgun Gothic"/>
          <w:kern w:val="22"/>
          <w:szCs w:val="22"/>
        </w:rPr>
        <w:t xml:space="preserve"> The note has been prepare</w:t>
      </w:r>
      <w:r w:rsidR="008C1586">
        <w:rPr>
          <w:rFonts w:eastAsia="Malgun Gothic"/>
          <w:kern w:val="22"/>
          <w:szCs w:val="22"/>
        </w:rPr>
        <w:t>d</w:t>
      </w:r>
      <w:r w:rsidR="00BE40DE">
        <w:rPr>
          <w:rFonts w:eastAsia="Malgun Gothic"/>
          <w:kern w:val="22"/>
          <w:szCs w:val="22"/>
        </w:rPr>
        <w:t xml:space="preserve"> by the </w:t>
      </w:r>
      <w:r w:rsidR="00DF2A63">
        <w:rPr>
          <w:rFonts w:eastAsia="Malgun Gothic"/>
          <w:kern w:val="22"/>
          <w:szCs w:val="22"/>
        </w:rPr>
        <w:t>Group on Earth Observations Biodiversity Observation Network</w:t>
      </w:r>
      <w:r w:rsidR="00BE40DE">
        <w:rPr>
          <w:rFonts w:eastAsia="Malgun Gothic"/>
          <w:kern w:val="22"/>
          <w:szCs w:val="22"/>
        </w:rPr>
        <w:t>.</w:t>
      </w:r>
    </w:p>
    <w:p w:rsidR="00DF2A63" w:rsidRPr="00DF2A63" w:rsidRDefault="00BA7390" w:rsidP="00BE40DE">
      <w:pPr>
        <w:pStyle w:val="Para1"/>
        <w:numPr>
          <w:ilvl w:val="0"/>
          <w:numId w:val="9"/>
        </w:numPr>
        <w:tabs>
          <w:tab w:val="clear" w:pos="1080"/>
          <w:tab w:val="num" w:pos="720"/>
        </w:tabs>
        <w:ind w:left="0" w:firstLine="0"/>
        <w:rPr>
          <w:rFonts w:eastAsia="Malgun Gothic"/>
          <w:kern w:val="22"/>
          <w:szCs w:val="22"/>
        </w:rPr>
      </w:pPr>
      <w:r>
        <w:t>Th</w:t>
      </w:r>
      <w:r w:rsidR="008C1586">
        <w:t>e present</w:t>
      </w:r>
      <w:r>
        <w:t xml:space="preserve"> </w:t>
      </w:r>
      <w:r w:rsidR="00BE40DE">
        <w:t>note</w:t>
      </w:r>
      <w:r w:rsidR="005356E0">
        <w:t xml:space="preserve"> is relevant to the </w:t>
      </w:r>
      <w:r w:rsidR="00BE40DE">
        <w:t xml:space="preserve">deliberations of </w:t>
      </w:r>
      <w:r w:rsidR="00BE40DE" w:rsidRPr="00BE40DE">
        <w:t>the Subsidiary Body on Scientific, Tec</w:t>
      </w:r>
      <w:r w:rsidR="00BE40DE">
        <w:t>hnical and Technological Advice</w:t>
      </w:r>
      <w:r w:rsidR="005356E0">
        <w:t xml:space="preserve">, in particular </w:t>
      </w:r>
      <w:r w:rsidR="002F0071">
        <w:t xml:space="preserve">in the context of </w:t>
      </w:r>
      <w:r w:rsidR="00DB5322">
        <w:t xml:space="preserve">the </w:t>
      </w:r>
      <w:r w:rsidR="002F0071">
        <w:t xml:space="preserve">facilitation </w:t>
      </w:r>
      <w:r w:rsidR="00DB5322">
        <w:t xml:space="preserve">of </w:t>
      </w:r>
      <w:r w:rsidR="002F0071">
        <w:t xml:space="preserve">biodiversity monitoring and underpinning indicators relevant to the Strategic Plan for Biodiversity 2011-2020 and future editions the </w:t>
      </w:r>
      <w:r w:rsidR="002F0071" w:rsidRPr="00DB5322">
        <w:rPr>
          <w:i/>
        </w:rPr>
        <w:t>Global Biodiversity Outlook</w:t>
      </w:r>
      <w:r w:rsidR="002F0071">
        <w:t>.</w:t>
      </w:r>
    </w:p>
    <w:p w:rsidR="005356E0" w:rsidRPr="00BA7390" w:rsidRDefault="005356E0" w:rsidP="00BC7B6E">
      <w:pPr>
        <w:pStyle w:val="Para1"/>
        <w:numPr>
          <w:ilvl w:val="0"/>
          <w:numId w:val="9"/>
        </w:numPr>
        <w:tabs>
          <w:tab w:val="clear" w:pos="1080"/>
        </w:tabs>
        <w:ind w:left="0" w:firstLine="0"/>
        <w:rPr>
          <w:rFonts w:eastAsia="Malgun Gothic"/>
          <w:kern w:val="22"/>
          <w:szCs w:val="22"/>
        </w:rPr>
      </w:pPr>
      <w:r w:rsidRPr="00BA7390">
        <w:rPr>
          <w:rFonts w:eastAsia="Malgun Gothic"/>
          <w:kern w:val="22"/>
          <w:szCs w:val="22"/>
        </w:rPr>
        <w:t xml:space="preserve">The </w:t>
      </w:r>
      <w:r w:rsidR="00DF2A63">
        <w:rPr>
          <w:rFonts w:eastAsia="Malgun Gothic"/>
          <w:kern w:val="22"/>
          <w:szCs w:val="22"/>
        </w:rPr>
        <w:t>document</w:t>
      </w:r>
      <w:r w:rsidRPr="00BA7390">
        <w:rPr>
          <w:rFonts w:eastAsia="Malgun Gothic"/>
          <w:kern w:val="22"/>
          <w:szCs w:val="22"/>
        </w:rPr>
        <w:t xml:space="preserve"> is </w:t>
      </w:r>
      <w:r w:rsidR="00DB5322">
        <w:rPr>
          <w:rFonts w:eastAsia="Malgun Gothic"/>
          <w:kern w:val="22"/>
          <w:szCs w:val="22"/>
        </w:rPr>
        <w:t>being circulated</w:t>
      </w:r>
      <w:r w:rsidRPr="00BA7390">
        <w:rPr>
          <w:rFonts w:eastAsia="Malgun Gothic"/>
          <w:kern w:val="22"/>
          <w:szCs w:val="22"/>
        </w:rPr>
        <w:t xml:space="preserve"> in the form and language in which it was received by the Secretariat.</w:t>
      </w:r>
    </w:p>
    <w:p w:rsidR="00A736F3" w:rsidRDefault="00BA7390" w:rsidP="00A736F3">
      <w:pPr>
        <w:spacing w:before="120" w:after="120"/>
        <w:jc w:val="center"/>
        <w:rPr>
          <w:kern w:val="22"/>
          <w:szCs w:val="22"/>
        </w:rPr>
      </w:pPr>
      <w:r>
        <w:rPr>
          <w:kern w:val="22"/>
          <w:szCs w:val="22"/>
        </w:rPr>
        <w:br w:type="page"/>
      </w:r>
    </w:p>
    <w:p w:rsidR="00DF2A63" w:rsidRPr="00582123" w:rsidRDefault="00DF2A63" w:rsidP="00DF2A63">
      <w:pPr>
        <w:pStyle w:val="Heading1"/>
        <w:spacing w:before="0"/>
        <w:rPr>
          <w:b w:val="0"/>
          <w:caps w:val="0"/>
        </w:rPr>
      </w:pPr>
      <w:r w:rsidRPr="00582123">
        <w:lastRenderedPageBreak/>
        <w:t>Remote Sensing Enabled Essential Biodiversity Variables</w:t>
      </w:r>
    </w:p>
    <w:p w:rsidR="00DF2A63" w:rsidRDefault="00DF2A63" w:rsidP="00DF2A63">
      <w:pPr>
        <w:pStyle w:val="Heading1"/>
        <w:spacing w:before="0"/>
        <w:rPr>
          <w:b w:val="0"/>
        </w:rPr>
      </w:pPr>
    </w:p>
    <w:p w:rsidR="00DF2A63" w:rsidRPr="00582123" w:rsidRDefault="00DF2A63" w:rsidP="00DF2A63">
      <w:pPr>
        <w:pStyle w:val="Heading1"/>
        <w:spacing w:before="0"/>
        <w:rPr>
          <w:b w:val="0"/>
          <w:caps w:val="0"/>
          <w:sz w:val="28"/>
        </w:rPr>
      </w:pPr>
      <w:r w:rsidRPr="00582123">
        <w:rPr>
          <w:sz w:val="28"/>
        </w:rPr>
        <w:t>Executive Summary</w:t>
      </w:r>
    </w:p>
    <w:p w:rsidR="00DF2A63" w:rsidRDefault="00DF2A63" w:rsidP="00DF2A63"/>
    <w:p w:rsidR="00DF2A63" w:rsidRDefault="00DF2A63" w:rsidP="00DF2A63">
      <w:r w:rsidRPr="003C7CAB">
        <w:t>Essential Biodiversity Variable (EBVs) are defined as the key variables required to observe,  understand, report on change in the state of biodiversity</w:t>
      </w:r>
      <w:r>
        <w:t xml:space="preserve"> as well as to inform policy</w:t>
      </w:r>
      <w:r w:rsidRPr="00582123">
        <w:t xml:space="preserve">. </w:t>
      </w:r>
      <w:r w:rsidRPr="00821A53">
        <w:t>They sit as a layer between raw biodiversity observations and the biodiversity indicators used for reporting (Figure 1</w:t>
      </w:r>
      <w:r>
        <w:t xml:space="preserve"> in main text</w:t>
      </w:r>
      <w:r w:rsidRPr="002A5117">
        <w:t>), such as the indicators measuring progress towards the CBD Aichi Targets</w:t>
      </w:r>
      <w:r>
        <w:t>. A</w:t>
      </w:r>
      <w:r w:rsidRPr="002A5117">
        <w:t xml:space="preserve"> subset of EBVs have strong potential for measurement using satellite remote sensing observations. Because of this potential these EBVs, referred to here as </w:t>
      </w:r>
      <w:r>
        <w:t xml:space="preserve">Remote Sensing enabled EBVs, </w:t>
      </w:r>
      <w:r w:rsidRPr="002A5117">
        <w:t xml:space="preserve">have some special characteristics (being spatially contiguous, regular temporal updating, consistent definitions) that make them easier to implement than EBVs that can be measured only through </w:t>
      </w:r>
      <w:r w:rsidRPr="002A5117">
        <w:rPr>
          <w:i/>
        </w:rPr>
        <w:t>in situ</w:t>
      </w:r>
      <w:r w:rsidRPr="002A5117">
        <w:t xml:space="preserve"> observation.</w:t>
      </w:r>
      <w:r w:rsidRPr="008803BB">
        <w:t xml:space="preserve"> </w:t>
      </w:r>
      <w:r w:rsidRPr="002A5117">
        <w:t xml:space="preserve">This makes </w:t>
      </w:r>
      <w:r>
        <w:t>Remote Sensing enabled EBVs</w:t>
      </w:r>
      <w:r w:rsidRPr="002A5117">
        <w:t xml:space="preserve"> especially valuable for monitoring change in biodiversity, as described below for the candidate </w:t>
      </w:r>
      <w:r>
        <w:t>Remote Sensing enabled EBVs</w:t>
      </w:r>
      <w:r w:rsidRPr="002A5117">
        <w:t>.</w:t>
      </w:r>
    </w:p>
    <w:p w:rsidR="00DF2A63" w:rsidRDefault="00DF2A63" w:rsidP="00DF2A63"/>
    <w:p w:rsidR="00DF2A63" w:rsidRDefault="00DF2A63" w:rsidP="00DF2A63">
      <w:r>
        <w:t>The Group on Earth Observation Biodiversity Observations Network (GEO BON) established in the summer of 2017 a Task Force dedicated to Remote Sensing enabled Essential Biodiversity Variables. This note is a product of the Remote Sensing Task Force of GEO BON and has the following purposes:</w:t>
      </w:r>
    </w:p>
    <w:p w:rsidR="00DF2A63" w:rsidRDefault="00DF2A63" w:rsidP="00DF2A63"/>
    <w:p w:rsidR="00DF2A63" w:rsidRDefault="00DF2A63" w:rsidP="00DF2A63">
      <w:pPr>
        <w:pStyle w:val="ListParagraph"/>
        <w:numPr>
          <w:ilvl w:val="0"/>
          <w:numId w:val="21"/>
        </w:numPr>
      </w:pPr>
      <w:r>
        <w:t>To explain the basic concepts behind the Essential Biodiversity Variables (EBVs) and their utility for assisting Parties to the CBD in national monitoring and reporting</w:t>
      </w:r>
    </w:p>
    <w:p w:rsidR="00DF2A63" w:rsidRDefault="00DF2A63" w:rsidP="00DF2A63">
      <w:pPr>
        <w:pStyle w:val="ListParagraph"/>
        <w:numPr>
          <w:ilvl w:val="0"/>
          <w:numId w:val="21"/>
        </w:numPr>
      </w:pPr>
      <w:r>
        <w:t>To describe the current thinking and concensus about a subset of EBVs, called Remote Sensing enabled EBVs, for which satellite remote sensing can play a key role, and suggest pathways to getting these implemented by space agencies and other interested organisations.</w:t>
      </w:r>
    </w:p>
    <w:p w:rsidR="00DF2A63" w:rsidRDefault="00DF2A63" w:rsidP="00DF2A63">
      <w:pPr>
        <w:pStyle w:val="ListParagraph"/>
        <w:numPr>
          <w:ilvl w:val="0"/>
          <w:numId w:val="21"/>
        </w:numPr>
      </w:pPr>
      <w:r>
        <w:t xml:space="preserve">To create an opportunity for feedback from the biodiversity community, including Parties to the Convention on Biological Diversity, on this list of Remote Sensing enabled EBVs </w:t>
      </w:r>
    </w:p>
    <w:p w:rsidR="00DF2A63" w:rsidRDefault="00DF2A63" w:rsidP="00DF2A63">
      <w:pPr>
        <w:pStyle w:val="ListParagraph"/>
        <w:numPr>
          <w:ilvl w:val="0"/>
          <w:numId w:val="21"/>
        </w:numPr>
      </w:pPr>
      <w:r>
        <w:t xml:space="preserve">To communicate the user needs for Remote Sensing Enabled EBVs to the major space and other implementing agencies funding biodiversity monitoring through satellite remote sensing, in particular via the CEOS (Committee on Earth Observation Satellites) </w:t>
      </w:r>
      <w:hyperlink r:id="rId11" w:history="1">
        <w:r w:rsidRPr="00732861">
          <w:rPr>
            <w:rStyle w:val="Hyperlink"/>
          </w:rPr>
          <w:t>http://www.ceos.org/</w:t>
        </w:r>
      </w:hyperlink>
      <w:r>
        <w:t xml:space="preserve">. </w:t>
      </w:r>
    </w:p>
    <w:p w:rsidR="00DF2A63" w:rsidRDefault="00DF2A63" w:rsidP="00DF2A63"/>
    <w:p w:rsidR="00DF2A63" w:rsidRDefault="00DF2A63" w:rsidP="00DF2A63">
      <w:r>
        <w:t xml:space="preserve">Demonstrating the value of these Remote Sensing enabled EBVs, especially to policy bodies and end users at national and local levels, is absolutely critical—only then can CEOS, and its constituent space agencies such as NASA and ESA, </w:t>
      </w:r>
      <w:r w:rsidRPr="002A5117">
        <w:rPr>
          <w:b/>
        </w:rPr>
        <w:t>justify expending resources required for RS-EBV development and implementation</w:t>
      </w:r>
      <w:r>
        <w:t xml:space="preserve">. As threats to biodiversity increase, long-term commitments can be secured from the space and other implementing agencies for ongoing monitoring of biodiversity. </w:t>
      </w:r>
      <w:r w:rsidRPr="000E0E8F">
        <w:rPr>
          <w:i/>
        </w:rPr>
        <w:t>The</w:t>
      </w:r>
      <w:r w:rsidRPr="0049568F">
        <w:rPr>
          <w:i/>
        </w:rPr>
        <w:t xml:space="preserve"> CBD </w:t>
      </w:r>
      <w:r w:rsidRPr="000E0E8F">
        <w:rPr>
          <w:i/>
        </w:rPr>
        <w:t xml:space="preserve">SBSTTA </w:t>
      </w:r>
      <w:r w:rsidRPr="0049568F">
        <w:rPr>
          <w:i/>
        </w:rPr>
        <w:t xml:space="preserve">is </w:t>
      </w:r>
      <w:r>
        <w:rPr>
          <w:i/>
        </w:rPr>
        <w:t>kindly requested to endorse</w:t>
      </w:r>
      <w:r w:rsidRPr="000E0E8F">
        <w:rPr>
          <w:i/>
        </w:rPr>
        <w:t xml:space="preserve"> the concept of Remote Sensing enabled EBVs</w:t>
      </w:r>
      <w:r>
        <w:rPr>
          <w:i/>
        </w:rPr>
        <w:t>,</w:t>
      </w:r>
      <w:r w:rsidRPr="000E0E8F">
        <w:rPr>
          <w:i/>
        </w:rPr>
        <w:t xml:space="preserve"> </w:t>
      </w:r>
      <w:r>
        <w:rPr>
          <w:i/>
        </w:rPr>
        <w:t>as well as the</w:t>
      </w:r>
      <w:r w:rsidRPr="000E0E8F">
        <w:rPr>
          <w:i/>
        </w:rPr>
        <w:t xml:space="preserve"> further development by GEOBON of a priority short list of remote sensing enabled EBVS</w:t>
      </w:r>
      <w:r>
        <w:rPr>
          <w:i/>
        </w:rPr>
        <w:t xml:space="preserve">, </w:t>
      </w:r>
      <w:r w:rsidRPr="0049568F">
        <w:rPr>
          <w:i/>
        </w:rPr>
        <w:t>to ensure a continuing and future funding stream</w:t>
      </w:r>
      <w:r w:rsidRPr="000E0E8F">
        <w:rPr>
          <w:i/>
        </w:rPr>
        <w:t xml:space="preserve"> from the space and other implementing agencies</w:t>
      </w:r>
      <w:r w:rsidRPr="0049568F">
        <w:rPr>
          <w:i/>
        </w:rPr>
        <w:t>.</w:t>
      </w:r>
      <w:r>
        <w:t xml:space="preserve">    </w:t>
      </w:r>
    </w:p>
    <w:p w:rsidR="00DF2A63" w:rsidRDefault="00DF2A63" w:rsidP="00DF2A63"/>
    <w:p w:rsidR="00DF2A63" w:rsidRDefault="00DF2A63" w:rsidP="00DF2A63">
      <w:pPr>
        <w:pStyle w:val="Heading1"/>
        <w:spacing w:before="0"/>
        <w:rPr>
          <w:b w:val="0"/>
        </w:rPr>
      </w:pPr>
      <w:r>
        <w:br w:type="page"/>
      </w:r>
    </w:p>
    <w:p w:rsidR="00DF2A63" w:rsidRPr="006611B0" w:rsidRDefault="00DF2A63" w:rsidP="00DF2A63">
      <w:pPr>
        <w:pStyle w:val="Heading1"/>
        <w:spacing w:before="0"/>
        <w:rPr>
          <w:b w:val="0"/>
          <w:caps w:val="0"/>
          <w:sz w:val="28"/>
        </w:rPr>
      </w:pPr>
      <w:r w:rsidRPr="005D574E">
        <w:rPr>
          <w:sz w:val="28"/>
          <w:szCs w:val="28"/>
        </w:rPr>
        <w:lastRenderedPageBreak/>
        <w:t xml:space="preserve">I. </w:t>
      </w:r>
      <w:r w:rsidRPr="006611B0">
        <w:rPr>
          <w:sz w:val="28"/>
        </w:rPr>
        <w:t xml:space="preserve">Remote Sensing Enabled Essential Biodiversity Variables </w:t>
      </w:r>
    </w:p>
    <w:p w:rsidR="00DF2A63" w:rsidRPr="006611B0" w:rsidRDefault="00DF2A63" w:rsidP="00DF2A63">
      <w:pPr>
        <w:rPr>
          <w:rFonts w:asciiTheme="majorHAnsi" w:hAnsiTheme="majorHAnsi"/>
          <w:color w:val="2F5496" w:themeColor="accent1" w:themeShade="BF"/>
          <w:sz w:val="32"/>
        </w:rPr>
      </w:pPr>
    </w:p>
    <w:p w:rsidR="00DF2A63" w:rsidRPr="002F0071" w:rsidRDefault="00DF2A63" w:rsidP="002F0071">
      <w:pPr>
        <w:pStyle w:val="ListParagraph"/>
        <w:numPr>
          <w:ilvl w:val="0"/>
          <w:numId w:val="30"/>
        </w:numPr>
        <w:ind w:left="426" w:hanging="426"/>
      </w:pPr>
      <w:r w:rsidRPr="002F0071">
        <w:t>Essential Biodiversity Variable (EBVs) are defined as the key variables required to observe,  understand, and report on change in the state of biodiversity, and inform policy decisions. They sit as a layer between raw biodiversity observations and the biodiversity indicators used for reporting (Figure 1), such as the indicators measuring progress towards the CBD Aichi Targets. They provide key guidance to the observation system in terms of what it should measure, and their intermediate position between observations and indicators isolates those indicators from changes in observation technology. In addition, EBVs can support the development of new indicators as new needs for reporting and target monitoring are further developed.</w:t>
      </w:r>
    </w:p>
    <w:p w:rsidR="00DF2A63" w:rsidRDefault="00DF2A63" w:rsidP="00DF2A63"/>
    <w:p w:rsidR="00DF2A63" w:rsidRDefault="00DF2A63" w:rsidP="00DF2A63">
      <w:pPr>
        <w:pStyle w:val="ListParagraph"/>
        <w:numPr>
          <w:ilvl w:val="0"/>
          <w:numId w:val="30"/>
        </w:numPr>
        <w:ind w:left="426"/>
      </w:pPr>
      <w:r>
        <w:t xml:space="preserve">The purpose of this </w:t>
      </w:r>
      <w:r w:rsidRPr="00B10B9A">
        <w:t>information note</w:t>
      </w:r>
      <w:r>
        <w:t xml:space="preserve"> is fourfold:</w:t>
      </w:r>
    </w:p>
    <w:p w:rsidR="00DF2A63" w:rsidRDefault="00DF2A63" w:rsidP="00DF2A63">
      <w:pPr>
        <w:pStyle w:val="ListParagraph"/>
        <w:numPr>
          <w:ilvl w:val="0"/>
          <w:numId w:val="28"/>
        </w:numPr>
        <w:ind w:left="851"/>
      </w:pPr>
      <w:r>
        <w:t>To explain the basic concepts behind the Essential Biodiversity Variables (EBVs) and their utility for assisting Parties to the CBD in national monitoring and reporting</w:t>
      </w:r>
    </w:p>
    <w:p w:rsidR="00DF2A63" w:rsidRDefault="00DF2A63" w:rsidP="00DF2A63">
      <w:pPr>
        <w:pStyle w:val="ListParagraph"/>
        <w:numPr>
          <w:ilvl w:val="0"/>
          <w:numId w:val="28"/>
        </w:numPr>
        <w:ind w:left="851"/>
      </w:pPr>
      <w:r>
        <w:t>To describe the current thinking and concensus about a subset of EBVs, called Remote Sensing enabled EBVs, for which satellite remote sensing can play a key role, and suggest pathways to getting these implemented by space agencies and other interested organisations.</w:t>
      </w:r>
    </w:p>
    <w:p w:rsidR="00DF2A63" w:rsidRDefault="00DF2A63" w:rsidP="00DF2A63">
      <w:pPr>
        <w:pStyle w:val="ListParagraph"/>
        <w:numPr>
          <w:ilvl w:val="0"/>
          <w:numId w:val="28"/>
        </w:numPr>
        <w:ind w:left="851"/>
      </w:pPr>
      <w:r>
        <w:t xml:space="preserve">To create an opportunity for feedback from the biodiversity community, including Parties to the Convention on Biological Diversity, on this list of Remote Sensing enabled EBVs </w:t>
      </w:r>
    </w:p>
    <w:p w:rsidR="00DF2A63" w:rsidRDefault="00DF2A63" w:rsidP="00DF2A63">
      <w:pPr>
        <w:pStyle w:val="ListParagraph"/>
        <w:numPr>
          <w:ilvl w:val="0"/>
          <w:numId w:val="28"/>
        </w:numPr>
        <w:ind w:left="851"/>
      </w:pPr>
      <w:r>
        <w:t xml:space="preserve">To communicate the user needs for Remote Sensing Enabled EBVs to the major space and other implementing agencies funding biodiversity monitoring through satellite remote sensing, in particular via the CEOS (Committee on Earth Observation Satellites) </w:t>
      </w:r>
      <w:hyperlink r:id="rId12" w:history="1">
        <w:r w:rsidRPr="00732861">
          <w:rPr>
            <w:rStyle w:val="Hyperlink"/>
          </w:rPr>
          <w:t>http://www.ceos.org/</w:t>
        </w:r>
      </w:hyperlink>
      <w:r>
        <w:t xml:space="preserve">.  </w:t>
      </w:r>
    </w:p>
    <w:p w:rsidR="00DF2A63" w:rsidRDefault="00DF2A63" w:rsidP="00DF2A63">
      <w:pPr>
        <w:pStyle w:val="ListParagraph"/>
        <w:numPr>
          <w:ilvl w:val="0"/>
          <w:numId w:val="28"/>
        </w:numPr>
        <w:ind w:left="851"/>
      </w:pPr>
      <w:r w:rsidRPr="00B73039">
        <w:rPr>
          <w:i/>
        </w:rPr>
        <w:t>The CBD SBSTTA is critical to endorsing the concept of Remote Sensing enabled EBVs and further development by GEOBON of a priority short list of remote sensing enabled EBVS to ensure a continuing and future funding stream from the space and other implementing agencies.</w:t>
      </w:r>
      <w:r>
        <w:t xml:space="preserve">    </w:t>
      </w:r>
    </w:p>
    <w:p w:rsidR="00DF2A63" w:rsidRDefault="00DF2A63" w:rsidP="00DF2A63">
      <w:pPr>
        <w:ind w:left="360"/>
      </w:pPr>
    </w:p>
    <w:p w:rsidR="00DF2A63" w:rsidRDefault="00DF2A63" w:rsidP="00DF2A63">
      <w:pPr>
        <w:pStyle w:val="ListParagraph"/>
        <w:numPr>
          <w:ilvl w:val="0"/>
          <w:numId w:val="30"/>
        </w:numPr>
        <w:ind w:left="426" w:hanging="426"/>
      </w:pPr>
      <w:r>
        <w:t>Satellite remote sensing (RS) can play a crucial role in the operational production of EBVs, particularly for a subset of EBVs which we denote by Remote Sensing enabled EBVs. Largely, this is because the global and periodic nature of satellite remote sensing greatly simplifies the acquisition of the needed observations, making RS an ideal method for understanding change in biodiversity from the local scale (e.g. protected areas) to the national and global scale. In fact, remote sensing is the only method suitable for periodic national and global monitoring and reporting on the state of biodiversity as it yields information that is spatially contiguous over the entire earth (all communities and ecosystems) as well as regular time updates allows comparison with baseline conditions of biodiversity.</w:t>
      </w:r>
    </w:p>
    <w:p w:rsidR="00DF2A63" w:rsidRDefault="00DF2A63" w:rsidP="00DF2A63">
      <w:pPr>
        <w:pStyle w:val="ListParagraph"/>
        <w:ind w:left="426"/>
      </w:pPr>
    </w:p>
    <w:p w:rsidR="00DF2A63" w:rsidRDefault="00DF2A63" w:rsidP="00DF2A63">
      <w:pPr>
        <w:pStyle w:val="ListParagraph"/>
        <w:numPr>
          <w:ilvl w:val="0"/>
          <w:numId w:val="30"/>
        </w:numPr>
        <w:ind w:left="426" w:hanging="426"/>
      </w:pPr>
      <w:r>
        <w:t xml:space="preserve">The advantage of the Parties to the Convention on Biodiversity supporting Remote Sensing enabled EBVs is that their monitoring and reporting requirements can be standardized, that the availability of global products could lower the cost of the Parties monitoring and reporting requirements, and that the Remote Sensing enabled EBVS higher would be spatially contiguous and available continuously allowing regular reporting. </w:t>
      </w:r>
    </w:p>
    <w:p w:rsidR="00DF2A63" w:rsidRDefault="00DF2A63" w:rsidP="00DF2A63"/>
    <w:p w:rsidR="00DF2A63" w:rsidRDefault="00DF2A63" w:rsidP="00DF2A63">
      <w:pPr>
        <w:pStyle w:val="ListParagraph"/>
        <w:numPr>
          <w:ilvl w:val="0"/>
          <w:numId w:val="30"/>
        </w:numPr>
        <w:ind w:left="426"/>
      </w:pPr>
      <w:r>
        <w:t xml:space="preserve">This list of Remote Sensing enabled EBVs has been produced during 3 expert workshops attended by over 100 different experts in biodiversity and remote sensing, held under the auspices of GEO BON. This list will be updated based on comments received from SBSTTA to ensure there is good alignment with CBD needs. With the CBD feedback, as well as through ongoing consideration by experts in remote sensing and biodiversity under the leadership of the GEOBON Secretariat supported by the GEOBON Task Force on Remote Sensing, a short list of priority EBVs that can be retrieved from remote sensing will be finalized for consideration by CEOS and the space agencies for funding.  Demonstrating the value of these Remote Sensing enabled EBVs, especially to policy bodies and end users at national and local levels, is absolutely critical—only then can the space agencies that </w:t>
      </w:r>
      <w:r>
        <w:lastRenderedPageBreak/>
        <w:t xml:space="preserve">implement them justify expending the substantial resources required for Remote Sensing enabled EBV development and implementation, including the development of new and dedicated Earth Observation sateliites. As threats to biodiversity increase, long-term commitments are required from the space agencies and CBD for ongoing monitoring.  </w:t>
      </w:r>
    </w:p>
    <w:p w:rsidR="00DF2A63" w:rsidRDefault="00DF2A63" w:rsidP="00DF2A63">
      <w:pPr>
        <w:pStyle w:val="ListParagraph"/>
        <w:ind w:left="426"/>
      </w:pPr>
    </w:p>
    <w:p w:rsidR="00DF2A63" w:rsidRDefault="00DF2A63" w:rsidP="00DF2A63">
      <w:pPr>
        <w:pStyle w:val="ListParagraph"/>
        <w:ind w:left="426"/>
      </w:pPr>
      <w:r w:rsidRPr="002A5117">
        <w:rPr>
          <w:noProof/>
        </w:rPr>
        <mc:AlternateContent>
          <mc:Choice Requires="wps">
            <w:drawing>
              <wp:anchor distT="0" distB="0" distL="114300" distR="114300" simplePos="0" relativeHeight="251659264" behindDoc="0" locked="0" layoutInCell="1" allowOverlap="1" wp14:anchorId="2E3EC706" wp14:editId="39660686">
                <wp:simplePos x="0" y="0"/>
                <wp:positionH relativeFrom="margin">
                  <wp:posOffset>1532255</wp:posOffset>
                </wp:positionH>
                <wp:positionV relativeFrom="paragraph">
                  <wp:posOffset>4053205</wp:posOffset>
                </wp:positionV>
                <wp:extent cx="2560955" cy="43688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560955" cy="436880"/>
                        </a:xfrm>
                        <a:prstGeom prst="rect">
                          <a:avLst/>
                        </a:prstGeom>
                        <a:solidFill>
                          <a:prstClr val="white"/>
                        </a:solidFill>
                        <a:ln>
                          <a:noFill/>
                        </a:ln>
                        <a:effectLst/>
                      </wps:spPr>
                      <wps:txbx>
                        <w:txbxContent>
                          <w:p w:rsidR="00DF2A63" w:rsidRPr="00F15695" w:rsidRDefault="00DF2A63" w:rsidP="00DF2A63">
                            <w:pPr>
                              <w:pStyle w:val="Caption"/>
                              <w:rPr>
                                <w:sz w:val="20"/>
                              </w:rPr>
                            </w:pPr>
                            <w:r w:rsidRPr="00F15695">
                              <w:rPr>
                                <w:b/>
                                <w:i w:val="0"/>
                                <w:color w:val="auto"/>
                                <w:sz w:val="20"/>
                              </w:rPr>
                              <w:t xml:space="preserve">Figure </w:t>
                            </w:r>
                            <w:r w:rsidRPr="00F15695">
                              <w:rPr>
                                <w:b/>
                                <w:i w:val="0"/>
                                <w:color w:val="auto"/>
                                <w:sz w:val="20"/>
                              </w:rPr>
                              <w:fldChar w:fldCharType="begin"/>
                            </w:r>
                            <w:r w:rsidRPr="00F15695">
                              <w:rPr>
                                <w:b/>
                                <w:i w:val="0"/>
                                <w:color w:val="auto"/>
                                <w:sz w:val="20"/>
                              </w:rPr>
                              <w:instrText xml:space="preserve"> SEQ Figure \* ARABIC </w:instrText>
                            </w:r>
                            <w:r w:rsidRPr="00F15695">
                              <w:rPr>
                                <w:b/>
                                <w:i w:val="0"/>
                                <w:color w:val="auto"/>
                                <w:sz w:val="20"/>
                              </w:rPr>
                              <w:fldChar w:fldCharType="separate"/>
                            </w:r>
                            <w:r w:rsidRPr="00F15695">
                              <w:rPr>
                                <w:b/>
                                <w:i w:val="0"/>
                                <w:noProof/>
                                <w:color w:val="auto"/>
                                <w:sz w:val="20"/>
                              </w:rPr>
                              <w:t>1</w:t>
                            </w:r>
                            <w:r w:rsidRPr="00F15695">
                              <w:rPr>
                                <w:b/>
                                <w:i w:val="0"/>
                                <w:color w:val="auto"/>
                                <w:sz w:val="20"/>
                              </w:rPr>
                              <w:fldChar w:fldCharType="end"/>
                            </w:r>
                            <w:r w:rsidRPr="00F15695">
                              <w:rPr>
                                <w:b/>
                                <w:i w:val="0"/>
                                <w:color w:val="auto"/>
                                <w:sz w:val="20"/>
                              </w:rPr>
                              <w:t>.</w:t>
                            </w:r>
                            <w:r w:rsidRPr="00F15695">
                              <w:rPr>
                                <w:i w:val="0"/>
                                <w:color w:val="auto"/>
                                <w:sz w:val="20"/>
                              </w:rPr>
                              <w:t xml:space="preserve"> Contextual diagram showing how EBVs fit into the broader picture (Pereira et al 2013)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3EC706" id="_x0000_t202" coordsize="21600,21600" o:spt="202" path="m,l,21600r21600,l21600,xe">
                <v:stroke joinstyle="miter"/>
                <v:path gradientshapeok="t" o:connecttype="rect"/>
              </v:shapetype>
              <v:shape id="Text Box 4" o:spid="_x0000_s1026" type="#_x0000_t202" style="position:absolute;left:0;text-align:left;margin-left:120.65pt;margin-top:319.15pt;width:201.65pt;height:34.4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" stroked="f">
                <v:textbox style="mso-fit-shape-to-text:t" inset="0,0,0,0">
                  <w:txbxContent>
                    <w:p w:rsidR="00DF2A63" w:rsidRPr="00F15695" w:rsidRDefault="00DF2A63" w:rsidP="00DF2A63">
                      <w:pPr>
                        <w:pStyle w:val="Caption"/>
                        <w:rPr>
                          <w:sz w:val="20"/>
                        </w:rPr>
                      </w:pPr>
                      <w:r w:rsidRPr="00F15695">
                        <w:rPr>
                          <w:b/>
                          <w:i w:val="0"/>
                          <w:color w:val="auto"/>
                          <w:sz w:val="20"/>
                        </w:rPr>
                        <w:t xml:space="preserve">Figure </w:t>
                      </w:r>
                      <w:r w:rsidRPr="00F15695">
                        <w:rPr>
                          <w:b/>
                          <w:i w:val="0"/>
                          <w:color w:val="auto"/>
                          <w:sz w:val="20"/>
                        </w:rPr>
                        <w:fldChar w:fldCharType="begin"/>
                      </w:r>
                      <w:r w:rsidRPr="00F15695">
                        <w:rPr>
                          <w:b/>
                          <w:i w:val="0"/>
                          <w:color w:val="auto"/>
                          <w:sz w:val="20"/>
                        </w:rPr>
                        <w:instrText xml:space="preserve"> SEQ Figure \* ARABIC </w:instrText>
                      </w:r>
                      <w:r w:rsidRPr="00F15695">
                        <w:rPr>
                          <w:b/>
                          <w:i w:val="0"/>
                          <w:color w:val="auto"/>
                          <w:sz w:val="20"/>
                        </w:rPr>
                        <w:fldChar w:fldCharType="separate"/>
                      </w:r>
                      <w:r w:rsidRPr="00F15695">
                        <w:rPr>
                          <w:b/>
                          <w:i w:val="0"/>
                          <w:noProof/>
                          <w:color w:val="auto"/>
                          <w:sz w:val="20"/>
                        </w:rPr>
                        <w:t>1</w:t>
                      </w:r>
                      <w:r w:rsidRPr="00F15695">
                        <w:rPr>
                          <w:b/>
                          <w:i w:val="0"/>
                          <w:color w:val="auto"/>
                          <w:sz w:val="20"/>
                        </w:rPr>
                        <w:fldChar w:fldCharType="end"/>
                      </w:r>
                      <w:r w:rsidRPr="00F15695">
                        <w:rPr>
                          <w:b/>
                          <w:i w:val="0"/>
                          <w:color w:val="auto"/>
                          <w:sz w:val="20"/>
                        </w:rPr>
                        <w:t>.</w:t>
                      </w:r>
                      <w:r w:rsidRPr="00F15695">
                        <w:rPr>
                          <w:i w:val="0"/>
                          <w:color w:val="auto"/>
                          <w:sz w:val="20"/>
                        </w:rPr>
                        <w:t xml:space="preserve"> Contextual diagram showing how EBVs fit into the broader picture (Pereira et al 2013)</w:t>
                      </w:r>
                    </w:p>
                  </w:txbxContent>
                </v:textbox>
                <w10:wrap type="square" anchorx="margin"/>
              </v:shape>
            </w:pict>
          </mc:Fallback>
        </mc:AlternateContent>
      </w:r>
      <w:r w:rsidRPr="00F15695">
        <w:rPr>
          <w:noProof/>
        </w:rPr>
        <w:drawing>
          <wp:anchor distT="0" distB="0" distL="114300" distR="114300" simplePos="0" relativeHeight="251660288" behindDoc="0" locked="0" layoutInCell="1" allowOverlap="1" wp14:anchorId="1A151840" wp14:editId="3650135C">
            <wp:simplePos x="0" y="0"/>
            <wp:positionH relativeFrom="column">
              <wp:posOffset>733425</wp:posOffset>
            </wp:positionH>
            <wp:positionV relativeFrom="paragraph">
              <wp:posOffset>47625</wp:posOffset>
            </wp:positionV>
            <wp:extent cx="4111625" cy="3926205"/>
            <wp:effectExtent l="0" t="0" r="3175" b="1079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4111625" cy="3926205"/>
                    </a:xfrm>
                    <a:prstGeom prst="rect">
                      <a:avLst/>
                    </a:prstGeom>
                  </pic:spPr>
                </pic:pic>
              </a:graphicData>
            </a:graphic>
            <wp14:sizeRelH relativeFrom="page">
              <wp14:pctWidth>0</wp14:pctWidth>
            </wp14:sizeRelH>
            <wp14:sizeRelV relativeFrom="page">
              <wp14:pctHeight>0</wp14:pctHeight>
            </wp14:sizeRelV>
          </wp:anchor>
        </w:drawing>
      </w:r>
    </w:p>
    <w:p w:rsidR="00DF2A63" w:rsidRDefault="00DF2A63" w:rsidP="00DF2A63">
      <w:pPr>
        <w:pStyle w:val="ListParagraph"/>
        <w:ind w:left="426"/>
      </w:pPr>
    </w:p>
    <w:p w:rsidR="00DF2A63" w:rsidRDefault="00DF2A63" w:rsidP="00DF2A63">
      <w:pPr>
        <w:pStyle w:val="ListParagraph"/>
        <w:ind w:left="426"/>
      </w:pPr>
    </w:p>
    <w:p w:rsidR="00DF2A63" w:rsidRDefault="00DF2A63" w:rsidP="00DF2A63">
      <w:pPr>
        <w:pStyle w:val="ListParagraph"/>
        <w:ind w:left="426"/>
      </w:pPr>
    </w:p>
    <w:p w:rsidR="00DF2A63" w:rsidRDefault="00DF2A63" w:rsidP="00DF2A63">
      <w:pPr>
        <w:pStyle w:val="ListParagraph"/>
        <w:ind w:left="426"/>
      </w:pPr>
    </w:p>
    <w:p w:rsidR="00DF2A63" w:rsidRDefault="00DF2A63" w:rsidP="00DF2A63">
      <w:pPr>
        <w:pStyle w:val="ListParagraph"/>
        <w:ind w:left="426"/>
      </w:pPr>
    </w:p>
    <w:p w:rsidR="00DF2A63" w:rsidRPr="006611B0" w:rsidRDefault="00DF2A63" w:rsidP="00DF2A63">
      <w:pPr>
        <w:pStyle w:val="ListParagraph"/>
        <w:ind w:left="426"/>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jc w:val="center"/>
        <w:rPr>
          <w:rFonts w:asciiTheme="majorHAnsi" w:eastAsiaTheme="majorEastAsia" w:hAnsiTheme="majorHAnsi" w:cstheme="majorBidi"/>
          <w:b/>
          <w:caps/>
          <w:color w:val="2F5496" w:themeColor="accent1" w:themeShade="BF"/>
          <w:sz w:val="28"/>
          <w:szCs w:val="26"/>
        </w:rPr>
      </w:pPr>
    </w:p>
    <w:p w:rsidR="00DF2A63" w:rsidRDefault="00DF2A63" w:rsidP="00DF2A63">
      <w:pPr>
        <w:rPr>
          <w:rFonts w:asciiTheme="majorHAnsi" w:eastAsiaTheme="majorEastAsia" w:hAnsiTheme="majorHAnsi" w:cstheme="majorBidi"/>
          <w:b/>
          <w:caps/>
          <w:color w:val="2F5496" w:themeColor="accent1" w:themeShade="BF"/>
          <w:sz w:val="28"/>
          <w:szCs w:val="26"/>
        </w:rPr>
      </w:pPr>
      <w:r>
        <w:rPr>
          <w:rFonts w:asciiTheme="majorHAnsi" w:eastAsiaTheme="majorEastAsia" w:hAnsiTheme="majorHAnsi" w:cstheme="majorBidi"/>
          <w:b/>
          <w:caps/>
          <w:color w:val="2F5496" w:themeColor="accent1" w:themeShade="BF"/>
          <w:sz w:val="28"/>
          <w:szCs w:val="26"/>
        </w:rPr>
        <w:br w:type="page"/>
      </w:r>
    </w:p>
    <w:p w:rsidR="00DF2A63" w:rsidRDefault="00DF2A63" w:rsidP="00DF2A63">
      <w:pPr>
        <w:jc w:val="center"/>
      </w:pPr>
      <w:r w:rsidRPr="005D574E">
        <w:rPr>
          <w:rFonts w:asciiTheme="majorHAnsi" w:eastAsiaTheme="majorEastAsia" w:hAnsiTheme="majorHAnsi" w:cstheme="majorBidi"/>
          <w:b/>
          <w:caps/>
          <w:color w:val="2F5496" w:themeColor="accent1" w:themeShade="BF"/>
          <w:sz w:val="28"/>
          <w:szCs w:val="26"/>
        </w:rPr>
        <w:lastRenderedPageBreak/>
        <w:t xml:space="preserve">II. </w:t>
      </w:r>
      <w:r w:rsidRPr="006611B0">
        <w:rPr>
          <w:rFonts w:asciiTheme="majorHAnsi" w:hAnsiTheme="majorHAnsi"/>
          <w:b/>
          <w:caps/>
          <w:color w:val="2F5496" w:themeColor="accent1" w:themeShade="BF"/>
          <w:sz w:val="28"/>
        </w:rPr>
        <w:t>Background</w:t>
      </w:r>
    </w:p>
    <w:p w:rsidR="00DF2A63" w:rsidRDefault="00DF2A63" w:rsidP="00DF2A63"/>
    <w:p w:rsidR="00DF2A63" w:rsidRDefault="00DF2A63" w:rsidP="00DF2A63"/>
    <w:p w:rsidR="00DF2A63" w:rsidRDefault="00DF2A63" w:rsidP="00DF2A63">
      <w:pPr>
        <w:pStyle w:val="ListParagraph"/>
        <w:numPr>
          <w:ilvl w:val="0"/>
          <w:numId w:val="30"/>
        </w:numPr>
        <w:ind w:left="426" w:hanging="426"/>
      </w:pPr>
      <w:r w:rsidRPr="00F15695">
        <w:t>Following the general consensus developed at workshops and conference discussions, EBVs tend to fall into six classes (Pereira et al. 2013; Table 1), and t</w:t>
      </w:r>
      <w:r w:rsidRPr="002A5117">
        <w:t xml:space="preserve">he EBV concept is rapidly maturing: GEO BON released a development strategy document in October 2015 </w:t>
      </w:r>
      <w:r w:rsidRPr="00F15695">
        <w:t xml:space="preserve">and there are an increasing number of scientific and policy articles published on them, some of which have focused on assessing the opportunities and approach for national applications. </w:t>
      </w:r>
    </w:p>
    <w:p w:rsidR="00DF2A63" w:rsidRPr="00F15695" w:rsidRDefault="00DF2A63" w:rsidP="00DF2A63">
      <w:pPr>
        <w:pStyle w:val="ListParagraph"/>
        <w:ind w:left="426"/>
      </w:pPr>
    </w:p>
    <w:p w:rsidR="00DF2A63" w:rsidRPr="00F15695" w:rsidRDefault="00DF2A63" w:rsidP="00DF2A63">
      <w:pPr>
        <w:pStyle w:val="ListParagraph"/>
        <w:numPr>
          <w:ilvl w:val="0"/>
          <w:numId w:val="30"/>
        </w:numPr>
        <w:ind w:left="426" w:hanging="426"/>
      </w:pPr>
      <w:r w:rsidRPr="00F15695">
        <w:t>The EBV concept was inspired by the Essential Climate Variables (ECVs) developed during the last decade by the Global Climate Observing System (GCOS), which has been extraordinarily successful in defining research agendas as well as data requirements for climate observations from space. A particular accomplishment of GCOS has been the identification of approximately 50 Essential Climate Variables (ECVs), defined as the set of observations needed to generate global climate products that support climate policy, particularly the United Nations Framework Convention on Climate Change. Because most of these ECVs can be derived from satellite-based remote sensing (RS) instruments, GCOS worked with CEOS (the Committee on Earth Observation Satellites, a coordinating body composed of governmental space agencies) to document these in detail. The consensus led to the major space agencies of Europe and the USA preferentially funding the development of bespoke variables from remote sensing for climate monitoring. The expenditure runs into the hundreds of millions of dollars – an effort which can be replicated for biodiversity with the endorsement of the CBD. For example, a resulting GCOS document was a key input into the European Space Agency’s Cl</w:t>
      </w:r>
      <w:r>
        <w:t>imate Change Initiative, a EUR15</w:t>
      </w:r>
      <w:r w:rsidRPr="00F15695">
        <w:t>0M activity supporting the observations and products needed to generate the RS-based ECVs</w:t>
      </w:r>
      <w:r>
        <w:t xml:space="preserve"> (</w:t>
      </w:r>
      <w:r w:rsidRPr="00B73039">
        <w:t>http://cci.esa.int/</w:t>
      </w:r>
      <w:r>
        <w:t>)</w:t>
      </w:r>
      <w:r w:rsidRPr="00F15695">
        <w:t>. ESA’s Climate Change Initiative was a huge step forward for monitoring climate</w:t>
      </w:r>
      <w:r>
        <w:t xml:space="preserve"> as now implemented by the Climate change Service of the European Copernicus Program (</w:t>
      </w:r>
      <w:r w:rsidRPr="00202C9D">
        <w:t>http://www.copernicus.eu/main/climate-change</w:t>
      </w:r>
      <w:r>
        <w:t>),</w:t>
      </w:r>
      <w:r w:rsidRPr="00F15695">
        <w:t xml:space="preserve"> and is a good model for the biodiversity community to follow as they develop EBVs.</w:t>
      </w:r>
    </w:p>
    <w:p w:rsidR="00DF2A63" w:rsidRPr="002A5117" w:rsidRDefault="00DF2A63" w:rsidP="00DF2A63"/>
    <w:p w:rsidR="00DF2A63" w:rsidRPr="002A5117" w:rsidRDefault="00DF2A63" w:rsidP="00DF2A63">
      <w:pPr>
        <w:pStyle w:val="ListParagraph"/>
        <w:numPr>
          <w:ilvl w:val="0"/>
          <w:numId w:val="30"/>
        </w:numPr>
        <w:ind w:left="426"/>
      </w:pPr>
      <w:r w:rsidRPr="00F15695">
        <w:t xml:space="preserve">Like ECVs, a subset of EBVs have strong potential for measurement using satellite remote sensing observations. Because of this potential these EBVs, referred to here as </w:t>
      </w:r>
      <w:r w:rsidRPr="002A5117">
        <w:t>Remote Sensing enabled EBVs</w:t>
      </w:r>
      <w:r>
        <w:t>,</w:t>
      </w:r>
      <w:r w:rsidRPr="00D643A4">
        <w:t xml:space="preserve"> </w:t>
      </w:r>
      <w:r w:rsidRPr="00F15695">
        <w:t xml:space="preserve">have some special characteristics (being spatially contiguous, regular temporal updating, consistent definitions) that make them easier to implement than EBVs that can be measured only through </w:t>
      </w:r>
      <w:r w:rsidRPr="00F15695">
        <w:rPr>
          <w:i/>
        </w:rPr>
        <w:t>in situ</w:t>
      </w:r>
      <w:r w:rsidRPr="00F15695">
        <w:t xml:space="preserve"> observation. </w:t>
      </w:r>
      <w:r w:rsidRPr="002A5117">
        <w:t xml:space="preserve">The Remote Sensing enabled EBVs measurements can be direct or indirect, the latter meaning that they need to be combined with additional abiotic data and </w:t>
      </w:r>
      <w:r w:rsidRPr="00F15695">
        <w:rPr>
          <w:i/>
        </w:rPr>
        <w:t>in situ</w:t>
      </w:r>
      <w:r w:rsidRPr="002A5117">
        <w:t xml:space="preserve"> data as well as often specialized biodiversity modelling tools. </w:t>
      </w:r>
      <w:r w:rsidRPr="00F15695">
        <w:t xml:space="preserve">This makes </w:t>
      </w:r>
      <w:r>
        <w:t xml:space="preserve">Remote Sensing enabled </w:t>
      </w:r>
      <w:r w:rsidRPr="00D643A4">
        <w:t xml:space="preserve">EBVs </w:t>
      </w:r>
      <w:r w:rsidRPr="00F15695">
        <w:t xml:space="preserve">especially valuable for monitoring change in biodiversity, as described below for the candidate </w:t>
      </w:r>
      <w:r>
        <w:t xml:space="preserve">Remote Sensing enabled </w:t>
      </w:r>
      <w:r w:rsidRPr="00D643A4">
        <w:t>EBVs</w:t>
      </w:r>
      <w:r w:rsidRPr="00F15695">
        <w:t xml:space="preserve">. In particular, they are characterised by </w:t>
      </w:r>
      <w:r w:rsidRPr="002A5117">
        <w:t xml:space="preserve">global, periodic observations (e.g. daily, bi-monthly, annual) that are spatially contiguous; also, the number of data providers is fewer (primarily national space agencies), which makes coordination easier, and many of the observations already exist or are in an advanced stage of planning. Additionally, </w:t>
      </w:r>
      <w:r>
        <w:t xml:space="preserve">Remote Sensing enabled </w:t>
      </w:r>
      <w:r w:rsidRPr="002A5117">
        <w:t xml:space="preserve">EBVs can often help fill the unavoidable spatial and temporal gaps left by </w:t>
      </w:r>
      <w:r w:rsidRPr="00F15695">
        <w:rPr>
          <w:i/>
        </w:rPr>
        <w:t>in situ</w:t>
      </w:r>
      <w:r w:rsidRPr="002A5117">
        <w:t xml:space="preserve"> observations. Finally, the remote sensing used to retrieve the biodiversity variables is free and open – many in situ observations continue to be unavailable, or only available under restricted conditions. </w:t>
      </w:r>
    </w:p>
    <w:p w:rsidR="00DF2A63" w:rsidRDefault="00DF2A63" w:rsidP="00DF2A63"/>
    <w:p w:rsidR="00DF2A63" w:rsidRPr="00F15695" w:rsidRDefault="00DF2A63" w:rsidP="00DF2A63">
      <w:pPr>
        <w:pStyle w:val="ListParagraph"/>
        <w:numPr>
          <w:ilvl w:val="0"/>
          <w:numId w:val="30"/>
        </w:numPr>
        <w:ind w:left="426"/>
      </w:pPr>
      <w:r w:rsidRPr="00F15695">
        <w:t xml:space="preserve">Given the success of the </w:t>
      </w:r>
      <w:r>
        <w:t>Essential Climate Variable</w:t>
      </w:r>
      <w:r w:rsidRPr="00F15695">
        <w:t xml:space="preserve"> concept, its impact </w:t>
      </w:r>
      <w:r>
        <w:t xml:space="preserve">on the availability of </w:t>
      </w:r>
      <w:r w:rsidRPr="00F15695">
        <w:t>ECVs</w:t>
      </w:r>
      <w:r>
        <w:t xml:space="preserve"> derived from satellite measurements</w:t>
      </w:r>
      <w:r w:rsidRPr="00F15695">
        <w:t xml:space="preserve">, the ongoing development of EBVs, and the characteristics of </w:t>
      </w:r>
      <w:r w:rsidRPr="002A5117">
        <w:t>Remote Sensing enabled EBVs</w:t>
      </w:r>
      <w:r w:rsidRPr="00F15695">
        <w:t xml:space="preserve">, an </w:t>
      </w:r>
      <w:r>
        <w:t>Remote Sensing enabled EBVs</w:t>
      </w:r>
      <w:r w:rsidRPr="00D643A4">
        <w:t xml:space="preserve"> </w:t>
      </w:r>
      <w:r w:rsidRPr="00F15695">
        <w:t>development approach has been suggested that is analogous to that used for ECVs (Skidmore et al. 2015).  That approach is explained in more detail here.</w:t>
      </w:r>
    </w:p>
    <w:p w:rsidR="00DF2A63" w:rsidRPr="00DE03C9" w:rsidRDefault="00DF2A63" w:rsidP="00DF2A63"/>
    <w:p w:rsidR="00DF2A63" w:rsidRDefault="00DF2A63" w:rsidP="00DF2A63">
      <w:pPr>
        <w:rPr>
          <w:rFonts w:asciiTheme="majorHAnsi" w:eastAsiaTheme="majorEastAsia" w:hAnsiTheme="majorHAnsi" w:cstheme="majorBidi"/>
          <w:b/>
          <w:color w:val="2F5496" w:themeColor="accent1" w:themeShade="BF"/>
          <w:sz w:val="28"/>
          <w:szCs w:val="26"/>
        </w:rPr>
      </w:pPr>
    </w:p>
    <w:p w:rsidR="00DF2A63" w:rsidRPr="00D643A4" w:rsidRDefault="00DF2A63" w:rsidP="00DF2A63">
      <w:pPr>
        <w:pStyle w:val="Heading2"/>
        <w:rPr>
          <w:b w:val="0"/>
          <w:caps/>
          <w:sz w:val="28"/>
        </w:rPr>
      </w:pPr>
      <w:r w:rsidRPr="005D574E">
        <w:rPr>
          <w:caps/>
          <w:sz w:val="28"/>
        </w:rPr>
        <w:lastRenderedPageBreak/>
        <w:t xml:space="preserve">III. </w:t>
      </w:r>
      <w:r w:rsidRPr="00D643A4">
        <w:rPr>
          <w:caps/>
          <w:sz w:val="28"/>
        </w:rPr>
        <w:t>Candidate Remote Sensing enabled</w:t>
      </w:r>
      <w:r>
        <w:t xml:space="preserve"> </w:t>
      </w:r>
      <w:r w:rsidRPr="00D643A4">
        <w:rPr>
          <w:caps/>
          <w:sz w:val="28"/>
        </w:rPr>
        <w:t>EBVs</w:t>
      </w:r>
    </w:p>
    <w:p w:rsidR="00DF2A63" w:rsidRPr="00DE03C9" w:rsidRDefault="00DF2A63" w:rsidP="00DF2A63"/>
    <w:p w:rsidR="00DF2A63" w:rsidRPr="00D34A3F" w:rsidRDefault="00DF2A63" w:rsidP="00DF2A63">
      <w:pPr>
        <w:pStyle w:val="ListParagraph"/>
        <w:numPr>
          <w:ilvl w:val="0"/>
          <w:numId w:val="30"/>
        </w:numPr>
        <w:ind w:left="426" w:hanging="426"/>
        <w:rPr>
          <w:b/>
        </w:rPr>
      </w:pPr>
      <w:r>
        <w:t>The Group on Earth Observation Biodiversity Observations Network (GEO BON) established in the summer of 2017 a task force dedicated to Remote Sensing enabled Essential Biodiversity Variables, whose main objectives are:</w:t>
      </w:r>
    </w:p>
    <w:p w:rsidR="00DF2A63" w:rsidRPr="000C5888" w:rsidRDefault="00DF2A63" w:rsidP="00DF2A63">
      <w:pPr>
        <w:pStyle w:val="ListParagraph"/>
        <w:numPr>
          <w:ilvl w:val="0"/>
          <w:numId w:val="26"/>
        </w:numPr>
        <w:ind w:left="851"/>
      </w:pPr>
      <w:r>
        <w:t>D</w:t>
      </w:r>
      <w:r w:rsidRPr="000B033B">
        <w:t>efine</w:t>
      </w:r>
      <w:r>
        <w:t>, and update, a priority list of EBVs that can be generated from remote sensing</w:t>
      </w:r>
    </w:p>
    <w:p w:rsidR="00DF2A63" w:rsidRPr="007163D7" w:rsidRDefault="00DF2A63" w:rsidP="00DF2A63">
      <w:pPr>
        <w:pStyle w:val="ListParagraph"/>
        <w:numPr>
          <w:ilvl w:val="0"/>
          <w:numId w:val="26"/>
        </w:numPr>
        <w:ind w:left="851"/>
        <w:rPr>
          <w:b/>
        </w:rPr>
      </w:pPr>
      <w:r>
        <w:t xml:space="preserve">Coordinate EBVs from remote sensing between users and space agencies using GEOBON as a hub </w:t>
      </w:r>
    </w:p>
    <w:p w:rsidR="00DF2A63" w:rsidRPr="000A7358" w:rsidRDefault="00DF2A63" w:rsidP="00DF2A63">
      <w:pPr>
        <w:pStyle w:val="ListParagraph"/>
        <w:numPr>
          <w:ilvl w:val="0"/>
          <w:numId w:val="26"/>
        </w:numPr>
        <w:ind w:left="851"/>
        <w:rPr>
          <w:b/>
        </w:rPr>
      </w:pPr>
      <w:r>
        <w:t>Coordinate and manage EBV data initiatives between Working Groups and national and regional biodiversity observation networks (BONs)</w:t>
      </w:r>
    </w:p>
    <w:p w:rsidR="00DF2A63" w:rsidRPr="0082319F" w:rsidRDefault="00DF2A63" w:rsidP="00DF2A63">
      <w:pPr>
        <w:pStyle w:val="ListParagraph"/>
        <w:numPr>
          <w:ilvl w:val="0"/>
          <w:numId w:val="26"/>
        </w:numPr>
        <w:ind w:left="851"/>
        <w:rPr>
          <w:b/>
        </w:rPr>
      </w:pPr>
      <w:r>
        <w:t>Generate EBV products from satellite remote sensing.</w:t>
      </w:r>
    </w:p>
    <w:p w:rsidR="00DF2A63" w:rsidRPr="00743BA3" w:rsidRDefault="00DF2A63" w:rsidP="00DF2A63">
      <w:pPr>
        <w:pStyle w:val="ListParagraph"/>
        <w:numPr>
          <w:ilvl w:val="0"/>
          <w:numId w:val="26"/>
        </w:numPr>
        <w:ind w:left="851"/>
        <w:rPr>
          <w:b/>
        </w:rPr>
      </w:pPr>
      <w:r>
        <w:t>Ensuring</w:t>
      </w:r>
      <w:r w:rsidRPr="00743BA3">
        <w:t xml:space="preserve"> EBVs derived from remote sensing </w:t>
      </w:r>
      <w:r>
        <w:t xml:space="preserve">find their way </w:t>
      </w:r>
      <w:r w:rsidRPr="00743BA3">
        <w:t xml:space="preserve">into the GEO (BON) Data Portal </w:t>
      </w:r>
    </w:p>
    <w:p w:rsidR="00DF2A63" w:rsidRPr="000E22C0" w:rsidRDefault="00DF2A63" w:rsidP="00DF2A63">
      <w:pPr>
        <w:pStyle w:val="ListParagraph"/>
        <w:numPr>
          <w:ilvl w:val="0"/>
          <w:numId w:val="26"/>
        </w:numPr>
        <w:ind w:left="851"/>
        <w:rPr>
          <w:b/>
        </w:rPr>
      </w:pPr>
      <w:r>
        <w:t>Link EBV data and analyses from WGs and BONs activity to the broader community.</w:t>
      </w:r>
    </w:p>
    <w:p w:rsidR="00DF2A63" w:rsidRPr="00B44D36" w:rsidRDefault="00DF2A63" w:rsidP="00DF2A63">
      <w:pPr>
        <w:pStyle w:val="ListParagraph"/>
        <w:numPr>
          <w:ilvl w:val="0"/>
          <w:numId w:val="26"/>
        </w:numPr>
        <w:ind w:left="851"/>
        <w:rPr>
          <w:b/>
        </w:rPr>
      </w:pPr>
      <w:r>
        <w:t>Standardize work-flows for generating EBVs from EO (in coordination with CEOS)</w:t>
      </w:r>
    </w:p>
    <w:p w:rsidR="00DF2A63" w:rsidRPr="00F77F59" w:rsidRDefault="00DF2A63" w:rsidP="00DF2A63">
      <w:pPr>
        <w:pStyle w:val="ListParagraph"/>
        <w:numPr>
          <w:ilvl w:val="0"/>
          <w:numId w:val="26"/>
        </w:numPr>
        <w:ind w:left="851"/>
        <w:rPr>
          <w:b/>
        </w:rPr>
      </w:pPr>
      <w:r>
        <w:t xml:space="preserve">Define how private-public partnerships may be integrated into global earth observation networks for biodiversity </w:t>
      </w:r>
    </w:p>
    <w:p w:rsidR="00DF2A63" w:rsidRDefault="00DF2A63" w:rsidP="00DF2A63">
      <w:r>
        <w:t>This note is a product of the Remote Sensing Task Force of GEO BON.</w:t>
      </w:r>
    </w:p>
    <w:p w:rsidR="00DF2A63" w:rsidRDefault="00DF2A63" w:rsidP="00DF2A63"/>
    <w:p w:rsidR="00DF2A63" w:rsidRDefault="00DF2A63" w:rsidP="00DF2A63">
      <w:pPr>
        <w:pStyle w:val="ListParagraph"/>
        <w:numPr>
          <w:ilvl w:val="0"/>
          <w:numId w:val="30"/>
        </w:numPr>
        <w:ind w:left="426" w:hanging="426"/>
      </w:pPr>
      <w:r w:rsidRPr="00F15695">
        <w:t xml:space="preserve">Using the EBV framework as a baseline (Pereira et al. 2013) three GEO BON workshops were held to discuss current and future satellite missions and their ability to provide observations useful for generating EBVs, attended by more than 100 scientists, policy makers, industry and government representatives as well as from the key space agencies. The goal was to create a list of candidate </w:t>
      </w:r>
      <w:r w:rsidRPr="004F4523">
        <w:t xml:space="preserve">Remote Sensing enabled EBVs </w:t>
      </w:r>
      <w:r w:rsidRPr="00F15695">
        <w:t>by carefully considering, amongst others, factors such as ability to meet policy needs, priority, feasibility, implementation status, spatial resolution and temporal frequency. That list, subsequently updated as additional information becomes</w:t>
      </w:r>
      <w:r>
        <w:t xml:space="preserve"> available, is in Table 1</w:t>
      </w:r>
      <w:r w:rsidRPr="00F15695">
        <w:t xml:space="preserve">. Note that inclusion in the list does not imply that RS measurements alone can be used to generate every EBV; for example, </w:t>
      </w:r>
      <w:r w:rsidRPr="00F15695">
        <w:rPr>
          <w:i/>
        </w:rPr>
        <w:t>in situ</w:t>
      </w:r>
      <w:r w:rsidRPr="00F15695">
        <w:t xml:space="preserve"> data are needed to validate and calibrate RS products and in the case of species distribution and species abundance, remote sensing is useful for a limited number of species. </w:t>
      </w:r>
    </w:p>
    <w:p w:rsidR="00DF2A63" w:rsidRDefault="00DF2A63" w:rsidP="00DF2A63">
      <w:pPr>
        <w:pStyle w:val="ListParagraph"/>
        <w:ind w:left="426"/>
      </w:pPr>
    </w:p>
    <w:p w:rsidR="00DF2A63" w:rsidRDefault="00DF2A63" w:rsidP="00DF2A63">
      <w:pPr>
        <w:pStyle w:val="ListParagraph"/>
        <w:ind w:left="426"/>
      </w:pPr>
    </w:p>
    <w:p w:rsidR="00DF2A63" w:rsidRDefault="00DF2A63" w:rsidP="00DF2A63"/>
    <w:p w:rsidR="00DF2A63" w:rsidRPr="0004376C" w:rsidRDefault="00DF2A63" w:rsidP="00DF2A63">
      <w:pPr>
        <w:rPr>
          <w:sz w:val="20"/>
          <w:szCs w:val="20"/>
        </w:rPr>
      </w:pPr>
      <w:r w:rsidRPr="00C75F14">
        <w:rPr>
          <w:sz w:val="20"/>
        </w:rPr>
        <w:t xml:space="preserve">Table </w:t>
      </w:r>
      <w:r w:rsidRPr="00C75F14">
        <w:rPr>
          <w:sz w:val="20"/>
        </w:rPr>
        <w:fldChar w:fldCharType="begin"/>
      </w:r>
      <w:r w:rsidRPr="00C75F14">
        <w:rPr>
          <w:sz w:val="20"/>
        </w:rPr>
        <w:instrText xml:space="preserve"> SEQ Table \* ARABIC </w:instrText>
      </w:r>
      <w:r w:rsidRPr="00C75F14">
        <w:rPr>
          <w:sz w:val="20"/>
        </w:rPr>
        <w:fldChar w:fldCharType="separate"/>
      </w:r>
      <w:r w:rsidRPr="00C75F14">
        <w:rPr>
          <w:noProof/>
          <w:sz w:val="20"/>
        </w:rPr>
        <w:t>1</w:t>
      </w:r>
      <w:r w:rsidRPr="00C75F14">
        <w:rPr>
          <w:sz w:val="20"/>
        </w:rPr>
        <w:fldChar w:fldCharType="end"/>
      </w:r>
      <w:r w:rsidRPr="00C75F14">
        <w:rPr>
          <w:sz w:val="20"/>
        </w:rPr>
        <w:t xml:space="preserve">. Candidate EBVs that can be measured by remote sensing; the related Aichi Targets that each EBV may be able to support are also listed to highlight their relevance to global policy efforts. Each candidate is described in more detail in Annex 1. </w:t>
      </w:r>
      <w:r w:rsidRPr="005C1FC5">
        <w:rPr>
          <w:sz w:val="20"/>
          <w:szCs w:val="20"/>
        </w:rPr>
        <w:t xml:space="preserve">Note that inclusion in the list does not imply that RS measurements alone can be used to generate every EBV; for example, </w:t>
      </w:r>
      <w:r w:rsidRPr="00D643A4">
        <w:rPr>
          <w:sz w:val="20"/>
        </w:rPr>
        <w:t>in situ</w:t>
      </w:r>
      <w:r w:rsidRPr="005C1FC5">
        <w:rPr>
          <w:sz w:val="20"/>
          <w:szCs w:val="20"/>
        </w:rPr>
        <w:t xml:space="preserve"> data are needed to validate and calibrate RS products</w:t>
      </w:r>
      <w:r>
        <w:rPr>
          <w:sz w:val="20"/>
          <w:szCs w:val="20"/>
        </w:rPr>
        <w:t xml:space="preserve"> and in the case of species distribution and species abundance, remote sensing is useful for a limited number of species</w:t>
      </w:r>
      <w:r w:rsidRPr="008D4019">
        <w:rPr>
          <w:sz w:val="20"/>
          <w:szCs w:val="20"/>
        </w:rPr>
        <w:t xml:space="preserve"> </w:t>
      </w:r>
      <w:r w:rsidRPr="0004376C">
        <w:rPr>
          <w:sz w:val="20"/>
          <w:szCs w:val="20"/>
        </w:rPr>
        <w:t xml:space="preserve">. * Spaceborne RS is increasingly used to map the distribution and abundance of particular species, especially in combination with biodiversity models that combine in situ observations and Remote Sensing enabled EBVs; these species could be a component of the overall Species Distribution or Species Abundance EBV. </w:t>
      </w:r>
    </w:p>
    <w:p w:rsidR="00DF2A63" w:rsidRPr="008D4019" w:rsidRDefault="00DF2A63" w:rsidP="00DF2A63">
      <w:pPr>
        <w:pStyle w:val="Caption"/>
        <w:rPr>
          <w:sz w:val="20"/>
          <w:szCs w:val="20"/>
        </w:rPr>
      </w:pPr>
    </w:p>
    <w:tbl>
      <w:tblPr>
        <w:tblStyle w:val="TableGrid"/>
        <w:tblW w:w="0" w:type="auto"/>
        <w:tblInd w:w="108" w:type="dxa"/>
        <w:tblLook w:val="04A0" w:firstRow="1" w:lastRow="0" w:firstColumn="1" w:lastColumn="0" w:noHBand="0" w:noVBand="1"/>
      </w:tblPr>
      <w:tblGrid>
        <w:gridCol w:w="2070"/>
        <w:gridCol w:w="4964"/>
        <w:gridCol w:w="2208"/>
      </w:tblGrid>
      <w:tr w:rsidR="00DF2A63" w:rsidRPr="002B7EF3" w:rsidTr="004B00AE">
        <w:trPr>
          <w:cantSplit/>
          <w:trHeight w:val="368"/>
        </w:trPr>
        <w:tc>
          <w:tcPr>
            <w:tcW w:w="2082" w:type="dxa"/>
          </w:tcPr>
          <w:p w:rsidR="00DF2A63" w:rsidRPr="0004376C" w:rsidRDefault="00DF2A63" w:rsidP="004B00AE">
            <w:pPr>
              <w:spacing w:after="200"/>
              <w:jc w:val="center"/>
              <w:rPr>
                <w:rFonts w:asciiTheme="majorHAnsi" w:hAnsiTheme="majorHAnsi"/>
                <w:b/>
              </w:rPr>
            </w:pPr>
            <w:r w:rsidRPr="0004376C">
              <w:rPr>
                <w:rFonts w:asciiTheme="majorHAnsi" w:hAnsiTheme="majorHAnsi"/>
                <w:b/>
              </w:rPr>
              <w:t>EBV Class</w:t>
            </w:r>
          </w:p>
        </w:tc>
        <w:tc>
          <w:tcPr>
            <w:tcW w:w="5148" w:type="dxa"/>
          </w:tcPr>
          <w:p w:rsidR="00DF2A63" w:rsidRPr="0004376C" w:rsidRDefault="00DF2A63" w:rsidP="004B00AE">
            <w:pPr>
              <w:spacing w:after="200"/>
              <w:jc w:val="center"/>
              <w:rPr>
                <w:rFonts w:asciiTheme="majorHAnsi" w:hAnsiTheme="majorHAnsi"/>
                <w:b/>
              </w:rPr>
            </w:pPr>
            <w:r w:rsidRPr="0004376C">
              <w:rPr>
                <w:rFonts w:asciiTheme="majorHAnsi" w:hAnsiTheme="majorHAnsi"/>
                <w:b/>
              </w:rPr>
              <w:t xml:space="preserve">Candidate </w:t>
            </w:r>
            <w:r w:rsidRPr="0004376C">
              <w:t xml:space="preserve">Remote Sensing enabled EBVs </w:t>
            </w:r>
            <w:r w:rsidRPr="0004376C">
              <w:rPr>
                <w:rFonts w:asciiTheme="majorHAnsi" w:hAnsiTheme="majorHAnsi"/>
                <w:b/>
              </w:rPr>
              <w:t>(+</w:t>
            </w:r>
            <w:r w:rsidRPr="0004376C">
              <w:t>Remote Sensing enabled EBVs</w:t>
            </w:r>
            <w:r w:rsidRPr="0004376C">
              <w:rPr>
                <w:rFonts w:asciiTheme="majorHAnsi" w:hAnsiTheme="majorHAnsi"/>
                <w:b/>
              </w:rPr>
              <w:t xml:space="preserve"> subclass examples)</w:t>
            </w:r>
          </w:p>
        </w:tc>
        <w:tc>
          <w:tcPr>
            <w:tcW w:w="1846" w:type="dxa"/>
          </w:tcPr>
          <w:p w:rsidR="00DF2A63" w:rsidRPr="0004376C" w:rsidRDefault="00DF2A63" w:rsidP="004B00AE">
            <w:pPr>
              <w:jc w:val="center"/>
              <w:rPr>
                <w:rFonts w:asciiTheme="majorHAnsi" w:hAnsiTheme="majorHAnsi"/>
                <w:b/>
              </w:rPr>
            </w:pPr>
            <w:r w:rsidRPr="0004376C">
              <w:rPr>
                <w:rFonts w:asciiTheme="majorHAnsi" w:hAnsiTheme="majorHAnsi"/>
                <w:b/>
              </w:rPr>
              <w:t>Potential support for</w:t>
            </w:r>
          </w:p>
          <w:p w:rsidR="00DF2A63" w:rsidRPr="0004376C" w:rsidRDefault="00DF2A63" w:rsidP="004B00AE">
            <w:pPr>
              <w:jc w:val="center"/>
              <w:rPr>
                <w:rFonts w:asciiTheme="majorHAnsi" w:hAnsiTheme="majorHAnsi"/>
                <w:b/>
              </w:rPr>
            </w:pPr>
            <w:r w:rsidRPr="0004376C">
              <w:rPr>
                <w:rFonts w:asciiTheme="majorHAnsi" w:hAnsiTheme="majorHAnsi"/>
                <w:b/>
              </w:rPr>
              <w:t xml:space="preserve">Aichi targets </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Species populations</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Species distribution*</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4,5,7,9,10,11,12,14,15</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Species populations</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Species abundance*</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5,7,9,12,14,15</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Species traits</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Plant traits (e.g., specific leaf area, leaf nitrogen content) for species</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7,9,12,14</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Community composition</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Plant taxonomic diversity</w:t>
            </w:r>
          </w:p>
        </w:tc>
        <w:tc>
          <w:tcPr>
            <w:tcW w:w="1846" w:type="dxa"/>
          </w:tcPr>
          <w:p w:rsidR="00DF2A63" w:rsidRPr="0004376C" w:rsidRDefault="00DF2A63" w:rsidP="004B00AE">
            <w:pPr>
              <w:spacing w:after="120"/>
              <w:rPr>
                <w:rFonts w:asciiTheme="majorHAnsi" w:hAnsiTheme="majorHAnsi"/>
                <w:i/>
              </w:rPr>
            </w:pPr>
            <w:r w:rsidRPr="0004376C">
              <w:rPr>
                <w:rFonts w:asciiTheme="majorHAnsi" w:hAnsiTheme="majorHAnsi"/>
              </w:rPr>
              <w:t>8, 10, 12, 14</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lastRenderedPageBreak/>
              <w:t>Community composition</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Plant functional diversity</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5,7,10,12,14,15</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function</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Productivity (e.g., NPP, GPP, LAI, FAPAR)</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5,7,10,12,14,15</w:t>
            </w:r>
          </w:p>
        </w:tc>
      </w:tr>
      <w:tr w:rsidR="00DF2A63" w:rsidRPr="002B7EF3" w:rsidTr="004B00AE">
        <w:trPr>
          <w:cantSplit/>
          <w:trHeight w:val="170"/>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function</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Disturbance regime (fire and inundation)</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7,9,10,12,14,15</w:t>
            </w:r>
          </w:p>
        </w:tc>
      </w:tr>
      <w:tr w:rsidR="00DF2A63" w:rsidRPr="002B7EF3" w:rsidTr="004B00AE">
        <w:trPr>
          <w:cantSplit/>
          <w:trHeight w:val="170"/>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function</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Carbon stock (b</w:t>
            </w:r>
            <w:r>
              <w:rPr>
                <w:rFonts w:asciiTheme="majorHAnsi" w:hAnsiTheme="majorHAnsi"/>
              </w:rPr>
              <w:t>iomass, NPV, Specific Leaf Area</w:t>
            </w:r>
            <w:r w:rsidRPr="0004376C">
              <w:rPr>
                <w:rFonts w:asciiTheme="majorHAnsi" w:hAnsiTheme="majorHAnsi"/>
              </w:rPr>
              <w:t>)</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7,9,10,12,14,15</w:t>
            </w:r>
          </w:p>
        </w:tc>
      </w:tr>
      <w:tr w:rsidR="00DF2A63" w:rsidRPr="002B7EF3" w:rsidTr="004B00AE">
        <w:trPr>
          <w:cantSplit/>
          <w:trHeight w:val="170"/>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function</w:t>
            </w:r>
          </w:p>
        </w:tc>
        <w:tc>
          <w:tcPr>
            <w:tcW w:w="5148" w:type="dxa"/>
          </w:tcPr>
          <w:p w:rsidR="00DF2A63" w:rsidRPr="0004376C" w:rsidRDefault="00DF2A63" w:rsidP="004B00AE">
            <w:pPr>
              <w:spacing w:after="120"/>
              <w:rPr>
                <w:rFonts w:asciiTheme="majorHAnsi" w:hAnsiTheme="majorHAnsi"/>
              </w:rPr>
            </w:pPr>
            <w:r>
              <w:rPr>
                <w:rFonts w:asciiTheme="majorHAnsi" w:hAnsiTheme="majorHAnsi"/>
              </w:rPr>
              <w:t>Land surface p</w:t>
            </w:r>
            <w:r w:rsidRPr="0004376C">
              <w:rPr>
                <w:rFonts w:asciiTheme="majorHAnsi" w:hAnsiTheme="majorHAnsi"/>
              </w:rPr>
              <w:t xml:space="preserve">henology (e.g., leaf-on and leaf-off dates; peak season) </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5,9,11,12,14,15</w:t>
            </w:r>
          </w:p>
        </w:tc>
      </w:tr>
      <w:tr w:rsidR="00DF2A63" w:rsidRPr="002B7EF3" w:rsidTr="004B00AE">
        <w:trPr>
          <w:cantSplit/>
          <w:trHeight w:val="170"/>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structure/function</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Canopy biochemistry (chlorophyll content, foliar nitrogen content, lignin, specific leaf area)</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5,7,10,12,14,15</w:t>
            </w:r>
          </w:p>
        </w:tc>
      </w:tr>
      <w:tr w:rsidR="00DF2A63" w:rsidRPr="002B7EF3" w:rsidTr="004B00AE">
        <w:trPr>
          <w:cantSplit/>
          <w:trHeight w:val="170"/>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function</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 xml:space="preserve">Water biodiversity (water quality indicators, phytoplankton). </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7,9,10,12,14,15</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structure</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Surface cover (e.g., crown cover and density)</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 xml:space="preserve">5,7,9,14,15 </w:t>
            </w:r>
          </w:p>
        </w:tc>
      </w:tr>
      <w:tr w:rsidR="00DF2A63" w:rsidRPr="002B7EF3" w:rsidTr="004B00AE">
        <w:trPr>
          <w:cantSplit/>
        </w:trPr>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structure</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Ecosystem extent and fragmentation – land cover</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5,11,12,14,15</w:t>
            </w:r>
          </w:p>
        </w:tc>
      </w:tr>
      <w:tr w:rsidR="00DF2A63" w:rsidRPr="002B7EF3" w:rsidTr="004B00AE">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structure</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Ecosystem composition by functional type (key input subclass remote sensing EBVs for Global Ecological and Climate models)</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5,7,10,12,14,15</w:t>
            </w:r>
          </w:p>
        </w:tc>
      </w:tr>
      <w:tr w:rsidR="00DF2A63" w:rsidRPr="002B7EF3" w:rsidTr="004B00AE">
        <w:tc>
          <w:tcPr>
            <w:tcW w:w="2082" w:type="dxa"/>
          </w:tcPr>
          <w:p w:rsidR="00DF2A63" w:rsidRPr="0004376C" w:rsidRDefault="00DF2A63" w:rsidP="004B00AE">
            <w:pPr>
              <w:spacing w:after="120"/>
              <w:rPr>
                <w:rFonts w:asciiTheme="majorHAnsi" w:hAnsiTheme="majorHAnsi"/>
              </w:rPr>
            </w:pPr>
            <w:r w:rsidRPr="0004376C">
              <w:rPr>
                <w:rFonts w:asciiTheme="majorHAnsi" w:hAnsiTheme="majorHAnsi"/>
              </w:rPr>
              <w:t>Ecosystem  structure</w:t>
            </w:r>
          </w:p>
        </w:tc>
        <w:tc>
          <w:tcPr>
            <w:tcW w:w="5148" w:type="dxa"/>
          </w:tcPr>
          <w:p w:rsidR="00DF2A63" w:rsidRPr="0004376C" w:rsidRDefault="00DF2A63" w:rsidP="004B00AE">
            <w:pPr>
              <w:spacing w:after="120"/>
              <w:rPr>
                <w:rFonts w:asciiTheme="majorHAnsi" w:hAnsiTheme="majorHAnsi"/>
              </w:rPr>
            </w:pPr>
            <w:r w:rsidRPr="0004376C">
              <w:rPr>
                <w:rFonts w:asciiTheme="majorHAnsi" w:hAnsiTheme="majorHAnsi"/>
              </w:rPr>
              <w:t>Vertical distribution (vegetation height, structural variance and vertical heterogeneity)</w:t>
            </w:r>
          </w:p>
        </w:tc>
        <w:tc>
          <w:tcPr>
            <w:tcW w:w="1846" w:type="dxa"/>
          </w:tcPr>
          <w:p w:rsidR="00DF2A63" w:rsidRPr="0004376C" w:rsidRDefault="00DF2A63" w:rsidP="004B00AE">
            <w:pPr>
              <w:spacing w:after="120"/>
              <w:rPr>
                <w:rFonts w:asciiTheme="majorHAnsi" w:hAnsiTheme="majorHAnsi"/>
              </w:rPr>
            </w:pPr>
            <w:r w:rsidRPr="0004376C">
              <w:rPr>
                <w:rFonts w:asciiTheme="majorHAnsi" w:hAnsiTheme="majorHAnsi"/>
              </w:rPr>
              <w:t>5,7,9,14,15</w:t>
            </w:r>
          </w:p>
        </w:tc>
      </w:tr>
    </w:tbl>
    <w:p w:rsidR="00DF2A63" w:rsidRDefault="00DF2A63" w:rsidP="00DF2A63">
      <w:pPr>
        <w:tabs>
          <w:tab w:val="left" w:pos="720"/>
        </w:tabs>
      </w:pPr>
    </w:p>
    <w:p w:rsidR="00DF2A63" w:rsidRPr="009A3F4D" w:rsidRDefault="00DF2A63" w:rsidP="00DF2A63">
      <w:pPr>
        <w:rPr>
          <w:b/>
        </w:rPr>
      </w:pPr>
      <w:r>
        <w:br w:type="page"/>
      </w:r>
    </w:p>
    <w:p w:rsidR="00DF2A63" w:rsidRPr="00D60413" w:rsidRDefault="00DF2A63" w:rsidP="00DF2A63">
      <w:pPr>
        <w:pStyle w:val="Heading2"/>
        <w:rPr>
          <w:b w:val="0"/>
          <w:caps/>
          <w:sz w:val="28"/>
        </w:rPr>
      </w:pPr>
      <w:r w:rsidRPr="00D60413">
        <w:rPr>
          <w:caps/>
          <w:sz w:val="28"/>
        </w:rPr>
        <w:lastRenderedPageBreak/>
        <w:t>IV. Taking R</w:t>
      </w:r>
      <w:r>
        <w:rPr>
          <w:caps/>
          <w:sz w:val="28"/>
        </w:rPr>
        <w:t xml:space="preserve">emote </w:t>
      </w:r>
      <w:r w:rsidRPr="00D60413">
        <w:rPr>
          <w:caps/>
          <w:sz w:val="28"/>
        </w:rPr>
        <w:t>S</w:t>
      </w:r>
      <w:r>
        <w:rPr>
          <w:caps/>
          <w:sz w:val="28"/>
        </w:rPr>
        <w:t xml:space="preserve">ensing enables </w:t>
      </w:r>
      <w:r w:rsidRPr="00D60413">
        <w:rPr>
          <w:caps/>
          <w:sz w:val="28"/>
        </w:rPr>
        <w:t>EBVs from concept to implementation</w:t>
      </w:r>
    </w:p>
    <w:p w:rsidR="00DF2A63" w:rsidRDefault="00DF2A63" w:rsidP="00DF2A63">
      <w:pPr>
        <w:pStyle w:val="ListParagraph"/>
        <w:ind w:left="426"/>
      </w:pPr>
    </w:p>
    <w:p w:rsidR="00DF2A63" w:rsidRPr="00955AB3" w:rsidRDefault="00DF2A63" w:rsidP="00DF2A63">
      <w:pPr>
        <w:pStyle w:val="ListParagraph"/>
        <w:numPr>
          <w:ilvl w:val="0"/>
          <w:numId w:val="30"/>
        </w:numPr>
        <w:ind w:left="426" w:hanging="426"/>
      </w:pPr>
      <w:r w:rsidRPr="002B7EF3">
        <w:t>With this list as a starting point, the next steps in the process can begin, with the ultimate goal of putting a plan in place to acquire the needed RS observations to generate the related EBVs. The current approach for this process is described below and depicted in Figure 2 (noting that the overall process is very iterative). The key organizations for this are the CBD, IPBES, CEOS, and GEO BON, with GEO playing a facilitative role, however the broader biodiversity community is also very important. A key goal is, to the greatest extent possible, meet the reporting needs that CBD signatory countries have for the Aichi targets.</w:t>
      </w:r>
    </w:p>
    <w:p w:rsidR="00DF2A63" w:rsidRDefault="00DF2A63" w:rsidP="00DF2A63"/>
    <w:p w:rsidR="00DF2A63" w:rsidRDefault="00DF2A63" w:rsidP="00DF2A63">
      <w:pPr>
        <w:pStyle w:val="ListParagraph"/>
        <w:keepNext/>
      </w:pPr>
      <w:r>
        <w:rPr>
          <w:noProof/>
        </w:rPr>
        <w:drawing>
          <wp:inline distT="0" distB="0" distL="0" distR="0" wp14:anchorId="6259DEC0" wp14:editId="2CC350C1">
            <wp:extent cx="4913906" cy="2817052"/>
            <wp:effectExtent l="19050" t="19050" r="20320" b="215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924753" cy="2823270"/>
                    </a:xfrm>
                    <a:prstGeom prst="rect">
                      <a:avLst/>
                    </a:prstGeom>
                    <a:ln>
                      <a:solidFill>
                        <a:schemeClr val="tx1"/>
                      </a:solidFill>
                    </a:ln>
                  </pic:spPr>
                </pic:pic>
              </a:graphicData>
            </a:graphic>
          </wp:inline>
        </w:drawing>
      </w:r>
    </w:p>
    <w:p w:rsidR="00DF2A63" w:rsidRPr="0004376C" w:rsidRDefault="00DF2A63" w:rsidP="00DF2A63">
      <w:pPr>
        <w:pStyle w:val="Caption"/>
        <w:jc w:val="center"/>
        <w:rPr>
          <w:b/>
          <w:sz w:val="21"/>
        </w:rPr>
      </w:pPr>
      <w:r w:rsidRPr="00955AB3">
        <w:rPr>
          <w:b/>
          <w:sz w:val="21"/>
        </w:rPr>
        <w:t xml:space="preserve">Figure </w:t>
      </w:r>
      <w:r w:rsidRPr="00955AB3">
        <w:rPr>
          <w:b/>
          <w:sz w:val="21"/>
        </w:rPr>
        <w:fldChar w:fldCharType="begin"/>
      </w:r>
      <w:r w:rsidRPr="00955AB3">
        <w:rPr>
          <w:b/>
          <w:sz w:val="21"/>
        </w:rPr>
        <w:instrText xml:space="preserve"> SEQ Figure \* ARABIC </w:instrText>
      </w:r>
      <w:r w:rsidRPr="00955AB3">
        <w:rPr>
          <w:b/>
          <w:sz w:val="21"/>
        </w:rPr>
        <w:fldChar w:fldCharType="separate"/>
      </w:r>
      <w:r w:rsidRPr="00955AB3">
        <w:rPr>
          <w:b/>
          <w:noProof/>
          <w:sz w:val="21"/>
        </w:rPr>
        <w:t>2</w:t>
      </w:r>
      <w:r w:rsidRPr="00955AB3">
        <w:rPr>
          <w:b/>
          <w:sz w:val="21"/>
        </w:rPr>
        <w:fldChar w:fldCharType="end"/>
      </w:r>
      <w:r w:rsidRPr="00955AB3">
        <w:rPr>
          <w:sz w:val="21"/>
        </w:rPr>
        <w:t>. Key aspects of a process for refining, endorsing, and implementing RS-EBVs</w:t>
      </w:r>
    </w:p>
    <w:p w:rsidR="00DF2A63" w:rsidRDefault="00DF2A63" w:rsidP="00DF2A63"/>
    <w:p w:rsidR="00DF2A63" w:rsidRPr="005A1D7E" w:rsidRDefault="00DF2A63" w:rsidP="00DF2A63">
      <w:pPr>
        <w:ind w:left="426"/>
      </w:pPr>
      <w:r w:rsidRPr="005A1D7E">
        <w:rPr>
          <w:b/>
        </w:rPr>
        <w:t>A) and B) Remote Sensing enabled EBVs</w:t>
      </w:r>
      <w:r w:rsidRPr="00B42876">
        <w:t xml:space="preserve"> </w:t>
      </w:r>
      <w:r w:rsidRPr="005A1D7E">
        <w:rPr>
          <w:b/>
        </w:rPr>
        <w:t>refinement and value confirmation by users.</w:t>
      </w:r>
      <w:r w:rsidRPr="005A1D7E">
        <w:t xml:space="preserve"> With the initial list of candidates available, discussion commences with the CBD (as well as IPBES; discussions continue with the broader community). These discussions result in refinement of the list and recognition of the importance of these EBVs. Such recognition by the CBD and IPBES, and their national user membership,  provides critical justification to space agencies for implementation. </w:t>
      </w:r>
    </w:p>
    <w:p w:rsidR="00DF2A63" w:rsidRPr="00B42876" w:rsidRDefault="00DF2A63" w:rsidP="00DF2A63">
      <w:pPr>
        <w:pStyle w:val="ListParagraph"/>
        <w:ind w:left="426"/>
      </w:pPr>
      <w:r w:rsidRPr="00B42876">
        <w:rPr>
          <w:b/>
        </w:rPr>
        <w:t>C) Observation requirements identification.</w:t>
      </w:r>
      <w:r w:rsidRPr="00B42876">
        <w:t xml:space="preserve"> GEO BON, working with CEOS (and CBD and IPBES as needed, since this is all a very iterative process), identifies the specific observations needed to generate the </w:t>
      </w:r>
      <w:r>
        <w:t xml:space="preserve">Remote Sensing enabled </w:t>
      </w:r>
      <w:r w:rsidRPr="00B42876">
        <w:t xml:space="preserve">EBVs and captures them in a technical document. </w:t>
      </w:r>
    </w:p>
    <w:p w:rsidR="00DF2A63" w:rsidRDefault="00DF2A63" w:rsidP="00DF2A63">
      <w:pPr>
        <w:pStyle w:val="ListParagraph"/>
        <w:ind w:left="426"/>
      </w:pPr>
      <w:r w:rsidRPr="00B42876">
        <w:rPr>
          <w:b/>
        </w:rPr>
        <w:t>D) Formal request to CEOS.</w:t>
      </w:r>
      <w:r w:rsidRPr="00B42876">
        <w:t xml:space="preserve"> The Group on Earth Observation (Biodiversity Oberservation Network), GEO(BON), formally requests that CEOS provide feedback on the feasibility of implementing the observation requirements. This results in discussions within CEOS that, ultimately, lead to a realistic set of observations and/or proposed missions, captured in an </w:t>
      </w:r>
      <w:r>
        <w:t>EBV observations implementatio</w:t>
      </w:r>
      <w:r w:rsidRPr="00B42876">
        <w:t xml:space="preserve"> plan.</w:t>
      </w:r>
    </w:p>
    <w:p w:rsidR="00DF2A63" w:rsidRPr="00B42876" w:rsidRDefault="00DF2A63" w:rsidP="00DF2A63">
      <w:pPr>
        <w:pStyle w:val="ListParagraph"/>
        <w:ind w:left="426"/>
      </w:pPr>
    </w:p>
    <w:p w:rsidR="00DF2A63" w:rsidRDefault="00DF2A63" w:rsidP="00DF2A63">
      <w:pPr>
        <w:pStyle w:val="ListParagraph"/>
        <w:numPr>
          <w:ilvl w:val="0"/>
          <w:numId w:val="30"/>
        </w:numPr>
        <w:ind w:left="426" w:hanging="426"/>
      </w:pPr>
      <w:r w:rsidRPr="00955AB3">
        <w:t>Step C and perhaps step D can result in adjustment to the Remote Sensing enabled EBVs list in order to converge on the final output product--a realistic set of observation and processing requirements. As such, this will likely be an iterative process, one that GEO facilitates as needed.</w:t>
      </w:r>
    </w:p>
    <w:p w:rsidR="00DF2A63" w:rsidRPr="0004376C" w:rsidRDefault="00DF2A63" w:rsidP="00DF2A63">
      <w:pPr>
        <w:pStyle w:val="ListParagraph"/>
        <w:ind w:left="426"/>
      </w:pPr>
    </w:p>
    <w:p w:rsidR="00DF2A63" w:rsidRPr="0004376C" w:rsidRDefault="00DF2A63" w:rsidP="00DF2A63">
      <w:pPr>
        <w:pStyle w:val="ListParagraph"/>
        <w:numPr>
          <w:ilvl w:val="0"/>
          <w:numId w:val="30"/>
        </w:numPr>
        <w:ind w:left="426" w:hanging="426"/>
      </w:pPr>
      <w:r w:rsidRPr="00955AB3">
        <w:rPr>
          <w:rFonts w:ascii="Calibri" w:hAnsi="Calibri" w:cs="Calibri"/>
        </w:rPr>
        <w:t xml:space="preserve">In conclusion, it is </w:t>
      </w:r>
      <w:r>
        <w:rPr>
          <w:rFonts w:ascii="Calibri" w:hAnsi="Calibri" w:cs="Calibri"/>
        </w:rPr>
        <w:t>anticipated</w:t>
      </w:r>
      <w:r w:rsidRPr="00955AB3">
        <w:rPr>
          <w:rFonts w:ascii="Calibri" w:hAnsi="Calibri" w:cs="Calibri"/>
        </w:rPr>
        <w:t xml:space="preserve"> that the initial list of candidate </w:t>
      </w:r>
      <w:r w:rsidRPr="00B42876">
        <w:t>Remote Sensing enabled EBVs</w:t>
      </w:r>
      <w:r w:rsidRPr="00B42876">
        <w:rPr>
          <w:rFonts w:ascii="Calibri" w:hAnsi="Calibri" w:cs="Calibri"/>
        </w:rPr>
        <w:t>,</w:t>
      </w:r>
      <w:r w:rsidRPr="00955AB3">
        <w:rPr>
          <w:rFonts w:ascii="Calibri" w:hAnsi="Calibri" w:cs="Calibri"/>
        </w:rPr>
        <w:t xml:space="preserve"> and the </w:t>
      </w:r>
      <w:r>
        <w:rPr>
          <w:rFonts w:ascii="Calibri" w:hAnsi="Calibri" w:cs="Calibri"/>
        </w:rPr>
        <w:t>implementation plan</w:t>
      </w:r>
      <w:r w:rsidRPr="00955AB3">
        <w:rPr>
          <w:rFonts w:ascii="Calibri" w:hAnsi="Calibri" w:cs="Calibri"/>
        </w:rPr>
        <w:t xml:space="preserve"> outlined above, will lead to a realistic set of observations that space agencies </w:t>
      </w:r>
      <w:r w:rsidRPr="00955AB3">
        <w:rPr>
          <w:rFonts w:ascii="Calibri" w:hAnsi="Calibri" w:cs="Calibri"/>
        </w:rPr>
        <w:lastRenderedPageBreak/>
        <w:t xml:space="preserve">can provide and, ultimately, useful EBV products that can support biodiversity indicators </w:t>
      </w:r>
      <w:r>
        <w:rPr>
          <w:rFonts w:ascii="Calibri" w:hAnsi="Calibri" w:cs="Calibri"/>
        </w:rPr>
        <w:t>of</w:t>
      </w:r>
      <w:r w:rsidRPr="00955AB3">
        <w:rPr>
          <w:rFonts w:ascii="Calibri" w:hAnsi="Calibri" w:cs="Calibri"/>
        </w:rPr>
        <w:t xml:space="preserve"> the </w:t>
      </w:r>
      <w:r>
        <w:rPr>
          <w:rFonts w:ascii="Calibri" w:hAnsi="Calibri" w:cs="Calibri"/>
        </w:rPr>
        <w:t>national members</w:t>
      </w:r>
      <w:r w:rsidRPr="00955AB3">
        <w:rPr>
          <w:rFonts w:ascii="Calibri" w:hAnsi="Calibri" w:cs="Calibri"/>
        </w:rPr>
        <w:t xml:space="preserve"> of CBD, IPBES, </w:t>
      </w:r>
      <w:r>
        <w:rPr>
          <w:rFonts w:ascii="Calibri" w:hAnsi="Calibri" w:cs="Calibri"/>
        </w:rPr>
        <w:t>as well as</w:t>
      </w:r>
      <w:r w:rsidRPr="00955AB3">
        <w:rPr>
          <w:rFonts w:ascii="Calibri" w:hAnsi="Calibri" w:cs="Calibri"/>
        </w:rPr>
        <w:t xml:space="preserve"> the biodiversity and conservation communities.</w:t>
      </w:r>
    </w:p>
    <w:p w:rsidR="00DF2A63" w:rsidRDefault="00DF2A63" w:rsidP="00DF2A63">
      <w:pPr>
        <w:rPr>
          <w:rFonts w:ascii="Calibri" w:hAnsi="Calibri" w:cs="Calibri"/>
        </w:rPr>
      </w:pPr>
    </w:p>
    <w:p w:rsidR="00DF2A63" w:rsidRPr="0004376C" w:rsidRDefault="00DF2A63" w:rsidP="00DF2A63">
      <w:pPr>
        <w:rPr>
          <w:rFonts w:asciiTheme="majorHAnsi" w:hAnsiTheme="majorHAnsi"/>
          <w:b/>
          <w:caps/>
          <w:color w:val="2F5496" w:themeColor="accent1" w:themeShade="BF"/>
          <w:sz w:val="26"/>
        </w:rPr>
      </w:pPr>
      <w:r w:rsidRPr="0004376C">
        <w:rPr>
          <w:rFonts w:asciiTheme="majorHAnsi" w:hAnsiTheme="majorHAnsi"/>
          <w:b/>
          <w:caps/>
          <w:color w:val="2F5496" w:themeColor="accent1" w:themeShade="BF"/>
          <w:sz w:val="26"/>
        </w:rPr>
        <w:t>References</w:t>
      </w:r>
    </w:p>
    <w:p w:rsidR="00DF2A63" w:rsidRDefault="00DF2A63" w:rsidP="00DF2A63">
      <w:pPr>
        <w:rPr>
          <w:szCs w:val="22"/>
        </w:rPr>
      </w:pPr>
    </w:p>
    <w:p w:rsidR="00DF2A63" w:rsidRPr="008849DC" w:rsidRDefault="00DF2A63" w:rsidP="00DF2A63">
      <w:pPr>
        <w:rPr>
          <w:szCs w:val="22"/>
        </w:rPr>
      </w:pPr>
      <w:r w:rsidRPr="008849DC">
        <w:rPr>
          <w:szCs w:val="22"/>
        </w:rPr>
        <w:t>Pereira, H.M., Ferrier, S., Walters, M., Geller, G.N., Jongman, R.H.G., Scholes R.J. et al. (2013). Essential biodiversity variables. Science 339: 277–278.</w:t>
      </w:r>
    </w:p>
    <w:p w:rsidR="00DF2A63" w:rsidRDefault="00DF2A63" w:rsidP="00DF2A63">
      <w:pPr>
        <w:rPr>
          <w:szCs w:val="22"/>
        </w:rPr>
      </w:pPr>
    </w:p>
    <w:p w:rsidR="00DF2A63" w:rsidRPr="00AB442A" w:rsidRDefault="00DF2A63" w:rsidP="00DF2A63">
      <w:pPr>
        <w:rPr>
          <w:szCs w:val="22"/>
          <w:lang w:eastAsia="en-GB"/>
        </w:rPr>
      </w:pPr>
      <w:r w:rsidRPr="004D43F6">
        <w:rPr>
          <w:szCs w:val="22"/>
        </w:rPr>
        <w:t>Pettorelli, N, Schulte to Buhne,</w:t>
      </w:r>
      <w:r>
        <w:rPr>
          <w:szCs w:val="22"/>
        </w:rPr>
        <w:t xml:space="preserve"> H.</w:t>
      </w:r>
      <w:r w:rsidRPr="004D43F6">
        <w:rPr>
          <w:szCs w:val="22"/>
        </w:rPr>
        <w:t xml:space="preserve"> et al. (2017). Satellite remote sensing of ecosystem fucntions: opportunities, challenges and way forward. Remote Sensing in Ecology and Conservation </w:t>
      </w:r>
      <w:r w:rsidRPr="004D43F6">
        <w:rPr>
          <w:rFonts w:cs="Arial"/>
          <w:b/>
          <w:bCs/>
          <w:color w:val="333333"/>
          <w:szCs w:val="22"/>
          <w:bdr w:val="none" w:sz="0" w:space="0" w:color="auto" w:frame="1"/>
          <w:shd w:val="clear" w:color="auto" w:fill="FFFFFF"/>
          <w:lang w:eastAsia="en-GB"/>
        </w:rPr>
        <w:t>DOI: </w:t>
      </w:r>
      <w:r w:rsidRPr="004D43F6">
        <w:rPr>
          <w:rFonts w:cs="Arial"/>
          <w:color w:val="333333"/>
          <w:szCs w:val="22"/>
          <w:bdr w:val="none" w:sz="0" w:space="0" w:color="auto" w:frame="1"/>
          <w:shd w:val="clear" w:color="auto" w:fill="FFFFFF"/>
          <w:lang w:eastAsia="en-GB"/>
        </w:rPr>
        <w:t>10.1002/rse2.59</w:t>
      </w:r>
    </w:p>
    <w:p w:rsidR="00DF2A63" w:rsidRPr="008849DC" w:rsidRDefault="00DF2A63" w:rsidP="00DF2A63">
      <w:pPr>
        <w:rPr>
          <w:szCs w:val="22"/>
        </w:rPr>
      </w:pPr>
    </w:p>
    <w:p w:rsidR="00DF2A63" w:rsidRPr="008849DC" w:rsidRDefault="00DF2A63" w:rsidP="00DF2A63">
      <w:pPr>
        <w:rPr>
          <w:rFonts w:asciiTheme="majorHAnsi" w:eastAsiaTheme="majorEastAsia" w:hAnsiTheme="majorHAnsi" w:cstheme="majorBidi"/>
          <w:b/>
          <w:color w:val="2F5496" w:themeColor="accent1" w:themeShade="BF"/>
          <w:sz w:val="26"/>
          <w:szCs w:val="26"/>
        </w:rPr>
      </w:pPr>
      <w:r w:rsidRPr="008849DC">
        <w:rPr>
          <w:szCs w:val="22"/>
        </w:rPr>
        <w:t>Skidmore, A.K., Pettorelli, N., et al. (2015) Agree on biodiversity metrics to track from space. Nature, 523: 403-405.</w:t>
      </w:r>
    </w:p>
    <w:p w:rsidR="00DF2A63" w:rsidRDefault="00DF2A63" w:rsidP="00DF2A63"/>
    <w:p w:rsidR="00DF2A63" w:rsidRPr="0004376C" w:rsidRDefault="00DF2A63" w:rsidP="00DF2A63">
      <w:pPr>
        <w:pStyle w:val="Heading2"/>
        <w:rPr>
          <w:b w:val="0"/>
          <w:smallCaps/>
        </w:rPr>
      </w:pPr>
      <w:r w:rsidRPr="0004376C">
        <w:rPr>
          <w:smallCaps/>
        </w:rPr>
        <w:t>Annex 1: Candidate Remote Sensing-enabled Essential Biodiversity Variables</w:t>
      </w:r>
    </w:p>
    <w:p w:rsidR="00DF2A63" w:rsidRDefault="00DF2A63" w:rsidP="00DF2A63">
      <w:pPr>
        <w:spacing w:after="100" w:afterAutospacing="1"/>
        <w:rPr>
          <w:rFonts w:eastAsia="Adobe Song Std L"/>
          <w:iCs/>
          <w:noProof/>
          <w:color w:val="000000" w:themeColor="text1"/>
        </w:rPr>
      </w:pPr>
    </w:p>
    <w:tbl>
      <w:tblPr>
        <w:tblStyle w:val="TableGrid"/>
        <w:tblW w:w="0" w:type="auto"/>
        <w:tblLook w:val="04A0" w:firstRow="1" w:lastRow="0" w:firstColumn="1" w:lastColumn="0" w:noHBand="0" w:noVBand="1"/>
      </w:tblPr>
      <w:tblGrid>
        <w:gridCol w:w="1709"/>
        <w:gridCol w:w="7641"/>
      </w:tblGrid>
      <w:tr w:rsidR="00DF2A63" w:rsidTr="004B00AE">
        <w:tc>
          <w:tcPr>
            <w:tcW w:w="1690" w:type="dxa"/>
          </w:tcPr>
          <w:p w:rsidR="00DF2A63" w:rsidRPr="004761BF" w:rsidRDefault="00DF2A63" w:rsidP="004B00AE">
            <w:pPr>
              <w:spacing w:after="100" w:afterAutospacing="1"/>
              <w:rPr>
                <w:rFonts w:eastAsia="Adobe Song Std L"/>
                <w:iCs/>
                <w:noProof/>
                <w:color w:val="000000" w:themeColor="text1"/>
              </w:rPr>
            </w:pPr>
            <w:r w:rsidRPr="004761BF">
              <w:rPr>
                <w:rFonts w:cs="Arial"/>
                <w:color w:val="000000" w:themeColor="text1"/>
              </w:rPr>
              <w:t xml:space="preserve">Species </w:t>
            </w:r>
            <w:r>
              <w:rPr>
                <w:rFonts w:cs="Arial"/>
                <w:color w:val="000000" w:themeColor="text1"/>
              </w:rPr>
              <w:t>distribution</w:t>
            </w:r>
          </w:p>
        </w:tc>
        <w:tc>
          <w:tcPr>
            <w:tcW w:w="7546" w:type="dxa"/>
          </w:tcPr>
          <w:p w:rsidR="00DF2A63" w:rsidRPr="004761BF" w:rsidRDefault="00DF2A63" w:rsidP="004B00AE">
            <w:pPr>
              <w:rPr>
                <w:rFonts w:eastAsia="Adobe Song Std L"/>
                <w:iCs/>
                <w:noProof/>
                <w:color w:val="000000" w:themeColor="text1"/>
              </w:rPr>
            </w:pPr>
            <w:r>
              <w:rPr>
                <w:rFonts w:cs="Arial"/>
                <w:color w:val="000000" w:themeColor="text1"/>
              </w:rPr>
              <w:t>Plant species distribution mapping directly via remote sensing is an operational technique using airborne hyperspectral and lidar systems, proven in biomes as diverse as rainforest, savannah, grassland and saltmarsh; planned launches of next generation satellites will allow upscaling towards global monitoring. Both animal  and plant distribution may also be inferred by various other means that utilize RS data (e.g., species distribution modelling). Although spaceborne observations using very high resolution commercial instruments have been used for directly observing large animals (e.g. elephants) or conspicuous and gregarious ones (e.g. seal and penguin colonies on ice) this has mostly not proved to be cost-effective. Similarly, the spread of invasive plant species  can be managed using very high resolution imagery,  but at present image costs can be prohibitive. As spaceborne hyperspectral and L</w:t>
            </w:r>
            <w:r w:rsidRPr="004761BF">
              <w:rPr>
                <w:rFonts w:cs="Arial"/>
                <w:color w:val="000000" w:themeColor="text1"/>
              </w:rPr>
              <w:t xml:space="preserve">idar </w:t>
            </w:r>
            <w:r>
              <w:rPr>
                <w:rFonts w:cs="Arial"/>
                <w:color w:val="000000" w:themeColor="text1"/>
              </w:rPr>
              <w:t>instruments become more available, species distribution monitoring from space will become increasingly common and viable. Species distribution is important because changes may indicate a decline or threat.</w:t>
            </w:r>
          </w:p>
        </w:tc>
      </w:tr>
      <w:tr w:rsidR="00DF2A63" w:rsidTr="004B00AE">
        <w:tc>
          <w:tcPr>
            <w:tcW w:w="1690" w:type="dxa"/>
          </w:tcPr>
          <w:p w:rsidR="00DF2A63" w:rsidRPr="004761BF" w:rsidRDefault="00DF2A63" w:rsidP="004B00AE">
            <w:pPr>
              <w:spacing w:after="100" w:afterAutospacing="1"/>
              <w:rPr>
                <w:rFonts w:eastAsia="Adobe Song Std L"/>
                <w:iCs/>
                <w:noProof/>
                <w:color w:val="000000" w:themeColor="text1"/>
              </w:rPr>
            </w:pPr>
            <w:r w:rsidRPr="004761BF">
              <w:rPr>
                <w:rFonts w:cs="Arial"/>
                <w:color w:val="000000" w:themeColor="text1"/>
              </w:rPr>
              <w:t>Species abundance</w:t>
            </w:r>
          </w:p>
        </w:tc>
        <w:tc>
          <w:tcPr>
            <w:tcW w:w="7546" w:type="dxa"/>
          </w:tcPr>
          <w:p w:rsidR="00DF2A63" w:rsidRPr="004761BF" w:rsidRDefault="00DF2A63" w:rsidP="004B00AE">
            <w:pPr>
              <w:spacing w:after="100" w:afterAutospacing="1"/>
              <w:rPr>
                <w:rFonts w:cs="Arial"/>
                <w:color w:val="000000" w:themeColor="text1"/>
              </w:rPr>
            </w:pPr>
            <w:r>
              <w:rPr>
                <w:rFonts w:cs="Arial"/>
                <w:color w:val="000000" w:themeColor="text1"/>
              </w:rPr>
              <w:t>Species abundance can be estimated from space for certain plant species. Although spaceborne observations using very high resolution commercial instruments have sometimes been used for directly observing large animals or colonies, and thus for estimating population size, RS has mostly not been cost-effective. Abundance is important because changes in it can indicate species decline.</w:t>
            </w:r>
          </w:p>
        </w:tc>
      </w:tr>
      <w:tr w:rsidR="00DF2A63" w:rsidTr="004B00AE">
        <w:trPr>
          <w:trHeight w:val="1088"/>
        </w:trPr>
        <w:tc>
          <w:tcPr>
            <w:tcW w:w="1690" w:type="dxa"/>
          </w:tcPr>
          <w:p w:rsidR="00DF2A63" w:rsidRPr="00C46352" w:rsidRDefault="00DF2A63" w:rsidP="004B00AE">
            <w:pPr>
              <w:spacing w:after="100" w:afterAutospacing="1"/>
              <w:rPr>
                <w:rFonts w:cs="Arial"/>
                <w:color w:val="000000" w:themeColor="text1"/>
              </w:rPr>
            </w:pPr>
            <w:r>
              <w:rPr>
                <w:rFonts w:cs="Arial"/>
                <w:color w:val="000000" w:themeColor="text1"/>
              </w:rPr>
              <w:t>Plant Traits</w:t>
            </w:r>
          </w:p>
        </w:tc>
        <w:tc>
          <w:tcPr>
            <w:tcW w:w="7546" w:type="dxa"/>
          </w:tcPr>
          <w:p w:rsidR="00DF2A63" w:rsidRPr="004761BF" w:rsidRDefault="00DF2A63" w:rsidP="004B00AE">
            <w:pPr>
              <w:spacing w:after="100" w:afterAutospacing="1"/>
              <w:rPr>
                <w:rFonts w:eastAsia="Adobe Song Std L"/>
                <w:iCs/>
                <w:noProof/>
                <w:color w:val="000000" w:themeColor="text1"/>
              </w:rPr>
            </w:pPr>
            <w:r>
              <w:rPr>
                <w:rFonts w:eastAsia="Adobe Song Std L"/>
                <w:iCs/>
                <w:noProof/>
                <w:color w:val="000000" w:themeColor="text1"/>
              </w:rPr>
              <w:t xml:space="preserve">Many plant traits can be ascertained from remote sensing and so can contribute to the Plant Traits EBV. Traits are important because differences </w:t>
            </w:r>
            <w:r w:rsidRPr="004761BF">
              <w:rPr>
                <w:rFonts w:eastAsia="Adobe Song Std L"/>
                <w:iCs/>
                <w:noProof/>
                <w:color w:val="000000" w:themeColor="text1"/>
              </w:rPr>
              <w:t>between species</w:t>
            </w:r>
            <w:r>
              <w:rPr>
                <w:rFonts w:eastAsia="Adobe Song Std L"/>
                <w:iCs/>
                <w:noProof/>
                <w:color w:val="000000" w:themeColor="text1"/>
              </w:rPr>
              <w:t xml:space="preserve">, </w:t>
            </w:r>
            <w:r w:rsidRPr="004761BF">
              <w:rPr>
                <w:rFonts w:eastAsia="Adobe Song Std L"/>
                <w:iCs/>
                <w:noProof/>
                <w:color w:val="000000" w:themeColor="text1"/>
              </w:rPr>
              <w:t>such as leaf shape or chlorophyll concentration</w:t>
            </w:r>
            <w:r>
              <w:rPr>
                <w:rFonts w:eastAsia="Adobe Song Std L"/>
                <w:iCs/>
                <w:noProof/>
                <w:color w:val="000000" w:themeColor="text1"/>
              </w:rPr>
              <w:t>,</w:t>
            </w:r>
            <w:r w:rsidRPr="004761BF">
              <w:rPr>
                <w:rFonts w:eastAsia="Adobe Song Std L"/>
                <w:iCs/>
                <w:noProof/>
                <w:color w:val="000000" w:themeColor="text1"/>
              </w:rPr>
              <w:t xml:space="preserve"> can </w:t>
            </w:r>
            <w:r>
              <w:rPr>
                <w:rFonts w:eastAsia="Adobe Song Std L"/>
                <w:iCs/>
                <w:noProof/>
                <w:color w:val="000000" w:themeColor="text1"/>
              </w:rPr>
              <w:t>affect competitive ability, level of specialization, and community diversity.  Plant species</w:t>
            </w:r>
            <w:r w:rsidRPr="004761BF">
              <w:rPr>
                <w:rFonts w:eastAsia="Adobe Song Std L"/>
                <w:iCs/>
                <w:noProof/>
                <w:color w:val="000000" w:themeColor="text1"/>
              </w:rPr>
              <w:t xml:space="preserve"> traits comprise numerous variables that may be directly </w:t>
            </w:r>
            <w:r>
              <w:rPr>
                <w:rFonts w:eastAsia="Adobe Song Std L"/>
                <w:iCs/>
                <w:noProof/>
                <w:color w:val="000000" w:themeColor="text1"/>
              </w:rPr>
              <w:t>obtained</w:t>
            </w:r>
            <w:r w:rsidRPr="004761BF">
              <w:rPr>
                <w:rFonts w:eastAsia="Adobe Song Std L"/>
                <w:iCs/>
                <w:noProof/>
                <w:color w:val="000000" w:themeColor="text1"/>
              </w:rPr>
              <w:t xml:space="preserve"> from remote sensing and include for example:</w:t>
            </w:r>
          </w:p>
          <w:p w:rsidR="00DF2A63" w:rsidRPr="00F82061" w:rsidRDefault="00DF2A63" w:rsidP="004B00AE">
            <w:pPr>
              <w:spacing w:after="100" w:afterAutospacing="1"/>
              <w:rPr>
                <w:rFonts w:eastAsia="Adobe Song Std L"/>
                <w:iCs/>
                <w:noProof/>
                <w:color w:val="000000" w:themeColor="text1"/>
              </w:rPr>
            </w:pPr>
            <w:r w:rsidRPr="004761BF">
              <w:rPr>
                <w:rFonts w:eastAsia="Adobe Song Std L"/>
                <w:i/>
                <w:iCs/>
                <w:noProof/>
                <w:color w:val="000000" w:themeColor="text1"/>
              </w:rPr>
              <w:t>Vegetation nitrogen content</w:t>
            </w:r>
            <w:r>
              <w:rPr>
                <w:rFonts w:eastAsia="Adobe Song Std L"/>
                <w:iCs/>
                <w:noProof/>
                <w:color w:val="000000" w:themeColor="text1"/>
              </w:rPr>
              <w:t xml:space="preserve"> </w:t>
            </w:r>
            <w:r w:rsidRPr="004761BF">
              <w:rPr>
                <w:rFonts w:eastAsia="Adobe Song Std L"/>
                <w:iCs/>
                <w:noProof/>
                <w:color w:val="000000" w:themeColor="text1"/>
              </w:rPr>
              <w:t>has a significant role in ecosystem processes and the functional aspects of biodiversity</w:t>
            </w:r>
            <w:r w:rsidRPr="004761BF">
              <w:rPr>
                <w:color w:val="000000" w:themeColor="text1"/>
              </w:rPr>
              <w:t xml:space="preserve"> </w:t>
            </w:r>
            <w:r>
              <w:rPr>
                <w:color w:val="000000" w:themeColor="text1"/>
              </w:rPr>
              <w:t xml:space="preserve">because it </w:t>
            </w:r>
            <w:r w:rsidRPr="004761BF">
              <w:rPr>
                <w:color w:val="000000" w:themeColor="text1"/>
              </w:rPr>
              <w:t>is often a limiting factor for plant growth</w:t>
            </w:r>
            <w:r w:rsidRPr="004761BF">
              <w:rPr>
                <w:rFonts w:eastAsia="Adobe Song Std L"/>
                <w:iCs/>
                <w:noProof/>
                <w:color w:val="000000" w:themeColor="text1"/>
              </w:rPr>
              <w:t xml:space="preserve">. </w:t>
            </w:r>
            <w:r w:rsidRPr="004761BF">
              <w:rPr>
                <w:color w:val="000000" w:themeColor="text1"/>
              </w:rPr>
              <w:t>It is a primary regulator for many leaf physiological p</w:t>
            </w:r>
            <w:r>
              <w:rPr>
                <w:color w:val="000000" w:themeColor="text1"/>
              </w:rPr>
              <w:t xml:space="preserve">rocesses such as </w:t>
            </w:r>
            <w:r>
              <w:rPr>
                <w:color w:val="000000" w:themeColor="text1"/>
              </w:rPr>
              <w:lastRenderedPageBreak/>
              <w:t xml:space="preserve">photosynthesis, is </w:t>
            </w:r>
            <w:r w:rsidRPr="004761BF">
              <w:rPr>
                <w:color w:val="000000" w:themeColor="text1"/>
              </w:rPr>
              <w:t>strongly linked to net primary production</w:t>
            </w:r>
            <w:r>
              <w:rPr>
                <w:color w:val="000000" w:themeColor="text1"/>
              </w:rPr>
              <w:t xml:space="preserve"> and </w:t>
            </w:r>
            <w:r w:rsidRPr="004761BF">
              <w:rPr>
                <w:color w:val="000000" w:themeColor="text1"/>
              </w:rPr>
              <w:t>the carbon cycle</w:t>
            </w:r>
            <w:r>
              <w:rPr>
                <w:color w:val="000000" w:themeColor="text1"/>
              </w:rPr>
              <w:t xml:space="preserve">, and is an important parameter for </w:t>
            </w:r>
            <w:r w:rsidRPr="004761BF">
              <w:rPr>
                <w:color w:val="000000" w:themeColor="text1"/>
              </w:rPr>
              <w:t>ecosystem process models.</w:t>
            </w:r>
            <w:r>
              <w:rPr>
                <w:color w:val="000000" w:themeColor="text1"/>
              </w:rPr>
              <w:t xml:space="preserve"> </w:t>
            </w:r>
          </w:p>
          <w:p w:rsidR="00DF2A63" w:rsidRPr="004761BF" w:rsidRDefault="00DF2A63" w:rsidP="004B00AE">
            <w:pPr>
              <w:spacing w:after="100" w:afterAutospacing="1"/>
              <w:rPr>
                <w:rFonts w:cs="Arial"/>
                <w:color w:val="000000" w:themeColor="text1"/>
              </w:rPr>
            </w:pPr>
            <w:r w:rsidRPr="004761BF">
              <w:rPr>
                <w:rFonts w:cs="Arial"/>
                <w:i/>
                <w:color w:val="000000" w:themeColor="text1"/>
              </w:rPr>
              <w:t>Specific Leaf Area (SLA)</w:t>
            </w:r>
            <w:r w:rsidRPr="004761BF">
              <w:rPr>
                <w:rFonts w:cs="Arial"/>
                <w:color w:val="000000" w:themeColor="text1"/>
              </w:rPr>
              <w:t xml:space="preserve"> is defined as the leaf area per unit of dry leaf mass (m</w:t>
            </w:r>
            <w:r w:rsidRPr="004761BF">
              <w:rPr>
                <w:rFonts w:cs="Arial"/>
                <w:color w:val="000000" w:themeColor="text1"/>
                <w:vertAlign w:val="superscript"/>
              </w:rPr>
              <w:t>2</w:t>
            </w:r>
            <w:r w:rsidRPr="004761BF">
              <w:rPr>
                <w:rFonts w:cs="Arial"/>
                <w:color w:val="000000" w:themeColor="text1"/>
              </w:rPr>
              <w:t>/kg)</w:t>
            </w:r>
            <w:r>
              <w:rPr>
                <w:rFonts w:cs="Arial"/>
                <w:color w:val="000000" w:themeColor="text1"/>
              </w:rPr>
              <w:t xml:space="preserve"> and</w:t>
            </w:r>
            <w:r w:rsidRPr="004761BF">
              <w:rPr>
                <w:rFonts w:cs="Arial"/>
                <w:color w:val="000000" w:themeColor="text1"/>
              </w:rPr>
              <w:t xml:space="preserve"> is </w:t>
            </w:r>
            <w:r>
              <w:rPr>
                <w:rFonts w:cs="Arial"/>
                <w:color w:val="000000" w:themeColor="text1"/>
              </w:rPr>
              <w:t>important</w:t>
            </w:r>
            <w:r w:rsidRPr="004761BF">
              <w:rPr>
                <w:rFonts w:cs="Arial"/>
                <w:color w:val="000000" w:themeColor="text1"/>
              </w:rPr>
              <w:t xml:space="preserve"> for assessing functional diversity. It </w:t>
            </w:r>
            <w:r>
              <w:rPr>
                <w:rFonts w:cs="Arial"/>
                <w:color w:val="000000" w:themeColor="text1"/>
              </w:rPr>
              <w:t xml:space="preserve">is a key parameter </w:t>
            </w:r>
            <w:r w:rsidRPr="004761BF">
              <w:rPr>
                <w:rFonts w:cs="Arial"/>
                <w:color w:val="000000" w:themeColor="text1"/>
              </w:rPr>
              <w:t xml:space="preserve">in ecosystem modelling, linking plant carbon and water cycles and is an indicator for plant physiological processes such as growth rate and light capture. Thus it provides information on the spatial variation of photosynthetic capacity and leaf nitrogen content. SLA </w:t>
            </w:r>
            <w:r>
              <w:rPr>
                <w:rFonts w:cs="Arial"/>
                <w:color w:val="000000" w:themeColor="text1"/>
              </w:rPr>
              <w:t>has</w:t>
            </w:r>
            <w:r w:rsidRPr="004761BF">
              <w:rPr>
                <w:rFonts w:cs="Arial"/>
                <w:color w:val="000000" w:themeColor="text1"/>
              </w:rPr>
              <w:t xml:space="preserve"> be</w:t>
            </w:r>
            <w:r>
              <w:rPr>
                <w:rFonts w:cs="Arial"/>
                <w:color w:val="000000" w:themeColor="text1"/>
              </w:rPr>
              <w:t>en</w:t>
            </w:r>
            <w:r w:rsidRPr="004761BF">
              <w:rPr>
                <w:rFonts w:cs="Arial"/>
                <w:color w:val="000000" w:themeColor="text1"/>
              </w:rPr>
              <w:t xml:space="preserve"> </w:t>
            </w:r>
            <w:r>
              <w:rPr>
                <w:rFonts w:cs="Arial"/>
                <w:color w:val="000000" w:themeColor="text1"/>
              </w:rPr>
              <w:t>obtained</w:t>
            </w:r>
            <w:r w:rsidRPr="004761BF">
              <w:rPr>
                <w:rFonts w:cs="Arial"/>
                <w:color w:val="000000" w:themeColor="text1"/>
              </w:rPr>
              <w:t xml:space="preserve"> from Sentinel-2. </w:t>
            </w:r>
          </w:p>
          <w:p w:rsidR="00DF2A63" w:rsidRPr="004761BF" w:rsidRDefault="00DF2A63" w:rsidP="004B00AE">
            <w:pPr>
              <w:spacing w:after="100" w:afterAutospacing="1"/>
              <w:rPr>
                <w:rFonts w:cs="Arial"/>
                <w:color w:val="000000" w:themeColor="text1"/>
              </w:rPr>
            </w:pPr>
            <w:r w:rsidRPr="004761BF">
              <w:rPr>
                <w:rFonts w:cs="Arial"/>
                <w:color w:val="000000" w:themeColor="text1"/>
              </w:rPr>
              <w:t xml:space="preserve">Other traits successfully retrieved from remote sensing include </w:t>
            </w:r>
            <w:r w:rsidRPr="004761BF">
              <w:rPr>
                <w:color w:val="000000" w:themeColor="text1"/>
              </w:rPr>
              <w:t>leaf dry mat</w:t>
            </w:r>
            <w:r>
              <w:rPr>
                <w:color w:val="000000" w:themeColor="text1"/>
              </w:rPr>
              <w:t>t</w:t>
            </w:r>
            <w:r w:rsidRPr="004761BF">
              <w:rPr>
                <w:color w:val="000000" w:themeColor="text1"/>
              </w:rPr>
              <w:t>er content (LDMC), leaf and canopy chlorophyll concentration,</w:t>
            </w:r>
            <w:r>
              <w:rPr>
                <w:color w:val="000000" w:themeColor="text1"/>
              </w:rPr>
              <w:t xml:space="preserve"> leaf polyphenols, leaf angle and leaf clumping, etc. </w:t>
            </w:r>
          </w:p>
        </w:tc>
      </w:tr>
      <w:tr w:rsidR="00DF2A63" w:rsidTr="004B00AE">
        <w:trPr>
          <w:trHeight w:val="1493"/>
        </w:trPr>
        <w:tc>
          <w:tcPr>
            <w:tcW w:w="1690" w:type="dxa"/>
          </w:tcPr>
          <w:p w:rsidR="00DF2A63" w:rsidRPr="00C46352" w:rsidRDefault="00DF2A63" w:rsidP="004B00AE">
            <w:pPr>
              <w:spacing w:after="100" w:afterAutospacing="1"/>
              <w:rPr>
                <w:rFonts w:cs="Arial"/>
                <w:color w:val="000000" w:themeColor="text1"/>
              </w:rPr>
            </w:pPr>
            <w:r>
              <w:rPr>
                <w:rFonts w:cs="Arial"/>
                <w:color w:val="000000" w:themeColor="text1"/>
              </w:rPr>
              <w:lastRenderedPageBreak/>
              <w:t>Plant t</w:t>
            </w:r>
            <w:r w:rsidRPr="00C46352">
              <w:rPr>
                <w:rFonts w:cs="Arial"/>
                <w:color w:val="000000" w:themeColor="text1"/>
              </w:rPr>
              <w:t>axonomic diversity</w:t>
            </w:r>
          </w:p>
        </w:tc>
        <w:tc>
          <w:tcPr>
            <w:tcW w:w="7546" w:type="dxa"/>
          </w:tcPr>
          <w:p w:rsidR="00DF2A63" w:rsidRPr="00EF6B5B" w:rsidRDefault="00DF2A63" w:rsidP="004B00AE">
            <w:pPr>
              <w:rPr>
                <w:color w:val="000000" w:themeColor="text1"/>
              </w:rPr>
            </w:pPr>
            <w:r w:rsidRPr="00C51D79">
              <w:t>Spaceborne remote sensing has been used to estimate the taxonomic diversity of plants</w:t>
            </w:r>
            <w:r w:rsidRPr="00C51D79">
              <w:rPr>
                <w:color w:val="000000" w:themeColor="text1"/>
              </w:rPr>
              <w:t>.</w:t>
            </w:r>
            <w:r>
              <w:rPr>
                <w:color w:val="000000" w:themeColor="text1"/>
              </w:rPr>
              <w:t xml:space="preserve"> This is important because changes in taxonomic diversity can indicate threats such as climate change and can result in biodiversity loss as well as changes in ecosystem services. Taxonomic discrimination will increase as hyperspectral and Lidar sensors become more widely available.</w:t>
            </w:r>
          </w:p>
        </w:tc>
      </w:tr>
      <w:tr w:rsidR="00DF2A63" w:rsidTr="004B00AE">
        <w:trPr>
          <w:trHeight w:val="1493"/>
        </w:trPr>
        <w:tc>
          <w:tcPr>
            <w:tcW w:w="1690" w:type="dxa"/>
          </w:tcPr>
          <w:p w:rsidR="00DF2A63" w:rsidRDefault="00DF2A63" w:rsidP="004B00AE">
            <w:pPr>
              <w:spacing w:after="100" w:afterAutospacing="1"/>
              <w:rPr>
                <w:color w:val="000000" w:themeColor="text1"/>
              </w:rPr>
            </w:pPr>
            <w:r>
              <w:rPr>
                <w:color w:val="000000" w:themeColor="text1"/>
              </w:rPr>
              <w:t>Plant f</w:t>
            </w:r>
            <w:r w:rsidRPr="009645C1">
              <w:rPr>
                <w:color w:val="000000" w:themeColor="text1"/>
              </w:rPr>
              <w:t>unctional diversity</w:t>
            </w:r>
          </w:p>
          <w:p w:rsidR="00DF2A63" w:rsidRPr="004761BF" w:rsidRDefault="00DF2A63" w:rsidP="004B00AE">
            <w:pPr>
              <w:spacing w:after="100" w:afterAutospacing="1"/>
              <w:rPr>
                <w:color w:val="000000" w:themeColor="text1"/>
              </w:rPr>
            </w:pPr>
          </w:p>
        </w:tc>
        <w:tc>
          <w:tcPr>
            <w:tcW w:w="7546" w:type="dxa"/>
          </w:tcPr>
          <w:p w:rsidR="00DF2A63" w:rsidRPr="004761BF" w:rsidRDefault="00DF2A63" w:rsidP="004B00AE">
            <w:pPr>
              <w:rPr>
                <w:rFonts w:eastAsia="Times New Roman"/>
                <w:color w:val="000000" w:themeColor="text1"/>
                <w:lang w:val="en-US"/>
              </w:rPr>
            </w:pPr>
            <w:r w:rsidRPr="003A53F8">
              <w:rPr>
                <w:rFonts w:eastAsia="Times New Roman" w:cs="Arial"/>
                <w:bCs/>
                <w:color w:val="000000" w:themeColor="text1"/>
                <w:shd w:val="clear" w:color="auto" w:fill="FFFFFF"/>
                <w:lang w:val="en-US"/>
              </w:rPr>
              <w:t>Functional diversity</w:t>
            </w:r>
            <w:r w:rsidRPr="003A53F8">
              <w:rPr>
                <w:rFonts w:eastAsia="Times New Roman" w:cs="Arial"/>
                <w:color w:val="000000" w:themeColor="text1"/>
                <w:shd w:val="clear" w:color="auto" w:fill="FFFFFF"/>
                <w:lang w:val="en-US"/>
              </w:rPr>
              <w:t> refers to the variety of bio</w:t>
            </w:r>
            <w:r>
              <w:rPr>
                <w:rFonts w:eastAsia="Times New Roman" w:cs="Arial"/>
                <w:color w:val="000000" w:themeColor="text1"/>
                <w:shd w:val="clear" w:color="auto" w:fill="FFFFFF"/>
                <w:lang w:val="en-US"/>
              </w:rPr>
              <w:t xml:space="preserve">logical processes or functions of an </w:t>
            </w:r>
            <w:r w:rsidRPr="003A53F8">
              <w:rPr>
                <w:rFonts w:eastAsia="Times New Roman" w:cs="Arial"/>
                <w:color w:val="000000" w:themeColor="text1"/>
                <w:shd w:val="clear" w:color="auto" w:fill="FFFFFF"/>
                <w:lang w:val="en-US"/>
              </w:rPr>
              <w:t>ecosystem.</w:t>
            </w:r>
            <w:r>
              <w:rPr>
                <w:rFonts w:eastAsia="Times New Roman" w:cs="Arial"/>
                <w:color w:val="000000" w:themeColor="text1"/>
                <w:shd w:val="clear" w:color="auto" w:fill="FFFFFF"/>
                <w:lang w:val="en-US"/>
              </w:rPr>
              <w:t xml:space="preserve"> It </w:t>
            </w:r>
            <w:r w:rsidRPr="003A53F8">
              <w:rPr>
                <w:rFonts w:eastAsia="Times New Roman" w:cs="Arial"/>
                <w:color w:val="000000" w:themeColor="text1"/>
                <w:shd w:val="clear" w:color="auto" w:fill="FFFFFF"/>
                <w:lang w:val="en-US"/>
              </w:rPr>
              <w:t xml:space="preserve">reflects the biological complexity of </w:t>
            </w:r>
            <w:r>
              <w:rPr>
                <w:rFonts w:eastAsia="Times New Roman" w:cs="Arial"/>
                <w:color w:val="000000" w:themeColor="text1"/>
                <w:shd w:val="clear" w:color="auto" w:fill="FFFFFF"/>
                <w:lang w:val="en-US"/>
              </w:rPr>
              <w:t xml:space="preserve">that </w:t>
            </w:r>
            <w:r w:rsidRPr="003A53F8">
              <w:rPr>
                <w:rFonts w:eastAsia="Times New Roman" w:cs="Arial"/>
                <w:color w:val="000000" w:themeColor="text1"/>
                <w:shd w:val="clear" w:color="auto" w:fill="FFFFFF"/>
                <w:lang w:val="en-US"/>
              </w:rPr>
              <w:t>ecosystem</w:t>
            </w:r>
            <w:r>
              <w:rPr>
                <w:rFonts w:eastAsia="Times New Roman" w:cs="Arial"/>
                <w:color w:val="000000" w:themeColor="text1"/>
                <w:shd w:val="clear" w:color="auto" w:fill="FFFFFF"/>
                <w:lang w:val="en-US"/>
              </w:rPr>
              <w:t xml:space="preserve"> and </w:t>
            </w:r>
            <w:r w:rsidRPr="00F82061">
              <w:rPr>
                <w:rFonts w:eastAsia="Times New Roman"/>
                <w:color w:val="000000" w:themeColor="text1"/>
                <w:lang w:val="en-US"/>
              </w:rPr>
              <w:t xml:space="preserve">can be thought of as </w:t>
            </w:r>
            <w:r>
              <w:rPr>
                <w:rFonts w:eastAsia="Times New Roman"/>
                <w:color w:val="000000" w:themeColor="text1"/>
                <w:lang w:val="en-US"/>
              </w:rPr>
              <w:t>the amount of variety in the</w:t>
            </w:r>
            <w:r w:rsidRPr="00F82061">
              <w:rPr>
                <w:rFonts w:eastAsia="Times New Roman"/>
                <w:color w:val="000000" w:themeColor="text1"/>
                <w:lang w:val="en-US"/>
              </w:rPr>
              <w:t xml:space="preserve"> work (function</w:t>
            </w:r>
            <w:r>
              <w:rPr>
                <w:rFonts w:eastAsia="Times New Roman"/>
                <w:color w:val="000000" w:themeColor="text1"/>
                <w:lang w:val="en-US"/>
              </w:rPr>
              <w:t>s</w:t>
            </w:r>
            <w:r w:rsidRPr="00F82061">
              <w:rPr>
                <w:rFonts w:eastAsia="Times New Roman"/>
                <w:color w:val="000000" w:themeColor="text1"/>
                <w:lang w:val="en-US"/>
              </w:rPr>
              <w:t>) done by</w:t>
            </w:r>
            <w:r>
              <w:rPr>
                <w:rFonts w:eastAsia="Times New Roman"/>
                <w:color w:val="000000" w:themeColor="text1"/>
                <w:lang w:val="en-US"/>
              </w:rPr>
              <w:t xml:space="preserve"> it.</w:t>
            </w:r>
            <w:r w:rsidRPr="003A53F8">
              <w:rPr>
                <w:rFonts w:eastAsia="Times New Roman" w:cs="Arial"/>
                <w:color w:val="000000" w:themeColor="text1"/>
                <w:shd w:val="clear" w:color="auto" w:fill="FFFFFF"/>
                <w:lang w:val="en-US"/>
              </w:rPr>
              <w:t> </w:t>
            </w:r>
            <w:r>
              <w:rPr>
                <w:rFonts w:eastAsia="Times New Roman" w:cs="Arial"/>
                <w:color w:val="000000" w:themeColor="text1"/>
                <w:shd w:val="clear" w:color="auto" w:fill="FFFFFF"/>
                <w:lang w:val="en-US"/>
              </w:rPr>
              <w:t xml:space="preserve">Functional diversity is important because, for example, functionally diverse ecosystems may be more resilient to perturbations, and thus loss of functional diversity can make an ecosystem more vulnerable.  Functional diversity is the component of biodiversity influences ecosystem dynamics, productivity, nutrient balance and other aspects of ecosystem functioning. </w:t>
            </w:r>
            <w:r>
              <w:rPr>
                <w:rFonts w:eastAsia="Times New Roman"/>
                <w:color w:val="000000" w:themeColor="text1"/>
                <w:lang w:val="en-US"/>
              </w:rPr>
              <w:t>F</w:t>
            </w:r>
            <w:r w:rsidRPr="00F82061">
              <w:rPr>
                <w:rFonts w:eastAsia="Times New Roman"/>
                <w:color w:val="000000" w:themeColor="text1"/>
                <w:lang w:val="en-US"/>
              </w:rPr>
              <w:t>unctional diversity from remote sensing</w:t>
            </w:r>
            <w:r>
              <w:rPr>
                <w:rFonts w:eastAsia="Times New Roman"/>
                <w:color w:val="000000" w:themeColor="text1"/>
                <w:lang w:val="en-US"/>
              </w:rPr>
              <w:t xml:space="preserve"> can be assessed by measuring species traits that are associated with certain functions, for example by measuring the </w:t>
            </w:r>
            <w:r w:rsidRPr="00F82061">
              <w:rPr>
                <w:rFonts w:eastAsia="Times New Roman"/>
                <w:color w:val="000000" w:themeColor="text1"/>
                <w:lang w:val="en-US"/>
              </w:rPr>
              <w:t xml:space="preserve">productivity </w:t>
            </w:r>
            <w:r>
              <w:rPr>
                <w:rFonts w:eastAsia="Times New Roman"/>
                <w:color w:val="000000" w:themeColor="text1"/>
                <w:lang w:val="en-US"/>
              </w:rPr>
              <w:t xml:space="preserve">of the </w:t>
            </w:r>
            <w:r w:rsidRPr="00F82061">
              <w:rPr>
                <w:rFonts w:eastAsia="Times New Roman"/>
                <w:color w:val="000000" w:themeColor="text1"/>
                <w:lang w:val="en-US"/>
              </w:rPr>
              <w:t>different structural components</w:t>
            </w:r>
            <w:r>
              <w:rPr>
                <w:rFonts w:eastAsia="Times New Roman"/>
                <w:color w:val="000000" w:themeColor="text1"/>
                <w:lang w:val="en-US"/>
              </w:rPr>
              <w:t xml:space="preserve"> of an ecosystem.</w:t>
            </w:r>
            <w:r w:rsidRPr="00F82061">
              <w:rPr>
                <w:rFonts w:eastAsia="Times New Roman"/>
                <w:color w:val="000000" w:themeColor="text1"/>
                <w:lang w:val="en-US"/>
              </w:rPr>
              <w:t xml:space="preserve"> </w:t>
            </w:r>
            <w:r>
              <w:rPr>
                <w:rFonts w:eastAsia="Times New Roman"/>
                <w:color w:val="000000" w:themeColor="text1"/>
                <w:lang w:val="en-US"/>
              </w:rPr>
              <w:t>Less d</w:t>
            </w:r>
            <w:r w:rsidRPr="00F82061">
              <w:rPr>
                <w:rFonts w:eastAsia="Times New Roman"/>
                <w:color w:val="000000" w:themeColor="text1"/>
                <w:lang w:val="en-US"/>
              </w:rPr>
              <w:t>irect approaches</w:t>
            </w:r>
            <w:r>
              <w:rPr>
                <w:rFonts w:eastAsia="Times New Roman"/>
                <w:color w:val="000000" w:themeColor="text1"/>
                <w:lang w:val="en-US"/>
              </w:rPr>
              <w:t xml:space="preserve"> can also be used, </w:t>
            </w:r>
            <w:r w:rsidRPr="00F82061">
              <w:rPr>
                <w:rFonts w:eastAsia="Times New Roman"/>
                <w:color w:val="000000" w:themeColor="text1"/>
                <w:lang w:val="en-US"/>
              </w:rPr>
              <w:t xml:space="preserve">based on </w:t>
            </w:r>
            <w:r>
              <w:rPr>
                <w:rFonts w:eastAsia="Times New Roman"/>
                <w:color w:val="000000" w:themeColor="text1"/>
                <w:lang w:val="en-US"/>
              </w:rPr>
              <w:t>using</w:t>
            </w:r>
            <w:r w:rsidRPr="00F82061">
              <w:rPr>
                <w:rFonts w:eastAsia="Times New Roman"/>
                <w:color w:val="000000" w:themeColor="text1"/>
                <w:lang w:val="en-US"/>
              </w:rPr>
              <w:t xml:space="preserve"> species traits</w:t>
            </w:r>
            <w:r>
              <w:rPr>
                <w:rFonts w:eastAsia="Times New Roman"/>
                <w:color w:val="000000" w:themeColor="text1"/>
                <w:lang w:val="en-US"/>
              </w:rPr>
              <w:t xml:space="preserve"> measured</w:t>
            </w:r>
            <w:r w:rsidRPr="00F82061">
              <w:rPr>
                <w:rFonts w:eastAsia="Times New Roman"/>
                <w:color w:val="000000" w:themeColor="text1"/>
                <w:lang w:val="en-US"/>
              </w:rPr>
              <w:t xml:space="preserve"> </w:t>
            </w:r>
            <w:r w:rsidRPr="002135D4">
              <w:rPr>
                <w:rFonts w:eastAsia="Times New Roman"/>
                <w:i/>
                <w:color w:val="000000" w:themeColor="text1"/>
                <w:lang w:val="en-US"/>
              </w:rPr>
              <w:t xml:space="preserve">in situ </w:t>
            </w:r>
            <w:r w:rsidRPr="00F82061">
              <w:rPr>
                <w:rFonts w:eastAsia="Times New Roman"/>
                <w:color w:val="000000" w:themeColor="text1"/>
                <w:lang w:val="en-US"/>
              </w:rPr>
              <w:t xml:space="preserve">to estimate the functional structure of </w:t>
            </w:r>
            <w:r>
              <w:rPr>
                <w:rFonts w:eastAsia="Times New Roman"/>
                <w:color w:val="000000" w:themeColor="text1"/>
                <w:lang w:val="en-US"/>
              </w:rPr>
              <w:t xml:space="preserve">different </w:t>
            </w:r>
            <w:r w:rsidRPr="00F82061">
              <w:rPr>
                <w:rFonts w:eastAsia="Times New Roman"/>
                <w:color w:val="000000" w:themeColor="text1"/>
                <w:lang w:val="en-US"/>
              </w:rPr>
              <w:t xml:space="preserve">communities. </w:t>
            </w:r>
            <w:r>
              <w:rPr>
                <w:rFonts w:cs="Calibri"/>
                <w:color w:val="000000" w:themeColor="text1"/>
              </w:rPr>
              <w:t>Functional attributes can be used to quantify and qualify ecosystem services.</w:t>
            </w:r>
          </w:p>
        </w:tc>
      </w:tr>
      <w:tr w:rsidR="00DF2A63" w:rsidTr="004B00AE">
        <w:trPr>
          <w:trHeight w:val="2170"/>
        </w:trPr>
        <w:tc>
          <w:tcPr>
            <w:tcW w:w="1690" w:type="dxa"/>
          </w:tcPr>
          <w:p w:rsidR="00DF2A63" w:rsidRPr="004761BF" w:rsidRDefault="00DF2A63" w:rsidP="004B00AE">
            <w:pPr>
              <w:spacing w:after="100" w:afterAutospacing="1"/>
              <w:rPr>
                <w:rFonts w:eastAsia="Adobe Song Std L"/>
                <w:iCs/>
                <w:noProof/>
                <w:color w:val="000000" w:themeColor="text1"/>
              </w:rPr>
            </w:pPr>
            <w:r>
              <w:rPr>
                <w:rFonts w:eastAsia="Adobe Song Std L"/>
                <w:iCs/>
                <w:noProof/>
                <w:color w:val="000000" w:themeColor="text1"/>
              </w:rPr>
              <w:t>P</w:t>
            </w:r>
            <w:r w:rsidRPr="004761BF">
              <w:rPr>
                <w:rFonts w:eastAsia="Adobe Song Std L"/>
                <w:iCs/>
                <w:noProof/>
                <w:color w:val="000000" w:themeColor="text1"/>
              </w:rPr>
              <w:t>roductivity</w:t>
            </w:r>
            <w:r>
              <w:rPr>
                <w:rFonts w:eastAsia="Adobe Song Std L"/>
                <w:iCs/>
                <w:noProof/>
                <w:color w:val="000000" w:themeColor="text1"/>
              </w:rPr>
              <w:t xml:space="preserve"> (Net primary Productivity—NPP; Leaf area index—LAI;  </w:t>
            </w:r>
            <w:r w:rsidRPr="004761BF">
              <w:rPr>
                <w:rFonts w:eastAsia="Adobe Song Std L"/>
                <w:iCs/>
                <w:noProof/>
                <w:color w:val="000000" w:themeColor="text1"/>
              </w:rPr>
              <w:t>Photo</w:t>
            </w:r>
            <w:r>
              <w:rPr>
                <w:rFonts w:eastAsia="Adobe Song Std L"/>
                <w:iCs/>
                <w:noProof/>
                <w:color w:val="000000" w:themeColor="text1"/>
              </w:rPr>
              <w:t>synthetically Active Radiation--</w:t>
            </w:r>
            <w:r w:rsidRPr="004761BF">
              <w:rPr>
                <w:rFonts w:eastAsia="Adobe Song Std L"/>
                <w:iCs/>
                <w:noProof/>
                <w:color w:val="000000" w:themeColor="text1"/>
              </w:rPr>
              <w:t xml:space="preserve"> fAPAR)</w:t>
            </w:r>
          </w:p>
        </w:tc>
        <w:tc>
          <w:tcPr>
            <w:tcW w:w="7546" w:type="dxa"/>
          </w:tcPr>
          <w:p w:rsidR="00DF2A63" w:rsidRDefault="00DF2A63" w:rsidP="004B00AE">
            <w:pPr>
              <w:rPr>
                <w:rFonts w:eastAsia="Times New Roman" w:cs="Arial"/>
                <w:bCs/>
                <w:color w:val="000000" w:themeColor="text1"/>
                <w:shd w:val="clear" w:color="auto" w:fill="FFFFFF"/>
                <w:lang w:val="en-US"/>
              </w:rPr>
            </w:pPr>
            <w:r>
              <w:rPr>
                <w:rFonts w:eastAsia="Times New Roman" w:cs="Arial"/>
                <w:bCs/>
                <w:color w:val="000000" w:themeColor="text1"/>
                <w:shd w:val="clear" w:color="auto" w:fill="FFFFFF"/>
                <w:lang w:val="en-US"/>
              </w:rPr>
              <w:t>While there are various types of productivity and related variables, all of them relate to how much carbon an ecosystem assimilates.</w:t>
            </w:r>
          </w:p>
          <w:p w:rsidR="00DF2A63" w:rsidRDefault="00DF2A63" w:rsidP="004B00AE">
            <w:pPr>
              <w:rPr>
                <w:rFonts w:eastAsia="Times New Roman" w:cs="Arial"/>
                <w:bCs/>
                <w:color w:val="000000" w:themeColor="text1"/>
                <w:shd w:val="clear" w:color="auto" w:fill="FFFFFF"/>
                <w:lang w:val="en-US"/>
              </w:rPr>
            </w:pPr>
          </w:p>
          <w:p w:rsidR="00DF2A63" w:rsidRPr="00B530A6" w:rsidRDefault="00DF2A63" w:rsidP="004B00AE">
            <w:pPr>
              <w:rPr>
                <w:color w:val="000000" w:themeColor="text1"/>
              </w:rPr>
            </w:pPr>
            <w:r>
              <w:rPr>
                <w:rFonts w:eastAsia="Times New Roman" w:cs="Arial"/>
                <w:bCs/>
                <w:color w:val="000000" w:themeColor="text1"/>
                <w:shd w:val="clear" w:color="auto" w:fill="FFFFFF"/>
                <w:lang w:val="en-US"/>
              </w:rPr>
              <w:t>Net P</w:t>
            </w:r>
            <w:r w:rsidRPr="00B530A6">
              <w:rPr>
                <w:rFonts w:eastAsia="Times New Roman" w:cs="Arial"/>
                <w:bCs/>
                <w:color w:val="000000" w:themeColor="text1"/>
                <w:shd w:val="clear" w:color="auto" w:fill="FFFFFF"/>
                <w:lang w:val="en-US"/>
              </w:rPr>
              <w:t xml:space="preserve">rimary </w:t>
            </w:r>
            <w:r>
              <w:rPr>
                <w:rFonts w:eastAsia="Times New Roman" w:cs="Arial"/>
                <w:bCs/>
                <w:color w:val="000000" w:themeColor="text1"/>
                <w:shd w:val="clear" w:color="auto" w:fill="FFFFFF"/>
                <w:lang w:val="en-US"/>
              </w:rPr>
              <w:t>Pr</w:t>
            </w:r>
            <w:r w:rsidRPr="00B530A6">
              <w:rPr>
                <w:rFonts w:eastAsia="Times New Roman" w:cs="Arial"/>
                <w:bCs/>
                <w:color w:val="000000" w:themeColor="text1"/>
                <w:shd w:val="clear" w:color="auto" w:fill="FFFFFF"/>
                <w:lang w:val="en-US"/>
              </w:rPr>
              <w:t>oductivity</w:t>
            </w:r>
            <w:r w:rsidRPr="00B530A6">
              <w:rPr>
                <w:rFonts w:eastAsia="Times New Roman" w:cs="Arial"/>
                <w:color w:val="000000" w:themeColor="text1"/>
                <w:shd w:val="clear" w:color="auto" w:fill="FFFFFF"/>
                <w:lang w:val="en-US"/>
              </w:rPr>
              <w:t> </w:t>
            </w:r>
            <w:r>
              <w:rPr>
                <w:rFonts w:eastAsia="Times New Roman" w:cs="Arial"/>
                <w:color w:val="000000" w:themeColor="text1"/>
                <w:shd w:val="clear" w:color="auto" w:fill="FFFFFF"/>
                <w:lang w:val="en-US"/>
              </w:rPr>
              <w:t xml:space="preserve">(NPP) </w:t>
            </w:r>
            <w:r w:rsidRPr="00B530A6">
              <w:rPr>
                <w:rFonts w:eastAsia="Times New Roman" w:cs="Arial"/>
                <w:color w:val="000000" w:themeColor="text1"/>
                <w:shd w:val="clear" w:color="auto" w:fill="FFFFFF"/>
                <w:lang w:val="en-US"/>
              </w:rPr>
              <w:t xml:space="preserve">is </w:t>
            </w:r>
            <w:r>
              <w:rPr>
                <w:rFonts w:eastAsia="Times New Roman" w:cs="Arial"/>
                <w:color w:val="000000" w:themeColor="text1"/>
                <w:shd w:val="clear" w:color="auto" w:fill="FFFFFF"/>
                <w:lang w:val="en-US"/>
              </w:rPr>
              <w:t>basically a measure of the net rate of photosynthesis by an ecosystem and</w:t>
            </w:r>
            <w:r w:rsidRPr="00B530A6">
              <w:rPr>
                <w:rFonts w:eastAsia="Times New Roman" w:cs="Arial"/>
                <w:color w:val="000000" w:themeColor="text1"/>
                <w:shd w:val="clear" w:color="auto" w:fill="FFFFFF"/>
                <w:lang w:val="en-US"/>
              </w:rPr>
              <w:t> </w:t>
            </w:r>
            <w:r>
              <w:rPr>
                <w:rFonts w:eastAsia="Times New Roman" w:cs="Arial"/>
                <w:color w:val="000000" w:themeColor="text1"/>
                <w:shd w:val="clear" w:color="auto" w:fill="FFFFFF"/>
                <w:lang w:val="en-US"/>
              </w:rPr>
              <w:t>indicates the net rate of carbon accumulation</w:t>
            </w:r>
            <w:r w:rsidRPr="00B530A6">
              <w:rPr>
                <w:rFonts w:eastAsia="Times New Roman" w:cs="Arial"/>
                <w:color w:val="000000" w:themeColor="text1"/>
                <w:shd w:val="clear" w:color="auto" w:fill="FFFFFF"/>
                <w:lang w:val="en-US"/>
              </w:rPr>
              <w:t xml:space="preserve">. </w:t>
            </w:r>
            <w:r w:rsidRPr="00C51D79">
              <w:rPr>
                <w:rFonts w:eastAsia="Times New Roman" w:cs="Arial"/>
                <w:color w:val="000000" w:themeColor="text1"/>
                <w:shd w:val="clear" w:color="auto" w:fill="FFFFFF"/>
                <w:lang w:val="en-US"/>
              </w:rPr>
              <w:t>It is important because, among other things, changes in NPP reflect changes in the health of an ecosystem, it is a key component of the carbon cycle, and it represents the amount of energy available to an ecosystem.</w:t>
            </w:r>
            <w:r>
              <w:rPr>
                <w:rFonts w:eastAsia="Times New Roman" w:cs="Arial"/>
                <w:color w:val="000000" w:themeColor="text1"/>
                <w:shd w:val="clear" w:color="auto" w:fill="FFFFFF"/>
                <w:lang w:val="en-US"/>
              </w:rPr>
              <w:t xml:space="preserve"> </w:t>
            </w:r>
            <w:r w:rsidRPr="00B530A6">
              <w:rPr>
                <w:rFonts w:eastAsia="Times New Roman" w:cs="Arial"/>
                <w:color w:val="000000" w:themeColor="text1"/>
                <w:shd w:val="clear" w:color="auto" w:fill="FFFFFF"/>
                <w:lang w:val="en-US"/>
              </w:rPr>
              <w:t>NPP</w:t>
            </w:r>
            <w:r>
              <w:rPr>
                <w:rFonts w:eastAsia="Times New Roman" w:cs="Arial"/>
                <w:color w:val="000000" w:themeColor="text1"/>
                <w:shd w:val="clear" w:color="auto" w:fill="FFFFFF"/>
                <w:lang w:val="en-US"/>
              </w:rPr>
              <w:t xml:space="preserve"> can be estimated</w:t>
            </w:r>
            <w:r w:rsidRPr="00B530A6">
              <w:rPr>
                <w:rFonts w:eastAsia="Times New Roman" w:cs="Arial"/>
                <w:color w:val="000000" w:themeColor="text1"/>
                <w:shd w:val="clear" w:color="auto" w:fill="FFFFFF"/>
                <w:lang w:val="en-US"/>
              </w:rPr>
              <w:t xml:space="preserve"> from satellites using time series of the </w:t>
            </w:r>
            <w:r w:rsidRPr="00B530A6">
              <w:rPr>
                <w:color w:val="000000" w:themeColor="text1"/>
              </w:rPr>
              <w:t>normalised difference vegetation index (NDVI) from, for examp</w:t>
            </w:r>
            <w:r>
              <w:rPr>
                <w:color w:val="000000" w:themeColor="text1"/>
              </w:rPr>
              <w:t>le, AVHRR and  MODIS (</w:t>
            </w:r>
            <w:r w:rsidRPr="00B530A6">
              <w:rPr>
                <w:color w:val="000000" w:themeColor="text1"/>
              </w:rPr>
              <w:t xml:space="preserve">see </w:t>
            </w:r>
          </w:p>
          <w:p w:rsidR="00DF2A63" w:rsidRPr="00916190" w:rsidRDefault="002B182E" w:rsidP="004B00AE">
            <w:pPr>
              <w:rPr>
                <w:color w:val="000000" w:themeColor="text1"/>
              </w:rPr>
            </w:pPr>
            <w:hyperlink r:id="rId15" w:history="1">
              <w:r w:rsidR="00DF2A63" w:rsidRPr="00B67867">
                <w:rPr>
                  <w:rStyle w:val="Hyperlink"/>
                  <w:rFonts w:eastAsia="Times New Roman"/>
                  <w:bCs/>
                </w:rPr>
                <w:t>https://lpdaac.usgs.gov/dataset_discovery/modis/modis_products_table/mod17a3h_v006</w:t>
              </w:r>
            </w:hyperlink>
            <w:r w:rsidR="00DF2A63">
              <w:rPr>
                <w:rFonts w:eastAsia="Times New Roman"/>
                <w:bCs/>
                <w:color w:val="0563C1"/>
              </w:rPr>
              <w:t>)</w:t>
            </w:r>
            <w:r w:rsidR="00DF2A63">
              <w:rPr>
                <w:color w:val="000000" w:themeColor="text1"/>
              </w:rPr>
              <w:t>.  NPP has also been estimated using</w:t>
            </w:r>
            <w:r w:rsidR="00DF2A63" w:rsidRPr="00B530A6">
              <w:rPr>
                <w:color w:val="000000" w:themeColor="text1"/>
              </w:rPr>
              <w:t xml:space="preserve"> physical models of productivity derived from time series of ESA MERIS and SPOT image data sets.  For example see </w:t>
            </w:r>
            <w:hyperlink r:id="rId16" w:history="1">
              <w:r w:rsidR="00DF2A63" w:rsidRPr="00B530A6">
                <w:rPr>
                  <w:rStyle w:val="Hyperlink"/>
                  <w:color w:val="000000" w:themeColor="text1"/>
                </w:rPr>
                <w:t>https://lpdaac.usgs.gov/dataset_discovery/modis/modis_products_table/mod17a3h_v006</w:t>
              </w:r>
            </w:hyperlink>
            <w:r w:rsidR="00DF2A63" w:rsidRPr="00B530A6">
              <w:rPr>
                <w:color w:val="000000" w:themeColor="text1"/>
              </w:rPr>
              <w:t xml:space="preserve"> or </w:t>
            </w:r>
            <w:hyperlink r:id="rId17" w:history="1">
              <w:r w:rsidR="00DF2A63" w:rsidRPr="00B530A6">
                <w:rPr>
                  <w:rStyle w:val="Hyperlink"/>
                  <w:color w:val="000000" w:themeColor="text1"/>
                </w:rPr>
                <w:t>http://land.copernicus.eu/global/</w:t>
              </w:r>
            </w:hyperlink>
          </w:p>
          <w:p w:rsidR="00DF2A63" w:rsidRPr="00B530A6" w:rsidRDefault="00DF2A63" w:rsidP="004B00AE">
            <w:pPr>
              <w:rPr>
                <w:color w:val="000000" w:themeColor="text1"/>
              </w:rPr>
            </w:pPr>
          </w:p>
          <w:p w:rsidR="00DF2A63" w:rsidRPr="006C04CF" w:rsidRDefault="00DF2A63" w:rsidP="004B00AE">
            <w:pPr>
              <w:rPr>
                <w:rFonts w:eastAsia="Times New Roman" w:cs="Arial"/>
                <w:color w:val="000000" w:themeColor="text1"/>
                <w:shd w:val="clear" w:color="auto" w:fill="FFFFFF"/>
                <w:lang w:val="en-US"/>
              </w:rPr>
            </w:pPr>
            <w:r w:rsidRPr="006C04CF">
              <w:rPr>
                <w:rFonts w:eastAsia="Adobe Song Std L"/>
                <w:iCs/>
                <w:noProof/>
                <w:color w:val="000000" w:themeColor="text1"/>
              </w:rPr>
              <w:t>Lea</w:t>
            </w:r>
            <w:r>
              <w:rPr>
                <w:rFonts w:eastAsia="Adobe Song Std L"/>
                <w:iCs/>
                <w:noProof/>
                <w:color w:val="000000" w:themeColor="text1"/>
              </w:rPr>
              <w:t xml:space="preserve">f area index (LAI) is an indication of the surface area available for photosynthesis, </w:t>
            </w:r>
            <w:r w:rsidRPr="006C04CF">
              <w:rPr>
                <w:rFonts w:eastAsia="Adobe Song Std L"/>
                <w:iCs/>
                <w:noProof/>
                <w:color w:val="000000" w:themeColor="text1"/>
              </w:rPr>
              <w:t>defined as the ratio of the one-sided area of the leaf per unit ground area.</w:t>
            </w:r>
            <w:r>
              <w:rPr>
                <w:rFonts w:eastAsia="Adobe Song Std L"/>
                <w:iCs/>
                <w:noProof/>
                <w:color w:val="000000" w:themeColor="text1"/>
              </w:rPr>
              <w:t xml:space="preserve"> Higher </w:t>
            </w:r>
            <w:r>
              <w:rPr>
                <w:rFonts w:eastAsia="Adobe Song Std L"/>
                <w:iCs/>
                <w:noProof/>
                <w:color w:val="000000" w:themeColor="text1"/>
              </w:rPr>
              <w:lastRenderedPageBreak/>
              <w:t xml:space="preserve">LAIs generally have greater NPP; LAI is important because it allows exchange of carbon, water, and energy </w:t>
            </w:r>
            <w:r w:rsidRPr="006C04CF">
              <w:rPr>
                <w:rFonts w:eastAsia="Adobe Song Std L"/>
                <w:iCs/>
                <w:noProof/>
                <w:color w:val="000000" w:themeColor="text1"/>
              </w:rPr>
              <w:t xml:space="preserve">between atmosphere and </w:t>
            </w:r>
            <w:r>
              <w:rPr>
                <w:rFonts w:eastAsia="Adobe Song Std L"/>
                <w:iCs/>
                <w:noProof/>
                <w:color w:val="000000" w:themeColor="text1"/>
              </w:rPr>
              <w:t xml:space="preserve">leaves to </w:t>
            </w:r>
            <w:r w:rsidRPr="006C04CF">
              <w:rPr>
                <w:rFonts w:eastAsia="Adobe Song Std L"/>
                <w:iCs/>
                <w:noProof/>
                <w:color w:val="000000" w:themeColor="text1"/>
              </w:rPr>
              <w:t>be estimated</w:t>
            </w:r>
            <w:r>
              <w:rPr>
                <w:rFonts w:eastAsia="Adobe Song Std L"/>
                <w:iCs/>
                <w:noProof/>
                <w:color w:val="000000" w:themeColor="text1"/>
              </w:rPr>
              <w:t xml:space="preserve"> and it has an important role in </w:t>
            </w:r>
            <w:r w:rsidRPr="006C04CF">
              <w:rPr>
                <w:rFonts w:eastAsia="Adobe Song Std L"/>
                <w:iCs/>
                <w:noProof/>
                <w:color w:val="000000" w:themeColor="text1"/>
              </w:rPr>
              <w:t xml:space="preserve">ecosystem processes and functions. It has been widely modeled using remote sensing </w:t>
            </w:r>
            <w:r>
              <w:rPr>
                <w:rFonts w:eastAsia="Adobe Song Std L"/>
                <w:iCs/>
                <w:noProof/>
                <w:color w:val="000000" w:themeColor="text1"/>
              </w:rPr>
              <w:t xml:space="preserve">data </w:t>
            </w:r>
            <w:r w:rsidRPr="006C04CF">
              <w:rPr>
                <w:rFonts w:eastAsia="Adobe Song Std L"/>
                <w:iCs/>
                <w:noProof/>
                <w:color w:val="000000" w:themeColor="text1"/>
              </w:rPr>
              <w:t>and</w:t>
            </w:r>
            <w:r w:rsidRPr="006C04CF">
              <w:rPr>
                <w:color w:val="000000" w:themeColor="text1"/>
                <w:spacing w:val="2"/>
                <w:lang w:val="en-US"/>
              </w:rPr>
              <w:t xml:space="preserve"> is a key input for climate and large-scale ecosystem models and also is a key structural characteristic of forest ecosystems</w:t>
            </w:r>
            <w:r>
              <w:rPr>
                <w:color w:val="000000" w:themeColor="text1"/>
              </w:rPr>
              <w:t xml:space="preserve">. </w:t>
            </w:r>
            <w:r w:rsidRPr="006C04CF">
              <w:rPr>
                <w:color w:val="000000" w:themeColor="text1"/>
              </w:rPr>
              <w:t>Global data sets of LAI have been generated using AVHRR,</w:t>
            </w:r>
            <w:r>
              <w:rPr>
                <w:color w:val="000000" w:themeColor="text1"/>
              </w:rPr>
              <w:t xml:space="preserve"> </w:t>
            </w:r>
            <w:r w:rsidRPr="006C04CF">
              <w:rPr>
                <w:color w:val="000000" w:themeColor="text1"/>
              </w:rPr>
              <w:t>Landsat, SPOT and MODIS</w:t>
            </w:r>
            <w:r>
              <w:rPr>
                <w:color w:val="000000" w:themeColor="text1"/>
              </w:rPr>
              <w:t xml:space="preserve"> (e.g.,</w:t>
            </w:r>
          </w:p>
          <w:p w:rsidR="00DF2A63" w:rsidRPr="006C04CF" w:rsidRDefault="002B182E" w:rsidP="004B00AE">
            <w:pPr>
              <w:rPr>
                <w:rFonts w:eastAsia="Times New Roman"/>
                <w:color w:val="000000" w:themeColor="text1"/>
              </w:rPr>
            </w:pPr>
            <w:hyperlink r:id="rId18" w:history="1">
              <w:r w:rsidR="00DF2A63" w:rsidRPr="006C04CF">
                <w:rPr>
                  <w:rFonts w:eastAsia="Times New Roman"/>
                  <w:bCs/>
                  <w:color w:val="0563C1"/>
                  <w:u w:val="single"/>
                  <w:lang w:val="en-US"/>
                </w:rPr>
                <w:t>http://land.copernicus.eu/global/</w:t>
              </w:r>
            </w:hyperlink>
            <w:r w:rsidR="00DF2A63">
              <w:rPr>
                <w:rFonts w:eastAsia="Times New Roman"/>
                <w:bCs/>
                <w:color w:val="0563C1"/>
                <w:u w:val="single"/>
              </w:rPr>
              <w:t>)</w:t>
            </w:r>
            <w:r w:rsidR="00DF2A63" w:rsidRPr="006C04CF">
              <w:rPr>
                <w:rFonts w:eastAsia="Times New Roman"/>
                <w:bCs/>
                <w:color w:val="0563C1"/>
                <w:u w:val="single"/>
                <w:lang w:val="en-US"/>
              </w:rPr>
              <w:t xml:space="preserve">. </w:t>
            </w:r>
          </w:p>
          <w:p w:rsidR="00DF2A63" w:rsidRPr="006C04CF" w:rsidRDefault="00DF2A63" w:rsidP="004B00AE">
            <w:pPr>
              <w:rPr>
                <w:rFonts w:eastAsia="Times New Roman"/>
                <w:bCs/>
                <w:color w:val="0563C1"/>
                <w:u w:val="single"/>
                <w:lang w:val="en-US"/>
              </w:rPr>
            </w:pPr>
          </w:p>
          <w:p w:rsidR="00DF2A63" w:rsidRPr="004761BF" w:rsidRDefault="00DF2A63" w:rsidP="004B00AE">
            <w:pPr>
              <w:spacing w:after="100" w:afterAutospacing="1"/>
              <w:rPr>
                <w:color w:val="000000" w:themeColor="text1"/>
              </w:rPr>
            </w:pPr>
            <w:r>
              <w:rPr>
                <w:rFonts w:eastAsia="Times New Roman"/>
                <w:color w:val="000000" w:themeColor="text1"/>
                <w:lang w:val="en-US"/>
              </w:rPr>
              <w:t xml:space="preserve">The fraction of absorbed photosynthetically active radiation (also  known  as FAPAR, fAPAR or fPAR) is the fraction of the incoming solar radiation absorbed by the plant canopy. It is important because it is directly related to primary productivity and can also be used to estimate the uptake of carbon by vegetation. It is derived from the normalized difference vegetation index (NDVI)  time series </w:t>
            </w:r>
            <w:r w:rsidRPr="006C04CF">
              <w:rPr>
                <w:color w:val="252525"/>
              </w:rPr>
              <w:t xml:space="preserve">such as </w:t>
            </w:r>
            <w:r>
              <w:rPr>
                <w:color w:val="252525"/>
              </w:rPr>
              <w:t xml:space="preserve">from </w:t>
            </w:r>
            <w:r w:rsidRPr="006C04CF">
              <w:rPr>
                <w:color w:val="252525"/>
              </w:rPr>
              <w:t>AVHRR</w:t>
            </w:r>
            <w:r>
              <w:rPr>
                <w:color w:val="252525"/>
              </w:rPr>
              <w:t>, SPOT</w:t>
            </w:r>
            <w:r w:rsidRPr="006C04CF">
              <w:rPr>
                <w:color w:val="252525"/>
              </w:rPr>
              <w:t xml:space="preserve"> and MODIS</w:t>
            </w:r>
            <w:r>
              <w:rPr>
                <w:color w:val="252525"/>
              </w:rPr>
              <w:t xml:space="preserve"> </w:t>
            </w:r>
            <w:r w:rsidRPr="00D37D89">
              <w:rPr>
                <w:color w:val="252525"/>
              </w:rPr>
              <w:t xml:space="preserve">(e.g., see </w:t>
            </w:r>
            <w:hyperlink r:id="rId19" w:history="1">
              <w:r w:rsidRPr="00D37D89">
                <w:rPr>
                  <w:rFonts w:eastAsia="Times New Roman"/>
                  <w:bCs/>
                  <w:color w:val="0563C1"/>
                  <w:u w:val="single"/>
                </w:rPr>
                <w:t>http://land.copernicus.eu/global/</w:t>
              </w:r>
            </w:hyperlink>
            <w:r w:rsidRPr="00D37D89">
              <w:rPr>
                <w:rFonts w:eastAsia="Times New Roman"/>
                <w:bCs/>
                <w:color w:val="0563C1"/>
                <w:u w:val="single"/>
              </w:rPr>
              <w:t>)</w:t>
            </w:r>
            <w:r w:rsidRPr="00D37D89">
              <w:rPr>
                <w:color w:val="252525"/>
              </w:rPr>
              <w:t>.</w:t>
            </w:r>
          </w:p>
        </w:tc>
      </w:tr>
      <w:tr w:rsidR="00DF2A63" w:rsidTr="004B00AE">
        <w:trPr>
          <w:trHeight w:val="2170"/>
        </w:trPr>
        <w:tc>
          <w:tcPr>
            <w:tcW w:w="1690" w:type="dxa"/>
          </w:tcPr>
          <w:p w:rsidR="00DF2A63" w:rsidRPr="004761BF" w:rsidRDefault="00DF2A63" w:rsidP="004B00AE">
            <w:pPr>
              <w:spacing w:after="100" w:afterAutospacing="1"/>
              <w:rPr>
                <w:color w:val="000000" w:themeColor="text1"/>
              </w:rPr>
            </w:pPr>
            <w:r w:rsidRPr="004761BF">
              <w:rPr>
                <w:color w:val="000000" w:themeColor="text1"/>
              </w:rPr>
              <w:lastRenderedPageBreak/>
              <w:t xml:space="preserve">Disturbance </w:t>
            </w:r>
            <w:r>
              <w:rPr>
                <w:color w:val="000000" w:themeColor="text1"/>
              </w:rPr>
              <w:t xml:space="preserve">regime </w:t>
            </w:r>
            <w:r w:rsidRPr="004761BF">
              <w:rPr>
                <w:color w:val="000000" w:themeColor="text1"/>
              </w:rPr>
              <w:t>(</w:t>
            </w:r>
            <w:r>
              <w:rPr>
                <w:color w:val="000000" w:themeColor="text1"/>
              </w:rPr>
              <w:t xml:space="preserve">e.g., </w:t>
            </w:r>
            <w:r w:rsidRPr="004761BF">
              <w:rPr>
                <w:color w:val="000000" w:themeColor="text1"/>
              </w:rPr>
              <w:t>fire and inundation)</w:t>
            </w:r>
          </w:p>
        </w:tc>
        <w:tc>
          <w:tcPr>
            <w:tcW w:w="7546" w:type="dxa"/>
          </w:tcPr>
          <w:p w:rsidR="00DF2A63" w:rsidRDefault="00DF2A63" w:rsidP="004B00AE">
            <w:pPr>
              <w:spacing w:after="100" w:afterAutospacing="1"/>
              <w:rPr>
                <w:rFonts w:cs="Calibri"/>
                <w:color w:val="000000" w:themeColor="text1"/>
                <w:lang w:val="en-US"/>
              </w:rPr>
            </w:pPr>
            <w:r w:rsidRPr="004761BF">
              <w:rPr>
                <w:rFonts w:cs="Calibri"/>
                <w:color w:val="000000" w:themeColor="text1"/>
                <w:lang w:val="en-US"/>
              </w:rPr>
              <w:t xml:space="preserve">Disturbance regimes </w:t>
            </w:r>
            <w:r>
              <w:rPr>
                <w:rFonts w:cs="Calibri"/>
                <w:color w:val="000000" w:themeColor="text1"/>
                <w:lang w:val="en-US"/>
              </w:rPr>
              <w:t>characterize</w:t>
            </w:r>
            <w:r w:rsidRPr="004761BF">
              <w:rPr>
                <w:rFonts w:cs="Calibri"/>
                <w:color w:val="000000" w:themeColor="text1"/>
                <w:lang w:val="en-US"/>
              </w:rPr>
              <w:t xml:space="preserve"> many ecosystems such as savannas, grasslands, chaparral, wetlands and coastal ecosystems. </w:t>
            </w:r>
            <w:r>
              <w:rPr>
                <w:rFonts w:cs="Calibri"/>
                <w:color w:val="000000" w:themeColor="text1"/>
                <w:lang w:val="en-US"/>
              </w:rPr>
              <w:t>Monitoring these regimes is important because changes in them are likely to cause changes in the ecosystems that depend upon them.</w:t>
            </w:r>
          </w:p>
          <w:p w:rsidR="00DF2A63" w:rsidRDefault="00DF2A63" w:rsidP="004B00AE">
            <w:pPr>
              <w:spacing w:after="100" w:afterAutospacing="1"/>
              <w:rPr>
                <w:color w:val="000000" w:themeColor="text1"/>
              </w:rPr>
            </w:pPr>
            <w:r w:rsidRPr="004761BF">
              <w:rPr>
                <w:rFonts w:cs="Calibri"/>
                <w:color w:val="000000" w:themeColor="text1"/>
                <w:lang w:val="en-US"/>
              </w:rPr>
              <w:t>Monitoring of fire occurrence and extent are globally availa</w:t>
            </w:r>
            <w:r>
              <w:rPr>
                <w:rFonts w:cs="Calibri"/>
                <w:color w:val="000000" w:themeColor="text1"/>
                <w:lang w:val="en-US"/>
              </w:rPr>
              <w:t>ble from existing satellite observation s</w:t>
            </w:r>
            <w:r w:rsidRPr="004761BF">
              <w:rPr>
                <w:rFonts w:cs="Calibri"/>
                <w:color w:val="000000" w:themeColor="text1"/>
                <w:lang w:val="en-US"/>
              </w:rPr>
              <w:t xml:space="preserve">ystems such as NASA MODIS and even geostationary systems such as GOES.  </w:t>
            </w:r>
            <w:r>
              <w:rPr>
                <w:color w:val="000000" w:themeColor="text1"/>
              </w:rPr>
              <w:t xml:space="preserve">For example see </w:t>
            </w:r>
            <w:hyperlink r:id="rId20" w:history="1">
              <w:r w:rsidRPr="00B67867">
                <w:rPr>
                  <w:rStyle w:val="Hyperlink"/>
                </w:rPr>
                <w:t>https://earthdata.nasa.gov/earth-observation-data/near-real-time/firms/v1-vnp14imgt</w:t>
              </w:r>
            </w:hyperlink>
            <w:r>
              <w:rPr>
                <w:color w:val="000000" w:themeColor="text1"/>
              </w:rPr>
              <w:t xml:space="preserve">.  </w:t>
            </w:r>
          </w:p>
          <w:p w:rsidR="00DF2A63" w:rsidRPr="004761BF" w:rsidRDefault="00DF2A63" w:rsidP="004B00AE">
            <w:pPr>
              <w:spacing w:after="100" w:afterAutospacing="1"/>
              <w:rPr>
                <w:color w:val="000000" w:themeColor="text1"/>
              </w:rPr>
            </w:pPr>
            <w:r w:rsidRPr="004761BF">
              <w:rPr>
                <w:rFonts w:cs="Calibri"/>
                <w:color w:val="000000" w:themeColor="text1"/>
                <w:lang w:val="en-US"/>
              </w:rPr>
              <w:t xml:space="preserve">Coastal as well as inland wetland inundation is routinely mapped and monitored using synthetic aperture radar as well as optical </w:t>
            </w:r>
            <w:r w:rsidRPr="000D19E0">
              <w:rPr>
                <w:rFonts w:cs="Calibri"/>
                <w:color w:val="000000" w:themeColor="text1"/>
                <w:lang w:val="en-US"/>
              </w:rPr>
              <w:t xml:space="preserve">systems like MODIS, SPOT, </w:t>
            </w:r>
            <w:r>
              <w:rPr>
                <w:rFonts w:cs="Calibri"/>
                <w:color w:val="000000" w:themeColor="text1"/>
                <w:lang w:val="en-US"/>
              </w:rPr>
              <w:t xml:space="preserve">Sentinel </w:t>
            </w:r>
            <w:r w:rsidRPr="000D19E0">
              <w:rPr>
                <w:rFonts w:cs="Calibri"/>
                <w:color w:val="000000" w:themeColor="text1"/>
                <w:lang w:val="en-US"/>
              </w:rPr>
              <w:t xml:space="preserve">and Landsat. </w:t>
            </w:r>
          </w:p>
        </w:tc>
      </w:tr>
      <w:tr w:rsidR="00DF2A63" w:rsidTr="004B00AE">
        <w:trPr>
          <w:trHeight w:val="710"/>
        </w:trPr>
        <w:tc>
          <w:tcPr>
            <w:tcW w:w="1690" w:type="dxa"/>
          </w:tcPr>
          <w:p w:rsidR="00DF2A63" w:rsidRPr="004761BF" w:rsidRDefault="00DF2A63" w:rsidP="004B00AE">
            <w:pPr>
              <w:spacing w:after="100" w:afterAutospacing="1"/>
              <w:rPr>
                <w:rFonts w:eastAsia="Adobe Song Std L"/>
                <w:iCs/>
                <w:noProof/>
                <w:color w:val="000000" w:themeColor="text1"/>
              </w:rPr>
            </w:pPr>
            <w:r>
              <w:rPr>
                <w:rFonts w:eastAsia="Adobe Song Std L"/>
                <w:iCs/>
                <w:noProof/>
                <w:color w:val="000000" w:themeColor="text1"/>
              </w:rPr>
              <w:t>Carbon stock</w:t>
            </w:r>
          </w:p>
        </w:tc>
        <w:tc>
          <w:tcPr>
            <w:tcW w:w="7546" w:type="dxa"/>
          </w:tcPr>
          <w:p w:rsidR="00DF2A63" w:rsidRDefault="00DF2A63" w:rsidP="004B00AE">
            <w:pPr>
              <w:rPr>
                <w:rFonts w:ascii="Helvetica" w:eastAsia="Times New Roman" w:hAnsi="Helvetica"/>
                <w:color w:val="262626"/>
                <w:sz w:val="21"/>
                <w:szCs w:val="21"/>
                <w:lang w:eastAsia="en-GB"/>
              </w:rPr>
            </w:pPr>
            <w:r>
              <w:rPr>
                <w:color w:val="252525"/>
              </w:rPr>
              <w:t xml:space="preserve">Carbon stock </w:t>
            </w:r>
            <w:r w:rsidRPr="00385400">
              <w:rPr>
                <w:rFonts w:ascii="Arial" w:eastAsia="Times New Roman" w:hAnsi="Arial" w:cs="Arial"/>
                <w:color w:val="222222"/>
                <w:shd w:val="clear" w:color="auto" w:fill="FFFFFF"/>
                <w:lang w:eastAsia="en-GB"/>
              </w:rPr>
              <w:t>refers to the amount of </w:t>
            </w:r>
            <w:r w:rsidRPr="00385400">
              <w:rPr>
                <w:rFonts w:ascii="Arial" w:eastAsia="Times New Roman" w:hAnsi="Arial" w:cs="Arial"/>
                <w:b/>
                <w:bCs/>
                <w:color w:val="222222"/>
                <w:shd w:val="clear" w:color="auto" w:fill="FFFFFF"/>
                <w:lang w:eastAsia="en-GB"/>
              </w:rPr>
              <w:t>carbon</w:t>
            </w:r>
            <w:r w:rsidRPr="00385400">
              <w:rPr>
                <w:rFonts w:ascii="Arial" w:eastAsia="Times New Roman" w:hAnsi="Arial" w:cs="Arial"/>
                <w:color w:val="222222"/>
                <w:shd w:val="clear" w:color="auto" w:fill="FFFFFF"/>
                <w:lang w:eastAsia="en-GB"/>
              </w:rPr>
              <w:t> stored in the world's ecosystem</w:t>
            </w:r>
            <w:r>
              <w:rPr>
                <w:rFonts w:ascii="Arial" w:eastAsia="Times New Roman" w:hAnsi="Arial" w:cs="Arial"/>
                <w:color w:val="222222"/>
                <w:shd w:val="clear" w:color="auto" w:fill="FFFFFF"/>
                <w:lang w:eastAsia="en-GB"/>
              </w:rPr>
              <w:t>s</w:t>
            </w:r>
            <w:r w:rsidRPr="00385400">
              <w:rPr>
                <w:rFonts w:ascii="Arial" w:eastAsia="Times New Roman" w:hAnsi="Arial" w:cs="Arial"/>
                <w:color w:val="222222"/>
                <w:shd w:val="clear" w:color="auto" w:fill="FFFFFF"/>
                <w:lang w:eastAsia="en-GB"/>
              </w:rPr>
              <w:t>, mainly in living biomass and soil, but to a lesser extent also in dead wood and litter.</w:t>
            </w:r>
            <w:r w:rsidRPr="003A2389">
              <w:rPr>
                <w:rFonts w:ascii="Helvetica" w:eastAsia="Times New Roman" w:hAnsi="Helvetica"/>
                <w:color w:val="262626"/>
                <w:sz w:val="21"/>
                <w:szCs w:val="21"/>
                <w:lang w:eastAsia="en-GB"/>
              </w:rPr>
              <w:t xml:space="preserve"> </w:t>
            </w:r>
            <w:r>
              <w:rPr>
                <w:rFonts w:ascii="Helvetica" w:eastAsia="Times New Roman" w:hAnsi="Helvetica"/>
                <w:color w:val="262626"/>
                <w:sz w:val="21"/>
                <w:szCs w:val="21"/>
                <w:lang w:eastAsia="en-GB"/>
              </w:rPr>
              <w:t xml:space="preserve">It includes the process of </w:t>
            </w:r>
            <w:r w:rsidRPr="003A2389">
              <w:rPr>
                <w:rFonts w:ascii="Helvetica" w:eastAsia="Times New Roman" w:hAnsi="Helvetica"/>
                <w:color w:val="262626"/>
                <w:sz w:val="21"/>
                <w:szCs w:val="21"/>
                <w:lang w:eastAsia="en-GB"/>
              </w:rPr>
              <w:t>creation or improvement of carbon pools and reservoirs and their ability to sequester</w:t>
            </w:r>
            <w:r>
              <w:rPr>
                <w:rFonts w:ascii="Helvetica" w:eastAsia="Times New Roman" w:hAnsi="Helvetica"/>
                <w:color w:val="262626"/>
                <w:sz w:val="21"/>
                <w:szCs w:val="21"/>
                <w:lang w:eastAsia="en-GB"/>
              </w:rPr>
              <w:t xml:space="preserve"> and capacity to store carbon. It is a</w:t>
            </w:r>
            <w:r w:rsidRPr="003A2389">
              <w:rPr>
                <w:rFonts w:ascii="Helvetica" w:eastAsia="Times New Roman" w:hAnsi="Helvetica"/>
                <w:color w:val="262626"/>
                <w:sz w:val="21"/>
                <w:szCs w:val="21"/>
                <w:lang w:eastAsia="en-GB"/>
              </w:rPr>
              <w:t xml:space="preserve"> key component of the REDD+ strategy</w:t>
            </w:r>
            <w:r>
              <w:rPr>
                <w:rFonts w:ascii="Helvetica" w:eastAsia="Times New Roman" w:hAnsi="Helvetica"/>
                <w:color w:val="262626"/>
                <w:sz w:val="21"/>
                <w:szCs w:val="21"/>
                <w:lang w:eastAsia="en-GB"/>
              </w:rPr>
              <w:t xml:space="preserve">. </w:t>
            </w:r>
          </w:p>
          <w:p w:rsidR="00DF2A63" w:rsidRDefault="00DF2A63" w:rsidP="004B00AE">
            <w:pPr>
              <w:rPr>
                <w:rFonts w:ascii="Helvetica" w:eastAsia="Times New Roman" w:hAnsi="Helvetica"/>
                <w:color w:val="262626"/>
                <w:sz w:val="21"/>
                <w:szCs w:val="21"/>
                <w:lang w:eastAsia="en-GB"/>
              </w:rPr>
            </w:pPr>
          </w:p>
          <w:p w:rsidR="00DF2A63" w:rsidRPr="005B4835" w:rsidRDefault="00DF2A63" w:rsidP="004B00AE">
            <w:pPr>
              <w:rPr>
                <w:rFonts w:ascii="Times New Roman" w:eastAsia="Times New Roman" w:hAnsi="Times New Roman"/>
                <w:lang w:eastAsia="en-GB"/>
              </w:rPr>
            </w:pPr>
            <w:r>
              <w:rPr>
                <w:rFonts w:ascii="Helvetica" w:eastAsia="Times New Roman" w:hAnsi="Helvetica"/>
                <w:color w:val="262626"/>
                <w:sz w:val="21"/>
                <w:szCs w:val="21"/>
                <w:lang w:eastAsia="en-GB"/>
              </w:rPr>
              <w:t xml:space="preserve">The amount of carbon can be estimated by </w:t>
            </w:r>
            <w:r w:rsidRPr="0077599E">
              <w:rPr>
                <w:rFonts w:ascii="Helvetica" w:eastAsia="Times New Roman" w:hAnsi="Helvetica"/>
                <w:color w:val="262626"/>
                <w:sz w:val="21"/>
                <w:szCs w:val="21"/>
                <w:lang w:eastAsia="en-GB"/>
              </w:rPr>
              <w:t>essential land cover information,</w:t>
            </w:r>
            <w:r>
              <w:rPr>
                <w:rFonts w:ascii="Helvetica" w:eastAsia="Times New Roman" w:hAnsi="Helvetica"/>
                <w:color w:val="262626"/>
                <w:sz w:val="21"/>
                <w:szCs w:val="21"/>
                <w:lang w:eastAsia="en-GB"/>
              </w:rPr>
              <w:t xml:space="preserve"> </w:t>
            </w:r>
            <w:r w:rsidRPr="0077599E">
              <w:rPr>
                <w:rFonts w:ascii="Helvetica" w:eastAsia="Times New Roman" w:hAnsi="Helvetica"/>
                <w:color w:val="262626"/>
                <w:sz w:val="21"/>
                <w:szCs w:val="21"/>
                <w:lang w:eastAsia="en-GB"/>
              </w:rPr>
              <w:t xml:space="preserve">specifically </w:t>
            </w:r>
            <w:r>
              <w:rPr>
                <w:rFonts w:ascii="Helvetica" w:eastAsia="Times New Roman" w:hAnsi="Helvetica"/>
                <w:color w:val="262626"/>
                <w:sz w:val="21"/>
                <w:szCs w:val="21"/>
                <w:lang w:eastAsia="en-GB"/>
              </w:rPr>
              <w:t xml:space="preserve">dynamics of </w:t>
            </w:r>
            <w:r w:rsidRPr="0077599E">
              <w:rPr>
                <w:rFonts w:ascii="Helvetica" w:eastAsia="Times New Roman" w:hAnsi="Helvetica"/>
                <w:color w:val="262626"/>
                <w:sz w:val="21"/>
                <w:szCs w:val="21"/>
                <w:lang w:eastAsia="en-GB"/>
              </w:rPr>
              <w:t>photosynthetic active vegetation</w:t>
            </w:r>
            <w:r>
              <w:rPr>
                <w:rFonts w:ascii="Helvetica" w:eastAsia="Times New Roman" w:hAnsi="Helvetica"/>
                <w:color w:val="262626"/>
                <w:sz w:val="21"/>
                <w:szCs w:val="21"/>
                <w:lang w:eastAsia="en-GB"/>
              </w:rPr>
              <w:t xml:space="preserve">, </w:t>
            </w:r>
            <w:r w:rsidRPr="0077599E">
              <w:rPr>
                <w:rFonts w:ascii="Helvetica" w:eastAsia="Times New Roman" w:hAnsi="Helvetica"/>
                <w:color w:val="262626"/>
                <w:sz w:val="21"/>
                <w:szCs w:val="21"/>
                <w:lang w:eastAsia="en-GB"/>
              </w:rPr>
              <w:t xml:space="preserve">non-photosynthetic active </w:t>
            </w:r>
            <w:r>
              <w:rPr>
                <w:rFonts w:ascii="Helvetica" w:eastAsia="Times New Roman" w:hAnsi="Helvetica"/>
                <w:color w:val="262626"/>
                <w:sz w:val="21"/>
                <w:szCs w:val="21"/>
                <w:lang w:eastAsia="en-GB"/>
              </w:rPr>
              <w:t xml:space="preserve">vegetation such as </w:t>
            </w:r>
            <w:r w:rsidRPr="0077599E">
              <w:rPr>
                <w:rFonts w:ascii="Helvetica" w:eastAsia="Times New Roman" w:hAnsi="Helvetica"/>
                <w:color w:val="262626"/>
                <w:sz w:val="21"/>
                <w:szCs w:val="21"/>
                <w:lang w:eastAsia="en-GB"/>
              </w:rPr>
              <w:t>dry vegetation and litter</w:t>
            </w:r>
            <w:r>
              <w:rPr>
                <w:rFonts w:ascii="Helvetica" w:eastAsia="Times New Roman" w:hAnsi="Helvetica"/>
                <w:color w:val="262626"/>
                <w:sz w:val="21"/>
                <w:szCs w:val="21"/>
                <w:lang w:eastAsia="en-GB"/>
              </w:rPr>
              <w:t xml:space="preserve"> and soils.  Satellite optical systems such as Landsat, SPOT, MODIS, Sentinel have been analysed though the use of allometric equations, and changes in carbon stock by time series of vegetation indices. More recently the application of LiDAR has revolutionised the accuracy of estimating the above ground  biomass and carbon. The estimates for carbon in soils, deadwood and litter that amounts to more than the half of the overall terrestrial carbon stocks (</w:t>
            </w:r>
            <w:r w:rsidRPr="00EB2B5D">
              <w:rPr>
                <w:rFonts w:ascii="Helvetica" w:eastAsia="Times New Roman" w:hAnsi="Helvetica"/>
                <w:color w:val="262626"/>
                <w:sz w:val="21"/>
                <w:szCs w:val="21"/>
                <w:lang w:eastAsia="en-GB"/>
              </w:rPr>
              <w:t>FAO and ITPS</w:t>
            </w:r>
            <w:r>
              <w:rPr>
                <w:rFonts w:ascii="Helvetica" w:eastAsia="Times New Roman" w:hAnsi="Helvetica"/>
                <w:color w:val="262626"/>
                <w:sz w:val="21"/>
                <w:szCs w:val="21"/>
                <w:lang w:eastAsia="en-GB"/>
              </w:rPr>
              <w:t>,</w:t>
            </w:r>
            <w:r w:rsidRPr="00EB2B5D">
              <w:rPr>
                <w:rFonts w:ascii="Helvetica" w:eastAsia="Times New Roman" w:hAnsi="Helvetica"/>
                <w:color w:val="262626"/>
                <w:sz w:val="21"/>
                <w:szCs w:val="21"/>
                <w:lang w:eastAsia="en-GB"/>
              </w:rPr>
              <w:t xml:space="preserve"> 2015.</w:t>
            </w:r>
            <w:r>
              <w:rPr>
                <w:rFonts w:ascii="Helvetica" w:eastAsia="Times New Roman" w:hAnsi="Helvetica"/>
                <w:color w:val="262626"/>
                <w:sz w:val="21"/>
                <w:szCs w:val="21"/>
                <w:lang w:eastAsia="en-GB"/>
              </w:rPr>
              <w:t xml:space="preserve">) can be measured by imaging spectrometer data that will be provided by future missions such as PRISMA, EnMAP and HyspIRI.  </w:t>
            </w:r>
          </w:p>
        </w:tc>
      </w:tr>
      <w:tr w:rsidR="00DF2A63" w:rsidTr="004B00AE">
        <w:tc>
          <w:tcPr>
            <w:tcW w:w="1690" w:type="dxa"/>
          </w:tcPr>
          <w:p w:rsidR="00DF2A63" w:rsidRPr="004761BF" w:rsidRDefault="00DF2A63" w:rsidP="004B00AE">
            <w:pPr>
              <w:spacing w:after="100" w:afterAutospacing="1"/>
              <w:rPr>
                <w:color w:val="000000" w:themeColor="text1"/>
              </w:rPr>
            </w:pPr>
            <w:r>
              <w:rPr>
                <w:color w:val="000000" w:themeColor="text1"/>
              </w:rPr>
              <w:t>P</w:t>
            </w:r>
            <w:r w:rsidRPr="004761BF">
              <w:rPr>
                <w:color w:val="000000" w:themeColor="text1"/>
              </w:rPr>
              <w:t>henology</w:t>
            </w:r>
          </w:p>
        </w:tc>
        <w:tc>
          <w:tcPr>
            <w:tcW w:w="7546" w:type="dxa"/>
          </w:tcPr>
          <w:p w:rsidR="00DF2A63" w:rsidRPr="00EF6B5B" w:rsidRDefault="00DF2A63" w:rsidP="004B00AE">
            <w:pPr>
              <w:rPr>
                <w:color w:val="000000" w:themeColor="text1"/>
              </w:rPr>
            </w:pPr>
            <w:r>
              <w:rPr>
                <w:color w:val="000000" w:themeColor="text1"/>
              </w:rPr>
              <w:t>This</w:t>
            </w:r>
            <w:r w:rsidRPr="00EF6B5B">
              <w:rPr>
                <w:color w:val="000000" w:themeColor="text1"/>
              </w:rPr>
              <w:t xml:space="preserve"> is a family of related </w:t>
            </w:r>
            <w:r>
              <w:rPr>
                <w:color w:val="000000" w:themeColor="text1"/>
              </w:rPr>
              <w:t>sub-</w:t>
            </w:r>
            <w:r w:rsidRPr="00EF6B5B">
              <w:rPr>
                <w:color w:val="000000" w:themeColor="text1"/>
              </w:rPr>
              <w:t>variable</w:t>
            </w:r>
            <w:r>
              <w:rPr>
                <w:color w:val="000000" w:themeColor="text1"/>
              </w:rPr>
              <w:t>s on the timing of biological events, and most phenological parameters based on spaceborne remote sensing will be those of plants</w:t>
            </w:r>
            <w:r w:rsidRPr="00EF6B5B">
              <w:rPr>
                <w:color w:val="000000" w:themeColor="text1"/>
              </w:rPr>
              <w:t xml:space="preserve">.  Although the exact variables defining phenology are still under discussion they include : </w:t>
            </w:r>
          </w:p>
          <w:p w:rsidR="00DF2A63" w:rsidRPr="00EF6B5B" w:rsidRDefault="00DF2A63" w:rsidP="00DF2A63">
            <w:pPr>
              <w:pStyle w:val="ListParagraph"/>
              <w:numPr>
                <w:ilvl w:val="0"/>
                <w:numId w:val="24"/>
              </w:numPr>
              <w:jc w:val="left"/>
              <w:rPr>
                <w:color w:val="000000" w:themeColor="text1"/>
              </w:rPr>
            </w:pPr>
            <w:r>
              <w:rPr>
                <w:color w:val="000000" w:themeColor="text1"/>
              </w:rPr>
              <w:t>Leaf-on and leaf-</w:t>
            </w:r>
            <w:r w:rsidRPr="00EF6B5B">
              <w:rPr>
                <w:color w:val="000000" w:themeColor="text1"/>
              </w:rPr>
              <w:t>off dates</w:t>
            </w:r>
          </w:p>
          <w:p w:rsidR="00DF2A63" w:rsidRPr="00EF6B5B" w:rsidRDefault="00DF2A63" w:rsidP="00DF2A63">
            <w:pPr>
              <w:pStyle w:val="ListParagraph"/>
              <w:numPr>
                <w:ilvl w:val="0"/>
                <w:numId w:val="24"/>
              </w:numPr>
              <w:jc w:val="left"/>
              <w:rPr>
                <w:color w:val="000000" w:themeColor="text1"/>
              </w:rPr>
            </w:pPr>
            <w:r>
              <w:rPr>
                <w:color w:val="000000" w:themeColor="text1"/>
              </w:rPr>
              <w:t xml:space="preserve">Start, end, and </w:t>
            </w:r>
            <w:r w:rsidRPr="00EF6B5B">
              <w:rPr>
                <w:color w:val="000000" w:themeColor="text1"/>
              </w:rPr>
              <w:t xml:space="preserve">peak </w:t>
            </w:r>
            <w:r>
              <w:rPr>
                <w:color w:val="000000" w:themeColor="text1"/>
              </w:rPr>
              <w:t xml:space="preserve">of </w:t>
            </w:r>
            <w:r w:rsidRPr="00EF6B5B">
              <w:rPr>
                <w:color w:val="000000" w:themeColor="text1"/>
              </w:rPr>
              <w:t>season</w:t>
            </w:r>
          </w:p>
          <w:p w:rsidR="00DF2A63" w:rsidRPr="00EF6B5B" w:rsidRDefault="00DF2A63" w:rsidP="00DF2A63">
            <w:pPr>
              <w:pStyle w:val="ListParagraph"/>
              <w:numPr>
                <w:ilvl w:val="0"/>
                <w:numId w:val="24"/>
              </w:numPr>
              <w:jc w:val="left"/>
              <w:rPr>
                <w:color w:val="000000" w:themeColor="text1"/>
              </w:rPr>
            </w:pPr>
            <w:r w:rsidRPr="00EF6B5B">
              <w:rPr>
                <w:color w:val="000000" w:themeColor="text1"/>
              </w:rPr>
              <w:lastRenderedPageBreak/>
              <w:t>Diffe</w:t>
            </w:r>
            <w:r>
              <w:rPr>
                <w:color w:val="000000" w:themeColor="text1"/>
              </w:rPr>
              <w:t>rence in greenness between leaf-on and leaf-</w:t>
            </w:r>
            <w:r w:rsidRPr="00EF6B5B">
              <w:rPr>
                <w:color w:val="000000" w:themeColor="text1"/>
              </w:rPr>
              <w:t>off</w:t>
            </w:r>
          </w:p>
          <w:p w:rsidR="00DF2A63" w:rsidRPr="00EF6B5B" w:rsidRDefault="00DF2A63" w:rsidP="00DF2A63">
            <w:pPr>
              <w:pStyle w:val="ListParagraph"/>
              <w:numPr>
                <w:ilvl w:val="0"/>
                <w:numId w:val="24"/>
              </w:numPr>
              <w:jc w:val="left"/>
              <w:rPr>
                <w:color w:val="000000" w:themeColor="text1"/>
              </w:rPr>
            </w:pPr>
            <w:r w:rsidRPr="00EF6B5B">
              <w:rPr>
                <w:color w:val="000000" w:themeColor="text1"/>
              </w:rPr>
              <w:t>Rate of greening up and senescence</w:t>
            </w:r>
          </w:p>
          <w:p w:rsidR="00DF2A63" w:rsidRPr="004761BF" w:rsidRDefault="00DF2A63" w:rsidP="004B00AE">
            <w:pPr>
              <w:spacing w:after="100" w:afterAutospacing="1"/>
              <w:rPr>
                <w:color w:val="000000" w:themeColor="text1"/>
              </w:rPr>
            </w:pPr>
            <w:r w:rsidRPr="00EF6B5B">
              <w:rPr>
                <w:color w:val="000000" w:themeColor="text1"/>
              </w:rPr>
              <w:t>Th</w:t>
            </w:r>
            <w:r>
              <w:rPr>
                <w:color w:val="000000" w:themeColor="text1"/>
              </w:rPr>
              <w:t xml:space="preserve">ese </w:t>
            </w:r>
            <w:r w:rsidRPr="00EF6B5B">
              <w:rPr>
                <w:color w:val="000000" w:themeColor="text1"/>
              </w:rPr>
              <w:t xml:space="preserve">phenological parameters </w:t>
            </w:r>
            <w:r>
              <w:rPr>
                <w:color w:val="000000" w:themeColor="text1"/>
              </w:rPr>
              <w:t xml:space="preserve">are extracted </w:t>
            </w:r>
            <w:r w:rsidRPr="00EF6B5B">
              <w:rPr>
                <w:color w:val="000000" w:themeColor="text1"/>
              </w:rPr>
              <w:t>from image time series during the vegetation growing season</w:t>
            </w:r>
            <w:r>
              <w:rPr>
                <w:color w:val="000000" w:themeColor="text1"/>
              </w:rPr>
              <w:t xml:space="preserve"> using a measure of “greenness” such as the</w:t>
            </w:r>
            <w:r w:rsidRPr="00EF6B5B">
              <w:rPr>
                <w:color w:val="000000" w:themeColor="text1"/>
              </w:rPr>
              <w:t xml:space="preserve"> normali</w:t>
            </w:r>
            <w:r>
              <w:rPr>
                <w:color w:val="000000" w:themeColor="text1"/>
              </w:rPr>
              <w:t>sed difference vegetation index (</w:t>
            </w:r>
            <w:r w:rsidRPr="00EF6B5B">
              <w:rPr>
                <w:color w:val="000000" w:themeColor="text1"/>
              </w:rPr>
              <w:t>NDVI</w:t>
            </w:r>
            <w:r>
              <w:rPr>
                <w:color w:val="000000" w:themeColor="text1"/>
              </w:rPr>
              <w:t>). NDVI</w:t>
            </w:r>
            <w:r w:rsidRPr="00EF6B5B">
              <w:rPr>
                <w:color w:val="000000" w:themeColor="text1"/>
              </w:rPr>
              <w:t xml:space="preserve"> is calculated for each pixel at </w:t>
            </w:r>
            <w:r>
              <w:rPr>
                <w:color w:val="000000" w:themeColor="text1"/>
              </w:rPr>
              <w:t xml:space="preserve">every date in the time series and </w:t>
            </w:r>
            <w:r w:rsidRPr="00EF6B5B">
              <w:rPr>
                <w:color w:val="000000" w:themeColor="text1"/>
              </w:rPr>
              <w:t>then used to calculate the phenol</w:t>
            </w:r>
            <w:r>
              <w:rPr>
                <w:color w:val="000000" w:themeColor="text1"/>
              </w:rPr>
              <w:t xml:space="preserve">ogical variable(s) of interest </w:t>
            </w:r>
            <w:r w:rsidRPr="00EF6B5B">
              <w:rPr>
                <w:color w:val="000000" w:themeColor="text1"/>
              </w:rPr>
              <w:t xml:space="preserve">such </w:t>
            </w:r>
            <w:r>
              <w:rPr>
                <w:color w:val="000000" w:themeColor="text1"/>
              </w:rPr>
              <w:t xml:space="preserve">as leaf on and leaf off dates. </w:t>
            </w:r>
            <w:r w:rsidRPr="00EF6B5B">
              <w:rPr>
                <w:color w:val="000000" w:themeColor="text1"/>
              </w:rPr>
              <w:t xml:space="preserve">Global data sets </w:t>
            </w:r>
            <w:r>
              <w:rPr>
                <w:color w:val="000000" w:themeColor="text1"/>
              </w:rPr>
              <w:t xml:space="preserve">of NDVI </w:t>
            </w:r>
            <w:r w:rsidRPr="00EF6B5B">
              <w:rPr>
                <w:color w:val="000000" w:themeColor="text1"/>
              </w:rPr>
              <w:t>are available such as</w:t>
            </w:r>
            <w:r>
              <w:rPr>
                <w:color w:val="000000" w:themeColor="text1"/>
              </w:rPr>
              <w:t xml:space="preserve"> from</w:t>
            </w:r>
            <w:r w:rsidRPr="00EF6B5B">
              <w:rPr>
                <w:color w:val="000000" w:themeColor="text1"/>
              </w:rPr>
              <w:t xml:space="preserve"> the NASA MODIS and ESA SPOT image data sets</w:t>
            </w:r>
            <w:r>
              <w:rPr>
                <w:color w:val="000000" w:themeColor="text1"/>
              </w:rPr>
              <w:t>--f</w:t>
            </w:r>
            <w:r w:rsidRPr="00EF6B5B">
              <w:rPr>
                <w:color w:val="000000" w:themeColor="text1"/>
              </w:rPr>
              <w:t xml:space="preserve">or example see </w:t>
            </w:r>
            <w:r w:rsidRPr="00927BCD">
              <w:rPr>
                <w:rFonts w:eastAsia="Times New Roman"/>
                <w:bCs/>
                <w:color w:val="0563C1"/>
                <w:u w:val="single"/>
                <w:lang w:val="en-US"/>
              </w:rPr>
              <w:t>https://lpdaac.usgs.gov/dataset_discovery/modis/modis_products_table/mod13q1_v006</w:t>
            </w:r>
            <w:r w:rsidRPr="00EF6B5B">
              <w:rPr>
                <w:color w:val="000000" w:themeColor="text1"/>
              </w:rPr>
              <w:t xml:space="preserve"> </w:t>
            </w:r>
          </w:p>
        </w:tc>
      </w:tr>
      <w:tr w:rsidR="00DF2A63" w:rsidTr="004B00AE">
        <w:tc>
          <w:tcPr>
            <w:tcW w:w="1690" w:type="dxa"/>
          </w:tcPr>
          <w:p w:rsidR="00DF2A63" w:rsidRDefault="00DF2A63" w:rsidP="004B00AE">
            <w:pPr>
              <w:spacing w:after="100" w:afterAutospacing="1"/>
              <w:rPr>
                <w:color w:val="000000" w:themeColor="text1"/>
              </w:rPr>
            </w:pPr>
            <w:r>
              <w:rPr>
                <w:color w:val="000000" w:themeColor="text1"/>
              </w:rPr>
              <w:lastRenderedPageBreak/>
              <w:t>Canopy biochemistry</w:t>
            </w:r>
          </w:p>
        </w:tc>
        <w:tc>
          <w:tcPr>
            <w:tcW w:w="7546" w:type="dxa"/>
          </w:tcPr>
          <w:p w:rsidR="00DF2A63" w:rsidRPr="002D30FE" w:rsidRDefault="00DF2A63" w:rsidP="004B00AE">
            <w:pPr>
              <w:rPr>
                <w:rFonts w:eastAsia="Times New Roman" w:cs="Arial"/>
                <w:color w:val="505050"/>
                <w:lang w:eastAsia="en-GB"/>
              </w:rPr>
            </w:pPr>
            <w:r w:rsidRPr="002D30FE">
              <w:rPr>
                <w:rFonts w:eastAsia="Times New Roman" w:cs="Arial"/>
                <w:color w:val="505050"/>
                <w:lang w:eastAsia="en-GB"/>
              </w:rPr>
              <w:t>Remote detection and measurement of leaf and canopy biochemicals, such as nitrogen and lignin content,</w:t>
            </w:r>
            <w:r>
              <w:rPr>
                <w:rFonts w:eastAsia="Times New Roman" w:cs="Arial"/>
                <w:color w:val="505050"/>
                <w:lang w:eastAsia="en-GB"/>
              </w:rPr>
              <w:t xml:space="preserve"> as well as photosynthetic pigments such as cholorophyll,</w:t>
            </w:r>
            <w:r w:rsidRPr="002D30FE">
              <w:rPr>
                <w:rFonts w:eastAsia="Times New Roman" w:cs="Arial"/>
                <w:color w:val="505050"/>
                <w:lang w:eastAsia="en-GB"/>
              </w:rPr>
              <w:t xml:space="preserve"> allow predictions of biodiversity processes such as productivity, decomposition, and nutrient turnover rates, as well as assessment of vegetation structure (e.g. leaf area index, specific leaf area etc). Spectral absorption features characteristic of proteins (containing nitrogen), lignin and other leaf constituents occur throughout the </w:t>
            </w:r>
            <w:r>
              <w:rPr>
                <w:rFonts w:eastAsia="Times New Roman" w:cs="Arial"/>
                <w:color w:val="505050"/>
                <w:lang w:eastAsia="en-GB"/>
              </w:rPr>
              <w:t xml:space="preserve">visible and </w:t>
            </w:r>
            <w:r w:rsidRPr="002D30FE">
              <w:rPr>
                <w:rFonts w:eastAsia="Times New Roman" w:cs="Arial"/>
                <w:color w:val="505050"/>
                <w:lang w:eastAsia="en-GB"/>
              </w:rPr>
              <w:t>shortwave infrared region  and are retrieved using hyperspectral remote sensing (image spectroscopy). </w:t>
            </w:r>
          </w:p>
          <w:p w:rsidR="00DF2A63" w:rsidRPr="002D30FE" w:rsidRDefault="00DF2A63" w:rsidP="004B00AE">
            <w:pPr>
              <w:rPr>
                <w:rFonts w:eastAsia="Times New Roman" w:cs="Arial"/>
                <w:color w:val="505050"/>
                <w:lang w:eastAsia="en-GB"/>
              </w:rPr>
            </w:pPr>
          </w:p>
          <w:p w:rsidR="00DF2A63" w:rsidRPr="002D30FE" w:rsidRDefault="00DF2A63" w:rsidP="004B00AE">
            <w:pPr>
              <w:rPr>
                <w:rFonts w:eastAsia="Times New Roman"/>
                <w:lang w:eastAsia="en-GB"/>
              </w:rPr>
            </w:pPr>
            <w:r w:rsidRPr="002D30FE">
              <w:rPr>
                <w:rFonts w:eastAsia="Times New Roman" w:cs="Arial"/>
                <w:color w:val="505050"/>
                <w:lang w:eastAsia="en-GB"/>
              </w:rPr>
              <w:t>A number of image spectroscopy satellites are planned for launch in the next years (EnMAP-Germany, PRISMA-Italy, Sentinel-Europe). Until then, aircraft assessment and monitoring using advanced airborne hyperspectral scanners dominate.</w:t>
            </w:r>
          </w:p>
          <w:p w:rsidR="00DF2A63" w:rsidRPr="004761BF" w:rsidRDefault="00DF2A63" w:rsidP="004B00AE">
            <w:pPr>
              <w:rPr>
                <w:rFonts w:eastAsia="Times New Roman" w:cs="Lucida Grande"/>
                <w:color w:val="000000" w:themeColor="text1"/>
                <w:shd w:val="clear" w:color="auto" w:fill="FEFEFE"/>
              </w:rPr>
            </w:pPr>
          </w:p>
        </w:tc>
      </w:tr>
      <w:tr w:rsidR="00DF2A63" w:rsidTr="004B00AE">
        <w:tc>
          <w:tcPr>
            <w:tcW w:w="1690" w:type="dxa"/>
          </w:tcPr>
          <w:p w:rsidR="00DF2A63" w:rsidRPr="004761BF" w:rsidRDefault="00DF2A63" w:rsidP="004B00AE">
            <w:pPr>
              <w:spacing w:after="100" w:afterAutospacing="1"/>
              <w:rPr>
                <w:color w:val="000000" w:themeColor="text1"/>
              </w:rPr>
            </w:pPr>
            <w:r>
              <w:rPr>
                <w:color w:val="000000" w:themeColor="text1"/>
              </w:rPr>
              <w:t>Water biodiversity</w:t>
            </w:r>
          </w:p>
        </w:tc>
        <w:tc>
          <w:tcPr>
            <w:tcW w:w="7546" w:type="dxa"/>
          </w:tcPr>
          <w:p w:rsidR="00DF2A63" w:rsidRPr="00071127" w:rsidRDefault="00DF2A63" w:rsidP="004B00AE">
            <w:pPr>
              <w:rPr>
                <w:rFonts w:eastAsia="Times New Roman"/>
                <w:color w:val="333333"/>
                <w:shd w:val="clear" w:color="auto" w:fill="FFFFFF"/>
                <w:lang w:eastAsia="en-GB"/>
              </w:rPr>
            </w:pPr>
            <w:r w:rsidRPr="00C86722">
              <w:rPr>
                <w:rFonts w:eastAsia="Times New Roman"/>
                <w:color w:val="333333"/>
                <w:shd w:val="clear" w:color="auto" w:fill="FFFFFF"/>
                <w:lang w:eastAsia="en-GB"/>
              </w:rPr>
              <w:t>Freshwater and marine ecosystems are degraded and threatened ecosystems at the global scale. </w:t>
            </w:r>
            <w:r w:rsidRPr="00C86722">
              <w:rPr>
                <w:rFonts w:eastAsia="Times New Roman"/>
                <w:lang w:eastAsia="en-GB"/>
              </w:rPr>
              <w:t xml:space="preserve">Remote sensing is used to </w:t>
            </w:r>
            <w:r w:rsidRPr="00C86722">
              <w:rPr>
                <w:rFonts w:eastAsia="Times New Roman"/>
                <w:color w:val="333333"/>
                <w:shd w:val="clear" w:color="auto" w:fill="FFFFFF"/>
                <w:lang w:eastAsia="en-GB"/>
              </w:rPr>
              <w:t>assess and map ecosystem services, as well as develop modelling approaches to evaluate water ecosystem dynamics and simulate future scenarios on their evolving vulnerability. This includes ecological assessment of aquatic ecosystems, research and development of ecosystem modelling and scenario analyses, and studies on how ecosystems and biodiversity ada</w:t>
            </w:r>
            <w:r w:rsidRPr="00071127">
              <w:rPr>
                <w:rFonts w:eastAsia="Times New Roman"/>
                <w:color w:val="333333"/>
                <w:shd w:val="clear" w:color="auto" w:fill="FFFFFF"/>
                <w:lang w:eastAsia="en-GB"/>
              </w:rPr>
              <w:t>pt to drivers of biodiversity loss.</w:t>
            </w:r>
          </w:p>
          <w:p w:rsidR="00DF2A63" w:rsidRPr="00071127" w:rsidRDefault="00DF2A63" w:rsidP="004B00AE">
            <w:pPr>
              <w:rPr>
                <w:rFonts w:eastAsia="Times New Roman"/>
                <w:color w:val="333333"/>
                <w:shd w:val="clear" w:color="auto" w:fill="FFFFFF"/>
                <w:lang w:eastAsia="en-GB"/>
              </w:rPr>
            </w:pPr>
          </w:p>
          <w:p w:rsidR="00DF2A63" w:rsidRPr="00C86722" w:rsidRDefault="00DF2A63" w:rsidP="004B00AE">
            <w:pPr>
              <w:rPr>
                <w:rFonts w:eastAsia="Times New Roman"/>
                <w:lang w:eastAsia="en-GB"/>
              </w:rPr>
            </w:pPr>
            <w:r w:rsidRPr="00071127">
              <w:rPr>
                <w:rFonts w:eastAsia="Times New Roman" w:cs="Arial"/>
                <w:color w:val="505050"/>
                <w:lang w:eastAsia="en-GB"/>
              </w:rPr>
              <w:t>Several RS applications already exist that could be expanded into national indicators, using time series of optical satellites such as MODIS, MERIS, Landsat, and Sentinel. These include the monitoring of shore habitats and water quality parameters, among others. </w:t>
            </w:r>
          </w:p>
          <w:p w:rsidR="00DF2A63" w:rsidRPr="0051520C" w:rsidRDefault="00DF2A63" w:rsidP="004B00AE">
            <w:pPr>
              <w:rPr>
                <w:color w:val="000000" w:themeColor="text1"/>
                <w:spacing w:val="2"/>
                <w:lang w:val="en-US"/>
              </w:rPr>
            </w:pPr>
          </w:p>
        </w:tc>
      </w:tr>
      <w:tr w:rsidR="00DF2A63" w:rsidTr="004B00AE">
        <w:tc>
          <w:tcPr>
            <w:tcW w:w="1690" w:type="dxa"/>
          </w:tcPr>
          <w:p w:rsidR="00DF2A63" w:rsidRPr="004761BF" w:rsidRDefault="00DF2A63" w:rsidP="004B00AE">
            <w:pPr>
              <w:spacing w:after="100" w:afterAutospacing="1"/>
              <w:rPr>
                <w:color w:val="000000" w:themeColor="text1"/>
              </w:rPr>
            </w:pPr>
            <w:r>
              <w:rPr>
                <w:color w:val="000000" w:themeColor="text1"/>
              </w:rPr>
              <w:t>Surface cover (</w:t>
            </w:r>
            <w:r w:rsidRPr="004761BF">
              <w:rPr>
                <w:color w:val="000000" w:themeColor="text1"/>
              </w:rPr>
              <w:t>height, crown cover and density</w:t>
            </w:r>
            <w:r>
              <w:rPr>
                <w:color w:val="000000" w:themeColor="text1"/>
              </w:rPr>
              <w:t>)</w:t>
            </w:r>
          </w:p>
        </w:tc>
        <w:tc>
          <w:tcPr>
            <w:tcW w:w="7546" w:type="dxa"/>
          </w:tcPr>
          <w:p w:rsidR="00DF2A63" w:rsidRPr="004761BF" w:rsidRDefault="00DF2A63" w:rsidP="004B00AE">
            <w:pPr>
              <w:rPr>
                <w:color w:val="000000" w:themeColor="text1"/>
                <w:shd w:val="clear" w:color="auto" w:fill="FEFEFE"/>
              </w:rPr>
            </w:pPr>
            <w:r w:rsidRPr="004761BF">
              <w:rPr>
                <w:rFonts w:eastAsia="Times New Roman" w:cs="Lucida Grande"/>
                <w:color w:val="000000" w:themeColor="text1"/>
                <w:shd w:val="clear" w:color="auto" w:fill="FEFEFE"/>
                <w:lang w:val="en-US"/>
              </w:rPr>
              <w:t xml:space="preserve">Forest canopy </w:t>
            </w:r>
            <w:r>
              <w:rPr>
                <w:rFonts w:eastAsia="Times New Roman" w:cs="Lucida Grande"/>
                <w:color w:val="000000" w:themeColor="text1"/>
                <w:shd w:val="clear" w:color="auto" w:fill="FEFEFE"/>
                <w:lang w:val="en-US"/>
              </w:rPr>
              <w:t xml:space="preserve">height, </w:t>
            </w:r>
            <w:r w:rsidRPr="004761BF">
              <w:rPr>
                <w:rFonts w:eastAsia="Times New Roman" w:cs="Lucida Grande"/>
                <w:color w:val="000000" w:themeColor="text1"/>
                <w:shd w:val="clear" w:color="auto" w:fill="FEFEFE"/>
                <w:lang w:val="en-US"/>
              </w:rPr>
              <w:t xml:space="preserve">crown cover and </w:t>
            </w:r>
            <w:r>
              <w:rPr>
                <w:rFonts w:eastAsia="Times New Roman" w:cs="Lucida Grande"/>
                <w:color w:val="000000" w:themeColor="text1"/>
                <w:shd w:val="clear" w:color="auto" w:fill="FEFEFE"/>
                <w:lang w:val="en-US"/>
              </w:rPr>
              <w:t>density are important because they are key to understanding and estimating</w:t>
            </w:r>
            <w:r w:rsidRPr="004761BF">
              <w:rPr>
                <w:rFonts w:eastAsia="Times New Roman" w:cs="Lucida Grande"/>
                <w:color w:val="000000" w:themeColor="text1"/>
                <w:shd w:val="clear" w:color="auto" w:fill="FEFEFE"/>
                <w:lang w:val="en-US"/>
              </w:rPr>
              <w:t xml:space="preserve"> </w:t>
            </w:r>
            <w:r>
              <w:rPr>
                <w:rFonts w:eastAsia="Times New Roman" w:cs="Lucida Grande"/>
                <w:color w:val="000000" w:themeColor="text1"/>
                <w:shd w:val="clear" w:color="auto" w:fill="FEFEFE"/>
                <w:lang w:val="en-US"/>
              </w:rPr>
              <w:t xml:space="preserve">a variety of parameters including </w:t>
            </w:r>
            <w:r w:rsidRPr="004761BF">
              <w:rPr>
                <w:rFonts w:eastAsia="Times New Roman" w:cs="Lucida Grande"/>
                <w:color w:val="000000" w:themeColor="text1"/>
                <w:shd w:val="clear" w:color="auto" w:fill="FEFEFE"/>
                <w:lang w:val="en-US"/>
              </w:rPr>
              <w:t>biomass, vegetation coverage, and biodiversity. Canopy density, or canopy cover, is the ratio of vegetation to ground as seen from</w:t>
            </w:r>
            <w:r>
              <w:rPr>
                <w:rFonts w:eastAsia="Times New Roman" w:cs="Lucida Grande"/>
                <w:color w:val="000000" w:themeColor="text1"/>
                <w:shd w:val="clear" w:color="auto" w:fill="FEFEFE"/>
                <w:lang w:val="en-US"/>
              </w:rPr>
              <w:t xml:space="preserve"> above, while c</w:t>
            </w:r>
            <w:r w:rsidRPr="004761BF">
              <w:rPr>
                <w:rFonts w:eastAsia="Times New Roman" w:cs="Lucida Grande"/>
                <w:color w:val="000000" w:themeColor="text1"/>
                <w:shd w:val="clear" w:color="auto" w:fill="FEFEFE"/>
                <w:lang w:val="en-US"/>
              </w:rPr>
              <w:t xml:space="preserve">anopy height measures how far above the </w:t>
            </w:r>
            <w:r>
              <w:rPr>
                <w:rFonts w:eastAsia="Times New Roman" w:cs="Lucida Grande"/>
                <w:color w:val="000000" w:themeColor="text1"/>
                <w:shd w:val="clear" w:color="auto" w:fill="FEFEFE"/>
                <w:lang w:val="en-US"/>
              </w:rPr>
              <w:t>ground the top of the canopy is. Li</w:t>
            </w:r>
            <w:r w:rsidRPr="004761BF">
              <w:rPr>
                <w:rFonts w:eastAsia="Times New Roman" w:cs="Lucida Grande"/>
                <w:color w:val="000000" w:themeColor="text1"/>
                <w:shd w:val="clear" w:color="auto" w:fill="FEFEFE"/>
                <w:lang w:val="en-US"/>
              </w:rPr>
              <w:t>dar can be used to determi</w:t>
            </w:r>
            <w:r>
              <w:rPr>
                <w:rFonts w:eastAsia="Times New Roman" w:cs="Lucida Grande"/>
                <w:color w:val="000000" w:themeColor="text1"/>
                <w:shd w:val="clear" w:color="auto" w:fill="FEFEFE"/>
                <w:lang w:val="en-US"/>
              </w:rPr>
              <w:t>ne these structural variables, however, existing satellite systems do not include suitable Lidar instruments. Even so, a</w:t>
            </w:r>
            <w:r w:rsidRPr="004761BF">
              <w:rPr>
                <w:rFonts w:eastAsia="Times New Roman" w:cs="Lucida Grande"/>
                <w:color w:val="000000" w:themeColor="text1"/>
                <w:shd w:val="clear" w:color="auto" w:fill="FEFEFE"/>
                <w:lang w:val="en-US"/>
              </w:rPr>
              <w:t>n increasing number of countries have blanke</w:t>
            </w:r>
            <w:r>
              <w:rPr>
                <w:rFonts w:eastAsia="Times New Roman" w:cs="Lucida Grande"/>
                <w:color w:val="000000" w:themeColor="text1"/>
                <w:shd w:val="clear" w:color="auto" w:fill="FEFEFE"/>
                <w:lang w:val="en-US"/>
              </w:rPr>
              <w:t>t lidar coverage from airborne s</w:t>
            </w:r>
            <w:r w:rsidRPr="004761BF">
              <w:rPr>
                <w:rFonts w:eastAsia="Times New Roman" w:cs="Lucida Grande"/>
                <w:color w:val="000000" w:themeColor="text1"/>
                <w:shd w:val="clear" w:color="auto" w:fill="FEFEFE"/>
                <w:lang w:val="en-US"/>
              </w:rPr>
              <w:t>ystems</w:t>
            </w:r>
            <w:r>
              <w:rPr>
                <w:rFonts w:eastAsia="Times New Roman" w:cs="Lucida Grande"/>
                <w:color w:val="000000" w:themeColor="text1"/>
                <w:shd w:val="clear" w:color="auto" w:fill="FEFEFE"/>
                <w:lang w:val="en-US"/>
              </w:rPr>
              <w:t xml:space="preserve"> and satellite-based L</w:t>
            </w:r>
            <w:r w:rsidRPr="004761BF">
              <w:rPr>
                <w:rFonts w:eastAsia="Times New Roman" w:cs="Lucida Grande"/>
                <w:color w:val="000000" w:themeColor="text1"/>
                <w:shd w:val="clear" w:color="auto" w:fill="FEFEFE"/>
                <w:lang w:val="en-US"/>
              </w:rPr>
              <w:t xml:space="preserve">idar systems </w:t>
            </w:r>
            <w:r>
              <w:rPr>
                <w:rFonts w:eastAsia="Times New Roman" w:cs="Lucida Grande"/>
                <w:color w:val="000000" w:themeColor="text1"/>
                <w:shd w:val="clear" w:color="auto" w:fill="FEFEFE"/>
                <w:lang w:val="en-US"/>
              </w:rPr>
              <w:t xml:space="preserve">are under discussion. </w:t>
            </w:r>
            <w:r w:rsidRPr="004761BF">
              <w:rPr>
                <w:rFonts w:eastAsia="Times New Roman" w:cs="Lucida Grande"/>
                <w:color w:val="000000" w:themeColor="text1"/>
                <w:shd w:val="clear" w:color="auto" w:fill="FEFEFE"/>
                <w:lang w:val="en-US"/>
              </w:rPr>
              <w:t xml:space="preserve">Some </w:t>
            </w:r>
            <w:r>
              <w:rPr>
                <w:rFonts w:eastAsia="Times New Roman" w:cs="Lucida Grande"/>
                <w:color w:val="000000" w:themeColor="text1"/>
                <w:shd w:val="clear" w:color="auto" w:fill="FEFEFE"/>
                <w:lang w:val="en-US"/>
              </w:rPr>
              <w:t xml:space="preserve">vegetation </w:t>
            </w:r>
            <w:r w:rsidRPr="004761BF">
              <w:rPr>
                <w:rFonts w:eastAsia="Times New Roman" w:cs="Lucida Grande"/>
                <w:color w:val="000000" w:themeColor="text1"/>
                <w:shd w:val="clear" w:color="auto" w:fill="FEFEFE"/>
                <w:lang w:val="en-US"/>
              </w:rPr>
              <w:t xml:space="preserve">structural elements can be retrieved </w:t>
            </w:r>
            <w:r>
              <w:rPr>
                <w:rFonts w:eastAsia="Times New Roman" w:cs="Lucida Grande"/>
                <w:color w:val="000000" w:themeColor="text1"/>
                <w:shd w:val="clear" w:color="auto" w:fill="FEFEFE"/>
                <w:lang w:val="en-US"/>
              </w:rPr>
              <w:t>using</w:t>
            </w:r>
            <w:r w:rsidRPr="004761BF">
              <w:rPr>
                <w:rFonts w:eastAsia="Times New Roman" w:cs="Lucida Grande"/>
                <w:color w:val="000000" w:themeColor="text1"/>
                <w:shd w:val="clear" w:color="auto" w:fill="FEFEFE"/>
                <w:lang w:val="en-US"/>
              </w:rPr>
              <w:t xml:space="preserve"> </w:t>
            </w:r>
            <w:r>
              <w:rPr>
                <w:rFonts w:eastAsia="Times New Roman" w:cs="Lucida Grande"/>
                <w:color w:val="000000" w:themeColor="text1"/>
                <w:shd w:val="clear" w:color="auto" w:fill="FEFEFE"/>
                <w:lang w:val="en-US"/>
              </w:rPr>
              <w:t xml:space="preserve">currently available </w:t>
            </w:r>
            <w:r w:rsidRPr="004761BF">
              <w:rPr>
                <w:rFonts w:eastAsia="Times New Roman" w:cs="Lucida Grande"/>
                <w:color w:val="000000" w:themeColor="text1"/>
                <w:shd w:val="clear" w:color="auto" w:fill="FEFEFE"/>
                <w:lang w:val="en-US"/>
              </w:rPr>
              <w:t>radar</w:t>
            </w:r>
            <w:r>
              <w:rPr>
                <w:rFonts w:eastAsia="Times New Roman" w:cs="Lucida Grande"/>
                <w:color w:val="000000" w:themeColor="text1"/>
                <w:shd w:val="clear" w:color="auto" w:fill="FEFEFE"/>
                <w:lang w:val="en-US"/>
              </w:rPr>
              <w:t>, for example, basal area</w:t>
            </w:r>
            <w:r w:rsidRPr="004761BF">
              <w:rPr>
                <w:rFonts w:eastAsia="Times New Roman" w:cs="Lucida Grande"/>
                <w:color w:val="000000" w:themeColor="text1"/>
                <w:shd w:val="clear" w:color="auto" w:fill="FEFEFE"/>
                <w:lang w:val="en-US"/>
              </w:rPr>
              <w:t>.</w:t>
            </w:r>
            <w:r>
              <w:rPr>
                <w:rFonts w:eastAsia="Times New Roman" w:cs="Lucida Grande"/>
                <w:color w:val="000000" w:themeColor="text1"/>
                <w:shd w:val="clear" w:color="auto" w:fill="FEFEFE"/>
                <w:lang w:val="en-US"/>
              </w:rPr>
              <w:t xml:space="preserve"> </w:t>
            </w:r>
          </w:p>
        </w:tc>
      </w:tr>
      <w:tr w:rsidR="00DF2A63" w:rsidTr="004B00AE">
        <w:tc>
          <w:tcPr>
            <w:tcW w:w="1690" w:type="dxa"/>
          </w:tcPr>
          <w:p w:rsidR="00DF2A63" w:rsidRPr="004761BF" w:rsidRDefault="00DF2A63" w:rsidP="004B00AE">
            <w:pPr>
              <w:spacing w:after="100" w:afterAutospacing="1"/>
              <w:rPr>
                <w:rFonts w:eastAsia="Adobe Song Std L"/>
                <w:iCs/>
                <w:noProof/>
                <w:color w:val="000000" w:themeColor="text1"/>
              </w:rPr>
            </w:pPr>
            <w:r w:rsidRPr="009645C1">
              <w:rPr>
                <w:rFonts w:eastAsia="Adobe Song Std L"/>
                <w:iCs/>
                <w:noProof/>
                <w:color w:val="000000" w:themeColor="text1"/>
              </w:rPr>
              <w:t>Ecosystem extent and fragmentation</w:t>
            </w:r>
          </w:p>
        </w:tc>
        <w:tc>
          <w:tcPr>
            <w:tcW w:w="7546" w:type="dxa"/>
          </w:tcPr>
          <w:p w:rsidR="00DF2A63" w:rsidRDefault="00DF2A63" w:rsidP="004B00AE">
            <w:pPr>
              <w:spacing w:after="100" w:afterAutospacing="1"/>
              <w:rPr>
                <w:rFonts w:cs="Arial"/>
                <w:color w:val="000000" w:themeColor="text1"/>
              </w:rPr>
            </w:pPr>
            <w:r>
              <w:rPr>
                <w:rFonts w:cs="Arial"/>
                <w:color w:val="000000" w:themeColor="text1"/>
              </w:rPr>
              <w:t xml:space="preserve">This EBV </w:t>
            </w:r>
            <w:r w:rsidRPr="004761BF">
              <w:rPr>
                <w:rFonts w:cs="Arial"/>
                <w:color w:val="000000" w:themeColor="text1"/>
              </w:rPr>
              <w:t>capture</w:t>
            </w:r>
            <w:r>
              <w:rPr>
                <w:rFonts w:cs="Arial"/>
                <w:color w:val="000000" w:themeColor="text1"/>
              </w:rPr>
              <w:t>s</w:t>
            </w:r>
            <w:r w:rsidRPr="004761BF">
              <w:rPr>
                <w:rFonts w:cs="Arial"/>
                <w:color w:val="000000" w:themeColor="text1"/>
              </w:rPr>
              <w:t xml:space="preserve"> the </w:t>
            </w:r>
            <w:r>
              <w:rPr>
                <w:rFonts w:cs="Arial"/>
                <w:color w:val="000000" w:themeColor="text1"/>
              </w:rPr>
              <w:t xml:space="preserve">geographic boundaries and areal </w:t>
            </w:r>
            <w:r w:rsidRPr="004761BF">
              <w:rPr>
                <w:rFonts w:cs="Arial"/>
                <w:color w:val="000000" w:themeColor="text1"/>
              </w:rPr>
              <w:t>extent of ecosystems</w:t>
            </w:r>
            <w:r>
              <w:rPr>
                <w:rFonts w:cs="Arial"/>
                <w:color w:val="000000" w:themeColor="text1"/>
              </w:rPr>
              <w:t xml:space="preserve"> and the degree to which a previously contiguous ecosystem has been divided.</w:t>
            </w:r>
            <w:r w:rsidRPr="004761BF">
              <w:rPr>
                <w:rFonts w:cs="Arial"/>
                <w:color w:val="000000" w:themeColor="text1"/>
              </w:rPr>
              <w:t xml:space="preserve"> </w:t>
            </w:r>
            <w:r>
              <w:rPr>
                <w:rFonts w:cs="Arial"/>
                <w:color w:val="000000" w:themeColor="text1"/>
              </w:rPr>
              <w:t xml:space="preserve">It is important because changes in these parameters have implications for biodiversity </w:t>
            </w:r>
            <w:r>
              <w:rPr>
                <w:rFonts w:cs="Arial"/>
                <w:color w:val="000000" w:themeColor="text1"/>
              </w:rPr>
              <w:lastRenderedPageBreak/>
              <w:t xml:space="preserve">and ecosystem services and are an indicator of driving forces such as climate and land use change. </w:t>
            </w:r>
          </w:p>
          <w:p w:rsidR="00DF2A63" w:rsidRDefault="00DF2A63" w:rsidP="004B00AE">
            <w:pPr>
              <w:spacing w:after="100" w:afterAutospacing="1"/>
              <w:rPr>
                <w:rFonts w:cs="Arial"/>
                <w:color w:val="000000" w:themeColor="text1"/>
              </w:rPr>
            </w:pPr>
            <w:r w:rsidRPr="004761BF">
              <w:rPr>
                <w:rFonts w:cs="Arial"/>
                <w:color w:val="000000" w:themeColor="text1"/>
              </w:rPr>
              <w:t xml:space="preserve">Ecosystem </w:t>
            </w:r>
            <w:r>
              <w:rPr>
                <w:rFonts w:cs="Arial"/>
                <w:color w:val="000000" w:themeColor="text1"/>
              </w:rPr>
              <w:t>extent</w:t>
            </w:r>
            <w:r w:rsidRPr="004761BF">
              <w:rPr>
                <w:rFonts w:cs="Arial"/>
                <w:color w:val="000000" w:themeColor="text1"/>
              </w:rPr>
              <w:t xml:space="preserve"> </w:t>
            </w:r>
            <w:r>
              <w:rPr>
                <w:rFonts w:cs="Arial"/>
                <w:color w:val="000000" w:themeColor="text1"/>
              </w:rPr>
              <w:t>indicates the physical boundaries and areal size of an ecosystem, which may change, for example, as the climate changes or due to human activites such as a forest being converted to cropland. S</w:t>
            </w:r>
            <w:r w:rsidRPr="004761BF">
              <w:rPr>
                <w:rFonts w:cs="Arial"/>
                <w:color w:val="000000" w:themeColor="text1"/>
              </w:rPr>
              <w:t>atellite remote sensing</w:t>
            </w:r>
            <w:r>
              <w:rPr>
                <w:rFonts w:cs="Arial"/>
                <w:color w:val="000000" w:themeColor="text1"/>
              </w:rPr>
              <w:t xml:space="preserve"> is commonly used to map land cover, which can correspond to ecosystems if the land cover classes are selected accordingly. There are limits to the ability to discriminate between different ecosystem types from space, though as hyperspectral and Lidar instruments, for example, become more widely available discrimination capabilities will increase. Combining satellite RS with other types of datasets, such as soils and elevation models, also increase ecosystem discrimination capabilities, for example, see </w:t>
            </w:r>
            <w:hyperlink r:id="rId21" w:history="1">
              <w:r w:rsidRPr="00682BBA">
                <w:rPr>
                  <w:rStyle w:val="Hyperlink"/>
                  <w:rFonts w:cs="Arial"/>
                </w:rPr>
                <w:t>http://rmgsc.cr.usgs.gov/outgoing/ecosystems/Global/</w:t>
              </w:r>
            </w:hyperlink>
            <w:r>
              <w:rPr>
                <w:rFonts w:cs="Arial"/>
                <w:color w:val="000000" w:themeColor="text1"/>
              </w:rPr>
              <w:t>.</w:t>
            </w:r>
          </w:p>
          <w:p w:rsidR="00DF2A63" w:rsidRPr="0051520C" w:rsidRDefault="00DF2A63" w:rsidP="004B00AE">
            <w:pPr>
              <w:spacing w:after="100" w:afterAutospacing="1"/>
              <w:rPr>
                <w:color w:val="000000" w:themeColor="text1"/>
              </w:rPr>
            </w:pPr>
            <w:r>
              <w:rPr>
                <w:rFonts w:cs="Calibri"/>
                <w:color w:val="000000" w:themeColor="text1"/>
                <w:lang w:val="en-US"/>
              </w:rPr>
              <w:t>F</w:t>
            </w:r>
            <w:r w:rsidRPr="004761BF">
              <w:rPr>
                <w:rFonts w:cs="Calibri"/>
                <w:color w:val="000000" w:themeColor="text1"/>
                <w:lang w:val="en-US"/>
              </w:rPr>
              <w:t xml:space="preserve">ragmentation is the </w:t>
            </w:r>
            <w:r>
              <w:rPr>
                <w:rFonts w:cs="Calibri"/>
                <w:color w:val="000000" w:themeColor="text1"/>
                <w:lang w:val="en-US"/>
              </w:rPr>
              <w:t xml:space="preserve">level of discontinuity in a once-continuous ecosystem, a highly fragmented ecosystem thus being composed of small </w:t>
            </w:r>
            <w:r w:rsidRPr="004761BF">
              <w:rPr>
                <w:rFonts w:cs="Calibri"/>
                <w:color w:val="000000" w:themeColor="text1"/>
                <w:lang w:val="en-US"/>
              </w:rPr>
              <w:t>patches</w:t>
            </w:r>
            <w:r>
              <w:rPr>
                <w:rFonts w:cs="Calibri"/>
                <w:color w:val="000000" w:themeColor="text1"/>
                <w:lang w:val="en-US"/>
              </w:rPr>
              <w:t>.</w:t>
            </w:r>
            <w:r w:rsidRPr="004761BF">
              <w:rPr>
                <w:rFonts w:cs="Calibri"/>
                <w:color w:val="000000" w:themeColor="text1"/>
                <w:lang w:val="en-US"/>
              </w:rPr>
              <w:t xml:space="preserve"> </w:t>
            </w:r>
            <w:r>
              <w:rPr>
                <w:rFonts w:cs="Calibri"/>
                <w:color w:val="000000" w:themeColor="text1"/>
                <w:lang w:val="en-US"/>
              </w:rPr>
              <w:t xml:space="preserve">Fragmentaton is important because it can directly affect both the distribution and abundance of species as well as a variety of ecosystem functions. </w:t>
            </w:r>
            <w:r w:rsidRPr="004761BF">
              <w:rPr>
                <w:rFonts w:cs="Calibri"/>
                <w:color w:val="000000" w:themeColor="text1"/>
                <w:lang w:val="en-US"/>
              </w:rPr>
              <w:t xml:space="preserve">Satellite remote sensing </w:t>
            </w:r>
            <w:r>
              <w:rPr>
                <w:rFonts w:cs="Calibri"/>
                <w:color w:val="000000" w:themeColor="text1"/>
                <w:lang w:val="en-US"/>
              </w:rPr>
              <w:t xml:space="preserve">is commonly </w:t>
            </w:r>
            <w:r w:rsidRPr="004761BF">
              <w:rPr>
                <w:rFonts w:cs="Calibri"/>
                <w:color w:val="000000" w:themeColor="text1"/>
                <w:lang w:val="en-US"/>
              </w:rPr>
              <w:t>used to estimate fragmentation through spatial statistics</w:t>
            </w:r>
            <w:r>
              <w:rPr>
                <w:rFonts w:cs="Calibri"/>
                <w:color w:val="000000" w:themeColor="text1"/>
                <w:lang w:val="en-US"/>
              </w:rPr>
              <w:t xml:space="preserve"> and techniques</w:t>
            </w:r>
            <w:r w:rsidRPr="004761BF">
              <w:rPr>
                <w:rFonts w:cs="Calibri"/>
                <w:color w:val="000000" w:themeColor="text1"/>
                <w:lang w:val="en-US"/>
              </w:rPr>
              <w:t xml:space="preserve"> such as FragStat</w:t>
            </w:r>
            <w:r>
              <w:rPr>
                <w:rFonts w:cs="Calibri"/>
                <w:color w:val="000000" w:themeColor="text1"/>
                <w:lang w:val="en-US"/>
              </w:rPr>
              <w:t xml:space="preserve">s, </w:t>
            </w:r>
            <w:r w:rsidRPr="004761BF">
              <w:rPr>
                <w:rFonts w:cs="Calibri"/>
                <w:color w:val="000000" w:themeColor="text1"/>
                <w:lang w:val="en-US"/>
              </w:rPr>
              <w:t>wavelets</w:t>
            </w:r>
            <w:r>
              <w:rPr>
                <w:rFonts w:cs="Calibri"/>
                <w:color w:val="000000" w:themeColor="text1"/>
                <w:lang w:val="en-US"/>
              </w:rPr>
              <w:t xml:space="preserve"> and Fourier analysis.</w:t>
            </w:r>
          </w:p>
        </w:tc>
      </w:tr>
      <w:tr w:rsidR="00DF2A63" w:rsidTr="004B00AE">
        <w:tc>
          <w:tcPr>
            <w:tcW w:w="1690" w:type="dxa"/>
          </w:tcPr>
          <w:p w:rsidR="00DF2A63" w:rsidRPr="004761BF" w:rsidRDefault="00DF2A63" w:rsidP="004B00AE">
            <w:pPr>
              <w:spacing w:after="100" w:afterAutospacing="1"/>
              <w:rPr>
                <w:color w:val="000000" w:themeColor="text1"/>
              </w:rPr>
            </w:pPr>
            <w:r>
              <w:rPr>
                <w:color w:val="000000" w:themeColor="text1"/>
              </w:rPr>
              <w:lastRenderedPageBreak/>
              <w:t>Ecosystem composition by functional type</w:t>
            </w:r>
          </w:p>
        </w:tc>
        <w:tc>
          <w:tcPr>
            <w:tcW w:w="7546" w:type="dxa"/>
          </w:tcPr>
          <w:p w:rsidR="00DF2A63" w:rsidRPr="004761BF" w:rsidRDefault="00DF2A63" w:rsidP="004B00AE">
            <w:pPr>
              <w:spacing w:after="100" w:afterAutospacing="1"/>
              <w:rPr>
                <w:rFonts w:cs="Calibri"/>
                <w:color w:val="000000" w:themeColor="text1"/>
              </w:rPr>
            </w:pPr>
            <w:r>
              <w:rPr>
                <w:rFonts w:cs="Calibri"/>
                <w:color w:val="000000" w:themeColor="text1"/>
              </w:rPr>
              <w:t>Ecosystem functional types are vegetation units with similar  functional characteristics of productivity as measured over time.  It is an inherently remote sensing based methodology with examples generated using NOAA-AVHRR, MODIS and Landsat.  These approaches use the seasonal dynamics of spectral indices related to ecosystem dynamics such as primary production, radiative balance, thermal exchange  and/or water exchange.  Functional attributes can be used to quantify and qualify ecosystem services.</w:t>
            </w:r>
          </w:p>
        </w:tc>
      </w:tr>
      <w:tr w:rsidR="00DF2A63" w:rsidTr="004B00AE">
        <w:tc>
          <w:tcPr>
            <w:tcW w:w="1690" w:type="dxa"/>
          </w:tcPr>
          <w:p w:rsidR="00DF2A63" w:rsidRDefault="00DF2A63" w:rsidP="004B00AE">
            <w:pPr>
              <w:spacing w:after="100" w:afterAutospacing="1"/>
              <w:rPr>
                <w:color w:val="000000" w:themeColor="text1"/>
              </w:rPr>
            </w:pPr>
            <w:r>
              <w:rPr>
                <w:color w:val="000000" w:themeColor="text1"/>
              </w:rPr>
              <w:t>Vertical distribution of vegetation</w:t>
            </w:r>
          </w:p>
        </w:tc>
        <w:tc>
          <w:tcPr>
            <w:tcW w:w="7546" w:type="dxa"/>
          </w:tcPr>
          <w:p w:rsidR="00DF2A63" w:rsidRDefault="00DF2A63" w:rsidP="004B00AE">
            <w:pPr>
              <w:spacing w:after="100" w:afterAutospacing="1"/>
              <w:rPr>
                <w:rFonts w:cs="Calibri"/>
                <w:color w:val="000000" w:themeColor="text1"/>
              </w:rPr>
            </w:pPr>
            <w:r>
              <w:rPr>
                <w:rFonts w:cs="Calibri"/>
                <w:color w:val="000000" w:themeColor="text1"/>
              </w:rPr>
              <w:t xml:space="preserve">LiDAR is an emerging remote sensing technology eminently suited to assessing and monitoring the vertical distribution of vegetation – including remote sensing enabled EBV sub-classes such as vegetation height structural variance and vertical heterogeneity. </w:t>
            </w:r>
          </w:p>
          <w:p w:rsidR="00DF2A63" w:rsidRDefault="00DF2A63" w:rsidP="004B00AE">
            <w:pPr>
              <w:spacing w:after="100" w:afterAutospacing="1"/>
              <w:rPr>
                <w:rFonts w:cs="Calibri"/>
                <w:color w:val="000000" w:themeColor="text1"/>
              </w:rPr>
            </w:pPr>
            <w:r>
              <w:rPr>
                <w:rFonts w:cs="Calibri"/>
                <w:color w:val="000000" w:themeColor="text1"/>
              </w:rPr>
              <w:t>The imminent launch of the NASA GEDI LiDAR on the space station, is a significant upgrade in the quality of imagery earlier  available from the ICESAT-GLAS LiDAR used amongst other applications for global forest height mapping and monitoing at 1 km2. GEDI will allow global ecosystem dynamics monitoring at high resolution.</w:t>
            </w:r>
          </w:p>
        </w:tc>
      </w:tr>
    </w:tbl>
    <w:p w:rsidR="00DF2A63" w:rsidRDefault="00DF2A63" w:rsidP="00DF2A63">
      <w:pPr>
        <w:spacing w:after="100" w:afterAutospacing="1"/>
        <w:rPr>
          <w:rFonts w:eastAsia="Adobe Song Std L"/>
          <w:iCs/>
          <w:noProof/>
          <w:color w:val="000000" w:themeColor="text1"/>
        </w:rPr>
      </w:pPr>
    </w:p>
    <w:p w:rsidR="00DF2A63" w:rsidRDefault="00DF2A63" w:rsidP="00DF2A63">
      <w:pPr>
        <w:pStyle w:val="Heading2"/>
        <w:rPr>
          <w:b w:val="0"/>
          <w:noProof/>
        </w:rPr>
      </w:pPr>
    </w:p>
    <w:p w:rsidR="00DF2A63" w:rsidRPr="00BD3A85" w:rsidRDefault="00DF2A63" w:rsidP="00DF2A63">
      <w:pPr>
        <w:pStyle w:val="Heading2"/>
        <w:rPr>
          <w:b w:val="0"/>
          <w:smallCaps/>
        </w:rPr>
      </w:pPr>
      <w:r w:rsidRPr="00BD3A85">
        <w:rPr>
          <w:smallCaps/>
        </w:rPr>
        <w:t xml:space="preserve">Annex 2: List of experts </w:t>
      </w:r>
    </w:p>
    <w:p w:rsidR="00DF2A63" w:rsidRPr="0098682A" w:rsidRDefault="00DF2A63" w:rsidP="00DF2A63"/>
    <w:p w:rsidR="00DF2A63" w:rsidRPr="0098682A" w:rsidRDefault="00DF2A63" w:rsidP="00DF2A63">
      <w:pPr>
        <w:spacing w:after="100" w:afterAutospacing="1"/>
        <w:rPr>
          <w:rFonts w:eastAsia="Adobe Song Std L"/>
          <w:iCs/>
          <w:noProof/>
          <w:color w:val="000000" w:themeColor="text1"/>
          <w:szCs w:val="22"/>
        </w:rPr>
      </w:pPr>
      <w:r w:rsidRPr="0098682A">
        <w:rPr>
          <w:rFonts w:eastAsia="Adobe Song Std L"/>
          <w:iCs/>
          <w:noProof/>
          <w:color w:val="000000" w:themeColor="text1"/>
          <w:szCs w:val="22"/>
        </w:rPr>
        <w:t>Many scientific experts have contributed to the discussion and formu</w:t>
      </w:r>
      <w:r>
        <w:rPr>
          <w:rFonts w:eastAsia="Adobe Song Std L"/>
          <w:iCs/>
          <w:noProof/>
          <w:color w:val="000000" w:themeColor="text1"/>
          <w:szCs w:val="22"/>
        </w:rPr>
        <w:t>lation of remote sensing enabled E</w:t>
      </w:r>
      <w:r w:rsidRPr="0098682A">
        <w:rPr>
          <w:rFonts w:eastAsia="Adobe Song Std L"/>
          <w:iCs/>
          <w:noProof/>
          <w:color w:val="000000" w:themeColor="text1"/>
          <w:szCs w:val="22"/>
        </w:rPr>
        <w:t xml:space="preserve">ssential </w:t>
      </w:r>
      <w:r>
        <w:rPr>
          <w:rFonts w:eastAsia="Adobe Song Std L"/>
          <w:iCs/>
          <w:noProof/>
          <w:color w:val="000000" w:themeColor="text1"/>
          <w:szCs w:val="22"/>
        </w:rPr>
        <w:t>Biodiversity V</w:t>
      </w:r>
      <w:r w:rsidRPr="0098682A">
        <w:rPr>
          <w:rFonts w:eastAsia="Adobe Song Std L"/>
          <w:iCs/>
          <w:noProof/>
          <w:color w:val="000000" w:themeColor="text1"/>
          <w:szCs w:val="22"/>
        </w:rPr>
        <w:t>ariables</w:t>
      </w:r>
      <w:r>
        <w:rPr>
          <w:rFonts w:eastAsia="Adobe Song Std L"/>
          <w:iCs/>
          <w:noProof/>
          <w:color w:val="000000" w:themeColor="text1"/>
          <w:szCs w:val="22"/>
        </w:rPr>
        <w:t>,  including:</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Andrew Skidmore, University of Twente, Netherlands</w:t>
      </w:r>
      <w:r>
        <w:rPr>
          <w:rFonts w:eastAsia="Adobe Song Std L"/>
          <w:iCs/>
          <w:noProof/>
          <w:color w:val="000000" w:themeColor="text1"/>
          <w:sz w:val="20"/>
          <w:szCs w:val="20"/>
        </w:rPr>
        <w:t xml:space="preserve"> &amp; Macquarie University, Australia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Marc Paganini, ESA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Gary Geller, NASA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Miguel Fernandez, iDIV,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Henrique Pereira, iDiv,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Consolas"/>
          <w:color w:val="000000" w:themeColor="text1"/>
          <w:sz w:val="20"/>
          <w:szCs w:val="20"/>
        </w:rPr>
        <w:lastRenderedPageBreak/>
        <w:t>Martin Wegmann, University of Wuerzburg,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Mike Gill, Polar Knowledge Canada, Canada</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alibri"/>
          <w:color w:val="000000" w:themeColor="text1"/>
          <w:sz w:val="20"/>
          <w:szCs w:val="20"/>
        </w:rPr>
      </w:pPr>
      <w:r w:rsidRPr="001B0DEA">
        <w:rPr>
          <w:rFonts w:cs="Calibri"/>
          <w:color w:val="000000" w:themeColor="text1"/>
          <w:sz w:val="20"/>
          <w:szCs w:val="20"/>
        </w:rPr>
        <w:t>Nicholas C Coops, University of British Columbia, Canada.</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alibri"/>
          <w:color w:val="000000" w:themeColor="text1"/>
          <w:sz w:val="20"/>
          <w:szCs w:val="20"/>
        </w:rPr>
      </w:pPr>
      <w:r w:rsidRPr="001B0DEA">
        <w:rPr>
          <w:rFonts w:cs="Calibri"/>
          <w:color w:val="000000" w:themeColor="text1"/>
          <w:sz w:val="20"/>
          <w:szCs w:val="20"/>
        </w:rPr>
        <w:t>Matthew Hansen, University of Maryland, USA.</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alibri"/>
          <w:color w:val="000000" w:themeColor="text1"/>
          <w:sz w:val="20"/>
          <w:szCs w:val="20"/>
        </w:rPr>
      </w:pPr>
      <w:r w:rsidRPr="001B0DEA">
        <w:rPr>
          <w:rFonts w:cs="Calibri"/>
          <w:color w:val="000000" w:themeColor="text1"/>
          <w:sz w:val="20"/>
          <w:szCs w:val="20"/>
        </w:rPr>
        <w:t>Richard Lucas, University of New South Wales, Australia. </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alibri"/>
          <w:color w:val="000000" w:themeColor="text1"/>
          <w:sz w:val="20"/>
          <w:szCs w:val="20"/>
        </w:rPr>
      </w:pPr>
      <w:r w:rsidRPr="001B0DEA">
        <w:rPr>
          <w:rFonts w:cs="Calibri"/>
          <w:color w:val="000000" w:themeColor="text1"/>
          <w:sz w:val="20"/>
          <w:szCs w:val="20"/>
        </w:rPr>
        <w:t>Brian O’ Connor UNEP-WCMC, United Kingdom</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alibri"/>
          <w:color w:val="000000" w:themeColor="text1"/>
          <w:sz w:val="20"/>
          <w:szCs w:val="20"/>
        </w:rPr>
      </w:pPr>
      <w:r w:rsidRPr="001B0DEA">
        <w:rPr>
          <w:rFonts w:cs="Helvetica"/>
          <w:color w:val="000000" w:themeColor="text1"/>
          <w:sz w:val="20"/>
          <w:szCs w:val="20"/>
        </w:rPr>
        <w:t>Marc Paganini European Space Agency, Italy</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onsolas"/>
          <w:color w:val="000000" w:themeColor="text1"/>
          <w:sz w:val="20"/>
          <w:szCs w:val="20"/>
        </w:rPr>
      </w:pPr>
      <w:r w:rsidRPr="001B0DEA">
        <w:rPr>
          <w:rFonts w:cs="Consolas"/>
          <w:color w:val="000000" w:themeColor="text1"/>
          <w:sz w:val="20"/>
          <w:szCs w:val="20"/>
        </w:rPr>
        <w:t>Michael E. Schaepman University of Zurich, Switzerland</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alibri"/>
          <w:bCs/>
          <w:color w:val="000000" w:themeColor="text1"/>
          <w:sz w:val="20"/>
          <w:szCs w:val="20"/>
        </w:rPr>
      </w:pPr>
      <w:r w:rsidRPr="001B0DEA">
        <w:rPr>
          <w:rFonts w:cs="Calibri"/>
          <w:color w:val="000000" w:themeColor="text1"/>
          <w:sz w:val="20"/>
          <w:szCs w:val="20"/>
        </w:rPr>
        <w:t>Woody Turner NASA, USA.</w:t>
      </w:r>
    </w:p>
    <w:p w:rsidR="00DF2A63" w:rsidRPr="001B0DEA" w:rsidRDefault="00DF2A63" w:rsidP="00DF2A63">
      <w:pPr>
        <w:pStyle w:val="ListParagraph"/>
        <w:numPr>
          <w:ilvl w:val="0"/>
          <w:numId w:val="23"/>
        </w:numPr>
        <w:spacing w:after="160" w:line="259" w:lineRule="auto"/>
        <w:jc w:val="left"/>
        <w:rPr>
          <w:rFonts w:cs="Calibri"/>
          <w:bCs/>
          <w:color w:val="000000" w:themeColor="text1"/>
          <w:sz w:val="20"/>
          <w:szCs w:val="20"/>
        </w:rPr>
      </w:pPr>
      <w:r w:rsidRPr="001B0DEA">
        <w:rPr>
          <w:rFonts w:cs="Calibri"/>
          <w:bCs/>
          <w:color w:val="000000" w:themeColor="text1"/>
          <w:sz w:val="20"/>
          <w:szCs w:val="20"/>
        </w:rPr>
        <w:t>Tiejun Wang, University of Twente, The Netherlands.</w:t>
      </w:r>
    </w:p>
    <w:p w:rsidR="00DF2A63" w:rsidRPr="001B0DEA" w:rsidRDefault="00DF2A63" w:rsidP="00DF2A63">
      <w:pPr>
        <w:pStyle w:val="ListParagraph"/>
        <w:widowControl w:val="0"/>
        <w:numPr>
          <w:ilvl w:val="0"/>
          <w:numId w:val="23"/>
        </w:numPr>
        <w:autoSpaceDE w:val="0"/>
        <w:autoSpaceDN w:val="0"/>
        <w:adjustRightInd w:val="0"/>
        <w:spacing w:after="160" w:line="259" w:lineRule="auto"/>
        <w:jc w:val="left"/>
        <w:rPr>
          <w:rFonts w:cs="Calibri"/>
          <w:bCs/>
          <w:color w:val="000000" w:themeColor="text1"/>
          <w:sz w:val="20"/>
          <w:szCs w:val="20"/>
        </w:rPr>
      </w:pPr>
      <w:r w:rsidRPr="001B0DEA">
        <w:rPr>
          <w:rFonts w:cs="Calibri"/>
          <w:color w:val="000000" w:themeColor="text1"/>
          <w:sz w:val="20"/>
          <w:szCs w:val="20"/>
        </w:rPr>
        <w:t>Nathalie Pettorelli, Zoological Society of London, United Kingdom</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Allison Leidner, NASA, USA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Sander Mucher, ALTERRA,  the Netherlands</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Ruth Sonnenschein, EURAC,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Walter Jetz, USA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Alan Belward, JRC, Italy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Terry Dawson,  University of Dundee,  UK</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Rob Jongman, Jongman Consulting,  the Netherlands</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Pieter Kempeneers, VITO,  Belgium</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Petteri Vehervaara, Finland</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Andreas Mueller, DLR,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Uta Heiden, DLR,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Moses Cho, CSIR,  South Africa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Eren Turak,  New South Wales government, Australia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Raymond Kokaly, USGS, USA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Johannes Penner, Natural History Museum Berlin &amp; University of Freiburg,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Dirk Schmeller, UFZ,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Simon Ferrier, CSIRO, Australia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Fernando Camacho, NASA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Domingo Alcaraz Segura, UB</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Ben Somers, U Leuven</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Ruben van der Kerkchove, VITO</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Angela Lausch, UFZ,Germany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Daniel Kissling, UvA, Netherlands</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Petteri Vihervaara</w:t>
      </w:r>
      <w:r>
        <w:rPr>
          <w:rFonts w:cstheme="minorHAnsi"/>
          <w:color w:val="000000"/>
          <w:sz w:val="20"/>
          <w:szCs w:val="20"/>
        </w:rPr>
        <w:t>, Finland</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 xml:space="preserve">Laetitia Navarro, </w:t>
      </w:r>
      <w:r>
        <w:rPr>
          <w:rFonts w:cstheme="minorHAnsi"/>
          <w:color w:val="000000"/>
          <w:sz w:val="20"/>
          <w:szCs w:val="20"/>
        </w:rPr>
        <w:t>iDiv/</w:t>
      </w:r>
      <w:r w:rsidRPr="001B0DEA">
        <w:rPr>
          <w:rFonts w:cstheme="minorHAnsi"/>
          <w:color w:val="000000"/>
          <w:sz w:val="20"/>
          <w:szCs w:val="20"/>
        </w:rPr>
        <w:t>GEO</w:t>
      </w:r>
      <w:r>
        <w:rPr>
          <w:rFonts w:cstheme="minorHAnsi"/>
          <w:color w:val="000000"/>
          <w:sz w:val="20"/>
          <w:szCs w:val="20"/>
        </w:rPr>
        <w:t xml:space="preserve"> </w:t>
      </w:r>
      <w:r w:rsidRPr="001B0DEA">
        <w:rPr>
          <w:rFonts w:cstheme="minorHAnsi"/>
          <w:color w:val="000000"/>
          <w:sz w:val="20"/>
          <w:szCs w:val="20"/>
        </w:rPr>
        <w:t>BON</w:t>
      </w:r>
      <w:r>
        <w:rPr>
          <w:rFonts w:cstheme="minorHAnsi"/>
          <w:color w:val="000000"/>
          <w:sz w:val="20"/>
          <w:szCs w:val="20"/>
        </w:rPr>
        <w:t>,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Steven Briggs, ESA</w:t>
      </w:r>
      <w:r>
        <w:rPr>
          <w:rFonts w:cstheme="minorHAnsi"/>
          <w:color w:val="000000"/>
          <w:sz w:val="20"/>
          <w:szCs w:val="20"/>
        </w:rPr>
        <w:t>, Italy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 xml:space="preserve">Jan Kees Vis, Unilever, Netherlands </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000000"/>
          <w:sz w:val="20"/>
          <w:szCs w:val="20"/>
        </w:rPr>
        <w:t>Hannes Feilhauer, FAU,</w:t>
      </w:r>
      <w:r>
        <w:rPr>
          <w:rFonts w:cstheme="minorHAnsi"/>
          <w:color w:val="000000"/>
          <w:sz w:val="20"/>
          <w:szCs w:val="20"/>
        </w:rPr>
        <w:t xml:space="preserve"> Germany </w:t>
      </w:r>
    </w:p>
    <w:p w:rsidR="00DF2A63" w:rsidRPr="00BD3A85" w:rsidRDefault="00DF2A63" w:rsidP="00DF2A63">
      <w:pPr>
        <w:pStyle w:val="ListParagraph"/>
        <w:numPr>
          <w:ilvl w:val="0"/>
          <w:numId w:val="23"/>
        </w:numPr>
        <w:spacing w:after="100" w:afterAutospacing="1" w:line="259" w:lineRule="auto"/>
        <w:jc w:val="left"/>
        <w:rPr>
          <w:color w:val="000000" w:themeColor="text1"/>
          <w:sz w:val="20"/>
          <w:lang w:val="de-DE"/>
        </w:rPr>
      </w:pPr>
      <w:r w:rsidRPr="00BD3A85">
        <w:rPr>
          <w:color w:val="000000"/>
          <w:sz w:val="20"/>
          <w:lang w:val="de-DE"/>
        </w:rPr>
        <w:t xml:space="preserve">Joost Van den Abeele, BELSPRO, Belgium </w:t>
      </w:r>
    </w:p>
    <w:p w:rsidR="00DF2A63" w:rsidRPr="00BD3A85" w:rsidRDefault="00DF2A63" w:rsidP="00DF2A63">
      <w:pPr>
        <w:pStyle w:val="ListParagraph"/>
        <w:numPr>
          <w:ilvl w:val="0"/>
          <w:numId w:val="23"/>
        </w:numPr>
        <w:spacing w:after="100" w:afterAutospacing="1" w:line="259" w:lineRule="auto"/>
        <w:jc w:val="left"/>
        <w:rPr>
          <w:color w:val="000000" w:themeColor="text1"/>
          <w:sz w:val="20"/>
          <w:lang w:val="de-DE"/>
        </w:rPr>
      </w:pPr>
      <w:r w:rsidRPr="00BD3A85">
        <w:rPr>
          <w:color w:val="000000"/>
          <w:sz w:val="20"/>
          <w:lang w:val="de-DE"/>
        </w:rPr>
        <w:t>Frank Muller Karger, CEOS Marine, USA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282F34"/>
          <w:sz w:val="20"/>
          <w:szCs w:val="20"/>
        </w:rPr>
        <w:t xml:space="preserve">Néstor Fernández, </w:t>
      </w:r>
      <w:r>
        <w:rPr>
          <w:rFonts w:cstheme="minorHAnsi"/>
          <w:color w:val="282F34"/>
          <w:sz w:val="20"/>
          <w:szCs w:val="20"/>
        </w:rPr>
        <w:t>iDiv/</w:t>
      </w:r>
      <w:r w:rsidRPr="001B0DEA">
        <w:rPr>
          <w:rFonts w:cstheme="minorHAnsi"/>
          <w:color w:val="282F34"/>
          <w:sz w:val="20"/>
          <w:szCs w:val="20"/>
        </w:rPr>
        <w:t>GEO</w:t>
      </w:r>
      <w:r>
        <w:rPr>
          <w:rFonts w:cstheme="minorHAnsi"/>
          <w:color w:val="282F34"/>
          <w:sz w:val="20"/>
          <w:szCs w:val="20"/>
        </w:rPr>
        <w:t xml:space="preserve"> </w:t>
      </w:r>
      <w:r w:rsidRPr="001B0DEA">
        <w:rPr>
          <w:rFonts w:cstheme="minorHAnsi"/>
          <w:color w:val="282F34"/>
          <w:sz w:val="20"/>
          <w:szCs w:val="20"/>
        </w:rPr>
        <w:t>BON, Germany</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282F34"/>
          <w:sz w:val="20"/>
          <w:szCs w:val="20"/>
        </w:rPr>
        <w:t>Ilse Geijzendorffer, France</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cstheme="minorHAnsi"/>
          <w:color w:val="282F34"/>
          <w:sz w:val="20"/>
          <w:szCs w:val="20"/>
        </w:rPr>
        <w:t>Robert Hoft CBD USA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Mike Gill, GEO</w:t>
      </w:r>
      <w:r>
        <w:rPr>
          <w:rFonts w:eastAsia="Adobe Song Std L"/>
          <w:iCs/>
          <w:noProof/>
          <w:color w:val="000000" w:themeColor="text1"/>
          <w:sz w:val="20"/>
          <w:szCs w:val="20"/>
        </w:rPr>
        <w:t xml:space="preserve"> </w:t>
      </w:r>
      <w:r w:rsidRPr="001B0DEA">
        <w:rPr>
          <w:rFonts w:eastAsia="Adobe Song Std L"/>
          <w:iCs/>
          <w:noProof/>
          <w:color w:val="000000" w:themeColor="text1"/>
          <w:sz w:val="20"/>
          <w:szCs w:val="20"/>
        </w:rPr>
        <w:t>BON, Canada</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Jonathon Ross, Geosciences Australia CEOS</w:t>
      </w:r>
    </w:p>
    <w:p w:rsidR="00DF2A63"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sidRPr="001B0DEA">
        <w:rPr>
          <w:rFonts w:eastAsia="Adobe Song Std L"/>
          <w:iCs/>
          <w:noProof/>
          <w:color w:val="000000" w:themeColor="text1"/>
          <w:sz w:val="20"/>
          <w:szCs w:val="20"/>
        </w:rPr>
        <w:t>Martin Herold, Wageningen University, Netherlands</w:t>
      </w:r>
    </w:p>
    <w:p w:rsidR="00DF2A63"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Pr>
          <w:rFonts w:eastAsia="Adobe Song Std L"/>
          <w:iCs/>
          <w:noProof/>
          <w:color w:val="000000" w:themeColor="text1"/>
          <w:sz w:val="20"/>
          <w:szCs w:val="20"/>
        </w:rPr>
        <w:t xml:space="preserve">Roshanak Darvishzadeh, ITC/UT, Netherlands </w:t>
      </w:r>
    </w:p>
    <w:p w:rsidR="00DF2A63"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Pr>
          <w:rFonts w:eastAsia="Adobe Song Std L"/>
          <w:iCs/>
          <w:noProof/>
          <w:color w:val="000000" w:themeColor="text1"/>
          <w:sz w:val="20"/>
          <w:szCs w:val="20"/>
        </w:rPr>
        <w:t>Abebe Ali, ITC/UT, Netherlands</w:t>
      </w:r>
    </w:p>
    <w:p w:rsidR="00DF2A63" w:rsidRPr="001B0DEA" w:rsidRDefault="00DF2A63" w:rsidP="00DF2A63">
      <w:pPr>
        <w:pStyle w:val="ListParagraph"/>
        <w:numPr>
          <w:ilvl w:val="0"/>
          <w:numId w:val="23"/>
        </w:numPr>
        <w:spacing w:after="100" w:afterAutospacing="1" w:line="259" w:lineRule="auto"/>
        <w:jc w:val="left"/>
        <w:rPr>
          <w:rFonts w:eastAsia="Adobe Song Std L"/>
          <w:iCs/>
          <w:noProof/>
          <w:color w:val="000000" w:themeColor="text1"/>
          <w:sz w:val="20"/>
          <w:szCs w:val="20"/>
        </w:rPr>
      </w:pPr>
      <w:r>
        <w:rPr>
          <w:rFonts w:eastAsia="Adobe Song Std L"/>
          <w:iCs/>
          <w:noProof/>
          <w:color w:val="000000" w:themeColor="text1"/>
          <w:sz w:val="20"/>
          <w:szCs w:val="20"/>
        </w:rPr>
        <w:t>Elnaz Neinavaz, ITC/UT, Netherlands</w:t>
      </w:r>
    </w:p>
    <w:p w:rsidR="00470422" w:rsidRPr="001B19F9" w:rsidRDefault="004B77E2" w:rsidP="00734DBE">
      <w:pPr>
        <w:jc w:val="center"/>
        <w:rPr>
          <w:kern w:val="22"/>
          <w:szCs w:val="22"/>
        </w:rPr>
      </w:pPr>
      <w:r>
        <w:rPr>
          <w:kern w:val="22"/>
          <w:szCs w:val="22"/>
        </w:rPr>
        <w:lastRenderedPageBreak/>
        <w:t>__________</w:t>
      </w:r>
    </w:p>
    <w:sectPr w:rsidR="00470422" w:rsidRPr="001B19F9" w:rsidSect="001B19F9">
      <w:headerReference w:type="even" r:id="rId22"/>
      <w:headerReference w:type="default" r:id="rId23"/>
      <w:footerReference w:type="even" r:id="rId24"/>
      <w:footerReference w:type="default" r:id="rId25"/>
      <w:footerReference w:type="first" r:id="rId26"/>
      <w:footnotePr>
        <w:numRestart w:val="eachSect"/>
      </w:footnotePr>
      <w:type w:val="continuous"/>
      <w:pgSz w:w="12240" w:h="15840" w:code="1"/>
      <w:pgMar w:top="1152" w:right="1440" w:bottom="1134"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6B96" w:rsidRDefault="00106B96">
      <w:r>
        <w:separator/>
      </w:r>
    </w:p>
  </w:endnote>
  <w:endnote w:type="continuationSeparator" w:id="0">
    <w:p w:rsidR="00106B96" w:rsidRDefault="0010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dobe Song Std L">
    <w:charset w:val="86"/>
    <w:family w:val="auto"/>
    <w:pitch w:val="variable"/>
    <w:sig w:usb0="00000001" w:usb1="0A0F1810" w:usb2="00000016" w:usb3="00000000" w:csb0="00060007" w:csb1="00000000"/>
  </w:font>
  <w:font w:name="Helvetica">
    <w:panose1 w:val="020B0604020202020204"/>
    <w:charset w:val="00"/>
    <w:family w:val="swiss"/>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90" w:rsidRDefault="009C3790" w:rsidP="001B19F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F7F" w:rsidRDefault="00A84F7F" w:rsidP="001B19F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90" w:rsidRDefault="009C3790" w:rsidP="001B19F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6B96" w:rsidRDefault="00106B96">
      <w:r>
        <w:separator/>
      </w:r>
    </w:p>
  </w:footnote>
  <w:footnote w:type="continuationSeparator" w:id="0">
    <w:p w:rsidR="00106B96" w:rsidRDefault="00106B96">
      <w:r>
        <w:continuationSeparator/>
      </w:r>
    </w:p>
  </w:footnote>
  <w:footnote w:id="1">
    <w:p w:rsidR="00F826FE" w:rsidRPr="001B19F9" w:rsidRDefault="00F826FE" w:rsidP="00910C82">
      <w:pPr>
        <w:pStyle w:val="FootnoteText"/>
        <w:keepLines w:val="0"/>
        <w:tabs>
          <w:tab w:val="left" w:pos="142"/>
        </w:tabs>
        <w:ind w:firstLine="0"/>
        <w:jc w:val="left"/>
        <w:rPr>
          <w:snapToGrid w:val="0"/>
          <w:kern w:val="18"/>
          <w:szCs w:val="18"/>
        </w:rPr>
      </w:pPr>
      <w:r w:rsidRPr="001B19F9">
        <w:rPr>
          <w:rStyle w:val="FootnoteReference"/>
          <w:snapToGrid w:val="0"/>
          <w:kern w:val="18"/>
          <w:szCs w:val="18"/>
          <w:u w:val="none"/>
          <w:vertAlign w:val="superscript"/>
        </w:rPr>
        <w:t>*</w:t>
      </w:r>
      <w:r w:rsidRPr="001B19F9">
        <w:rPr>
          <w:snapToGrid w:val="0"/>
          <w:kern w:val="18"/>
          <w:szCs w:val="18"/>
        </w:rPr>
        <w:t xml:space="preserve"> </w:t>
      </w:r>
      <w:r w:rsidRPr="001B19F9">
        <w:rPr>
          <w:noProof/>
          <w:snapToGrid w:val="0"/>
          <w:kern w:val="18"/>
          <w:szCs w:val="18"/>
        </w:rPr>
        <w:t>CBD/SBSTTA/21/1</w:t>
      </w:r>
      <w:r w:rsidR="00D17A32" w:rsidRPr="001B19F9">
        <w:rPr>
          <w:noProof/>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A32" w:rsidRPr="001B19F9" w:rsidRDefault="00D17A32" w:rsidP="001B19F9">
    <w:pPr>
      <w:pStyle w:val="Header"/>
      <w:tabs>
        <w:tab w:val="clear" w:pos="4320"/>
        <w:tab w:val="clear" w:pos="8640"/>
      </w:tabs>
      <w:spacing w:line="240" w:lineRule="auto"/>
      <w:rPr>
        <w:noProof/>
        <w:kern w:val="22"/>
      </w:rPr>
    </w:pPr>
    <w:r w:rsidRPr="005D513D">
      <w:rPr>
        <w:noProof/>
        <w:kern w:val="22"/>
      </w:rPr>
      <w:t>C</w:t>
    </w:r>
    <w:r w:rsidR="00BA7390" w:rsidRPr="005D513D">
      <w:rPr>
        <w:noProof/>
        <w:kern w:val="22"/>
      </w:rPr>
      <w:t>BD/SBSTTA/21/INF/</w:t>
    </w:r>
    <w:r w:rsidR="00DB5322">
      <w:rPr>
        <w:noProof/>
        <w:kern w:val="22"/>
      </w:rPr>
      <w:t>17</w:t>
    </w:r>
  </w:p>
  <w:p w:rsidR="00D17A32" w:rsidRPr="001B19F9" w:rsidRDefault="00D17A32" w:rsidP="001B19F9">
    <w:pPr>
      <w:pStyle w:val="Header"/>
      <w:tabs>
        <w:tab w:val="clear" w:pos="4320"/>
        <w:tab w:val="clear" w:pos="8640"/>
      </w:tabs>
      <w:spacing w:line="240" w:lineRule="auto"/>
      <w:rPr>
        <w:noProof/>
        <w:kern w:val="22"/>
      </w:rPr>
    </w:pPr>
    <w:r w:rsidRPr="001B19F9">
      <w:rPr>
        <w:noProof/>
        <w:kern w:val="22"/>
      </w:rPr>
      <w:t xml:space="preserve">Page </w:t>
    </w:r>
    <w:r w:rsidRPr="001B19F9">
      <w:rPr>
        <w:noProof/>
        <w:kern w:val="22"/>
      </w:rPr>
      <w:fldChar w:fldCharType="begin"/>
    </w:r>
    <w:r w:rsidRPr="001B19F9">
      <w:rPr>
        <w:noProof/>
        <w:kern w:val="22"/>
      </w:rPr>
      <w:instrText xml:space="preserve"> PAGE   \* MERGEFORMAT </w:instrText>
    </w:r>
    <w:r w:rsidRPr="001B19F9">
      <w:rPr>
        <w:noProof/>
        <w:kern w:val="22"/>
      </w:rPr>
      <w:fldChar w:fldCharType="separate"/>
    </w:r>
    <w:r w:rsidR="002B182E">
      <w:rPr>
        <w:noProof/>
        <w:kern w:val="22"/>
      </w:rPr>
      <w:t>14</w:t>
    </w:r>
    <w:r w:rsidRPr="001B19F9">
      <w:rPr>
        <w:noProof/>
        <w:kern w:val="22"/>
      </w:rPr>
      <w:fldChar w:fldCharType="end"/>
    </w:r>
  </w:p>
  <w:p w:rsidR="009C3790" w:rsidRPr="001B19F9" w:rsidRDefault="009C3790" w:rsidP="001B19F9">
    <w:pPr>
      <w:pStyle w:val="Header"/>
      <w:tabs>
        <w:tab w:val="clear" w:pos="4320"/>
        <w:tab w:val="clear" w:pos="8640"/>
      </w:tabs>
      <w:spacing w:line="240" w:lineRule="auto"/>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7A32" w:rsidRPr="001B19F9" w:rsidRDefault="00D17A32" w:rsidP="001B19F9">
    <w:pPr>
      <w:pStyle w:val="Header"/>
      <w:tabs>
        <w:tab w:val="clear" w:pos="4320"/>
        <w:tab w:val="clear" w:pos="8640"/>
      </w:tabs>
      <w:jc w:val="right"/>
      <w:rPr>
        <w:noProof/>
      </w:rPr>
    </w:pPr>
    <w:r w:rsidRPr="005D513D">
      <w:rPr>
        <w:noProof/>
      </w:rPr>
      <w:t>C</w:t>
    </w:r>
    <w:r w:rsidR="00BA7390" w:rsidRPr="005D513D">
      <w:rPr>
        <w:noProof/>
      </w:rPr>
      <w:t>BD/SBSTTA/21/INF/</w:t>
    </w:r>
    <w:r w:rsidR="00DB5322">
      <w:rPr>
        <w:noProof/>
      </w:rPr>
      <w:t>17</w:t>
    </w:r>
  </w:p>
  <w:p w:rsidR="00D17A32" w:rsidRPr="001B19F9" w:rsidRDefault="00D17A32" w:rsidP="001B19F9">
    <w:pPr>
      <w:pStyle w:val="Header"/>
      <w:tabs>
        <w:tab w:val="clear" w:pos="4320"/>
        <w:tab w:val="clear" w:pos="8640"/>
      </w:tabs>
      <w:jc w:val="right"/>
      <w:rPr>
        <w:noProof/>
      </w:rPr>
    </w:pPr>
    <w:r w:rsidRPr="001B19F9">
      <w:rPr>
        <w:noProof/>
      </w:rPr>
      <w:t xml:space="preserve">Page </w:t>
    </w:r>
    <w:r w:rsidRPr="001B19F9">
      <w:rPr>
        <w:noProof/>
      </w:rPr>
      <w:fldChar w:fldCharType="begin"/>
    </w:r>
    <w:r w:rsidRPr="001B19F9">
      <w:rPr>
        <w:noProof/>
      </w:rPr>
      <w:instrText xml:space="preserve"> PAGE   \* MERGEFORMAT </w:instrText>
    </w:r>
    <w:r w:rsidRPr="001B19F9">
      <w:rPr>
        <w:noProof/>
      </w:rPr>
      <w:fldChar w:fldCharType="separate"/>
    </w:r>
    <w:r w:rsidR="002B182E">
      <w:rPr>
        <w:noProof/>
      </w:rPr>
      <w:t>15</w:t>
    </w:r>
    <w:r w:rsidRPr="001B19F9">
      <w:rPr>
        <w:noProof/>
      </w:rPr>
      <w:fldChar w:fldCharType="end"/>
    </w:r>
  </w:p>
  <w:p w:rsidR="00734DBE" w:rsidRPr="001B19F9" w:rsidRDefault="00734DBE" w:rsidP="001B19F9">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211C3"/>
    <w:multiLevelType w:val="hybridMultilevel"/>
    <w:tmpl w:val="339E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2" w15:restartNumberingAfterBreak="0">
    <w:nsid w:val="055B1AE3"/>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094F39FE"/>
    <w:multiLevelType w:val="hybridMultilevel"/>
    <w:tmpl w:val="F3327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4365A"/>
    <w:multiLevelType w:val="hybridMultilevel"/>
    <w:tmpl w:val="AA7249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4E0840"/>
    <w:multiLevelType w:val="hybridMultilevel"/>
    <w:tmpl w:val="4D701FD4"/>
    <w:lvl w:ilvl="0" w:tplc="88689BC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CC66B6"/>
    <w:multiLevelType w:val="hybridMultilevel"/>
    <w:tmpl w:val="BFAE0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26433D"/>
    <w:multiLevelType w:val="hybridMultilevel"/>
    <w:tmpl w:val="DEE0B1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AC6065"/>
    <w:multiLevelType w:val="hybridMultilevel"/>
    <w:tmpl w:val="E754039A"/>
    <w:lvl w:ilvl="0" w:tplc="8C7E416E">
      <w:start w:val="1"/>
      <w:numFmt w:val="decimal"/>
      <w:lvlText w:val="%1."/>
      <w:lvlJc w:val="left"/>
      <w:pPr>
        <w:ind w:left="720" w:hanging="360"/>
      </w:pPr>
      <w:rPr>
        <w:b w:val="0"/>
      </w:rPr>
    </w:lvl>
    <w:lvl w:ilvl="1" w:tplc="8F68050A">
      <w:start w:val="1"/>
      <w:numFmt w:val="lowerLetter"/>
      <w:lvlText w:val="%2."/>
      <w:lvlJc w:val="left"/>
      <w:pPr>
        <w:ind w:left="1440" w:hanging="360"/>
      </w:pPr>
      <w:rPr>
        <w:rFonts w:ascii="Times New Roman" w:hAnsi="Times New Roman" w:cs="Times New Roman"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2ADA"/>
    <w:multiLevelType w:val="hybridMultilevel"/>
    <w:tmpl w:val="3C90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72665"/>
    <w:multiLevelType w:val="hybridMultilevel"/>
    <w:tmpl w:val="FFC0F714"/>
    <w:lvl w:ilvl="0" w:tplc="08090011">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9128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CB3348"/>
    <w:multiLevelType w:val="multilevel"/>
    <w:tmpl w:val="363C24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CD94184"/>
    <w:multiLevelType w:val="hybridMultilevel"/>
    <w:tmpl w:val="5EDC8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4C7FF0"/>
    <w:multiLevelType w:val="hybridMultilevel"/>
    <w:tmpl w:val="6C70A63A"/>
    <w:lvl w:ilvl="0" w:tplc="8C7E416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8" w15:restartNumberingAfterBreak="0">
    <w:nsid w:val="3FAE369A"/>
    <w:multiLevelType w:val="hybridMultilevel"/>
    <w:tmpl w:val="34B68ED4"/>
    <w:lvl w:ilvl="0" w:tplc="6FBE266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8A94B994"/>
    <w:lvl w:ilvl="0" w:tplc="EB3CD996">
      <w:start w:val="1"/>
      <w:numFmt w:val="lowerLetter"/>
      <w:pStyle w:val="Para2rev"/>
      <w:lvlText w:val="(%1)"/>
      <w:lvlJc w:val="left"/>
      <w:pPr>
        <w:tabs>
          <w:tab w:val="num" w:pos="720"/>
        </w:tabs>
        <w:ind w:left="0" w:firstLine="720"/>
      </w:pPr>
      <w:rPr>
        <w:rFonts w:hint="default"/>
        <w:b w:val="0"/>
        <w:i w:val="0"/>
      </w:rPr>
    </w:lvl>
    <w:lvl w:ilvl="1" w:tplc="7C8CABE2">
      <w:start w:val="1"/>
      <w:numFmt w:val="lowerRoman"/>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0"/>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A5E4E07"/>
    <w:multiLevelType w:val="hybridMultilevel"/>
    <w:tmpl w:val="BE4846A0"/>
    <w:lvl w:ilvl="0" w:tplc="8C7E416E">
      <w:start w:val="1"/>
      <w:numFmt w:val="decimal"/>
      <w:lvlText w:val="%1."/>
      <w:lvlJc w:val="left"/>
      <w:pPr>
        <w:ind w:left="360" w:hanging="360"/>
      </w:pPr>
      <w:rPr>
        <w:b w:val="0"/>
      </w:rPr>
    </w:lvl>
    <w:lvl w:ilvl="1" w:tplc="2314F6E8">
      <w:start w:val="1"/>
      <w:numFmt w:val="lowerLetter"/>
      <w:lvlText w:val="%2."/>
      <w:lvlJc w:val="left"/>
      <w:pPr>
        <w:ind w:left="1440" w:hanging="360"/>
      </w:pPr>
      <w:rPr>
        <w:rFonts w:ascii="Calibri" w:hAnsi="Calibri"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433415"/>
    <w:multiLevelType w:val="hybridMultilevel"/>
    <w:tmpl w:val="E886EFE6"/>
    <w:lvl w:ilvl="0" w:tplc="88689BC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EA2D2F"/>
    <w:multiLevelType w:val="hybridMultilevel"/>
    <w:tmpl w:val="4C30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7352F"/>
    <w:multiLevelType w:val="hybridMultilevel"/>
    <w:tmpl w:val="EEE8FE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304E2C"/>
    <w:multiLevelType w:val="hybridMultilevel"/>
    <w:tmpl w:val="CEEE3B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604C38"/>
    <w:multiLevelType w:val="hybridMultilevel"/>
    <w:tmpl w:val="711CC530"/>
    <w:lvl w:ilvl="0" w:tplc="88689BC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ABE679D"/>
    <w:multiLevelType w:val="hybridMultilevel"/>
    <w:tmpl w:val="F61658E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1C0601E"/>
    <w:multiLevelType w:val="hybridMultilevel"/>
    <w:tmpl w:val="4886AB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E464B6"/>
    <w:multiLevelType w:val="hybridMultilevel"/>
    <w:tmpl w:val="3BB03C4C"/>
    <w:lvl w:ilvl="0" w:tplc="9B185CE2">
      <w:start w:val="1"/>
      <w:numFmt w:val="lowerLetter"/>
      <w:lvlText w:val="%1."/>
      <w:lvlJc w:val="left"/>
      <w:pPr>
        <w:ind w:left="144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5D9538D"/>
    <w:multiLevelType w:val="hybridMultilevel"/>
    <w:tmpl w:val="331C3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A612CB"/>
    <w:multiLevelType w:val="hybridMultilevel"/>
    <w:tmpl w:val="5036A3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1"/>
  </w:num>
  <w:num w:numId="2">
    <w:abstractNumId w:val="1"/>
  </w:num>
  <w:num w:numId="3">
    <w:abstractNumId w:val="17"/>
  </w:num>
  <w:num w:numId="4">
    <w:abstractNumId w:val="16"/>
  </w:num>
  <w:num w:numId="5">
    <w:abstractNumId w:val="14"/>
  </w:num>
  <w:num w:numId="6">
    <w:abstractNumId w:val="19"/>
  </w:num>
  <w:num w:numId="7">
    <w:abstractNumId w:val="20"/>
  </w:num>
  <w:num w:numId="8">
    <w:abstractNumId w:val="30"/>
  </w:num>
  <w:num w:numId="9">
    <w:abstractNumId w:val="2"/>
  </w:num>
  <w:num w:numId="10">
    <w:abstractNumId w:val="21"/>
  </w:num>
  <w:num w:numId="11">
    <w:abstractNumId w:val="15"/>
  </w:num>
  <w:num w:numId="12">
    <w:abstractNumId w:val="8"/>
  </w:num>
  <w:num w:numId="13">
    <w:abstractNumId w:val="29"/>
  </w:num>
  <w:num w:numId="14">
    <w:abstractNumId w:val="11"/>
  </w:num>
  <w:num w:numId="15">
    <w:abstractNumId w:val="3"/>
  </w:num>
  <w:num w:numId="16">
    <w:abstractNumId w:val="32"/>
  </w:num>
  <w:num w:numId="17">
    <w:abstractNumId w:val="9"/>
  </w:num>
  <w:num w:numId="18">
    <w:abstractNumId w:val="28"/>
  </w:num>
  <w:num w:numId="19">
    <w:abstractNumId w:val="23"/>
  </w:num>
  <w:num w:numId="20">
    <w:abstractNumId w:val="4"/>
  </w:num>
  <w:num w:numId="21">
    <w:abstractNumId w:val="24"/>
  </w:num>
  <w:num w:numId="22">
    <w:abstractNumId w:val="18"/>
  </w:num>
  <w:num w:numId="23">
    <w:abstractNumId w:val="0"/>
  </w:num>
  <w:num w:numId="24">
    <w:abstractNumId w:val="33"/>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27"/>
  </w:num>
  <w:num w:numId="28">
    <w:abstractNumId w:val="6"/>
  </w:num>
  <w:num w:numId="29">
    <w:abstractNumId w:val="10"/>
  </w:num>
  <w:num w:numId="30">
    <w:abstractNumId w:val="22"/>
  </w:num>
  <w:num w:numId="31">
    <w:abstractNumId w:val="5"/>
  </w:num>
  <w:num w:numId="32">
    <w:abstractNumId w:val="26"/>
  </w:num>
  <w:num w:numId="33">
    <w:abstractNumId w:val="25"/>
  </w:num>
  <w:num w:numId="34">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D2"/>
    <w:rsid w:val="00001A89"/>
    <w:rsid w:val="00002806"/>
    <w:rsid w:val="000108AF"/>
    <w:rsid w:val="00011CD4"/>
    <w:rsid w:val="00016000"/>
    <w:rsid w:val="00017702"/>
    <w:rsid w:val="00017BA7"/>
    <w:rsid w:val="00023F06"/>
    <w:rsid w:val="00025F48"/>
    <w:rsid w:val="0002673D"/>
    <w:rsid w:val="00027A92"/>
    <w:rsid w:val="00030CA9"/>
    <w:rsid w:val="00034AE4"/>
    <w:rsid w:val="00035453"/>
    <w:rsid w:val="00041416"/>
    <w:rsid w:val="00041F78"/>
    <w:rsid w:val="00042288"/>
    <w:rsid w:val="0004684C"/>
    <w:rsid w:val="00052804"/>
    <w:rsid w:val="00067576"/>
    <w:rsid w:val="0007262A"/>
    <w:rsid w:val="00076F86"/>
    <w:rsid w:val="00080E28"/>
    <w:rsid w:val="00083C03"/>
    <w:rsid w:val="00085D30"/>
    <w:rsid w:val="00087FAC"/>
    <w:rsid w:val="000910F7"/>
    <w:rsid w:val="00091A66"/>
    <w:rsid w:val="00091B57"/>
    <w:rsid w:val="00096E28"/>
    <w:rsid w:val="00097AB7"/>
    <w:rsid w:val="000A1849"/>
    <w:rsid w:val="000A413F"/>
    <w:rsid w:val="000A5B38"/>
    <w:rsid w:val="000A68F0"/>
    <w:rsid w:val="000B0BD8"/>
    <w:rsid w:val="000B451A"/>
    <w:rsid w:val="000C0F48"/>
    <w:rsid w:val="000C333C"/>
    <w:rsid w:val="000C34C3"/>
    <w:rsid w:val="000D26BE"/>
    <w:rsid w:val="000D40C9"/>
    <w:rsid w:val="000D55DD"/>
    <w:rsid w:val="000D7D1C"/>
    <w:rsid w:val="000E5584"/>
    <w:rsid w:val="000F10CE"/>
    <w:rsid w:val="000F23D0"/>
    <w:rsid w:val="000F2BC9"/>
    <w:rsid w:val="000F3F64"/>
    <w:rsid w:val="000F5D5E"/>
    <w:rsid w:val="00102091"/>
    <w:rsid w:val="00104559"/>
    <w:rsid w:val="001055A7"/>
    <w:rsid w:val="0010579C"/>
    <w:rsid w:val="00106B96"/>
    <w:rsid w:val="00113E3D"/>
    <w:rsid w:val="00114AC9"/>
    <w:rsid w:val="00115418"/>
    <w:rsid w:val="0011585C"/>
    <w:rsid w:val="00115D59"/>
    <w:rsid w:val="001172C0"/>
    <w:rsid w:val="00117761"/>
    <w:rsid w:val="00120962"/>
    <w:rsid w:val="00120B82"/>
    <w:rsid w:val="00121F0F"/>
    <w:rsid w:val="00124640"/>
    <w:rsid w:val="00130282"/>
    <w:rsid w:val="00131374"/>
    <w:rsid w:val="0013664D"/>
    <w:rsid w:val="00136F8D"/>
    <w:rsid w:val="00137AB5"/>
    <w:rsid w:val="001406EB"/>
    <w:rsid w:val="00140823"/>
    <w:rsid w:val="00146717"/>
    <w:rsid w:val="0014686D"/>
    <w:rsid w:val="00155382"/>
    <w:rsid w:val="001569C0"/>
    <w:rsid w:val="001579FE"/>
    <w:rsid w:val="00161E14"/>
    <w:rsid w:val="001637D2"/>
    <w:rsid w:val="0016492C"/>
    <w:rsid w:val="00165C9F"/>
    <w:rsid w:val="001712F8"/>
    <w:rsid w:val="001717BC"/>
    <w:rsid w:val="00177375"/>
    <w:rsid w:val="001903CF"/>
    <w:rsid w:val="001922EE"/>
    <w:rsid w:val="0019278B"/>
    <w:rsid w:val="001A279C"/>
    <w:rsid w:val="001A2FBC"/>
    <w:rsid w:val="001B19F9"/>
    <w:rsid w:val="001B4BAB"/>
    <w:rsid w:val="001B71FB"/>
    <w:rsid w:val="001C1E09"/>
    <w:rsid w:val="001C2116"/>
    <w:rsid w:val="001C7250"/>
    <w:rsid w:val="001D39E7"/>
    <w:rsid w:val="001D7DFF"/>
    <w:rsid w:val="001E4736"/>
    <w:rsid w:val="001F034F"/>
    <w:rsid w:val="001F09AB"/>
    <w:rsid w:val="001F1D23"/>
    <w:rsid w:val="001F1F8E"/>
    <w:rsid w:val="002010F5"/>
    <w:rsid w:val="0020486B"/>
    <w:rsid w:val="002063BD"/>
    <w:rsid w:val="002106DE"/>
    <w:rsid w:val="00211567"/>
    <w:rsid w:val="002177C1"/>
    <w:rsid w:val="00224F27"/>
    <w:rsid w:val="002265B9"/>
    <w:rsid w:val="002267EA"/>
    <w:rsid w:val="00234D12"/>
    <w:rsid w:val="0024025A"/>
    <w:rsid w:val="00244AAE"/>
    <w:rsid w:val="00254F2F"/>
    <w:rsid w:val="00266E50"/>
    <w:rsid w:val="00270B84"/>
    <w:rsid w:val="00271ED1"/>
    <w:rsid w:val="00273C04"/>
    <w:rsid w:val="0027529A"/>
    <w:rsid w:val="00275E56"/>
    <w:rsid w:val="002760FA"/>
    <w:rsid w:val="002808CC"/>
    <w:rsid w:val="00283D70"/>
    <w:rsid w:val="00284040"/>
    <w:rsid w:val="00287858"/>
    <w:rsid w:val="00287EDE"/>
    <w:rsid w:val="002916FC"/>
    <w:rsid w:val="002933AE"/>
    <w:rsid w:val="00294803"/>
    <w:rsid w:val="0029490A"/>
    <w:rsid w:val="00296D98"/>
    <w:rsid w:val="002A1ADE"/>
    <w:rsid w:val="002A3DDA"/>
    <w:rsid w:val="002B0B36"/>
    <w:rsid w:val="002B182E"/>
    <w:rsid w:val="002B4963"/>
    <w:rsid w:val="002C1C30"/>
    <w:rsid w:val="002C3E36"/>
    <w:rsid w:val="002C6BCB"/>
    <w:rsid w:val="002D0DDA"/>
    <w:rsid w:val="002D2C7E"/>
    <w:rsid w:val="002D7B63"/>
    <w:rsid w:val="002E0127"/>
    <w:rsid w:val="002E0D2D"/>
    <w:rsid w:val="002E0E18"/>
    <w:rsid w:val="002E0E38"/>
    <w:rsid w:val="002E0F85"/>
    <w:rsid w:val="002E248F"/>
    <w:rsid w:val="002E69E8"/>
    <w:rsid w:val="002E6CCF"/>
    <w:rsid w:val="002E7BD7"/>
    <w:rsid w:val="002F0071"/>
    <w:rsid w:val="002F1468"/>
    <w:rsid w:val="002F2593"/>
    <w:rsid w:val="002F47CD"/>
    <w:rsid w:val="002F646C"/>
    <w:rsid w:val="002F7A6D"/>
    <w:rsid w:val="002F7D82"/>
    <w:rsid w:val="00304DAE"/>
    <w:rsid w:val="00305005"/>
    <w:rsid w:val="00307687"/>
    <w:rsid w:val="00310DE3"/>
    <w:rsid w:val="00314302"/>
    <w:rsid w:val="0031431F"/>
    <w:rsid w:val="003143D3"/>
    <w:rsid w:val="003150C8"/>
    <w:rsid w:val="00323C76"/>
    <w:rsid w:val="00326348"/>
    <w:rsid w:val="00326A2C"/>
    <w:rsid w:val="00326FD1"/>
    <w:rsid w:val="00327C1B"/>
    <w:rsid w:val="00331A84"/>
    <w:rsid w:val="00334378"/>
    <w:rsid w:val="0034023C"/>
    <w:rsid w:val="00344045"/>
    <w:rsid w:val="00347261"/>
    <w:rsid w:val="003508A2"/>
    <w:rsid w:val="00350F6B"/>
    <w:rsid w:val="003607A6"/>
    <w:rsid w:val="003710B1"/>
    <w:rsid w:val="00371969"/>
    <w:rsid w:val="00381AFD"/>
    <w:rsid w:val="003855CB"/>
    <w:rsid w:val="00385711"/>
    <w:rsid w:val="00387239"/>
    <w:rsid w:val="0039111B"/>
    <w:rsid w:val="00392292"/>
    <w:rsid w:val="00392857"/>
    <w:rsid w:val="00392DFF"/>
    <w:rsid w:val="003A08C5"/>
    <w:rsid w:val="003A1BD9"/>
    <w:rsid w:val="003A6FD8"/>
    <w:rsid w:val="003B156D"/>
    <w:rsid w:val="003B45AF"/>
    <w:rsid w:val="003B5637"/>
    <w:rsid w:val="003B69F4"/>
    <w:rsid w:val="003B6C1B"/>
    <w:rsid w:val="003B731E"/>
    <w:rsid w:val="003C33B9"/>
    <w:rsid w:val="003D3333"/>
    <w:rsid w:val="003D7898"/>
    <w:rsid w:val="003E3A4A"/>
    <w:rsid w:val="003E519F"/>
    <w:rsid w:val="003E78FA"/>
    <w:rsid w:val="003F03CA"/>
    <w:rsid w:val="003F077C"/>
    <w:rsid w:val="003F1DF5"/>
    <w:rsid w:val="003F3563"/>
    <w:rsid w:val="003F79EF"/>
    <w:rsid w:val="00404676"/>
    <w:rsid w:val="00405B58"/>
    <w:rsid w:val="00412FED"/>
    <w:rsid w:val="00414BD0"/>
    <w:rsid w:val="00420D87"/>
    <w:rsid w:val="00421235"/>
    <w:rsid w:val="004235DC"/>
    <w:rsid w:val="0042467A"/>
    <w:rsid w:val="00434044"/>
    <w:rsid w:val="004340BC"/>
    <w:rsid w:val="004340D0"/>
    <w:rsid w:val="00434F5A"/>
    <w:rsid w:val="0043577B"/>
    <w:rsid w:val="0043692A"/>
    <w:rsid w:val="00444939"/>
    <w:rsid w:val="00452296"/>
    <w:rsid w:val="00455F14"/>
    <w:rsid w:val="0046115B"/>
    <w:rsid w:val="004627B2"/>
    <w:rsid w:val="00470422"/>
    <w:rsid w:val="004704F6"/>
    <w:rsid w:val="004747BA"/>
    <w:rsid w:val="0048006E"/>
    <w:rsid w:val="00483CB0"/>
    <w:rsid w:val="00485E7F"/>
    <w:rsid w:val="00485FC5"/>
    <w:rsid w:val="00486CA9"/>
    <w:rsid w:val="00486E75"/>
    <w:rsid w:val="00495C53"/>
    <w:rsid w:val="00497005"/>
    <w:rsid w:val="004B27E3"/>
    <w:rsid w:val="004B3131"/>
    <w:rsid w:val="004B3C0A"/>
    <w:rsid w:val="004B4C1F"/>
    <w:rsid w:val="004B4CBE"/>
    <w:rsid w:val="004B73C1"/>
    <w:rsid w:val="004B77E2"/>
    <w:rsid w:val="004C04D6"/>
    <w:rsid w:val="004C146C"/>
    <w:rsid w:val="004C25E9"/>
    <w:rsid w:val="004C50B8"/>
    <w:rsid w:val="004C6913"/>
    <w:rsid w:val="004C7F53"/>
    <w:rsid w:val="004D0A78"/>
    <w:rsid w:val="004D5915"/>
    <w:rsid w:val="004D5A79"/>
    <w:rsid w:val="004D7752"/>
    <w:rsid w:val="004E0456"/>
    <w:rsid w:val="004E098F"/>
    <w:rsid w:val="004E2C10"/>
    <w:rsid w:val="004E625F"/>
    <w:rsid w:val="004E67A0"/>
    <w:rsid w:val="004F2146"/>
    <w:rsid w:val="004F289C"/>
    <w:rsid w:val="004F38A4"/>
    <w:rsid w:val="004F3E56"/>
    <w:rsid w:val="004F3FC7"/>
    <w:rsid w:val="004F408D"/>
    <w:rsid w:val="004F6C72"/>
    <w:rsid w:val="005029D1"/>
    <w:rsid w:val="00510275"/>
    <w:rsid w:val="00510B87"/>
    <w:rsid w:val="00515339"/>
    <w:rsid w:val="0051690F"/>
    <w:rsid w:val="0052428C"/>
    <w:rsid w:val="0052538F"/>
    <w:rsid w:val="005311DB"/>
    <w:rsid w:val="005356E0"/>
    <w:rsid w:val="00536118"/>
    <w:rsid w:val="00537CAB"/>
    <w:rsid w:val="00545993"/>
    <w:rsid w:val="00555229"/>
    <w:rsid w:val="00561654"/>
    <w:rsid w:val="005636EA"/>
    <w:rsid w:val="00563771"/>
    <w:rsid w:val="00564FDB"/>
    <w:rsid w:val="005672AD"/>
    <w:rsid w:val="00570619"/>
    <w:rsid w:val="00574382"/>
    <w:rsid w:val="005753BD"/>
    <w:rsid w:val="00576A53"/>
    <w:rsid w:val="00581095"/>
    <w:rsid w:val="00585284"/>
    <w:rsid w:val="005919C7"/>
    <w:rsid w:val="00592FEF"/>
    <w:rsid w:val="005A0E5D"/>
    <w:rsid w:val="005B2A88"/>
    <w:rsid w:val="005B2F57"/>
    <w:rsid w:val="005B31F8"/>
    <w:rsid w:val="005B3761"/>
    <w:rsid w:val="005B637E"/>
    <w:rsid w:val="005B6B5E"/>
    <w:rsid w:val="005C1ECA"/>
    <w:rsid w:val="005C2692"/>
    <w:rsid w:val="005D513D"/>
    <w:rsid w:val="005D52DB"/>
    <w:rsid w:val="005D6575"/>
    <w:rsid w:val="005E19B3"/>
    <w:rsid w:val="005E3075"/>
    <w:rsid w:val="005E6498"/>
    <w:rsid w:val="005F3626"/>
    <w:rsid w:val="005F40A5"/>
    <w:rsid w:val="005F70F3"/>
    <w:rsid w:val="006032D6"/>
    <w:rsid w:val="00604ADD"/>
    <w:rsid w:val="00605E07"/>
    <w:rsid w:val="00611559"/>
    <w:rsid w:val="00612A9C"/>
    <w:rsid w:val="006155EC"/>
    <w:rsid w:val="00617D90"/>
    <w:rsid w:val="006220EC"/>
    <w:rsid w:val="00624697"/>
    <w:rsid w:val="006272A1"/>
    <w:rsid w:val="00630B00"/>
    <w:rsid w:val="00635D3F"/>
    <w:rsid w:val="006419FC"/>
    <w:rsid w:val="00644E83"/>
    <w:rsid w:val="00644F66"/>
    <w:rsid w:val="006457F3"/>
    <w:rsid w:val="006460FF"/>
    <w:rsid w:val="006476BC"/>
    <w:rsid w:val="00650448"/>
    <w:rsid w:val="00653651"/>
    <w:rsid w:val="00654FEC"/>
    <w:rsid w:val="00660D56"/>
    <w:rsid w:val="0066192C"/>
    <w:rsid w:val="00662B8A"/>
    <w:rsid w:val="006631E2"/>
    <w:rsid w:val="006643FA"/>
    <w:rsid w:val="00672427"/>
    <w:rsid w:val="00672AE0"/>
    <w:rsid w:val="00681E2A"/>
    <w:rsid w:val="00687578"/>
    <w:rsid w:val="0069009E"/>
    <w:rsid w:val="006906DA"/>
    <w:rsid w:val="00692961"/>
    <w:rsid w:val="006943F8"/>
    <w:rsid w:val="00694A87"/>
    <w:rsid w:val="0069627C"/>
    <w:rsid w:val="006B0A85"/>
    <w:rsid w:val="006B2DCE"/>
    <w:rsid w:val="006B36DD"/>
    <w:rsid w:val="006B6E13"/>
    <w:rsid w:val="006C1A35"/>
    <w:rsid w:val="006C4E98"/>
    <w:rsid w:val="006C51CF"/>
    <w:rsid w:val="006C6266"/>
    <w:rsid w:val="006C7559"/>
    <w:rsid w:val="006D2AF4"/>
    <w:rsid w:val="006D3778"/>
    <w:rsid w:val="006D4285"/>
    <w:rsid w:val="006E48B8"/>
    <w:rsid w:val="006F18BF"/>
    <w:rsid w:val="006F3006"/>
    <w:rsid w:val="006F5BF2"/>
    <w:rsid w:val="006F6E2C"/>
    <w:rsid w:val="0071151F"/>
    <w:rsid w:val="00715A1C"/>
    <w:rsid w:val="007173CB"/>
    <w:rsid w:val="00730FEF"/>
    <w:rsid w:val="007323CD"/>
    <w:rsid w:val="00734DBE"/>
    <w:rsid w:val="0073695D"/>
    <w:rsid w:val="00741D66"/>
    <w:rsid w:val="0074548D"/>
    <w:rsid w:val="00746AAB"/>
    <w:rsid w:val="00752D32"/>
    <w:rsid w:val="00754365"/>
    <w:rsid w:val="0075601D"/>
    <w:rsid w:val="007602C1"/>
    <w:rsid w:val="00763C52"/>
    <w:rsid w:val="00763C7A"/>
    <w:rsid w:val="00766B31"/>
    <w:rsid w:val="007761D2"/>
    <w:rsid w:val="00777940"/>
    <w:rsid w:val="00777C78"/>
    <w:rsid w:val="0078351F"/>
    <w:rsid w:val="007844ED"/>
    <w:rsid w:val="00784717"/>
    <w:rsid w:val="0078648B"/>
    <w:rsid w:val="007872C6"/>
    <w:rsid w:val="007876B3"/>
    <w:rsid w:val="0079586C"/>
    <w:rsid w:val="007A68D6"/>
    <w:rsid w:val="007A6E77"/>
    <w:rsid w:val="007A78AB"/>
    <w:rsid w:val="007B0854"/>
    <w:rsid w:val="007B1A43"/>
    <w:rsid w:val="007B386A"/>
    <w:rsid w:val="007B6A54"/>
    <w:rsid w:val="007C05E6"/>
    <w:rsid w:val="007C4C8A"/>
    <w:rsid w:val="007D0E25"/>
    <w:rsid w:val="007D6ADB"/>
    <w:rsid w:val="007E6028"/>
    <w:rsid w:val="007E7C5B"/>
    <w:rsid w:val="007E7D64"/>
    <w:rsid w:val="007E7F9A"/>
    <w:rsid w:val="007F44E8"/>
    <w:rsid w:val="007F48C5"/>
    <w:rsid w:val="00803914"/>
    <w:rsid w:val="00804D10"/>
    <w:rsid w:val="008068F1"/>
    <w:rsid w:val="008110C8"/>
    <w:rsid w:val="00811C34"/>
    <w:rsid w:val="00814AD2"/>
    <w:rsid w:val="0082351F"/>
    <w:rsid w:val="0082480A"/>
    <w:rsid w:val="0082685E"/>
    <w:rsid w:val="0083049A"/>
    <w:rsid w:val="008310BE"/>
    <w:rsid w:val="0083597A"/>
    <w:rsid w:val="00836F4C"/>
    <w:rsid w:val="008404F1"/>
    <w:rsid w:val="008407E1"/>
    <w:rsid w:val="00840B8F"/>
    <w:rsid w:val="008430B1"/>
    <w:rsid w:val="008435DB"/>
    <w:rsid w:val="0084393F"/>
    <w:rsid w:val="008463DB"/>
    <w:rsid w:val="008465A0"/>
    <w:rsid w:val="00851892"/>
    <w:rsid w:val="0085550E"/>
    <w:rsid w:val="00857D2D"/>
    <w:rsid w:val="00857F19"/>
    <w:rsid w:val="00865B3E"/>
    <w:rsid w:val="00866EAC"/>
    <w:rsid w:val="00867638"/>
    <w:rsid w:val="00871107"/>
    <w:rsid w:val="00874201"/>
    <w:rsid w:val="008808AC"/>
    <w:rsid w:val="00880CF9"/>
    <w:rsid w:val="00883C05"/>
    <w:rsid w:val="00884EB1"/>
    <w:rsid w:val="00890ED7"/>
    <w:rsid w:val="00891887"/>
    <w:rsid w:val="008925C8"/>
    <w:rsid w:val="0089384C"/>
    <w:rsid w:val="008965A0"/>
    <w:rsid w:val="008A0ED7"/>
    <w:rsid w:val="008A2AF3"/>
    <w:rsid w:val="008A3225"/>
    <w:rsid w:val="008B1B54"/>
    <w:rsid w:val="008B2007"/>
    <w:rsid w:val="008B7E0C"/>
    <w:rsid w:val="008C1586"/>
    <w:rsid w:val="008C197E"/>
    <w:rsid w:val="008C3020"/>
    <w:rsid w:val="008C3CE9"/>
    <w:rsid w:val="008C72D2"/>
    <w:rsid w:val="008D2EFE"/>
    <w:rsid w:val="008E1B63"/>
    <w:rsid w:val="008E1BD1"/>
    <w:rsid w:val="008E379C"/>
    <w:rsid w:val="008F1646"/>
    <w:rsid w:val="008F1F62"/>
    <w:rsid w:val="008F2D5C"/>
    <w:rsid w:val="008F377F"/>
    <w:rsid w:val="008F560A"/>
    <w:rsid w:val="008F6E49"/>
    <w:rsid w:val="00902700"/>
    <w:rsid w:val="00903ACD"/>
    <w:rsid w:val="009041BC"/>
    <w:rsid w:val="00904DE1"/>
    <w:rsid w:val="00906E52"/>
    <w:rsid w:val="00910C82"/>
    <w:rsid w:val="009135B2"/>
    <w:rsid w:val="00917CA2"/>
    <w:rsid w:val="0092049B"/>
    <w:rsid w:val="00921F19"/>
    <w:rsid w:val="00923590"/>
    <w:rsid w:val="00923683"/>
    <w:rsid w:val="00924675"/>
    <w:rsid w:val="009261B0"/>
    <w:rsid w:val="009266BA"/>
    <w:rsid w:val="00931EAF"/>
    <w:rsid w:val="00931FBE"/>
    <w:rsid w:val="00932560"/>
    <w:rsid w:val="009335A1"/>
    <w:rsid w:val="00936D65"/>
    <w:rsid w:val="00937488"/>
    <w:rsid w:val="00941EF9"/>
    <w:rsid w:val="00943AD9"/>
    <w:rsid w:val="009501B2"/>
    <w:rsid w:val="009506C8"/>
    <w:rsid w:val="0095101E"/>
    <w:rsid w:val="00953843"/>
    <w:rsid w:val="00954557"/>
    <w:rsid w:val="00954B03"/>
    <w:rsid w:val="00954FF0"/>
    <w:rsid w:val="00963618"/>
    <w:rsid w:val="00963DFF"/>
    <w:rsid w:val="009655C3"/>
    <w:rsid w:val="009672A6"/>
    <w:rsid w:val="00967FFC"/>
    <w:rsid w:val="0097323F"/>
    <w:rsid w:val="009767FE"/>
    <w:rsid w:val="009838C4"/>
    <w:rsid w:val="0098621B"/>
    <w:rsid w:val="009A16A8"/>
    <w:rsid w:val="009A6A28"/>
    <w:rsid w:val="009B16FA"/>
    <w:rsid w:val="009B1F3A"/>
    <w:rsid w:val="009B4B3E"/>
    <w:rsid w:val="009B5CE4"/>
    <w:rsid w:val="009C01EF"/>
    <w:rsid w:val="009C04B8"/>
    <w:rsid w:val="009C15A9"/>
    <w:rsid w:val="009C3790"/>
    <w:rsid w:val="009D0B63"/>
    <w:rsid w:val="009D3E8E"/>
    <w:rsid w:val="009D508F"/>
    <w:rsid w:val="009D5B43"/>
    <w:rsid w:val="009E40E0"/>
    <w:rsid w:val="009F10C5"/>
    <w:rsid w:val="009F2C3E"/>
    <w:rsid w:val="009F5605"/>
    <w:rsid w:val="009F747E"/>
    <w:rsid w:val="009F78BA"/>
    <w:rsid w:val="00A053C5"/>
    <w:rsid w:val="00A06497"/>
    <w:rsid w:val="00A13D5F"/>
    <w:rsid w:val="00A14526"/>
    <w:rsid w:val="00A16D0B"/>
    <w:rsid w:val="00A17AD6"/>
    <w:rsid w:val="00A17BD2"/>
    <w:rsid w:val="00A22721"/>
    <w:rsid w:val="00A25BA6"/>
    <w:rsid w:val="00A27463"/>
    <w:rsid w:val="00A27A13"/>
    <w:rsid w:val="00A3070B"/>
    <w:rsid w:val="00A316C4"/>
    <w:rsid w:val="00A35D3A"/>
    <w:rsid w:val="00A35D5F"/>
    <w:rsid w:val="00A36183"/>
    <w:rsid w:val="00A40DB4"/>
    <w:rsid w:val="00A42BFC"/>
    <w:rsid w:val="00A44875"/>
    <w:rsid w:val="00A47255"/>
    <w:rsid w:val="00A5147F"/>
    <w:rsid w:val="00A53770"/>
    <w:rsid w:val="00A57218"/>
    <w:rsid w:val="00A613F0"/>
    <w:rsid w:val="00A61CF6"/>
    <w:rsid w:val="00A623A9"/>
    <w:rsid w:val="00A650D7"/>
    <w:rsid w:val="00A6671F"/>
    <w:rsid w:val="00A713E3"/>
    <w:rsid w:val="00A736F3"/>
    <w:rsid w:val="00A751B9"/>
    <w:rsid w:val="00A8071F"/>
    <w:rsid w:val="00A828C8"/>
    <w:rsid w:val="00A83284"/>
    <w:rsid w:val="00A84F7F"/>
    <w:rsid w:val="00A90854"/>
    <w:rsid w:val="00A9103B"/>
    <w:rsid w:val="00A913BB"/>
    <w:rsid w:val="00A93AE7"/>
    <w:rsid w:val="00A94BF5"/>
    <w:rsid w:val="00A95D86"/>
    <w:rsid w:val="00A96091"/>
    <w:rsid w:val="00A9623F"/>
    <w:rsid w:val="00A96583"/>
    <w:rsid w:val="00A969D5"/>
    <w:rsid w:val="00AA1B71"/>
    <w:rsid w:val="00AA2E8F"/>
    <w:rsid w:val="00AA36FC"/>
    <w:rsid w:val="00AA3924"/>
    <w:rsid w:val="00AA420D"/>
    <w:rsid w:val="00AA4C05"/>
    <w:rsid w:val="00AA780F"/>
    <w:rsid w:val="00AB034C"/>
    <w:rsid w:val="00AB5D36"/>
    <w:rsid w:val="00AC296D"/>
    <w:rsid w:val="00AC3330"/>
    <w:rsid w:val="00AD09BF"/>
    <w:rsid w:val="00AD3321"/>
    <w:rsid w:val="00AD4019"/>
    <w:rsid w:val="00AE2FDD"/>
    <w:rsid w:val="00AE3712"/>
    <w:rsid w:val="00AE4021"/>
    <w:rsid w:val="00AE6B60"/>
    <w:rsid w:val="00AE7E8A"/>
    <w:rsid w:val="00AF043C"/>
    <w:rsid w:val="00AF07BE"/>
    <w:rsid w:val="00AF6F89"/>
    <w:rsid w:val="00B0429A"/>
    <w:rsid w:val="00B1314E"/>
    <w:rsid w:val="00B13C1D"/>
    <w:rsid w:val="00B14FED"/>
    <w:rsid w:val="00B21E7F"/>
    <w:rsid w:val="00B23123"/>
    <w:rsid w:val="00B23CB2"/>
    <w:rsid w:val="00B23CE9"/>
    <w:rsid w:val="00B2589D"/>
    <w:rsid w:val="00B26D93"/>
    <w:rsid w:val="00B332BA"/>
    <w:rsid w:val="00B418FB"/>
    <w:rsid w:val="00B4246B"/>
    <w:rsid w:val="00B42AA4"/>
    <w:rsid w:val="00B43A02"/>
    <w:rsid w:val="00B4435F"/>
    <w:rsid w:val="00B52505"/>
    <w:rsid w:val="00B57535"/>
    <w:rsid w:val="00B60AE7"/>
    <w:rsid w:val="00B60B6A"/>
    <w:rsid w:val="00B64F65"/>
    <w:rsid w:val="00B677D7"/>
    <w:rsid w:val="00B71E12"/>
    <w:rsid w:val="00B72C36"/>
    <w:rsid w:val="00B746D3"/>
    <w:rsid w:val="00B74F8B"/>
    <w:rsid w:val="00B81864"/>
    <w:rsid w:val="00B81B60"/>
    <w:rsid w:val="00B831A5"/>
    <w:rsid w:val="00B85EF2"/>
    <w:rsid w:val="00B86962"/>
    <w:rsid w:val="00B87A04"/>
    <w:rsid w:val="00B95BB2"/>
    <w:rsid w:val="00B9602D"/>
    <w:rsid w:val="00BA01A1"/>
    <w:rsid w:val="00BA059A"/>
    <w:rsid w:val="00BA7390"/>
    <w:rsid w:val="00BA7834"/>
    <w:rsid w:val="00BB1200"/>
    <w:rsid w:val="00BB322E"/>
    <w:rsid w:val="00BB4B6D"/>
    <w:rsid w:val="00BB4C7B"/>
    <w:rsid w:val="00BB53BA"/>
    <w:rsid w:val="00BB67D7"/>
    <w:rsid w:val="00BC0B72"/>
    <w:rsid w:val="00BC0D23"/>
    <w:rsid w:val="00BC33DB"/>
    <w:rsid w:val="00BC7B6E"/>
    <w:rsid w:val="00BD0583"/>
    <w:rsid w:val="00BD3787"/>
    <w:rsid w:val="00BD3B88"/>
    <w:rsid w:val="00BD55FE"/>
    <w:rsid w:val="00BD6195"/>
    <w:rsid w:val="00BE249D"/>
    <w:rsid w:val="00BE40DE"/>
    <w:rsid w:val="00BE5870"/>
    <w:rsid w:val="00BE63FB"/>
    <w:rsid w:val="00BE699D"/>
    <w:rsid w:val="00BF1BE8"/>
    <w:rsid w:val="00BF4CBF"/>
    <w:rsid w:val="00BF6C59"/>
    <w:rsid w:val="00C0358A"/>
    <w:rsid w:val="00C03CC7"/>
    <w:rsid w:val="00C04923"/>
    <w:rsid w:val="00C1218F"/>
    <w:rsid w:val="00C13419"/>
    <w:rsid w:val="00C14DE1"/>
    <w:rsid w:val="00C15C4B"/>
    <w:rsid w:val="00C16DEC"/>
    <w:rsid w:val="00C17602"/>
    <w:rsid w:val="00C30308"/>
    <w:rsid w:val="00C338A7"/>
    <w:rsid w:val="00C3435F"/>
    <w:rsid w:val="00C37E4D"/>
    <w:rsid w:val="00C510E0"/>
    <w:rsid w:val="00C5210A"/>
    <w:rsid w:val="00C56317"/>
    <w:rsid w:val="00C567A2"/>
    <w:rsid w:val="00C57BE4"/>
    <w:rsid w:val="00C64D5B"/>
    <w:rsid w:val="00C75CB2"/>
    <w:rsid w:val="00C80233"/>
    <w:rsid w:val="00C9078F"/>
    <w:rsid w:val="00C923F4"/>
    <w:rsid w:val="00CA3EBA"/>
    <w:rsid w:val="00CA447E"/>
    <w:rsid w:val="00CB176B"/>
    <w:rsid w:val="00CB41BE"/>
    <w:rsid w:val="00CB4324"/>
    <w:rsid w:val="00CC0B55"/>
    <w:rsid w:val="00CC297C"/>
    <w:rsid w:val="00CC49FF"/>
    <w:rsid w:val="00CC4FD9"/>
    <w:rsid w:val="00CD0D94"/>
    <w:rsid w:val="00CD7485"/>
    <w:rsid w:val="00CE0B7A"/>
    <w:rsid w:val="00CE14C5"/>
    <w:rsid w:val="00CE5262"/>
    <w:rsid w:val="00CE78EE"/>
    <w:rsid w:val="00CF7BA9"/>
    <w:rsid w:val="00D01055"/>
    <w:rsid w:val="00D023A4"/>
    <w:rsid w:val="00D02A58"/>
    <w:rsid w:val="00D05135"/>
    <w:rsid w:val="00D05CBC"/>
    <w:rsid w:val="00D061A0"/>
    <w:rsid w:val="00D10971"/>
    <w:rsid w:val="00D14384"/>
    <w:rsid w:val="00D17A32"/>
    <w:rsid w:val="00D30DB8"/>
    <w:rsid w:val="00D32D88"/>
    <w:rsid w:val="00D35718"/>
    <w:rsid w:val="00D41A96"/>
    <w:rsid w:val="00D4535B"/>
    <w:rsid w:val="00D45C3B"/>
    <w:rsid w:val="00D50CC4"/>
    <w:rsid w:val="00D51701"/>
    <w:rsid w:val="00D517DC"/>
    <w:rsid w:val="00D517ED"/>
    <w:rsid w:val="00D5271A"/>
    <w:rsid w:val="00D53E8A"/>
    <w:rsid w:val="00D54D49"/>
    <w:rsid w:val="00D557CA"/>
    <w:rsid w:val="00D6240F"/>
    <w:rsid w:val="00D70CF0"/>
    <w:rsid w:val="00D74593"/>
    <w:rsid w:val="00D82355"/>
    <w:rsid w:val="00D83AB9"/>
    <w:rsid w:val="00D851E5"/>
    <w:rsid w:val="00D87A2F"/>
    <w:rsid w:val="00D93569"/>
    <w:rsid w:val="00D9624D"/>
    <w:rsid w:val="00DA5295"/>
    <w:rsid w:val="00DA7DFE"/>
    <w:rsid w:val="00DB3657"/>
    <w:rsid w:val="00DB5322"/>
    <w:rsid w:val="00DB6CF7"/>
    <w:rsid w:val="00DC4D17"/>
    <w:rsid w:val="00DC4EB5"/>
    <w:rsid w:val="00DD0B58"/>
    <w:rsid w:val="00DD1764"/>
    <w:rsid w:val="00DD303F"/>
    <w:rsid w:val="00DD3CFD"/>
    <w:rsid w:val="00DD3FFA"/>
    <w:rsid w:val="00DD550E"/>
    <w:rsid w:val="00DE125E"/>
    <w:rsid w:val="00DE313E"/>
    <w:rsid w:val="00DE4F0C"/>
    <w:rsid w:val="00DE511D"/>
    <w:rsid w:val="00DE6CF6"/>
    <w:rsid w:val="00DF2A63"/>
    <w:rsid w:val="00E00F80"/>
    <w:rsid w:val="00E02307"/>
    <w:rsid w:val="00E03755"/>
    <w:rsid w:val="00E137CC"/>
    <w:rsid w:val="00E13A87"/>
    <w:rsid w:val="00E13D1F"/>
    <w:rsid w:val="00E141E8"/>
    <w:rsid w:val="00E21467"/>
    <w:rsid w:val="00E23CEA"/>
    <w:rsid w:val="00E23E4D"/>
    <w:rsid w:val="00E25614"/>
    <w:rsid w:val="00E30176"/>
    <w:rsid w:val="00E317E6"/>
    <w:rsid w:val="00E31C4B"/>
    <w:rsid w:val="00E33FAC"/>
    <w:rsid w:val="00E35BC2"/>
    <w:rsid w:val="00E41A95"/>
    <w:rsid w:val="00E42050"/>
    <w:rsid w:val="00E422BB"/>
    <w:rsid w:val="00E44A76"/>
    <w:rsid w:val="00E464DD"/>
    <w:rsid w:val="00E46A49"/>
    <w:rsid w:val="00E510DD"/>
    <w:rsid w:val="00E52E99"/>
    <w:rsid w:val="00E60092"/>
    <w:rsid w:val="00E601F0"/>
    <w:rsid w:val="00E628F3"/>
    <w:rsid w:val="00E63648"/>
    <w:rsid w:val="00E66F62"/>
    <w:rsid w:val="00E709A1"/>
    <w:rsid w:val="00E74A8A"/>
    <w:rsid w:val="00E74AC1"/>
    <w:rsid w:val="00E76EDA"/>
    <w:rsid w:val="00E77DE5"/>
    <w:rsid w:val="00E82926"/>
    <w:rsid w:val="00E853F9"/>
    <w:rsid w:val="00E91EE4"/>
    <w:rsid w:val="00E93A9D"/>
    <w:rsid w:val="00E94200"/>
    <w:rsid w:val="00E96EF1"/>
    <w:rsid w:val="00E974E9"/>
    <w:rsid w:val="00EA2587"/>
    <w:rsid w:val="00EA2814"/>
    <w:rsid w:val="00EA57F2"/>
    <w:rsid w:val="00EA65E1"/>
    <w:rsid w:val="00EA6FA4"/>
    <w:rsid w:val="00EA7434"/>
    <w:rsid w:val="00EA7F52"/>
    <w:rsid w:val="00EB0B5C"/>
    <w:rsid w:val="00EB1DBE"/>
    <w:rsid w:val="00EB36BB"/>
    <w:rsid w:val="00EB5798"/>
    <w:rsid w:val="00EB712F"/>
    <w:rsid w:val="00EB7CE2"/>
    <w:rsid w:val="00EC1151"/>
    <w:rsid w:val="00EC3104"/>
    <w:rsid w:val="00EC5BF4"/>
    <w:rsid w:val="00EC6C75"/>
    <w:rsid w:val="00EC7976"/>
    <w:rsid w:val="00ED03B0"/>
    <w:rsid w:val="00ED18E2"/>
    <w:rsid w:val="00ED436E"/>
    <w:rsid w:val="00EE3A39"/>
    <w:rsid w:val="00EE4986"/>
    <w:rsid w:val="00EE5E1B"/>
    <w:rsid w:val="00EE6A49"/>
    <w:rsid w:val="00EE715D"/>
    <w:rsid w:val="00EE7D4E"/>
    <w:rsid w:val="00EF1172"/>
    <w:rsid w:val="00EF4338"/>
    <w:rsid w:val="00EF7889"/>
    <w:rsid w:val="00F0077B"/>
    <w:rsid w:val="00F00DFB"/>
    <w:rsid w:val="00F0145E"/>
    <w:rsid w:val="00F023C9"/>
    <w:rsid w:val="00F02763"/>
    <w:rsid w:val="00F07A17"/>
    <w:rsid w:val="00F07DA4"/>
    <w:rsid w:val="00F10F11"/>
    <w:rsid w:val="00F120D6"/>
    <w:rsid w:val="00F17D7A"/>
    <w:rsid w:val="00F23811"/>
    <w:rsid w:val="00F23F5A"/>
    <w:rsid w:val="00F3253C"/>
    <w:rsid w:val="00F35921"/>
    <w:rsid w:val="00F376B1"/>
    <w:rsid w:val="00F37CC4"/>
    <w:rsid w:val="00F40AB8"/>
    <w:rsid w:val="00F44432"/>
    <w:rsid w:val="00F44F4C"/>
    <w:rsid w:val="00F45131"/>
    <w:rsid w:val="00F50D34"/>
    <w:rsid w:val="00F52062"/>
    <w:rsid w:val="00F56649"/>
    <w:rsid w:val="00F6358B"/>
    <w:rsid w:val="00F64BF1"/>
    <w:rsid w:val="00F70E87"/>
    <w:rsid w:val="00F72868"/>
    <w:rsid w:val="00F732D4"/>
    <w:rsid w:val="00F74462"/>
    <w:rsid w:val="00F7601F"/>
    <w:rsid w:val="00F81B61"/>
    <w:rsid w:val="00F826FE"/>
    <w:rsid w:val="00F83A19"/>
    <w:rsid w:val="00F85427"/>
    <w:rsid w:val="00F90432"/>
    <w:rsid w:val="00F9209D"/>
    <w:rsid w:val="00F97E7A"/>
    <w:rsid w:val="00FA2155"/>
    <w:rsid w:val="00FA2708"/>
    <w:rsid w:val="00FA4385"/>
    <w:rsid w:val="00FB3A74"/>
    <w:rsid w:val="00FB6863"/>
    <w:rsid w:val="00FB6C06"/>
    <w:rsid w:val="00FB7C09"/>
    <w:rsid w:val="00FC1D63"/>
    <w:rsid w:val="00FC2051"/>
    <w:rsid w:val="00FD5E99"/>
    <w:rsid w:val="00FD6D67"/>
    <w:rsid w:val="00FD6E97"/>
    <w:rsid w:val="00FD7F18"/>
    <w:rsid w:val="00FE3CBA"/>
    <w:rsid w:val="00FE4FF6"/>
    <w:rsid w:val="00FF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AD1294A"/>
  <w15:docId w15:val="{581E5065-915C-45AD-B0D8-35C036188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outlineLvl w:val="3"/>
    </w:pPr>
    <w:rPr>
      <w:b/>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ar"/>
    <w:basedOn w:val="Normal"/>
    <w:link w:val="BodyTextChar"/>
    <w:pPr>
      <w:spacing w:before="120" w:after="120"/>
      <w:ind w:firstLine="720"/>
    </w:pPr>
    <w:rPr>
      <w:iCs/>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uiPriority w:val="99"/>
    <w:rsid w:val="003855CB"/>
    <w:pPr>
      <w:spacing w:before="120" w:after="120"/>
    </w:pPr>
    <w:rPr>
      <w:snapToGrid w:val="0"/>
      <w:szCs w:val="18"/>
    </w:rPr>
  </w:style>
  <w:style w:type="paragraph" w:customStyle="1" w:styleId="Para20">
    <w:name w:val="Para2"/>
    <w:basedOn w:val="Para1"/>
    <w:pPr>
      <w:tabs>
        <w:tab w:val="num" w:pos="720"/>
      </w:tabs>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tabs>
        <w:tab w:val="clear" w:pos="360"/>
      </w:tabs>
      <w:spacing w:before="120" w:after="120"/>
    </w:pPr>
    <w:rPr>
      <w:szCs w:val="20"/>
    </w:rPr>
  </w:style>
  <w:style w:type="paragraph" w:customStyle="1" w:styleId="Paranum">
    <w:name w:val="Paranum"/>
    <w:basedOn w:val="Para1"/>
    <w:pPr>
      <w:numPr>
        <w:numId w:val="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0">
    <w:name w:val="para4"/>
    <w:basedOn w:val="Normal"/>
    <w:pPr>
      <w:numPr>
        <w:ilvl w:val="3"/>
        <w:numId w:val="7"/>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tabs>
        <w:tab w:val="clear" w:pos="567"/>
        <w:tab w:val="left" w:pos="426"/>
      </w:tabs>
      <w:ind w:left="1418" w:right="855" w:hanging="709"/>
      <w:jc w:val="left"/>
    </w:pPr>
  </w:style>
  <w:style w:type="paragraph" w:customStyle="1" w:styleId="Heading2longmultiline">
    <w:name w:val="Heading 2 (long multiline)"/>
    <w:basedOn w:val="Heading2multiline"/>
    <w:pPr>
      <w:keepLines/>
      <w:ind w:left="2127" w:right="1281"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uiPriority w:val="99"/>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paragraph" w:customStyle="1" w:styleId="Heading-replies">
    <w:name w:val="Heading -replies"/>
    <w:basedOn w:val="Heading1"/>
    <w:pPr>
      <w:spacing w:before="0" w:after="0"/>
      <w:jc w:val="right"/>
    </w:pPr>
    <w:rPr>
      <w:b w:val="0"/>
      <w:bCs/>
    </w:rPr>
  </w:style>
  <w:style w:type="paragraph" w:customStyle="1" w:styleId="Paragraph">
    <w:name w:val="Paragraph"/>
    <w:basedOn w:val="Normal"/>
    <w:pPr>
      <w:spacing w:before="120" w:after="120"/>
    </w:pPr>
  </w:style>
  <w:style w:type="paragraph" w:styleId="CommentText">
    <w:name w:val="annotation text"/>
    <w:basedOn w:val="Normal"/>
    <w:link w:val="CommentTextChar"/>
    <w:uiPriority w:val="99"/>
    <w:semiHidden/>
    <w:pPr>
      <w:spacing w:after="120" w:line="240" w:lineRule="exact"/>
      <w:jc w:val="left"/>
    </w:pPr>
    <w:rPr>
      <w:rFonts w:ascii="Courier" w:hAnsi="Courier"/>
      <w:sz w:val="20"/>
      <w:szCs w:val="20"/>
    </w:rPr>
  </w:style>
  <w:style w:type="paragraph" w:customStyle="1" w:styleId="Heading1centred">
    <w:name w:val="Heading 1 (centred)"/>
    <w:basedOn w:val="Normal"/>
    <w:next w:val="Para1"/>
    <w:pPr>
      <w:keepNext/>
      <w:tabs>
        <w:tab w:val="left" w:pos="709"/>
      </w:tabs>
      <w:overflowPunct w:val="0"/>
      <w:autoSpaceDE w:val="0"/>
      <w:autoSpaceDN w:val="0"/>
      <w:adjustRightInd w:val="0"/>
      <w:spacing w:before="240" w:after="120"/>
      <w:jc w:val="center"/>
      <w:textAlignment w:val="baseline"/>
    </w:pPr>
    <w:rPr>
      <w:b/>
      <w:caps/>
      <w:szCs w:val="20"/>
    </w:rPr>
  </w:style>
  <w:style w:type="paragraph" w:styleId="NormalWeb">
    <w:name w:val="Normal (Web)"/>
    <w:basedOn w:val="Normal"/>
    <w:uiPriority w:val="99"/>
    <w:pPr>
      <w:spacing w:before="100" w:after="100"/>
      <w:jc w:val="left"/>
    </w:pPr>
    <w:rPr>
      <w:rFonts w:ascii="Verdana" w:eastAsia="Arial Unicode MS" w:hAnsi="Verdana"/>
      <w:color w:val="000000"/>
      <w:sz w:val="18"/>
      <w:lang w:val="en-US"/>
    </w:rPr>
  </w:style>
  <w:style w:type="paragraph" w:styleId="BodyTextIndent2">
    <w:name w:val="Body Text Indent 2"/>
    <w:basedOn w:val="Normal"/>
    <w:pPr>
      <w:ind w:left="709" w:hanging="709"/>
      <w:jc w:val="left"/>
    </w:pPr>
    <w:rPr>
      <w:szCs w:val="20"/>
      <w:lang w:val="en-US"/>
    </w:rPr>
  </w:style>
  <w:style w:type="paragraph" w:styleId="BodyTextIndent3">
    <w:name w:val="Body Text Indent 3"/>
    <w:basedOn w:val="Normal"/>
    <w:pPr>
      <w:tabs>
        <w:tab w:val="left" w:pos="1276"/>
      </w:tabs>
      <w:ind w:left="1276" w:hanging="567"/>
      <w:jc w:val="left"/>
    </w:pPr>
    <w:rPr>
      <w:szCs w:val="20"/>
      <w:lang w:val="en-US"/>
    </w:rPr>
  </w:style>
  <w:style w:type="paragraph" w:styleId="BodyText2">
    <w:name w:val="Body Text 2"/>
    <w:basedOn w:val="Normal"/>
    <w:rPr>
      <w:color w:val="000000"/>
      <w:sz w:val="24"/>
      <w:szCs w:val="20"/>
    </w:rPr>
  </w:style>
  <w:style w:type="paragraph" w:styleId="BodyText3">
    <w:name w:val="Body Text 3"/>
    <w:basedOn w:val="Normal"/>
    <w:pPr>
      <w:jc w:val="left"/>
    </w:pPr>
  </w:style>
  <w:style w:type="paragraph" w:customStyle="1" w:styleId="Activity">
    <w:name w:val="Activity"/>
    <w:basedOn w:val="Para1"/>
    <w:pPr>
      <w:keepNext/>
      <w:numPr>
        <w:ilvl w:val="1"/>
        <w:numId w:val="1"/>
      </w:numPr>
      <w:tabs>
        <w:tab w:val="clear" w:pos="1440"/>
        <w:tab w:val="left" w:pos="720"/>
      </w:tabs>
      <w:autoSpaceDE w:val="0"/>
      <w:autoSpaceDN w:val="0"/>
    </w:pPr>
    <w:rPr>
      <w:b/>
      <w:bCs/>
      <w:snapToGrid/>
    </w:rPr>
  </w:style>
  <w:style w:type="paragraph" w:styleId="DocumentMap">
    <w:name w:val="Document Map"/>
    <w:basedOn w:val="Normal"/>
    <w:semiHidden/>
    <w:pPr>
      <w:shd w:val="clear" w:color="auto" w:fill="000080"/>
    </w:pPr>
    <w:rPr>
      <w:rFonts w:ascii="Tahoma" w:hAnsi="Tahoma" w:cs="Tahoma"/>
    </w:rPr>
  </w:style>
  <w:style w:type="character" w:styleId="Strong">
    <w:name w:val="Strong"/>
    <w:uiPriority w:val="22"/>
    <w:qFormat/>
    <w:rPr>
      <w:b/>
      <w:bCs/>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Para4">
    <w:name w:val="Para4"/>
    <w:basedOn w:val="Para3"/>
    <w:pPr>
      <w:numPr>
        <w:ilvl w:val="7"/>
        <w:numId w:val="2"/>
      </w:numPr>
      <w:tabs>
        <w:tab w:val="clear" w:pos="1980"/>
        <w:tab w:val="left" w:pos="2552"/>
      </w:tabs>
      <w:ind w:left="2552" w:hanging="567"/>
    </w:pPr>
    <w:rPr>
      <w:lang w:val="en-US"/>
    </w:rPr>
  </w:style>
  <w:style w:type="paragraph" w:customStyle="1" w:styleId="FBD-goal">
    <w:name w:val="FBD-goal"/>
    <w:basedOn w:val="Normal"/>
    <w:pPr>
      <w:keepNext/>
      <w:spacing w:before="120" w:after="120"/>
    </w:pPr>
    <w:rPr>
      <w:b/>
      <w:i/>
      <w:szCs w:val="20"/>
    </w:rPr>
  </w:style>
  <w:style w:type="character" w:styleId="Hyperlink">
    <w:name w:val="Hyperlink"/>
    <w:uiPriority w:val="99"/>
    <w:rPr>
      <w:color w:val="0000FF"/>
      <w:u w:val="single"/>
    </w:rPr>
  </w:style>
  <w:style w:type="paragraph" w:customStyle="1" w:styleId="Para2rev">
    <w:name w:val="Para 2 (rev)"/>
    <w:basedOn w:val="Normal"/>
    <w:pPr>
      <w:numPr>
        <w:numId w:val="6"/>
      </w:numPr>
      <w:spacing w:after="120"/>
    </w:p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pPr>
      <w:spacing w:after="0" w:line="240" w:lineRule="auto"/>
      <w:jc w:val="both"/>
    </w:pPr>
    <w:rPr>
      <w:rFonts w:ascii="Times New Roman" w:hAnsi="Times New Roman"/>
      <w:b/>
      <w:bCs/>
    </w:rPr>
  </w:style>
  <w:style w:type="paragraph" w:customStyle="1" w:styleId="1Para">
    <w:name w:val="1.Para"/>
    <w:basedOn w:val="Normal"/>
    <w:pPr>
      <w:numPr>
        <w:numId w:val="8"/>
      </w:numPr>
      <w:tabs>
        <w:tab w:val="left" w:pos="567"/>
      </w:tabs>
      <w:spacing w:before="120" w:after="120"/>
    </w:pPr>
    <w:rPr>
      <w:rFonts w:cs="Angsana New"/>
      <w:szCs w:val="22"/>
    </w:rPr>
  </w:style>
  <w:style w:type="paragraph" w:customStyle="1" w:styleId="para10">
    <w:name w:val="para 1"/>
    <w:basedOn w:val="Para1"/>
    <w:qFormat/>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szCs w:val="24"/>
      <w:lang w:val="en-GB" w:eastAsia="en-US"/>
    </w:rPr>
  </w:style>
  <w:style w:type="character" w:customStyle="1" w:styleId="Para1Char">
    <w:name w:val="Para1 Char"/>
    <w:uiPriority w:val="99"/>
    <w:rPr>
      <w:snapToGrid w:val="0"/>
      <w:sz w:val="22"/>
      <w:szCs w:val="18"/>
      <w:lang w:val="en-GB" w:eastAsia="en-US"/>
    </w:rPr>
  </w:style>
  <w:style w:type="character" w:customStyle="1" w:styleId="para1Char0">
    <w:name w:val="para 1 Char"/>
    <w:rPr>
      <w:snapToGrid w:val="0"/>
      <w:sz w:val="22"/>
      <w:szCs w:val="18"/>
      <w:lang w:val="en-GB" w:eastAsia="en-US"/>
    </w:rPr>
  </w:style>
  <w:style w:type="character" w:customStyle="1" w:styleId="HeaderChar">
    <w:name w:val="Header Char"/>
    <w:uiPriority w:val="99"/>
    <w:rPr>
      <w:sz w:val="22"/>
      <w:lang w:val="en-GB" w:eastAsia="en-US"/>
    </w:rPr>
  </w:style>
  <w:style w:type="character" w:customStyle="1" w:styleId="BodyTextChar">
    <w:name w:val="Body Text Char"/>
    <w:aliases w:val=" Car Char"/>
    <w:link w:val="BodyText"/>
    <w:rsid w:val="00DD3CFD"/>
    <w:rPr>
      <w:iCs/>
      <w:sz w:val="22"/>
      <w:szCs w:val="24"/>
      <w:lang w:val="en-GB" w:eastAsia="en-US" w:bidi="ar-SA"/>
    </w:rPr>
  </w:style>
  <w:style w:type="paragraph" w:customStyle="1" w:styleId="Default">
    <w:name w:val="Default"/>
    <w:rsid w:val="007E7D64"/>
    <w:pPr>
      <w:autoSpaceDE w:val="0"/>
      <w:autoSpaceDN w:val="0"/>
      <w:adjustRightInd w:val="0"/>
    </w:pPr>
    <w:rPr>
      <w:rFonts w:ascii="Calibri" w:eastAsia="MS Mincho" w:hAnsi="Calibri" w:cs="Calibri"/>
      <w:color w:val="000000"/>
      <w:sz w:val="24"/>
      <w:szCs w:val="24"/>
      <w:lang w:eastAsia="ja-JP"/>
    </w:rPr>
  </w:style>
  <w:style w:type="character" w:customStyle="1" w:styleId="recordhilite">
    <w:name w:val="recordhilite"/>
    <w:basedOn w:val="DefaultParagraphFont"/>
    <w:rsid w:val="00954557"/>
  </w:style>
  <w:style w:type="character" w:customStyle="1" w:styleId="st">
    <w:name w:val="st"/>
    <w:basedOn w:val="DefaultParagraphFont"/>
    <w:rsid w:val="00334378"/>
  </w:style>
  <w:style w:type="character" w:styleId="Emphasis">
    <w:name w:val="Emphasis"/>
    <w:uiPriority w:val="20"/>
    <w:qFormat/>
    <w:rsid w:val="00304DAE"/>
    <w:rPr>
      <w:i/>
      <w:iCs/>
    </w:rPr>
  </w:style>
  <w:style w:type="paragraph" w:styleId="Title">
    <w:name w:val="Title"/>
    <w:basedOn w:val="Normal"/>
    <w:next w:val="Normal"/>
    <w:link w:val="TitleChar"/>
    <w:uiPriority w:val="10"/>
    <w:qFormat/>
    <w:rsid w:val="00011CD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11CD4"/>
    <w:rPr>
      <w:rFonts w:ascii="Cambria" w:eastAsia="Times New Roman" w:hAnsi="Cambria" w:cs="Times New Roman"/>
      <w:b/>
      <w:bCs/>
      <w:kern w:val="28"/>
      <w:sz w:val="32"/>
      <w:szCs w:val="32"/>
      <w:lang w:val="en-GB"/>
    </w:rPr>
  </w:style>
  <w:style w:type="character" w:customStyle="1" w:styleId="CommentTextChar">
    <w:name w:val="Comment Text Char"/>
    <w:link w:val="CommentText"/>
    <w:uiPriority w:val="99"/>
    <w:semiHidden/>
    <w:rsid w:val="00254F2F"/>
    <w:rPr>
      <w:rFonts w:ascii="Courier" w:hAnsi="Courier"/>
      <w:lang w:val="en-GB"/>
    </w:rPr>
  </w:style>
  <w:style w:type="character" w:customStyle="1" w:styleId="apple-converted-space">
    <w:name w:val="apple-converted-space"/>
    <w:basedOn w:val="DefaultParagraphFont"/>
    <w:rsid w:val="00E317E6"/>
  </w:style>
  <w:style w:type="character" w:styleId="LineNumber">
    <w:name w:val="line number"/>
    <w:basedOn w:val="DefaultParagraphFont"/>
    <w:uiPriority w:val="99"/>
    <w:semiHidden/>
    <w:unhideWhenUsed/>
    <w:rsid w:val="00576A53"/>
  </w:style>
  <w:style w:type="paragraph" w:customStyle="1" w:styleId="heading2notforTOC">
    <w:name w:val="heading 2 not for TOC"/>
    <w:basedOn w:val="Heading3"/>
    <w:rsid w:val="00BB53BA"/>
    <w:rPr>
      <w:rFonts w:eastAsia="Malgun Gothic"/>
    </w:rPr>
  </w:style>
  <w:style w:type="paragraph" w:styleId="Revision">
    <w:name w:val="Revision"/>
    <w:hidden/>
    <w:uiPriority w:val="99"/>
    <w:rsid w:val="00921F19"/>
    <w:rPr>
      <w:sz w:val="22"/>
      <w:szCs w:val="24"/>
      <w:lang w:val="en-GB"/>
    </w:rPr>
  </w:style>
  <w:style w:type="character" w:customStyle="1" w:styleId="Heading2Char">
    <w:name w:val="Heading 2 Char"/>
    <w:link w:val="Heading2"/>
    <w:uiPriority w:val="9"/>
    <w:rsid w:val="00F826FE"/>
    <w:rPr>
      <w:b/>
      <w:bCs/>
      <w:i/>
      <w:iCs/>
      <w:sz w:val="22"/>
      <w:szCs w:val="24"/>
      <w:lang w:val="en-GB"/>
    </w:rPr>
  </w:style>
  <w:style w:type="paragraph" w:styleId="ListParagraph">
    <w:name w:val="List Paragraph"/>
    <w:basedOn w:val="Normal"/>
    <w:uiPriority w:val="34"/>
    <w:qFormat/>
    <w:rsid w:val="00B23CB2"/>
    <w:pPr>
      <w:ind w:left="720"/>
      <w:contextualSpacing/>
    </w:pPr>
  </w:style>
  <w:style w:type="table" w:styleId="TableGrid">
    <w:name w:val="Table Grid"/>
    <w:basedOn w:val="TableNormal"/>
    <w:uiPriority w:val="59"/>
    <w:rsid w:val="00BA7390"/>
    <w:rPr>
      <w:rFonts w:ascii="Calibri" w:eastAsia="Calibri" w:hAnsi="Calibr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7390"/>
    <w:pPr>
      <w:spacing w:after="200"/>
    </w:pPr>
    <w:rPr>
      <w:rFonts w:ascii="Calibri" w:eastAsia="Calibri" w:hAnsi="Calibri"/>
      <w:i/>
      <w:iCs/>
      <w:color w:val="44546A"/>
      <w:sz w:val="18"/>
      <w:szCs w:val="18"/>
    </w:rPr>
  </w:style>
  <w:style w:type="character" w:customStyle="1" w:styleId="Heading1Char">
    <w:name w:val="Heading 1 Char"/>
    <w:basedOn w:val="DefaultParagraphFont"/>
    <w:link w:val="Heading1"/>
    <w:uiPriority w:val="9"/>
    <w:rsid w:val="00DF2A63"/>
    <w:rPr>
      <w:b/>
      <w:caps/>
      <w:sz w:val="22"/>
      <w:szCs w:val="24"/>
      <w:lang w:val="en-GB"/>
    </w:rPr>
  </w:style>
  <w:style w:type="character" w:customStyle="1" w:styleId="CommentSubjectChar">
    <w:name w:val="Comment Subject Char"/>
    <w:basedOn w:val="CommentTextChar"/>
    <w:link w:val="CommentSubject"/>
    <w:uiPriority w:val="99"/>
    <w:semiHidden/>
    <w:rsid w:val="00DF2A63"/>
    <w:rPr>
      <w:rFonts w:ascii="Courier" w:hAnsi="Courier"/>
      <w:b/>
      <w:bCs/>
      <w:lang w:val="en-GB"/>
    </w:rPr>
  </w:style>
  <w:style w:type="character" w:customStyle="1" w:styleId="BalloonTextChar">
    <w:name w:val="Balloon Text Char"/>
    <w:basedOn w:val="DefaultParagraphFont"/>
    <w:link w:val="BalloonText"/>
    <w:uiPriority w:val="99"/>
    <w:semiHidden/>
    <w:rsid w:val="00DF2A63"/>
    <w:rPr>
      <w:rFonts w:ascii="Tahoma" w:hAnsi="Tahoma" w:cs="Tahoma"/>
      <w:sz w:val="16"/>
      <w:szCs w:val="16"/>
      <w:lang w:val="en-GB"/>
    </w:rPr>
  </w:style>
  <w:style w:type="character" w:styleId="FollowedHyperlink">
    <w:name w:val="FollowedHyperlink"/>
    <w:basedOn w:val="DefaultParagraphFont"/>
    <w:uiPriority w:val="99"/>
    <w:semiHidden/>
    <w:unhideWhenUsed/>
    <w:rsid w:val="00DF2A63"/>
    <w:rPr>
      <w:color w:val="954F72" w:themeColor="followedHyperlink"/>
      <w:u w:val="single"/>
    </w:rPr>
  </w:style>
  <w:style w:type="character" w:customStyle="1" w:styleId="FooterChar">
    <w:name w:val="Footer Char"/>
    <w:basedOn w:val="DefaultParagraphFont"/>
    <w:link w:val="Footer"/>
    <w:uiPriority w:val="99"/>
    <w:rsid w:val="00DF2A63"/>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04079">
      <w:bodyDiv w:val="1"/>
      <w:marLeft w:val="0"/>
      <w:marRight w:val="0"/>
      <w:marTop w:val="0"/>
      <w:marBottom w:val="0"/>
      <w:divBdr>
        <w:top w:val="none" w:sz="0" w:space="0" w:color="auto"/>
        <w:left w:val="none" w:sz="0" w:space="0" w:color="auto"/>
        <w:bottom w:val="none" w:sz="0" w:space="0" w:color="auto"/>
        <w:right w:val="none" w:sz="0" w:space="0" w:color="auto"/>
      </w:divBdr>
    </w:div>
    <w:div w:id="85539921">
      <w:bodyDiv w:val="1"/>
      <w:marLeft w:val="0"/>
      <w:marRight w:val="0"/>
      <w:marTop w:val="0"/>
      <w:marBottom w:val="0"/>
      <w:divBdr>
        <w:top w:val="none" w:sz="0" w:space="0" w:color="auto"/>
        <w:left w:val="none" w:sz="0" w:space="0" w:color="auto"/>
        <w:bottom w:val="none" w:sz="0" w:space="0" w:color="auto"/>
        <w:right w:val="none" w:sz="0" w:space="0" w:color="auto"/>
      </w:divBdr>
    </w:div>
    <w:div w:id="114758575">
      <w:bodyDiv w:val="1"/>
      <w:marLeft w:val="0"/>
      <w:marRight w:val="0"/>
      <w:marTop w:val="0"/>
      <w:marBottom w:val="0"/>
      <w:divBdr>
        <w:top w:val="none" w:sz="0" w:space="0" w:color="auto"/>
        <w:left w:val="none" w:sz="0" w:space="0" w:color="auto"/>
        <w:bottom w:val="none" w:sz="0" w:space="0" w:color="auto"/>
        <w:right w:val="none" w:sz="0" w:space="0" w:color="auto"/>
      </w:divBdr>
      <w:divsChild>
        <w:div w:id="1270888665">
          <w:marLeft w:val="0"/>
          <w:marRight w:val="0"/>
          <w:marTop w:val="0"/>
          <w:marBottom w:val="0"/>
          <w:divBdr>
            <w:top w:val="none" w:sz="0" w:space="0" w:color="auto"/>
            <w:left w:val="none" w:sz="0" w:space="0" w:color="auto"/>
            <w:bottom w:val="none" w:sz="0" w:space="0" w:color="auto"/>
            <w:right w:val="none" w:sz="0" w:space="0" w:color="auto"/>
          </w:divBdr>
        </w:div>
      </w:divsChild>
    </w:div>
    <w:div w:id="129371015">
      <w:bodyDiv w:val="1"/>
      <w:marLeft w:val="0"/>
      <w:marRight w:val="0"/>
      <w:marTop w:val="0"/>
      <w:marBottom w:val="0"/>
      <w:divBdr>
        <w:top w:val="none" w:sz="0" w:space="0" w:color="auto"/>
        <w:left w:val="none" w:sz="0" w:space="0" w:color="auto"/>
        <w:bottom w:val="none" w:sz="0" w:space="0" w:color="auto"/>
        <w:right w:val="none" w:sz="0" w:space="0" w:color="auto"/>
      </w:divBdr>
      <w:divsChild>
        <w:div w:id="973217162">
          <w:marLeft w:val="0"/>
          <w:marRight w:val="0"/>
          <w:marTop w:val="0"/>
          <w:marBottom w:val="0"/>
          <w:divBdr>
            <w:top w:val="none" w:sz="0" w:space="0" w:color="auto"/>
            <w:left w:val="none" w:sz="0" w:space="0" w:color="auto"/>
            <w:bottom w:val="none" w:sz="0" w:space="0" w:color="auto"/>
            <w:right w:val="none" w:sz="0" w:space="0" w:color="auto"/>
          </w:divBdr>
        </w:div>
        <w:div w:id="991526754">
          <w:marLeft w:val="0"/>
          <w:marRight w:val="0"/>
          <w:marTop w:val="0"/>
          <w:marBottom w:val="0"/>
          <w:divBdr>
            <w:top w:val="none" w:sz="0" w:space="0" w:color="auto"/>
            <w:left w:val="none" w:sz="0" w:space="0" w:color="auto"/>
            <w:bottom w:val="none" w:sz="0" w:space="0" w:color="auto"/>
            <w:right w:val="none" w:sz="0" w:space="0" w:color="auto"/>
          </w:divBdr>
        </w:div>
      </w:divsChild>
    </w:div>
    <w:div w:id="175071931">
      <w:bodyDiv w:val="1"/>
      <w:marLeft w:val="0"/>
      <w:marRight w:val="0"/>
      <w:marTop w:val="0"/>
      <w:marBottom w:val="0"/>
      <w:divBdr>
        <w:top w:val="none" w:sz="0" w:space="0" w:color="auto"/>
        <w:left w:val="none" w:sz="0" w:space="0" w:color="auto"/>
        <w:bottom w:val="none" w:sz="0" w:space="0" w:color="auto"/>
        <w:right w:val="none" w:sz="0" w:space="0" w:color="auto"/>
      </w:divBdr>
      <w:divsChild>
        <w:div w:id="69499783">
          <w:marLeft w:val="0"/>
          <w:marRight w:val="0"/>
          <w:marTop w:val="0"/>
          <w:marBottom w:val="0"/>
          <w:divBdr>
            <w:top w:val="none" w:sz="0" w:space="0" w:color="auto"/>
            <w:left w:val="none" w:sz="0" w:space="0" w:color="auto"/>
            <w:bottom w:val="none" w:sz="0" w:space="0" w:color="auto"/>
            <w:right w:val="none" w:sz="0" w:space="0" w:color="auto"/>
          </w:divBdr>
        </w:div>
        <w:div w:id="575820477">
          <w:marLeft w:val="0"/>
          <w:marRight w:val="0"/>
          <w:marTop w:val="0"/>
          <w:marBottom w:val="0"/>
          <w:divBdr>
            <w:top w:val="none" w:sz="0" w:space="0" w:color="auto"/>
            <w:left w:val="none" w:sz="0" w:space="0" w:color="auto"/>
            <w:bottom w:val="none" w:sz="0" w:space="0" w:color="auto"/>
            <w:right w:val="none" w:sz="0" w:space="0" w:color="auto"/>
          </w:divBdr>
        </w:div>
        <w:div w:id="749960643">
          <w:marLeft w:val="0"/>
          <w:marRight w:val="0"/>
          <w:marTop w:val="0"/>
          <w:marBottom w:val="0"/>
          <w:divBdr>
            <w:top w:val="none" w:sz="0" w:space="0" w:color="auto"/>
            <w:left w:val="none" w:sz="0" w:space="0" w:color="auto"/>
            <w:bottom w:val="none" w:sz="0" w:space="0" w:color="auto"/>
            <w:right w:val="none" w:sz="0" w:space="0" w:color="auto"/>
          </w:divBdr>
        </w:div>
        <w:div w:id="1058935773">
          <w:marLeft w:val="0"/>
          <w:marRight w:val="0"/>
          <w:marTop w:val="0"/>
          <w:marBottom w:val="0"/>
          <w:divBdr>
            <w:top w:val="none" w:sz="0" w:space="0" w:color="auto"/>
            <w:left w:val="none" w:sz="0" w:space="0" w:color="auto"/>
            <w:bottom w:val="none" w:sz="0" w:space="0" w:color="auto"/>
            <w:right w:val="none" w:sz="0" w:space="0" w:color="auto"/>
          </w:divBdr>
        </w:div>
      </w:divsChild>
    </w:div>
    <w:div w:id="416365803">
      <w:bodyDiv w:val="1"/>
      <w:marLeft w:val="0"/>
      <w:marRight w:val="0"/>
      <w:marTop w:val="0"/>
      <w:marBottom w:val="0"/>
      <w:divBdr>
        <w:top w:val="none" w:sz="0" w:space="0" w:color="auto"/>
        <w:left w:val="none" w:sz="0" w:space="0" w:color="auto"/>
        <w:bottom w:val="none" w:sz="0" w:space="0" w:color="auto"/>
        <w:right w:val="none" w:sz="0" w:space="0" w:color="auto"/>
      </w:divBdr>
    </w:div>
    <w:div w:id="587350041">
      <w:bodyDiv w:val="1"/>
      <w:marLeft w:val="0"/>
      <w:marRight w:val="0"/>
      <w:marTop w:val="0"/>
      <w:marBottom w:val="0"/>
      <w:divBdr>
        <w:top w:val="none" w:sz="0" w:space="0" w:color="auto"/>
        <w:left w:val="none" w:sz="0" w:space="0" w:color="auto"/>
        <w:bottom w:val="none" w:sz="0" w:space="0" w:color="auto"/>
        <w:right w:val="none" w:sz="0" w:space="0" w:color="auto"/>
      </w:divBdr>
      <w:divsChild>
        <w:div w:id="798449934">
          <w:marLeft w:val="0"/>
          <w:marRight w:val="0"/>
          <w:marTop w:val="0"/>
          <w:marBottom w:val="0"/>
          <w:divBdr>
            <w:top w:val="none" w:sz="0" w:space="0" w:color="auto"/>
            <w:left w:val="none" w:sz="0" w:space="0" w:color="auto"/>
            <w:bottom w:val="none" w:sz="0" w:space="0" w:color="auto"/>
            <w:right w:val="none" w:sz="0" w:space="0" w:color="auto"/>
          </w:divBdr>
          <w:divsChild>
            <w:div w:id="396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59780">
      <w:bodyDiv w:val="1"/>
      <w:marLeft w:val="0"/>
      <w:marRight w:val="0"/>
      <w:marTop w:val="0"/>
      <w:marBottom w:val="0"/>
      <w:divBdr>
        <w:top w:val="none" w:sz="0" w:space="0" w:color="auto"/>
        <w:left w:val="none" w:sz="0" w:space="0" w:color="auto"/>
        <w:bottom w:val="none" w:sz="0" w:space="0" w:color="auto"/>
        <w:right w:val="none" w:sz="0" w:space="0" w:color="auto"/>
      </w:divBdr>
    </w:div>
    <w:div w:id="643318590">
      <w:bodyDiv w:val="1"/>
      <w:marLeft w:val="0"/>
      <w:marRight w:val="0"/>
      <w:marTop w:val="0"/>
      <w:marBottom w:val="0"/>
      <w:divBdr>
        <w:top w:val="none" w:sz="0" w:space="0" w:color="auto"/>
        <w:left w:val="none" w:sz="0" w:space="0" w:color="auto"/>
        <w:bottom w:val="none" w:sz="0" w:space="0" w:color="auto"/>
        <w:right w:val="none" w:sz="0" w:space="0" w:color="auto"/>
      </w:divBdr>
    </w:div>
    <w:div w:id="659581152">
      <w:bodyDiv w:val="1"/>
      <w:marLeft w:val="0"/>
      <w:marRight w:val="0"/>
      <w:marTop w:val="0"/>
      <w:marBottom w:val="0"/>
      <w:divBdr>
        <w:top w:val="none" w:sz="0" w:space="0" w:color="auto"/>
        <w:left w:val="none" w:sz="0" w:space="0" w:color="auto"/>
        <w:bottom w:val="none" w:sz="0" w:space="0" w:color="auto"/>
        <w:right w:val="none" w:sz="0" w:space="0" w:color="auto"/>
      </w:divBdr>
    </w:div>
    <w:div w:id="695814223">
      <w:bodyDiv w:val="1"/>
      <w:marLeft w:val="0"/>
      <w:marRight w:val="0"/>
      <w:marTop w:val="0"/>
      <w:marBottom w:val="0"/>
      <w:divBdr>
        <w:top w:val="none" w:sz="0" w:space="0" w:color="auto"/>
        <w:left w:val="none" w:sz="0" w:space="0" w:color="auto"/>
        <w:bottom w:val="none" w:sz="0" w:space="0" w:color="auto"/>
        <w:right w:val="none" w:sz="0" w:space="0" w:color="auto"/>
      </w:divBdr>
    </w:div>
    <w:div w:id="722293479">
      <w:bodyDiv w:val="1"/>
      <w:marLeft w:val="0"/>
      <w:marRight w:val="0"/>
      <w:marTop w:val="0"/>
      <w:marBottom w:val="0"/>
      <w:divBdr>
        <w:top w:val="none" w:sz="0" w:space="0" w:color="auto"/>
        <w:left w:val="none" w:sz="0" w:space="0" w:color="auto"/>
        <w:bottom w:val="none" w:sz="0" w:space="0" w:color="auto"/>
        <w:right w:val="none" w:sz="0" w:space="0" w:color="auto"/>
      </w:divBdr>
    </w:div>
    <w:div w:id="816265008">
      <w:bodyDiv w:val="1"/>
      <w:marLeft w:val="0"/>
      <w:marRight w:val="0"/>
      <w:marTop w:val="0"/>
      <w:marBottom w:val="0"/>
      <w:divBdr>
        <w:top w:val="none" w:sz="0" w:space="0" w:color="auto"/>
        <w:left w:val="none" w:sz="0" w:space="0" w:color="auto"/>
        <w:bottom w:val="none" w:sz="0" w:space="0" w:color="auto"/>
        <w:right w:val="none" w:sz="0" w:space="0" w:color="auto"/>
      </w:divBdr>
    </w:div>
    <w:div w:id="821430740">
      <w:bodyDiv w:val="1"/>
      <w:marLeft w:val="0"/>
      <w:marRight w:val="0"/>
      <w:marTop w:val="0"/>
      <w:marBottom w:val="0"/>
      <w:divBdr>
        <w:top w:val="none" w:sz="0" w:space="0" w:color="auto"/>
        <w:left w:val="none" w:sz="0" w:space="0" w:color="auto"/>
        <w:bottom w:val="none" w:sz="0" w:space="0" w:color="auto"/>
        <w:right w:val="none" w:sz="0" w:space="0" w:color="auto"/>
      </w:divBdr>
      <w:divsChild>
        <w:div w:id="503975218">
          <w:marLeft w:val="0"/>
          <w:marRight w:val="0"/>
          <w:marTop w:val="0"/>
          <w:marBottom w:val="0"/>
          <w:divBdr>
            <w:top w:val="none" w:sz="0" w:space="0" w:color="auto"/>
            <w:left w:val="none" w:sz="0" w:space="0" w:color="auto"/>
            <w:bottom w:val="none" w:sz="0" w:space="0" w:color="auto"/>
            <w:right w:val="none" w:sz="0" w:space="0" w:color="auto"/>
          </w:divBdr>
        </w:div>
        <w:div w:id="936400986">
          <w:marLeft w:val="0"/>
          <w:marRight w:val="0"/>
          <w:marTop w:val="0"/>
          <w:marBottom w:val="0"/>
          <w:divBdr>
            <w:top w:val="none" w:sz="0" w:space="0" w:color="auto"/>
            <w:left w:val="none" w:sz="0" w:space="0" w:color="auto"/>
            <w:bottom w:val="none" w:sz="0" w:space="0" w:color="auto"/>
            <w:right w:val="none" w:sz="0" w:space="0" w:color="auto"/>
          </w:divBdr>
        </w:div>
      </w:divsChild>
    </w:div>
    <w:div w:id="962618617">
      <w:bodyDiv w:val="1"/>
      <w:marLeft w:val="0"/>
      <w:marRight w:val="0"/>
      <w:marTop w:val="0"/>
      <w:marBottom w:val="0"/>
      <w:divBdr>
        <w:top w:val="none" w:sz="0" w:space="0" w:color="auto"/>
        <w:left w:val="none" w:sz="0" w:space="0" w:color="auto"/>
        <w:bottom w:val="none" w:sz="0" w:space="0" w:color="auto"/>
        <w:right w:val="none" w:sz="0" w:space="0" w:color="auto"/>
      </w:divBdr>
      <w:divsChild>
        <w:div w:id="2026857846">
          <w:marLeft w:val="0"/>
          <w:marRight w:val="0"/>
          <w:marTop w:val="0"/>
          <w:marBottom w:val="0"/>
          <w:divBdr>
            <w:top w:val="none" w:sz="0" w:space="0" w:color="auto"/>
            <w:left w:val="none" w:sz="0" w:space="0" w:color="auto"/>
            <w:bottom w:val="none" w:sz="0" w:space="0" w:color="auto"/>
            <w:right w:val="none" w:sz="0" w:space="0" w:color="auto"/>
          </w:divBdr>
          <w:divsChild>
            <w:div w:id="951594677">
              <w:marLeft w:val="0"/>
              <w:marRight w:val="0"/>
              <w:marTop w:val="0"/>
              <w:marBottom w:val="0"/>
              <w:divBdr>
                <w:top w:val="none" w:sz="0" w:space="0" w:color="auto"/>
                <w:left w:val="none" w:sz="0" w:space="0" w:color="auto"/>
                <w:bottom w:val="none" w:sz="0" w:space="0" w:color="auto"/>
                <w:right w:val="none" w:sz="0" w:space="0" w:color="auto"/>
              </w:divBdr>
              <w:divsChild>
                <w:div w:id="13633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98691">
      <w:bodyDiv w:val="1"/>
      <w:marLeft w:val="0"/>
      <w:marRight w:val="0"/>
      <w:marTop w:val="0"/>
      <w:marBottom w:val="0"/>
      <w:divBdr>
        <w:top w:val="none" w:sz="0" w:space="0" w:color="auto"/>
        <w:left w:val="none" w:sz="0" w:space="0" w:color="auto"/>
        <w:bottom w:val="none" w:sz="0" w:space="0" w:color="auto"/>
        <w:right w:val="none" w:sz="0" w:space="0" w:color="auto"/>
      </w:divBdr>
      <w:divsChild>
        <w:div w:id="1399592163">
          <w:marLeft w:val="0"/>
          <w:marRight w:val="0"/>
          <w:marTop w:val="0"/>
          <w:marBottom w:val="0"/>
          <w:divBdr>
            <w:top w:val="none" w:sz="0" w:space="0" w:color="auto"/>
            <w:left w:val="none" w:sz="0" w:space="0" w:color="auto"/>
            <w:bottom w:val="none" w:sz="0" w:space="0" w:color="auto"/>
            <w:right w:val="none" w:sz="0" w:space="0" w:color="auto"/>
          </w:divBdr>
        </w:div>
      </w:divsChild>
    </w:div>
    <w:div w:id="1193109721">
      <w:bodyDiv w:val="1"/>
      <w:marLeft w:val="0"/>
      <w:marRight w:val="0"/>
      <w:marTop w:val="0"/>
      <w:marBottom w:val="0"/>
      <w:divBdr>
        <w:top w:val="none" w:sz="0" w:space="0" w:color="auto"/>
        <w:left w:val="none" w:sz="0" w:space="0" w:color="auto"/>
        <w:bottom w:val="none" w:sz="0" w:space="0" w:color="auto"/>
        <w:right w:val="none" w:sz="0" w:space="0" w:color="auto"/>
      </w:divBdr>
      <w:divsChild>
        <w:div w:id="1629168768">
          <w:marLeft w:val="0"/>
          <w:marRight w:val="0"/>
          <w:marTop w:val="0"/>
          <w:marBottom w:val="0"/>
          <w:divBdr>
            <w:top w:val="none" w:sz="0" w:space="0" w:color="auto"/>
            <w:left w:val="none" w:sz="0" w:space="0" w:color="auto"/>
            <w:bottom w:val="none" w:sz="0" w:space="0" w:color="auto"/>
            <w:right w:val="none" w:sz="0" w:space="0" w:color="auto"/>
          </w:divBdr>
        </w:div>
      </w:divsChild>
    </w:div>
    <w:div w:id="1344818404">
      <w:bodyDiv w:val="1"/>
      <w:marLeft w:val="0"/>
      <w:marRight w:val="0"/>
      <w:marTop w:val="0"/>
      <w:marBottom w:val="0"/>
      <w:divBdr>
        <w:top w:val="none" w:sz="0" w:space="0" w:color="auto"/>
        <w:left w:val="none" w:sz="0" w:space="0" w:color="auto"/>
        <w:bottom w:val="none" w:sz="0" w:space="0" w:color="auto"/>
        <w:right w:val="none" w:sz="0" w:space="0" w:color="auto"/>
      </w:divBdr>
      <w:divsChild>
        <w:div w:id="1501240471">
          <w:marLeft w:val="0"/>
          <w:marRight w:val="0"/>
          <w:marTop w:val="0"/>
          <w:marBottom w:val="0"/>
          <w:divBdr>
            <w:top w:val="none" w:sz="0" w:space="0" w:color="auto"/>
            <w:left w:val="none" w:sz="0" w:space="0" w:color="auto"/>
            <w:bottom w:val="none" w:sz="0" w:space="0" w:color="auto"/>
            <w:right w:val="none" w:sz="0" w:space="0" w:color="auto"/>
          </w:divBdr>
        </w:div>
      </w:divsChild>
    </w:div>
    <w:div w:id="1446576594">
      <w:bodyDiv w:val="1"/>
      <w:marLeft w:val="0"/>
      <w:marRight w:val="0"/>
      <w:marTop w:val="0"/>
      <w:marBottom w:val="0"/>
      <w:divBdr>
        <w:top w:val="none" w:sz="0" w:space="0" w:color="auto"/>
        <w:left w:val="none" w:sz="0" w:space="0" w:color="auto"/>
        <w:bottom w:val="none" w:sz="0" w:space="0" w:color="auto"/>
        <w:right w:val="none" w:sz="0" w:space="0" w:color="auto"/>
      </w:divBdr>
    </w:div>
    <w:div w:id="1537310665">
      <w:bodyDiv w:val="1"/>
      <w:marLeft w:val="0"/>
      <w:marRight w:val="0"/>
      <w:marTop w:val="0"/>
      <w:marBottom w:val="0"/>
      <w:divBdr>
        <w:top w:val="none" w:sz="0" w:space="0" w:color="auto"/>
        <w:left w:val="none" w:sz="0" w:space="0" w:color="auto"/>
        <w:bottom w:val="none" w:sz="0" w:space="0" w:color="auto"/>
        <w:right w:val="none" w:sz="0" w:space="0" w:color="auto"/>
      </w:divBdr>
    </w:div>
    <w:div w:id="1689256235">
      <w:bodyDiv w:val="1"/>
      <w:marLeft w:val="0"/>
      <w:marRight w:val="0"/>
      <w:marTop w:val="0"/>
      <w:marBottom w:val="0"/>
      <w:divBdr>
        <w:top w:val="none" w:sz="0" w:space="0" w:color="auto"/>
        <w:left w:val="none" w:sz="0" w:space="0" w:color="auto"/>
        <w:bottom w:val="none" w:sz="0" w:space="0" w:color="auto"/>
        <w:right w:val="none" w:sz="0" w:space="0" w:color="auto"/>
      </w:divBdr>
      <w:divsChild>
        <w:div w:id="1300378683">
          <w:marLeft w:val="0"/>
          <w:marRight w:val="0"/>
          <w:marTop w:val="0"/>
          <w:marBottom w:val="0"/>
          <w:divBdr>
            <w:top w:val="none" w:sz="0" w:space="0" w:color="auto"/>
            <w:left w:val="none" w:sz="0" w:space="0" w:color="auto"/>
            <w:bottom w:val="none" w:sz="0" w:space="0" w:color="auto"/>
            <w:right w:val="none" w:sz="0" w:space="0" w:color="auto"/>
          </w:divBdr>
        </w:div>
      </w:divsChild>
    </w:div>
    <w:div w:id="1716848729">
      <w:bodyDiv w:val="1"/>
      <w:marLeft w:val="0"/>
      <w:marRight w:val="0"/>
      <w:marTop w:val="0"/>
      <w:marBottom w:val="0"/>
      <w:divBdr>
        <w:top w:val="none" w:sz="0" w:space="0" w:color="auto"/>
        <w:left w:val="none" w:sz="0" w:space="0" w:color="auto"/>
        <w:bottom w:val="none" w:sz="0" w:space="0" w:color="auto"/>
        <w:right w:val="none" w:sz="0" w:space="0" w:color="auto"/>
      </w:divBdr>
    </w:div>
    <w:div w:id="1732532468">
      <w:bodyDiv w:val="1"/>
      <w:marLeft w:val="0"/>
      <w:marRight w:val="0"/>
      <w:marTop w:val="0"/>
      <w:marBottom w:val="0"/>
      <w:divBdr>
        <w:top w:val="none" w:sz="0" w:space="0" w:color="auto"/>
        <w:left w:val="none" w:sz="0" w:space="0" w:color="auto"/>
        <w:bottom w:val="none" w:sz="0" w:space="0" w:color="auto"/>
        <w:right w:val="none" w:sz="0" w:space="0" w:color="auto"/>
      </w:divBdr>
    </w:div>
    <w:div w:id="1783380207">
      <w:bodyDiv w:val="1"/>
      <w:marLeft w:val="0"/>
      <w:marRight w:val="0"/>
      <w:marTop w:val="0"/>
      <w:marBottom w:val="0"/>
      <w:divBdr>
        <w:top w:val="none" w:sz="0" w:space="0" w:color="auto"/>
        <w:left w:val="none" w:sz="0" w:space="0" w:color="auto"/>
        <w:bottom w:val="none" w:sz="0" w:space="0" w:color="auto"/>
        <w:right w:val="none" w:sz="0" w:space="0" w:color="auto"/>
      </w:divBdr>
      <w:divsChild>
        <w:div w:id="602884010">
          <w:marLeft w:val="0"/>
          <w:marRight w:val="0"/>
          <w:marTop w:val="0"/>
          <w:marBottom w:val="0"/>
          <w:divBdr>
            <w:top w:val="none" w:sz="0" w:space="0" w:color="auto"/>
            <w:left w:val="none" w:sz="0" w:space="0" w:color="auto"/>
            <w:bottom w:val="none" w:sz="0" w:space="0" w:color="auto"/>
            <w:right w:val="none" w:sz="0" w:space="0" w:color="auto"/>
          </w:divBdr>
        </w:div>
      </w:divsChild>
    </w:div>
    <w:div w:id="1927959237">
      <w:bodyDiv w:val="1"/>
      <w:marLeft w:val="0"/>
      <w:marRight w:val="0"/>
      <w:marTop w:val="0"/>
      <w:marBottom w:val="0"/>
      <w:divBdr>
        <w:top w:val="none" w:sz="0" w:space="0" w:color="auto"/>
        <w:left w:val="none" w:sz="0" w:space="0" w:color="auto"/>
        <w:bottom w:val="none" w:sz="0" w:space="0" w:color="auto"/>
        <w:right w:val="none" w:sz="0" w:space="0" w:color="auto"/>
      </w:divBdr>
    </w:div>
    <w:div w:id="1994023358">
      <w:bodyDiv w:val="1"/>
      <w:marLeft w:val="0"/>
      <w:marRight w:val="0"/>
      <w:marTop w:val="0"/>
      <w:marBottom w:val="0"/>
      <w:divBdr>
        <w:top w:val="none" w:sz="0" w:space="0" w:color="auto"/>
        <w:left w:val="none" w:sz="0" w:space="0" w:color="auto"/>
        <w:bottom w:val="none" w:sz="0" w:space="0" w:color="auto"/>
        <w:right w:val="none" w:sz="0" w:space="0" w:color="auto"/>
      </w:divBdr>
    </w:div>
    <w:div w:id="1998069081">
      <w:bodyDiv w:val="1"/>
      <w:marLeft w:val="0"/>
      <w:marRight w:val="0"/>
      <w:marTop w:val="0"/>
      <w:marBottom w:val="0"/>
      <w:divBdr>
        <w:top w:val="none" w:sz="0" w:space="0" w:color="auto"/>
        <w:left w:val="none" w:sz="0" w:space="0" w:color="auto"/>
        <w:bottom w:val="none" w:sz="0" w:space="0" w:color="auto"/>
        <w:right w:val="none" w:sz="0" w:space="0" w:color="auto"/>
      </w:divBdr>
      <w:divsChild>
        <w:div w:id="426737149">
          <w:marLeft w:val="0"/>
          <w:marRight w:val="0"/>
          <w:marTop w:val="0"/>
          <w:marBottom w:val="0"/>
          <w:divBdr>
            <w:top w:val="none" w:sz="0" w:space="0" w:color="auto"/>
            <w:left w:val="none" w:sz="0" w:space="0" w:color="auto"/>
            <w:bottom w:val="none" w:sz="0" w:space="0" w:color="auto"/>
            <w:right w:val="none" w:sz="0" w:space="0" w:color="auto"/>
          </w:divBdr>
        </w:div>
      </w:divsChild>
    </w:div>
    <w:div w:id="2018539144">
      <w:bodyDiv w:val="1"/>
      <w:marLeft w:val="0"/>
      <w:marRight w:val="0"/>
      <w:marTop w:val="0"/>
      <w:marBottom w:val="0"/>
      <w:divBdr>
        <w:top w:val="none" w:sz="0" w:space="0" w:color="auto"/>
        <w:left w:val="none" w:sz="0" w:space="0" w:color="auto"/>
        <w:bottom w:val="none" w:sz="0" w:space="0" w:color="auto"/>
        <w:right w:val="none" w:sz="0" w:space="0" w:color="auto"/>
      </w:divBdr>
    </w:div>
    <w:div w:id="2062360217">
      <w:bodyDiv w:val="1"/>
      <w:marLeft w:val="0"/>
      <w:marRight w:val="0"/>
      <w:marTop w:val="0"/>
      <w:marBottom w:val="0"/>
      <w:divBdr>
        <w:top w:val="none" w:sz="0" w:space="0" w:color="auto"/>
        <w:left w:val="none" w:sz="0" w:space="0" w:color="auto"/>
        <w:bottom w:val="none" w:sz="0" w:space="0" w:color="auto"/>
        <w:right w:val="none" w:sz="0" w:space="0" w:color="auto"/>
      </w:divBdr>
    </w:div>
    <w:div w:id="2079666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tiff"/><Relationship Id="rId18" Type="http://schemas.openxmlformats.org/officeDocument/2006/relationships/hyperlink" Target="http://land.copernicus.eu/global/"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rmgsc.cr.usgs.gov/outgoing/ecosystems/Global/" TargetMode="External"/><Relationship Id="rId7" Type="http://schemas.openxmlformats.org/officeDocument/2006/relationships/endnotes" Target="endnotes.xml"/><Relationship Id="rId12" Type="http://schemas.openxmlformats.org/officeDocument/2006/relationships/hyperlink" Target="http://www.ceos.org/" TargetMode="External"/><Relationship Id="rId17" Type="http://schemas.openxmlformats.org/officeDocument/2006/relationships/hyperlink" Target="http://land.copernicus.eu/globa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lpdaac.usgs.gov/dataset_discovery/modis/modis_products_table/mod17a3h_v006" TargetMode="External"/><Relationship Id="rId20" Type="http://schemas.openxmlformats.org/officeDocument/2006/relationships/hyperlink" Target="https://earthdata.nasa.gov/earth-observation-data/near-real-time/firms/v1-vnp14img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os.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lpdaac.usgs.gov/dataset_discovery/modis/modis_products_table/mod17a3h_v00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land.copernicus.eu/global/"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Blank%20with%20mast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CA222-8EFE-4F27-99D1-8F731F31A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with masthead.dot</Template>
  <TotalTime>7</TotalTime>
  <Pages>15</Pages>
  <Words>5427</Words>
  <Characters>32765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Fifth edition of the Global Biodiversity Outlook: considerations for its preparation</vt:lpstr>
    </vt:vector>
  </TitlesOfParts>
  <Company>Biodiversity</Company>
  <LinksUpToDate>false</LinksUpToDate>
  <CharactersWithSpaces>38116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Fifth edition of the Global Biodiversity Outlook: considerations for its preparation</dc:title>
  <dc:creator>SCBD</dc:creator>
  <cp:lastModifiedBy>veronique lefebvre</cp:lastModifiedBy>
  <cp:revision>4</cp:revision>
  <cp:lastPrinted>2017-10-23T18:33:00Z</cp:lastPrinted>
  <dcterms:created xsi:type="dcterms:W3CDTF">2017-12-04T16:24:00Z</dcterms:created>
  <dcterms:modified xsi:type="dcterms:W3CDTF">2017-12-04T16:31:00Z</dcterms:modified>
</cp:coreProperties>
</file>