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976"/>
        <w:gridCol w:w="5141"/>
        <w:gridCol w:w="4090"/>
      </w:tblGrid>
      <w:tr w:rsidR="007601D8" w:rsidRPr="00BC5E99" w14:paraId="5A2C89AC" w14:textId="77777777" w:rsidTr="001B768C">
        <w:trPr>
          <w:trHeight w:val="709"/>
        </w:trPr>
        <w:tc>
          <w:tcPr>
            <w:tcW w:w="976" w:type="dxa"/>
            <w:tcBorders>
              <w:bottom w:val="single" w:sz="12" w:space="0" w:color="000000"/>
            </w:tcBorders>
          </w:tcPr>
          <w:p w14:paraId="00000002" w14:textId="77777777" w:rsidR="007601D8" w:rsidRPr="00BC5E99" w:rsidRDefault="008541CA">
            <w:r w:rsidRPr="00BC5E99">
              <w:rPr>
                <w:noProof/>
              </w:rPr>
              <w:drawing>
                <wp:inline distT="0" distB="0" distL="0" distR="0" wp14:anchorId="5AAA3C5C" wp14:editId="4FDA8943">
                  <wp:extent cx="476494" cy="403200"/>
                  <wp:effectExtent l="0" t="0" r="0" b="0"/>
                  <wp:docPr id="5" name="image1.png"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0" name="image1.png" descr="Macintosh HD:Users:bilodeau:Desktop:logos:template 2017:un.emf"/>
                          <pic:cNvPicPr preferRelativeResize="0"/>
                        </pic:nvPicPr>
                        <pic:blipFill>
                          <a:blip r:embed="rId12"/>
                          <a:srcRect/>
                          <a:stretch>
                            <a:fillRect/>
                          </a:stretch>
                        </pic:blipFill>
                        <pic:spPr>
                          <a:xfrm>
                            <a:off x="0" y="0"/>
                            <a:ext cx="476494" cy="403200"/>
                          </a:xfrm>
                          <a:prstGeom prst="rect">
                            <a:avLst/>
                          </a:prstGeom>
                          <a:ln/>
                        </pic:spPr>
                      </pic:pic>
                    </a:graphicData>
                  </a:graphic>
                </wp:inline>
              </w:drawing>
            </w:r>
          </w:p>
        </w:tc>
        <w:tc>
          <w:tcPr>
            <w:tcW w:w="5141" w:type="dxa"/>
            <w:tcBorders>
              <w:bottom w:val="single" w:sz="12" w:space="0" w:color="000000"/>
            </w:tcBorders>
          </w:tcPr>
          <w:p w14:paraId="00000003" w14:textId="77777777" w:rsidR="007601D8" w:rsidRPr="00BC5E99" w:rsidRDefault="008541CA">
            <w:r w:rsidRPr="00BC5E99">
              <w:rPr>
                <w:noProof/>
              </w:rPr>
              <w:drawing>
                <wp:inline distT="0" distB="0" distL="0" distR="0" wp14:anchorId="0DD0A224" wp14:editId="17E8E78B">
                  <wp:extent cx="343700" cy="403200"/>
                  <wp:effectExtent l="0" t="0" r="0" b="0"/>
                  <wp:docPr id="7" name="image3.png"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0" name="image3.png" descr="Macintosh HD:Users:bilodeau:Desktop:logos:template 2017:unep-old.emf"/>
                          <pic:cNvPicPr preferRelativeResize="0"/>
                        </pic:nvPicPr>
                        <pic:blipFill>
                          <a:blip r:embed="rId13"/>
                          <a:srcRect/>
                          <a:stretch>
                            <a:fillRect/>
                          </a:stretch>
                        </pic:blipFill>
                        <pic:spPr>
                          <a:xfrm>
                            <a:off x="0" y="0"/>
                            <a:ext cx="343700" cy="403200"/>
                          </a:xfrm>
                          <a:prstGeom prst="rect">
                            <a:avLst/>
                          </a:prstGeom>
                          <a:ln/>
                        </pic:spPr>
                      </pic:pic>
                    </a:graphicData>
                  </a:graphic>
                </wp:inline>
              </w:drawing>
            </w:r>
          </w:p>
        </w:tc>
        <w:tc>
          <w:tcPr>
            <w:tcW w:w="4090" w:type="dxa"/>
            <w:tcBorders>
              <w:bottom w:val="single" w:sz="12" w:space="0" w:color="000000"/>
            </w:tcBorders>
          </w:tcPr>
          <w:p w14:paraId="00000004" w14:textId="77777777" w:rsidR="007601D8" w:rsidRPr="00D94B07" w:rsidRDefault="008541CA" w:rsidP="00D94B07">
            <w:pPr>
              <w:jc w:val="right"/>
              <w:rPr>
                <w:rFonts w:ascii="Arial" w:hAnsi="Arial" w:cs="Arial"/>
                <w:b/>
                <w:sz w:val="32"/>
                <w:szCs w:val="32"/>
              </w:rPr>
            </w:pPr>
            <w:r w:rsidRPr="00D94B07">
              <w:rPr>
                <w:rFonts w:ascii="Arial" w:hAnsi="Arial" w:cs="Arial"/>
                <w:b/>
                <w:sz w:val="32"/>
                <w:szCs w:val="32"/>
              </w:rPr>
              <w:t>CBD</w:t>
            </w:r>
          </w:p>
        </w:tc>
      </w:tr>
      <w:tr w:rsidR="007601D8" w:rsidRPr="00BC5E99" w14:paraId="79AA610D" w14:textId="77777777" w:rsidTr="001B768C">
        <w:tc>
          <w:tcPr>
            <w:tcW w:w="6117" w:type="dxa"/>
            <w:gridSpan w:val="2"/>
            <w:tcBorders>
              <w:top w:val="single" w:sz="12" w:space="0" w:color="000000"/>
              <w:bottom w:val="single" w:sz="36" w:space="0" w:color="000000"/>
            </w:tcBorders>
            <w:vAlign w:val="center"/>
          </w:tcPr>
          <w:p w14:paraId="00000005" w14:textId="77777777" w:rsidR="007601D8" w:rsidRPr="00BC5E99" w:rsidRDefault="008541CA">
            <w:r w:rsidRPr="00BC5E99">
              <w:rPr>
                <w:noProof/>
              </w:rPr>
              <w:drawing>
                <wp:inline distT="0" distB="0" distL="0" distR="0" wp14:anchorId="5D077644" wp14:editId="02510671">
                  <wp:extent cx="2887853" cy="1080000"/>
                  <wp:effectExtent l="0" t="0" r="0" b="0"/>
                  <wp:docPr id="6" name="image2.png"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0" name="image2.png" descr="Macintosh HD:Users:bilodeau:Desktop:logos:template 2017:cbd.emf"/>
                          <pic:cNvPicPr preferRelativeResize="0"/>
                        </pic:nvPicPr>
                        <pic:blipFill>
                          <a:blip r:embed="rId14"/>
                          <a:srcRect/>
                          <a:stretch>
                            <a:fillRect/>
                          </a:stretch>
                        </pic:blipFill>
                        <pic:spPr>
                          <a:xfrm>
                            <a:off x="0" y="0"/>
                            <a:ext cx="2887853" cy="1080000"/>
                          </a:xfrm>
                          <a:prstGeom prst="rect">
                            <a:avLst/>
                          </a:prstGeom>
                          <a:ln/>
                        </pic:spPr>
                      </pic:pic>
                    </a:graphicData>
                  </a:graphic>
                </wp:inline>
              </w:drawing>
            </w:r>
          </w:p>
        </w:tc>
        <w:tc>
          <w:tcPr>
            <w:tcW w:w="4090" w:type="dxa"/>
            <w:tcBorders>
              <w:top w:val="single" w:sz="12" w:space="0" w:color="000000"/>
              <w:bottom w:val="single" w:sz="36" w:space="0" w:color="000000"/>
            </w:tcBorders>
          </w:tcPr>
          <w:p w14:paraId="00000007" w14:textId="77777777" w:rsidR="007601D8" w:rsidRPr="00BC5E99" w:rsidRDefault="008541CA">
            <w:pPr>
              <w:ind w:left="750"/>
            </w:pPr>
            <w:r w:rsidRPr="00BC5E99">
              <w:t>Distr.</w:t>
            </w:r>
          </w:p>
          <w:p w14:paraId="00000008" w14:textId="77777777" w:rsidR="007601D8" w:rsidRPr="00BC5E99" w:rsidRDefault="008541CA">
            <w:pPr>
              <w:ind w:left="750"/>
            </w:pPr>
            <w:r w:rsidRPr="00BC5E99">
              <w:t>GENERAL</w:t>
            </w:r>
          </w:p>
          <w:p w14:paraId="07975F91" w14:textId="77777777" w:rsidR="008E151F" w:rsidRDefault="008E151F">
            <w:pPr>
              <w:ind w:left="750"/>
            </w:pPr>
            <w:bookmarkStart w:id="0" w:name="_heading=h.gjdgxs" w:colFirst="0" w:colLast="0"/>
            <w:bookmarkStart w:id="1" w:name="_Hlk29187074"/>
            <w:bookmarkEnd w:id="0"/>
          </w:p>
          <w:p w14:paraId="0000000A" w14:textId="1D09448C" w:rsidR="007601D8" w:rsidRPr="00BC5E99" w:rsidRDefault="009A3E75">
            <w:pPr>
              <w:ind w:left="750"/>
            </w:pPr>
            <w:r>
              <w:t>CBD/AHTEG/DSI/2020/1/6</w:t>
            </w:r>
            <w:bookmarkEnd w:id="1"/>
          </w:p>
          <w:p w14:paraId="0000000B" w14:textId="1D3F4E40" w:rsidR="007601D8" w:rsidRPr="00BC5E99" w:rsidRDefault="00A2417D">
            <w:pPr>
              <w:ind w:left="750"/>
            </w:pPr>
            <w:r>
              <w:t>3</w:t>
            </w:r>
            <w:bookmarkStart w:id="2" w:name="_GoBack"/>
            <w:bookmarkEnd w:id="2"/>
            <w:r w:rsidR="00A702F6" w:rsidRPr="00BC5E99">
              <w:t xml:space="preserve"> </w:t>
            </w:r>
            <w:r>
              <w:t>March</w:t>
            </w:r>
            <w:r w:rsidR="008541CA" w:rsidRPr="00BC5E99">
              <w:t xml:space="preserve"> 2020</w:t>
            </w:r>
          </w:p>
          <w:p w14:paraId="0000000C" w14:textId="77777777" w:rsidR="007601D8" w:rsidRPr="00BC5E99" w:rsidRDefault="007601D8">
            <w:pPr>
              <w:ind w:left="750"/>
            </w:pPr>
          </w:p>
          <w:p w14:paraId="0000000D" w14:textId="77777777" w:rsidR="007601D8" w:rsidRPr="00BC5E99" w:rsidRDefault="008541CA">
            <w:pPr>
              <w:ind w:left="750"/>
            </w:pPr>
            <w:r w:rsidRPr="00BC5E99">
              <w:t>ENGLISH ONLY</w:t>
            </w:r>
          </w:p>
          <w:p w14:paraId="0000000E" w14:textId="77777777" w:rsidR="007601D8" w:rsidRPr="00BC5E99" w:rsidRDefault="007601D8"/>
        </w:tc>
      </w:tr>
    </w:tbl>
    <w:p w14:paraId="0000000F" w14:textId="77777777" w:rsidR="007601D8" w:rsidRPr="00BC5E99" w:rsidRDefault="008541CA" w:rsidP="00D94B07">
      <w:pPr>
        <w:pBdr>
          <w:top w:val="nil"/>
          <w:left w:val="nil"/>
          <w:bottom w:val="nil"/>
          <w:right w:val="nil"/>
          <w:between w:val="nil"/>
        </w:pBdr>
        <w:ind w:left="170" w:right="4965" w:hanging="170"/>
        <w:jc w:val="left"/>
        <w:rPr>
          <w:smallCaps/>
          <w:color w:val="000000"/>
        </w:rPr>
      </w:pPr>
      <w:r w:rsidRPr="00BC5E99">
        <w:rPr>
          <w:smallCaps/>
          <w:color w:val="000000"/>
        </w:rPr>
        <w:t>AD HOC TECHNICAL EXPERT GROUP ON DIGITAL SEQUENCE INFORMATION ON GENETIC RESOURCES</w:t>
      </w:r>
    </w:p>
    <w:p w14:paraId="00000010" w14:textId="77777777" w:rsidR="007601D8" w:rsidRPr="00BC5E99" w:rsidRDefault="008541CA" w:rsidP="00D94B07">
      <w:pPr>
        <w:pBdr>
          <w:top w:val="nil"/>
          <w:left w:val="nil"/>
          <w:bottom w:val="nil"/>
          <w:right w:val="nil"/>
          <w:between w:val="nil"/>
        </w:pBdr>
        <w:ind w:left="170" w:right="3548" w:hanging="170"/>
        <w:jc w:val="left"/>
        <w:rPr>
          <w:color w:val="000000"/>
        </w:rPr>
      </w:pPr>
      <w:r w:rsidRPr="00BC5E99">
        <w:rPr>
          <w:color w:val="000000"/>
        </w:rPr>
        <w:t>Montreal, Canada, 17-20 March 2020</w:t>
      </w:r>
    </w:p>
    <w:p w14:paraId="00000011" w14:textId="77777777" w:rsidR="007601D8" w:rsidRPr="00BC5E99" w:rsidRDefault="007601D8"/>
    <w:bookmarkStart w:id="3" w:name="_heading=h.30j0zll" w:colFirst="0" w:colLast="0" w:displacedByCustomXml="next"/>
    <w:bookmarkEnd w:id="3" w:displacedByCustomXml="next"/>
    <w:sdt>
      <w:sdtPr>
        <w:rPr>
          <w:b/>
          <w:smallCaps/>
        </w:rPr>
        <w:alias w:val="Title"/>
        <w:tag w:val=""/>
        <w:id w:val="69314166"/>
        <w:placeholder>
          <w:docPart w:val="91CD84BEE7C04DD6B3A1A3A654020E03"/>
        </w:placeholder>
        <w:dataBinding w:prefixMappings="xmlns:ns0='http://purl.org/dc/elements/1.1/' xmlns:ns1='http://schemas.openxmlformats.org/package/2006/metadata/core-properties' " w:xpath="/ns1:coreProperties[1]/ns0:title[1]" w:storeItemID="{6C3C8BC8-F283-45AE-878A-BAB7291924A1}"/>
        <w:text/>
      </w:sdtPr>
      <w:sdtContent>
        <w:p w14:paraId="00000012" w14:textId="1D7DDCB9" w:rsidR="007601D8" w:rsidRPr="00BC5E99" w:rsidRDefault="008E151F">
          <w:pPr>
            <w:jc w:val="center"/>
            <w:rPr>
              <w:b/>
              <w:smallCaps/>
            </w:rPr>
          </w:pPr>
          <w:r w:rsidRPr="00D94B07">
            <w:rPr>
              <w:b/>
              <w:smallCaps/>
            </w:rPr>
            <w:t>SALIENT POINTS THAT MAY FACILITATE DELIBERATIONS BY THE AD HOC TECHNICAL EXPERT GROUP ON DIGITAL SEQUENCE INFORMATION ON GENETIC RESOURCES</w:t>
          </w:r>
        </w:p>
      </w:sdtContent>
    </w:sdt>
    <w:p w14:paraId="00000013" w14:textId="77777777" w:rsidR="007601D8" w:rsidRPr="00BC5E99" w:rsidRDefault="008541CA">
      <w:pPr>
        <w:spacing w:before="117"/>
        <w:ind w:left="1268" w:right="1170"/>
        <w:jc w:val="center"/>
        <w:rPr>
          <w:i/>
        </w:rPr>
      </w:pPr>
      <w:r w:rsidRPr="00BC5E99">
        <w:rPr>
          <w:i/>
        </w:rPr>
        <w:t>Note by the Executive Secretary</w:t>
      </w:r>
    </w:p>
    <w:p w14:paraId="00000014" w14:textId="77777777" w:rsidR="007601D8" w:rsidRPr="008A1248" w:rsidRDefault="008541CA" w:rsidP="00D94B07">
      <w:pPr>
        <w:pStyle w:val="Heading1longmultiline"/>
        <w:keepLines/>
        <w:numPr>
          <w:ilvl w:val="0"/>
          <w:numId w:val="2"/>
        </w:numPr>
        <w:ind w:left="0" w:firstLine="0"/>
        <w:jc w:val="center"/>
        <w:rPr>
          <w:kern w:val="22"/>
          <w:lang w:val="en-CA"/>
        </w:rPr>
      </w:pPr>
      <w:r w:rsidRPr="008A1248">
        <w:rPr>
          <w:kern w:val="22"/>
          <w:lang w:val="en-CA"/>
        </w:rPr>
        <w:t>INTRODUCTION</w:t>
      </w:r>
    </w:p>
    <w:p w14:paraId="00000015" w14:textId="348E5009" w:rsidR="007601D8" w:rsidRPr="00BC5E99" w:rsidRDefault="008541CA">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In</w:t>
      </w:r>
      <w:hyperlink r:id="rId15">
        <w:r w:rsidRPr="00BC5E99">
          <w:rPr>
            <w:color w:val="000000"/>
          </w:rPr>
          <w:t xml:space="preserve"> </w:t>
        </w:r>
        <w:r w:rsidRPr="00BC5E99">
          <w:rPr>
            <w:color w:val="0000FF"/>
            <w:u w:val="single"/>
          </w:rPr>
          <w:t>decision</w:t>
        </w:r>
        <w:r w:rsidRPr="00BC5E99">
          <w:rPr>
            <w:color w:val="0000FF"/>
            <w:u w:val="single"/>
          </w:rPr>
          <w:t xml:space="preserve"> </w:t>
        </w:r>
        <w:r w:rsidRPr="00BC5E99">
          <w:rPr>
            <w:color w:val="0000FF"/>
            <w:u w:val="single"/>
          </w:rPr>
          <w:t>14/20</w:t>
        </w:r>
        <w:r w:rsidRPr="00BC5E99">
          <w:rPr>
            <w:color w:val="000000"/>
          </w:rPr>
          <w:t xml:space="preserve">, </w:t>
        </w:r>
      </w:hyperlink>
      <w:r w:rsidRPr="00BC5E99">
        <w:rPr>
          <w:color w:val="000000"/>
        </w:rPr>
        <w:t xml:space="preserve">paragraph 11, the Conference of the Parties decided to establish an extended Ad Hoc Technical Expert Group (AHTEG) on </w:t>
      </w:r>
      <w:r w:rsidR="00BA6B9C">
        <w:rPr>
          <w:color w:val="000000"/>
        </w:rPr>
        <w:t>d</w:t>
      </w:r>
      <w:r w:rsidR="00A702F6" w:rsidRPr="00BC5E99">
        <w:rPr>
          <w:color w:val="000000"/>
        </w:rPr>
        <w:t>igital sequence information on genetic resources</w:t>
      </w:r>
      <w:r w:rsidRPr="00BC5E99">
        <w:rPr>
          <w:color w:val="000000"/>
          <w:vertAlign w:val="superscript"/>
        </w:rPr>
        <w:footnoteReference w:id="2"/>
      </w:r>
      <w:r w:rsidRPr="00BC5E99">
        <w:rPr>
          <w:color w:val="000000"/>
        </w:rPr>
        <w:t xml:space="preserve"> (DSI) to:</w:t>
      </w:r>
    </w:p>
    <w:p w14:paraId="00000016" w14:textId="0A3C8CE2" w:rsidR="007601D8" w:rsidRPr="00BC5E99" w:rsidRDefault="002E6D64" w:rsidP="002E6D64">
      <w:pPr>
        <w:widowControl w:val="0"/>
        <w:numPr>
          <w:ilvl w:val="0"/>
          <w:numId w:val="6"/>
        </w:numPr>
        <w:pBdr>
          <w:top w:val="nil"/>
          <w:left w:val="nil"/>
          <w:bottom w:val="nil"/>
          <w:right w:val="nil"/>
          <w:between w:val="nil"/>
        </w:pBdr>
        <w:tabs>
          <w:tab w:val="left" w:pos="1440"/>
          <w:tab w:val="left" w:pos="1457"/>
        </w:tabs>
        <w:spacing w:before="120" w:after="120"/>
        <w:ind w:left="0" w:firstLine="720"/>
        <w:rPr>
          <w:color w:val="000000"/>
        </w:rPr>
      </w:pPr>
      <w:r w:rsidRPr="00BC5E99">
        <w:rPr>
          <w:color w:val="000000"/>
        </w:rPr>
        <w:t>C</w:t>
      </w:r>
      <w:r w:rsidR="008541CA" w:rsidRPr="00BC5E99">
        <w:rPr>
          <w:color w:val="000000"/>
        </w:rPr>
        <w:t xml:space="preserve">onsider the compilation and synthesis of views and information and the peer-reviewed studies undertaken pursuant to decision 14/20; </w:t>
      </w:r>
    </w:p>
    <w:p w14:paraId="00000017" w14:textId="1431F58F" w:rsidR="007601D8" w:rsidRPr="00BC5E99" w:rsidRDefault="002E6D64" w:rsidP="002E6D64">
      <w:pPr>
        <w:widowControl w:val="0"/>
        <w:numPr>
          <w:ilvl w:val="0"/>
          <w:numId w:val="6"/>
        </w:numPr>
        <w:pBdr>
          <w:top w:val="nil"/>
          <w:left w:val="nil"/>
          <w:bottom w:val="nil"/>
          <w:right w:val="nil"/>
          <w:between w:val="nil"/>
        </w:pBdr>
        <w:tabs>
          <w:tab w:val="left" w:pos="1440"/>
          <w:tab w:val="left" w:pos="1457"/>
        </w:tabs>
        <w:spacing w:before="120" w:after="120"/>
        <w:ind w:left="0" w:firstLine="720"/>
        <w:rPr>
          <w:color w:val="000000"/>
        </w:rPr>
      </w:pPr>
      <w:r w:rsidRPr="00BC5E99">
        <w:rPr>
          <w:color w:val="000000"/>
        </w:rPr>
        <w:t>D</w:t>
      </w:r>
      <w:r w:rsidR="008541CA" w:rsidRPr="00BC5E99">
        <w:rPr>
          <w:color w:val="000000"/>
        </w:rPr>
        <w:t xml:space="preserve">evelop options for operational terms and their implications to provide conceptual clarity on </w:t>
      </w:r>
      <w:r w:rsidR="008541CA" w:rsidRPr="00BC5E99">
        <w:t>DSI</w:t>
      </w:r>
      <w:r w:rsidR="008541CA" w:rsidRPr="00BC5E99">
        <w:rPr>
          <w:color w:val="000000"/>
        </w:rPr>
        <w:t xml:space="preserve">, considering in particular the commissioned study concerning scope and terminology; </w:t>
      </w:r>
    </w:p>
    <w:p w14:paraId="00000018" w14:textId="1399D233" w:rsidR="007601D8" w:rsidRPr="00BC5E99" w:rsidRDefault="002E6D64" w:rsidP="002E6D64">
      <w:pPr>
        <w:widowControl w:val="0"/>
        <w:numPr>
          <w:ilvl w:val="0"/>
          <w:numId w:val="6"/>
        </w:numPr>
        <w:pBdr>
          <w:top w:val="nil"/>
          <w:left w:val="nil"/>
          <w:bottom w:val="nil"/>
          <w:right w:val="nil"/>
          <w:between w:val="nil"/>
        </w:pBdr>
        <w:tabs>
          <w:tab w:val="left" w:pos="1440"/>
          <w:tab w:val="left" w:pos="1457"/>
        </w:tabs>
        <w:spacing w:before="120" w:after="120"/>
        <w:ind w:left="0" w:firstLine="720"/>
        <w:rPr>
          <w:color w:val="000000"/>
        </w:rPr>
      </w:pPr>
      <w:r w:rsidRPr="00BC5E99">
        <w:rPr>
          <w:color w:val="000000"/>
        </w:rPr>
        <w:t>I</w:t>
      </w:r>
      <w:r w:rsidR="008541CA" w:rsidRPr="00BC5E99">
        <w:rPr>
          <w:color w:val="000000"/>
        </w:rPr>
        <w:t>dentify key areas for capacity-building; and</w:t>
      </w:r>
    </w:p>
    <w:p w14:paraId="00000019" w14:textId="5B272D43" w:rsidR="007601D8" w:rsidRPr="00BC5E99" w:rsidRDefault="002E6D64" w:rsidP="002E6D64">
      <w:pPr>
        <w:widowControl w:val="0"/>
        <w:numPr>
          <w:ilvl w:val="0"/>
          <w:numId w:val="6"/>
        </w:numPr>
        <w:pBdr>
          <w:top w:val="nil"/>
          <w:left w:val="nil"/>
          <w:bottom w:val="nil"/>
          <w:right w:val="nil"/>
          <w:between w:val="nil"/>
        </w:pBdr>
        <w:tabs>
          <w:tab w:val="left" w:pos="1440"/>
          <w:tab w:val="left" w:pos="1457"/>
        </w:tabs>
        <w:spacing w:before="120" w:after="120"/>
        <w:ind w:left="0" w:firstLine="720"/>
        <w:rPr>
          <w:color w:val="000000"/>
        </w:rPr>
      </w:pPr>
      <w:r w:rsidRPr="00BC5E99">
        <w:rPr>
          <w:color w:val="000000"/>
        </w:rPr>
        <w:t>S</w:t>
      </w:r>
      <w:r w:rsidR="008541CA" w:rsidRPr="00BC5E99">
        <w:rPr>
          <w:color w:val="000000"/>
        </w:rPr>
        <w:t>ubmit its outcomes for consideration by a meeting of the open-ended working group established under decision 14/34 to be held prior to the fifteenth meeting of the Conference of the Parties.</w:t>
      </w:r>
    </w:p>
    <w:p w14:paraId="35CE685B" w14:textId="52A12DFB" w:rsidR="00096836" w:rsidRPr="00867EF5" w:rsidRDefault="00096836" w:rsidP="00867EF5">
      <w:pPr>
        <w:numPr>
          <w:ilvl w:val="0"/>
          <w:numId w:val="1"/>
        </w:numPr>
        <w:pBdr>
          <w:top w:val="nil"/>
          <w:left w:val="nil"/>
          <w:bottom w:val="nil"/>
          <w:right w:val="nil"/>
          <w:between w:val="nil"/>
        </w:pBdr>
        <w:tabs>
          <w:tab w:val="left" w:pos="720"/>
        </w:tabs>
        <w:spacing w:before="120" w:after="120" w:line="259" w:lineRule="auto"/>
        <w:ind w:left="0" w:firstLine="0"/>
      </w:pPr>
      <w:r>
        <w:t>Further, in</w:t>
      </w:r>
      <w:r w:rsidRPr="00096836">
        <w:t xml:space="preserve"> paragraph 6</w:t>
      </w:r>
      <w:r>
        <w:t xml:space="preserve">, </w:t>
      </w:r>
      <w:r w:rsidRPr="00BC5E99">
        <w:rPr>
          <w:color w:val="000000"/>
        </w:rPr>
        <w:t>the Conference of the Parties</w:t>
      </w:r>
      <w:r w:rsidRPr="00096836">
        <w:t xml:space="preserve"> note</w:t>
      </w:r>
      <w:r>
        <w:t>d</w:t>
      </w:r>
      <w:r w:rsidRPr="00096836">
        <w:t xml:space="preserve"> that “as there is a divergence of views among Parties regarding benefit-sharing from the use of digital sequence information on genetic resources, Parties commit to working towards resolving this divergence through the process established in the present decision, with the aim of strengthening the fulfilment of the third objective of the Convention and Article</w:t>
      </w:r>
      <w:r w:rsidR="00FE7312">
        <w:t> </w:t>
      </w:r>
      <w:r w:rsidRPr="00096836">
        <w:t xml:space="preserve">15, paragraph 7, without prejudice to the circumstances to which this article applies.” </w:t>
      </w:r>
    </w:p>
    <w:p w14:paraId="0000001A" w14:textId="6A38C11E" w:rsidR="007601D8" w:rsidRPr="00BC5E99" w:rsidRDefault="008541CA">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In the same decision, the Conference of the Parties requested the Executive Secretary to facilitate the work of the AHTEG by, among other things, collecting and synthesizing relevant information; commissioning the studies and coordinating peer-review; as well as convening a meeting of the AHTEG.</w:t>
      </w:r>
      <w:r w:rsidR="005D1442" w:rsidRPr="00BC5E99">
        <w:rPr>
          <w:color w:val="000000"/>
        </w:rPr>
        <w:t xml:space="preserve"> </w:t>
      </w:r>
    </w:p>
    <w:p w14:paraId="0000001C" w14:textId="0C6DCAD2" w:rsidR="007601D8" w:rsidRPr="00BC5E99" w:rsidRDefault="008541CA" w:rsidP="00B35780">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 xml:space="preserve">In response to the </w:t>
      </w:r>
      <w:r w:rsidR="005D1442" w:rsidRPr="00BC5E99">
        <w:rPr>
          <w:color w:val="000000"/>
        </w:rPr>
        <w:t>invitation by the Conference of the Parties for views and information as specified in paragraphs 9 and 10 of decision 14/20, a</w:t>
      </w:r>
      <w:r w:rsidRPr="00BC5E99">
        <w:rPr>
          <w:color w:val="000000"/>
        </w:rPr>
        <w:t xml:space="preserve"> total of 37 submissions were received by the Secretariat. Among the submissions, 17 were from Parties</w:t>
      </w:r>
      <w:r w:rsidR="005512FE" w:rsidRPr="00BC5E99">
        <w:rPr>
          <w:color w:val="000000"/>
        </w:rPr>
        <w:t xml:space="preserve"> to</w:t>
      </w:r>
      <w:r w:rsidR="00A56822" w:rsidRPr="00BC5E99">
        <w:rPr>
          <w:color w:val="000000"/>
        </w:rPr>
        <w:t xml:space="preserve"> the </w:t>
      </w:r>
      <w:r w:rsidR="00261741">
        <w:rPr>
          <w:color w:val="000000"/>
        </w:rPr>
        <w:t>Convention</w:t>
      </w:r>
      <w:r w:rsidRPr="00BC5E99">
        <w:rPr>
          <w:color w:val="000000"/>
        </w:rPr>
        <w:t>, 1 from a non-Party, and 19 from organizations.</w:t>
      </w:r>
      <w:r w:rsidR="006935D4" w:rsidRPr="00BC5E99">
        <w:rPr>
          <w:rStyle w:val="FootnoteReference"/>
          <w:color w:val="000000"/>
          <w:sz w:val="22"/>
          <w:u w:val="none"/>
          <w:vertAlign w:val="superscript"/>
        </w:rPr>
        <w:footnoteReference w:id="3"/>
      </w:r>
      <w:r w:rsidR="006935D4" w:rsidRPr="00BC5E99">
        <w:rPr>
          <w:color w:val="000000"/>
        </w:rPr>
        <w:t xml:space="preserve"> </w:t>
      </w:r>
      <w:r w:rsidRPr="00BC5E99">
        <w:rPr>
          <w:color w:val="000000"/>
        </w:rPr>
        <w:t xml:space="preserve"> </w:t>
      </w:r>
      <w:r w:rsidR="005D1442" w:rsidRPr="00EC3DE8">
        <w:rPr>
          <w:color w:val="000000"/>
        </w:rPr>
        <w:lastRenderedPageBreak/>
        <w:t xml:space="preserve">The Executive Secretary has prepared a synthesis of the views and </w:t>
      </w:r>
      <w:r w:rsidR="005D1442" w:rsidRPr="00B35780">
        <w:rPr>
          <w:color w:val="000000"/>
        </w:rPr>
        <w:t>information as contained in document CBD/DSI/AHTEG/2020/1/2.</w:t>
      </w:r>
      <w:r w:rsidR="006935D4" w:rsidRPr="002A168A">
        <w:rPr>
          <w:rStyle w:val="FootnoteReference"/>
          <w:color w:val="000000"/>
          <w:sz w:val="22"/>
          <w:u w:val="none"/>
          <w:vertAlign w:val="superscript"/>
        </w:rPr>
        <w:footnoteReference w:id="4"/>
      </w:r>
      <w:r w:rsidR="005D1442" w:rsidRPr="00EC3DE8">
        <w:rPr>
          <w:rStyle w:val="FootnoteReference"/>
          <w:sz w:val="22"/>
          <w:u w:val="none"/>
          <w:vertAlign w:val="superscript"/>
        </w:rPr>
        <w:t xml:space="preserve"> </w:t>
      </w:r>
    </w:p>
    <w:p w14:paraId="0000001D" w14:textId="1E558BC5" w:rsidR="007601D8" w:rsidRPr="00BC5E99" w:rsidRDefault="008541CA" w:rsidP="00B35780">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The Executive Secretary</w:t>
      </w:r>
      <w:r w:rsidR="006935D4">
        <w:rPr>
          <w:color w:val="000000"/>
        </w:rPr>
        <w:t>, as requested,</w:t>
      </w:r>
      <w:r w:rsidRPr="00BC5E99">
        <w:rPr>
          <w:color w:val="000000"/>
        </w:rPr>
        <w:t xml:space="preserve"> also commissioned </w:t>
      </w:r>
      <w:r w:rsidR="006935D4">
        <w:rPr>
          <w:color w:val="000000"/>
        </w:rPr>
        <w:t xml:space="preserve">several </w:t>
      </w:r>
      <w:r w:rsidRPr="00BC5E99">
        <w:rPr>
          <w:color w:val="000000"/>
        </w:rPr>
        <w:t xml:space="preserve">studies </w:t>
      </w:r>
      <w:r w:rsidR="00EC3DE8">
        <w:rPr>
          <w:color w:val="000000"/>
        </w:rPr>
        <w:t xml:space="preserve">and made them </w:t>
      </w:r>
      <w:r w:rsidR="006935D4">
        <w:rPr>
          <w:color w:val="000000"/>
        </w:rPr>
        <w:t>available online for peer review</w:t>
      </w:r>
      <w:r w:rsidR="00E62567">
        <w:rPr>
          <w:color w:val="000000"/>
        </w:rPr>
        <w:t>.</w:t>
      </w:r>
      <w:r w:rsidR="00BA5AED" w:rsidRPr="002A168A">
        <w:rPr>
          <w:rStyle w:val="FootnoteReference"/>
          <w:color w:val="000000"/>
          <w:sz w:val="22"/>
          <w:u w:val="none"/>
          <w:vertAlign w:val="superscript"/>
        </w:rPr>
        <w:footnoteReference w:id="5"/>
      </w:r>
      <w:r w:rsidR="006935D4">
        <w:rPr>
          <w:color w:val="000000"/>
        </w:rPr>
        <w:t xml:space="preserve"> </w:t>
      </w:r>
      <w:r w:rsidR="006935D4" w:rsidRPr="00EC3DE8">
        <w:rPr>
          <w:color w:val="000000"/>
        </w:rPr>
        <w:t xml:space="preserve">The studies </w:t>
      </w:r>
      <w:r w:rsidR="00EC3DE8">
        <w:rPr>
          <w:color w:val="000000"/>
        </w:rPr>
        <w:t>are:</w:t>
      </w:r>
    </w:p>
    <w:p w14:paraId="0000001E" w14:textId="444A57AA" w:rsidR="007601D8" w:rsidRPr="00BC5E99" w:rsidRDefault="008541CA" w:rsidP="00D94B07">
      <w:pPr>
        <w:widowControl w:val="0"/>
        <w:numPr>
          <w:ilvl w:val="0"/>
          <w:numId w:val="26"/>
        </w:numPr>
        <w:pBdr>
          <w:top w:val="nil"/>
          <w:left w:val="nil"/>
          <w:bottom w:val="nil"/>
          <w:right w:val="nil"/>
          <w:between w:val="nil"/>
        </w:pBdr>
        <w:tabs>
          <w:tab w:val="left" w:pos="1440"/>
          <w:tab w:val="left" w:pos="1457"/>
        </w:tabs>
        <w:spacing w:before="120" w:after="120"/>
        <w:ind w:left="0" w:firstLine="709"/>
        <w:rPr>
          <w:color w:val="000000"/>
        </w:rPr>
      </w:pPr>
      <w:r w:rsidRPr="00BC5E99">
        <w:rPr>
          <w:color w:val="000000"/>
        </w:rPr>
        <w:t xml:space="preserve">Study on the concept and scope of </w:t>
      </w:r>
      <w:sdt>
        <w:sdtPr>
          <w:tag w:val="goog_rdk_1"/>
          <w:id w:val="-2077807787"/>
        </w:sdtPr>
        <w:sdtEndPr/>
        <w:sdtContent/>
      </w:sdt>
      <w:r w:rsidRPr="00BC5E99">
        <w:rPr>
          <w:color w:val="000000"/>
        </w:rPr>
        <w:t>digital sequence information on genetic resources and how digital sequence information is currently use</w:t>
      </w:r>
      <w:r w:rsidR="00BA5AED" w:rsidRPr="00BC5E99">
        <w:rPr>
          <w:color w:val="000000"/>
        </w:rPr>
        <w:t>d (</w:t>
      </w:r>
      <w:r w:rsidR="00BA5AED" w:rsidRPr="00BC5E99">
        <w:rPr>
          <w:color w:val="000000"/>
          <w:lang w:val="en-CA"/>
        </w:rPr>
        <w:t>CBD/AHTEG/DSI/2020/1/3)</w:t>
      </w:r>
      <w:r w:rsidR="00AE1051" w:rsidRPr="00BC5E99">
        <w:rPr>
          <w:color w:val="000000"/>
        </w:rPr>
        <w:t>;</w:t>
      </w:r>
      <w:r w:rsidR="0006608F">
        <w:rPr>
          <w:color w:val="000000"/>
        </w:rPr>
        <w:t xml:space="preserve"> (“Study on concepts and scope”)</w:t>
      </w:r>
      <w:r w:rsidR="00867EF5">
        <w:rPr>
          <w:color w:val="000000"/>
        </w:rPr>
        <w:t>;</w:t>
      </w:r>
    </w:p>
    <w:p w14:paraId="0000001F" w14:textId="76C2ACBB" w:rsidR="007601D8" w:rsidRPr="0006608F" w:rsidRDefault="00BA5AED" w:rsidP="00D94B07">
      <w:pPr>
        <w:widowControl w:val="0"/>
        <w:numPr>
          <w:ilvl w:val="0"/>
          <w:numId w:val="26"/>
        </w:numPr>
        <w:pBdr>
          <w:top w:val="nil"/>
          <w:left w:val="nil"/>
          <w:bottom w:val="nil"/>
          <w:right w:val="nil"/>
          <w:between w:val="nil"/>
        </w:pBdr>
        <w:tabs>
          <w:tab w:val="left" w:pos="1440"/>
          <w:tab w:val="left" w:pos="1457"/>
        </w:tabs>
        <w:spacing w:before="120" w:after="120"/>
        <w:ind w:left="0" w:firstLine="709"/>
        <w:rPr>
          <w:color w:val="000000"/>
        </w:rPr>
      </w:pPr>
      <w:r w:rsidRPr="00BC5E99">
        <w:rPr>
          <w:color w:val="000000"/>
        </w:rPr>
        <w:t>Combined s</w:t>
      </w:r>
      <w:r w:rsidR="008541CA" w:rsidRPr="00BC5E99">
        <w:rPr>
          <w:color w:val="000000"/>
        </w:rPr>
        <w:t>tudy on ongoing developments in the field of traceability of digital information and on databases o</w:t>
      </w:r>
      <w:r w:rsidRPr="00BC5E99">
        <w:rPr>
          <w:color w:val="000000"/>
        </w:rPr>
        <w:t xml:space="preserve">f </w:t>
      </w:r>
      <w:r w:rsidR="008541CA" w:rsidRPr="00BC5E99">
        <w:rPr>
          <w:color w:val="000000"/>
        </w:rPr>
        <w:t>digital sequence information on genetic resources</w:t>
      </w:r>
      <w:r w:rsidRPr="00BC5E99">
        <w:rPr>
          <w:color w:val="000000"/>
        </w:rPr>
        <w:t xml:space="preserve"> (</w:t>
      </w:r>
      <w:r w:rsidRPr="00BC5E99">
        <w:rPr>
          <w:color w:val="000000"/>
          <w:lang w:val="en-CA"/>
        </w:rPr>
        <w:t>CBD/AHTEG/DSI/2020/1/4)</w:t>
      </w:r>
      <w:r w:rsidR="0006608F">
        <w:rPr>
          <w:color w:val="000000"/>
          <w:lang w:val="en-CA"/>
        </w:rPr>
        <w:t xml:space="preserve"> </w:t>
      </w:r>
      <w:r w:rsidR="0006608F">
        <w:rPr>
          <w:color w:val="000000"/>
        </w:rPr>
        <w:t>(“Study on traceability and databases”)</w:t>
      </w:r>
      <w:r w:rsidR="00AE1051" w:rsidRPr="0006608F">
        <w:rPr>
          <w:color w:val="000000"/>
        </w:rPr>
        <w:t>; and</w:t>
      </w:r>
    </w:p>
    <w:p w14:paraId="00000020" w14:textId="6B0A80CD" w:rsidR="007601D8" w:rsidRPr="00867EF5" w:rsidRDefault="008541CA" w:rsidP="00D94B07">
      <w:pPr>
        <w:widowControl w:val="0"/>
        <w:numPr>
          <w:ilvl w:val="0"/>
          <w:numId w:val="26"/>
        </w:numPr>
        <w:pBdr>
          <w:top w:val="nil"/>
          <w:left w:val="nil"/>
          <w:bottom w:val="nil"/>
          <w:right w:val="nil"/>
          <w:between w:val="nil"/>
        </w:pBdr>
        <w:tabs>
          <w:tab w:val="left" w:pos="1440"/>
          <w:tab w:val="left" w:pos="1457"/>
        </w:tabs>
        <w:spacing w:before="120" w:after="120"/>
        <w:ind w:left="0" w:firstLine="709"/>
        <w:rPr>
          <w:color w:val="000000"/>
        </w:rPr>
      </w:pPr>
      <w:r w:rsidRPr="00BC5E99">
        <w:rPr>
          <w:color w:val="000000"/>
        </w:rPr>
        <w:t>Study on how domestic measures address benefit-sharing arising from commercial and non</w:t>
      </w:r>
      <w:r w:rsidR="005A4465">
        <w:rPr>
          <w:color w:val="000000"/>
        </w:rPr>
        <w:noBreakHyphen/>
      </w:r>
      <w:r w:rsidRPr="00BC5E99">
        <w:rPr>
          <w:color w:val="000000"/>
        </w:rPr>
        <w:t xml:space="preserve">commercial use of </w:t>
      </w:r>
      <w:sdt>
        <w:sdtPr>
          <w:tag w:val="goog_rdk_3"/>
          <w:id w:val="728423751"/>
        </w:sdtPr>
        <w:sdtEndPr/>
        <w:sdtContent/>
      </w:sdt>
      <w:r w:rsidRPr="00BC5E99">
        <w:rPr>
          <w:color w:val="000000"/>
        </w:rPr>
        <w:t>digital sequence information on genetic resources, and address the use of digital sequence information on genetic resources for research and development (</w:t>
      </w:r>
      <w:r w:rsidR="00A702F6" w:rsidRPr="00BC5E99">
        <w:rPr>
          <w:color w:val="000000"/>
        </w:rPr>
        <w:t>CBD/AHTEG/DSI/2020/1/5)</w:t>
      </w:r>
      <w:r w:rsidR="0006608F">
        <w:rPr>
          <w:color w:val="000000"/>
        </w:rPr>
        <w:t xml:space="preserve"> (“Study on domestic measures”)</w:t>
      </w:r>
      <w:r w:rsidR="00867EF5">
        <w:rPr>
          <w:color w:val="000000"/>
        </w:rPr>
        <w:t>.</w:t>
      </w:r>
    </w:p>
    <w:p w14:paraId="4D48C527" w14:textId="3F6E00C1" w:rsidR="003E0692" w:rsidRPr="00BC5E99" w:rsidRDefault="008541CA" w:rsidP="00D60318">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 xml:space="preserve">A face-to-face meeting of the AHTEG is being convened. The current document has been prepared to facilitate the deliberations of the AHTEG during its meeting, particularly </w:t>
      </w:r>
      <w:r w:rsidR="00AE1051" w:rsidRPr="00BC5E99">
        <w:rPr>
          <w:color w:val="000000"/>
        </w:rPr>
        <w:t>i</w:t>
      </w:r>
      <w:r w:rsidRPr="00BC5E99">
        <w:rPr>
          <w:color w:val="000000"/>
        </w:rPr>
        <w:t>tems 4 and 5</w:t>
      </w:r>
      <w:r w:rsidRPr="00BC5E99">
        <w:t xml:space="preserve"> of the </w:t>
      </w:r>
      <w:r w:rsidR="00AE1051" w:rsidRPr="00BC5E99">
        <w:t>a</w:t>
      </w:r>
      <w:r w:rsidRPr="00BC5E99">
        <w:t>nnotat</w:t>
      </w:r>
      <w:r w:rsidR="00AE1051" w:rsidRPr="00BC5E99">
        <w:t>ions of the provisional</w:t>
      </w:r>
      <w:r w:rsidRPr="00BC5E99">
        <w:t xml:space="preserve"> </w:t>
      </w:r>
      <w:r w:rsidR="00AE1051" w:rsidRPr="00BC5E99">
        <w:t>a</w:t>
      </w:r>
      <w:r w:rsidRPr="00BC5E99">
        <w:t>genda (</w:t>
      </w:r>
      <w:r w:rsidR="00A702F6" w:rsidRPr="00BC5E99">
        <w:t>CBD/DSI/AHTEG/2020/1/1/Add.1</w:t>
      </w:r>
      <w:r w:rsidRPr="00BC5E99">
        <w:t>) addressing the</w:t>
      </w:r>
      <w:r w:rsidRPr="00BC5E99">
        <w:rPr>
          <w:color w:val="000000"/>
        </w:rPr>
        <w:t xml:space="preserve"> elements of </w:t>
      </w:r>
      <w:r w:rsidRPr="00BC5E99">
        <w:t>decision 14/20</w:t>
      </w:r>
      <w:r w:rsidR="00BC5E99" w:rsidRPr="00BC5E99">
        <w:t>,</w:t>
      </w:r>
      <w:r w:rsidRPr="00BC5E99">
        <w:t xml:space="preserve"> paragraph 11</w:t>
      </w:r>
      <w:r w:rsidR="00BC5E99" w:rsidRPr="00BC5E99">
        <w:t>,</w:t>
      </w:r>
      <w:r w:rsidRPr="00BC5E99">
        <w:t xml:space="preserve"> which concern options for operational terms and their implications, and capacity</w:t>
      </w:r>
      <w:r w:rsidR="00541B2A">
        <w:t>-</w:t>
      </w:r>
      <w:r w:rsidRPr="00BC5E99">
        <w:t>building, respectively</w:t>
      </w:r>
      <w:r w:rsidRPr="00BC5E99">
        <w:rPr>
          <w:color w:val="000000"/>
        </w:rPr>
        <w:t>. The information in th</w:t>
      </w:r>
      <w:r w:rsidR="000F62AB">
        <w:t>e present</w:t>
      </w:r>
      <w:r w:rsidRPr="00BC5E99">
        <w:t xml:space="preserve"> document </w:t>
      </w:r>
      <w:r w:rsidRPr="00BC5E99">
        <w:rPr>
          <w:color w:val="000000"/>
        </w:rPr>
        <w:t xml:space="preserve">is drawn principally from the submissions received and the studies </w:t>
      </w:r>
      <w:r w:rsidRPr="00BC5E99">
        <w:t>commissioned</w:t>
      </w:r>
      <w:r w:rsidRPr="00BC5E99">
        <w:rPr>
          <w:color w:val="000000"/>
        </w:rPr>
        <w:t>.</w:t>
      </w:r>
      <w:r w:rsidR="00AE1051" w:rsidRPr="00BC5E99">
        <w:rPr>
          <w:rStyle w:val="FootnoteReference"/>
          <w:color w:val="000000"/>
          <w:sz w:val="22"/>
          <w:u w:val="none"/>
          <w:vertAlign w:val="superscript"/>
        </w:rPr>
        <w:footnoteReference w:id="6"/>
      </w:r>
      <w:r w:rsidRPr="00BC5E99">
        <w:rPr>
          <w:color w:val="000000"/>
          <w:vertAlign w:val="superscript"/>
        </w:rPr>
        <w:t xml:space="preserve"> </w:t>
      </w:r>
      <w:bookmarkStart w:id="4" w:name="_Hlk32577116"/>
    </w:p>
    <w:bookmarkEnd w:id="4"/>
    <w:p w14:paraId="6C7EFB47" w14:textId="7A1FCD38" w:rsidR="007B6301" w:rsidRPr="007F725C" w:rsidRDefault="000F62AB" w:rsidP="007F725C">
      <w:pPr>
        <w:numPr>
          <w:ilvl w:val="0"/>
          <w:numId w:val="1"/>
        </w:numPr>
        <w:pBdr>
          <w:top w:val="nil"/>
          <w:left w:val="nil"/>
          <w:bottom w:val="nil"/>
          <w:right w:val="nil"/>
          <w:between w:val="nil"/>
        </w:pBdr>
        <w:tabs>
          <w:tab w:val="left" w:pos="720"/>
        </w:tabs>
        <w:spacing w:before="120" w:after="120" w:line="259" w:lineRule="auto"/>
        <w:ind w:left="0" w:firstLine="0"/>
        <w:rPr>
          <w:b/>
          <w:i/>
          <w:shd w:val="clear" w:color="auto" w:fill="F2F2F2"/>
        </w:rPr>
      </w:pPr>
      <w:r>
        <w:rPr>
          <w:rFonts w:eastAsiaTheme="minorHAnsi"/>
        </w:rPr>
        <w:t>M</w:t>
      </w:r>
      <w:r w:rsidRPr="007F725C">
        <w:rPr>
          <w:rFonts w:eastAsiaTheme="minorHAnsi"/>
        </w:rPr>
        <w:t xml:space="preserve">embers </w:t>
      </w:r>
      <w:r>
        <w:rPr>
          <w:rFonts w:eastAsiaTheme="minorHAnsi"/>
        </w:rPr>
        <w:t xml:space="preserve">of the </w:t>
      </w:r>
      <w:r w:rsidR="00A702F6" w:rsidRPr="007F725C">
        <w:rPr>
          <w:rFonts w:eastAsiaTheme="minorHAnsi"/>
        </w:rPr>
        <w:t xml:space="preserve">AHTEG are encouraged to review the </w:t>
      </w:r>
      <w:r w:rsidR="00A702F6" w:rsidRPr="001B768C">
        <w:rPr>
          <w:color w:val="000000"/>
        </w:rPr>
        <w:t>documents</w:t>
      </w:r>
      <w:r w:rsidR="00A702F6" w:rsidRPr="007F725C">
        <w:rPr>
          <w:rFonts w:eastAsiaTheme="minorHAnsi"/>
        </w:rPr>
        <w:t xml:space="preserve"> noted above and as listed in the annotated agenda (</w:t>
      </w:r>
      <w:bookmarkStart w:id="5" w:name="_Hlk31821011"/>
      <w:sdt>
        <w:sdtPr>
          <w:rPr>
            <w:snapToGrid w:val="0"/>
            <w:kern w:val="22"/>
          </w:rPr>
          <w:alias w:val="Subject"/>
          <w:tag w:val=""/>
          <w:id w:val="1528907003"/>
          <w:placeholder>
            <w:docPart w:val="0D1E398D660E4332B3DB941BF965C668"/>
          </w:placeholder>
          <w:dataBinding w:prefixMappings="xmlns:ns0='http://purl.org/dc/elements/1.1/' xmlns:ns1='http://schemas.openxmlformats.org/package/2006/metadata/core-properties' " w:xpath="/ns1:coreProperties[1]/ns0:subject[1]" w:storeItemID="{6C3C8BC8-F283-45AE-878A-BAB7291924A1}"/>
          <w:text/>
        </w:sdtPr>
        <w:sdtEndPr/>
        <w:sdtContent>
          <w:r w:rsidR="00211251" w:rsidRPr="007F725C">
            <w:rPr>
              <w:snapToGrid w:val="0"/>
              <w:kern w:val="22"/>
            </w:rPr>
            <w:t>CBD/DSI/AHTEG/2020/1/1/Add.1</w:t>
          </w:r>
        </w:sdtContent>
      </w:sdt>
      <w:bookmarkEnd w:id="5"/>
      <w:r w:rsidR="00A702F6" w:rsidRPr="007F725C">
        <w:rPr>
          <w:rFonts w:eastAsiaTheme="minorHAnsi"/>
        </w:rPr>
        <w:t>) for further information</w:t>
      </w:r>
      <w:r w:rsidR="00EC3DE8" w:rsidRPr="007F725C">
        <w:rPr>
          <w:rFonts w:eastAsiaTheme="minorHAnsi"/>
        </w:rPr>
        <w:t>.</w:t>
      </w:r>
      <w:r w:rsidR="00EC3DE8" w:rsidRPr="002A168A">
        <w:rPr>
          <w:rStyle w:val="FootnoteReference"/>
          <w:color w:val="000000"/>
          <w:u w:val="none"/>
          <w:vertAlign w:val="superscript"/>
        </w:rPr>
        <w:footnoteReference w:id="7"/>
      </w:r>
    </w:p>
    <w:p w14:paraId="7C0C19A5" w14:textId="340ED1C4" w:rsidR="006B05D3" w:rsidRPr="00BC5E99" w:rsidRDefault="006B05D3" w:rsidP="002A168A">
      <w:pPr>
        <w:numPr>
          <w:ilvl w:val="0"/>
          <w:numId w:val="1"/>
        </w:numPr>
        <w:pBdr>
          <w:top w:val="nil"/>
          <w:left w:val="nil"/>
          <w:bottom w:val="nil"/>
          <w:right w:val="nil"/>
          <w:between w:val="nil"/>
        </w:pBdr>
        <w:tabs>
          <w:tab w:val="left" w:pos="720"/>
        </w:tabs>
        <w:spacing w:before="120" w:after="120" w:line="259" w:lineRule="auto"/>
        <w:ind w:left="0" w:firstLine="0"/>
      </w:pPr>
      <w:r w:rsidRPr="00BC5E99">
        <w:t>S</w:t>
      </w:r>
      <w:r w:rsidR="00DD3F7D" w:rsidRPr="00BC5E99">
        <w:t xml:space="preserve">ection </w:t>
      </w:r>
      <w:r w:rsidRPr="00BC5E99">
        <w:t>II</w:t>
      </w:r>
      <w:r w:rsidR="006935D4">
        <w:t xml:space="preserve"> of the document</w:t>
      </w:r>
      <w:r w:rsidRPr="00BC5E99">
        <w:t xml:space="preserve"> </w:t>
      </w:r>
      <w:r w:rsidR="00B35780">
        <w:t>sets out some issues relevant to</w:t>
      </w:r>
      <w:r w:rsidR="002657EE" w:rsidRPr="00BC5E99">
        <w:t xml:space="preserve"> developing options for operational terms and their implications</w:t>
      </w:r>
      <w:r w:rsidR="009C71AD" w:rsidRPr="00BC5E99">
        <w:t xml:space="preserve"> which </w:t>
      </w:r>
      <w:r w:rsidR="00B5774F" w:rsidRPr="00BC5E99">
        <w:t xml:space="preserve">are </w:t>
      </w:r>
      <w:r w:rsidR="009C71AD" w:rsidRPr="00BC5E99">
        <w:t xml:space="preserve">the focus of </w:t>
      </w:r>
      <w:r w:rsidR="009755E8">
        <w:t>a</w:t>
      </w:r>
      <w:r w:rsidR="009C71AD" w:rsidRPr="00BC5E99">
        <w:t xml:space="preserve">genda </w:t>
      </w:r>
      <w:r w:rsidR="009755E8">
        <w:t>i</w:t>
      </w:r>
      <w:r w:rsidR="009C71AD" w:rsidRPr="00BC5E99">
        <w:t xml:space="preserve">tem </w:t>
      </w:r>
      <w:r w:rsidR="00175C1C" w:rsidRPr="00BC5E99">
        <w:t>4</w:t>
      </w:r>
      <w:r w:rsidR="007B6301">
        <w:t>, while s</w:t>
      </w:r>
      <w:r w:rsidRPr="00BC5E99">
        <w:t xml:space="preserve">ection </w:t>
      </w:r>
      <w:r w:rsidR="000369FF" w:rsidRPr="00BC5E99">
        <w:t>I</w:t>
      </w:r>
      <w:r w:rsidR="000369FF">
        <w:t>II</w:t>
      </w:r>
      <w:r w:rsidR="000369FF" w:rsidRPr="00BC5E99">
        <w:t xml:space="preserve"> </w:t>
      </w:r>
      <w:r w:rsidR="00B35780">
        <w:t>sets out some issues relevant to</w:t>
      </w:r>
      <w:r w:rsidR="00B35780" w:rsidRPr="00BC5E99">
        <w:t xml:space="preserve"> </w:t>
      </w:r>
      <w:r w:rsidR="00175C1C" w:rsidRPr="00BC5E99">
        <w:t>key areas for capacity</w:t>
      </w:r>
      <w:r w:rsidR="0086560B">
        <w:t>-</w:t>
      </w:r>
      <w:r w:rsidR="00175C1C" w:rsidRPr="00BC5E99">
        <w:t xml:space="preserve">building which </w:t>
      </w:r>
      <w:r w:rsidR="00B5774F" w:rsidRPr="00BC5E99">
        <w:t>is</w:t>
      </w:r>
      <w:r w:rsidR="00175C1C" w:rsidRPr="00BC5E99">
        <w:t xml:space="preserve"> the focus of </w:t>
      </w:r>
      <w:r w:rsidR="0086560B">
        <w:t>a</w:t>
      </w:r>
      <w:r w:rsidR="00175C1C" w:rsidRPr="00BC5E99">
        <w:t xml:space="preserve">genda </w:t>
      </w:r>
      <w:r w:rsidR="0086560B">
        <w:t>i</w:t>
      </w:r>
      <w:r w:rsidR="00175C1C" w:rsidRPr="00BC5E99">
        <w:t>tem 5</w:t>
      </w:r>
      <w:r w:rsidR="006935D4">
        <w:t>.</w:t>
      </w:r>
    </w:p>
    <w:p w14:paraId="00000039" w14:textId="39A4F8D3" w:rsidR="007601D8" w:rsidRPr="008A1248" w:rsidRDefault="008541CA" w:rsidP="008A1248">
      <w:pPr>
        <w:pStyle w:val="Heading1longmultiline"/>
        <w:keepLines/>
        <w:numPr>
          <w:ilvl w:val="0"/>
          <w:numId w:val="2"/>
        </w:numPr>
        <w:ind w:left="1843"/>
        <w:rPr>
          <w:kern w:val="22"/>
          <w:lang w:val="en-CA"/>
        </w:rPr>
      </w:pPr>
      <w:r w:rsidRPr="008A1248">
        <w:rPr>
          <w:kern w:val="22"/>
          <w:lang w:val="en-CA"/>
        </w:rPr>
        <w:t xml:space="preserve">CONSIDERATIONS </w:t>
      </w:r>
      <w:r w:rsidR="0060152C" w:rsidRPr="008A1248">
        <w:rPr>
          <w:kern w:val="22"/>
          <w:lang w:val="en-CA"/>
        </w:rPr>
        <w:t xml:space="preserve">IN </w:t>
      </w:r>
      <w:r w:rsidRPr="008A1248">
        <w:rPr>
          <w:kern w:val="22"/>
          <w:lang w:val="en-CA"/>
        </w:rPr>
        <w:t>DEVELOPING OPTIONS FOR OPERATIONAL TERMS AND THEIR IMPLICATIONS (</w:t>
      </w:r>
      <w:r w:rsidR="00987859" w:rsidRPr="008A1248">
        <w:rPr>
          <w:kern w:val="22"/>
          <w:lang w:val="en-CA"/>
        </w:rPr>
        <w:t>AGENDA</w:t>
      </w:r>
      <w:r w:rsidR="00B408F2">
        <w:rPr>
          <w:kern w:val="22"/>
          <w:lang w:val="en-CA"/>
        </w:rPr>
        <w:t xml:space="preserve"> ITEM 4</w:t>
      </w:r>
      <w:r w:rsidRPr="008A1248">
        <w:rPr>
          <w:kern w:val="22"/>
          <w:lang w:val="en-CA"/>
        </w:rPr>
        <w:t>)</w:t>
      </w:r>
    </w:p>
    <w:p w14:paraId="24846C69" w14:textId="37921735" w:rsidR="00030C79" w:rsidRPr="00BC5E99" w:rsidRDefault="00B408F2" w:rsidP="001C0A1F">
      <w:pPr>
        <w:numPr>
          <w:ilvl w:val="0"/>
          <w:numId w:val="1"/>
        </w:numPr>
        <w:pBdr>
          <w:top w:val="nil"/>
          <w:left w:val="nil"/>
          <w:bottom w:val="nil"/>
          <w:right w:val="nil"/>
          <w:between w:val="nil"/>
        </w:pBdr>
        <w:tabs>
          <w:tab w:val="left" w:pos="720"/>
        </w:tabs>
        <w:spacing w:before="120" w:after="120" w:line="259" w:lineRule="auto"/>
        <w:ind w:left="0" w:firstLine="0"/>
        <w:rPr>
          <w:bCs/>
          <w:iCs/>
          <w:color w:val="000000"/>
        </w:rPr>
      </w:pPr>
      <w:r>
        <w:rPr>
          <w:bCs/>
          <w:iCs/>
          <w:color w:val="000000"/>
        </w:rPr>
        <w:t>Decision 14/20, in its preamble, n</w:t>
      </w:r>
      <w:r w:rsidRPr="00B408F2">
        <w:rPr>
          <w:bCs/>
          <w:iCs/>
          <w:color w:val="000000"/>
        </w:rPr>
        <w:t>ot</w:t>
      </w:r>
      <w:r>
        <w:rPr>
          <w:bCs/>
          <w:iCs/>
          <w:color w:val="000000"/>
        </w:rPr>
        <w:t>es</w:t>
      </w:r>
      <w:r w:rsidRPr="00B408F2">
        <w:rPr>
          <w:bCs/>
          <w:iCs/>
          <w:color w:val="000000"/>
        </w:rPr>
        <w:t xml:space="preserve"> that the term “digital sequence information” may not be the most appropriate term and that it is used as a placeholder until an alternative term is agreed</w:t>
      </w:r>
      <w:r>
        <w:rPr>
          <w:bCs/>
          <w:iCs/>
          <w:color w:val="000000"/>
        </w:rPr>
        <w:t xml:space="preserve">. </w:t>
      </w:r>
      <w:r w:rsidR="0006608F">
        <w:rPr>
          <w:bCs/>
          <w:iCs/>
          <w:color w:val="000000"/>
        </w:rPr>
        <w:t>T</w:t>
      </w:r>
      <w:r w:rsidR="00344380" w:rsidRPr="00BC5E99">
        <w:rPr>
          <w:bCs/>
          <w:iCs/>
          <w:color w:val="000000"/>
        </w:rPr>
        <w:t xml:space="preserve">he AHTEG is expected to develop options for operational terms and their implications to provide conceptual clarity on digital sequence information on genetic resources, considering in particular the </w:t>
      </w:r>
      <w:r w:rsidR="000369FF">
        <w:rPr>
          <w:bCs/>
          <w:iCs/>
          <w:color w:val="000000"/>
        </w:rPr>
        <w:t>S</w:t>
      </w:r>
      <w:r w:rsidR="00344380" w:rsidRPr="00BC5E99">
        <w:rPr>
          <w:bCs/>
          <w:iCs/>
          <w:color w:val="000000"/>
        </w:rPr>
        <w:t xml:space="preserve">tudy </w:t>
      </w:r>
      <w:r w:rsidR="000369FF">
        <w:rPr>
          <w:bCs/>
          <w:iCs/>
          <w:color w:val="000000"/>
        </w:rPr>
        <w:t>on</w:t>
      </w:r>
      <w:r w:rsidR="00344380" w:rsidRPr="00BC5E99">
        <w:rPr>
          <w:bCs/>
          <w:iCs/>
          <w:color w:val="000000"/>
        </w:rPr>
        <w:t xml:space="preserve"> concept</w:t>
      </w:r>
      <w:r w:rsidR="000369FF">
        <w:rPr>
          <w:bCs/>
          <w:iCs/>
          <w:color w:val="000000"/>
        </w:rPr>
        <w:t>s</w:t>
      </w:r>
      <w:r w:rsidR="00344380" w:rsidRPr="00BC5E99">
        <w:rPr>
          <w:bCs/>
          <w:iCs/>
          <w:color w:val="000000"/>
        </w:rPr>
        <w:t xml:space="preserve"> and</w:t>
      </w:r>
      <w:r w:rsidR="00370145">
        <w:rPr>
          <w:bCs/>
          <w:iCs/>
          <w:color w:val="000000"/>
        </w:rPr>
        <w:t xml:space="preserve"> scope</w:t>
      </w:r>
      <w:r w:rsidR="00344380" w:rsidRPr="00BC5E99">
        <w:rPr>
          <w:bCs/>
          <w:iCs/>
          <w:color w:val="000000"/>
        </w:rPr>
        <w:t>.</w:t>
      </w:r>
      <w:r w:rsidR="001C0A1F" w:rsidRPr="00BC5E99">
        <w:rPr>
          <w:bCs/>
          <w:iCs/>
          <w:color w:val="000000"/>
        </w:rPr>
        <w:t xml:space="preserve"> Accordingly, the considerations in this </w:t>
      </w:r>
      <w:r w:rsidR="00581E14">
        <w:rPr>
          <w:bCs/>
          <w:iCs/>
          <w:color w:val="000000"/>
        </w:rPr>
        <w:t>s</w:t>
      </w:r>
      <w:r w:rsidR="001C0A1F" w:rsidRPr="00BC5E99">
        <w:rPr>
          <w:bCs/>
          <w:iCs/>
          <w:color w:val="000000"/>
        </w:rPr>
        <w:t xml:space="preserve">ection </w:t>
      </w:r>
      <w:r w:rsidR="00030C79" w:rsidRPr="00BC5E99">
        <w:rPr>
          <w:bCs/>
          <w:iCs/>
          <w:color w:val="000000"/>
        </w:rPr>
        <w:t xml:space="preserve">are derived </w:t>
      </w:r>
      <w:r w:rsidR="00B16E52" w:rsidRPr="00BC5E99">
        <w:rPr>
          <w:bCs/>
          <w:iCs/>
          <w:color w:val="000000"/>
        </w:rPr>
        <w:t xml:space="preserve">principally from </w:t>
      </w:r>
      <w:r w:rsidR="007B293B">
        <w:rPr>
          <w:bCs/>
          <w:iCs/>
          <w:color w:val="000000"/>
        </w:rPr>
        <w:t xml:space="preserve">the </w:t>
      </w:r>
      <w:r w:rsidR="000369FF">
        <w:rPr>
          <w:bCs/>
          <w:iCs/>
          <w:color w:val="000000"/>
        </w:rPr>
        <w:t>S</w:t>
      </w:r>
      <w:r w:rsidR="007B293B">
        <w:rPr>
          <w:bCs/>
          <w:iCs/>
          <w:color w:val="000000"/>
        </w:rPr>
        <w:t>tudy on concept</w:t>
      </w:r>
      <w:r w:rsidR="000369FF">
        <w:rPr>
          <w:bCs/>
          <w:iCs/>
          <w:color w:val="000000"/>
        </w:rPr>
        <w:t>s</w:t>
      </w:r>
      <w:r w:rsidR="007B293B">
        <w:rPr>
          <w:bCs/>
          <w:iCs/>
          <w:color w:val="000000"/>
        </w:rPr>
        <w:t xml:space="preserve"> and scope.</w:t>
      </w:r>
    </w:p>
    <w:p w14:paraId="04104918" w14:textId="7311F317" w:rsidR="003E0205" w:rsidRPr="00BC5E99" w:rsidRDefault="00030C79" w:rsidP="003E0205">
      <w:pPr>
        <w:numPr>
          <w:ilvl w:val="0"/>
          <w:numId w:val="1"/>
        </w:numPr>
        <w:pBdr>
          <w:top w:val="nil"/>
          <w:left w:val="nil"/>
          <w:bottom w:val="nil"/>
          <w:right w:val="nil"/>
          <w:between w:val="nil"/>
        </w:pBdr>
        <w:tabs>
          <w:tab w:val="left" w:pos="720"/>
        </w:tabs>
        <w:spacing w:before="120" w:after="120" w:line="259" w:lineRule="auto"/>
        <w:ind w:left="0" w:firstLine="0"/>
        <w:rPr>
          <w:bCs/>
          <w:iCs/>
          <w:color w:val="000000"/>
        </w:rPr>
      </w:pPr>
      <w:r w:rsidRPr="00BC5E99">
        <w:rPr>
          <w:bCs/>
          <w:iCs/>
          <w:color w:val="000000"/>
        </w:rPr>
        <w:lastRenderedPageBreak/>
        <w:t>Noting</w:t>
      </w:r>
      <w:r w:rsidR="003E0205" w:rsidRPr="00BC5E99">
        <w:rPr>
          <w:bCs/>
          <w:iCs/>
          <w:color w:val="000000"/>
        </w:rPr>
        <w:t xml:space="preserve"> </w:t>
      </w:r>
      <w:r w:rsidR="00344380" w:rsidRPr="00BC5E99">
        <w:rPr>
          <w:bCs/>
          <w:iCs/>
          <w:color w:val="000000"/>
        </w:rPr>
        <w:t xml:space="preserve">that certain submissions cautioned that clarifying the scope of subject matter concerning DSI is more important than clarifying terminology to replace DSI, and also that </w:t>
      </w:r>
      <w:r w:rsidR="001B36F7">
        <w:rPr>
          <w:bCs/>
          <w:iCs/>
          <w:color w:val="000000"/>
        </w:rPr>
        <w:t xml:space="preserve">the </w:t>
      </w:r>
      <w:r w:rsidR="000369FF">
        <w:rPr>
          <w:bCs/>
          <w:iCs/>
          <w:color w:val="000000"/>
        </w:rPr>
        <w:t>S</w:t>
      </w:r>
      <w:r w:rsidR="001B36F7">
        <w:rPr>
          <w:bCs/>
          <w:iCs/>
          <w:color w:val="000000"/>
        </w:rPr>
        <w:t>tudy on concept</w:t>
      </w:r>
      <w:r w:rsidR="000369FF">
        <w:rPr>
          <w:bCs/>
          <w:iCs/>
          <w:color w:val="000000"/>
        </w:rPr>
        <w:t>s</w:t>
      </w:r>
      <w:r w:rsidR="001B36F7">
        <w:rPr>
          <w:bCs/>
          <w:iCs/>
          <w:color w:val="000000"/>
        </w:rPr>
        <w:t xml:space="preserve"> and scope</w:t>
      </w:r>
      <w:r w:rsidR="00344380" w:rsidRPr="00BC5E99">
        <w:rPr>
          <w:bCs/>
          <w:iCs/>
          <w:color w:val="000000"/>
        </w:rPr>
        <w:t xml:space="preserve"> uses the potential scope of DSI subject matter to inform discussions on terminology, the AHTEG may wish to commence discussions by focusing on issues of scope </w:t>
      </w:r>
      <w:r w:rsidRPr="00BC5E99">
        <w:rPr>
          <w:bCs/>
          <w:iCs/>
          <w:color w:val="000000"/>
        </w:rPr>
        <w:t xml:space="preserve">and </w:t>
      </w:r>
      <w:r w:rsidR="00FD2D6D" w:rsidRPr="00BC5E99">
        <w:rPr>
          <w:bCs/>
          <w:iCs/>
          <w:color w:val="000000"/>
        </w:rPr>
        <w:t xml:space="preserve">the implications they raise, </w:t>
      </w:r>
      <w:r w:rsidR="00C31806" w:rsidRPr="00BC5E99">
        <w:rPr>
          <w:bCs/>
          <w:iCs/>
          <w:color w:val="000000"/>
        </w:rPr>
        <w:t xml:space="preserve">and then </w:t>
      </w:r>
      <w:r w:rsidR="00FD2D6D" w:rsidRPr="00BC5E99">
        <w:rPr>
          <w:bCs/>
          <w:iCs/>
          <w:color w:val="000000"/>
        </w:rPr>
        <w:t xml:space="preserve">considering </w:t>
      </w:r>
      <w:r w:rsidR="00344380" w:rsidRPr="00BC5E99">
        <w:rPr>
          <w:bCs/>
          <w:iCs/>
          <w:color w:val="000000"/>
        </w:rPr>
        <w:t>operational terms</w:t>
      </w:r>
      <w:r w:rsidR="00344380" w:rsidRPr="00BC5E99">
        <w:rPr>
          <w:bCs/>
          <w:iCs/>
        </w:rPr>
        <w:t>.</w:t>
      </w:r>
    </w:p>
    <w:p w14:paraId="0000003A" w14:textId="589C6D0C" w:rsidR="007601D8" w:rsidRPr="00C40D92" w:rsidRDefault="008541CA" w:rsidP="00D94B07">
      <w:pPr>
        <w:pStyle w:val="Heading2"/>
        <w:numPr>
          <w:ilvl w:val="0"/>
          <w:numId w:val="23"/>
        </w:numPr>
        <w:tabs>
          <w:tab w:val="clear" w:pos="720"/>
        </w:tabs>
        <w:ind w:left="0" w:firstLine="0"/>
        <w:rPr>
          <w:i w:val="0"/>
          <w:kern w:val="22"/>
          <w:lang w:val="en-CA"/>
        </w:rPr>
      </w:pPr>
      <w:r w:rsidRPr="00C40D92">
        <w:rPr>
          <w:i w:val="0"/>
          <w:kern w:val="22"/>
          <w:lang w:val="en-CA"/>
        </w:rPr>
        <w:t>Scope</w:t>
      </w:r>
    </w:p>
    <w:p w14:paraId="0000003C" w14:textId="203B7D8F" w:rsidR="007601D8" w:rsidRPr="00BC5E99" w:rsidRDefault="008541CA">
      <w:pPr>
        <w:numPr>
          <w:ilvl w:val="0"/>
          <w:numId w:val="1"/>
        </w:numPr>
        <w:pBdr>
          <w:top w:val="nil"/>
          <w:left w:val="nil"/>
          <w:bottom w:val="nil"/>
          <w:right w:val="nil"/>
          <w:between w:val="nil"/>
        </w:pBdr>
        <w:tabs>
          <w:tab w:val="left" w:pos="720"/>
        </w:tabs>
        <w:spacing w:before="120" w:after="120" w:line="259" w:lineRule="auto"/>
        <w:ind w:left="0" w:firstLine="0"/>
      </w:pPr>
      <w:r w:rsidRPr="00BC5E99">
        <w:t xml:space="preserve">There </w:t>
      </w:r>
      <w:r w:rsidR="0006608F">
        <w:t>are varying views</w:t>
      </w:r>
      <w:r w:rsidRPr="00BC5E99">
        <w:t xml:space="preserve"> regarding the </w:t>
      </w:r>
      <w:r w:rsidR="001C3603" w:rsidRPr="00BC5E99">
        <w:t xml:space="preserve">type of </w:t>
      </w:r>
      <w:r w:rsidR="003E0205" w:rsidRPr="00BC5E99">
        <w:rPr>
          <w:color w:val="000000"/>
        </w:rPr>
        <w:t xml:space="preserve">digital sequence information associated with a genetic resource </w:t>
      </w:r>
      <w:r w:rsidR="001C3603" w:rsidRPr="00BC5E99">
        <w:t>that are relevant to the Convention and the Nagoya Protocol</w:t>
      </w:r>
      <w:r w:rsidR="001514B8">
        <w:t>. For example,</w:t>
      </w:r>
      <w:r w:rsidR="00370145">
        <w:t xml:space="preserve"> </w:t>
      </w:r>
      <w:r w:rsidR="0018643B" w:rsidRPr="0018643B">
        <w:t xml:space="preserve">the </w:t>
      </w:r>
      <w:r w:rsidR="00CF3B73">
        <w:t>r</w:t>
      </w:r>
      <w:r w:rsidR="0018643B" w:rsidRPr="0018643B">
        <w:t xml:space="preserve">eport of the Ad Hoc Technical Expert Group on Digital Sequence Information on Genetic Resources </w:t>
      </w:r>
      <w:r w:rsidR="001514B8">
        <w:t>(</w:t>
      </w:r>
      <w:r w:rsidR="0018643B">
        <w:t xml:space="preserve">pursuant to its meeting </w:t>
      </w:r>
      <w:r w:rsidR="0018643B" w:rsidRPr="0018643B">
        <w:t>held in Montreal, Canada</w:t>
      </w:r>
      <w:r w:rsidR="00CF3B73">
        <w:t>,</w:t>
      </w:r>
      <w:r w:rsidR="00CF3B73" w:rsidRPr="00CF3B73">
        <w:t xml:space="preserve"> </w:t>
      </w:r>
      <w:r w:rsidR="00CF3B73" w:rsidRPr="0018643B">
        <w:t>in February 2018</w:t>
      </w:r>
      <w:r w:rsidR="001514B8">
        <w:t>)</w:t>
      </w:r>
      <w:r w:rsidR="00370145" w:rsidRPr="00D94B07">
        <w:t xml:space="preserve"> </w:t>
      </w:r>
      <w:r w:rsidR="00370145">
        <w:t xml:space="preserve">identified </w:t>
      </w:r>
      <w:r w:rsidR="00370145" w:rsidRPr="0018643B">
        <w:t>various types of information that may be relevant to the utilization of genetic resources</w:t>
      </w:r>
      <w:r w:rsidR="001514B8">
        <w:t xml:space="preserve"> and hence may potentially constitute DSI</w:t>
      </w:r>
      <w:r w:rsidRPr="00BC5E99">
        <w:t>.</w:t>
      </w:r>
      <w:r w:rsidR="005A1311" w:rsidRPr="00370145">
        <w:rPr>
          <w:rStyle w:val="FootnoteReference"/>
          <w:u w:val="none"/>
          <w:vertAlign w:val="superscript"/>
        </w:rPr>
        <w:footnoteReference w:id="8"/>
      </w:r>
      <w:r w:rsidRPr="00370145">
        <w:t xml:space="preserve"> </w:t>
      </w:r>
      <w:r w:rsidR="001514B8">
        <w:t xml:space="preserve">Diverse views are </w:t>
      </w:r>
      <w:r w:rsidR="00370145">
        <w:t>also reflected in the current submissions. W</w:t>
      </w:r>
      <w:r w:rsidRPr="00BC5E99">
        <w:t>hereas some submissions consider that DSI subject matter should be narrow in scope and limited to naturally occurring DNA or RNA nucleotides sequences, other submissions consider that a broader scope of subject matter should be adopted, for example, extending to sequence of amino acids, molecular information (such as methylation patterns) and associated metadata.</w:t>
      </w:r>
      <w:r w:rsidR="0006608F">
        <w:t xml:space="preserve"> </w:t>
      </w:r>
    </w:p>
    <w:p w14:paraId="0000003D" w14:textId="0FA6EE8F" w:rsidR="007601D8" w:rsidRPr="00BC5E99" w:rsidRDefault="001B36F7">
      <w:pPr>
        <w:numPr>
          <w:ilvl w:val="0"/>
          <w:numId w:val="1"/>
        </w:numPr>
        <w:pBdr>
          <w:top w:val="nil"/>
          <w:left w:val="nil"/>
          <w:bottom w:val="nil"/>
          <w:right w:val="nil"/>
          <w:between w:val="nil"/>
        </w:pBdr>
        <w:tabs>
          <w:tab w:val="left" w:pos="720"/>
        </w:tabs>
        <w:spacing w:before="120" w:after="120" w:line="259" w:lineRule="auto"/>
        <w:ind w:left="0" w:firstLine="0"/>
      </w:pPr>
      <w:r>
        <w:rPr>
          <w:bCs/>
          <w:iCs/>
          <w:color w:val="000000"/>
        </w:rPr>
        <w:t xml:space="preserve">The </w:t>
      </w:r>
      <w:r w:rsidR="000369FF">
        <w:rPr>
          <w:bCs/>
          <w:iCs/>
          <w:color w:val="000000"/>
        </w:rPr>
        <w:t>S</w:t>
      </w:r>
      <w:r>
        <w:rPr>
          <w:bCs/>
          <w:iCs/>
          <w:color w:val="000000"/>
        </w:rPr>
        <w:t>tudy on concept</w:t>
      </w:r>
      <w:r w:rsidR="000369FF">
        <w:rPr>
          <w:bCs/>
          <w:iCs/>
          <w:color w:val="000000"/>
        </w:rPr>
        <w:t>s</w:t>
      </w:r>
      <w:r>
        <w:rPr>
          <w:bCs/>
          <w:iCs/>
          <w:color w:val="000000"/>
        </w:rPr>
        <w:t xml:space="preserve"> and scope</w:t>
      </w:r>
      <w:r w:rsidRPr="00BC5E99">
        <w:rPr>
          <w:bCs/>
          <w:iCs/>
          <w:color w:val="000000"/>
        </w:rPr>
        <w:t xml:space="preserve"> </w:t>
      </w:r>
      <w:r w:rsidR="00B16E52" w:rsidRPr="00BC5E99">
        <w:rPr>
          <w:color w:val="000000"/>
        </w:rPr>
        <w:t>considers d</w:t>
      </w:r>
      <w:r w:rsidR="008541CA" w:rsidRPr="00BC5E99">
        <w:rPr>
          <w:color w:val="000000"/>
        </w:rPr>
        <w:t xml:space="preserve">ifferent types of data and information </w:t>
      </w:r>
      <w:r w:rsidR="008A7F98">
        <w:rPr>
          <w:color w:val="000000"/>
        </w:rPr>
        <w:t xml:space="preserve">that </w:t>
      </w:r>
      <w:r w:rsidR="008541CA" w:rsidRPr="00BC5E99">
        <w:rPr>
          <w:color w:val="000000"/>
        </w:rPr>
        <w:t>may be understood to constitute DSI, including genomic, transcriptomic, metabolomic, epigenomic information as well as metadata and other types of information associated with a genetic resource or its d</w:t>
      </w:r>
      <w:r w:rsidR="008541CA" w:rsidRPr="00BC5E99">
        <w:t>erivatives</w:t>
      </w:r>
      <w:r w:rsidR="00370145">
        <w:t xml:space="preserve"> (referred to as “subsidiary information” for convenience)</w:t>
      </w:r>
      <w:r w:rsidR="008541CA" w:rsidRPr="00BC5E99">
        <w:rPr>
          <w:color w:val="000000"/>
        </w:rPr>
        <w:t xml:space="preserve">. The AHTEG may wish to review these elements. </w:t>
      </w:r>
    </w:p>
    <w:p w14:paraId="760E8DA0" w14:textId="0FDAD0C1" w:rsidR="00AB28BD" w:rsidRPr="00BC5E99" w:rsidRDefault="008B7284" w:rsidP="00AB28BD">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T</w:t>
      </w:r>
      <w:r w:rsidR="008541CA" w:rsidRPr="00BC5E99">
        <w:rPr>
          <w:color w:val="000000"/>
        </w:rPr>
        <w:t>he flow of data and information associated with the utilization of a genetic resource</w:t>
      </w:r>
      <w:r w:rsidR="003E0205" w:rsidRPr="00BC5E99">
        <w:rPr>
          <w:color w:val="000000"/>
        </w:rPr>
        <w:t xml:space="preserve"> - </w:t>
      </w:r>
      <w:r w:rsidR="008541CA" w:rsidRPr="00BC5E99">
        <w:rPr>
          <w:color w:val="000000"/>
        </w:rPr>
        <w:t>particularly the manner in which such data/information is generated (including extent of biological processing involving transcription, translation and biosynthesis) and its degree of proximity to the underlying genetic resource</w:t>
      </w:r>
      <w:r w:rsidR="003E0205" w:rsidRPr="00BC5E99">
        <w:rPr>
          <w:color w:val="000000"/>
        </w:rPr>
        <w:t xml:space="preserve"> -</w:t>
      </w:r>
      <w:r w:rsidR="008541CA" w:rsidRPr="00BC5E99">
        <w:rPr>
          <w:color w:val="000000"/>
        </w:rPr>
        <w:t xml:space="preserve"> </w:t>
      </w:r>
      <w:r w:rsidRPr="00BC5E99">
        <w:t xml:space="preserve">is used </w:t>
      </w:r>
      <w:r w:rsidR="001B1666" w:rsidRPr="00BC5E99">
        <w:t>as the basis for</w:t>
      </w:r>
      <w:r w:rsidR="008541CA" w:rsidRPr="00BC5E99">
        <w:rPr>
          <w:color w:val="000000"/>
        </w:rPr>
        <w:t xml:space="preserve"> certain new logical groups</w:t>
      </w:r>
      <w:r w:rsidR="00B16E52" w:rsidRPr="00BC5E99">
        <w:rPr>
          <w:color w:val="000000"/>
        </w:rPr>
        <w:t xml:space="preserve">/options </w:t>
      </w:r>
      <w:r w:rsidR="001B1666" w:rsidRPr="00BC5E99">
        <w:rPr>
          <w:color w:val="000000"/>
        </w:rPr>
        <w:t xml:space="preserve">proposed in </w:t>
      </w:r>
      <w:r w:rsidR="001B36F7">
        <w:rPr>
          <w:color w:val="000000"/>
        </w:rPr>
        <w:t xml:space="preserve">the </w:t>
      </w:r>
      <w:r w:rsidR="000369FF">
        <w:rPr>
          <w:bCs/>
          <w:iCs/>
          <w:color w:val="000000"/>
        </w:rPr>
        <w:t>S</w:t>
      </w:r>
      <w:r w:rsidR="001B36F7">
        <w:rPr>
          <w:bCs/>
          <w:iCs/>
          <w:color w:val="000000"/>
        </w:rPr>
        <w:t>tudy on concept</w:t>
      </w:r>
      <w:r w:rsidR="000369FF">
        <w:rPr>
          <w:bCs/>
          <w:iCs/>
          <w:color w:val="000000"/>
        </w:rPr>
        <w:t>s</w:t>
      </w:r>
      <w:r w:rsidR="001B36F7">
        <w:rPr>
          <w:bCs/>
          <w:iCs/>
          <w:color w:val="000000"/>
        </w:rPr>
        <w:t xml:space="preserve"> and scope</w:t>
      </w:r>
      <w:r w:rsidR="003E0205" w:rsidRPr="00BC5E99">
        <w:rPr>
          <w:color w:val="000000"/>
        </w:rPr>
        <w:t>,</w:t>
      </w:r>
      <w:r w:rsidR="001B1666" w:rsidRPr="00BC5E99">
        <w:rPr>
          <w:color w:val="000000"/>
        </w:rPr>
        <w:t xml:space="preserve"> </w:t>
      </w:r>
      <w:r w:rsidR="008541CA" w:rsidRPr="00BC5E99">
        <w:rPr>
          <w:color w:val="000000"/>
        </w:rPr>
        <w:t>to assist in evaluating the concept and scope of DSI</w:t>
      </w:r>
      <w:r w:rsidR="00AB28BD" w:rsidRPr="00BC5E99">
        <w:t xml:space="preserve">. </w:t>
      </w:r>
    </w:p>
    <w:p w14:paraId="0000003E" w14:textId="258D5E31" w:rsidR="007601D8" w:rsidRPr="00BC5E99" w:rsidRDefault="00B16E52">
      <w:pPr>
        <w:numPr>
          <w:ilvl w:val="0"/>
          <w:numId w:val="1"/>
        </w:numPr>
        <w:pBdr>
          <w:top w:val="nil"/>
          <w:left w:val="nil"/>
          <w:bottom w:val="nil"/>
          <w:right w:val="nil"/>
          <w:between w:val="nil"/>
        </w:pBdr>
        <w:tabs>
          <w:tab w:val="left" w:pos="720"/>
        </w:tabs>
        <w:spacing w:before="120" w:after="120" w:line="259" w:lineRule="auto"/>
        <w:ind w:left="0" w:firstLine="0"/>
      </w:pPr>
      <w:r w:rsidRPr="00BC5E99">
        <w:rPr>
          <w:color w:val="000000"/>
        </w:rPr>
        <w:t>These are as</w:t>
      </w:r>
      <w:r w:rsidR="008541CA" w:rsidRPr="00BC5E99">
        <w:rPr>
          <w:color w:val="000000"/>
        </w:rPr>
        <w:t xml:space="preserve"> follows:</w:t>
      </w:r>
    </w:p>
    <w:p w14:paraId="0000003F" w14:textId="77777777" w:rsidR="007601D8" w:rsidRPr="00BC5E99" w:rsidRDefault="008541CA" w:rsidP="00C40D92">
      <w:pPr>
        <w:widowControl w:val="0"/>
        <w:numPr>
          <w:ilvl w:val="0"/>
          <w:numId w:val="10"/>
        </w:numPr>
        <w:pBdr>
          <w:top w:val="nil"/>
          <w:left w:val="nil"/>
          <w:bottom w:val="nil"/>
          <w:right w:val="nil"/>
          <w:between w:val="nil"/>
        </w:pBdr>
        <w:tabs>
          <w:tab w:val="left" w:pos="1440"/>
          <w:tab w:val="left" w:pos="1457"/>
        </w:tabs>
        <w:spacing w:before="120" w:after="120"/>
        <w:ind w:left="0" w:firstLine="709"/>
        <w:rPr>
          <w:color w:val="000000"/>
        </w:rPr>
      </w:pPr>
      <w:r w:rsidRPr="00BC5E99">
        <w:rPr>
          <w:i/>
          <w:color w:val="000000"/>
        </w:rPr>
        <w:t>Group 1 - Narrow: concerning DNA and RNA</w:t>
      </w:r>
      <w:r w:rsidRPr="00BC5E99">
        <w:rPr>
          <w:color w:val="000000"/>
        </w:rPr>
        <w:t xml:space="preserve">: this group has a narrow scope or proximity to the genetic resource and is limited to nucleotide sequence data associated with transcription. </w:t>
      </w:r>
    </w:p>
    <w:p w14:paraId="00000040" w14:textId="369C0166" w:rsidR="007601D8" w:rsidRPr="00BC5E99" w:rsidRDefault="008541CA" w:rsidP="00C40D92">
      <w:pPr>
        <w:widowControl w:val="0"/>
        <w:numPr>
          <w:ilvl w:val="0"/>
          <w:numId w:val="10"/>
        </w:numPr>
        <w:pBdr>
          <w:top w:val="nil"/>
          <w:left w:val="nil"/>
          <w:bottom w:val="nil"/>
          <w:right w:val="nil"/>
          <w:between w:val="nil"/>
        </w:pBdr>
        <w:tabs>
          <w:tab w:val="left" w:pos="1440"/>
          <w:tab w:val="left" w:pos="1457"/>
        </w:tabs>
        <w:spacing w:before="120" w:after="120"/>
        <w:ind w:left="0" w:firstLine="709"/>
        <w:rPr>
          <w:color w:val="000000"/>
        </w:rPr>
      </w:pPr>
      <w:r w:rsidRPr="00BC5E99">
        <w:rPr>
          <w:i/>
          <w:color w:val="000000"/>
        </w:rPr>
        <w:t>Group 2 - Intermediate: concerning (DNA and RNA) + proteins</w:t>
      </w:r>
      <w:r w:rsidRPr="00BC5E99">
        <w:rPr>
          <w:color w:val="000000"/>
        </w:rPr>
        <w:t>: this group has an intermediate scope</w:t>
      </w:r>
      <w:r w:rsidR="00A30EF6" w:rsidRPr="00BC5E99">
        <w:rPr>
          <w:color w:val="000000"/>
        </w:rPr>
        <w:t>,</w:t>
      </w:r>
      <w:r w:rsidRPr="00BC5E99">
        <w:rPr>
          <w:color w:val="000000"/>
        </w:rPr>
        <w:t xml:space="preserve"> </w:t>
      </w:r>
      <w:r w:rsidR="00A30EF6" w:rsidRPr="00BC5E99">
        <w:rPr>
          <w:color w:val="000000"/>
        </w:rPr>
        <w:t xml:space="preserve">extending </w:t>
      </w:r>
      <w:r w:rsidRPr="00BC5E99">
        <w:rPr>
          <w:color w:val="000000"/>
        </w:rPr>
        <w:t xml:space="preserve">to protein sequences, thus comprising information associated with transcription and translation. </w:t>
      </w:r>
    </w:p>
    <w:p w14:paraId="00000041" w14:textId="6AD7A697" w:rsidR="007601D8" w:rsidRPr="00BC5E99" w:rsidRDefault="008541CA" w:rsidP="00C40D92">
      <w:pPr>
        <w:widowControl w:val="0"/>
        <w:numPr>
          <w:ilvl w:val="0"/>
          <w:numId w:val="10"/>
        </w:numPr>
        <w:pBdr>
          <w:top w:val="nil"/>
          <w:left w:val="nil"/>
          <w:bottom w:val="nil"/>
          <w:right w:val="nil"/>
          <w:between w:val="nil"/>
        </w:pBdr>
        <w:tabs>
          <w:tab w:val="left" w:pos="1440"/>
          <w:tab w:val="left" w:pos="1457"/>
        </w:tabs>
        <w:spacing w:before="120" w:after="120"/>
        <w:ind w:left="0" w:firstLine="709"/>
        <w:rPr>
          <w:color w:val="000000"/>
        </w:rPr>
      </w:pPr>
      <w:r w:rsidRPr="00BC5E99">
        <w:rPr>
          <w:i/>
          <w:color w:val="000000"/>
        </w:rPr>
        <w:t>Group 3 - Intermediate: concerning (DNA, RNA and proteins) + metabolites</w:t>
      </w:r>
      <w:r w:rsidRPr="00BC5E99">
        <w:rPr>
          <w:color w:val="000000"/>
        </w:rPr>
        <w:t>: this group has a wider intermediate scope and extends to metabolites and biochemical pathways, thus comprising information associated with transcription, translation and biosynthesis.</w:t>
      </w:r>
    </w:p>
    <w:p w14:paraId="00000042" w14:textId="24212063" w:rsidR="007601D8" w:rsidRPr="00BC5E99" w:rsidRDefault="008541CA" w:rsidP="00C40D92">
      <w:pPr>
        <w:widowControl w:val="0"/>
        <w:numPr>
          <w:ilvl w:val="0"/>
          <w:numId w:val="10"/>
        </w:numPr>
        <w:pBdr>
          <w:top w:val="nil"/>
          <w:left w:val="nil"/>
          <w:bottom w:val="nil"/>
          <w:right w:val="nil"/>
          <w:between w:val="nil"/>
        </w:pBdr>
        <w:tabs>
          <w:tab w:val="left" w:pos="1440"/>
          <w:tab w:val="left" w:pos="1457"/>
        </w:tabs>
        <w:spacing w:before="120" w:after="120"/>
        <w:ind w:left="0" w:firstLine="709"/>
        <w:rPr>
          <w:color w:val="000000"/>
        </w:rPr>
      </w:pPr>
      <w:r w:rsidRPr="00BC5E99">
        <w:rPr>
          <w:i/>
          <w:color w:val="000000"/>
        </w:rPr>
        <w:t>Group 4 - Broad: concerning (DNA, RNA, protein, metabolites) + traditional knowledge, ecological interactions, etc.</w:t>
      </w:r>
      <w:r w:rsidRPr="00BC5E99">
        <w:rPr>
          <w:color w:val="000000"/>
        </w:rPr>
        <w:t xml:space="preserve">: this group has the broadest scope </w:t>
      </w:r>
      <w:r w:rsidR="00A30EF6" w:rsidRPr="00BC5E99">
        <w:rPr>
          <w:color w:val="000000"/>
        </w:rPr>
        <w:t>and includes associate</w:t>
      </w:r>
      <w:r w:rsidR="008A7F98">
        <w:rPr>
          <w:color w:val="000000"/>
        </w:rPr>
        <w:t>d</w:t>
      </w:r>
      <w:r w:rsidR="00A30EF6" w:rsidRPr="00BC5E99">
        <w:rPr>
          <w:color w:val="000000"/>
        </w:rPr>
        <w:t xml:space="preserve"> data </w:t>
      </w:r>
      <w:r w:rsidR="008A7F98">
        <w:rPr>
          <w:color w:val="000000"/>
        </w:rPr>
        <w:t xml:space="preserve">and information </w:t>
      </w:r>
      <w:r w:rsidR="00A30EF6" w:rsidRPr="00BC5E99">
        <w:rPr>
          <w:color w:val="000000"/>
        </w:rPr>
        <w:t>with the</w:t>
      </w:r>
      <w:r w:rsidRPr="00BC5E99">
        <w:rPr>
          <w:color w:val="000000"/>
        </w:rPr>
        <w:t xml:space="preserve"> weakest proximity to the underlying genetic resource</w:t>
      </w:r>
      <w:r w:rsidR="005F2F74">
        <w:rPr>
          <w:color w:val="000000"/>
        </w:rPr>
        <w:t xml:space="preserve">. </w:t>
      </w:r>
      <w:bookmarkStart w:id="6" w:name="_Hlk33647344"/>
      <w:r w:rsidR="005F2F74">
        <w:rPr>
          <w:color w:val="000000"/>
        </w:rPr>
        <w:t>This option</w:t>
      </w:r>
      <w:r w:rsidRPr="00BC5E99">
        <w:rPr>
          <w:color w:val="000000"/>
        </w:rPr>
        <w:t xml:space="preserve"> </w:t>
      </w:r>
      <w:r w:rsidR="005F2F74">
        <w:rPr>
          <w:color w:val="000000"/>
        </w:rPr>
        <w:t>includes a broad-range of</w:t>
      </w:r>
      <w:r w:rsidR="005F2F74" w:rsidRPr="00BC5E99">
        <w:rPr>
          <w:color w:val="000000"/>
        </w:rPr>
        <w:t xml:space="preserve"> </w:t>
      </w:r>
      <w:r w:rsidR="005F2F74">
        <w:rPr>
          <w:color w:val="000000"/>
        </w:rPr>
        <w:t>subsidiary information as may be associated with a genetic resource</w:t>
      </w:r>
      <w:r w:rsidR="00867EF5">
        <w:rPr>
          <w:color w:val="000000"/>
        </w:rPr>
        <w:t xml:space="preserve"> (i.e.</w:t>
      </w:r>
      <w:r w:rsidR="005F2F74">
        <w:rPr>
          <w:color w:val="000000"/>
        </w:rPr>
        <w:t xml:space="preserve"> in addition to </w:t>
      </w:r>
      <w:r w:rsidRPr="00BC5E99">
        <w:rPr>
          <w:color w:val="000000"/>
        </w:rPr>
        <w:t>information associated with transcription, translation and biosynthesis</w:t>
      </w:r>
      <w:r w:rsidR="00867EF5">
        <w:rPr>
          <w:color w:val="000000"/>
        </w:rPr>
        <w:t xml:space="preserve">) </w:t>
      </w:r>
      <w:r w:rsidR="00867EF5" w:rsidRPr="00BC5E99">
        <w:rPr>
          <w:color w:val="000000"/>
        </w:rPr>
        <w:t>such as behavioural data, information on ecological relationships</w:t>
      </w:r>
      <w:r w:rsidR="00867EF5">
        <w:rPr>
          <w:color w:val="000000"/>
        </w:rPr>
        <w:t xml:space="preserve">, </w:t>
      </w:r>
      <w:r w:rsidR="00867EF5" w:rsidRPr="005F2F74">
        <w:rPr>
          <w:color w:val="000000"/>
        </w:rPr>
        <w:t>sample metadata, taxonomy, biotic/abiotic environmental factors,</w:t>
      </w:r>
      <w:r w:rsidR="00867EF5">
        <w:rPr>
          <w:color w:val="000000"/>
        </w:rPr>
        <w:t xml:space="preserve"> and </w:t>
      </w:r>
      <w:r w:rsidR="00867EF5" w:rsidRPr="00BC5E99">
        <w:rPr>
          <w:color w:val="000000"/>
        </w:rPr>
        <w:t>traditional knowledge</w:t>
      </w:r>
      <w:r w:rsidR="00867EF5">
        <w:rPr>
          <w:color w:val="000000"/>
        </w:rPr>
        <w:t xml:space="preserve"> </w:t>
      </w:r>
      <w:r w:rsidR="00867EF5" w:rsidRPr="005F2F74">
        <w:rPr>
          <w:color w:val="000000"/>
        </w:rPr>
        <w:t>amongst other things</w:t>
      </w:r>
      <w:r w:rsidRPr="00BC5E99">
        <w:rPr>
          <w:color w:val="000000"/>
        </w:rPr>
        <w:t>.</w:t>
      </w:r>
      <w:bookmarkEnd w:id="6"/>
    </w:p>
    <w:p w14:paraId="3D44508C" w14:textId="5C5FF3C0" w:rsidR="00344380" w:rsidRPr="00BC5E99" w:rsidRDefault="00030C79" w:rsidP="00344380">
      <w:pPr>
        <w:numPr>
          <w:ilvl w:val="0"/>
          <w:numId w:val="1"/>
        </w:numPr>
        <w:pBdr>
          <w:top w:val="nil"/>
          <w:left w:val="nil"/>
          <w:bottom w:val="nil"/>
          <w:right w:val="nil"/>
          <w:between w:val="nil"/>
        </w:pBdr>
        <w:tabs>
          <w:tab w:val="left" w:pos="720"/>
        </w:tabs>
        <w:spacing w:before="120" w:after="120" w:line="259" w:lineRule="auto"/>
        <w:ind w:left="0" w:firstLine="0"/>
      </w:pPr>
      <w:r w:rsidRPr="00BC5E99">
        <w:t xml:space="preserve">The AHTEG is invited to review the proposed groups above and consider whether they can serve as basis for discussions on </w:t>
      </w:r>
      <w:r w:rsidR="00787921" w:rsidRPr="00BC5E99">
        <w:t>the concept and scope of DSI</w:t>
      </w:r>
      <w:r w:rsidR="0006608F">
        <w:t xml:space="preserve">, bearing in mind that different scopes may be relevant </w:t>
      </w:r>
      <w:r w:rsidR="0006608F">
        <w:lastRenderedPageBreak/>
        <w:t>for different purposes.</w:t>
      </w:r>
      <w:r w:rsidRPr="00BC5E99">
        <w:t xml:space="preserve"> </w:t>
      </w:r>
      <w:r w:rsidR="00344380" w:rsidRPr="00BC5E99">
        <w:t xml:space="preserve">In </w:t>
      </w:r>
      <w:r w:rsidR="00CE0C07" w:rsidRPr="00BC5E99">
        <w:t xml:space="preserve">its </w:t>
      </w:r>
      <w:r w:rsidR="00344380" w:rsidRPr="00BC5E99">
        <w:t>evaluati</w:t>
      </w:r>
      <w:r w:rsidR="00CE0C07" w:rsidRPr="00BC5E99">
        <w:t>on</w:t>
      </w:r>
      <w:r w:rsidR="00344380" w:rsidRPr="00BC5E99">
        <w:t xml:space="preserve">, the AHTEG may wish to review the rationale for the proposed groups and/or the subject matter content proposed for each group. </w:t>
      </w:r>
    </w:p>
    <w:p w14:paraId="70FA83B2" w14:textId="12D8421E" w:rsidR="008B7284" w:rsidRPr="00C40D92" w:rsidRDefault="008B7284" w:rsidP="00D94B07">
      <w:pPr>
        <w:pStyle w:val="Heading2"/>
        <w:numPr>
          <w:ilvl w:val="0"/>
          <w:numId w:val="23"/>
        </w:numPr>
        <w:tabs>
          <w:tab w:val="clear" w:pos="720"/>
        </w:tabs>
        <w:ind w:left="0" w:firstLine="0"/>
        <w:rPr>
          <w:i w:val="0"/>
          <w:kern w:val="22"/>
          <w:lang w:val="en-CA"/>
        </w:rPr>
      </w:pPr>
      <w:bookmarkStart w:id="7" w:name="_heading=h.3znysh7" w:colFirst="0" w:colLast="0"/>
      <w:bookmarkEnd w:id="7"/>
      <w:r w:rsidRPr="00C40D92">
        <w:rPr>
          <w:i w:val="0"/>
          <w:kern w:val="22"/>
          <w:lang w:val="en-CA"/>
        </w:rPr>
        <w:t>Potential implications of the different options</w:t>
      </w:r>
    </w:p>
    <w:p w14:paraId="68C57C88" w14:textId="254C8A94" w:rsidR="004B66FE" w:rsidRPr="00BC5E99" w:rsidRDefault="00FD2D6D" w:rsidP="00FD2D6D">
      <w:pPr>
        <w:numPr>
          <w:ilvl w:val="0"/>
          <w:numId w:val="1"/>
        </w:numPr>
        <w:pBdr>
          <w:top w:val="nil"/>
          <w:left w:val="nil"/>
          <w:bottom w:val="nil"/>
          <w:right w:val="nil"/>
          <w:between w:val="nil"/>
        </w:pBdr>
        <w:tabs>
          <w:tab w:val="left" w:pos="720"/>
        </w:tabs>
        <w:spacing w:before="120" w:after="120" w:line="259" w:lineRule="auto"/>
        <w:ind w:left="0" w:firstLine="0"/>
        <w:rPr>
          <w:color w:val="000000"/>
        </w:rPr>
      </w:pPr>
      <w:r w:rsidRPr="00BC5E99">
        <w:rPr>
          <w:color w:val="000000"/>
        </w:rPr>
        <w:t xml:space="preserve">Irrespective of the terminology ultimately used to refer to DSI, the different options for the </w:t>
      </w:r>
      <w:r w:rsidR="004B66FE" w:rsidRPr="00BC5E99">
        <w:rPr>
          <w:color w:val="000000"/>
        </w:rPr>
        <w:t xml:space="preserve">scope of </w:t>
      </w:r>
      <w:r w:rsidRPr="00BC5E99">
        <w:rPr>
          <w:color w:val="000000"/>
        </w:rPr>
        <w:t xml:space="preserve">subject matter </w:t>
      </w:r>
      <w:r w:rsidR="004B66FE" w:rsidRPr="00BC5E99">
        <w:rPr>
          <w:color w:val="000000"/>
        </w:rPr>
        <w:t>comprising DSI raise implications which are relevant to the</w:t>
      </w:r>
      <w:r w:rsidR="00E07C6F">
        <w:rPr>
          <w:color w:val="000000"/>
        </w:rPr>
        <w:t xml:space="preserve"> AHTEG’s discussions</w:t>
      </w:r>
      <w:r w:rsidRPr="00BC5E99">
        <w:rPr>
          <w:color w:val="000000"/>
        </w:rPr>
        <w:t>.</w:t>
      </w:r>
      <w:r w:rsidR="004B66FE" w:rsidRPr="00BC5E99">
        <w:rPr>
          <w:color w:val="000000"/>
        </w:rPr>
        <w:t xml:space="preserve"> </w:t>
      </w:r>
      <w:r w:rsidRPr="00BC5E99">
        <w:rPr>
          <w:color w:val="000000"/>
        </w:rPr>
        <w:t xml:space="preserve">The AHTEG is invited to </w:t>
      </w:r>
      <w:r w:rsidR="00CD3465" w:rsidRPr="00BC5E99">
        <w:rPr>
          <w:color w:val="000000"/>
        </w:rPr>
        <w:t xml:space="preserve">evaluate </w:t>
      </w:r>
      <w:r w:rsidR="004B66FE" w:rsidRPr="00BC5E99">
        <w:rPr>
          <w:color w:val="000000"/>
        </w:rPr>
        <w:t xml:space="preserve">the implications arising from </w:t>
      </w:r>
      <w:r w:rsidR="00CD3465" w:rsidRPr="00BC5E99">
        <w:rPr>
          <w:color w:val="000000"/>
        </w:rPr>
        <w:t xml:space="preserve">the different </w:t>
      </w:r>
      <w:r w:rsidR="002C0F62">
        <w:rPr>
          <w:color w:val="000000"/>
        </w:rPr>
        <w:t xml:space="preserve">groups </w:t>
      </w:r>
      <w:r w:rsidR="00CD3465" w:rsidRPr="00BC5E99">
        <w:rPr>
          <w:color w:val="000000"/>
        </w:rPr>
        <w:t>proposed</w:t>
      </w:r>
      <w:r w:rsidR="00CE5479">
        <w:rPr>
          <w:color w:val="000000"/>
        </w:rPr>
        <w:t xml:space="preserve">, </w:t>
      </w:r>
      <w:r w:rsidR="00CD3465" w:rsidRPr="00BC5E99">
        <w:rPr>
          <w:color w:val="000000"/>
        </w:rPr>
        <w:t xml:space="preserve">with particular regard to </w:t>
      </w:r>
      <w:r w:rsidR="00C81591">
        <w:rPr>
          <w:color w:val="000000"/>
        </w:rPr>
        <w:t xml:space="preserve">the </w:t>
      </w:r>
      <w:r w:rsidR="004B66FE" w:rsidRPr="00BC5E99">
        <w:rPr>
          <w:color w:val="000000"/>
        </w:rPr>
        <w:t>following issues</w:t>
      </w:r>
      <w:r w:rsidR="00C81591">
        <w:rPr>
          <w:color w:val="000000"/>
        </w:rPr>
        <w:t>:</w:t>
      </w:r>
    </w:p>
    <w:p w14:paraId="160CA065" w14:textId="046D0904" w:rsidR="00527C27" w:rsidRPr="002A168A" w:rsidRDefault="00C40D92" w:rsidP="00C40D92">
      <w:pPr>
        <w:widowControl w:val="0"/>
        <w:numPr>
          <w:ilvl w:val="0"/>
          <w:numId w:val="21"/>
        </w:numPr>
        <w:pBdr>
          <w:top w:val="nil"/>
          <w:left w:val="nil"/>
          <w:bottom w:val="nil"/>
          <w:right w:val="nil"/>
          <w:between w:val="nil"/>
        </w:pBdr>
        <w:tabs>
          <w:tab w:val="left" w:pos="1440"/>
          <w:tab w:val="left" w:pos="1457"/>
        </w:tabs>
        <w:spacing w:before="120" w:after="120"/>
        <w:ind w:left="0" w:firstLine="720"/>
        <w:rPr>
          <w:color w:val="000000"/>
        </w:rPr>
      </w:pPr>
      <w:r w:rsidRPr="002A168A">
        <w:rPr>
          <w:i/>
          <w:iCs/>
          <w:color w:val="000000"/>
        </w:rPr>
        <w:t>C</w:t>
      </w:r>
      <w:r w:rsidR="00527C27" w:rsidRPr="002A168A">
        <w:rPr>
          <w:i/>
          <w:iCs/>
          <w:color w:val="000000"/>
        </w:rPr>
        <w:t xml:space="preserve">oncerning </w:t>
      </w:r>
      <w:r w:rsidR="00FD2D6D" w:rsidRPr="002A168A">
        <w:rPr>
          <w:i/>
          <w:iCs/>
          <w:color w:val="000000"/>
        </w:rPr>
        <w:t>traceability of different types of information</w:t>
      </w:r>
      <w:r w:rsidR="00FD69D4" w:rsidRPr="002A168A">
        <w:rPr>
          <w:color w:val="000000"/>
        </w:rPr>
        <w:t xml:space="preserve">: </w:t>
      </w:r>
      <w:r w:rsidR="00527C27" w:rsidRPr="002A168A">
        <w:t xml:space="preserve">The AHTEG is invited to consider the implications </w:t>
      </w:r>
      <w:r w:rsidR="007F725C">
        <w:t>of</w:t>
      </w:r>
      <w:r w:rsidR="006A5DCE">
        <w:t xml:space="preserve"> the</w:t>
      </w:r>
      <w:r w:rsidR="002C0F62">
        <w:t xml:space="preserve"> different groups</w:t>
      </w:r>
      <w:r w:rsidR="006A5DCE">
        <w:t xml:space="preserve"> </w:t>
      </w:r>
      <w:r w:rsidR="00527C27" w:rsidRPr="002A168A">
        <w:t xml:space="preserve">for the traceability of information to a particular genetic resource and also in identifying the source of the information, including whether it has been generated through the utilization of a genetic resource or independently. </w:t>
      </w:r>
      <w:r w:rsidR="00CD1DDF" w:rsidRPr="002A168A">
        <w:t xml:space="preserve">For example, </w:t>
      </w:r>
      <w:r w:rsidR="00243DCF" w:rsidRPr="002A168A">
        <w:t xml:space="preserve">based on the observations in the </w:t>
      </w:r>
      <w:r w:rsidR="000369FF">
        <w:t>S</w:t>
      </w:r>
      <w:r w:rsidR="00243DCF" w:rsidRPr="002A168A">
        <w:t>tudy on databases and traceability</w:t>
      </w:r>
      <w:r w:rsidR="00C738BC" w:rsidRPr="002A168A">
        <w:t>,</w:t>
      </w:r>
      <w:r w:rsidR="00FD69D4" w:rsidRPr="002A168A">
        <w:t xml:space="preserve"> it </w:t>
      </w:r>
      <w:r w:rsidR="00C738BC" w:rsidRPr="002A168A">
        <w:t>appears</w:t>
      </w:r>
      <w:r w:rsidR="00FD69D4" w:rsidRPr="002A168A">
        <w:t xml:space="preserve"> that i</w:t>
      </w:r>
      <w:r w:rsidR="00527C27" w:rsidRPr="002A168A">
        <w:t>f traceability of DSI is important, a narrow</w:t>
      </w:r>
      <w:r w:rsidR="00CD1DDF" w:rsidRPr="002A168A">
        <w:t>-</w:t>
      </w:r>
      <w:r w:rsidR="00527C27" w:rsidRPr="002A168A">
        <w:t xml:space="preserve">scope of DSI subject matter </w:t>
      </w:r>
      <w:r w:rsidR="00C81591">
        <w:t>may be</w:t>
      </w:r>
      <w:r w:rsidR="00527C27" w:rsidRPr="002A168A">
        <w:t xml:space="preserve"> desirable given the increasing technical difficulties in identifying or inferring origin from information beyond nucleotide sequence data and perhaps proteins. If traceability is not important, it appears </w:t>
      </w:r>
      <w:r w:rsidR="00CE5479">
        <w:t xml:space="preserve">that </w:t>
      </w:r>
      <w:r w:rsidR="00527C27" w:rsidRPr="002A168A">
        <w:t>a</w:t>
      </w:r>
      <w:r w:rsidR="00CD1DDF" w:rsidRPr="002A168A">
        <w:t>n intermediate or</w:t>
      </w:r>
      <w:r w:rsidR="00527C27" w:rsidRPr="002A168A">
        <w:t xml:space="preserve"> broa</w:t>
      </w:r>
      <w:r w:rsidR="002A168A">
        <w:t>d</w:t>
      </w:r>
      <w:r w:rsidR="00CD1DDF" w:rsidRPr="002A168A">
        <w:t>-</w:t>
      </w:r>
      <w:r w:rsidR="00527C27" w:rsidRPr="002A168A">
        <w:t>scope of subject matter may be able to be accommodated.</w:t>
      </w:r>
      <w:r w:rsidR="00272B24">
        <w:t xml:space="preserve"> </w:t>
      </w:r>
      <w:r w:rsidR="00C81591">
        <w:t>In considering traceability, th</w:t>
      </w:r>
      <w:r w:rsidR="00272B24">
        <w:t xml:space="preserve">e AHTEG may also wish to </w:t>
      </w:r>
      <w:r w:rsidR="00C81591">
        <w:t xml:space="preserve">also </w:t>
      </w:r>
      <w:r w:rsidR="00272B24">
        <w:t xml:space="preserve">consider the implications </w:t>
      </w:r>
      <w:r w:rsidR="006A5DCE">
        <w:t>that the</w:t>
      </w:r>
      <w:r w:rsidR="002C0F62">
        <w:t xml:space="preserve"> different</w:t>
      </w:r>
      <w:r w:rsidR="006A5DCE">
        <w:t xml:space="preserve"> </w:t>
      </w:r>
      <w:r w:rsidR="002C0F62">
        <w:t xml:space="preserve">groups may </w:t>
      </w:r>
      <w:r w:rsidR="006A5DCE">
        <w:t>have for</w:t>
      </w:r>
      <w:r w:rsidR="00272B24">
        <w:t xml:space="preserve"> benefit</w:t>
      </w:r>
      <w:r w:rsidR="002C0F62">
        <w:t>-</w:t>
      </w:r>
      <w:r w:rsidR="00272B24">
        <w:t>sharing associated with DSI</w:t>
      </w:r>
      <w:r w:rsidR="00AE2BF7">
        <w:t>;</w:t>
      </w:r>
    </w:p>
    <w:p w14:paraId="3179D3B0" w14:textId="65FF893C" w:rsidR="00C12350" w:rsidRDefault="00C40D92" w:rsidP="00C12350">
      <w:pPr>
        <w:widowControl w:val="0"/>
        <w:numPr>
          <w:ilvl w:val="0"/>
          <w:numId w:val="21"/>
        </w:numPr>
        <w:pBdr>
          <w:top w:val="nil"/>
          <w:left w:val="nil"/>
          <w:bottom w:val="nil"/>
          <w:right w:val="nil"/>
          <w:between w:val="nil"/>
        </w:pBdr>
        <w:tabs>
          <w:tab w:val="left" w:pos="1440"/>
          <w:tab w:val="left" w:pos="1457"/>
        </w:tabs>
        <w:spacing w:before="120" w:after="120"/>
        <w:ind w:left="0" w:firstLine="720"/>
        <w:rPr>
          <w:bCs/>
          <w:iCs/>
          <w:color w:val="000000"/>
          <w:shd w:val="clear" w:color="auto" w:fill="F2F2F2"/>
        </w:rPr>
      </w:pPr>
      <w:r w:rsidRPr="002A168A">
        <w:rPr>
          <w:i/>
          <w:iCs/>
          <w:color w:val="000000"/>
        </w:rPr>
        <w:t>C</w:t>
      </w:r>
      <w:r w:rsidR="00527C27" w:rsidRPr="002A168A">
        <w:rPr>
          <w:i/>
          <w:iCs/>
          <w:color w:val="000000"/>
        </w:rPr>
        <w:t>oncerning the use of DSI and technologies enabled by DSI in life sciences research and innovation processes</w:t>
      </w:r>
      <w:r w:rsidR="000A6F19" w:rsidRPr="002A168A">
        <w:rPr>
          <w:color w:val="000000"/>
        </w:rPr>
        <w:t xml:space="preserve">: </w:t>
      </w:r>
      <w:r w:rsidR="004B20B9" w:rsidRPr="002A168A">
        <w:t xml:space="preserve">The AHTEG is invited to consider </w:t>
      </w:r>
      <w:r w:rsidR="006A5DCE" w:rsidRPr="002A168A">
        <w:t xml:space="preserve">the implications </w:t>
      </w:r>
      <w:r w:rsidR="00117327">
        <w:t xml:space="preserve">of </w:t>
      </w:r>
      <w:r w:rsidR="006A5DCE">
        <w:t xml:space="preserve">the </w:t>
      </w:r>
      <w:r w:rsidR="002C0F62">
        <w:t xml:space="preserve">different groups </w:t>
      </w:r>
      <w:r w:rsidR="00117327">
        <w:t xml:space="preserve">for </w:t>
      </w:r>
      <w:r w:rsidR="000A6F19" w:rsidRPr="002A168A">
        <w:t xml:space="preserve">technologies and/or sectors </w:t>
      </w:r>
      <w:r w:rsidR="006A5DCE">
        <w:t xml:space="preserve">in the life sciences that </w:t>
      </w:r>
      <w:r w:rsidR="000A6F19" w:rsidRPr="002A168A">
        <w:t xml:space="preserve">could be </w:t>
      </w:r>
      <w:r w:rsidR="00117327">
        <w:t xml:space="preserve">relevant </w:t>
      </w:r>
      <w:r w:rsidR="000A6F19" w:rsidRPr="002A168A">
        <w:t xml:space="preserve">depending on scope of DSI subject </w:t>
      </w:r>
      <w:r w:rsidR="00C12350">
        <w:t>matter</w:t>
      </w:r>
      <w:r w:rsidR="00FD69D4" w:rsidRPr="002A168A">
        <w:t xml:space="preserve">. </w:t>
      </w:r>
      <w:r w:rsidR="00CD1DDF" w:rsidRPr="002A168A">
        <w:t xml:space="preserve">For example, </w:t>
      </w:r>
      <w:r w:rsidR="00C738BC" w:rsidRPr="002A168A">
        <w:t xml:space="preserve">based on the observations in </w:t>
      </w:r>
      <w:r w:rsidR="00875CCF" w:rsidRPr="002A168A">
        <w:rPr>
          <w:bCs/>
          <w:iCs/>
          <w:color w:val="000000"/>
        </w:rPr>
        <w:t xml:space="preserve">the </w:t>
      </w:r>
      <w:r w:rsidR="000369FF">
        <w:rPr>
          <w:bCs/>
          <w:iCs/>
          <w:color w:val="000000"/>
        </w:rPr>
        <w:t>S</w:t>
      </w:r>
      <w:r w:rsidR="00875CCF" w:rsidRPr="002A168A">
        <w:rPr>
          <w:bCs/>
          <w:iCs/>
          <w:color w:val="000000"/>
        </w:rPr>
        <w:t>tudy on concept</w:t>
      </w:r>
      <w:r w:rsidR="000369FF">
        <w:rPr>
          <w:bCs/>
          <w:iCs/>
          <w:color w:val="000000"/>
        </w:rPr>
        <w:t>s</w:t>
      </w:r>
      <w:r w:rsidR="00875CCF" w:rsidRPr="002A168A">
        <w:rPr>
          <w:bCs/>
          <w:iCs/>
          <w:color w:val="000000"/>
        </w:rPr>
        <w:t xml:space="preserve"> and scope</w:t>
      </w:r>
      <w:r w:rsidR="00C738BC" w:rsidRPr="002A168A">
        <w:t>,</w:t>
      </w:r>
      <w:r w:rsidR="00FD69D4" w:rsidRPr="002A168A">
        <w:t xml:space="preserve"> i</w:t>
      </w:r>
      <w:r w:rsidR="00C738BC" w:rsidRPr="002A168A">
        <w:t>t</w:t>
      </w:r>
      <w:r w:rsidR="00FD69D4" w:rsidRPr="002A168A">
        <w:t xml:space="preserve"> app</w:t>
      </w:r>
      <w:r w:rsidR="00C738BC" w:rsidRPr="002A168A">
        <w:t>e</w:t>
      </w:r>
      <w:r w:rsidR="00FD69D4" w:rsidRPr="002A168A">
        <w:t>ar</w:t>
      </w:r>
      <w:r w:rsidR="00C738BC" w:rsidRPr="002A168A">
        <w:t>s</w:t>
      </w:r>
      <w:r w:rsidR="00FD69D4" w:rsidRPr="002A168A">
        <w:t xml:space="preserve"> that</w:t>
      </w:r>
      <w:r w:rsidR="004B20B9" w:rsidRPr="002A168A">
        <w:t xml:space="preserve"> a narrow</w:t>
      </w:r>
      <w:r w:rsidR="00CD1DDF" w:rsidRPr="002A168A">
        <w:t>-</w:t>
      </w:r>
      <w:r w:rsidR="004B20B9" w:rsidRPr="002A168A">
        <w:t xml:space="preserve">scope of DSI subject matter </w:t>
      </w:r>
      <w:r w:rsidR="006A5DCE">
        <w:t>may</w:t>
      </w:r>
      <w:r w:rsidR="004B20B9" w:rsidRPr="002A168A">
        <w:t xml:space="preserve"> result in</w:t>
      </w:r>
      <w:r w:rsidR="00FD69D4" w:rsidRPr="002A168A">
        <w:t xml:space="preserve"> </w:t>
      </w:r>
      <w:r w:rsidR="004B20B9" w:rsidRPr="002A168A">
        <w:t xml:space="preserve">technologies driven or enabled </w:t>
      </w:r>
      <w:r w:rsidR="00C738BC" w:rsidRPr="002A168A">
        <w:t xml:space="preserve">specifically </w:t>
      </w:r>
      <w:r w:rsidR="004B20B9" w:rsidRPr="002A168A">
        <w:t xml:space="preserve">by genomic </w:t>
      </w:r>
      <w:r w:rsidR="00E51251" w:rsidRPr="002A168A">
        <w:t xml:space="preserve">and transcriptomic </w:t>
      </w:r>
      <w:r w:rsidR="004B20B9" w:rsidRPr="002A168A">
        <w:t xml:space="preserve">information to potentially be </w:t>
      </w:r>
      <w:r w:rsidR="00E07C6F" w:rsidRPr="002A168A">
        <w:t>subject to measures concerning DSI</w:t>
      </w:r>
      <w:r w:rsidR="00E51251" w:rsidRPr="002A168A">
        <w:t xml:space="preserve">, </w:t>
      </w:r>
      <w:r w:rsidR="004B20B9" w:rsidRPr="002A168A">
        <w:t>whereas intermediate</w:t>
      </w:r>
      <w:r w:rsidR="00CD1DDF" w:rsidRPr="002A168A">
        <w:t>-</w:t>
      </w:r>
      <w:r w:rsidR="004B20B9" w:rsidRPr="002A168A">
        <w:t xml:space="preserve">scope of DSI subject matter </w:t>
      </w:r>
      <w:r w:rsidR="006A5DCE">
        <w:t>may</w:t>
      </w:r>
      <w:r w:rsidR="008A6298" w:rsidRPr="002A168A">
        <w:t xml:space="preserve"> result in comparable measures applying</w:t>
      </w:r>
      <w:r w:rsidR="004B20B9" w:rsidRPr="002A168A">
        <w:t xml:space="preserve"> to a broader range of life-sciences technologies</w:t>
      </w:r>
      <w:r w:rsidR="00CD1DDF" w:rsidRPr="002A168A">
        <w:t xml:space="preserve">, </w:t>
      </w:r>
      <w:r w:rsidR="004B20B9" w:rsidRPr="002A168A">
        <w:t xml:space="preserve">such as those driven or enabled by </w:t>
      </w:r>
      <w:r w:rsidR="00E51251" w:rsidRPr="002A168A">
        <w:t>proteomic</w:t>
      </w:r>
      <w:r w:rsidR="004B20B9" w:rsidRPr="002A168A">
        <w:t>, metabolomic and</w:t>
      </w:r>
      <w:r w:rsidR="00CD1DDF" w:rsidRPr="002A168A">
        <w:t>/or</w:t>
      </w:r>
      <w:r w:rsidR="004B20B9" w:rsidRPr="002A168A">
        <w:t xml:space="preserve"> epigenomic information</w:t>
      </w:r>
      <w:r w:rsidR="00CD1DDF" w:rsidRPr="002A168A">
        <w:t xml:space="preserve"> associated with a genetic resource</w:t>
      </w:r>
      <w:r w:rsidR="000A6F19" w:rsidRPr="002A168A">
        <w:t>.</w:t>
      </w:r>
      <w:r w:rsidR="004B20B9" w:rsidRPr="002A168A">
        <w:t xml:space="preserve"> It is difficult to predict the full range of technologies </w:t>
      </w:r>
      <w:r w:rsidR="008A6298" w:rsidRPr="002A168A">
        <w:t>that could</w:t>
      </w:r>
      <w:r w:rsidR="00117327">
        <w:t xml:space="preserve"> be</w:t>
      </w:r>
      <w:r w:rsidR="008A6298" w:rsidRPr="002A168A">
        <w:t xml:space="preserve"> </w:t>
      </w:r>
      <w:r w:rsidR="00CB7535">
        <w:t xml:space="preserve">relevant to </w:t>
      </w:r>
      <w:r w:rsidR="00E07C6F" w:rsidRPr="002A168A">
        <w:t>DSI</w:t>
      </w:r>
      <w:r w:rsidR="008A6298" w:rsidRPr="002A168A">
        <w:t xml:space="preserve"> </w:t>
      </w:r>
      <w:r w:rsidR="004B20B9" w:rsidRPr="002A168A">
        <w:t xml:space="preserve">if DSI subject matter </w:t>
      </w:r>
      <w:r w:rsidR="00CD1DDF" w:rsidRPr="002A168A">
        <w:t>were to extend to</w:t>
      </w:r>
      <w:r w:rsidR="004B20B9" w:rsidRPr="002A168A">
        <w:t xml:space="preserve"> subsidiary information </w:t>
      </w:r>
      <w:r w:rsidR="00CD1DDF" w:rsidRPr="002A168A">
        <w:t>associated with a genetic resource</w:t>
      </w:r>
      <w:r w:rsidR="004B20B9" w:rsidRPr="002A168A">
        <w:t xml:space="preserve">. </w:t>
      </w:r>
      <w:r w:rsidR="00CD1DDF" w:rsidRPr="002A168A">
        <w:t>Irrespective of the scope of DSI subject matter</w:t>
      </w:r>
      <w:r w:rsidR="00C738BC" w:rsidRPr="002A168A">
        <w:t>,</w:t>
      </w:r>
      <w:r w:rsidR="00CD1DDF" w:rsidRPr="002A168A">
        <w:t xml:space="preserve"> </w:t>
      </w:r>
      <w:r w:rsidR="00C738BC" w:rsidRPr="002A168A">
        <w:t xml:space="preserve">based on the observations in </w:t>
      </w:r>
      <w:r w:rsidR="00324900" w:rsidRPr="002A168A">
        <w:rPr>
          <w:bCs/>
          <w:iCs/>
          <w:color w:val="000000"/>
        </w:rPr>
        <w:t xml:space="preserve">the </w:t>
      </w:r>
      <w:r w:rsidR="000369FF">
        <w:rPr>
          <w:bCs/>
          <w:iCs/>
          <w:color w:val="000000"/>
        </w:rPr>
        <w:t>S</w:t>
      </w:r>
      <w:r w:rsidR="00324900" w:rsidRPr="002A168A">
        <w:rPr>
          <w:bCs/>
          <w:iCs/>
          <w:color w:val="000000"/>
        </w:rPr>
        <w:t>tudy on concept</w:t>
      </w:r>
      <w:r w:rsidR="000369FF">
        <w:rPr>
          <w:bCs/>
          <w:iCs/>
          <w:color w:val="000000"/>
        </w:rPr>
        <w:t>s</w:t>
      </w:r>
      <w:r w:rsidR="00324900" w:rsidRPr="002A168A">
        <w:rPr>
          <w:bCs/>
          <w:iCs/>
          <w:color w:val="000000"/>
        </w:rPr>
        <w:t xml:space="preserve"> and </w:t>
      </w:r>
      <w:r w:rsidR="00324900" w:rsidRPr="00C12350">
        <w:rPr>
          <w:bCs/>
          <w:iCs/>
          <w:color w:val="000000"/>
        </w:rPr>
        <w:t>scope</w:t>
      </w:r>
      <w:r w:rsidR="00C738BC" w:rsidRPr="00C12350">
        <w:t xml:space="preserve"> </w:t>
      </w:r>
      <w:r w:rsidR="00CD1DDF" w:rsidRPr="00C12350">
        <w:t xml:space="preserve">it </w:t>
      </w:r>
      <w:r w:rsidR="00C738BC" w:rsidRPr="00C12350">
        <w:t xml:space="preserve">appears that all sectors of </w:t>
      </w:r>
      <w:r w:rsidR="00CD1DDF" w:rsidRPr="00C12350">
        <w:t xml:space="preserve">life sciences research and innovation processes </w:t>
      </w:r>
      <w:r w:rsidR="00AC7957" w:rsidRPr="00C12350">
        <w:t>would</w:t>
      </w:r>
      <w:r w:rsidR="00324900" w:rsidRPr="00C12350">
        <w:t xml:space="preserve"> likely </w:t>
      </w:r>
      <w:r w:rsidR="00CD1DDF" w:rsidRPr="00C12350">
        <w:t xml:space="preserve">be </w:t>
      </w:r>
      <w:r w:rsidR="00C738BC" w:rsidRPr="00C12350">
        <w:t xml:space="preserve">comparably </w:t>
      </w:r>
      <w:r w:rsidR="00CB7535">
        <w:t xml:space="preserve">relevant to </w:t>
      </w:r>
      <w:r w:rsidR="00324900" w:rsidRPr="00C12350">
        <w:t>DSI</w:t>
      </w:r>
      <w:r w:rsidR="00CE5479">
        <w:t xml:space="preserve"> </w:t>
      </w:r>
      <w:r w:rsidR="00CB7535">
        <w:t xml:space="preserve">discussions </w:t>
      </w:r>
      <w:r w:rsidR="00CE5479" w:rsidRPr="00C12350">
        <w:t>(i.e. whether commercial or not in nature and whether related, for example, to pharmaceuticals, food and agriculture or synthetic biology)</w:t>
      </w:r>
      <w:r w:rsidR="00AE2BF7">
        <w:t>;</w:t>
      </w:r>
      <w:r w:rsidR="00CD1DDF" w:rsidRPr="00C12350">
        <w:t xml:space="preserve"> </w:t>
      </w:r>
      <w:r w:rsidR="00324900" w:rsidRPr="00C12350">
        <w:t xml:space="preserve"> </w:t>
      </w:r>
    </w:p>
    <w:p w14:paraId="67E97A84" w14:textId="1740B823" w:rsidR="008A4738" w:rsidRPr="007F725C" w:rsidRDefault="00C40D92" w:rsidP="00C12350">
      <w:pPr>
        <w:widowControl w:val="0"/>
        <w:numPr>
          <w:ilvl w:val="0"/>
          <w:numId w:val="21"/>
        </w:numPr>
        <w:pBdr>
          <w:top w:val="nil"/>
          <w:left w:val="nil"/>
          <w:bottom w:val="nil"/>
          <w:right w:val="nil"/>
          <w:between w:val="nil"/>
        </w:pBdr>
        <w:tabs>
          <w:tab w:val="left" w:pos="1440"/>
          <w:tab w:val="left" w:pos="1457"/>
        </w:tabs>
        <w:spacing w:before="120" w:after="120"/>
        <w:ind w:left="0" w:firstLine="720"/>
        <w:rPr>
          <w:bCs/>
          <w:iCs/>
          <w:color w:val="000000"/>
          <w:shd w:val="clear" w:color="auto" w:fill="F2F2F2"/>
        </w:rPr>
      </w:pPr>
      <w:r w:rsidRPr="00C12350">
        <w:rPr>
          <w:i/>
          <w:iCs/>
          <w:color w:val="000000"/>
        </w:rPr>
        <w:t>C</w:t>
      </w:r>
      <w:r w:rsidR="00C738BC" w:rsidRPr="00C12350">
        <w:rPr>
          <w:i/>
          <w:iCs/>
          <w:color w:val="000000"/>
        </w:rPr>
        <w:t>oncerning the</w:t>
      </w:r>
      <w:r w:rsidR="00557E37" w:rsidRPr="00C12350">
        <w:rPr>
          <w:i/>
          <w:iCs/>
          <w:color w:val="000000"/>
        </w:rPr>
        <w:t xml:space="preserve"> </w:t>
      </w:r>
      <w:r w:rsidR="00AC3423" w:rsidRPr="00AC3423">
        <w:rPr>
          <w:i/>
          <w:iCs/>
          <w:color w:val="000000"/>
        </w:rPr>
        <w:t xml:space="preserve">International Nucleotide Sequence Database Collaboration </w:t>
      </w:r>
      <w:r w:rsidR="00AC3423">
        <w:rPr>
          <w:i/>
          <w:iCs/>
          <w:color w:val="000000"/>
        </w:rPr>
        <w:t>(</w:t>
      </w:r>
      <w:r w:rsidR="00557E37" w:rsidRPr="00C12350">
        <w:rPr>
          <w:i/>
          <w:iCs/>
          <w:color w:val="000000"/>
        </w:rPr>
        <w:t>INSDC</w:t>
      </w:r>
      <w:r w:rsidR="00AC3423">
        <w:rPr>
          <w:i/>
          <w:iCs/>
          <w:color w:val="000000"/>
        </w:rPr>
        <w:t>)</w:t>
      </w:r>
      <w:r w:rsidR="00557E37" w:rsidRPr="00C12350">
        <w:rPr>
          <w:i/>
          <w:iCs/>
          <w:color w:val="000000"/>
        </w:rPr>
        <w:t xml:space="preserve"> in the </w:t>
      </w:r>
      <w:r w:rsidR="00C738BC" w:rsidRPr="00C12350">
        <w:rPr>
          <w:i/>
          <w:iCs/>
          <w:color w:val="000000"/>
        </w:rPr>
        <w:t>open exchange and use of DSI</w:t>
      </w:r>
      <w:r w:rsidR="008A4738" w:rsidRPr="00C12350">
        <w:rPr>
          <w:i/>
          <w:iCs/>
          <w:color w:val="000000"/>
        </w:rPr>
        <w:t>:</w:t>
      </w:r>
      <w:r w:rsidR="00AB7D5D" w:rsidRPr="00C12350">
        <w:rPr>
          <w:i/>
          <w:iCs/>
          <w:color w:val="000000"/>
        </w:rPr>
        <w:t xml:space="preserve"> </w:t>
      </w:r>
      <w:r w:rsidR="00AB7D5D" w:rsidRPr="00C12350">
        <w:rPr>
          <w:color w:val="000000"/>
        </w:rPr>
        <w:t>The AHTEG is invited to consider</w:t>
      </w:r>
      <w:r w:rsidR="0054431A" w:rsidRPr="00C12350">
        <w:rPr>
          <w:color w:val="000000"/>
        </w:rPr>
        <w:t xml:space="preserve"> </w:t>
      </w:r>
      <w:r w:rsidR="00F656ED" w:rsidRPr="00C12350">
        <w:rPr>
          <w:color w:val="000000"/>
        </w:rPr>
        <w:t xml:space="preserve">the </w:t>
      </w:r>
      <w:r w:rsidR="00AC7957" w:rsidRPr="00C12350">
        <w:rPr>
          <w:color w:val="000000"/>
        </w:rPr>
        <w:t xml:space="preserve">implications </w:t>
      </w:r>
      <w:r w:rsidR="006A5DCE">
        <w:t xml:space="preserve">that the </w:t>
      </w:r>
      <w:r w:rsidR="009D2EA7">
        <w:t>different groups</w:t>
      </w:r>
      <w:r w:rsidR="006A5DCE">
        <w:t xml:space="preserve"> may have</w:t>
      </w:r>
      <w:r w:rsidR="006A5DCE" w:rsidRPr="002A168A">
        <w:t xml:space="preserve"> </w:t>
      </w:r>
      <w:r w:rsidR="00AC7957" w:rsidRPr="00C12350">
        <w:rPr>
          <w:color w:val="000000"/>
        </w:rPr>
        <w:t>o</w:t>
      </w:r>
      <w:r w:rsidR="006A5DCE">
        <w:rPr>
          <w:color w:val="000000"/>
        </w:rPr>
        <w:t>n</w:t>
      </w:r>
      <w:r w:rsidR="00AC7957" w:rsidRPr="00C12350">
        <w:rPr>
          <w:color w:val="000000"/>
        </w:rPr>
        <w:t xml:space="preserve"> the </w:t>
      </w:r>
      <w:r w:rsidR="00557E37" w:rsidRPr="00C12350">
        <w:rPr>
          <w:color w:val="000000"/>
        </w:rPr>
        <w:t xml:space="preserve">INSDC as the database infrastructure which underpins the open exchange of nucleotide sequence </w:t>
      </w:r>
      <w:r w:rsidR="006A5DCE">
        <w:rPr>
          <w:color w:val="000000"/>
        </w:rPr>
        <w:t xml:space="preserve">data and other </w:t>
      </w:r>
      <w:r w:rsidR="00557E37" w:rsidRPr="00C12350">
        <w:rPr>
          <w:color w:val="000000"/>
        </w:rPr>
        <w:t>information</w:t>
      </w:r>
      <w:r w:rsidR="00AC7957" w:rsidRPr="00C12350">
        <w:rPr>
          <w:color w:val="000000"/>
        </w:rPr>
        <w:t>,</w:t>
      </w:r>
      <w:r w:rsidR="00557E37" w:rsidRPr="00C12350">
        <w:rPr>
          <w:color w:val="000000"/>
        </w:rPr>
        <w:t xml:space="preserve"> and </w:t>
      </w:r>
      <w:r w:rsidR="004A0056">
        <w:rPr>
          <w:color w:val="000000"/>
        </w:rPr>
        <w:t xml:space="preserve">which </w:t>
      </w:r>
      <w:r w:rsidR="00557E37" w:rsidRPr="00C12350">
        <w:rPr>
          <w:color w:val="000000"/>
        </w:rPr>
        <w:t xml:space="preserve">facilitates traceability across the research and development </w:t>
      </w:r>
      <w:r w:rsidR="00C70308" w:rsidRPr="00C12350">
        <w:rPr>
          <w:color w:val="000000"/>
        </w:rPr>
        <w:t xml:space="preserve">spectrum </w:t>
      </w:r>
      <w:r w:rsidR="00557E37" w:rsidRPr="00C12350">
        <w:rPr>
          <w:color w:val="000000"/>
        </w:rPr>
        <w:t>including</w:t>
      </w:r>
      <w:r w:rsidR="00AC7957" w:rsidRPr="00C12350">
        <w:rPr>
          <w:color w:val="000000"/>
        </w:rPr>
        <w:t xml:space="preserve"> in patent applications</w:t>
      </w:r>
      <w:r w:rsidR="00C70308" w:rsidRPr="00C12350">
        <w:rPr>
          <w:color w:val="000000"/>
        </w:rPr>
        <w:t xml:space="preserve"> and databases</w:t>
      </w:r>
      <w:r w:rsidR="00557E37" w:rsidRPr="00C12350">
        <w:rPr>
          <w:color w:val="000000"/>
        </w:rPr>
        <w:t>.</w:t>
      </w:r>
      <w:r w:rsidR="00F656ED" w:rsidRPr="00C12350">
        <w:rPr>
          <w:color w:val="000000"/>
        </w:rPr>
        <w:t xml:space="preserve"> For example, </w:t>
      </w:r>
      <w:r w:rsidR="00065343" w:rsidRPr="00C12350">
        <w:rPr>
          <w:color w:val="000000"/>
        </w:rPr>
        <w:t>b</w:t>
      </w:r>
      <w:r w:rsidR="00F656ED" w:rsidRPr="00C12350">
        <w:rPr>
          <w:color w:val="000000"/>
        </w:rPr>
        <w:t xml:space="preserve">ased on the observations in the </w:t>
      </w:r>
      <w:r w:rsidR="000369FF">
        <w:rPr>
          <w:color w:val="000000"/>
        </w:rPr>
        <w:t>S</w:t>
      </w:r>
      <w:r w:rsidR="00F656ED" w:rsidRPr="00C12350">
        <w:rPr>
          <w:color w:val="000000"/>
        </w:rPr>
        <w:t xml:space="preserve">tudy </w:t>
      </w:r>
      <w:r w:rsidR="00117327">
        <w:rPr>
          <w:color w:val="000000"/>
        </w:rPr>
        <w:t xml:space="preserve">on </w:t>
      </w:r>
      <w:r w:rsidR="00F656ED" w:rsidRPr="007F725C">
        <w:rPr>
          <w:color w:val="000000"/>
        </w:rPr>
        <w:t xml:space="preserve">databases and traceability, </w:t>
      </w:r>
      <w:r w:rsidR="00065343" w:rsidRPr="007F725C">
        <w:rPr>
          <w:color w:val="000000"/>
        </w:rPr>
        <w:t xml:space="preserve">it appears that irrespective of the scope of DSI subject matter under consideration, </w:t>
      </w:r>
      <w:r w:rsidR="005B36ED" w:rsidRPr="007F725C">
        <w:rPr>
          <w:color w:val="000000"/>
        </w:rPr>
        <w:t xml:space="preserve">efforts would be needed to ensure that </w:t>
      </w:r>
      <w:r w:rsidR="0019566B" w:rsidRPr="007F725C">
        <w:rPr>
          <w:color w:val="000000"/>
        </w:rPr>
        <w:t xml:space="preserve">any </w:t>
      </w:r>
      <w:r w:rsidR="00065343" w:rsidRPr="007F725C">
        <w:rPr>
          <w:color w:val="000000"/>
        </w:rPr>
        <w:t xml:space="preserve">measures </w:t>
      </w:r>
      <w:r w:rsidR="0019566B" w:rsidRPr="007F725C">
        <w:rPr>
          <w:color w:val="000000"/>
        </w:rPr>
        <w:t>addressing</w:t>
      </w:r>
      <w:r w:rsidR="00B54779" w:rsidRPr="007F725C">
        <w:rPr>
          <w:color w:val="000000"/>
        </w:rPr>
        <w:t xml:space="preserve"> DSI </w:t>
      </w:r>
      <w:r w:rsidR="005B36ED" w:rsidRPr="007F725C">
        <w:rPr>
          <w:color w:val="000000"/>
        </w:rPr>
        <w:t>and practices</w:t>
      </w:r>
      <w:r w:rsidR="00065343" w:rsidRPr="007F725C">
        <w:rPr>
          <w:color w:val="000000"/>
        </w:rPr>
        <w:t xml:space="preserve"> </w:t>
      </w:r>
      <w:r w:rsidR="005B36ED" w:rsidRPr="007F725C">
        <w:rPr>
          <w:color w:val="000000"/>
        </w:rPr>
        <w:t xml:space="preserve">in </w:t>
      </w:r>
      <w:r w:rsidR="00065343" w:rsidRPr="007F725C">
        <w:rPr>
          <w:color w:val="000000"/>
        </w:rPr>
        <w:t>the INSDC would need to be operationally aligned</w:t>
      </w:r>
      <w:r w:rsidR="00AE2BF7">
        <w:rPr>
          <w:color w:val="000000"/>
        </w:rPr>
        <w:t>;</w:t>
      </w:r>
      <w:r w:rsidR="00C9142E" w:rsidRPr="007F725C">
        <w:rPr>
          <w:color w:val="000000"/>
        </w:rPr>
        <w:t xml:space="preserve"> </w:t>
      </w:r>
    </w:p>
    <w:p w14:paraId="0C6B5F2B" w14:textId="6EC2ADBA" w:rsidR="009B2249" w:rsidRPr="007F725C" w:rsidRDefault="0054431A" w:rsidP="00D77C19">
      <w:pPr>
        <w:widowControl w:val="0"/>
        <w:numPr>
          <w:ilvl w:val="0"/>
          <w:numId w:val="21"/>
        </w:numPr>
        <w:pBdr>
          <w:top w:val="nil"/>
          <w:left w:val="nil"/>
          <w:bottom w:val="nil"/>
          <w:right w:val="nil"/>
          <w:between w:val="nil"/>
        </w:pBdr>
        <w:tabs>
          <w:tab w:val="left" w:pos="1440"/>
          <w:tab w:val="left" w:pos="1457"/>
        </w:tabs>
        <w:spacing w:before="120" w:after="120"/>
        <w:ind w:left="0" w:firstLine="720"/>
        <w:rPr>
          <w:i/>
          <w:iCs/>
          <w:color w:val="000000"/>
        </w:rPr>
      </w:pPr>
      <w:r w:rsidRPr="007F725C">
        <w:rPr>
          <w:i/>
          <w:iCs/>
          <w:color w:val="000000"/>
        </w:rPr>
        <w:t>C</w:t>
      </w:r>
      <w:r w:rsidR="008A4738" w:rsidRPr="007F725C">
        <w:rPr>
          <w:i/>
          <w:iCs/>
          <w:color w:val="000000"/>
        </w:rPr>
        <w:t>oncerning</w:t>
      </w:r>
      <w:r w:rsidR="00F361BE" w:rsidRPr="007F725C">
        <w:rPr>
          <w:i/>
          <w:iCs/>
          <w:color w:val="000000"/>
        </w:rPr>
        <w:t xml:space="preserve"> </w:t>
      </w:r>
      <w:r w:rsidR="00D96F18" w:rsidRPr="007F725C">
        <w:rPr>
          <w:i/>
          <w:iCs/>
          <w:color w:val="000000"/>
        </w:rPr>
        <w:t>measures</w:t>
      </w:r>
      <w:r w:rsidR="000B3D49" w:rsidRPr="007F725C">
        <w:rPr>
          <w:i/>
          <w:iCs/>
          <w:color w:val="000000"/>
        </w:rPr>
        <w:t xml:space="preserve"> governing access, benefit-sharing and compliance</w:t>
      </w:r>
      <w:r w:rsidR="00AB7D5D" w:rsidRPr="007F725C">
        <w:rPr>
          <w:i/>
          <w:iCs/>
          <w:color w:val="000000"/>
        </w:rPr>
        <w:t xml:space="preserve">: </w:t>
      </w:r>
      <w:r w:rsidR="00AB7D5D" w:rsidRPr="007F725C">
        <w:rPr>
          <w:color w:val="000000"/>
        </w:rPr>
        <w:t xml:space="preserve">The AHTEG is invited to consider </w:t>
      </w:r>
      <w:r w:rsidR="00AC7957" w:rsidRPr="007F725C">
        <w:rPr>
          <w:color w:val="000000"/>
        </w:rPr>
        <w:t xml:space="preserve">the implications </w:t>
      </w:r>
      <w:r w:rsidR="009D2EA7" w:rsidRPr="007F725C">
        <w:rPr>
          <w:color w:val="000000"/>
        </w:rPr>
        <w:t xml:space="preserve">of </w:t>
      </w:r>
      <w:r w:rsidR="00117327">
        <w:t xml:space="preserve">implementing </w:t>
      </w:r>
      <w:r w:rsidR="00D77C19" w:rsidRPr="007F725C">
        <w:rPr>
          <w:color w:val="000000"/>
        </w:rPr>
        <w:t>access</w:t>
      </w:r>
      <w:r w:rsidR="005028A2" w:rsidRPr="007F725C">
        <w:rPr>
          <w:color w:val="000000"/>
        </w:rPr>
        <w:t>,</w:t>
      </w:r>
      <w:r w:rsidR="00D77C19" w:rsidRPr="007F725C">
        <w:rPr>
          <w:color w:val="000000"/>
        </w:rPr>
        <w:t xml:space="preserve"> benefit</w:t>
      </w:r>
      <w:r w:rsidR="00E43555" w:rsidRPr="007F725C">
        <w:rPr>
          <w:color w:val="000000"/>
        </w:rPr>
        <w:t>-</w:t>
      </w:r>
      <w:r w:rsidR="00D77C19" w:rsidRPr="007F725C">
        <w:rPr>
          <w:color w:val="000000"/>
        </w:rPr>
        <w:t>sharing and compliance</w:t>
      </w:r>
      <w:r w:rsidR="0019566B" w:rsidRPr="007F725C">
        <w:rPr>
          <w:color w:val="000000"/>
        </w:rPr>
        <w:t xml:space="preserve"> </w:t>
      </w:r>
      <w:r w:rsidR="00117327">
        <w:rPr>
          <w:color w:val="000000"/>
        </w:rPr>
        <w:t>measures t</w:t>
      </w:r>
      <w:r w:rsidR="0019566B" w:rsidRPr="007F725C">
        <w:rPr>
          <w:color w:val="000000"/>
        </w:rPr>
        <w:t>o</w:t>
      </w:r>
      <w:r w:rsidR="00F361BE" w:rsidRPr="007F725C">
        <w:rPr>
          <w:color w:val="000000"/>
        </w:rPr>
        <w:t xml:space="preserve"> </w:t>
      </w:r>
      <w:r w:rsidR="009D2EA7" w:rsidRPr="007F725C">
        <w:rPr>
          <w:color w:val="000000"/>
        </w:rPr>
        <w:t xml:space="preserve">the different groups of </w:t>
      </w:r>
      <w:r w:rsidR="00D77C19" w:rsidRPr="007F725C">
        <w:rPr>
          <w:color w:val="000000"/>
        </w:rPr>
        <w:t>DSI</w:t>
      </w:r>
      <w:r w:rsidR="009D2EA7" w:rsidRPr="007F725C">
        <w:rPr>
          <w:color w:val="000000"/>
        </w:rPr>
        <w:t xml:space="preserve"> subject-matter</w:t>
      </w:r>
      <w:r w:rsidR="00AB7D5D" w:rsidRPr="007F725C">
        <w:rPr>
          <w:color w:val="000000"/>
        </w:rPr>
        <w:t>.</w:t>
      </w:r>
      <w:r w:rsidR="00D96F18" w:rsidRPr="007F725C">
        <w:rPr>
          <w:color w:val="000000"/>
        </w:rPr>
        <w:t xml:space="preserve"> </w:t>
      </w:r>
      <w:r w:rsidR="00ED50E8" w:rsidRPr="007F725C">
        <w:rPr>
          <w:color w:val="000000"/>
        </w:rPr>
        <w:t xml:space="preserve">For </w:t>
      </w:r>
      <w:r w:rsidR="0019566B" w:rsidRPr="007F725C">
        <w:rPr>
          <w:color w:val="000000"/>
        </w:rPr>
        <w:t xml:space="preserve">example, </w:t>
      </w:r>
      <w:r w:rsidR="009455D3" w:rsidRPr="007F725C">
        <w:rPr>
          <w:color w:val="000000"/>
        </w:rPr>
        <w:t>considering</w:t>
      </w:r>
      <w:r w:rsidR="0019566B" w:rsidRPr="007F725C">
        <w:rPr>
          <w:color w:val="000000"/>
        </w:rPr>
        <w:t xml:space="preserve"> </w:t>
      </w:r>
      <w:r w:rsidR="009C54E2" w:rsidRPr="007F725C">
        <w:rPr>
          <w:color w:val="000000"/>
        </w:rPr>
        <w:t>the</w:t>
      </w:r>
      <w:r w:rsidR="00202667" w:rsidRPr="007F725C">
        <w:rPr>
          <w:color w:val="000000"/>
        </w:rPr>
        <w:t xml:space="preserve"> observations in the </w:t>
      </w:r>
      <w:r w:rsidR="000369FF" w:rsidRPr="007F725C">
        <w:rPr>
          <w:color w:val="000000"/>
        </w:rPr>
        <w:t>S</w:t>
      </w:r>
      <w:r w:rsidR="00202667" w:rsidRPr="007F725C">
        <w:rPr>
          <w:color w:val="000000"/>
        </w:rPr>
        <w:t xml:space="preserve">tudy </w:t>
      </w:r>
      <w:r w:rsidR="007B6301" w:rsidRPr="007F725C">
        <w:rPr>
          <w:color w:val="000000"/>
        </w:rPr>
        <w:t xml:space="preserve">on </w:t>
      </w:r>
      <w:r w:rsidR="00202667" w:rsidRPr="007F725C">
        <w:rPr>
          <w:color w:val="000000"/>
        </w:rPr>
        <w:t>databases and traceability</w:t>
      </w:r>
      <w:r w:rsidR="009B2249" w:rsidRPr="007F725C">
        <w:rPr>
          <w:color w:val="000000"/>
        </w:rPr>
        <w:t>,</w:t>
      </w:r>
      <w:r w:rsidR="009C54E2" w:rsidRPr="007F725C">
        <w:rPr>
          <w:color w:val="000000"/>
        </w:rPr>
        <w:t xml:space="preserve"> </w:t>
      </w:r>
      <w:r w:rsidR="0007051C" w:rsidRPr="007F725C">
        <w:rPr>
          <w:color w:val="000000"/>
        </w:rPr>
        <w:t xml:space="preserve">the open access exchange of DSI </w:t>
      </w:r>
      <w:r w:rsidR="009B2249" w:rsidRPr="007F725C">
        <w:rPr>
          <w:color w:val="000000"/>
        </w:rPr>
        <w:t xml:space="preserve">may present </w:t>
      </w:r>
      <w:r w:rsidR="009455D3" w:rsidRPr="007F725C">
        <w:rPr>
          <w:color w:val="000000"/>
        </w:rPr>
        <w:t xml:space="preserve">significant </w:t>
      </w:r>
      <w:r w:rsidR="009B2249" w:rsidRPr="007F725C">
        <w:rPr>
          <w:color w:val="000000"/>
        </w:rPr>
        <w:t>challenges in the context of</w:t>
      </w:r>
      <w:r w:rsidR="009D2EA7" w:rsidRPr="007F725C">
        <w:rPr>
          <w:color w:val="000000"/>
        </w:rPr>
        <w:t xml:space="preserve"> regulating DSI through</w:t>
      </w:r>
      <w:r w:rsidR="009B2249" w:rsidRPr="007F725C">
        <w:rPr>
          <w:color w:val="000000"/>
        </w:rPr>
        <w:t xml:space="preserve"> existing</w:t>
      </w:r>
      <w:r w:rsidR="009D2EA7" w:rsidRPr="007F725C">
        <w:rPr>
          <w:color w:val="000000"/>
        </w:rPr>
        <w:t xml:space="preserve"> domestic</w:t>
      </w:r>
      <w:r w:rsidR="009B2249" w:rsidRPr="007F725C">
        <w:rPr>
          <w:color w:val="000000"/>
        </w:rPr>
        <w:t xml:space="preserve"> ABS measures</w:t>
      </w:r>
      <w:r w:rsidR="008374D2" w:rsidRPr="007F725C">
        <w:rPr>
          <w:color w:val="000000"/>
        </w:rPr>
        <w:t>. Indeed, several submissions</w:t>
      </w:r>
      <w:r w:rsidR="009455D3" w:rsidRPr="007F725C">
        <w:rPr>
          <w:color w:val="000000"/>
        </w:rPr>
        <w:t xml:space="preserve"> </w:t>
      </w:r>
      <w:r w:rsidR="008374D2" w:rsidRPr="007F725C">
        <w:rPr>
          <w:color w:val="000000"/>
        </w:rPr>
        <w:t>noted that</w:t>
      </w:r>
      <w:r w:rsidR="009B2249" w:rsidRPr="007F725C">
        <w:rPr>
          <w:color w:val="000000"/>
        </w:rPr>
        <w:t xml:space="preserve"> </w:t>
      </w:r>
      <w:r w:rsidR="009455D3" w:rsidRPr="007F725C">
        <w:rPr>
          <w:color w:val="000000"/>
        </w:rPr>
        <w:t xml:space="preserve">existing </w:t>
      </w:r>
      <w:r w:rsidR="009B2249" w:rsidRPr="007F725C">
        <w:rPr>
          <w:color w:val="000000"/>
        </w:rPr>
        <w:t>measures focusing on access to genetic resources</w:t>
      </w:r>
      <w:r w:rsidR="008374D2" w:rsidRPr="007F725C">
        <w:rPr>
          <w:color w:val="000000"/>
        </w:rPr>
        <w:t xml:space="preserve">, when applied in the context of DSI, </w:t>
      </w:r>
      <w:r w:rsidR="009455D3" w:rsidRPr="007F725C">
        <w:rPr>
          <w:color w:val="000000"/>
        </w:rPr>
        <w:t>may</w:t>
      </w:r>
      <w:r w:rsidR="008374D2" w:rsidRPr="007F725C">
        <w:rPr>
          <w:color w:val="000000"/>
        </w:rPr>
        <w:t xml:space="preserve"> give rise to potential </w:t>
      </w:r>
      <w:r w:rsidR="009455D3" w:rsidRPr="007F725C">
        <w:rPr>
          <w:color w:val="000000"/>
        </w:rPr>
        <w:t xml:space="preserve">limitations, including </w:t>
      </w:r>
      <w:r w:rsidR="008374D2" w:rsidRPr="007F725C">
        <w:rPr>
          <w:color w:val="000000"/>
        </w:rPr>
        <w:t>concerning traceability, enforceability, and transaction costs</w:t>
      </w:r>
      <w:r w:rsidR="009B2249" w:rsidRPr="007F725C">
        <w:rPr>
          <w:color w:val="000000"/>
        </w:rPr>
        <w:t>.</w:t>
      </w:r>
      <w:r w:rsidR="008374D2" w:rsidRPr="007F725C">
        <w:rPr>
          <w:color w:val="000000"/>
        </w:rPr>
        <w:t xml:space="preserve"> </w:t>
      </w:r>
      <w:r w:rsidR="00417E98" w:rsidRPr="007F725C">
        <w:rPr>
          <w:color w:val="000000"/>
        </w:rPr>
        <w:t xml:space="preserve">Some </w:t>
      </w:r>
      <w:r w:rsidR="008374D2" w:rsidRPr="007F725C">
        <w:rPr>
          <w:color w:val="000000"/>
        </w:rPr>
        <w:t xml:space="preserve">submissions </w:t>
      </w:r>
      <w:r w:rsidR="009B2249" w:rsidRPr="007F725C">
        <w:rPr>
          <w:color w:val="000000"/>
        </w:rPr>
        <w:t>identified</w:t>
      </w:r>
      <w:r w:rsidR="00117327">
        <w:rPr>
          <w:color w:val="000000"/>
        </w:rPr>
        <w:t xml:space="preserve"> existing</w:t>
      </w:r>
      <w:r w:rsidR="009B2249" w:rsidRPr="007F725C">
        <w:rPr>
          <w:color w:val="000000"/>
        </w:rPr>
        <w:t xml:space="preserve"> regulatory approaches</w:t>
      </w:r>
      <w:r w:rsidR="008374D2" w:rsidRPr="007F725C">
        <w:rPr>
          <w:color w:val="000000"/>
        </w:rPr>
        <w:t xml:space="preserve"> </w:t>
      </w:r>
      <w:r w:rsidR="00417E98" w:rsidRPr="007F725C">
        <w:rPr>
          <w:color w:val="000000"/>
        </w:rPr>
        <w:t xml:space="preserve">which </w:t>
      </w:r>
      <w:r w:rsidR="009B2249" w:rsidRPr="007F725C">
        <w:rPr>
          <w:color w:val="000000"/>
        </w:rPr>
        <w:t>focus on benefit</w:t>
      </w:r>
      <w:r w:rsidR="007B6301" w:rsidRPr="007F725C">
        <w:rPr>
          <w:color w:val="000000"/>
        </w:rPr>
        <w:t>-</w:t>
      </w:r>
      <w:r w:rsidR="009B2249" w:rsidRPr="007F725C">
        <w:rPr>
          <w:color w:val="000000"/>
        </w:rPr>
        <w:t>sharing</w:t>
      </w:r>
      <w:r w:rsidR="008374D2" w:rsidRPr="007F725C">
        <w:rPr>
          <w:color w:val="000000"/>
        </w:rPr>
        <w:t>,</w:t>
      </w:r>
      <w:r w:rsidR="009B2249" w:rsidRPr="007F725C">
        <w:rPr>
          <w:color w:val="000000"/>
        </w:rPr>
        <w:t xml:space="preserve"> rather than </w:t>
      </w:r>
      <w:r w:rsidR="007B6301" w:rsidRPr="007F725C">
        <w:rPr>
          <w:color w:val="000000"/>
        </w:rPr>
        <w:t xml:space="preserve">on </w:t>
      </w:r>
      <w:r w:rsidR="009B2249" w:rsidRPr="007F725C">
        <w:rPr>
          <w:color w:val="000000"/>
        </w:rPr>
        <w:t>access</w:t>
      </w:r>
      <w:r w:rsidR="008374D2" w:rsidRPr="007F725C">
        <w:rPr>
          <w:color w:val="000000"/>
        </w:rPr>
        <w:t>,</w:t>
      </w:r>
      <w:r w:rsidR="009B2249" w:rsidRPr="007F725C">
        <w:rPr>
          <w:color w:val="000000"/>
        </w:rPr>
        <w:t xml:space="preserve"> </w:t>
      </w:r>
      <w:r w:rsidR="009455D3" w:rsidRPr="007F725C">
        <w:rPr>
          <w:color w:val="000000"/>
        </w:rPr>
        <w:t xml:space="preserve">in order to overcome such limitations. Both approaches are </w:t>
      </w:r>
      <w:r w:rsidR="007B6301" w:rsidRPr="007F725C">
        <w:rPr>
          <w:color w:val="000000"/>
        </w:rPr>
        <w:t>explained</w:t>
      </w:r>
      <w:r w:rsidR="009455D3" w:rsidRPr="007F725C">
        <w:rPr>
          <w:color w:val="000000"/>
        </w:rPr>
        <w:t xml:space="preserve"> in the Study </w:t>
      </w:r>
      <w:r w:rsidR="007B6301" w:rsidRPr="007F725C">
        <w:rPr>
          <w:color w:val="000000"/>
        </w:rPr>
        <w:t xml:space="preserve">on </w:t>
      </w:r>
      <w:r w:rsidR="009455D3" w:rsidRPr="007F725C">
        <w:rPr>
          <w:color w:val="000000"/>
        </w:rPr>
        <w:t>domestic measures</w:t>
      </w:r>
      <w:r w:rsidR="00417E98" w:rsidRPr="007F725C">
        <w:rPr>
          <w:color w:val="000000"/>
        </w:rPr>
        <w:t xml:space="preserve">. </w:t>
      </w:r>
      <w:r w:rsidR="009455D3" w:rsidRPr="007F725C">
        <w:rPr>
          <w:color w:val="000000"/>
        </w:rPr>
        <w:t xml:space="preserve"> </w:t>
      </w:r>
      <w:r w:rsidR="002125AF" w:rsidRPr="001B768C">
        <w:rPr>
          <w:color w:val="000000"/>
        </w:rPr>
        <w:t>I</w:t>
      </w:r>
      <w:r w:rsidR="009455D3" w:rsidRPr="007F725C">
        <w:rPr>
          <w:color w:val="000000"/>
        </w:rPr>
        <w:t xml:space="preserve">rrespective of the scope of DSI subject matter under consideration, </w:t>
      </w:r>
      <w:r w:rsidR="007E4882" w:rsidRPr="007F725C">
        <w:rPr>
          <w:color w:val="000000"/>
        </w:rPr>
        <w:t xml:space="preserve">any measures addressing DSI would </w:t>
      </w:r>
      <w:r w:rsidR="007E4882" w:rsidRPr="007F725C">
        <w:rPr>
          <w:color w:val="000000"/>
        </w:rPr>
        <w:lastRenderedPageBreak/>
        <w:t xml:space="preserve">need to consider </w:t>
      </w:r>
      <w:r w:rsidR="003E0692" w:rsidRPr="001B768C">
        <w:rPr>
          <w:color w:val="000000"/>
        </w:rPr>
        <w:t xml:space="preserve">appropriate </w:t>
      </w:r>
      <w:r w:rsidR="002125AF" w:rsidRPr="001B768C">
        <w:rPr>
          <w:color w:val="000000"/>
        </w:rPr>
        <w:t xml:space="preserve">approaches to govern </w:t>
      </w:r>
      <w:r w:rsidR="007E4882" w:rsidRPr="007F725C">
        <w:rPr>
          <w:color w:val="000000"/>
        </w:rPr>
        <w:t>access, benefit-sharing and compliance</w:t>
      </w:r>
      <w:r w:rsidR="009455D3" w:rsidRPr="007F725C">
        <w:rPr>
          <w:color w:val="000000"/>
        </w:rPr>
        <w:t>.</w:t>
      </w:r>
    </w:p>
    <w:p w14:paraId="0000004A" w14:textId="0391C228" w:rsidR="007601D8" w:rsidRPr="00C40D92" w:rsidRDefault="008541CA" w:rsidP="00D94B07">
      <w:pPr>
        <w:pStyle w:val="Heading2"/>
        <w:numPr>
          <w:ilvl w:val="0"/>
          <w:numId w:val="23"/>
        </w:numPr>
        <w:tabs>
          <w:tab w:val="clear" w:pos="720"/>
        </w:tabs>
        <w:ind w:left="0" w:firstLine="0"/>
        <w:rPr>
          <w:i w:val="0"/>
          <w:kern w:val="22"/>
          <w:lang w:val="en-CA"/>
        </w:rPr>
      </w:pPr>
      <w:r w:rsidRPr="00C40D92">
        <w:rPr>
          <w:i w:val="0"/>
          <w:kern w:val="22"/>
          <w:lang w:val="en-CA"/>
        </w:rPr>
        <w:t>Terminology</w:t>
      </w:r>
    </w:p>
    <w:p w14:paraId="3E91EDA8" w14:textId="5C76DA4B" w:rsidR="005D66D3" w:rsidRPr="00BC5E99" w:rsidRDefault="005D66D3" w:rsidP="005D66D3">
      <w:pPr>
        <w:numPr>
          <w:ilvl w:val="0"/>
          <w:numId w:val="1"/>
        </w:numPr>
        <w:pBdr>
          <w:top w:val="nil"/>
          <w:left w:val="nil"/>
          <w:bottom w:val="nil"/>
          <w:right w:val="nil"/>
          <w:between w:val="nil"/>
        </w:pBdr>
        <w:tabs>
          <w:tab w:val="left" w:pos="720"/>
        </w:tabs>
        <w:spacing w:before="120" w:after="120" w:line="259" w:lineRule="auto"/>
        <w:ind w:left="0" w:firstLine="0"/>
      </w:pPr>
      <w:r w:rsidRPr="00BC5E99">
        <w:t xml:space="preserve">In considering alternative terminology that is better suited to convey the concept and scope associated with DSI, the AHTEG may wish to commence by considering the limitations identified in the various submissions, and also in </w:t>
      </w:r>
      <w:r w:rsidR="00875CCF">
        <w:rPr>
          <w:bCs/>
          <w:iCs/>
          <w:color w:val="000000"/>
        </w:rPr>
        <w:t xml:space="preserve">the </w:t>
      </w:r>
      <w:r w:rsidR="000369FF">
        <w:rPr>
          <w:bCs/>
          <w:iCs/>
          <w:color w:val="000000"/>
        </w:rPr>
        <w:t>S</w:t>
      </w:r>
      <w:r w:rsidR="00875CCF">
        <w:rPr>
          <w:bCs/>
          <w:iCs/>
          <w:color w:val="000000"/>
        </w:rPr>
        <w:t>tudy on concept</w:t>
      </w:r>
      <w:r w:rsidR="000369FF">
        <w:rPr>
          <w:bCs/>
          <w:iCs/>
          <w:color w:val="000000"/>
        </w:rPr>
        <w:t>s</w:t>
      </w:r>
      <w:r w:rsidR="00875CCF">
        <w:rPr>
          <w:bCs/>
          <w:iCs/>
          <w:color w:val="000000"/>
        </w:rPr>
        <w:t xml:space="preserve"> and scope</w:t>
      </w:r>
      <w:r w:rsidRPr="00BC5E99">
        <w:t xml:space="preserve">, associated with the constituent terms ‘digital’, ‘sequence’ and ‘information’. </w:t>
      </w:r>
    </w:p>
    <w:p w14:paraId="0000004C" w14:textId="3D8F9D33" w:rsidR="007601D8" w:rsidRPr="00BC5E99" w:rsidRDefault="007B6301">
      <w:pPr>
        <w:numPr>
          <w:ilvl w:val="0"/>
          <w:numId w:val="1"/>
        </w:numPr>
        <w:pBdr>
          <w:top w:val="nil"/>
          <w:left w:val="nil"/>
          <w:bottom w:val="nil"/>
          <w:right w:val="nil"/>
          <w:between w:val="nil"/>
        </w:pBdr>
        <w:tabs>
          <w:tab w:val="left" w:pos="720"/>
        </w:tabs>
        <w:spacing w:before="120" w:after="120" w:line="259" w:lineRule="auto"/>
        <w:ind w:left="0" w:firstLine="0"/>
      </w:pPr>
      <w:bookmarkStart w:id="8" w:name="_heading=h.2et92p0" w:colFirst="0" w:colLast="0"/>
      <w:bookmarkEnd w:id="8"/>
      <w:r w:rsidRPr="00BC5E99">
        <w:t xml:space="preserve">The AHTEG may wish to recommend options for terminology </w:t>
      </w:r>
      <w:r>
        <w:t xml:space="preserve">that would be </w:t>
      </w:r>
      <w:r w:rsidR="00265479">
        <w:rPr>
          <w:color w:val="000000"/>
        </w:rPr>
        <w:t xml:space="preserve">best suited </w:t>
      </w:r>
      <w:r w:rsidR="00265479" w:rsidRPr="0074529F">
        <w:rPr>
          <w:color w:val="000000"/>
        </w:rPr>
        <w:t xml:space="preserve">for </w:t>
      </w:r>
      <w:r w:rsidR="00265479">
        <w:rPr>
          <w:color w:val="000000"/>
        </w:rPr>
        <w:t xml:space="preserve">each of </w:t>
      </w:r>
      <w:r w:rsidR="00265479" w:rsidRPr="0074529F">
        <w:rPr>
          <w:color w:val="000000"/>
        </w:rPr>
        <w:t xml:space="preserve">the different </w:t>
      </w:r>
      <w:r>
        <w:rPr>
          <w:color w:val="000000"/>
        </w:rPr>
        <w:t xml:space="preserve">groups </w:t>
      </w:r>
      <w:r w:rsidR="00265479" w:rsidRPr="0074529F">
        <w:rPr>
          <w:color w:val="000000"/>
        </w:rPr>
        <w:t>proposed</w:t>
      </w:r>
      <w:r w:rsidR="00265479">
        <w:rPr>
          <w:color w:val="000000"/>
        </w:rPr>
        <w:t xml:space="preserve"> in paragraph 1</w:t>
      </w:r>
      <w:r>
        <w:rPr>
          <w:color w:val="000000"/>
        </w:rPr>
        <w:t>4</w:t>
      </w:r>
      <w:r w:rsidR="00265479">
        <w:rPr>
          <w:color w:val="000000"/>
        </w:rPr>
        <w:t>, whether drawn from</w:t>
      </w:r>
      <w:r w:rsidR="008541CA" w:rsidRPr="00BC5E99">
        <w:rPr>
          <w:color w:val="000000"/>
        </w:rPr>
        <w:t xml:space="preserve"> </w:t>
      </w:r>
      <w:r w:rsidR="00265479">
        <w:rPr>
          <w:color w:val="000000"/>
        </w:rPr>
        <w:t xml:space="preserve">existing </w:t>
      </w:r>
      <w:r w:rsidR="008541CA" w:rsidRPr="00BC5E99">
        <w:rPr>
          <w:color w:val="000000"/>
        </w:rPr>
        <w:t xml:space="preserve">terms </w:t>
      </w:r>
      <w:r w:rsidR="005D66D3" w:rsidRPr="00BC5E99">
        <w:t>proposed</w:t>
      </w:r>
      <w:r w:rsidR="008541CA" w:rsidRPr="00BC5E99">
        <w:rPr>
          <w:color w:val="000000"/>
        </w:rPr>
        <w:t xml:space="preserve"> in the submissions</w:t>
      </w:r>
      <w:r w:rsidR="00875CCF">
        <w:rPr>
          <w:color w:val="000000"/>
        </w:rPr>
        <w:t xml:space="preserve">, the </w:t>
      </w:r>
      <w:r w:rsidR="000369FF">
        <w:rPr>
          <w:bCs/>
          <w:iCs/>
          <w:color w:val="000000"/>
        </w:rPr>
        <w:t>S</w:t>
      </w:r>
      <w:r w:rsidR="00875CCF">
        <w:rPr>
          <w:bCs/>
          <w:iCs/>
          <w:color w:val="000000"/>
        </w:rPr>
        <w:t>tudy on concept</w:t>
      </w:r>
      <w:r w:rsidR="000369FF">
        <w:rPr>
          <w:bCs/>
          <w:iCs/>
          <w:color w:val="000000"/>
        </w:rPr>
        <w:t>s</w:t>
      </w:r>
      <w:r w:rsidR="00875CCF">
        <w:rPr>
          <w:bCs/>
          <w:iCs/>
          <w:color w:val="000000"/>
        </w:rPr>
        <w:t xml:space="preserve"> and scope</w:t>
      </w:r>
      <w:r w:rsidR="00265479" w:rsidRPr="00083D07">
        <w:rPr>
          <w:rStyle w:val="FootnoteReference"/>
          <w:bCs/>
          <w:iCs/>
          <w:color w:val="000000"/>
          <w:u w:val="none"/>
          <w:vertAlign w:val="superscript"/>
        </w:rPr>
        <w:footnoteReference w:id="9"/>
      </w:r>
      <w:r w:rsidR="008541CA" w:rsidRPr="00BC5E99">
        <w:rPr>
          <w:color w:val="000000"/>
        </w:rPr>
        <w:t xml:space="preserve"> </w:t>
      </w:r>
      <w:r w:rsidR="00265479">
        <w:rPr>
          <w:color w:val="000000"/>
        </w:rPr>
        <w:t>or</w:t>
      </w:r>
      <w:r w:rsidR="008541CA" w:rsidRPr="00BC5E99">
        <w:rPr>
          <w:color w:val="000000"/>
        </w:rPr>
        <w:t xml:space="preserve"> the </w:t>
      </w:r>
      <w:r w:rsidR="000369FF">
        <w:rPr>
          <w:color w:val="000000"/>
        </w:rPr>
        <w:t>S</w:t>
      </w:r>
      <w:r w:rsidR="008541CA" w:rsidRPr="00BC5E99">
        <w:rPr>
          <w:color w:val="000000"/>
        </w:rPr>
        <w:t xml:space="preserve">tudy on </w:t>
      </w:r>
      <w:r w:rsidR="00C40D92">
        <w:rPr>
          <w:color w:val="000000"/>
        </w:rPr>
        <w:t>d</w:t>
      </w:r>
      <w:r w:rsidR="008541CA" w:rsidRPr="00BC5E99">
        <w:rPr>
          <w:color w:val="000000"/>
        </w:rPr>
        <w:t xml:space="preserve">omestic </w:t>
      </w:r>
      <w:r w:rsidR="00C40D92">
        <w:rPr>
          <w:color w:val="000000"/>
        </w:rPr>
        <w:t>m</w:t>
      </w:r>
      <w:r w:rsidR="008541CA" w:rsidRPr="00BC5E99">
        <w:rPr>
          <w:color w:val="000000"/>
        </w:rPr>
        <w:t>easures</w:t>
      </w:r>
      <w:r w:rsidR="008541CA" w:rsidRPr="00BC5E99">
        <w:t xml:space="preserve">, </w:t>
      </w:r>
      <w:r w:rsidR="00265479">
        <w:rPr>
          <w:color w:val="000000"/>
        </w:rPr>
        <w:t xml:space="preserve">or </w:t>
      </w:r>
      <w:r w:rsidR="00272B24">
        <w:rPr>
          <w:color w:val="000000"/>
        </w:rPr>
        <w:t xml:space="preserve">from </w:t>
      </w:r>
      <w:r w:rsidR="00265479">
        <w:rPr>
          <w:color w:val="000000"/>
        </w:rPr>
        <w:t xml:space="preserve">new terms </w:t>
      </w:r>
      <w:r w:rsidR="00272B24">
        <w:rPr>
          <w:color w:val="000000"/>
        </w:rPr>
        <w:t xml:space="preserve">considered </w:t>
      </w:r>
      <w:r w:rsidR="00083D07">
        <w:rPr>
          <w:color w:val="000000"/>
        </w:rPr>
        <w:t xml:space="preserve">appropriate </w:t>
      </w:r>
      <w:r w:rsidR="00265479">
        <w:rPr>
          <w:color w:val="000000"/>
        </w:rPr>
        <w:t>by the AHTEG</w:t>
      </w:r>
    </w:p>
    <w:p w14:paraId="00000065" w14:textId="498E8545" w:rsidR="007601D8" w:rsidRPr="00C40D92" w:rsidRDefault="008541CA" w:rsidP="00D94B07">
      <w:pPr>
        <w:pStyle w:val="Heading1longmultiline"/>
        <w:keepLines/>
        <w:numPr>
          <w:ilvl w:val="0"/>
          <w:numId w:val="2"/>
        </w:numPr>
        <w:ind w:left="2268" w:right="545"/>
        <w:rPr>
          <w:kern w:val="22"/>
          <w:lang w:val="en-CA"/>
        </w:rPr>
      </w:pPr>
      <w:r w:rsidRPr="00C40D92">
        <w:rPr>
          <w:kern w:val="22"/>
          <w:lang w:val="en-CA"/>
        </w:rPr>
        <w:t>CONSIDERATIONS REGARDING KEY AREAS FOR CAPACITY</w:t>
      </w:r>
      <w:r w:rsidR="00E94F16">
        <w:rPr>
          <w:kern w:val="22"/>
          <w:lang w:val="en-CA"/>
        </w:rPr>
        <w:noBreakHyphen/>
      </w:r>
      <w:r w:rsidRPr="00C40D92">
        <w:rPr>
          <w:kern w:val="22"/>
          <w:lang w:val="en-CA"/>
        </w:rPr>
        <w:t>BUILDING (</w:t>
      </w:r>
      <w:r w:rsidR="00987859" w:rsidRPr="00C40D92">
        <w:rPr>
          <w:kern w:val="22"/>
          <w:lang w:val="en-CA"/>
        </w:rPr>
        <w:t>AGENDA</w:t>
      </w:r>
      <w:r w:rsidR="004D26D9" w:rsidRPr="00C40D92">
        <w:rPr>
          <w:kern w:val="22"/>
          <w:lang w:val="en-CA"/>
        </w:rPr>
        <w:t xml:space="preserve"> ITEM 5</w:t>
      </w:r>
      <w:r w:rsidRPr="00C40D92">
        <w:rPr>
          <w:kern w:val="22"/>
          <w:lang w:val="en-CA"/>
        </w:rPr>
        <w:t>)</w:t>
      </w:r>
    </w:p>
    <w:p w14:paraId="00000066" w14:textId="3B6AFA4E" w:rsidR="007601D8" w:rsidRPr="00BC5E99" w:rsidRDefault="00333217">
      <w:pPr>
        <w:numPr>
          <w:ilvl w:val="0"/>
          <w:numId w:val="1"/>
        </w:numPr>
        <w:pBdr>
          <w:top w:val="nil"/>
          <w:left w:val="nil"/>
          <w:bottom w:val="nil"/>
          <w:right w:val="nil"/>
          <w:between w:val="nil"/>
        </w:pBdr>
        <w:spacing w:before="120" w:after="120" w:line="259" w:lineRule="auto"/>
        <w:ind w:left="0" w:firstLine="0"/>
      </w:pPr>
      <w:r>
        <w:rPr>
          <w:color w:val="000000"/>
          <w:lang w:val="en-CA"/>
        </w:rPr>
        <w:t>Decision</w:t>
      </w:r>
      <w:r w:rsidRPr="00333217">
        <w:rPr>
          <w:color w:val="000000"/>
        </w:rPr>
        <w:t xml:space="preserve"> 14/20</w:t>
      </w:r>
      <w:r>
        <w:rPr>
          <w:color w:val="000000"/>
        </w:rPr>
        <w:t xml:space="preserve"> </w:t>
      </w:r>
      <w:r w:rsidRPr="00333217">
        <w:rPr>
          <w:color w:val="000000"/>
        </w:rPr>
        <w:t xml:space="preserve">recognizes the need for capacity-building and technology transfer, as appropriate, to assist in the access, use, generation and analysis of DSI on genetic resources for the conservation and sustainable use of biodiversity and benefit-sharing. </w:t>
      </w:r>
      <w:r w:rsidR="008541CA" w:rsidRPr="00BC5E99">
        <w:rPr>
          <w:color w:val="000000"/>
        </w:rPr>
        <w:t>Under paragraph 11</w:t>
      </w:r>
      <w:r>
        <w:rPr>
          <w:color w:val="000000"/>
        </w:rPr>
        <w:t xml:space="preserve"> </w:t>
      </w:r>
      <w:r w:rsidR="008541CA" w:rsidRPr="00BC5E99">
        <w:rPr>
          <w:color w:val="000000"/>
        </w:rPr>
        <w:t>of</w:t>
      </w:r>
      <w:r>
        <w:rPr>
          <w:color w:val="000000"/>
        </w:rPr>
        <w:t xml:space="preserve"> the same</w:t>
      </w:r>
      <w:r w:rsidR="008541CA" w:rsidRPr="00BC5E99">
        <w:rPr>
          <w:color w:val="000000"/>
        </w:rPr>
        <w:t xml:space="preserve"> decision, the AHTEG is expected to identify key areas </w:t>
      </w:r>
      <w:r w:rsidR="008541CA" w:rsidRPr="00333217">
        <w:rPr>
          <w:color w:val="000000"/>
          <w:lang w:val="en-CA"/>
        </w:rPr>
        <w:t>for</w:t>
      </w:r>
      <w:r w:rsidR="008541CA" w:rsidRPr="00BC5E99">
        <w:rPr>
          <w:color w:val="000000"/>
        </w:rPr>
        <w:t xml:space="preserve"> capacity-building concerning DSI.</w:t>
      </w:r>
    </w:p>
    <w:p w14:paraId="0000006A" w14:textId="6C057F9D" w:rsidR="007601D8" w:rsidRPr="00BC5E99" w:rsidRDefault="005E649C" w:rsidP="005E649C">
      <w:pPr>
        <w:numPr>
          <w:ilvl w:val="0"/>
          <w:numId w:val="1"/>
        </w:numPr>
        <w:pBdr>
          <w:top w:val="nil"/>
          <w:left w:val="nil"/>
          <w:bottom w:val="nil"/>
          <w:right w:val="nil"/>
          <w:between w:val="nil"/>
        </w:pBdr>
        <w:spacing w:before="120" w:after="120" w:line="259" w:lineRule="auto"/>
        <w:ind w:left="0" w:firstLine="0"/>
        <w:rPr>
          <w:color w:val="000000"/>
        </w:rPr>
      </w:pPr>
      <w:r w:rsidRPr="00BC5E99">
        <w:t>Submissions acknowledged the importance and need for capacity</w:t>
      </w:r>
      <w:r w:rsidR="00681CF5">
        <w:t>-</w:t>
      </w:r>
      <w:r w:rsidRPr="00BC5E99">
        <w:t xml:space="preserve">building related to DSI and it is generally accepted that a lack of capacity in many countries hinders greater </w:t>
      </w:r>
      <w:r w:rsidR="0050245B">
        <w:t xml:space="preserve">generation and </w:t>
      </w:r>
      <w:r w:rsidRPr="00BC5E99">
        <w:t>use of DSI, particularly in developing countries</w:t>
      </w:r>
      <w:r w:rsidR="008150E3" w:rsidRPr="00BC5E99">
        <w:t>. C</w:t>
      </w:r>
      <w:r w:rsidRPr="00BC5E99">
        <w:t>apacity</w:t>
      </w:r>
      <w:r w:rsidR="00681CF5">
        <w:t>-</w:t>
      </w:r>
      <w:r w:rsidRPr="00BC5E99">
        <w:t xml:space="preserve">building </w:t>
      </w:r>
      <w:r w:rsidR="008150E3" w:rsidRPr="00BC5E99">
        <w:t xml:space="preserve">efforts associated with </w:t>
      </w:r>
      <w:r w:rsidRPr="00BC5E99">
        <w:t xml:space="preserve">DSI need to </w:t>
      </w:r>
      <w:r w:rsidR="008150E3" w:rsidRPr="00BC5E99">
        <w:t xml:space="preserve">reflect </w:t>
      </w:r>
      <w:r w:rsidRPr="00BC5E99">
        <w:t>national needs and priorities</w:t>
      </w:r>
      <w:r w:rsidR="008150E3" w:rsidRPr="00BC5E99">
        <w:t xml:space="preserve">, as well as </w:t>
      </w:r>
      <w:r w:rsidRPr="00BC5E99">
        <w:t>meet</w:t>
      </w:r>
      <w:r w:rsidR="008150E3" w:rsidRPr="00BC5E99">
        <w:t>ing</w:t>
      </w:r>
      <w:r w:rsidRPr="00BC5E99">
        <w:t xml:space="preserve"> the needs of communities that have contributed to </w:t>
      </w:r>
      <w:r w:rsidR="008150E3" w:rsidRPr="00BC5E99">
        <w:t>c</w:t>
      </w:r>
      <w:r w:rsidRPr="00BC5E99">
        <w:t xml:space="preserve">onservation and generation of </w:t>
      </w:r>
      <w:r w:rsidR="008150E3" w:rsidRPr="00BC5E99">
        <w:t xml:space="preserve">associated </w:t>
      </w:r>
      <w:r w:rsidRPr="00BC5E99">
        <w:t>knowledge</w:t>
      </w:r>
      <w:r w:rsidR="008150E3" w:rsidRPr="00BC5E99">
        <w:t xml:space="preserve">, </w:t>
      </w:r>
      <w:r w:rsidRPr="00BC5E99">
        <w:t>in order to ensure they are not left behind as technology continues to advance</w:t>
      </w:r>
      <w:r w:rsidR="008150E3" w:rsidRPr="00BC5E99">
        <w:t>.</w:t>
      </w:r>
    </w:p>
    <w:p w14:paraId="0000006B" w14:textId="7B9B7670" w:rsidR="007601D8" w:rsidRPr="00BC5E99" w:rsidRDefault="008541CA">
      <w:pPr>
        <w:numPr>
          <w:ilvl w:val="0"/>
          <w:numId w:val="1"/>
        </w:numPr>
        <w:pBdr>
          <w:top w:val="nil"/>
          <w:left w:val="nil"/>
          <w:bottom w:val="nil"/>
          <w:right w:val="nil"/>
          <w:between w:val="nil"/>
        </w:pBdr>
        <w:spacing w:before="120" w:after="120" w:line="259" w:lineRule="auto"/>
        <w:ind w:left="0" w:firstLine="0"/>
      </w:pPr>
      <w:r w:rsidRPr="00BC5E99">
        <w:rPr>
          <w:color w:val="000000"/>
        </w:rPr>
        <w:t>The following capacity</w:t>
      </w:r>
      <w:r w:rsidR="00681CF5">
        <w:rPr>
          <w:color w:val="000000"/>
        </w:rPr>
        <w:t>-</w:t>
      </w:r>
      <w:r w:rsidRPr="00BC5E99">
        <w:rPr>
          <w:color w:val="000000"/>
        </w:rPr>
        <w:t xml:space="preserve">building </w:t>
      </w:r>
      <w:r w:rsidR="007F6A86">
        <w:rPr>
          <w:color w:val="000000"/>
        </w:rPr>
        <w:t>related aspects</w:t>
      </w:r>
      <w:r w:rsidRPr="00BC5E99">
        <w:rPr>
          <w:color w:val="000000"/>
        </w:rPr>
        <w:t xml:space="preserve"> were identified in the submissions</w:t>
      </w:r>
      <w:r w:rsidR="00133168">
        <w:rPr>
          <w:color w:val="000000"/>
        </w:rPr>
        <w:t>:</w:t>
      </w:r>
    </w:p>
    <w:p w14:paraId="0000006D" w14:textId="01766C70" w:rsidR="007601D8" w:rsidRPr="00BC5E99" w:rsidRDefault="00681CF5" w:rsidP="00D94B07">
      <w:pPr>
        <w:widowControl w:val="0"/>
        <w:numPr>
          <w:ilvl w:val="2"/>
          <w:numId w:val="24"/>
        </w:numPr>
        <w:pBdr>
          <w:top w:val="nil"/>
          <w:left w:val="nil"/>
          <w:bottom w:val="nil"/>
          <w:right w:val="nil"/>
          <w:between w:val="nil"/>
        </w:pBdr>
        <w:tabs>
          <w:tab w:val="left" w:pos="720"/>
        </w:tabs>
        <w:spacing w:before="121"/>
        <w:ind w:left="0" w:right="120" w:firstLine="732"/>
        <w:rPr>
          <w:color w:val="000000"/>
        </w:rPr>
      </w:pPr>
      <w:r>
        <w:rPr>
          <w:color w:val="000000"/>
        </w:rPr>
        <w:t>J</w:t>
      </w:r>
      <w:r w:rsidR="008541CA" w:rsidRPr="00BC5E99">
        <w:rPr>
          <w:color w:val="000000"/>
        </w:rPr>
        <w:t xml:space="preserve">oint research targeting researchers from developing countries which involves, inter alia, the generation and analysis of DSI, bioinformatics, </w:t>
      </w:r>
      <w:r w:rsidR="00133C6F" w:rsidRPr="00BC5E99">
        <w:rPr>
          <w:color w:val="000000"/>
        </w:rPr>
        <w:t>datamining</w:t>
      </w:r>
      <w:r w:rsidR="008541CA" w:rsidRPr="00BC5E99">
        <w:rPr>
          <w:color w:val="000000"/>
        </w:rPr>
        <w:t xml:space="preserve"> and use of databases/repositories; </w:t>
      </w:r>
    </w:p>
    <w:p w14:paraId="0000006E" w14:textId="7BDF80D3" w:rsidR="007601D8" w:rsidRPr="00BC5E99" w:rsidRDefault="00681CF5" w:rsidP="00D94B07">
      <w:pPr>
        <w:widowControl w:val="0"/>
        <w:numPr>
          <w:ilvl w:val="2"/>
          <w:numId w:val="24"/>
        </w:numPr>
        <w:pBdr>
          <w:top w:val="nil"/>
          <w:left w:val="nil"/>
          <w:bottom w:val="nil"/>
          <w:right w:val="nil"/>
          <w:between w:val="nil"/>
        </w:pBdr>
        <w:tabs>
          <w:tab w:val="left" w:pos="720"/>
        </w:tabs>
        <w:spacing w:before="121"/>
        <w:ind w:left="0" w:right="120" w:firstLine="732"/>
        <w:rPr>
          <w:color w:val="000000"/>
        </w:rPr>
      </w:pPr>
      <w:r>
        <w:rPr>
          <w:color w:val="000000"/>
        </w:rPr>
        <w:t>T</w:t>
      </w:r>
      <w:r w:rsidR="008541CA" w:rsidRPr="00BC5E99">
        <w:rPr>
          <w:color w:val="000000"/>
        </w:rPr>
        <w:t>raining targeting regulatory institutions and enforcement bodies (e.g. in science, technology, trade, industry, agriculture and health) which are responsible for developing or implementing ABS policies;</w:t>
      </w:r>
    </w:p>
    <w:p w14:paraId="07DC1E07" w14:textId="53D0E2D0" w:rsidR="006336A0" w:rsidRPr="00A42A44" w:rsidRDefault="00681CF5" w:rsidP="00D94B07">
      <w:pPr>
        <w:widowControl w:val="0"/>
        <w:numPr>
          <w:ilvl w:val="2"/>
          <w:numId w:val="24"/>
        </w:numPr>
        <w:pBdr>
          <w:top w:val="nil"/>
          <w:left w:val="nil"/>
          <w:bottom w:val="nil"/>
          <w:right w:val="nil"/>
          <w:between w:val="nil"/>
        </w:pBdr>
        <w:tabs>
          <w:tab w:val="left" w:pos="720"/>
        </w:tabs>
        <w:spacing w:before="120" w:after="120"/>
        <w:ind w:left="0" w:right="115" w:firstLine="732"/>
        <w:rPr>
          <w:color w:val="000000"/>
        </w:rPr>
      </w:pPr>
      <w:r>
        <w:rPr>
          <w:color w:val="000000"/>
        </w:rPr>
        <w:t>L</w:t>
      </w:r>
      <w:r w:rsidR="008541CA" w:rsidRPr="00BC5E99">
        <w:rPr>
          <w:color w:val="000000"/>
        </w:rPr>
        <w:t xml:space="preserve">egal terms/frameworks addressing access and use of DSI, for example, as may concern </w:t>
      </w:r>
      <w:r w:rsidR="00A42A44">
        <w:rPr>
          <w:color w:val="000000"/>
        </w:rPr>
        <w:t>i</w:t>
      </w:r>
      <w:r w:rsidR="00D95B86" w:rsidRPr="00BC5E99">
        <w:rPr>
          <w:color w:val="000000"/>
        </w:rPr>
        <w:t xml:space="preserve">ntellectual </w:t>
      </w:r>
      <w:r w:rsidR="00A42A44">
        <w:rPr>
          <w:color w:val="000000"/>
        </w:rPr>
        <w:t>p</w:t>
      </w:r>
      <w:r w:rsidR="00D95B86" w:rsidRPr="00BC5E99">
        <w:rPr>
          <w:color w:val="000000"/>
        </w:rPr>
        <w:t>roperty</w:t>
      </w:r>
      <w:r w:rsidR="008541CA" w:rsidRPr="00BC5E99">
        <w:rPr>
          <w:color w:val="000000"/>
        </w:rPr>
        <w:t xml:space="preserve"> ownership and licensing in order to address issues such as commercial use and monetary benefit</w:t>
      </w:r>
      <w:r>
        <w:rPr>
          <w:color w:val="000000"/>
        </w:rPr>
        <w:t>-</w:t>
      </w:r>
      <w:r w:rsidR="008541CA" w:rsidRPr="00BC5E99">
        <w:rPr>
          <w:color w:val="000000"/>
        </w:rPr>
        <w:t>sharing</w:t>
      </w:r>
      <w:r w:rsidR="008150E3" w:rsidRPr="00BC5E99">
        <w:rPr>
          <w:color w:val="000000"/>
        </w:rPr>
        <w:t>.</w:t>
      </w:r>
    </w:p>
    <w:p w14:paraId="086F0C09" w14:textId="3DD88AD6" w:rsidR="006336A0" w:rsidRDefault="006336A0" w:rsidP="008C0C4A">
      <w:pPr>
        <w:numPr>
          <w:ilvl w:val="0"/>
          <w:numId w:val="1"/>
        </w:numPr>
        <w:pBdr>
          <w:top w:val="nil"/>
          <w:left w:val="nil"/>
          <w:bottom w:val="nil"/>
          <w:right w:val="nil"/>
          <w:between w:val="nil"/>
        </w:pBdr>
        <w:spacing w:before="120" w:after="120" w:line="259" w:lineRule="auto"/>
        <w:ind w:left="0" w:firstLine="0"/>
      </w:pPr>
      <w:r>
        <w:t>It is important to note that during the evaluation of the strategic framework on capacity-building and development for the effective implementation of the Nagoya Protocol, DSI also emerged as a new area for capacity</w:t>
      </w:r>
      <w:r w:rsidR="000A0649">
        <w:t>-</w:t>
      </w:r>
      <w:r>
        <w:t>building</w:t>
      </w:r>
      <w:r w:rsidR="000A0649">
        <w:t>.</w:t>
      </w:r>
      <w:r w:rsidRPr="00D94B07">
        <w:rPr>
          <w:rStyle w:val="FootnoteReference"/>
          <w:u w:val="none"/>
          <w:vertAlign w:val="superscript"/>
        </w:rPr>
        <w:footnoteReference w:id="10"/>
      </w:r>
      <w:r>
        <w:t xml:space="preserve"> Currently the Nagoya </w:t>
      </w:r>
      <w:r w:rsidR="00332010">
        <w:t xml:space="preserve">Protocol’s </w:t>
      </w:r>
      <w:r>
        <w:t xml:space="preserve">capacity-building strategic framework identifies five key areas for capacity-building. Of </w:t>
      </w:r>
      <w:r w:rsidR="008C0C4A">
        <w:t>relevance</w:t>
      </w:r>
      <w:r>
        <w:t xml:space="preserve"> to DSI are the following key areas: </w:t>
      </w:r>
      <w:r w:rsidRPr="00585E4D">
        <w:t>capacity to develop, implement and enforce ABS measures</w:t>
      </w:r>
      <w:r>
        <w:t xml:space="preserve">; and </w:t>
      </w:r>
      <w:r w:rsidRPr="00585E4D">
        <w:t>capacity to develop endogenous research capabilities</w:t>
      </w:r>
      <w:r>
        <w:t xml:space="preserve">. </w:t>
      </w:r>
    </w:p>
    <w:p w14:paraId="580FD93B" w14:textId="02D05730" w:rsidR="009570D2" w:rsidRDefault="0034104F" w:rsidP="008C0C4A">
      <w:pPr>
        <w:numPr>
          <w:ilvl w:val="0"/>
          <w:numId w:val="1"/>
        </w:numPr>
        <w:pBdr>
          <w:top w:val="nil"/>
          <w:left w:val="nil"/>
          <w:bottom w:val="nil"/>
          <w:right w:val="nil"/>
          <w:between w:val="nil"/>
        </w:pBdr>
        <w:spacing w:before="120" w:after="120" w:line="259" w:lineRule="auto"/>
        <w:ind w:left="0" w:firstLine="0"/>
      </w:pPr>
      <w:r w:rsidRPr="0034104F">
        <w:t>Furthermore, in decision 14/24, the Conference of the Parties requested the Executive Secretary to develop a draft long-term strategic framework for capacity-building beyond 2020 aligned with the draft post</w:t>
      </w:r>
      <w:r w:rsidR="0081326A">
        <w:noBreakHyphen/>
      </w:r>
      <w:r w:rsidRPr="0034104F">
        <w:t xml:space="preserve">2020 global biodiversity framework and the 2030 Agenda for Sustainable Development for consideration by the Subsidiary Body on Implementation at its third meeting and for subsequent </w:t>
      </w:r>
      <w:r w:rsidRPr="0034104F">
        <w:lastRenderedPageBreak/>
        <w:t xml:space="preserve">consideration by the Conference of the Parties at its fifteenth meeting. The purpose of the long-term strategic framework on capacity-building is to provide Parties and relevant stakeholders including civil society, academia and the business community with high-level strategic guidance and direction for capacity-building in support of the </w:t>
      </w:r>
      <w:r w:rsidR="00C26DDE">
        <w:t>p</w:t>
      </w:r>
      <w:r w:rsidRPr="0034104F">
        <w:t xml:space="preserve">ost-2020 </w:t>
      </w:r>
      <w:r w:rsidR="00C26DDE">
        <w:t>g</w:t>
      </w:r>
      <w:r w:rsidRPr="0034104F">
        <w:t xml:space="preserve">lobal </w:t>
      </w:r>
      <w:r w:rsidR="00C26DDE">
        <w:t>b</w:t>
      </w:r>
      <w:r w:rsidRPr="0034104F">
        <w:t xml:space="preserve">iodiversity </w:t>
      </w:r>
      <w:r w:rsidR="00C26DDE">
        <w:t>f</w:t>
      </w:r>
      <w:r w:rsidRPr="0034104F">
        <w:t>ramework.</w:t>
      </w:r>
    </w:p>
    <w:p w14:paraId="26957B60" w14:textId="0DAD805E" w:rsidR="003F6BA1" w:rsidRDefault="008C0C4A" w:rsidP="001B1666">
      <w:pPr>
        <w:numPr>
          <w:ilvl w:val="0"/>
          <w:numId w:val="1"/>
        </w:numPr>
        <w:pBdr>
          <w:top w:val="nil"/>
          <w:left w:val="nil"/>
          <w:bottom w:val="nil"/>
          <w:right w:val="nil"/>
          <w:between w:val="nil"/>
        </w:pBdr>
        <w:spacing w:before="120" w:after="120" w:line="259" w:lineRule="auto"/>
        <w:ind w:left="0" w:firstLine="0"/>
      </w:pPr>
      <w:r>
        <w:t>The AHTEG is invited to further</w:t>
      </w:r>
      <w:r w:rsidR="009764DC">
        <w:t xml:space="preserve"> discuss</w:t>
      </w:r>
      <w:r>
        <w:t xml:space="preserve"> </w:t>
      </w:r>
      <w:r w:rsidR="003F6BA1">
        <w:t>key areas for capacity-building related to DSI. The AHTEG may want to organi</w:t>
      </w:r>
      <w:r w:rsidR="00C26DDE">
        <w:t>z</w:t>
      </w:r>
      <w:r w:rsidR="003F6BA1">
        <w:t xml:space="preserve">e the discussion considering the following </w:t>
      </w:r>
      <w:r w:rsidR="00691F77">
        <w:t>elements</w:t>
      </w:r>
      <w:r w:rsidR="003F6BA1">
        <w:t>:</w:t>
      </w:r>
    </w:p>
    <w:p w14:paraId="636D9767" w14:textId="41BA4FF3" w:rsidR="003F6BA1" w:rsidRDefault="003F6BA1" w:rsidP="00D94B07">
      <w:pPr>
        <w:pBdr>
          <w:top w:val="nil"/>
          <w:left w:val="nil"/>
          <w:bottom w:val="nil"/>
          <w:right w:val="nil"/>
          <w:between w:val="nil"/>
        </w:pBdr>
        <w:spacing w:before="120" w:after="120" w:line="259" w:lineRule="auto"/>
        <w:ind w:firstLine="709"/>
      </w:pPr>
      <w:r>
        <w:t>(a)</w:t>
      </w:r>
      <w:r>
        <w:tab/>
        <w:t xml:space="preserve">Technical capacities needed for the generation, use and analysis of DSI; </w:t>
      </w:r>
    </w:p>
    <w:p w14:paraId="1DD078E3" w14:textId="61E6EB62" w:rsidR="003F6BA1" w:rsidRDefault="003F6BA1" w:rsidP="00D94B07">
      <w:pPr>
        <w:pBdr>
          <w:top w:val="nil"/>
          <w:left w:val="nil"/>
          <w:bottom w:val="nil"/>
          <w:right w:val="nil"/>
          <w:between w:val="nil"/>
        </w:pBdr>
        <w:spacing w:before="120" w:after="120" w:line="259" w:lineRule="auto"/>
        <w:ind w:firstLine="709"/>
        <w:rPr>
          <w:lang w:val="en-CA"/>
        </w:rPr>
      </w:pPr>
      <w:r w:rsidRPr="003F6BA1">
        <w:rPr>
          <w:lang w:val="en-CA"/>
        </w:rPr>
        <w:t>(b)</w:t>
      </w:r>
      <w:r>
        <w:rPr>
          <w:lang w:val="en-CA"/>
        </w:rPr>
        <w:tab/>
      </w:r>
      <w:r w:rsidR="009764DC">
        <w:rPr>
          <w:lang w:val="en-CA"/>
        </w:rPr>
        <w:t>I</w:t>
      </w:r>
      <w:r w:rsidRPr="003F6BA1">
        <w:rPr>
          <w:lang w:val="en-CA"/>
        </w:rPr>
        <w:t>nfrastructure</w:t>
      </w:r>
      <w:r w:rsidR="009764DC">
        <w:rPr>
          <w:lang w:val="en-CA"/>
        </w:rPr>
        <w:t xml:space="preserve"> and technologies</w:t>
      </w:r>
      <w:r w:rsidRPr="003F6BA1">
        <w:rPr>
          <w:lang w:val="en-CA"/>
        </w:rPr>
        <w:t xml:space="preserve"> needed</w:t>
      </w:r>
      <w:r>
        <w:rPr>
          <w:lang w:val="en-CA"/>
        </w:rPr>
        <w:t xml:space="preserve"> for the generation, use and analysis of DSI;</w:t>
      </w:r>
    </w:p>
    <w:p w14:paraId="7C816610" w14:textId="72E0F853" w:rsidR="003F6BA1" w:rsidRDefault="003F6BA1" w:rsidP="00D94B07">
      <w:pPr>
        <w:pBdr>
          <w:top w:val="nil"/>
          <w:left w:val="nil"/>
          <w:bottom w:val="nil"/>
          <w:right w:val="nil"/>
          <w:between w:val="nil"/>
        </w:pBdr>
        <w:spacing w:before="120" w:after="120" w:line="259" w:lineRule="auto"/>
        <w:ind w:firstLine="709"/>
      </w:pPr>
      <w:r>
        <w:rPr>
          <w:lang w:val="en-CA"/>
        </w:rPr>
        <w:t>(d)</w:t>
      </w:r>
      <w:r>
        <w:rPr>
          <w:lang w:val="en-CA"/>
        </w:rPr>
        <w:tab/>
        <w:t xml:space="preserve">Possible </w:t>
      </w:r>
      <w:r w:rsidR="009764DC">
        <w:rPr>
          <w:lang w:val="en-CA"/>
        </w:rPr>
        <w:t xml:space="preserve">capacity-building modalities such as </w:t>
      </w:r>
      <w:r w:rsidR="00691F77">
        <w:rPr>
          <w:lang w:val="en-CA"/>
        </w:rPr>
        <w:t xml:space="preserve">joint </w:t>
      </w:r>
      <w:r w:rsidR="009764DC">
        <w:rPr>
          <w:lang w:val="en-CA"/>
        </w:rPr>
        <w:t xml:space="preserve">scientific </w:t>
      </w:r>
      <w:r w:rsidR="009764DC" w:rsidRPr="00BC5E99">
        <w:t xml:space="preserve">research and development </w:t>
      </w:r>
      <w:r w:rsidR="00691F77">
        <w:t>ventures</w:t>
      </w:r>
      <w:r w:rsidR="009764DC" w:rsidRPr="00BC5E99">
        <w:t xml:space="preserve">, </w:t>
      </w:r>
      <w:r w:rsidR="009764DC">
        <w:t xml:space="preserve">bioinformatics </w:t>
      </w:r>
      <w:r w:rsidR="009764DC" w:rsidRPr="00BC5E99">
        <w:t xml:space="preserve">training, technology transfer, </w:t>
      </w:r>
      <w:r w:rsidR="009764DC">
        <w:t>and academic exchanges and fellowships among others</w:t>
      </w:r>
      <w:r w:rsidR="008602D6">
        <w:t>; and</w:t>
      </w:r>
    </w:p>
    <w:p w14:paraId="4E1C5045" w14:textId="3BA36D4E" w:rsidR="00614031" w:rsidRDefault="00614031" w:rsidP="00D94B07">
      <w:pPr>
        <w:pBdr>
          <w:top w:val="nil"/>
          <w:left w:val="nil"/>
          <w:bottom w:val="nil"/>
          <w:right w:val="nil"/>
          <w:between w:val="nil"/>
        </w:pBdr>
        <w:spacing w:before="120" w:after="120" w:line="259" w:lineRule="auto"/>
        <w:ind w:firstLine="709"/>
      </w:pPr>
      <w:r>
        <w:t>(e)</w:t>
      </w:r>
      <w:r>
        <w:tab/>
        <w:t>The key stakeholders that would be involved in receiving and providing capacity-building related to DSI.</w:t>
      </w:r>
    </w:p>
    <w:p w14:paraId="2DB104EC" w14:textId="1835AA86" w:rsidR="007B6301" w:rsidRPr="00BC5E99" w:rsidRDefault="007B6301" w:rsidP="007B6301">
      <w:pPr>
        <w:numPr>
          <w:ilvl w:val="0"/>
          <w:numId w:val="1"/>
        </w:numPr>
        <w:pBdr>
          <w:top w:val="nil"/>
          <w:left w:val="nil"/>
          <w:bottom w:val="nil"/>
          <w:right w:val="nil"/>
          <w:between w:val="nil"/>
        </w:pBdr>
        <w:spacing w:before="120" w:after="120" w:line="259" w:lineRule="auto"/>
        <w:ind w:left="0" w:firstLine="0"/>
      </w:pPr>
      <w:r>
        <w:t>T</w:t>
      </w:r>
      <w:r w:rsidRPr="00BC5E99">
        <w:t>he AHTEG may wish to identify key issues for capacity-building which concern DSI for consideration by the Open-Ended Working Group on the Post-2020 Global Biodiversity Framework.</w:t>
      </w:r>
    </w:p>
    <w:p w14:paraId="0000007E" w14:textId="25044F1A" w:rsidR="007601D8" w:rsidRPr="00BC5E99" w:rsidRDefault="00D349B0" w:rsidP="00D94B07">
      <w:pPr>
        <w:pBdr>
          <w:top w:val="nil"/>
          <w:left w:val="nil"/>
          <w:bottom w:val="nil"/>
          <w:right w:val="nil"/>
          <w:between w:val="nil"/>
        </w:pBdr>
        <w:spacing w:before="120" w:after="120" w:line="259" w:lineRule="auto"/>
        <w:jc w:val="center"/>
      </w:pPr>
      <w:r>
        <w:t>__________</w:t>
      </w:r>
    </w:p>
    <w:sectPr w:rsidR="007601D8" w:rsidRPr="00BC5E99" w:rsidSect="00D94B07">
      <w:headerReference w:type="even" r:id="rId16"/>
      <w:headerReference w:type="default" r:id="rId17"/>
      <w:pgSz w:w="12240" w:h="15840"/>
      <w:pgMar w:top="562" w:right="1382" w:bottom="1138" w:left="1382"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22A6" w14:textId="77777777" w:rsidR="002E2A5B" w:rsidRDefault="002E2A5B">
      <w:r>
        <w:separator/>
      </w:r>
    </w:p>
  </w:endnote>
  <w:endnote w:type="continuationSeparator" w:id="0">
    <w:p w14:paraId="49F0E065" w14:textId="77777777" w:rsidR="002E2A5B" w:rsidRDefault="002E2A5B">
      <w:r>
        <w:continuationSeparator/>
      </w:r>
    </w:p>
  </w:endnote>
  <w:endnote w:type="continuationNotice" w:id="1">
    <w:p w14:paraId="1E1CCBA0" w14:textId="77777777" w:rsidR="002E2A5B" w:rsidRDefault="002E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2F31" w14:textId="77777777" w:rsidR="002E2A5B" w:rsidRDefault="002E2A5B">
      <w:r>
        <w:separator/>
      </w:r>
    </w:p>
  </w:footnote>
  <w:footnote w:type="continuationSeparator" w:id="0">
    <w:p w14:paraId="5B7C4AF7" w14:textId="77777777" w:rsidR="002E2A5B" w:rsidRDefault="002E2A5B">
      <w:r>
        <w:continuationSeparator/>
      </w:r>
    </w:p>
  </w:footnote>
  <w:footnote w:type="continuationNotice" w:id="1">
    <w:p w14:paraId="3453C706" w14:textId="77777777" w:rsidR="002E2A5B" w:rsidRDefault="002E2A5B"/>
  </w:footnote>
  <w:footnote w:id="2">
    <w:p w14:paraId="0000007F" w14:textId="35F859DE" w:rsidR="004B66FE" w:rsidRDefault="004B66FE" w:rsidP="002E6D64">
      <w:pPr>
        <w:keepLines/>
        <w:pBdr>
          <w:top w:val="nil"/>
          <w:left w:val="nil"/>
          <w:bottom w:val="nil"/>
          <w:right w:val="nil"/>
          <w:between w:val="nil"/>
        </w:pBdr>
        <w:spacing w:after="60"/>
        <w:rPr>
          <w:color w:val="000000"/>
          <w:sz w:val="18"/>
          <w:szCs w:val="18"/>
        </w:rPr>
      </w:pPr>
      <w:r w:rsidRPr="002A168A">
        <w:rPr>
          <w:rStyle w:val="FootnoteReference"/>
          <w:u w:val="none"/>
          <w:vertAlign w:val="superscript"/>
        </w:rPr>
        <w:footnoteRef/>
      </w:r>
      <w:r>
        <w:rPr>
          <w:color w:val="000000"/>
          <w:sz w:val="18"/>
          <w:szCs w:val="18"/>
        </w:rPr>
        <w:t xml:space="preserve"> Convened in accordance with the modus operandi of the Subsidiary Body on Scientific, Technical and Technological Advice, except that there will be five experts nominated by each of the five regions.</w:t>
      </w:r>
    </w:p>
  </w:footnote>
  <w:footnote w:id="3">
    <w:p w14:paraId="7DBBE65D" w14:textId="77777777" w:rsidR="006935D4" w:rsidRPr="00BB4EC6" w:rsidRDefault="006935D4" w:rsidP="006935D4">
      <w:pPr>
        <w:pStyle w:val="FootnoteText"/>
        <w:ind w:firstLine="0"/>
        <w:rPr>
          <w:color w:val="000000"/>
          <w:szCs w:val="18"/>
        </w:rPr>
      </w:pPr>
      <w:r w:rsidRPr="00D60318">
        <w:rPr>
          <w:rStyle w:val="FootnoteReference"/>
          <w:u w:val="none"/>
          <w:vertAlign w:val="superscript"/>
        </w:rPr>
        <w:footnoteRef/>
      </w:r>
      <w:r>
        <w:t xml:space="preserve"> </w:t>
      </w:r>
      <w:r>
        <w:rPr>
          <w:color w:val="000000"/>
        </w:rPr>
        <w:t>All submissions are available at:</w:t>
      </w:r>
      <w:r>
        <w:rPr>
          <w:color w:val="808080"/>
        </w:rPr>
        <w:t xml:space="preserve"> </w:t>
      </w:r>
      <w:hyperlink r:id="rId1">
        <w:r>
          <w:rPr>
            <w:color w:val="0000FF"/>
            <w:u w:val="single"/>
          </w:rPr>
          <w:t>https://www.cbd.int/dsi-gr/2019-2020/submissions/</w:t>
        </w:r>
      </w:hyperlink>
      <w:r>
        <w:rPr>
          <w:color w:val="0000FF"/>
          <w:u w:val="single"/>
        </w:rPr>
        <w:t xml:space="preserve"> </w:t>
      </w:r>
      <w:r w:rsidRPr="00BB4EC6">
        <w:rPr>
          <w:color w:val="000000"/>
          <w:szCs w:val="18"/>
        </w:rPr>
        <w:t>and contained in the compilation document CBD/DSI/AHTEG/2020/1/INF/1.</w:t>
      </w:r>
    </w:p>
  </w:footnote>
  <w:footnote w:id="4">
    <w:p w14:paraId="10CA6FD7" w14:textId="66853888" w:rsidR="006935D4" w:rsidRPr="002A168A" w:rsidRDefault="006935D4" w:rsidP="002A168A">
      <w:pPr>
        <w:pStyle w:val="FootnoteText"/>
        <w:ind w:firstLine="0"/>
        <w:rPr>
          <w:lang w:val="en-US"/>
        </w:rPr>
      </w:pPr>
      <w:r w:rsidRPr="002A168A">
        <w:rPr>
          <w:rStyle w:val="FootnoteReference"/>
          <w:u w:val="none"/>
          <w:vertAlign w:val="superscript"/>
        </w:rPr>
        <w:footnoteRef/>
      </w:r>
      <w:r w:rsidRPr="002A168A">
        <w:rPr>
          <w:vertAlign w:val="superscript"/>
        </w:rPr>
        <w:t xml:space="preserve"> </w:t>
      </w:r>
      <w:hyperlink r:id="rId2" w:history="1">
        <w:r w:rsidR="00E62567" w:rsidRPr="00EE3030">
          <w:rPr>
            <w:rStyle w:val="Hyperlink"/>
          </w:rPr>
          <w:t>https://www.cbd.int/meetings/DSI-AHTEG-2020-01</w:t>
        </w:r>
      </w:hyperlink>
      <w:r w:rsidR="00E62567">
        <w:t>.</w:t>
      </w:r>
    </w:p>
  </w:footnote>
  <w:footnote w:id="5">
    <w:p w14:paraId="44E49BD1" w14:textId="150FFC17" w:rsidR="00BA5AED" w:rsidRPr="00BA5AED" w:rsidRDefault="00BA5AED" w:rsidP="00BC5E99">
      <w:pPr>
        <w:pStyle w:val="FootnoteText"/>
        <w:ind w:firstLine="0"/>
      </w:pPr>
      <w:r w:rsidRPr="002A168A">
        <w:rPr>
          <w:rStyle w:val="FootnoteReference"/>
          <w:u w:val="none"/>
          <w:vertAlign w:val="superscript"/>
        </w:rPr>
        <w:footnoteRef/>
      </w:r>
      <w:r w:rsidRPr="00BC5E99">
        <w:rPr>
          <w:vertAlign w:val="superscript"/>
        </w:rPr>
        <w:t xml:space="preserve"> </w:t>
      </w:r>
      <w:r>
        <w:t xml:space="preserve">All </w:t>
      </w:r>
      <w:r w:rsidR="00BC5E99">
        <w:t xml:space="preserve">draft </w:t>
      </w:r>
      <w:r>
        <w:t xml:space="preserve">studies and peer review comments are available at: </w:t>
      </w:r>
      <w:hyperlink r:id="rId3" w:history="1">
        <w:r w:rsidR="00E62567" w:rsidRPr="00EE3030">
          <w:rPr>
            <w:rStyle w:val="Hyperlink"/>
          </w:rPr>
          <w:t>https://www.cbd.int/dsi-gr/2019-2020/studies/</w:t>
        </w:r>
      </w:hyperlink>
      <w:r w:rsidRPr="00BA5AED">
        <w:t>.</w:t>
      </w:r>
    </w:p>
  </w:footnote>
  <w:footnote w:id="6">
    <w:p w14:paraId="75AE1852" w14:textId="76F9501D" w:rsidR="004B66FE" w:rsidRPr="00AE1051" w:rsidRDefault="004B66FE" w:rsidP="00D60318">
      <w:pPr>
        <w:pStyle w:val="FootnoteText"/>
        <w:ind w:firstLine="0"/>
      </w:pPr>
      <w:r w:rsidRPr="00D60318">
        <w:rPr>
          <w:rStyle w:val="FootnoteReference"/>
          <w:u w:val="none"/>
          <w:vertAlign w:val="superscript"/>
        </w:rPr>
        <w:footnoteRef/>
      </w:r>
      <w:r w:rsidRPr="00D60318">
        <w:rPr>
          <w:vertAlign w:val="superscript"/>
        </w:rPr>
        <w:t xml:space="preserve"> </w:t>
      </w:r>
      <w:r w:rsidRPr="00AE1051">
        <w:t xml:space="preserve">In undertaking its deliberations, </w:t>
      </w:r>
      <w:r>
        <w:t xml:space="preserve">members of the </w:t>
      </w:r>
      <w:r w:rsidRPr="00AE1051">
        <w:t>AHTEG</w:t>
      </w:r>
      <w:r>
        <w:t xml:space="preserve"> are encouraged</w:t>
      </w:r>
      <w:r w:rsidRPr="00AE1051">
        <w:t xml:space="preserve"> to consider previous work undertaken on digital sequence information on genetic resources during the 2017-2018 biennium, including:</w:t>
      </w:r>
    </w:p>
    <w:p w14:paraId="32E7EF56" w14:textId="65AE2F10" w:rsidR="004B66FE" w:rsidRPr="00AE1051" w:rsidRDefault="004B66FE" w:rsidP="00D94B07">
      <w:pPr>
        <w:pStyle w:val="FootnoteText"/>
        <w:numPr>
          <w:ilvl w:val="0"/>
          <w:numId w:val="25"/>
        </w:numPr>
        <w:ind w:left="0" w:firstLine="414"/>
      </w:pPr>
      <w:r w:rsidRPr="00AE1051">
        <w:t>The Synthesis of views and information on the potential implications of the use of digital sequence information on genetic resources for the three objectives of the Convention and the objective of the Nagoya Protocol (CBD/DSI/AHTEG/2018/1/2)</w:t>
      </w:r>
      <w:r w:rsidR="00BC5E99">
        <w:t>.</w:t>
      </w:r>
    </w:p>
    <w:p w14:paraId="06D57F4D" w14:textId="66505DF7" w:rsidR="004B66FE" w:rsidRPr="00AE1051" w:rsidRDefault="004B66FE" w:rsidP="00D94B07">
      <w:pPr>
        <w:pStyle w:val="FootnoteText"/>
        <w:numPr>
          <w:ilvl w:val="0"/>
          <w:numId w:val="25"/>
        </w:numPr>
        <w:ind w:left="0" w:firstLine="414"/>
      </w:pPr>
      <w:r w:rsidRPr="00AE1051">
        <w:t>Fact-Finding and Scoping Study on digital sequence information on genetic resources in the context of the Convention and the Nagoya Protocol (CBD/DSI/AHTEG/2018/1/3)</w:t>
      </w:r>
      <w:r w:rsidR="00BC5E99">
        <w:t>.</w:t>
      </w:r>
    </w:p>
    <w:p w14:paraId="24C67A2B" w14:textId="3431AED0" w:rsidR="004B66FE" w:rsidRPr="00BC5E99" w:rsidRDefault="004B66FE" w:rsidP="00D94B07">
      <w:pPr>
        <w:pStyle w:val="FootnoteText"/>
        <w:numPr>
          <w:ilvl w:val="0"/>
          <w:numId w:val="25"/>
        </w:numPr>
        <w:ind w:left="0" w:firstLine="414"/>
      </w:pPr>
      <w:r w:rsidRPr="00AE1051">
        <w:t>The report of the meeting of the AHTEG on digital sequence information on genetic resources (CBD/DSI/AHTEG/2018/1/4)</w:t>
      </w:r>
      <w:r w:rsidR="00BC5E99">
        <w:t>.</w:t>
      </w:r>
    </w:p>
  </w:footnote>
  <w:footnote w:id="7">
    <w:p w14:paraId="6DB3BC4E" w14:textId="77777777" w:rsidR="00EC3DE8" w:rsidRPr="006935D4" w:rsidRDefault="00EC3DE8" w:rsidP="00EC3DE8">
      <w:pPr>
        <w:pStyle w:val="FootnoteText"/>
        <w:ind w:firstLine="0"/>
      </w:pPr>
      <w:r w:rsidRPr="002A168A">
        <w:rPr>
          <w:rStyle w:val="FootnoteReference"/>
          <w:u w:val="none"/>
          <w:vertAlign w:val="superscript"/>
        </w:rPr>
        <w:footnoteRef/>
      </w:r>
      <w:r w:rsidRPr="002A168A">
        <w:rPr>
          <w:vertAlign w:val="superscript"/>
        </w:rPr>
        <w:t xml:space="preserve"> </w:t>
      </w:r>
      <w:hyperlink r:id="rId4" w:history="1">
        <w:r w:rsidRPr="00EE3030">
          <w:rPr>
            <w:rStyle w:val="Hyperlink"/>
          </w:rPr>
          <w:t>https://www.cbd.int/meetings/DSI-AHTEG-2020-01</w:t>
        </w:r>
      </w:hyperlink>
      <w:r>
        <w:t>.</w:t>
      </w:r>
    </w:p>
  </w:footnote>
  <w:footnote w:id="8">
    <w:p w14:paraId="569DAC6D" w14:textId="1FD6B7F6" w:rsidR="005A1311" w:rsidRPr="00867EF5" w:rsidRDefault="005A1311" w:rsidP="00D94B07">
      <w:pPr>
        <w:pStyle w:val="FootnoteText"/>
        <w:ind w:firstLine="0"/>
        <w:rPr>
          <w:lang w:val="en-US"/>
        </w:rPr>
      </w:pPr>
      <w:r w:rsidRPr="00D94B07">
        <w:rPr>
          <w:rStyle w:val="FootnoteReference"/>
          <w:u w:val="none"/>
          <w:vertAlign w:val="superscript"/>
        </w:rPr>
        <w:footnoteRef/>
      </w:r>
      <w:r>
        <w:t xml:space="preserve"> </w:t>
      </w:r>
      <w:r w:rsidRPr="005A1311">
        <w:t xml:space="preserve">The AHTEG report is available at </w:t>
      </w:r>
      <w:hyperlink r:id="rId5" w:history="1">
        <w:r w:rsidR="00370145" w:rsidRPr="00162945">
          <w:rPr>
            <w:rStyle w:val="Hyperlink"/>
          </w:rPr>
          <w:t>https://www.cbd.int/doc/c/4f53/a660/20273cadac313787b058a7b6/dsi-ahteg-2018-01-04-en.pdf</w:t>
        </w:r>
      </w:hyperlink>
    </w:p>
  </w:footnote>
  <w:footnote w:id="9">
    <w:p w14:paraId="66E53125" w14:textId="6F5243E8" w:rsidR="00265479" w:rsidRPr="00867EF5" w:rsidRDefault="00265479" w:rsidP="001B768C">
      <w:pPr>
        <w:pStyle w:val="FootnoteText"/>
        <w:ind w:firstLine="0"/>
        <w:rPr>
          <w:lang w:val="en-US"/>
        </w:rPr>
      </w:pPr>
      <w:r w:rsidRPr="001B768C">
        <w:rPr>
          <w:rStyle w:val="FootnoteReference"/>
          <w:u w:val="none"/>
          <w:vertAlign w:val="superscript"/>
        </w:rPr>
        <w:footnoteRef/>
      </w:r>
      <w:r w:rsidRPr="001B768C">
        <w:rPr>
          <w:vertAlign w:val="superscript"/>
        </w:rPr>
        <w:t xml:space="preserve"> </w:t>
      </w:r>
      <w:r>
        <w:rPr>
          <w:lang w:val="en-US"/>
        </w:rPr>
        <w:t xml:space="preserve">Section 4.3 </w:t>
      </w:r>
      <w:r w:rsidR="00D75AF2">
        <w:rPr>
          <w:lang w:val="en-US"/>
        </w:rPr>
        <w:t xml:space="preserve">of the Study on concepts and scope considers </w:t>
      </w:r>
      <w:r w:rsidR="00272B24">
        <w:rPr>
          <w:lang w:val="en-US"/>
        </w:rPr>
        <w:t>potential terms for each of the groups proposed</w:t>
      </w:r>
      <w:r w:rsidR="00D75AF2">
        <w:rPr>
          <w:lang w:val="en-US"/>
        </w:rPr>
        <w:t xml:space="preserve"> for DSI subject matter</w:t>
      </w:r>
      <w:r w:rsidR="00272B24">
        <w:rPr>
          <w:color w:val="000000"/>
        </w:rPr>
        <w:t>.</w:t>
      </w:r>
    </w:p>
  </w:footnote>
  <w:footnote w:id="10">
    <w:p w14:paraId="70CCCE20" w14:textId="77777777" w:rsidR="006336A0" w:rsidRPr="00585E4D" w:rsidRDefault="006336A0" w:rsidP="00C12350">
      <w:pPr>
        <w:pStyle w:val="FootnoteText"/>
        <w:ind w:firstLine="0"/>
        <w:rPr>
          <w:lang w:val="en-CA"/>
        </w:rPr>
      </w:pPr>
      <w:r w:rsidRPr="002A168A">
        <w:rPr>
          <w:rStyle w:val="FootnoteReference"/>
          <w:u w:val="none"/>
          <w:vertAlign w:val="superscript"/>
        </w:rPr>
        <w:footnoteRef/>
      </w:r>
      <w:r>
        <w:rPr>
          <w:lang w:val="en-CA"/>
        </w:rPr>
        <w:t xml:space="preserve"> </w:t>
      </w:r>
      <w:r w:rsidRPr="00585E4D">
        <w:rPr>
          <w:lang w:val="en-CA"/>
        </w:rPr>
        <w:t>CBD/NP/CB-IAC/2019/1/3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6ECD" w14:textId="77777777" w:rsidR="009D2EA7" w:rsidRDefault="009A3E75">
    <w:pPr>
      <w:pBdr>
        <w:top w:val="nil"/>
        <w:left w:val="nil"/>
        <w:bottom w:val="nil"/>
        <w:right w:val="nil"/>
        <w:between w:val="nil"/>
      </w:pBdr>
      <w:tabs>
        <w:tab w:val="center" w:pos="4320"/>
        <w:tab w:val="right" w:pos="8640"/>
      </w:tabs>
    </w:pPr>
    <w:r>
      <w:t>CBD/AHTEG/DSI/2020/1/6</w:t>
    </w:r>
  </w:p>
  <w:p w14:paraId="00000084" w14:textId="72027FEC" w:rsidR="004B66FE" w:rsidRDefault="004B66FE">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85" w14:textId="77777777" w:rsidR="004B66FE" w:rsidRDefault="004B66F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07A52B92" w:rsidR="004B66FE" w:rsidRDefault="009A3E75">
    <w:pPr>
      <w:pBdr>
        <w:top w:val="nil"/>
        <w:left w:val="nil"/>
        <w:bottom w:val="nil"/>
        <w:right w:val="nil"/>
        <w:between w:val="nil"/>
      </w:pBdr>
      <w:tabs>
        <w:tab w:val="center" w:pos="4320"/>
        <w:tab w:val="right" w:pos="8640"/>
      </w:tabs>
      <w:jc w:val="right"/>
      <w:rPr>
        <w:color w:val="000000"/>
      </w:rPr>
    </w:pPr>
    <w:r>
      <w:t>CBD/AHTEG/DSI/2020/1/6</w:t>
    </w:r>
  </w:p>
  <w:p w14:paraId="00000081" w14:textId="1584DD94" w:rsidR="004B66FE" w:rsidRDefault="004B66FE">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2" w14:textId="77777777" w:rsidR="004B66FE" w:rsidRDefault="004B66F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56E"/>
    <w:multiLevelType w:val="multilevel"/>
    <w:tmpl w:val="4CF261AE"/>
    <w:lvl w:ilvl="0">
      <w:start w:val="1"/>
      <w:numFmt w:val="decimal"/>
      <w:lvlText w:val="%1."/>
      <w:lvlJc w:val="left"/>
      <w:pPr>
        <w:ind w:left="6480" w:hanging="720"/>
      </w:pPr>
      <w:rPr>
        <w:b w:val="0"/>
        <w:i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400" w:hanging="420"/>
      </w:pPr>
    </w:lvl>
    <w:lvl w:ilvl="3">
      <w:start w:val="1"/>
      <w:numFmt w:val="decimal"/>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F0748"/>
    <w:multiLevelType w:val="multilevel"/>
    <w:tmpl w:val="2BD4B4C6"/>
    <w:lvl w:ilvl="0">
      <w:start w:val="1"/>
      <w:numFmt w:val="lowerLetter"/>
      <w:lvlText w:val="%1)"/>
      <w:lvlJc w:val="left"/>
      <w:pPr>
        <w:ind w:left="1656" w:hanging="360"/>
      </w:pPr>
    </w:lvl>
    <w:lvl w:ilvl="1">
      <w:start w:val="1"/>
      <w:numFmt w:val="lowerLetter"/>
      <w:lvlText w:val="%2."/>
      <w:lvlJc w:val="left"/>
      <w:pPr>
        <w:ind w:left="2376" w:hanging="360"/>
      </w:pPr>
    </w:lvl>
    <w:lvl w:ilvl="2">
      <w:start w:val="1"/>
      <w:numFmt w:val="lowerLetter"/>
      <w:lvlText w:val="%3)"/>
      <w:lvlJc w:val="lef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 w15:restartNumberingAfterBreak="0">
    <w:nsid w:val="0C6A7079"/>
    <w:multiLevelType w:val="multilevel"/>
    <w:tmpl w:val="4948DF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5041D"/>
    <w:multiLevelType w:val="multilevel"/>
    <w:tmpl w:val="06961F2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37962"/>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AC0C76"/>
    <w:multiLevelType w:val="multilevel"/>
    <w:tmpl w:val="5CFCB0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67D8B"/>
    <w:multiLevelType w:val="hybridMultilevel"/>
    <w:tmpl w:val="3E22172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2AF8"/>
    <w:multiLevelType w:val="multilevel"/>
    <w:tmpl w:val="41085C6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A81EA9"/>
    <w:multiLevelType w:val="multilevel"/>
    <w:tmpl w:val="EDC895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004545"/>
    <w:multiLevelType w:val="multilevel"/>
    <w:tmpl w:val="4790B818"/>
    <w:lvl w:ilvl="0">
      <w:start w:val="1"/>
      <w:numFmt w:val="lowerLetter"/>
      <w:lvlText w:val="%1)"/>
      <w:lvlJc w:val="left"/>
      <w:pPr>
        <w:ind w:left="1656" w:hanging="360"/>
      </w:pPr>
    </w:lvl>
    <w:lvl w:ilvl="1">
      <w:start w:val="1"/>
      <w:numFmt w:val="lowerLetter"/>
      <w:lvlText w:val="%2."/>
      <w:lvlJc w:val="left"/>
      <w:pPr>
        <w:ind w:left="2376" w:hanging="360"/>
      </w:pPr>
    </w:lvl>
    <w:lvl w:ilvl="2">
      <w:start w:val="1"/>
      <w:numFmt w:val="lowerLetter"/>
      <w:lvlText w:val="(%3)"/>
      <w:lvlJc w:val="left"/>
      <w:pPr>
        <w:ind w:left="3096" w:hanging="180"/>
      </w:pPr>
      <w:rPr>
        <w:rFonts w:hint="default"/>
      </w:r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0" w15:restartNumberingAfterBreak="0">
    <w:nsid w:val="308479D6"/>
    <w:multiLevelType w:val="hybridMultilevel"/>
    <w:tmpl w:val="C50E60D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7381397"/>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7D1E11"/>
    <w:multiLevelType w:val="multilevel"/>
    <w:tmpl w:val="54825C40"/>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C21585"/>
    <w:multiLevelType w:val="hybridMultilevel"/>
    <w:tmpl w:val="77CE86B0"/>
    <w:lvl w:ilvl="0" w:tplc="94EEFC3C">
      <w:start w:val="1"/>
      <w:numFmt w:val="decimal"/>
      <w:lvlText w:val="%1."/>
      <w:lvlJc w:val="left"/>
      <w:pPr>
        <w:ind w:left="1080" w:hanging="720"/>
      </w:pPr>
      <w:rPr>
        <w:rFonts w:hint="default"/>
        <w:b w:val="0"/>
        <w:i w:val="0"/>
        <w:color w:val="auto"/>
      </w:rPr>
    </w:lvl>
    <w:lvl w:ilvl="1" w:tplc="04090019">
      <w:start w:val="1"/>
      <w:numFmt w:val="lowerLetter"/>
      <w:lvlText w:val="%2."/>
      <w:lvlJc w:val="left"/>
      <w:pPr>
        <w:ind w:left="1440" w:hanging="360"/>
      </w:pPr>
    </w:lvl>
    <w:lvl w:ilvl="2" w:tplc="03E48428">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86D39"/>
    <w:multiLevelType w:val="hybridMultilevel"/>
    <w:tmpl w:val="C50E60D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2230951"/>
    <w:multiLevelType w:val="multilevel"/>
    <w:tmpl w:val="4ABC77A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3"/>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C6296"/>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A14E8D"/>
    <w:multiLevelType w:val="multilevel"/>
    <w:tmpl w:val="4948DF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F92D11"/>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080548"/>
    <w:multiLevelType w:val="multilevel"/>
    <w:tmpl w:val="427049CC"/>
    <w:lvl w:ilvl="0">
      <w:start w:val="1"/>
      <w:numFmt w:val="lowerLetter"/>
      <w:lvlText w:val="(%1)"/>
      <w:lvlJc w:val="left"/>
      <w:pPr>
        <w:ind w:left="720" w:hanging="360"/>
      </w:pPr>
      <w:rPr>
        <w:rFonts w:hint="default"/>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CC65DC"/>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16251F"/>
    <w:multiLevelType w:val="multilevel"/>
    <w:tmpl w:val="CE6ECD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1510E0"/>
    <w:multiLevelType w:val="multilevel"/>
    <w:tmpl w:val="1A5A6266"/>
    <w:lvl w:ilvl="0">
      <w:start w:val="1"/>
      <w:numFmt w:val="lowerLetter"/>
      <w:lvlText w:val="%1)"/>
      <w:lvlJc w:val="left"/>
      <w:pPr>
        <w:ind w:left="3276" w:hanging="360"/>
      </w:pPr>
    </w:lvl>
    <w:lvl w:ilvl="1">
      <w:start w:val="1"/>
      <w:numFmt w:val="lowerLetter"/>
      <w:lvlText w:val="%2."/>
      <w:lvlJc w:val="left"/>
      <w:pPr>
        <w:ind w:left="3996" w:hanging="360"/>
      </w:pPr>
    </w:lvl>
    <w:lvl w:ilvl="2">
      <w:start w:val="1"/>
      <w:numFmt w:val="lowerRoman"/>
      <w:lvlText w:val="%3."/>
      <w:lvlJc w:val="right"/>
      <w:pPr>
        <w:ind w:left="4716" w:hanging="180"/>
      </w:pPr>
    </w:lvl>
    <w:lvl w:ilvl="3">
      <w:start w:val="1"/>
      <w:numFmt w:val="decimal"/>
      <w:lvlText w:val="%4."/>
      <w:lvlJc w:val="left"/>
      <w:pPr>
        <w:ind w:left="5436" w:hanging="360"/>
      </w:pPr>
    </w:lvl>
    <w:lvl w:ilvl="4">
      <w:start w:val="1"/>
      <w:numFmt w:val="lowerLetter"/>
      <w:lvlText w:val="%5."/>
      <w:lvlJc w:val="left"/>
      <w:pPr>
        <w:ind w:left="6156" w:hanging="360"/>
      </w:pPr>
    </w:lvl>
    <w:lvl w:ilvl="5">
      <w:start w:val="1"/>
      <w:numFmt w:val="lowerRoman"/>
      <w:lvlText w:val="%6."/>
      <w:lvlJc w:val="right"/>
      <w:pPr>
        <w:ind w:left="6876" w:hanging="180"/>
      </w:pPr>
    </w:lvl>
    <w:lvl w:ilvl="6">
      <w:start w:val="1"/>
      <w:numFmt w:val="decimal"/>
      <w:lvlText w:val="%7."/>
      <w:lvlJc w:val="left"/>
      <w:pPr>
        <w:ind w:left="7596" w:hanging="360"/>
      </w:pPr>
    </w:lvl>
    <w:lvl w:ilvl="7">
      <w:start w:val="1"/>
      <w:numFmt w:val="lowerLetter"/>
      <w:lvlText w:val="%8."/>
      <w:lvlJc w:val="left"/>
      <w:pPr>
        <w:ind w:left="8316" w:hanging="360"/>
      </w:pPr>
    </w:lvl>
    <w:lvl w:ilvl="8">
      <w:start w:val="1"/>
      <w:numFmt w:val="lowerRoman"/>
      <w:lvlText w:val="%9."/>
      <w:lvlJc w:val="right"/>
      <w:pPr>
        <w:ind w:left="9036" w:hanging="180"/>
      </w:pPr>
    </w:lvl>
  </w:abstractNum>
  <w:abstractNum w:abstractNumId="23" w15:restartNumberingAfterBreak="0">
    <w:nsid w:val="6EF91011"/>
    <w:multiLevelType w:val="multilevel"/>
    <w:tmpl w:val="4948DF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162FDF"/>
    <w:multiLevelType w:val="multilevel"/>
    <w:tmpl w:val="390252B8"/>
    <w:lvl w:ilvl="0">
      <w:start w:val="1"/>
      <w:numFmt w:val="upperRoman"/>
      <w:pStyle w:val="Para1"/>
      <w:lvlText w:val="%1."/>
      <w:lvlJc w:val="left"/>
      <w:pPr>
        <w:ind w:left="1080" w:hanging="72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DB6B34"/>
    <w:multiLevelType w:val="multilevel"/>
    <w:tmpl w:val="4948DF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4"/>
  </w:num>
  <w:num w:numId="3">
    <w:abstractNumId w:val="15"/>
  </w:num>
  <w:num w:numId="4">
    <w:abstractNumId w:val="2"/>
  </w:num>
  <w:num w:numId="5">
    <w:abstractNumId w:val="22"/>
  </w:num>
  <w:num w:numId="6">
    <w:abstractNumId w:val="8"/>
  </w:num>
  <w:num w:numId="7">
    <w:abstractNumId w:val="12"/>
  </w:num>
  <w:num w:numId="8">
    <w:abstractNumId w:val="5"/>
  </w:num>
  <w:num w:numId="9">
    <w:abstractNumId w:val="1"/>
  </w:num>
  <w:num w:numId="10">
    <w:abstractNumId w:val="20"/>
  </w:num>
  <w:num w:numId="11">
    <w:abstractNumId w:val="13"/>
  </w:num>
  <w:num w:numId="12">
    <w:abstractNumId w:val="6"/>
  </w:num>
  <w:num w:numId="13">
    <w:abstractNumId w:val="17"/>
  </w:num>
  <w:num w:numId="14">
    <w:abstractNumId w:val="25"/>
  </w:num>
  <w:num w:numId="15">
    <w:abstractNumId w:val="16"/>
  </w:num>
  <w:num w:numId="16">
    <w:abstractNumId w:val="23"/>
  </w:num>
  <w:num w:numId="17">
    <w:abstractNumId w:val="18"/>
  </w:num>
  <w:num w:numId="18">
    <w:abstractNumId w:val="4"/>
  </w:num>
  <w:num w:numId="19">
    <w:abstractNumId w:val="21"/>
  </w:num>
  <w:num w:numId="20">
    <w:abstractNumId w:val="11"/>
  </w:num>
  <w:num w:numId="21">
    <w:abstractNumId w:val="19"/>
  </w:num>
  <w:num w:numId="22">
    <w:abstractNumId w:val="14"/>
  </w:num>
  <w:num w:numId="23">
    <w:abstractNumId w:val="10"/>
  </w:num>
  <w:num w:numId="24">
    <w:abstractNumId w:val="9"/>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D8"/>
    <w:rsid w:val="00010074"/>
    <w:rsid w:val="00030C79"/>
    <w:rsid w:val="000369FF"/>
    <w:rsid w:val="000646E2"/>
    <w:rsid w:val="00065343"/>
    <w:rsid w:val="0006608F"/>
    <w:rsid w:val="0007051C"/>
    <w:rsid w:val="000724D8"/>
    <w:rsid w:val="000776D8"/>
    <w:rsid w:val="00083D07"/>
    <w:rsid w:val="00094FEC"/>
    <w:rsid w:val="00096836"/>
    <w:rsid w:val="000A0649"/>
    <w:rsid w:val="000A6F19"/>
    <w:rsid w:val="000B3D49"/>
    <w:rsid w:val="000E1618"/>
    <w:rsid w:val="000E1D00"/>
    <w:rsid w:val="000F62AB"/>
    <w:rsid w:val="001028A4"/>
    <w:rsid w:val="00106FD2"/>
    <w:rsid w:val="001149EF"/>
    <w:rsid w:val="00117327"/>
    <w:rsid w:val="00120C9A"/>
    <w:rsid w:val="00121FF1"/>
    <w:rsid w:val="001317B8"/>
    <w:rsid w:val="00133168"/>
    <w:rsid w:val="00133C6F"/>
    <w:rsid w:val="0014020B"/>
    <w:rsid w:val="001514B8"/>
    <w:rsid w:val="001622C0"/>
    <w:rsid w:val="00175B41"/>
    <w:rsid w:val="00175C1C"/>
    <w:rsid w:val="00183582"/>
    <w:rsid w:val="0018643B"/>
    <w:rsid w:val="0019566B"/>
    <w:rsid w:val="00197A5F"/>
    <w:rsid w:val="001A50B7"/>
    <w:rsid w:val="001B0E9B"/>
    <w:rsid w:val="001B1666"/>
    <w:rsid w:val="001B1BD5"/>
    <w:rsid w:val="001B36F7"/>
    <w:rsid w:val="001B768C"/>
    <w:rsid w:val="001C0A1F"/>
    <w:rsid w:val="001C3603"/>
    <w:rsid w:val="001D7CD0"/>
    <w:rsid w:val="00202667"/>
    <w:rsid w:val="0020329A"/>
    <w:rsid w:val="00211251"/>
    <w:rsid w:val="002125AF"/>
    <w:rsid w:val="00230B73"/>
    <w:rsid w:val="00243882"/>
    <w:rsid w:val="00243DCF"/>
    <w:rsid w:val="002575EF"/>
    <w:rsid w:val="00261741"/>
    <w:rsid w:val="00265479"/>
    <w:rsid w:val="002657EE"/>
    <w:rsid w:val="00272B24"/>
    <w:rsid w:val="002A168A"/>
    <w:rsid w:val="002B0AF1"/>
    <w:rsid w:val="002C0F62"/>
    <w:rsid w:val="002C4B4E"/>
    <w:rsid w:val="002C53F7"/>
    <w:rsid w:val="002E0484"/>
    <w:rsid w:val="002E2A5B"/>
    <w:rsid w:val="002E6D64"/>
    <w:rsid w:val="002E7D5C"/>
    <w:rsid w:val="00324900"/>
    <w:rsid w:val="003269DB"/>
    <w:rsid w:val="00332010"/>
    <w:rsid w:val="00333217"/>
    <w:rsid w:val="0034104F"/>
    <w:rsid w:val="00344380"/>
    <w:rsid w:val="00357310"/>
    <w:rsid w:val="00370145"/>
    <w:rsid w:val="003C4698"/>
    <w:rsid w:val="003E0205"/>
    <w:rsid w:val="003E0692"/>
    <w:rsid w:val="003F2256"/>
    <w:rsid w:val="003F3CD2"/>
    <w:rsid w:val="003F6BA1"/>
    <w:rsid w:val="004169EE"/>
    <w:rsid w:val="00417E98"/>
    <w:rsid w:val="00425AD4"/>
    <w:rsid w:val="004576ED"/>
    <w:rsid w:val="00465506"/>
    <w:rsid w:val="00492814"/>
    <w:rsid w:val="0049502D"/>
    <w:rsid w:val="0049742F"/>
    <w:rsid w:val="004A0056"/>
    <w:rsid w:val="004B20B9"/>
    <w:rsid w:val="004B4D3D"/>
    <w:rsid w:val="004B66FE"/>
    <w:rsid w:val="004C37B5"/>
    <w:rsid w:val="004D26D9"/>
    <w:rsid w:val="005008E0"/>
    <w:rsid w:val="0050245B"/>
    <w:rsid w:val="005028A2"/>
    <w:rsid w:val="005030CA"/>
    <w:rsid w:val="0051360A"/>
    <w:rsid w:val="00527C27"/>
    <w:rsid w:val="00531ED1"/>
    <w:rsid w:val="00541B2A"/>
    <w:rsid w:val="0054431A"/>
    <w:rsid w:val="005512FE"/>
    <w:rsid w:val="00557E37"/>
    <w:rsid w:val="005722F4"/>
    <w:rsid w:val="00572F9C"/>
    <w:rsid w:val="00581E14"/>
    <w:rsid w:val="00585E4D"/>
    <w:rsid w:val="005A1311"/>
    <w:rsid w:val="005A4465"/>
    <w:rsid w:val="005B36ED"/>
    <w:rsid w:val="005D1442"/>
    <w:rsid w:val="005D335F"/>
    <w:rsid w:val="005D66D3"/>
    <w:rsid w:val="005E649C"/>
    <w:rsid w:val="005F297D"/>
    <w:rsid w:val="005F2F74"/>
    <w:rsid w:val="0060152C"/>
    <w:rsid w:val="00614031"/>
    <w:rsid w:val="006336A0"/>
    <w:rsid w:val="00634393"/>
    <w:rsid w:val="00652DD4"/>
    <w:rsid w:val="00661877"/>
    <w:rsid w:val="00671AE2"/>
    <w:rsid w:val="00681CF5"/>
    <w:rsid w:val="00691F77"/>
    <w:rsid w:val="006935D4"/>
    <w:rsid w:val="006A5A2E"/>
    <w:rsid w:val="006A5DCE"/>
    <w:rsid w:val="006B05D3"/>
    <w:rsid w:val="006D0A31"/>
    <w:rsid w:val="006D74F6"/>
    <w:rsid w:val="006E5F92"/>
    <w:rsid w:val="006F61DA"/>
    <w:rsid w:val="00713638"/>
    <w:rsid w:val="00715832"/>
    <w:rsid w:val="0074529F"/>
    <w:rsid w:val="00746C49"/>
    <w:rsid w:val="007528C7"/>
    <w:rsid w:val="007601D8"/>
    <w:rsid w:val="007630CB"/>
    <w:rsid w:val="00771D36"/>
    <w:rsid w:val="00776D6D"/>
    <w:rsid w:val="00786DD5"/>
    <w:rsid w:val="00787921"/>
    <w:rsid w:val="0079496A"/>
    <w:rsid w:val="007B293B"/>
    <w:rsid w:val="007B6301"/>
    <w:rsid w:val="007B6791"/>
    <w:rsid w:val="007E4882"/>
    <w:rsid w:val="007E5A9F"/>
    <w:rsid w:val="007F0EF1"/>
    <w:rsid w:val="007F112E"/>
    <w:rsid w:val="007F6A86"/>
    <w:rsid w:val="007F725C"/>
    <w:rsid w:val="0080127F"/>
    <w:rsid w:val="0080285C"/>
    <w:rsid w:val="0080717C"/>
    <w:rsid w:val="0081326A"/>
    <w:rsid w:val="008150E3"/>
    <w:rsid w:val="0083468C"/>
    <w:rsid w:val="008374D2"/>
    <w:rsid w:val="00841349"/>
    <w:rsid w:val="008541CA"/>
    <w:rsid w:val="008557CA"/>
    <w:rsid w:val="008602D6"/>
    <w:rsid w:val="008629D4"/>
    <w:rsid w:val="0086560B"/>
    <w:rsid w:val="00867EF5"/>
    <w:rsid w:val="00875CCF"/>
    <w:rsid w:val="008768EA"/>
    <w:rsid w:val="00891CCA"/>
    <w:rsid w:val="008A1248"/>
    <w:rsid w:val="008A1452"/>
    <w:rsid w:val="008A4738"/>
    <w:rsid w:val="008A6298"/>
    <w:rsid w:val="008A7F98"/>
    <w:rsid w:val="008B23DF"/>
    <w:rsid w:val="008B7284"/>
    <w:rsid w:val="008C0C4A"/>
    <w:rsid w:val="008D68CA"/>
    <w:rsid w:val="008E151F"/>
    <w:rsid w:val="009016F4"/>
    <w:rsid w:val="00903006"/>
    <w:rsid w:val="009059D8"/>
    <w:rsid w:val="00905B11"/>
    <w:rsid w:val="009455D3"/>
    <w:rsid w:val="009570D2"/>
    <w:rsid w:val="009755E8"/>
    <w:rsid w:val="009764DC"/>
    <w:rsid w:val="00987859"/>
    <w:rsid w:val="00993C04"/>
    <w:rsid w:val="00996AD2"/>
    <w:rsid w:val="009A3E75"/>
    <w:rsid w:val="009A4BFA"/>
    <w:rsid w:val="009A7D4E"/>
    <w:rsid w:val="009B2249"/>
    <w:rsid w:val="009C54E2"/>
    <w:rsid w:val="009C640D"/>
    <w:rsid w:val="009C71AD"/>
    <w:rsid w:val="009D2EA7"/>
    <w:rsid w:val="009D3A76"/>
    <w:rsid w:val="009D56AF"/>
    <w:rsid w:val="009F0D8D"/>
    <w:rsid w:val="00A01053"/>
    <w:rsid w:val="00A03159"/>
    <w:rsid w:val="00A2417D"/>
    <w:rsid w:val="00A30EF6"/>
    <w:rsid w:val="00A42A44"/>
    <w:rsid w:val="00A56822"/>
    <w:rsid w:val="00A702F6"/>
    <w:rsid w:val="00AB28BD"/>
    <w:rsid w:val="00AB7D5D"/>
    <w:rsid w:val="00AC128D"/>
    <w:rsid w:val="00AC3423"/>
    <w:rsid w:val="00AC7957"/>
    <w:rsid w:val="00AE1051"/>
    <w:rsid w:val="00AE2BF7"/>
    <w:rsid w:val="00B07A44"/>
    <w:rsid w:val="00B16E52"/>
    <w:rsid w:val="00B31A4B"/>
    <w:rsid w:val="00B35780"/>
    <w:rsid w:val="00B408F2"/>
    <w:rsid w:val="00B54779"/>
    <w:rsid w:val="00B5774F"/>
    <w:rsid w:val="00B66851"/>
    <w:rsid w:val="00B67BC3"/>
    <w:rsid w:val="00B7262D"/>
    <w:rsid w:val="00B73BB0"/>
    <w:rsid w:val="00B838AB"/>
    <w:rsid w:val="00BA5AED"/>
    <w:rsid w:val="00BA6B9C"/>
    <w:rsid w:val="00BA7B7A"/>
    <w:rsid w:val="00BB3D94"/>
    <w:rsid w:val="00BB4EC6"/>
    <w:rsid w:val="00BC5E99"/>
    <w:rsid w:val="00BE5773"/>
    <w:rsid w:val="00BF4077"/>
    <w:rsid w:val="00C12350"/>
    <w:rsid w:val="00C26DDE"/>
    <w:rsid w:val="00C31806"/>
    <w:rsid w:val="00C40D92"/>
    <w:rsid w:val="00C51346"/>
    <w:rsid w:val="00C70308"/>
    <w:rsid w:val="00C738BC"/>
    <w:rsid w:val="00C754FC"/>
    <w:rsid w:val="00C81591"/>
    <w:rsid w:val="00C9142E"/>
    <w:rsid w:val="00C961A1"/>
    <w:rsid w:val="00CB6101"/>
    <w:rsid w:val="00CB7535"/>
    <w:rsid w:val="00CB7EBC"/>
    <w:rsid w:val="00CC5D08"/>
    <w:rsid w:val="00CD1DDF"/>
    <w:rsid w:val="00CD3465"/>
    <w:rsid w:val="00CD64BC"/>
    <w:rsid w:val="00CE025C"/>
    <w:rsid w:val="00CE0C07"/>
    <w:rsid w:val="00CE5479"/>
    <w:rsid w:val="00CF3B73"/>
    <w:rsid w:val="00D036E9"/>
    <w:rsid w:val="00D349B0"/>
    <w:rsid w:val="00D60318"/>
    <w:rsid w:val="00D62C2C"/>
    <w:rsid w:val="00D7275B"/>
    <w:rsid w:val="00D75AF2"/>
    <w:rsid w:val="00D77C19"/>
    <w:rsid w:val="00D94B07"/>
    <w:rsid w:val="00D95B86"/>
    <w:rsid w:val="00D9608B"/>
    <w:rsid w:val="00D96F18"/>
    <w:rsid w:val="00DA0806"/>
    <w:rsid w:val="00DA1DD9"/>
    <w:rsid w:val="00DD3F7D"/>
    <w:rsid w:val="00DD7F4A"/>
    <w:rsid w:val="00DF1401"/>
    <w:rsid w:val="00E07C6F"/>
    <w:rsid w:val="00E23777"/>
    <w:rsid w:val="00E26EB0"/>
    <w:rsid w:val="00E43555"/>
    <w:rsid w:val="00E51251"/>
    <w:rsid w:val="00E561BF"/>
    <w:rsid w:val="00E62567"/>
    <w:rsid w:val="00E73278"/>
    <w:rsid w:val="00E94F16"/>
    <w:rsid w:val="00EC3DE8"/>
    <w:rsid w:val="00ED1108"/>
    <w:rsid w:val="00ED50E8"/>
    <w:rsid w:val="00EE1D88"/>
    <w:rsid w:val="00EE6C97"/>
    <w:rsid w:val="00F30623"/>
    <w:rsid w:val="00F361BE"/>
    <w:rsid w:val="00F656ED"/>
    <w:rsid w:val="00F74B06"/>
    <w:rsid w:val="00F85E6B"/>
    <w:rsid w:val="00F8793C"/>
    <w:rsid w:val="00FB62B0"/>
    <w:rsid w:val="00FD2D6D"/>
    <w:rsid w:val="00FD69D4"/>
    <w:rsid w:val="00FE0E36"/>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B439"/>
  <w15:docId w15:val="{AF2B23D4-74E3-4AC6-A125-6B1FA411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D08"/>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nhideWhenUsed/>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semiHidden/>
    <w:unhideWhenUsed/>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semiHidden/>
    <w:unhideWhenUsed/>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semiHidden/>
    <w:unhideWhenUsed/>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semiHidden/>
    <w:unhideWhenUsed/>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customStyle="1" w:styleId="Heading-plain">
    <w:name w:val="Heading-plain"/>
    <w:basedOn w:val="Normal"/>
    <w:rsid w:val="005C58C1"/>
    <w:pPr>
      <w:spacing w:before="120" w:after="120"/>
      <w:jc w:val="center"/>
      <w:outlineLvl w:val="0"/>
    </w:pPr>
    <w:rPr>
      <w:i/>
      <w:iCs/>
    </w:rPr>
  </w:style>
  <w:style w:type="character" w:styleId="Hyperlink">
    <w:name w:val="Hyperlink"/>
    <w:rsid w:val="005C58C1"/>
    <w:rPr>
      <w:color w:val="0000FF"/>
      <w:u w:val="single"/>
    </w:rPr>
  </w:style>
  <w:style w:type="character" w:styleId="UnresolvedMention">
    <w:name w:val="Unresolved Mention"/>
    <w:basedOn w:val="DefaultParagraphFont"/>
    <w:uiPriority w:val="99"/>
    <w:semiHidden/>
    <w:unhideWhenUsed/>
    <w:rsid w:val="00461651"/>
    <w:rPr>
      <w:color w:val="605E5C"/>
      <w:shd w:val="clear" w:color="auto" w:fill="E1DFDD"/>
    </w:rPr>
  </w:style>
  <w:style w:type="paragraph" w:styleId="ListParagraph">
    <w:name w:val="List Paragraph"/>
    <w:basedOn w:val="Normal"/>
    <w:uiPriority w:val="1"/>
    <w:qFormat/>
    <w:rsid w:val="00E04BCA"/>
    <w:pPr>
      <w:spacing w:after="160" w:line="259" w:lineRule="auto"/>
      <w:ind w:left="720"/>
      <w:contextualSpacing/>
      <w:jc w:val="left"/>
    </w:pPr>
    <w:rPr>
      <w:rFonts w:asciiTheme="minorHAnsi"/>
      <w:lang w:val="en-US"/>
    </w:rPr>
  </w:style>
  <w:style w:type="paragraph" w:styleId="CommentSubject">
    <w:name w:val="annotation subject"/>
    <w:basedOn w:val="CommentText"/>
    <w:next w:val="CommentText"/>
    <w:link w:val="CommentSubjectChar"/>
    <w:uiPriority w:val="99"/>
    <w:semiHidden/>
    <w:unhideWhenUsed/>
    <w:rsid w:val="002677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677C5"/>
    <w:rPr>
      <w:rFonts w:ascii="Times New Roman" w:eastAsia="Times New Roman" w:hAnsi="Times New Roman" w:cs="Times New Roman"/>
      <w:b/>
      <w:bCs/>
      <w:sz w:val="20"/>
      <w:szCs w:val="20"/>
      <w:lang w:val="en-GB"/>
    </w:rPr>
  </w:style>
  <w:style w:type="paragraph" w:customStyle="1" w:styleId="Default">
    <w:name w:val="Default"/>
    <w:rsid w:val="00273AF7"/>
    <w:pPr>
      <w:autoSpaceDE w:val="0"/>
      <w:autoSpaceDN w:val="0"/>
      <w:adjustRightInd w:val="0"/>
    </w:pPr>
    <w:rPr>
      <w:color w:val="000000"/>
      <w:lang w:val="en-US"/>
    </w:rPr>
  </w:style>
  <w:style w:type="table" w:customStyle="1" w:styleId="a">
    <w:basedOn w:val="TableNormal"/>
    <w:tblPr>
      <w:tblStyleRowBandSize w:val="1"/>
      <w:tblStyleColBandSize w:val="1"/>
    </w:tblPr>
  </w:style>
  <w:style w:type="character" w:customStyle="1" w:styleId="ng-binding">
    <w:name w:val="ng-binding"/>
    <w:basedOn w:val="DefaultParagraphFont"/>
    <w:rsid w:val="00A702F6"/>
  </w:style>
  <w:style w:type="paragraph" w:styleId="Revision">
    <w:name w:val="Revision"/>
    <w:hidden/>
    <w:uiPriority w:val="99"/>
    <w:semiHidden/>
    <w:rsid w:val="00B408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0-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si-gr/2019-2020/studies/" TargetMode="External"/><Relationship Id="rId2" Type="http://schemas.openxmlformats.org/officeDocument/2006/relationships/hyperlink" Target="https://www.cbd.int/meetings/DSI-AHTEG-2020-01" TargetMode="External"/><Relationship Id="rId1" Type="http://schemas.openxmlformats.org/officeDocument/2006/relationships/hyperlink" Target="https://www.cbd.int/dsi-gr/2019-2020/submissions/" TargetMode="External"/><Relationship Id="rId5" Type="http://schemas.openxmlformats.org/officeDocument/2006/relationships/hyperlink" Target="https://www.cbd.int/doc/c/4f53/a660/20273cadac313787b058a7b6/dsi-ahteg-2018-01-04-en.pdf" TargetMode="External"/><Relationship Id="rId4" Type="http://schemas.openxmlformats.org/officeDocument/2006/relationships/hyperlink" Target="https://www.cbd.int/meetings/DSI-AHTEG-202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1E398D660E4332B3DB941BF965C668"/>
        <w:category>
          <w:name w:val="General"/>
          <w:gallery w:val="placeholder"/>
        </w:category>
        <w:types>
          <w:type w:val="bbPlcHdr"/>
        </w:types>
        <w:behaviors>
          <w:behavior w:val="content"/>
        </w:behaviors>
        <w:guid w:val="{CE3849CD-590C-4DD4-81E4-C825E0E33AF4}"/>
      </w:docPartPr>
      <w:docPartBody>
        <w:p w:rsidR="00CA7367" w:rsidRDefault="001F6B11" w:rsidP="001F6B11">
          <w:pPr>
            <w:pStyle w:val="0D1E398D660E4332B3DB941BF965C668"/>
          </w:pPr>
          <w:r w:rsidRPr="007E02EB">
            <w:rPr>
              <w:rStyle w:val="PlaceholderText"/>
            </w:rPr>
            <w:t>[Subject]</w:t>
          </w:r>
        </w:p>
      </w:docPartBody>
    </w:docPart>
    <w:docPart>
      <w:docPartPr>
        <w:name w:val="91CD84BEE7C04DD6B3A1A3A654020E03"/>
        <w:category>
          <w:name w:val="General"/>
          <w:gallery w:val="placeholder"/>
        </w:category>
        <w:types>
          <w:type w:val="bbPlcHdr"/>
        </w:types>
        <w:behaviors>
          <w:behavior w:val="content"/>
        </w:behaviors>
        <w:guid w:val="{FBB3CD78-8AB4-41F2-B3DE-193D84397292}"/>
      </w:docPartPr>
      <w:docPartBody>
        <w:p w:rsidR="00000000" w:rsidRDefault="00393581">
          <w:r w:rsidRPr="006F03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11"/>
    <w:rsid w:val="00052235"/>
    <w:rsid w:val="00087073"/>
    <w:rsid w:val="001F6B11"/>
    <w:rsid w:val="00203777"/>
    <w:rsid w:val="00393581"/>
    <w:rsid w:val="003F01A4"/>
    <w:rsid w:val="004146EA"/>
    <w:rsid w:val="00490668"/>
    <w:rsid w:val="004E78E4"/>
    <w:rsid w:val="00580F65"/>
    <w:rsid w:val="00596014"/>
    <w:rsid w:val="00642E05"/>
    <w:rsid w:val="006C3059"/>
    <w:rsid w:val="00802E04"/>
    <w:rsid w:val="008F088F"/>
    <w:rsid w:val="009F009A"/>
    <w:rsid w:val="00CA7367"/>
    <w:rsid w:val="00CB7EC4"/>
    <w:rsid w:val="00CF5027"/>
    <w:rsid w:val="00D45A34"/>
    <w:rsid w:val="00EC4C61"/>
    <w:rsid w:val="00F7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581"/>
    <w:rPr>
      <w:color w:val="808080"/>
    </w:rPr>
  </w:style>
  <w:style w:type="paragraph" w:customStyle="1" w:styleId="81815ED8174F422EA1184B46E4CFA341">
    <w:name w:val="81815ED8174F422EA1184B46E4CFA341"/>
    <w:rsid w:val="001F6B11"/>
  </w:style>
  <w:style w:type="paragraph" w:customStyle="1" w:styleId="8F7595F1B3C040B6BE7C3B0312F6159E">
    <w:name w:val="8F7595F1B3C040B6BE7C3B0312F6159E"/>
    <w:rsid w:val="001F6B11"/>
  </w:style>
  <w:style w:type="paragraph" w:customStyle="1" w:styleId="0D1E398D660E4332B3DB941BF965C668">
    <w:name w:val="0D1E398D660E4332B3DB941BF965C668"/>
    <w:rsid w:val="001F6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kDTyjIv1hVimTXt8EcVwLwKQw==">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176758-AC89-4E7B-94E0-6E983BF9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76BAE-DFFA-42EC-B9E8-C31885C6D71F}">
  <ds:schemaRefs>
    <ds:schemaRef ds:uri="http://schemas.microsoft.com/sharepoint/v3/contenttype/forms"/>
  </ds:schemaRefs>
</ds:datastoreItem>
</file>

<file path=customXml/itemProps4.xml><?xml version="1.0" encoding="utf-8"?>
<ds:datastoreItem xmlns:ds="http://schemas.openxmlformats.org/officeDocument/2006/customXml" ds:itemID="{7EDE2F3A-FBF8-48E7-B828-8A64AACF08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1F7842-ED5B-4194-85EB-7AC22B4E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SALIENT POINTS THAT MAY FACILITATE DELIBERATIONS BY THE AD HOC TECHNICAL EXPERT GROUP ON DIGITAL SEQUENCE INFORMATION ON GENETIC RESOURCES</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SALIENT POINTS THAT MAY FACILITATE DELIBERATIONS BY THE AD HOC TECHNICAL EXPERT GROUP ON DIGITAL SEQUENCE INFORMATION ON GENETIC RESOURCES</dc:title>
  <dc:subject>CBD/DSI/AHTEG/2020/1/1/Add.1</dc:subject>
  <dc:creator>SCBD</dc:creator>
  <cp:keywords>AD HOC TECHNICAL EXPERT GROUP ON DIGITAL SEQUENCE INFORMATION ON GENETIC RESOURCES</cp:keywords>
  <cp:lastModifiedBy>Veronique Lefebvre</cp:lastModifiedBy>
  <cp:revision>4</cp:revision>
  <cp:lastPrinted>2020-02-26T14:35:00Z</cp:lastPrinted>
  <dcterms:created xsi:type="dcterms:W3CDTF">2020-03-04T20:57:00Z</dcterms:created>
  <dcterms:modified xsi:type="dcterms:W3CDTF">2020-03-04T20:58:00Z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