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6DBE">
        <w:trPr>
          <w:trHeight w:val="844"/>
        </w:trPr>
        <w:tc>
          <w:tcPr>
            <w:tcW w:w="744" w:type="dxa"/>
            <w:tcBorders>
              <w:bottom w:val="single" w:sz="12" w:space="0" w:color="auto"/>
            </w:tcBorders>
          </w:tcPr>
          <w:p w:rsidR="003841F1" w:rsidRPr="008A0A75" w:rsidRDefault="003841F1" w:rsidP="00C56DBE">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6DBE">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6DBE">
        <w:trPr>
          <w:trHeight w:val="1693"/>
        </w:trPr>
        <w:tc>
          <w:tcPr>
            <w:tcW w:w="6086" w:type="dxa"/>
            <w:tcBorders>
              <w:top w:val="nil"/>
              <w:bottom w:val="single" w:sz="36" w:space="0" w:color="000000"/>
            </w:tcBorders>
          </w:tcPr>
          <w:p w:rsidR="003841F1" w:rsidRDefault="003841F1" w:rsidP="00C56DBE">
            <w:pPr>
              <w:suppressLineNumbers/>
              <w:suppressAutoHyphens/>
              <w:rPr>
                <w:noProof/>
                <w:lang w:val="ru-RU" w:eastAsia="ru-RU"/>
              </w:rPr>
            </w:pPr>
          </w:p>
          <w:p w:rsidR="003841F1" w:rsidRPr="003D067D" w:rsidRDefault="003841F1" w:rsidP="00C56DBE">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w:t>
                </w:r>
                <w:r w:rsidR="00FE1FA1">
                  <w:rPr>
                    <w:lang w:val="ru-RU"/>
                  </w:rPr>
                  <w:t>29</w:t>
                </w:r>
              </w:p>
            </w:sdtContent>
          </w:sdt>
          <w:p w:rsidR="003841F1" w:rsidRPr="001334EC" w:rsidRDefault="00006860"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CA703E">
              <w:rPr>
                <w:rFonts w:asciiTheme="majorBidi" w:hAnsiTheme="majorBidi" w:cstheme="majorBidi"/>
                <w:snapToGrid w:val="0"/>
                <w:kern w:val="22"/>
                <w:lang w:val="fr-FR"/>
              </w:rPr>
              <w:t>8</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C56DBE">
            <w:pPr>
              <w:suppressLineNumbers/>
              <w:suppressAutoHyphens/>
              <w:ind w:left="318"/>
              <w:rPr>
                <w:rFonts w:asciiTheme="majorBidi" w:hAnsiTheme="majorBidi" w:cstheme="majorBidi"/>
                <w:snapToGrid w:val="0"/>
                <w:kern w:val="22"/>
              </w:rPr>
            </w:pPr>
          </w:p>
          <w:p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ORIGINAL: ENGLISH</w:t>
            </w:r>
          </w:p>
          <w:p w:rsidR="00006860" w:rsidRPr="00731435" w:rsidRDefault="00006860" w:rsidP="00C56DBE">
            <w:pPr>
              <w:suppressLineNumbers/>
              <w:suppressAutoHyphens/>
              <w:ind w:left="318"/>
              <w:rPr>
                <w:snapToGrid w:val="0"/>
                <w:kern w:val="22"/>
                <w:u w:val="single"/>
              </w:rPr>
            </w:pP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A16111">
        <w:rPr>
          <w:snapToGrid w:val="0"/>
          <w:kern w:val="22"/>
          <w:szCs w:val="22"/>
          <w:lang w:val="fr-FR"/>
        </w:rPr>
        <w:t>1</w:t>
      </w:r>
      <w:r w:rsidR="00FE1FA1">
        <w:rPr>
          <w:snapToGrid w:val="0"/>
          <w:kern w:val="22"/>
          <w:szCs w:val="22"/>
          <w:lang w:val="ru-RU"/>
        </w:rPr>
        <w:t>2А</w:t>
      </w:r>
      <w:r w:rsidR="00BD6B50" w:rsidRPr="00E8339B">
        <w:rPr>
          <w:snapToGrid w:val="0"/>
          <w:kern w:val="22"/>
          <w:szCs w:val="22"/>
          <w:lang w:val="ru-RU"/>
        </w:rPr>
        <w:t xml:space="preserve"> </w:t>
      </w:r>
      <w:r>
        <w:rPr>
          <w:snapToGrid w:val="0"/>
          <w:kern w:val="22"/>
          <w:szCs w:val="22"/>
          <w:lang w:val="ru-RU"/>
        </w:rPr>
        <w:t>повестки дня</w:t>
      </w:r>
    </w:p>
    <w:p w:rsidR="00C9161D" w:rsidRDefault="00DF7B2C" w:rsidP="00980562">
      <w:pPr>
        <w:spacing w:before="120" w:after="240"/>
        <w:jc w:val="center"/>
        <w:rPr>
          <w:b/>
          <w:bCs/>
          <w:lang w:val="ru-RU"/>
        </w:rPr>
      </w:pPr>
      <w:sdt>
        <w:sdtPr>
          <w:rPr>
            <w:b/>
            <w:bCs/>
            <w:snapToGrid w:val="0"/>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FE1FA1" w:rsidRPr="00FE1FA1">
            <w:rPr>
              <w:b/>
              <w:bCs/>
              <w:snapToGrid w:val="0"/>
              <w:lang w:val="ru-RU"/>
            </w:rPr>
            <w:t xml:space="preserve">Мобилизация </w:t>
          </w:r>
          <w:r w:rsidR="00FE1FA1">
            <w:rPr>
              <w:b/>
              <w:bCs/>
              <w:snapToGrid w:val="0"/>
              <w:lang w:val="ru-RU"/>
            </w:rPr>
            <w:t>р</w:t>
          </w:r>
          <w:r w:rsidR="00FE1FA1" w:rsidRPr="00FE1FA1">
            <w:rPr>
              <w:b/>
              <w:bCs/>
              <w:snapToGrid w:val="0"/>
              <w:lang w:val="ru-RU"/>
            </w:rPr>
            <w:t>есурсов</w:t>
          </w:r>
        </w:sdtContent>
      </w:sdt>
    </w:p>
    <w:p w:rsidR="00176CEE" w:rsidRPr="001A3A23" w:rsidRDefault="00E8339B" w:rsidP="00172AF6">
      <w:pPr>
        <w:spacing w:before="120" w:after="240"/>
        <w:jc w:val="center"/>
        <w:rPr>
          <w:b/>
          <w:caps/>
          <w:lang w:val="ru-RU"/>
        </w:rPr>
      </w:pPr>
      <w:r w:rsidRPr="001A3A23">
        <w:rPr>
          <w:b/>
          <w:szCs w:val="22"/>
          <w:lang w:val="ru-RU"/>
        </w:rPr>
        <w:t xml:space="preserve">Проект решения, представленный </w:t>
      </w:r>
      <w:r w:rsidR="00AC1588" w:rsidRPr="001A3A23">
        <w:rPr>
          <w:b/>
          <w:szCs w:val="22"/>
          <w:lang w:val="ru-RU"/>
        </w:rPr>
        <w:t>П</w:t>
      </w:r>
      <w:r w:rsidRPr="001A3A23">
        <w:rPr>
          <w:b/>
          <w:szCs w:val="22"/>
          <w:lang w:val="ru-RU"/>
        </w:rPr>
        <w:t>редседателем</w:t>
      </w:r>
    </w:p>
    <w:p w:rsidR="00235465" w:rsidRPr="001A3A23" w:rsidRDefault="00235465" w:rsidP="00235465">
      <w:pPr>
        <w:keepNext/>
        <w:spacing w:before="240" w:after="120"/>
        <w:ind w:firstLine="709"/>
        <w:rPr>
          <w:i/>
          <w:szCs w:val="22"/>
          <w:lang w:val="ru-RU"/>
        </w:rPr>
      </w:pPr>
      <w:bookmarkStart w:id="0" w:name="_Hlk21611670"/>
      <w:r w:rsidRPr="001A3A23">
        <w:rPr>
          <w:i/>
          <w:szCs w:val="22"/>
          <w:lang w:val="ru-RU"/>
        </w:rPr>
        <w:t>Конференция Сторон,</w:t>
      </w:r>
    </w:p>
    <w:bookmarkEnd w:id="0"/>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i/>
          <w:snapToGrid w:val="0"/>
          <w:lang w:val="ru-RU"/>
        </w:rPr>
        <w:t xml:space="preserve">ссылаясь </w:t>
      </w:r>
      <w:r w:rsidRPr="001A3A23">
        <w:rPr>
          <w:snapToGrid w:val="0"/>
          <w:lang w:val="ru-RU"/>
        </w:rPr>
        <w:t xml:space="preserve">на статью 20 Конвенции в качестве основы для предоставления и мобилизации ресурсов из всех источников, а также на актуальность статьи 11 и 21 в этой связи,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i/>
          <w:iCs/>
          <w:snapToGrid w:val="0"/>
          <w:lang w:val="ru-RU"/>
        </w:rPr>
        <w:t>напоминая</w:t>
      </w:r>
      <w:r w:rsidRPr="001A3A23">
        <w:rPr>
          <w:snapToGrid w:val="0"/>
          <w:lang w:val="ru-RU"/>
        </w:rPr>
        <w:t xml:space="preserve"> о цели D и задаче 19 глобальной рамочной программы в области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zCs w:val="22"/>
          <w:lang w:val="ru-RU"/>
        </w:rPr>
      </w:pPr>
      <w:r w:rsidRPr="001A3A23">
        <w:rPr>
          <w:i/>
          <w:snapToGrid w:val="0"/>
          <w:lang w:val="ru-RU"/>
        </w:rPr>
        <w:t>подчеркивая</w:t>
      </w:r>
      <w:r w:rsidRPr="001A3A23">
        <w:rPr>
          <w:snapToGrid w:val="0"/>
          <w:lang w:val="ru-RU"/>
        </w:rPr>
        <w:t xml:space="preserve"> важность срочного наращивания масштабов мобилизации </w:t>
      </w:r>
      <w:r w:rsidRPr="001A3A23">
        <w:rPr>
          <w:lang w:val="ru-RU"/>
        </w:rPr>
        <w:t>финансовых ресурсов из всех источников, включая внутренние и международные, частные и государственные источники, в целях восполнения дефицита финансирования биоразнообразия и своевременного предоставления достаточного объема предсказуемых ресурсов для эффективного осуществления глобальной рамочной программы в области биоразнообразия на период после 2020 года,</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rFonts w:ascii="Calibri" w:eastAsia="DengXian" w:hAnsi="Calibri" w:cs="Arial"/>
          <w:szCs w:val="22"/>
          <w:lang w:val="ru-RU"/>
        </w:rPr>
      </w:pPr>
      <w:r w:rsidRPr="001A3A23">
        <w:rPr>
          <w:i/>
          <w:iCs/>
          <w:snapToGrid w:val="0"/>
          <w:lang w:val="ru-RU"/>
        </w:rPr>
        <w:t>отмечая</w:t>
      </w:r>
      <w:r w:rsidRPr="001A3A23">
        <w:rPr>
          <w:snapToGrid w:val="0"/>
          <w:lang w:val="ru-RU"/>
        </w:rPr>
        <w:t xml:space="preserve"> задачи 14, 15, 16 и 18 и подчеркивая важность учета проблематики биоразнообразия для активизации мобилизации ресурсов и результативного и эффективного использования ресурсов в целях содействия сохранению и устойчивому использованию биоразнообразия,</w:t>
      </w:r>
      <w:r w:rsidRPr="001A3A23">
        <w:rPr>
          <w:rFonts w:ascii="Calibri" w:hAnsi="Calibri"/>
          <w:lang w:val="ru-RU"/>
        </w:rPr>
        <w:t xml:space="preserve">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proofErr w:type="gramStart"/>
      <w:r w:rsidRPr="001A3A23">
        <w:rPr>
          <w:i/>
          <w:snapToGrid w:val="0"/>
          <w:lang w:val="ru-RU"/>
        </w:rPr>
        <w:t>подтверждая</w:t>
      </w:r>
      <w:r w:rsidRPr="001A3A23">
        <w:rPr>
          <w:iCs/>
          <w:snapToGrid w:val="0"/>
          <w:lang w:val="ru-RU"/>
        </w:rPr>
        <w:t xml:space="preserve"> необходимость ускоренной незамедлительной мобилизации ресурсов из всех источников наряду с принятием соответствующих мер для обеспечения привлечения ресурсов на устойчивой основе для выполнения задач на период до 2030 года и реализации концепции на период до 2050 года, а также для мобилизации ресурсов в объеме, сопоставимом с масштабом глобальной рамочной программы в области биоразнообразия, </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r w:rsidRPr="001A3A23">
        <w:rPr>
          <w:i/>
          <w:snapToGrid w:val="0"/>
          <w:lang w:val="ru-RU"/>
        </w:rPr>
        <w:t>признавая</w:t>
      </w:r>
      <w:r w:rsidRPr="001A3A23">
        <w:rPr>
          <w:iCs/>
          <w:snapToGrid w:val="0"/>
          <w:lang w:val="ru-RU"/>
        </w:rPr>
        <w:t>, что Айтинская целевая задача 20, призывающая к значительному расширению мобилизации ресурсов для осуществления Стратегического плана в области сохранения и устойчивого использования биоразнообразия на 2011–2020 годы</w:t>
      </w:r>
      <w:proofErr w:type="gramStart"/>
      <w:r w:rsidRPr="001A3A23">
        <w:rPr>
          <w:iCs/>
          <w:snapToGrid w:val="0"/>
          <w:lang w:val="ru-RU"/>
        </w:rPr>
        <w:t> ,</w:t>
      </w:r>
      <w:proofErr w:type="gramEnd"/>
      <w:r w:rsidRPr="001A3A23">
        <w:rPr>
          <w:iCs/>
          <w:snapToGrid w:val="0"/>
          <w:lang w:val="ru-RU"/>
        </w:rPr>
        <w:t xml:space="preserve"> была выполнена, и приветствуя усилия, предпринятые в этом направлении, но признавая при этом, что их было недостаточно для эффективного выполнения Айтинских целевых задач в области биоразнообразия в полном объеме,</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r w:rsidRPr="001A3A23">
        <w:rPr>
          <w:i/>
          <w:snapToGrid w:val="0"/>
          <w:lang w:val="ru-RU"/>
        </w:rPr>
        <w:t>приветствуя</w:t>
      </w:r>
      <w:r w:rsidRPr="001A3A23">
        <w:rPr>
          <w:iCs/>
          <w:snapToGrid w:val="0"/>
          <w:lang w:val="ru-RU"/>
        </w:rPr>
        <w:t xml:space="preserve"> обязательства, взятые на себя странами-донорами в период восьмого пополнения Глобального экологического фонда,</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proofErr w:type="gramStart"/>
      <w:r w:rsidRPr="001A3A23">
        <w:rPr>
          <w:i/>
          <w:snapToGrid w:val="0"/>
          <w:lang w:val="ru-RU"/>
        </w:rPr>
        <w:t>вновь</w:t>
      </w:r>
      <w:r w:rsidRPr="001A3A23">
        <w:rPr>
          <w:snapToGrid w:val="0"/>
          <w:lang w:val="ru-RU"/>
        </w:rPr>
        <w:t xml:space="preserve"> </w:t>
      </w:r>
      <w:r w:rsidRPr="001A3A23">
        <w:rPr>
          <w:i/>
          <w:iCs/>
          <w:snapToGrid w:val="0"/>
          <w:lang w:val="ru-RU"/>
        </w:rPr>
        <w:t>подтверждая</w:t>
      </w:r>
      <w:r w:rsidRPr="001A3A23">
        <w:rPr>
          <w:snapToGrid w:val="0"/>
          <w:lang w:val="ru-RU"/>
        </w:rPr>
        <w:t xml:space="preserve"> важную роль национальных стратегий и планов действий по сохранению биоразнообразия в качестве основы для определения национальных финансовых потребностей и приоритетов и для эффективной и результативной мобилизации ресурсов из всех </w:t>
      </w:r>
      <w:r w:rsidRPr="001A3A23">
        <w:rPr>
          <w:snapToGrid w:val="0"/>
          <w:lang w:val="ru-RU"/>
        </w:rPr>
        <w:lastRenderedPageBreak/>
        <w:t>источников в соответствии с национальными условиями и приоритетами, в том числе, в соответствующих случаях, для осуществления протоколов в рамках Конвенции и для взаимоусиливающего осуществления других конвенций, связанных с биоразнообразием,</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kern w:val="22"/>
          <w:szCs w:val="22"/>
          <w:lang w:val="ru-RU" w:eastAsia="zh-CN"/>
        </w:rPr>
      </w:pPr>
      <w:r w:rsidRPr="001A3A23">
        <w:rPr>
          <w:i/>
          <w:snapToGrid w:val="0"/>
          <w:kern w:val="22"/>
          <w:szCs w:val="22"/>
          <w:lang w:val="ru-RU" w:eastAsia="zh-CN"/>
        </w:rPr>
        <w:t xml:space="preserve">напоминая, </w:t>
      </w:r>
      <w:r w:rsidRPr="001A3A23">
        <w:rPr>
          <w:iCs/>
          <w:snapToGrid w:val="0"/>
          <w:kern w:val="22"/>
          <w:szCs w:val="22"/>
          <w:lang w:val="ru-RU" w:eastAsia="zh-CN"/>
        </w:rPr>
        <w:t xml:space="preserve">что Сторонам предлагается подготовить свои национальные планы финансирования или </w:t>
      </w:r>
      <w:r w:rsidRPr="001A3A23">
        <w:rPr>
          <w:snapToGrid w:val="0"/>
          <w:lang w:val="ru-RU"/>
        </w:rPr>
        <w:t>другие</w:t>
      </w:r>
      <w:r w:rsidRPr="001A3A23">
        <w:rPr>
          <w:iCs/>
          <w:snapToGrid w:val="0"/>
          <w:kern w:val="22"/>
          <w:szCs w:val="22"/>
          <w:lang w:val="ru-RU" w:eastAsia="zh-CN"/>
        </w:rPr>
        <w:t xml:space="preserve"> аналогичные инструменты планирования в рамках национальных стратегий и планов действий по сохранению биоразнообразия в соответствии с подцелью 2.2 стратегии мобилизации ресурсов, принятой в решении IX/11,</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i/>
          <w:snapToGrid w:val="0"/>
          <w:lang w:val="ru-RU"/>
        </w:rPr>
        <w:t>признавая</w:t>
      </w:r>
      <w:r w:rsidRPr="001A3A23">
        <w:rPr>
          <w:snapToGrid w:val="0"/>
          <w:lang w:val="ru-RU"/>
        </w:rPr>
        <w:t xml:space="preserve"> необходимость в эффективных партнерских отношениях и сотрудничестве между всеми соответствующими субъектами деятельности и в укреплении партнерских связей с коммерческими предприятиями и финансовым сектором в целях мобилизации ресурсов, а также в приведении финансовых потоков в соответствие с миссией глобальной рамочной программы в области биоразнообразия на период после 2020 года,</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i/>
          <w:iCs/>
          <w:snapToGrid w:val="0"/>
          <w:lang w:val="ru-RU"/>
        </w:rPr>
        <w:t>сознавая</w:t>
      </w:r>
      <w:r w:rsidRPr="001A3A23">
        <w:rPr>
          <w:snapToGrid w:val="0"/>
          <w:lang w:val="ru-RU"/>
        </w:rPr>
        <w:t xml:space="preserve"> возможности использования синергетического взаимодействия между Рио-де-Жанейрскими конвенциями, включая взаимодействие в отношении мобилизации и использования ресурсов для сохранения и устойчивого использования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w:t>
      </w:r>
      <w:r w:rsidRPr="001A3A23">
        <w:rPr>
          <w:snapToGrid w:val="0"/>
          <w:lang w:val="ru-RU"/>
        </w:rPr>
        <w:tab/>
      </w:r>
      <w:r w:rsidRPr="001A3A23">
        <w:rPr>
          <w:i/>
          <w:iCs/>
          <w:snapToGrid w:val="0"/>
          <w:lang w:val="ru-RU"/>
        </w:rPr>
        <w:t>выражает</w:t>
      </w:r>
      <w:r w:rsidRPr="001A3A23">
        <w:rPr>
          <w:snapToGrid w:val="0"/>
          <w:lang w:val="ru-RU"/>
        </w:rPr>
        <w:t xml:space="preserve"> </w:t>
      </w:r>
      <w:r w:rsidRPr="001A3A23">
        <w:rPr>
          <w:i/>
          <w:iCs/>
          <w:snapToGrid w:val="0"/>
          <w:lang w:val="ru-RU"/>
        </w:rPr>
        <w:t>свою признательность</w:t>
      </w:r>
      <w:r w:rsidRPr="001A3A23">
        <w:rPr>
          <w:snapToGrid w:val="0"/>
          <w:lang w:val="ru-RU"/>
        </w:rPr>
        <w:t xml:space="preserve"> правительству Германии за предоставление финансовой поддержки для работы Группы экспертов по мобилизации ресурсов и за организацию Тематического семинара </w:t>
      </w:r>
      <w:bookmarkStart w:id="1" w:name="_Hlk37260892"/>
      <w:r w:rsidRPr="001A3A23">
        <w:rPr>
          <w:snapToGrid w:val="0"/>
          <w:lang w:val="ru-RU"/>
        </w:rPr>
        <w:t>по мобилизации ресурсов для глобальной рамочной программы в области биоразнообразия на период после 2020 года, прошедшего в Берлине 14–16 января 2020 года</w:t>
      </w:r>
      <w:bookmarkEnd w:id="1"/>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2.</w:t>
      </w:r>
      <w:r w:rsidRPr="001A3A23">
        <w:rPr>
          <w:i/>
          <w:snapToGrid w:val="0"/>
          <w:lang w:val="ru-RU"/>
        </w:rPr>
        <w:tab/>
      </w:r>
      <w:r w:rsidRPr="001A3A23">
        <w:rPr>
          <w:i/>
          <w:iCs/>
          <w:snapToGrid w:val="0"/>
          <w:lang w:val="ru-RU"/>
        </w:rPr>
        <w:t xml:space="preserve">приветствует </w:t>
      </w:r>
      <w:r w:rsidRPr="001A3A23">
        <w:rPr>
          <w:snapToGrid w:val="0"/>
          <w:lang w:val="ru-RU"/>
        </w:rPr>
        <w:t>заключительный доклад группы экспертов, содержащий оценку ресурсов из всех источников, необходимых для осуществления глобальной рамочной программы в области биоразнообразия на период после 2020 года, и принимает к сведению другие доклады группы экспертов, рассмотренные Вспомогательным органом по осуществлению на его третьем совещании;</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3.</w:t>
      </w:r>
      <w:r w:rsidRPr="001A3A23">
        <w:rPr>
          <w:snapToGrid w:val="0"/>
          <w:lang w:val="ru-RU"/>
        </w:rPr>
        <w:tab/>
      </w:r>
      <w:r w:rsidRPr="001A3A23">
        <w:rPr>
          <w:i/>
          <w:iCs/>
          <w:snapToGrid w:val="0"/>
          <w:lang w:val="ru-RU"/>
        </w:rPr>
        <w:t>отмечает</w:t>
      </w:r>
      <w:r w:rsidRPr="001A3A23">
        <w:rPr>
          <w:snapToGrid w:val="0"/>
          <w:lang w:val="ru-RU"/>
        </w:rPr>
        <w:t xml:space="preserve"> окончательный анализ представленных Сторонами форм финансовой отчетности, подготовленный Исполнительным секретарем;</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4.</w:t>
      </w:r>
      <w:r w:rsidRPr="001A3A23">
        <w:rPr>
          <w:snapToGrid w:val="0"/>
          <w:lang w:val="ru-RU"/>
        </w:rPr>
        <w:tab/>
      </w:r>
      <w:r w:rsidRPr="001A3A23">
        <w:rPr>
          <w:i/>
          <w:snapToGrid w:val="0"/>
          <w:lang w:val="ru-RU"/>
        </w:rPr>
        <w:t>отмечает</w:t>
      </w:r>
      <w:r w:rsidRPr="001A3A23">
        <w:rPr>
          <w:snapToGrid w:val="0"/>
          <w:lang w:val="ru-RU"/>
        </w:rPr>
        <w:t xml:space="preserve"> прогресс, достигнутый Сторонами в осуществлении стратегии мобилизации ресурсов и выполнении задач в области мобилизации ресурсов, принятых в рамках Айтинской целевой задачи 20 в области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5.</w:t>
      </w:r>
      <w:r w:rsidRPr="001A3A23">
        <w:rPr>
          <w:snapToGrid w:val="0"/>
          <w:lang w:val="ru-RU"/>
        </w:rPr>
        <w:tab/>
      </w:r>
      <w:r w:rsidRPr="001A3A23">
        <w:rPr>
          <w:i/>
          <w:iCs/>
          <w:snapToGrid w:val="0"/>
          <w:lang w:val="ru-RU"/>
        </w:rPr>
        <w:t>приветствует</w:t>
      </w:r>
      <w:r w:rsidRPr="001A3A23">
        <w:rPr>
          <w:snapToGrid w:val="0"/>
          <w:lang w:val="ru-RU"/>
        </w:rPr>
        <w:t xml:space="preserve"> выполнение обязательства по увеличению вдвое к 2015 году совокупного объема международных потоков финансовых ресурсов на цели финансирования биоразнообразия в развивающиеся страны;</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6.</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xml:space="preserve"> принятые обязательства по финансированию осуществления глобальной рамочной программы в области биоразнообразия, признает, что необходимы дальнейшие усилия, и призывает Стороны, являющиеся развитыми странами, других доноров и финансовые учреждения содействовать эффективному доступу к этим ресурсам через многосторонние и двусторонние каналы;</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7.</w:t>
      </w:r>
      <w:r w:rsidRPr="001A3A23">
        <w:rPr>
          <w:snapToGrid w:val="0"/>
          <w:kern w:val="22"/>
          <w:szCs w:val="22"/>
          <w:lang w:val="ru-RU"/>
        </w:rPr>
        <w:tab/>
      </w:r>
      <w:r w:rsidRPr="001A3A23">
        <w:rPr>
          <w:i/>
          <w:iCs/>
          <w:snapToGrid w:val="0"/>
          <w:kern w:val="22"/>
          <w:szCs w:val="22"/>
          <w:lang w:val="ru-RU"/>
        </w:rPr>
        <w:t>приветствует</w:t>
      </w:r>
      <w:r w:rsidRPr="001A3A23">
        <w:rPr>
          <w:snapToGrid w:val="0"/>
          <w:kern w:val="22"/>
          <w:szCs w:val="22"/>
          <w:lang w:val="ru-RU"/>
        </w:rPr>
        <w:t xml:space="preserve"> новые инициативы, включая, в частности, Партнерство в поддержку ускоренного осуществления НСПДСБ, Коалицию для достижения высоких целей в интересах природы и людей 2.0, Фонд наследия ландшафтов, Куньминский фонд биоразнообразия, Японский фонд биоразнообразия и другие инструменты, и призывает государственных и частных доноров вносить в них свой вклад, а все Стороны использовать эти инструменты; </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8.</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Генеральному секретарю Организации Объединенных Наций, опираясь на реформы системы ООН, продолжить укрепление системы ООН в области развития, а также фонды и программы, продолжить укрепление страновых групп ООН для оказания поддержки странам в интеграции приоритетов, определенных в НСПДСБ и других национальных </w:t>
      </w:r>
      <w:r w:rsidRPr="001A3A23">
        <w:rPr>
          <w:snapToGrid w:val="0"/>
          <w:kern w:val="22"/>
          <w:szCs w:val="22"/>
          <w:lang w:val="ru-RU"/>
        </w:rPr>
        <w:lastRenderedPageBreak/>
        <w:t>инструментах планирования деятельности в интересах биоразнообразия, в рамочные программы ООН по сотрудничеству в целях устойчивого развития;</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9.</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xml:space="preserve"> усилия других соответствующих инструментов и учреждений по интеграции биоразнообразия в их решения в области финансирования и программирования и далее призывает их согласовывать свое финансирование с целями и задачами глобальной рамочной программы в области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lang w:val="ru-RU"/>
        </w:rPr>
      </w:pPr>
      <w:r w:rsidRPr="001A3A23">
        <w:rPr>
          <w:snapToGrid w:val="0"/>
          <w:lang w:val="ru-RU"/>
        </w:rPr>
        <w:t>10.</w:t>
      </w:r>
      <w:r w:rsidRPr="001A3A23">
        <w:rPr>
          <w:snapToGrid w:val="0"/>
          <w:lang w:val="ru-RU"/>
        </w:rPr>
        <w:tab/>
      </w:r>
      <w:r w:rsidRPr="001A3A23">
        <w:rPr>
          <w:i/>
          <w:snapToGrid w:val="0"/>
          <w:lang w:val="ru-RU"/>
        </w:rPr>
        <w:t>признает</w:t>
      </w:r>
      <w:r w:rsidRPr="001A3A23">
        <w:rPr>
          <w:snapToGrid w:val="0"/>
          <w:lang w:val="ru-RU"/>
        </w:rPr>
        <w:t xml:space="preserve"> </w:t>
      </w:r>
      <w:r w:rsidRPr="001A3A23">
        <w:rPr>
          <w:i/>
          <w:iCs/>
          <w:snapToGrid w:val="0"/>
          <w:lang w:val="ru-RU"/>
        </w:rPr>
        <w:t>также</w:t>
      </w:r>
      <w:r w:rsidRPr="001A3A23">
        <w:rPr>
          <w:snapToGrid w:val="0"/>
          <w:lang w:val="ru-RU"/>
        </w:rPr>
        <w:t xml:space="preserve"> сохраняющуюся потребность развивающихся стран в других средствах осуществления, включая техническую и финансовую поддержку и создание потенциала, в том числе для принятия необходимых внутренних мер по мобилизации ресурсов, мониторингу и представлению соответствующей отчетности;</w:t>
      </w:r>
    </w:p>
    <w:p w:rsidR="00F46FCE" w:rsidRPr="001A3A23" w:rsidRDefault="00F46FCE" w:rsidP="00F46FCE">
      <w:pPr>
        <w:suppressLineNumbers/>
        <w:suppressAutoHyphens/>
        <w:kinsoku w:val="0"/>
        <w:overflowPunct w:val="0"/>
        <w:autoSpaceDE w:val="0"/>
        <w:autoSpaceDN w:val="0"/>
        <w:adjustRightInd w:val="0"/>
        <w:snapToGrid w:val="0"/>
        <w:spacing w:before="120" w:after="120"/>
        <w:rPr>
          <w:b/>
          <w:bCs/>
          <w:snapToGrid w:val="0"/>
          <w:kern w:val="22"/>
          <w:szCs w:val="22"/>
          <w:lang w:val="ru-RU"/>
        </w:rPr>
      </w:pPr>
      <w:r w:rsidRPr="001A3A23">
        <w:rPr>
          <w:b/>
          <w:bCs/>
          <w:snapToGrid w:val="0"/>
          <w:lang w:val="ru-RU"/>
        </w:rPr>
        <w:t>Стратегия мобилизации ресурсов</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11.</w:t>
      </w:r>
      <w:r w:rsidRPr="001A3A23">
        <w:rPr>
          <w:i/>
          <w:snapToGrid w:val="0"/>
          <w:lang w:val="ru-RU"/>
        </w:rPr>
        <w:tab/>
        <w:t>принимает</w:t>
      </w:r>
      <w:bookmarkStart w:id="2" w:name="_Hlk37148547"/>
      <w:bookmarkStart w:id="3" w:name="_Hlk37148875"/>
      <w:r w:rsidRPr="001A3A23">
        <w:rPr>
          <w:snapToGrid w:val="0"/>
          <w:lang w:val="ru-RU"/>
        </w:rPr>
        <w:t xml:space="preserve"> Стратегию мобилизации ресурсов</w:t>
      </w:r>
      <w:bookmarkEnd w:id="2"/>
      <w:bookmarkEnd w:id="3"/>
      <w:r w:rsidRPr="001A3A23">
        <w:rPr>
          <w:snapToGrid w:val="0"/>
          <w:lang w:val="ru-RU"/>
        </w:rPr>
        <w:t>, представленную в приложении I к настоящему решению, в качестве руководства для содействия незамедлительной мобилизации ресурсов с учетом национальных обстоятельств;</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12.</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что общая стратегия мобилизации ресурсов содержит промежуточный этап (2023</w:t>
      </w:r>
      <w:r w:rsidR="00AE0BDE">
        <w:rPr>
          <w:snapToGrid w:val="0"/>
          <w:kern w:val="22"/>
          <w:szCs w:val="22"/>
          <w:lang w:val="fr-FR"/>
        </w:rPr>
        <w:t>-</w:t>
      </w:r>
      <w:r w:rsidRPr="001A3A23">
        <w:rPr>
          <w:snapToGrid w:val="0"/>
          <w:kern w:val="22"/>
          <w:szCs w:val="22"/>
          <w:lang w:val="ru-RU"/>
        </w:rPr>
        <w:t>2024 гг.) и среднесрочный этап (2025</w:t>
      </w:r>
      <w:r w:rsidR="00AE0BDE">
        <w:rPr>
          <w:snapToGrid w:val="0"/>
          <w:kern w:val="22"/>
          <w:szCs w:val="22"/>
          <w:lang w:val="fr-FR"/>
        </w:rPr>
        <w:t>-</w:t>
      </w:r>
      <w:r w:rsidRPr="001A3A23">
        <w:rPr>
          <w:snapToGrid w:val="0"/>
          <w:kern w:val="22"/>
          <w:szCs w:val="22"/>
          <w:lang w:val="ru-RU"/>
        </w:rPr>
        <w:t>2030 гг.);</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13.</w:t>
      </w:r>
      <w:r w:rsidRPr="001A3A23">
        <w:rPr>
          <w:i/>
          <w:snapToGrid w:val="0"/>
          <w:lang w:val="ru-RU"/>
        </w:rPr>
        <w:tab/>
        <w:t xml:space="preserve">призывает </w:t>
      </w:r>
      <w:r w:rsidRPr="001A3A23">
        <w:rPr>
          <w:snapToGrid w:val="0"/>
          <w:lang w:val="ru-RU"/>
        </w:rPr>
        <w:t xml:space="preserve">Стороны и </w:t>
      </w:r>
      <w:r w:rsidRPr="001A3A23">
        <w:rPr>
          <w:iCs/>
          <w:snapToGrid w:val="0"/>
          <w:lang w:val="ru-RU"/>
        </w:rPr>
        <w:t>предлагает</w:t>
      </w:r>
      <w:r w:rsidRPr="001A3A23">
        <w:rPr>
          <w:i/>
          <w:snapToGrid w:val="0"/>
          <w:lang w:val="ru-RU"/>
        </w:rPr>
        <w:t xml:space="preserve"> </w:t>
      </w:r>
      <w:r w:rsidRPr="001A3A23">
        <w:rPr>
          <w:snapToGrid w:val="0"/>
          <w:lang w:val="ru-RU"/>
        </w:rPr>
        <w:t>другим правительствам, организациям, частному сектору и другим основным группам субъектов деятельности принять во внимание стратегию мобилизации ресурсов в качестве гибкой структуры, направляющей осуществление задач в отношении мобилизации ресурсов глобальной рамочной программы в области биоразнообразия в соответствии с национальными обстоятельствами;</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14.</w:t>
      </w:r>
      <w:r w:rsidRPr="001A3A23">
        <w:rPr>
          <w:snapToGrid w:val="0"/>
          <w:lang w:val="ru-RU"/>
        </w:rPr>
        <w:tab/>
      </w:r>
      <w:bookmarkStart w:id="4" w:name="_Hlk37148960"/>
      <w:r w:rsidRPr="001A3A23">
        <w:rPr>
          <w:i/>
          <w:snapToGrid w:val="0"/>
          <w:lang w:val="ru-RU"/>
        </w:rPr>
        <w:t xml:space="preserve">предлагает </w:t>
      </w:r>
      <w:r w:rsidRPr="001A3A23">
        <w:rPr>
          <w:snapToGrid w:val="0"/>
          <w:lang w:val="ru-RU"/>
        </w:rPr>
        <w:t xml:space="preserve">соответствующим международным организациям и инициативам, а также многосторонним партнерствам оказывать поддержку </w:t>
      </w:r>
      <w:bookmarkEnd w:id="4"/>
      <w:r w:rsidRPr="001A3A23">
        <w:rPr>
          <w:snapToGrid w:val="0"/>
          <w:lang w:val="ru-RU"/>
        </w:rPr>
        <w:t>осуществлению стратегии мобилизации ресурсов;</w:t>
      </w:r>
      <w:r w:rsidRPr="001A3A23">
        <w:rPr>
          <w:lang w:val="ru-RU"/>
        </w:rPr>
        <w:t xml:space="preserve">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15.</w:t>
      </w:r>
      <w:r w:rsidRPr="001A3A23">
        <w:rPr>
          <w:snapToGrid w:val="0"/>
          <w:lang w:val="ru-RU"/>
        </w:rPr>
        <w:tab/>
      </w:r>
      <w:r w:rsidRPr="001A3A23">
        <w:rPr>
          <w:i/>
          <w:iCs/>
          <w:snapToGrid w:val="0"/>
          <w:lang w:val="ru-RU"/>
        </w:rPr>
        <w:t>призывает</w:t>
      </w:r>
      <w:r w:rsidRPr="001A3A23">
        <w:rPr>
          <w:snapToGrid w:val="0"/>
          <w:lang w:val="ru-RU"/>
        </w:rPr>
        <w:t xml:space="preserve"> Глобальный экологический фонд продолжать реформировать свою деятельность для обеспечения адекватности, предсказуемости и своевременного поступления средств путем создания простых и эффективных механизмов доступа, в том числе посредством расширения систем ускоренного финансирования, а также благодаря содействию новым донорам;</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16.</w:t>
      </w:r>
      <w:r w:rsidRPr="001A3A23">
        <w:rPr>
          <w:snapToGrid w:val="0"/>
          <w:lang w:val="ru-RU"/>
        </w:rPr>
        <w:tab/>
      </w:r>
      <w:r w:rsidRPr="001A3A23">
        <w:rPr>
          <w:i/>
          <w:iCs/>
          <w:snapToGrid w:val="0"/>
          <w:lang w:val="ru-RU"/>
        </w:rPr>
        <w:t>призывает</w:t>
      </w:r>
      <w:r w:rsidRPr="001A3A23">
        <w:rPr>
          <w:snapToGrid w:val="0"/>
          <w:lang w:val="ru-RU"/>
        </w:rPr>
        <w:t xml:space="preserve"> к фундаментальному преобразованию глобальной финансовой архитектуры и реформированию многосторонних банков развития и международных финансовых институтов, включая инвестиционные банки, с </w:t>
      </w:r>
      <w:proofErr w:type="gramStart"/>
      <w:r w:rsidRPr="001A3A23">
        <w:rPr>
          <w:snapToGrid w:val="0"/>
          <w:lang w:val="ru-RU"/>
        </w:rPr>
        <w:t>тем</w:t>
      </w:r>
      <w:proofErr w:type="gramEnd"/>
      <w:r w:rsidRPr="001A3A23">
        <w:rPr>
          <w:snapToGrid w:val="0"/>
          <w:lang w:val="ru-RU"/>
        </w:rPr>
        <w:t xml:space="preserve"> чтобы они соответствовали своему назначению в поддержке осуществления глобальной рамочной программы в области биоразнообразия, устойчивого развития и усилий по обеспечению справедливого перехода в развивающихся странах;</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17.</w:t>
      </w:r>
      <w:r w:rsidRPr="001A3A23">
        <w:rPr>
          <w:snapToGrid w:val="0"/>
          <w:lang w:val="ru-RU"/>
        </w:rPr>
        <w:tab/>
      </w:r>
      <w:r w:rsidRPr="001A3A23">
        <w:rPr>
          <w:i/>
          <w:iCs/>
          <w:snapToGrid w:val="0"/>
          <w:lang w:val="ru-RU"/>
        </w:rPr>
        <w:t>предлагает</w:t>
      </w:r>
      <w:r w:rsidRPr="001A3A23">
        <w:rPr>
          <w:snapToGrid w:val="0"/>
          <w:lang w:val="ru-RU"/>
        </w:rPr>
        <w:t xml:space="preserve"> многосторонним банкам развития, а также международным финансовым учреждениям и благотворительным организациям поддерживать </w:t>
      </w:r>
      <w:r w:rsidR="0098304B" w:rsidRPr="001A3A23">
        <w:rPr>
          <w:snapToGrid w:val="0"/>
          <w:lang w:val="ru-RU"/>
        </w:rPr>
        <w:t>стратегию</w:t>
      </w:r>
      <w:r w:rsidRPr="001A3A23">
        <w:rPr>
          <w:snapToGrid w:val="0"/>
          <w:lang w:val="ru-RU"/>
        </w:rPr>
        <w:t xml:space="preserve"> мобилизации ресурсов, содержащуюся в </w:t>
      </w:r>
      <w:r w:rsidR="002B7E63" w:rsidRPr="001A3A23">
        <w:rPr>
          <w:snapToGrid w:val="0"/>
          <w:lang w:val="ru-RU"/>
        </w:rPr>
        <w:t>п</w:t>
      </w:r>
      <w:r w:rsidRPr="001A3A23">
        <w:rPr>
          <w:snapToGrid w:val="0"/>
          <w:lang w:val="ru-RU"/>
        </w:rPr>
        <w:t xml:space="preserve">риложении I, и, в частности: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(a)</w:t>
      </w:r>
      <w:r w:rsidRPr="001A3A23">
        <w:rPr>
          <w:snapToGrid w:val="0"/>
          <w:lang w:val="ru-RU"/>
        </w:rPr>
        <w:tab/>
        <w:t>определить инвестиции в своем портфеле, способствующие достижению целей Конвенции, а также целей и задач глобальной рамочной программы в области биоразнообразия, и представить соответствующую отчетность, принимая во внимание соответствующие международные рекомендации и передовую международную практику;</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(b)</w:t>
      </w:r>
      <w:r w:rsidRPr="001A3A23">
        <w:rPr>
          <w:snapToGrid w:val="0"/>
          <w:lang w:val="ru-RU"/>
        </w:rPr>
        <w:tab/>
        <w:t xml:space="preserve">привести свои портфели и финансовые потоки в соответствие с целями Конвенции, а также целями и задачами глобальной рамочной программы в области биоразнообразия к 2030 году;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(c)</w:t>
      </w:r>
      <w:r w:rsidRPr="001A3A23">
        <w:rPr>
          <w:snapToGrid w:val="0"/>
          <w:lang w:val="ru-RU"/>
        </w:rPr>
        <w:tab/>
        <w:t>упростить доступ к финансовым ресурсам для целей сохранения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(d)</w:t>
      </w:r>
      <w:r w:rsidRPr="001A3A23">
        <w:rPr>
          <w:snapToGrid w:val="0"/>
          <w:lang w:val="ru-RU"/>
        </w:rPr>
        <w:tab/>
        <w:t>увеличить объем финансирования биоразнообразия за счет привлечения финансовых ресурсов из всех источников и использования полного набора инструментов, включая новые и инновационные подходы, такие как мобилизация частного капитала и смешанное финансирование;</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(e)</w:t>
      </w:r>
      <w:r w:rsidRPr="001A3A23">
        <w:rPr>
          <w:snapToGrid w:val="0"/>
          <w:lang w:val="ru-RU"/>
        </w:rPr>
        <w:tab/>
        <w:t xml:space="preserve">представить доклад о достигнутых результатах на будущих совещаниях Конференции Сторон.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18.</w:t>
      </w:r>
      <w:r w:rsidRPr="001A3A23">
        <w:rPr>
          <w:snapToGrid w:val="0"/>
          <w:lang w:val="ru-RU"/>
        </w:rPr>
        <w:tab/>
      </w:r>
      <w:r w:rsidRPr="001A3A23">
        <w:rPr>
          <w:i/>
          <w:iCs/>
          <w:snapToGrid w:val="0"/>
          <w:lang w:val="ru-RU"/>
        </w:rPr>
        <w:t>предлагает также</w:t>
      </w:r>
      <w:r w:rsidRPr="001A3A23">
        <w:rPr>
          <w:snapToGrid w:val="0"/>
          <w:lang w:val="ru-RU"/>
        </w:rPr>
        <w:t xml:space="preserve"> международным финансовым учреждениям и многосторонним банкам развития, в частности Группе Всемирного банка и МВФ, незамедлительно рассмотреть вопрос о поддержке осуществления глобальной рамочной программы в области биоразнообразия, в том числе через партнерство с </w:t>
      </w:r>
      <w:r w:rsidR="00603BC9" w:rsidRPr="001A3A23">
        <w:rPr>
          <w:snapToGrid w:val="0"/>
          <w:lang w:val="ru-RU"/>
        </w:rPr>
        <w:t>Фонд</w:t>
      </w:r>
      <w:r w:rsidR="00CB5AE0" w:rsidRPr="001A3A23">
        <w:rPr>
          <w:snapToGrid w:val="0"/>
          <w:lang w:val="ru-RU"/>
        </w:rPr>
        <w:t>ом</w:t>
      </w:r>
      <w:r w:rsidR="00603BC9" w:rsidRPr="001A3A23">
        <w:rPr>
          <w:snapToGrid w:val="0"/>
          <w:lang w:val="ru-RU"/>
        </w:rPr>
        <w:t xml:space="preserve"> ГПБ, учрежденным в соответствии с пунктом 29;</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19.</w:t>
      </w:r>
      <w:r w:rsidRPr="001A3A23">
        <w:rPr>
          <w:snapToGrid w:val="0"/>
          <w:lang w:val="ru-RU"/>
        </w:rPr>
        <w:tab/>
      </w:r>
      <w:r w:rsidRPr="001A3A23">
        <w:rPr>
          <w:i/>
          <w:iCs/>
          <w:snapToGrid w:val="0"/>
          <w:lang w:val="ru-RU"/>
        </w:rPr>
        <w:t>предлагает</w:t>
      </w:r>
      <w:r w:rsidRPr="001A3A23">
        <w:rPr>
          <w:snapToGrid w:val="0"/>
          <w:lang w:val="ru-RU"/>
        </w:rPr>
        <w:t xml:space="preserve"> Сторонам из числа развитых стран, и другим Сторонам, имеющим такую возможность, поддержать стратегию мобилизации ресурсов, содержащуюся в приложении I, в частности, путем учета проблематики биоразнообразия и увеличения прямого финансирования биоразнообразия в их портфелях, а также с помощью инструментов мобилизации частных инвестиций на цели сохранения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20.</w:t>
      </w:r>
      <w:r w:rsidRPr="001A3A23">
        <w:rPr>
          <w:snapToGrid w:val="0"/>
          <w:kern w:val="22"/>
          <w:szCs w:val="22"/>
          <w:lang w:val="ru-RU"/>
        </w:rPr>
        <w:tab/>
      </w:r>
      <w:r w:rsidRPr="001A3A23">
        <w:rPr>
          <w:i/>
          <w:iCs/>
          <w:snapToGrid w:val="0"/>
          <w:kern w:val="22"/>
          <w:szCs w:val="22"/>
          <w:lang w:val="ru-RU"/>
        </w:rPr>
        <w:t xml:space="preserve">с удовлетворением принимает к сведению </w:t>
      </w:r>
      <w:r w:rsidRPr="001A3A23">
        <w:rPr>
          <w:snapToGrid w:val="0"/>
          <w:kern w:val="22"/>
          <w:szCs w:val="22"/>
          <w:lang w:val="ru-RU"/>
        </w:rPr>
        <w:t>недавние программные инициативы фондов, таких как Фонд для достижения нейтрального баланса деградации земель под эгидой Конвенции Организации Объединенных Наций по борьбе с опустыниванием, Зеленый климатический фонд и Глобальный экологический фонд, а также других двусторонних и многосторонних механизмов финансирования, таких как механизмы финансирования для реагирования на потери и ущерб, включая соответствующий фонд, по задействованию взаимосвязей</w:t>
      </w:r>
      <w:proofErr w:type="gramEnd"/>
      <w:r w:rsidRPr="001A3A23">
        <w:rPr>
          <w:snapToGrid w:val="0"/>
          <w:kern w:val="22"/>
          <w:szCs w:val="22"/>
          <w:lang w:val="ru-RU"/>
        </w:rPr>
        <w:t xml:space="preserve"> при разработке и финансировании проектов для достижения целей Рио-де-Жанейрских конвенций и глобальных конвенций и соглашений, связанных с биоразнообразием;</w:t>
      </w:r>
    </w:p>
    <w:p w:rsidR="00F46FCE" w:rsidRPr="001A3A23" w:rsidRDefault="00F46FCE" w:rsidP="00F46FCE">
      <w:pPr>
        <w:keepNext/>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21.</w:t>
      </w:r>
      <w:r w:rsidRPr="001A3A23">
        <w:rPr>
          <w:snapToGrid w:val="0"/>
          <w:kern w:val="22"/>
          <w:szCs w:val="22"/>
          <w:lang w:val="ru-RU"/>
        </w:rPr>
        <w:tab/>
      </w:r>
      <w:r w:rsidRPr="001A3A23">
        <w:rPr>
          <w:i/>
          <w:snapToGrid w:val="0"/>
          <w:kern w:val="22"/>
          <w:szCs w:val="22"/>
          <w:lang w:val="ru-RU"/>
        </w:rPr>
        <w:t xml:space="preserve">призывает </w:t>
      </w:r>
      <w:r w:rsidRPr="001A3A23">
        <w:rPr>
          <w:iCs/>
          <w:snapToGrid w:val="0"/>
          <w:kern w:val="22"/>
          <w:szCs w:val="22"/>
          <w:lang w:val="ru-RU"/>
        </w:rPr>
        <w:t>фонды и механизмы финансирования, упомянутые в предыдущем пункте,</w:t>
      </w:r>
      <w:r w:rsidRPr="001A3A23">
        <w:rPr>
          <w:snapToGrid w:val="0"/>
          <w:kern w:val="22"/>
          <w:szCs w:val="22"/>
          <w:lang w:val="ru-RU"/>
        </w:rPr>
        <w:t xml:space="preserve"> продолжать и активизировать свою работу с целью создания и расширения сопутствующих выгод для биоразнообразия </w:t>
      </w:r>
      <w:r w:rsidRPr="001A3A23">
        <w:rPr>
          <w:rFonts w:eastAsia="DengXian"/>
          <w:szCs w:val="22"/>
          <w:lang w:val="ru-RU" w:eastAsia="zh-CN"/>
        </w:rPr>
        <w:t xml:space="preserve">посредством взаимодополняющих, согласованных и совместных мероприятий, обеспечивающих более существенное воздействие, </w:t>
      </w:r>
      <w:r w:rsidRPr="001A3A23">
        <w:rPr>
          <w:snapToGrid w:val="0"/>
          <w:kern w:val="22"/>
          <w:szCs w:val="22"/>
          <w:lang w:val="ru-RU"/>
        </w:rPr>
        <w:t>а также наращивать усилия, направленные на одновременное решение проблем утраты биоразнообразия, изменения климата и деградации земель;</w:t>
      </w:r>
    </w:p>
    <w:p w:rsidR="00F46FCE" w:rsidRPr="001A3A23" w:rsidRDefault="00F46FCE" w:rsidP="00F46FCE">
      <w:pPr>
        <w:suppressLineNumbers/>
        <w:suppressAutoHyphens/>
        <w:kinsoku w:val="0"/>
        <w:overflowPunct w:val="0"/>
        <w:autoSpaceDE w:val="0"/>
        <w:autoSpaceDN w:val="0"/>
        <w:adjustRightInd w:val="0"/>
        <w:snapToGrid w:val="0"/>
        <w:spacing w:before="120" w:after="120"/>
        <w:rPr>
          <w:b/>
          <w:bCs/>
          <w:snapToGrid w:val="0"/>
          <w:kern w:val="22"/>
          <w:szCs w:val="22"/>
          <w:lang w:val="ru-RU"/>
        </w:rPr>
      </w:pPr>
      <w:r w:rsidRPr="001A3A23">
        <w:rPr>
          <w:b/>
          <w:bCs/>
          <w:snapToGrid w:val="0"/>
          <w:kern w:val="22"/>
          <w:szCs w:val="22"/>
          <w:lang w:val="ru-RU"/>
        </w:rPr>
        <w:t>Национальные планы финансирования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22.</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разрабатывать, обновлять и осуществлять национальные планы финансирования биоразнообразия или аналогичные инструменты на основе оценки расходов и финансовых потребностей в области биоразнообразия, а также их национальных стратегий и планов действий по сохранению биоразнообразия в поддержку достаточной и своевременной мобилизации международных и внутренних, государственных и частных финансовых ресурсов в целях эффективного осуществления глобальной рамочной программы в области биоразнообразия на</w:t>
      </w:r>
      <w:proofErr w:type="gramEnd"/>
      <w:r w:rsidRPr="001A3A23">
        <w:rPr>
          <w:snapToGrid w:val="0"/>
          <w:kern w:val="22"/>
          <w:szCs w:val="22"/>
          <w:lang w:val="ru-RU"/>
        </w:rPr>
        <w:t xml:space="preserve"> период после 2020 года;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23.</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из числа развитых стран</w:t>
      </w:r>
      <w:r w:rsidRPr="001A3A23">
        <w:rPr>
          <w:snapToGrid w:val="0"/>
          <w:kern w:val="22"/>
          <w:szCs w:val="22"/>
          <w:lang w:val="ru-RU"/>
        </w:rPr>
        <w:t xml:space="preserve"> отразить в своих национальных планах финансирования или аналогичных инструментах свой финансовый вклад в осуществление Конвенции в Сторонах, являющихся развивающимися странами;</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24.</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 xml:space="preserve">из числа </w:t>
      </w:r>
      <w:r w:rsidRPr="001A3A23">
        <w:rPr>
          <w:snapToGrid w:val="0"/>
          <w:kern w:val="22"/>
          <w:szCs w:val="22"/>
          <w:lang w:val="ru-RU"/>
        </w:rPr>
        <w:t>развивающихся стран в соответствующих случаях представлять в своих национальных планах финансирования информацию о необходимой, предоставленной и освоенной помощи в области финансирования, развития и передачи технологий и создания потенциала для осуществления их национальных стратегий и планов действий по сохранению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25.</w:t>
      </w:r>
      <w:r w:rsidRPr="001A3A23">
        <w:rPr>
          <w:snapToGrid w:val="0"/>
          <w:kern w:val="22"/>
          <w:szCs w:val="22"/>
          <w:lang w:val="ru-RU"/>
        </w:rPr>
        <w:tab/>
        <w:t xml:space="preserve">с </w:t>
      </w:r>
      <w:r w:rsidRPr="001A3A23">
        <w:rPr>
          <w:i/>
          <w:iCs/>
          <w:snapToGrid w:val="0"/>
          <w:kern w:val="22"/>
          <w:szCs w:val="22"/>
          <w:lang w:val="ru-RU"/>
        </w:rPr>
        <w:t>удовлетворением принимает к сведению</w:t>
      </w:r>
      <w:r w:rsidRPr="001A3A23">
        <w:rPr>
          <w:snapToGrid w:val="0"/>
          <w:kern w:val="22"/>
          <w:szCs w:val="22"/>
          <w:lang w:val="ru-RU"/>
        </w:rPr>
        <w:t xml:space="preserve"> работу соответствующих и заинтересованных международных организаций и инициатив, включая Инициативу по финансированию биоразнообразия Программы развития Организации Объединенных Наций (БИОФИН), по обеспечению финансовой и технической поддержки и созданию потенциала для заинтересованных стран в отношении разработки, обновления и осуществления национальных планов финансирования биоразнообразия, а также по совершенствованию методологии Инициативы по финансированию биоразнообразия, и призывает БИОФИН и</w:t>
      </w:r>
      <w:proofErr w:type="gramEnd"/>
      <w:r w:rsidRPr="001A3A23">
        <w:rPr>
          <w:snapToGrid w:val="0"/>
          <w:kern w:val="22"/>
          <w:szCs w:val="22"/>
          <w:lang w:val="ru-RU"/>
        </w:rPr>
        <w:t xml:space="preserve"> другие соответствующие и заинтересованные организации и инициативы продолжать и расширять свою работу;</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26.</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Глобальному экологическому фонду оказывать поддержку разработке и осуществлению национальных планов финансирования биоразнообразия или аналогичных инструментов планирования для содействия усилиям стран-получателей по мобилизации ресурсов на национальном и международном уровн</w:t>
      </w:r>
      <w:r w:rsidR="00AE0BDE">
        <w:rPr>
          <w:snapToGrid w:val="0"/>
          <w:kern w:val="22"/>
          <w:szCs w:val="22"/>
          <w:lang w:val="ru-RU"/>
        </w:rPr>
        <w:t xml:space="preserve">ях </w:t>
      </w:r>
      <w:r w:rsidRPr="001A3A23">
        <w:rPr>
          <w:snapToGrid w:val="0"/>
          <w:kern w:val="22"/>
          <w:szCs w:val="22"/>
          <w:lang w:val="ru-RU"/>
        </w:rPr>
        <w:t>для достижения их национальных целей, определенных в национальных стратегиях и планах действий по сохранению биоразнообразия, а также для внесения вклада в осуществление глобальной рамочной программы в области биоразнообразия;</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27.</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из числа развитых стран</w:t>
      </w:r>
      <w:r w:rsidRPr="001A3A23">
        <w:rPr>
          <w:snapToGrid w:val="0"/>
          <w:kern w:val="22"/>
          <w:szCs w:val="22"/>
          <w:lang w:val="ru-RU"/>
        </w:rPr>
        <w:t xml:space="preserve"> и Стороны, имеющие такую возможность, продолжать оказывать финансовую поддержку БИОФИН и другим соответствующим инициативам и увеличивать ее объемы в целях содействия скорейшему осуществлению национальных планов финансирования или аналогичных инструментов Сторонами, являющимися развивающимися странами, или Сторонами с переходной экономикой;</w:t>
      </w:r>
    </w:p>
    <w:p w:rsidR="001A3A23" w:rsidRPr="001A3A23" w:rsidRDefault="001A3A23" w:rsidP="001A3A23">
      <w:pPr>
        <w:keepNext/>
        <w:suppressLineNumbers/>
        <w:suppressAutoHyphens/>
        <w:kinsoku w:val="0"/>
        <w:overflowPunct w:val="0"/>
        <w:autoSpaceDE w:val="0"/>
        <w:autoSpaceDN w:val="0"/>
        <w:adjustRightInd w:val="0"/>
        <w:snapToGrid w:val="0"/>
        <w:spacing w:before="120" w:after="120"/>
        <w:jc w:val="left"/>
        <w:rPr>
          <w:b/>
          <w:snapToGrid w:val="0"/>
          <w:kern w:val="22"/>
          <w:szCs w:val="22"/>
          <w:lang w:val="ru-RU"/>
        </w:rPr>
      </w:pPr>
      <w:bookmarkStart w:id="5" w:name="_Hlk122181771"/>
      <w:r w:rsidRPr="001A3A23">
        <w:rPr>
          <w:b/>
          <w:snapToGrid w:val="0"/>
          <w:kern w:val="22"/>
          <w:szCs w:val="22"/>
          <w:lang w:val="ru-RU"/>
        </w:rPr>
        <w:t>Вспомогательная деятельность по масштабированию и согласованию стимулирующих мер согласно статье 11 Конвенции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28.</w:t>
      </w:r>
      <w:r w:rsidRPr="001A3A23">
        <w:rPr>
          <w:snapToGrid w:val="0"/>
          <w:kern w:val="22"/>
          <w:szCs w:val="22"/>
          <w:lang w:val="ru-RU"/>
        </w:rPr>
        <w:tab/>
      </w:r>
      <w:r w:rsidRPr="001A3A23">
        <w:rPr>
          <w:i/>
          <w:snapToGrid w:val="0"/>
          <w:kern w:val="22"/>
          <w:szCs w:val="22"/>
          <w:lang w:val="ru-RU"/>
        </w:rPr>
        <w:t>с удовлетворением принимает к сведению</w:t>
      </w:r>
      <w:r w:rsidRPr="001A3A23">
        <w:rPr>
          <w:snapToGrid w:val="0"/>
          <w:kern w:val="22"/>
          <w:szCs w:val="22"/>
          <w:lang w:val="ru-RU"/>
        </w:rPr>
        <w:t xml:space="preserve"> работу Комитета по экологической политике Организации экономического сотрудничества и развития по оказанию странам поддержки в масштабировании и согласовании стимулирующих мер, в частности по руководству для выявления и </w:t>
      </w:r>
      <w:proofErr w:type="gramStart"/>
      <w:r w:rsidRPr="001A3A23">
        <w:rPr>
          <w:snapToGrid w:val="0"/>
          <w:kern w:val="22"/>
          <w:szCs w:val="22"/>
          <w:lang w:val="ru-RU"/>
        </w:rPr>
        <w:t>оценки</w:t>
      </w:r>
      <w:proofErr w:type="gramEnd"/>
      <w:r w:rsidRPr="001A3A23">
        <w:rPr>
          <w:snapToGrid w:val="0"/>
          <w:kern w:val="22"/>
          <w:szCs w:val="22"/>
          <w:lang w:val="ru-RU"/>
        </w:rPr>
        <w:t xml:space="preserve"> вредных для биоразнообразия стимулов, отслеживанию экономических инструментов и финансирования для деятельности по сохранению биоразнообразия, а также по согласованию национальных бюджетов с целями, касающимися климата, биоразнообразия и других областей охраны природы, а также соответствующую работу БИОФИН и </w:t>
      </w:r>
      <w:r w:rsidRPr="001A3A23">
        <w:rPr>
          <w:iCs/>
          <w:snapToGrid w:val="0"/>
          <w:kern w:val="22"/>
          <w:szCs w:val="22"/>
          <w:lang w:val="ru-RU"/>
        </w:rPr>
        <w:t>призывает</w:t>
      </w:r>
      <w:r w:rsidRPr="001A3A23">
        <w:rPr>
          <w:snapToGrid w:val="0"/>
          <w:kern w:val="22"/>
          <w:szCs w:val="22"/>
          <w:lang w:val="ru-RU"/>
        </w:rPr>
        <w:t xml:space="preserve"> организации продолжать и активизировать эту работу;</w:t>
      </w:r>
    </w:p>
    <w:p w:rsidR="001A3A23" w:rsidRPr="001A3A23" w:rsidRDefault="001A3A23" w:rsidP="001A3A23">
      <w:pPr>
        <w:pStyle w:val="Corpsdetexte"/>
        <w:ind w:right="117" w:firstLine="0"/>
        <w:rPr>
          <w:b/>
          <w:bCs/>
          <w:iCs w:val="0"/>
          <w:lang w:val="ru-RU"/>
        </w:rPr>
      </w:pPr>
      <w:r w:rsidRPr="001A3A23">
        <w:rPr>
          <w:b/>
          <w:bCs/>
          <w:iCs w:val="0"/>
          <w:lang w:val="ru-RU"/>
        </w:rPr>
        <w:t>Фонд глобальной рамочной программы в области биоразнообразия (Фонд ГРПБ)</w:t>
      </w:r>
    </w:p>
    <w:p w:rsidR="001A3A23" w:rsidRPr="001A3A23" w:rsidRDefault="001A3A23" w:rsidP="001A3A23">
      <w:pPr>
        <w:pStyle w:val="Corpsdetexte"/>
        <w:ind w:right="117" w:firstLine="630"/>
        <w:rPr>
          <w:iCs w:val="0"/>
          <w:lang w:val="ru-RU"/>
        </w:rPr>
      </w:pPr>
      <w:r w:rsidRPr="001A3A23">
        <w:rPr>
          <w:iCs w:val="0"/>
          <w:lang w:val="ru-RU"/>
        </w:rPr>
        <w:t>29.</w:t>
      </w:r>
      <w:r w:rsidRPr="001A3A23">
        <w:rPr>
          <w:iCs w:val="0"/>
          <w:lang w:val="ru-RU"/>
        </w:rPr>
        <w:tab/>
      </w:r>
      <w:r w:rsidRPr="001A3A23">
        <w:rPr>
          <w:i/>
          <w:lang w:val="ru-RU"/>
        </w:rPr>
        <w:t>признает</w:t>
      </w:r>
      <w:r w:rsidRPr="001A3A23">
        <w:rPr>
          <w:iCs w:val="0"/>
          <w:lang w:val="ru-RU"/>
        </w:rPr>
        <w:t xml:space="preserve"> настоятельную необходимость увеличения международного финансирования деятельности по сохранению биоразнообразия и создания в 2023 году специального общедоступного Фонда ГРПБ, позволяющего оперативно </w:t>
      </w:r>
      <w:proofErr w:type="gramStart"/>
      <w:r w:rsidRPr="001A3A23">
        <w:rPr>
          <w:iCs w:val="0"/>
          <w:lang w:val="ru-RU"/>
        </w:rPr>
        <w:t>мобилизовывать</w:t>
      </w:r>
      <w:proofErr w:type="gramEnd"/>
      <w:r w:rsidRPr="001A3A23">
        <w:rPr>
          <w:iCs w:val="0"/>
          <w:lang w:val="ru-RU"/>
        </w:rPr>
        <w:t xml:space="preserve"> и распределять новые и дополнительные ресурсы из всех источников сообразно целям глобальной рамочной программы в области биоразнообразия;</w:t>
      </w:r>
    </w:p>
    <w:p w:rsidR="001A3A23" w:rsidRPr="001A3A23" w:rsidRDefault="001A3A23" w:rsidP="001A3A23">
      <w:pPr>
        <w:pStyle w:val="Corpsdetexte"/>
        <w:ind w:right="117" w:firstLine="630"/>
        <w:rPr>
          <w:iCs w:val="0"/>
          <w:lang w:val="ru-RU"/>
        </w:rPr>
      </w:pPr>
      <w:r w:rsidRPr="001A3A23">
        <w:rPr>
          <w:iCs w:val="0"/>
          <w:lang w:val="ru-RU"/>
        </w:rPr>
        <w:t xml:space="preserve"> </w:t>
      </w:r>
      <w:proofErr w:type="gramStart"/>
      <w:r w:rsidRPr="001A3A23">
        <w:rPr>
          <w:iCs w:val="0"/>
          <w:lang w:val="ru-RU"/>
        </w:rPr>
        <w:t>30.</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создать в 2023 году на срок до 2030 года, если Конференция Сторон не примет иного решения, специальный целевой фонд в поддержку осуществления глобальной рамочной программы в области биоразнообразия («Фонд ГРПБ»), с тем чтобы дополнить уже оказываемую поддержку и увеличить финансирование в целях обеспечения ее своевременного осуществления с учетом необходимости обеспечения адекватности и предсказуемости средств, а</w:t>
      </w:r>
      <w:proofErr w:type="gramEnd"/>
      <w:r w:rsidRPr="001A3A23">
        <w:rPr>
          <w:iCs w:val="0"/>
          <w:lang w:val="ru-RU"/>
        </w:rPr>
        <w:t xml:space="preserve"> также их своевременного поступления;</w:t>
      </w:r>
    </w:p>
    <w:p w:rsidR="001A3A23" w:rsidRPr="001A3A23" w:rsidRDefault="001A3A23" w:rsidP="001A3A23">
      <w:pPr>
        <w:pStyle w:val="Corpsdetexte"/>
        <w:ind w:right="117" w:firstLine="630"/>
        <w:rPr>
          <w:iCs w:val="0"/>
          <w:lang w:val="ru-RU"/>
        </w:rPr>
      </w:pPr>
      <w:r w:rsidRPr="001A3A23">
        <w:rPr>
          <w:iCs w:val="0"/>
          <w:lang w:val="ru-RU"/>
        </w:rPr>
        <w:t>31.</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подготовить для рассмотрения Советом решение об утверждении создания Фонда ГРПБ со своим собственным </w:t>
      </w:r>
      <w:r w:rsidR="00BA6B65">
        <w:rPr>
          <w:iCs w:val="0"/>
          <w:lang w:val="ru-RU"/>
        </w:rPr>
        <w:t>беспристрастн</w:t>
      </w:r>
      <w:r w:rsidRPr="001A3A23">
        <w:rPr>
          <w:iCs w:val="0"/>
          <w:lang w:val="ru-RU"/>
        </w:rPr>
        <w:t>ым руководящим органом, который будет предназначен исключительно для содействия реализации целей и задач глобальной рамочной программы в области биоразнообразия на период после 2020 года;</w:t>
      </w:r>
    </w:p>
    <w:p w:rsidR="001A3A23" w:rsidRPr="001A3A23" w:rsidRDefault="001A3A23" w:rsidP="001A3A23">
      <w:pPr>
        <w:pStyle w:val="Corpsdetexte"/>
        <w:ind w:right="117" w:firstLine="630"/>
        <w:rPr>
          <w:iCs w:val="0"/>
          <w:lang w:val="ru-RU"/>
        </w:rPr>
      </w:pPr>
      <w:r w:rsidRPr="001A3A23">
        <w:rPr>
          <w:iCs w:val="0"/>
          <w:lang w:val="ru-RU"/>
        </w:rPr>
        <w:t>32.</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разработать необходимые институциональные и управленческие механизмы, с тем чтобы в дополнение к </w:t>
      </w:r>
      <w:proofErr w:type="gramStart"/>
      <w:r w:rsidRPr="001A3A23">
        <w:rPr>
          <w:iCs w:val="0"/>
          <w:lang w:val="ru-RU"/>
        </w:rPr>
        <w:t>ОПР</w:t>
      </w:r>
      <w:proofErr w:type="gramEnd"/>
      <w:r w:rsidRPr="001A3A23">
        <w:rPr>
          <w:iCs w:val="0"/>
          <w:lang w:val="ru-RU"/>
        </w:rPr>
        <w:t xml:space="preserve"> в Фонд ГРПБ могли поступать финансовые средства из всех источников;  </w:t>
      </w:r>
    </w:p>
    <w:p w:rsidR="001A3A23" w:rsidRPr="001A3A23" w:rsidRDefault="001A3A23" w:rsidP="001A3A23">
      <w:pPr>
        <w:pStyle w:val="Corpsdetexte"/>
        <w:ind w:right="117" w:firstLine="630"/>
        <w:rPr>
          <w:iCs w:val="0"/>
          <w:lang w:val="ru-RU"/>
        </w:rPr>
      </w:pPr>
      <w:r w:rsidRPr="001A3A23">
        <w:rPr>
          <w:iCs w:val="0"/>
          <w:lang w:val="ru-RU"/>
        </w:rPr>
        <w:t>33.</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разработать и внедрить проектный ци</w:t>
      </w:r>
      <w:proofErr w:type="gramStart"/>
      <w:r w:rsidRPr="001A3A23">
        <w:rPr>
          <w:iCs w:val="0"/>
          <w:lang w:val="ru-RU"/>
        </w:rPr>
        <w:t>кл с пр</w:t>
      </w:r>
      <w:proofErr w:type="gramEnd"/>
      <w:r w:rsidRPr="001A3A23">
        <w:rPr>
          <w:iCs w:val="0"/>
          <w:lang w:val="ru-RU"/>
        </w:rPr>
        <w:t>остым и действенным процессом подачи и утверждения заявок, обеспечивающий легкий и эффективный доступ к ресурсам Фонда ГРПБ;</w:t>
      </w:r>
    </w:p>
    <w:p w:rsidR="001A3A23" w:rsidRPr="001A3A23" w:rsidRDefault="001A3A23" w:rsidP="001A3A23">
      <w:pPr>
        <w:pStyle w:val="Corpsdetexte"/>
        <w:ind w:right="117" w:firstLine="630"/>
        <w:rPr>
          <w:iCs w:val="0"/>
          <w:lang w:val="ru-RU"/>
        </w:rPr>
      </w:pPr>
      <w:r w:rsidRPr="001A3A23">
        <w:rPr>
          <w:iCs w:val="0"/>
          <w:lang w:val="ru-RU"/>
        </w:rPr>
        <w:t>34.</w:t>
      </w:r>
      <w:r w:rsidRPr="001A3A23">
        <w:rPr>
          <w:iCs w:val="0"/>
          <w:lang w:val="ru-RU"/>
        </w:rPr>
        <w:tab/>
      </w:r>
      <w:r w:rsidRPr="001A3A23">
        <w:rPr>
          <w:i/>
          <w:lang w:val="ru-RU"/>
        </w:rPr>
        <w:t>призывает</w:t>
      </w:r>
      <w:r w:rsidRPr="001A3A23">
        <w:rPr>
          <w:iCs w:val="0"/>
          <w:lang w:val="ru-RU"/>
        </w:rPr>
        <w:t xml:space="preserve"> Глобальный экологический фонд утвердить эти решения </w:t>
      </w:r>
      <w:r w:rsidR="00BA6B65" w:rsidRPr="001A3A23">
        <w:rPr>
          <w:iCs w:val="0"/>
          <w:lang w:val="ru-RU"/>
        </w:rPr>
        <w:t xml:space="preserve">по возможности </w:t>
      </w:r>
      <w:r w:rsidRPr="001A3A23">
        <w:rPr>
          <w:iCs w:val="0"/>
          <w:lang w:val="ru-RU"/>
        </w:rPr>
        <w:t xml:space="preserve">на ближайшей сессии Совета, а ратификацию – </w:t>
      </w:r>
      <w:r w:rsidR="00BA6B65" w:rsidRPr="001A3A23">
        <w:rPr>
          <w:iCs w:val="0"/>
          <w:lang w:val="ru-RU"/>
        </w:rPr>
        <w:t xml:space="preserve">по возможности </w:t>
      </w:r>
      <w:r w:rsidRPr="001A3A23">
        <w:rPr>
          <w:iCs w:val="0"/>
          <w:lang w:val="ru-RU"/>
        </w:rPr>
        <w:t>на ближайшей сессии Ассамблеи в 2023 году;</w:t>
      </w:r>
    </w:p>
    <w:p w:rsidR="001A3A23" w:rsidRPr="001A3A23" w:rsidRDefault="001A3A23" w:rsidP="001A3A23">
      <w:pPr>
        <w:pStyle w:val="Corpsdetexte"/>
        <w:ind w:right="117" w:firstLine="630"/>
        <w:rPr>
          <w:iCs w:val="0"/>
          <w:lang w:val="ru-RU"/>
        </w:rPr>
      </w:pPr>
      <w:r w:rsidRPr="001A3A23">
        <w:rPr>
          <w:iCs w:val="0"/>
          <w:lang w:val="ru-RU"/>
        </w:rPr>
        <w:t>35.</w:t>
      </w:r>
      <w:r w:rsidRPr="001A3A23">
        <w:rPr>
          <w:iCs w:val="0"/>
          <w:lang w:val="ru-RU"/>
        </w:rPr>
        <w:tab/>
      </w:r>
      <w:r w:rsidRPr="001A3A23">
        <w:rPr>
          <w:i/>
          <w:lang w:val="ru-RU"/>
        </w:rPr>
        <w:t>призывает</w:t>
      </w:r>
      <w:r w:rsidRPr="001A3A23">
        <w:rPr>
          <w:iCs w:val="0"/>
          <w:lang w:val="ru-RU"/>
        </w:rPr>
        <w:t xml:space="preserve"> к незамедлительному внесению существенных взносов из всех источников в соответствии с задачей 19.1 рамочной программы;</w:t>
      </w:r>
    </w:p>
    <w:p w:rsidR="001A3A23" w:rsidRPr="001A3A23" w:rsidRDefault="001A3A23" w:rsidP="001A3A23">
      <w:pPr>
        <w:pStyle w:val="Corpsdetexte"/>
        <w:ind w:right="117" w:firstLine="630"/>
        <w:rPr>
          <w:iCs w:val="0"/>
          <w:lang w:val="ru-RU"/>
        </w:rPr>
      </w:pPr>
      <w:proofErr w:type="gramStart"/>
      <w:r w:rsidRPr="001A3A23">
        <w:rPr>
          <w:iCs w:val="0"/>
          <w:lang w:val="ru-RU"/>
        </w:rPr>
        <w:t>36.</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привлечь все многосторонние банки развития и международные финансовые учреждения к созданию и обеспечению функционирования Фонда ГРПБ в целях мобилизации дополнительных ресурсов из Фонда и для него и распределения их через новые и существующие проекты в области биоразнообразия, которые должны быть согласованы с целями и задачами глобальной рамочной программы в области биоразнообразия;</w:t>
      </w:r>
      <w:proofErr w:type="gramEnd"/>
    </w:p>
    <w:p w:rsidR="001A3A23" w:rsidRPr="001A3A23" w:rsidRDefault="001A3A23" w:rsidP="001A3A23">
      <w:pPr>
        <w:pStyle w:val="Corpsdetexte"/>
        <w:ind w:right="117" w:firstLine="630"/>
        <w:rPr>
          <w:iCs w:val="0"/>
          <w:lang w:val="ru-RU"/>
        </w:rPr>
      </w:pPr>
      <w:r w:rsidRPr="001A3A23">
        <w:rPr>
          <w:iCs w:val="0"/>
          <w:lang w:val="ru-RU"/>
        </w:rPr>
        <w:t>37.</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сообщать Конференции Сторон на ее будущих совещаниях о ходе создания Фонда ГРПБ, а также о его деятельности и результатах работы;</w:t>
      </w:r>
    </w:p>
    <w:p w:rsidR="001A3A23" w:rsidRPr="001A3A23" w:rsidRDefault="001A3A23" w:rsidP="001A3A23">
      <w:pPr>
        <w:pStyle w:val="Corpsdetexte"/>
        <w:ind w:right="117" w:firstLine="630"/>
        <w:rPr>
          <w:iCs w:val="0"/>
          <w:lang w:val="ru-RU"/>
        </w:rPr>
      </w:pPr>
      <w:r w:rsidRPr="001A3A23">
        <w:rPr>
          <w:iCs w:val="0"/>
          <w:lang w:val="ru-RU"/>
        </w:rPr>
        <w:t>38.</w:t>
      </w:r>
      <w:r w:rsidRPr="001A3A23">
        <w:rPr>
          <w:iCs w:val="0"/>
          <w:lang w:val="ru-RU"/>
        </w:rPr>
        <w:tab/>
      </w:r>
      <w:r w:rsidRPr="001A3A23">
        <w:rPr>
          <w:i/>
          <w:lang w:val="ru-RU"/>
        </w:rPr>
        <w:t>постановляет</w:t>
      </w:r>
      <w:r w:rsidRPr="001A3A23">
        <w:rPr>
          <w:iCs w:val="0"/>
          <w:lang w:val="ru-RU"/>
        </w:rPr>
        <w:t xml:space="preserve"> провести оценку хода создания Фонда ГРПБ, его деятельности и результатов работы, а также рассмотреть и принять на своих будущих совещаниях дальнейшие руководящие указания для Глобального экологического фонда и руководящего органа, указанного в пункте 31 выше, относительно условий и порядка функционирования Фонда ГРПБ;</w:t>
      </w:r>
    </w:p>
    <w:p w:rsidR="001A3A23" w:rsidRPr="001A3A23" w:rsidRDefault="001A3A23" w:rsidP="001A3A23">
      <w:pPr>
        <w:pStyle w:val="Corpsdetexte"/>
        <w:ind w:right="117" w:firstLine="630"/>
        <w:rPr>
          <w:iCs w:val="0"/>
          <w:lang w:val="ru-RU"/>
        </w:rPr>
      </w:pPr>
      <w:r w:rsidRPr="001A3A23">
        <w:rPr>
          <w:iCs w:val="0"/>
          <w:lang w:val="ru-RU"/>
        </w:rPr>
        <w:t>39.</w:t>
      </w:r>
      <w:r w:rsidRPr="001A3A23">
        <w:rPr>
          <w:iCs w:val="0"/>
          <w:lang w:val="ru-RU"/>
        </w:rPr>
        <w:tab/>
      </w:r>
      <w:r w:rsidRPr="001A3A23">
        <w:rPr>
          <w:i/>
          <w:lang w:val="ru-RU"/>
        </w:rPr>
        <w:t>постановляет</w:t>
      </w:r>
      <w:r w:rsidRPr="001A3A23">
        <w:rPr>
          <w:iCs w:val="0"/>
          <w:lang w:val="ru-RU"/>
        </w:rPr>
        <w:t xml:space="preserve"> провести на 18-м совещании Конференции Сторон аналитический обзор деятельности и результатов работы Фонда ГРПБ с точки зрения его охвата, оперативности, доступности и будущих механизмов и принять соответствующие меры.</w:t>
      </w:r>
    </w:p>
    <w:bookmarkEnd w:id="5"/>
    <w:p w:rsidR="001A3A23" w:rsidRPr="001A3A23" w:rsidRDefault="001A3A23" w:rsidP="001A3A23">
      <w:pPr>
        <w:suppressLineNumbers/>
        <w:suppressAutoHyphens/>
        <w:kinsoku w:val="0"/>
        <w:overflowPunct w:val="0"/>
        <w:autoSpaceDE w:val="0"/>
        <w:autoSpaceDN w:val="0"/>
        <w:adjustRightInd w:val="0"/>
        <w:snapToGrid w:val="0"/>
        <w:spacing w:before="120" w:after="120"/>
        <w:rPr>
          <w:b/>
          <w:bCs/>
          <w:szCs w:val="22"/>
          <w:lang w:val="ru-RU"/>
        </w:rPr>
      </w:pPr>
      <w:r w:rsidRPr="001A3A23">
        <w:rPr>
          <w:b/>
          <w:bCs/>
          <w:szCs w:val="22"/>
          <w:lang w:val="ru-RU"/>
        </w:rPr>
        <w:t>Пересмотр стратегии мобилизации ресурсов</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ru-RU" w:eastAsia="zh-CN"/>
        </w:rPr>
      </w:pPr>
      <w:r w:rsidRPr="001A3A23">
        <w:rPr>
          <w:rFonts w:eastAsia="DengXian"/>
          <w:snapToGrid w:val="0"/>
          <w:kern w:val="22"/>
          <w:szCs w:val="22"/>
          <w:lang w:val="ru-RU" w:eastAsia="zh-CN"/>
        </w:rPr>
        <w:t>40.</w:t>
      </w:r>
      <w:r w:rsidRPr="001A3A23">
        <w:rPr>
          <w:rFonts w:eastAsia="DengXian"/>
          <w:snapToGrid w:val="0"/>
          <w:kern w:val="22"/>
          <w:szCs w:val="22"/>
          <w:lang w:val="ru-RU" w:eastAsia="zh-CN"/>
        </w:rPr>
        <w:tab/>
      </w:r>
      <w:r w:rsidRPr="001A3A23">
        <w:rPr>
          <w:i/>
          <w:iCs/>
          <w:snapToGrid w:val="0"/>
          <w:kern w:val="22"/>
          <w:szCs w:val="22"/>
          <w:lang w:val="ru-RU"/>
        </w:rPr>
        <w:t>постановляет</w:t>
      </w:r>
      <w:r w:rsidRPr="001A3A23">
        <w:rPr>
          <w:snapToGrid w:val="0"/>
          <w:kern w:val="22"/>
          <w:szCs w:val="22"/>
          <w:lang w:val="ru-RU"/>
        </w:rPr>
        <w:t xml:space="preserve"> пересмотреть стратегию мобилизации ресурсов на своем 16-м совещании,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привести стратегию мобилизации ресурсов в полное соответствие с глобальной рамочной программой в области биоразнообразия и обеспечить, чтобы она стала прочной основой, которой Стороны и другие субъекты будут руководствоваться в деле мобилизации надлежащих ресурсов сообразно целям </w:t>
      </w:r>
      <w:r w:rsidRPr="001A3A23">
        <w:rPr>
          <w:lang w:val="ru-RU"/>
        </w:rPr>
        <w:t>глобальной рамочной программы в области биоразнообразия</w:t>
      </w:r>
      <w:r w:rsidRPr="001A3A23">
        <w:rPr>
          <w:snapToGrid w:val="0"/>
          <w:kern w:val="22"/>
          <w:szCs w:val="22"/>
          <w:lang w:val="ru-RU"/>
        </w:rPr>
        <w:t>;</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 xml:space="preserve">41. </w:t>
      </w:r>
      <w:r w:rsidRPr="001A3A23">
        <w:rPr>
          <w:snapToGrid w:val="0"/>
          <w:kern w:val="22"/>
          <w:szCs w:val="22"/>
          <w:lang w:val="ru-RU"/>
        </w:rPr>
        <w:tab/>
      </w:r>
      <w:r w:rsidRPr="001A3A23">
        <w:rPr>
          <w:i/>
          <w:iCs/>
          <w:snapToGrid w:val="0"/>
          <w:kern w:val="22"/>
          <w:szCs w:val="22"/>
          <w:lang w:val="ru-RU"/>
        </w:rPr>
        <w:t>постановляет</w:t>
      </w:r>
      <w:r w:rsidRPr="001A3A23">
        <w:rPr>
          <w:snapToGrid w:val="0"/>
          <w:kern w:val="22"/>
          <w:szCs w:val="22"/>
          <w:lang w:val="ru-RU"/>
        </w:rPr>
        <w:t xml:space="preserve"> изучить текущее положение дел в области финансирования,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оценить пробелы и случаи дублирования, а также выявить возможности для укрепления, упрощения и реформирования существующих инструментов в целях улучшения текущего положения дел в области финансирования деятельности по сохранению биоразнообразия;</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 xml:space="preserve">42. </w:t>
      </w:r>
      <w:r w:rsidRPr="001A3A23">
        <w:rPr>
          <w:snapToGrid w:val="0"/>
          <w:kern w:val="22"/>
          <w:szCs w:val="22"/>
          <w:lang w:val="ru-RU"/>
        </w:rPr>
        <w:tab/>
      </w:r>
      <w:r w:rsidRPr="001A3A23">
        <w:rPr>
          <w:i/>
          <w:iCs/>
          <w:snapToGrid w:val="0"/>
          <w:kern w:val="22"/>
          <w:szCs w:val="22"/>
          <w:lang w:val="ru-RU"/>
        </w:rPr>
        <w:t>постановляет далее</w:t>
      </w:r>
      <w:r w:rsidRPr="001A3A23">
        <w:rPr>
          <w:snapToGrid w:val="0"/>
          <w:kern w:val="22"/>
          <w:szCs w:val="22"/>
          <w:lang w:val="ru-RU"/>
        </w:rPr>
        <w:t xml:space="preserve"> изучить предложения относительно глобального инструмента финансирования деятельности по сохранению биоразнообразия для мобилизации ресурсов из всех источников сообразно целям глобальной рамочной программы в области биоразнообразия с учетом проведенной оценки и выявленных пробелов в соответствии с предыдущим пунктом;</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zCs w:val="22"/>
          <w:lang w:val="ru-RU"/>
        </w:rPr>
      </w:pPr>
      <w:proofErr w:type="gramStart"/>
      <w:r w:rsidRPr="001A3A23">
        <w:rPr>
          <w:snapToGrid w:val="0"/>
          <w:kern w:val="22"/>
          <w:szCs w:val="22"/>
          <w:lang w:val="ru-RU"/>
        </w:rPr>
        <w:t xml:space="preserve">43. </w:t>
      </w:r>
      <w:r w:rsidRPr="001A3A23">
        <w:rPr>
          <w:snapToGrid w:val="0"/>
          <w:kern w:val="22"/>
          <w:szCs w:val="22"/>
          <w:lang w:val="ru-RU"/>
        </w:rPr>
        <w:tab/>
      </w:r>
      <w:r w:rsidRPr="001A3A23">
        <w:rPr>
          <w:i/>
          <w:iCs/>
          <w:szCs w:val="22"/>
          <w:lang w:val="ru-RU"/>
        </w:rPr>
        <w:t>учреждает</w:t>
      </w:r>
      <w:r w:rsidRPr="001A3A23">
        <w:rPr>
          <w:szCs w:val="22"/>
          <w:lang w:val="ru-RU"/>
        </w:rPr>
        <w:t xml:space="preserve"> Консультативный комитет по мобилизации ресурсов для содействия совершенствованию стратегии мобилизации ресурсов и осуществления на практике решений, принятых в предыдущих пунктах, на основе круга ведения, приведенного в приложении II к настоящему решению, и подготовки доклада по этому вопросу для рассмотрения Вспомогательным органом по осуществлению на его четвертом совещании и Конференцией Сторон на ее 16-м совещании;</w:t>
      </w:r>
      <w:proofErr w:type="gramEnd"/>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44.</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Сторонам, другим правительствам, а также соответствующим международным организациям и инициативам представить Исполнительному секретарю материалы с информацией о своем опыте, передовой практике и извлеченных уроках в связи с принятой Конференцией Сторон на ее 15-м совещании стратегией мобилизации ресурсов с точки зрения ее вклада в содействие незамедлительной мобилизации ресурсов в поддержку осуществления глобальной рамочной программы в области биоразнообразия на период</w:t>
      </w:r>
      <w:proofErr w:type="gramEnd"/>
      <w:r w:rsidRPr="001A3A23">
        <w:rPr>
          <w:snapToGrid w:val="0"/>
          <w:kern w:val="22"/>
          <w:szCs w:val="22"/>
          <w:lang w:val="ru-RU"/>
        </w:rPr>
        <w:t xml:space="preserve"> после 2020 года и </w:t>
      </w:r>
      <w:r w:rsidRPr="001A3A23">
        <w:rPr>
          <w:i/>
          <w:iCs/>
          <w:snapToGrid w:val="0"/>
          <w:kern w:val="22"/>
          <w:szCs w:val="22"/>
          <w:lang w:val="ru-RU"/>
        </w:rPr>
        <w:t>поручает</w:t>
      </w:r>
      <w:r w:rsidRPr="001A3A23">
        <w:rPr>
          <w:snapToGrid w:val="0"/>
          <w:kern w:val="22"/>
          <w:szCs w:val="22"/>
          <w:lang w:val="ru-RU"/>
        </w:rPr>
        <w:t xml:space="preserve"> Исполнительному секретарю обобщить эти материалы и представить их для рассмотрения Консультативным комитетом по мобилизации ресурсов;</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45.</w:t>
      </w:r>
      <w:r w:rsidRPr="001A3A23">
        <w:rPr>
          <w:snapToGrid w:val="0"/>
          <w:kern w:val="22"/>
          <w:szCs w:val="22"/>
          <w:lang w:val="ru-RU"/>
        </w:rPr>
        <w:tab/>
      </w:r>
      <w:r w:rsidRPr="001A3A23">
        <w:rPr>
          <w:i/>
          <w:iCs/>
          <w:lang w:val="ru-RU"/>
        </w:rPr>
        <w:t>п</w:t>
      </w:r>
      <w:r w:rsidRPr="001A3A23">
        <w:rPr>
          <w:i/>
          <w:iCs/>
          <w:snapToGrid w:val="0"/>
          <w:kern w:val="22"/>
          <w:szCs w:val="22"/>
          <w:lang w:val="ru-RU"/>
        </w:rPr>
        <w:t>оручает</w:t>
      </w:r>
      <w:r w:rsidRPr="001A3A23">
        <w:rPr>
          <w:snapToGrid w:val="0"/>
          <w:kern w:val="22"/>
          <w:szCs w:val="22"/>
          <w:lang w:val="ru-RU"/>
        </w:rPr>
        <w:t xml:space="preserve"> Вспомогательному органу по осуществлению на его четвертом совещании рассмотреть и доработать при необходимости рекомендации Консультативного комитета для их рассмотрения и принятия Конференцией Сторон на ее 16-м совещании;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46.</w:t>
      </w:r>
      <w:r w:rsidRPr="001A3A23">
        <w:rPr>
          <w:snapToGrid w:val="0"/>
          <w:kern w:val="22"/>
          <w:szCs w:val="22"/>
          <w:lang w:val="ru-RU"/>
        </w:rPr>
        <w:tab/>
      </w:r>
      <w:r w:rsidRPr="001A3A23">
        <w:rPr>
          <w:i/>
          <w:iCs/>
          <w:snapToGrid w:val="0"/>
          <w:kern w:val="22"/>
          <w:szCs w:val="22"/>
          <w:lang w:val="ru-RU"/>
        </w:rPr>
        <w:t>постановляет</w:t>
      </w:r>
      <w:r w:rsidRPr="001A3A23">
        <w:rPr>
          <w:snapToGrid w:val="0"/>
          <w:kern w:val="22"/>
          <w:szCs w:val="22"/>
          <w:lang w:val="ru-RU"/>
        </w:rPr>
        <w:t xml:space="preserve"> отслеживать ход осуществления стратегии мобилизации ресурсов на каждом совещании Конференции Сторон, начиная с КС-17, посредством глобального подведения итогов и наладить итеративный процесс для облегчения любой дальнейшей адаптации стратегии и соответствующих институциональных механизмов,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обеспечить своевременную мобилизацию ресурсов в поддержку осуществления глобальной рамочной программы в области биоразнообразия к 2030 году;</w:t>
      </w:r>
    </w:p>
    <w:p w:rsidR="001A3A23" w:rsidRPr="001A3A23" w:rsidRDefault="001A3A23" w:rsidP="001A3A23">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lang w:val="ru-RU"/>
        </w:rPr>
      </w:pPr>
      <w:r w:rsidRPr="001A3A23">
        <w:rPr>
          <w:b/>
          <w:snapToGrid w:val="0"/>
          <w:kern w:val="22"/>
          <w:szCs w:val="22"/>
          <w:lang w:val="ru-RU"/>
        </w:rPr>
        <w:t>Вспомогательная деятельность Исполнительного секретаря</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47.</w:t>
      </w:r>
      <w:r w:rsidRPr="001A3A23">
        <w:rPr>
          <w:snapToGrid w:val="0"/>
          <w:kern w:val="22"/>
          <w:szCs w:val="22"/>
          <w:lang w:val="ru-RU"/>
        </w:rPr>
        <w:tab/>
      </w:r>
      <w:r w:rsidRPr="001A3A23">
        <w:rPr>
          <w:i/>
          <w:snapToGrid w:val="0"/>
          <w:kern w:val="22"/>
          <w:szCs w:val="22"/>
          <w:lang w:val="ru-RU"/>
        </w:rPr>
        <w:t>поручает</w:t>
      </w:r>
      <w:r w:rsidRPr="001A3A23">
        <w:rPr>
          <w:snapToGrid w:val="0"/>
          <w:kern w:val="22"/>
          <w:szCs w:val="22"/>
          <w:lang w:val="ru-RU"/>
        </w:rPr>
        <w:t xml:space="preserve"> Исполнительному секретарю при условии наличия финансовых ресурсов:</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rFonts w:eastAsia="DengXian"/>
          <w:snapToGrid w:val="0"/>
          <w:kern w:val="22"/>
          <w:szCs w:val="22"/>
          <w:lang w:val="ru-RU" w:eastAsia="zh-CN"/>
        </w:rPr>
        <w:t>(a)</w:t>
      </w:r>
      <w:r w:rsidRPr="001A3A23">
        <w:rPr>
          <w:rFonts w:eastAsia="DengXian"/>
          <w:snapToGrid w:val="0"/>
          <w:kern w:val="22"/>
          <w:szCs w:val="22"/>
          <w:lang w:val="ru-RU" w:eastAsia="zh-CN"/>
        </w:rPr>
        <w:tab/>
        <w:t xml:space="preserve">учредить группу технических экспертов с кругом ведения, представленным в приложении III к настоящему решению, по элементам финансовой отчетности в рамках мониторинга </w:t>
      </w:r>
      <w:r w:rsidRPr="001A3A23">
        <w:rPr>
          <w:snapToGrid w:val="0"/>
          <w:kern w:val="22"/>
          <w:szCs w:val="22"/>
          <w:lang w:val="ru-RU"/>
        </w:rPr>
        <w:t>глобальной рамочной программы в области биоразнообразия на период после 2020 года</w:t>
      </w:r>
      <w:r w:rsidRPr="001A3A23">
        <w:rPr>
          <w:rFonts w:eastAsia="DengXian"/>
          <w:snapToGrid w:val="0"/>
          <w:kern w:val="22"/>
          <w:szCs w:val="22"/>
          <w:lang w:val="ru-RU" w:eastAsia="zh-CN"/>
        </w:rPr>
        <w:t xml:space="preserve"> для рассмотрения Конференцией Сторон на ее 16-м совещании;</w:t>
      </w:r>
    </w:p>
    <w:p w:rsidR="001A3A23" w:rsidRPr="001A3A23" w:rsidRDefault="001A3A23" w:rsidP="001A3A23">
      <w:pPr>
        <w:suppressLineNumbers/>
        <w:suppressAutoHyphens/>
        <w:spacing w:before="120" w:after="120"/>
        <w:ind w:firstLine="720"/>
        <w:rPr>
          <w:szCs w:val="22"/>
          <w:lang w:val="ru-RU" w:eastAsia="zh-CN"/>
        </w:rPr>
      </w:pPr>
      <w:proofErr w:type="gramStart"/>
      <w:r w:rsidRPr="001A3A23">
        <w:rPr>
          <w:szCs w:val="22"/>
          <w:lang w:val="ru-RU" w:eastAsia="zh-CN"/>
        </w:rPr>
        <w:t>(b)</w:t>
      </w:r>
      <w:r w:rsidRPr="001A3A23">
        <w:rPr>
          <w:szCs w:val="22"/>
          <w:lang w:val="ru-RU" w:eastAsia="zh-CN"/>
        </w:rPr>
        <w:tab/>
        <w:t>направить Сторонам из числа развивающихся стран и Сторонам с переходной экономикой уведомление с предложением рассмотреть, принимая во внимание национальные условия, вопрос о том, в состоянии ли они добровольно взять на себя обязательства, принятые Сторонами из числа развитых стран, в соответствии со статьей 20 Конвенции, и</w:t>
      </w:r>
      <w:r w:rsidR="0062685E">
        <w:rPr>
          <w:szCs w:val="22"/>
          <w:lang w:val="ru-RU" w:eastAsia="zh-CN"/>
        </w:rPr>
        <w:t xml:space="preserve"> в случае</w:t>
      </w:r>
      <w:r w:rsidRPr="001A3A23">
        <w:rPr>
          <w:szCs w:val="22"/>
          <w:lang w:val="ru-RU" w:eastAsia="zh-CN"/>
        </w:rPr>
        <w:t xml:space="preserve"> </w:t>
      </w:r>
      <w:r w:rsidR="0062685E" w:rsidRPr="001A3A23">
        <w:rPr>
          <w:szCs w:val="22"/>
          <w:lang w:val="ru-RU" w:eastAsia="zh-CN"/>
        </w:rPr>
        <w:t>положительн</w:t>
      </w:r>
      <w:r w:rsidR="0062685E">
        <w:rPr>
          <w:szCs w:val="22"/>
          <w:lang w:val="ru-RU" w:eastAsia="zh-CN"/>
        </w:rPr>
        <w:t>ого</w:t>
      </w:r>
      <w:r w:rsidR="0062685E" w:rsidRPr="001A3A23">
        <w:rPr>
          <w:szCs w:val="22"/>
          <w:lang w:val="ru-RU" w:eastAsia="zh-CN"/>
        </w:rPr>
        <w:t xml:space="preserve"> </w:t>
      </w:r>
      <w:r w:rsidRPr="001A3A23">
        <w:rPr>
          <w:szCs w:val="22"/>
          <w:lang w:val="ru-RU" w:eastAsia="zh-CN"/>
        </w:rPr>
        <w:t>ответ</w:t>
      </w:r>
      <w:r w:rsidR="0062685E">
        <w:rPr>
          <w:szCs w:val="22"/>
          <w:lang w:val="ru-RU" w:eastAsia="zh-CN"/>
        </w:rPr>
        <w:t>а</w:t>
      </w:r>
      <w:r w:rsidRPr="001A3A23">
        <w:rPr>
          <w:szCs w:val="22"/>
          <w:lang w:val="ru-RU" w:eastAsia="zh-CN"/>
        </w:rPr>
        <w:t xml:space="preserve"> сообщить об этом Исполнительному секретарю;</w:t>
      </w:r>
      <w:proofErr w:type="gramEnd"/>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(c)</w:t>
      </w:r>
      <w:r w:rsidRPr="001A3A23">
        <w:rPr>
          <w:szCs w:val="22"/>
          <w:lang w:val="ru-RU" w:eastAsia="zh-CN"/>
        </w:rPr>
        <w:tab/>
        <w:t>обобщить сведения, полученные в соответствии с предыдущим подпунктом, для их рассмотрения Конференцией Сторон на ее 16-м совещании;</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(d)</w:t>
      </w:r>
      <w:r w:rsidRPr="001A3A23">
        <w:rPr>
          <w:szCs w:val="22"/>
          <w:lang w:val="ru-RU" w:eastAsia="zh-CN"/>
        </w:rPr>
        <w:tab/>
      </w:r>
      <w:r w:rsidR="0062685E">
        <w:rPr>
          <w:szCs w:val="22"/>
          <w:lang w:val="ru-RU" w:eastAsia="zh-CN"/>
        </w:rPr>
        <w:t xml:space="preserve">оказывать </w:t>
      </w:r>
      <w:r w:rsidRPr="001A3A23">
        <w:rPr>
          <w:szCs w:val="22"/>
          <w:lang w:val="ru-RU" w:eastAsia="zh-CN"/>
        </w:rPr>
        <w:t>поддерж</w:t>
      </w:r>
      <w:r w:rsidR="0062685E">
        <w:rPr>
          <w:szCs w:val="22"/>
          <w:lang w:val="ru-RU" w:eastAsia="zh-CN"/>
        </w:rPr>
        <w:t>ку</w:t>
      </w:r>
      <w:r w:rsidRPr="001A3A23">
        <w:rPr>
          <w:szCs w:val="22"/>
          <w:lang w:val="ru-RU" w:eastAsia="zh-CN"/>
        </w:rPr>
        <w:t xml:space="preserve"> работ</w:t>
      </w:r>
      <w:r w:rsidR="0062685E">
        <w:rPr>
          <w:szCs w:val="22"/>
          <w:lang w:val="ru-RU" w:eastAsia="zh-CN"/>
        </w:rPr>
        <w:t>е</w:t>
      </w:r>
      <w:r w:rsidRPr="001A3A23">
        <w:rPr>
          <w:szCs w:val="22"/>
          <w:lang w:val="ru-RU" w:eastAsia="zh-CN"/>
        </w:rPr>
        <w:t xml:space="preserve"> Консультативного комитета по мобилизации ресурсов;</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(e)</w:t>
      </w:r>
      <w:r w:rsidRPr="001A3A23">
        <w:rPr>
          <w:szCs w:val="22"/>
          <w:lang w:val="ru-RU" w:eastAsia="zh-CN"/>
        </w:rPr>
        <w:tab/>
        <w:t>продолжать сотрудничество с Инициативой по финансированию биоразнообразия Программы развития Организации Объединенных Наций и другими соответствующими и заинтересованными организациями и инициативами в целях оказания содействия и поддержки их работе;</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(f)</w:t>
      </w:r>
      <w:r w:rsidRPr="001A3A23">
        <w:rPr>
          <w:szCs w:val="22"/>
          <w:lang w:val="ru-RU" w:eastAsia="zh-CN"/>
        </w:rPr>
        <w:tab/>
      </w:r>
      <w:r w:rsidRPr="001A3A23">
        <w:rPr>
          <w:snapToGrid w:val="0"/>
          <w:kern w:val="22"/>
          <w:szCs w:val="22"/>
          <w:lang w:val="ru-RU" w:eastAsia="zh-CN"/>
        </w:rPr>
        <w:t xml:space="preserve">продолжать и расширять сотрудничество с соответствующими организациями и инициативами в целях дальнейшего поощрения </w:t>
      </w:r>
      <w:r w:rsidRPr="001A3A23">
        <w:rPr>
          <w:bCs/>
          <w:snapToGrid w:val="0"/>
          <w:kern w:val="22"/>
          <w:szCs w:val="22"/>
          <w:lang w:val="ru-RU" w:eastAsia="zh-CN"/>
        </w:rPr>
        <w:t>вспомогательной деятельности по масштабированию и согласованию стимулирующих мер в соответствии со статьей 11 Конвенции;</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(g)</w:t>
      </w:r>
      <w:r w:rsidRPr="001A3A23">
        <w:rPr>
          <w:szCs w:val="22"/>
          <w:lang w:val="ru-RU" w:eastAsia="zh-CN"/>
        </w:rPr>
        <w:tab/>
      </w:r>
      <w:r w:rsidRPr="001A3A23">
        <w:rPr>
          <w:snapToGrid w:val="0"/>
          <w:kern w:val="22"/>
          <w:szCs w:val="22"/>
          <w:lang w:val="ru-RU" w:eastAsia="zh-CN"/>
        </w:rPr>
        <w:t xml:space="preserve">продолжать и расширять сотрудничество с соответствующими двусторонними и многосторонними механизмами финансирования в целях дальнейшего стимулирования синергетического взаимодействия при разработке и финансировании проектов в интересах достижения целей Рио-де-Жанейрских конвенций </w:t>
      </w:r>
      <w:r w:rsidRPr="001A3A23">
        <w:rPr>
          <w:rFonts w:eastAsia="DengXian"/>
          <w:szCs w:val="22"/>
          <w:lang w:val="ru-RU" w:eastAsia="zh-CN"/>
        </w:rPr>
        <w:t>и целей в области устойчивого развития;</w:t>
      </w:r>
    </w:p>
    <w:p w:rsidR="001A3A23" w:rsidRPr="001A3A23" w:rsidRDefault="001A3A23" w:rsidP="008F0E4A">
      <w:pPr>
        <w:suppressLineNumbers/>
        <w:suppressAutoHyphens/>
        <w:spacing w:before="120" w:after="120"/>
        <w:ind w:firstLine="720"/>
        <w:rPr>
          <w:b/>
          <w:i/>
          <w:iCs/>
          <w:caps/>
          <w:snapToGrid w:val="0"/>
          <w:color w:val="000000"/>
          <w:szCs w:val="22"/>
          <w:lang w:val="ru-RU"/>
        </w:rPr>
      </w:pPr>
      <w:r w:rsidRPr="001A3A23">
        <w:rPr>
          <w:szCs w:val="22"/>
          <w:lang w:val="ru-RU" w:eastAsia="zh-CN"/>
        </w:rPr>
        <w:t xml:space="preserve"> </w:t>
      </w:r>
      <w:r w:rsidRPr="001A3A23">
        <w:rPr>
          <w:b/>
          <w:i/>
          <w:iCs/>
          <w:caps/>
          <w:snapToGrid w:val="0"/>
          <w:color w:val="000000"/>
          <w:szCs w:val="22"/>
          <w:lang w:val="ru-RU"/>
        </w:rPr>
        <w:br w:type="page"/>
      </w:r>
    </w:p>
    <w:p w:rsidR="008F0E4A" w:rsidRPr="008F0E4A" w:rsidRDefault="008F0E4A" w:rsidP="008F0E4A">
      <w:pPr>
        <w:keepNext/>
        <w:suppressLineNumbers/>
        <w:tabs>
          <w:tab w:val="left" w:pos="720"/>
        </w:tabs>
        <w:suppressAutoHyphens/>
        <w:spacing w:before="120" w:after="120"/>
        <w:ind w:right="567"/>
        <w:jc w:val="center"/>
        <w:outlineLvl w:val="1"/>
        <w:rPr>
          <w:bCs/>
          <w:i/>
          <w:iCs/>
          <w:snapToGrid w:val="0"/>
          <w:color w:val="000000"/>
          <w:szCs w:val="22"/>
          <w:lang w:val="ru-RU"/>
        </w:rPr>
      </w:pPr>
      <w:r w:rsidRPr="008F0E4A">
        <w:rPr>
          <w:bCs/>
          <w:i/>
          <w:iCs/>
          <w:snapToGrid w:val="0"/>
          <w:color w:val="000000"/>
          <w:szCs w:val="22"/>
          <w:lang w:val="ru-RU"/>
        </w:rPr>
        <w:t>Приложение I</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СТРАТЕГИЯ МОБИЛИЗАЦИИ РЕСУРСОВ</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СОСТАВНЫЕ ЭЛЕМЕНТЫ И СТРУКТУРА ДЛЯ ФАЗЫ I</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(2023-2024 гГ.</w:t>
      </w:r>
      <w:r w:rsidRPr="008F0E4A">
        <w:rPr>
          <w:b/>
          <w:snapToGrid w:val="0"/>
          <w:color w:val="000000"/>
          <w:szCs w:val="22"/>
          <w:lang w:val="ru-RU"/>
        </w:rPr>
        <w:t xml:space="preserve">) </w:t>
      </w:r>
    </w:p>
    <w:p w:rsidR="008F0E4A" w:rsidRPr="008F0E4A" w:rsidRDefault="008F0E4A" w:rsidP="008F0E4A">
      <w:pPr>
        <w:suppressLineNumbers/>
        <w:suppressAutoHyphens/>
        <w:spacing w:before="120"/>
        <w:rPr>
          <w:b/>
          <w:color w:val="000000"/>
          <w:szCs w:val="22"/>
          <w:lang w:val="ru-RU" w:eastAsia="zh-CN"/>
        </w:rPr>
      </w:pPr>
      <w:r w:rsidRPr="008F0E4A">
        <w:rPr>
          <w:b/>
          <w:color w:val="000000"/>
          <w:szCs w:val="22"/>
          <w:lang w:val="ru-RU" w:eastAsia="zh-CN"/>
        </w:rPr>
        <w:t xml:space="preserve">Цель: </w:t>
      </w:r>
    </w:p>
    <w:p w:rsidR="008F0E4A" w:rsidRPr="008F0E4A" w:rsidRDefault="008F0E4A" w:rsidP="008F0E4A">
      <w:pPr>
        <w:numPr>
          <w:ilvl w:val="0"/>
          <w:numId w:val="39"/>
        </w:numPr>
        <w:suppressLineNumbers/>
        <w:suppressAutoHyphens/>
        <w:spacing w:before="120"/>
        <w:ind w:left="284" w:hanging="284"/>
        <w:rPr>
          <w:bCs/>
          <w:color w:val="000000"/>
          <w:szCs w:val="22"/>
          <w:lang w:val="ru-RU" w:eastAsia="zh-CN"/>
        </w:rPr>
      </w:pPr>
      <w:proofErr w:type="gramStart"/>
      <w:r w:rsidRPr="008F0E4A">
        <w:rPr>
          <w:bCs/>
          <w:color w:val="000000"/>
          <w:szCs w:val="22"/>
          <w:lang w:val="ru-RU" w:eastAsia="zh-CN"/>
        </w:rPr>
        <w:t>Цель настоящей стратегии заключается в создании условий для начала оперативной мобилизации ресурсов, увеличения объема ресурсов и их согласования с осуществлением глобальной рамочной программы в области биоразнообразия на период после 2020 года, а также в обеспечении основы для дальнейшей деятельности в период до 2030 года, руководствуясь результатами работы Консультативного комитета по мобилизации ресурсов, в соответствии с глобальной рамочной программой в области</w:t>
      </w:r>
      <w:proofErr w:type="gramEnd"/>
      <w:r w:rsidRPr="008F0E4A">
        <w:rPr>
          <w:bCs/>
          <w:color w:val="000000"/>
          <w:szCs w:val="22"/>
          <w:lang w:val="ru-RU" w:eastAsia="zh-CN"/>
        </w:rPr>
        <w:t xml:space="preserve"> биоразнообразия.</w:t>
      </w:r>
    </w:p>
    <w:p w:rsidR="008F0E4A" w:rsidRPr="008F0E4A" w:rsidRDefault="008F0E4A" w:rsidP="008F0E4A">
      <w:pPr>
        <w:numPr>
          <w:ilvl w:val="0"/>
          <w:numId w:val="39"/>
        </w:numPr>
        <w:suppressLineNumbers/>
        <w:suppressAutoHyphens/>
        <w:spacing w:before="120"/>
        <w:ind w:left="284" w:hanging="284"/>
        <w:rPr>
          <w:b/>
          <w:snapToGrid w:val="0"/>
          <w:color w:val="000000"/>
          <w:kern w:val="22"/>
          <w:szCs w:val="22"/>
          <w:lang w:val="ru-RU" w:eastAsia="zh-CN"/>
        </w:rPr>
      </w:pPr>
      <w:r w:rsidRPr="008F0E4A">
        <w:rPr>
          <w:bCs/>
          <w:color w:val="000000"/>
          <w:szCs w:val="22"/>
          <w:lang w:val="ru-RU" w:eastAsia="zh-CN"/>
        </w:rPr>
        <w:t>Стратегия будет обновлена Вспомогательным органом по осуществлению с учетом рекомендаций Консультативного комитета по мобилизации ресурсов.  Обновленная Стратегия будет представлена КС-16 для рассмотрения и утверждения.</w:t>
      </w:r>
    </w:p>
    <w:p w:rsidR="008F0E4A" w:rsidRPr="008F0E4A" w:rsidRDefault="008F0E4A" w:rsidP="008F0E4A">
      <w:pPr>
        <w:numPr>
          <w:ilvl w:val="0"/>
          <w:numId w:val="39"/>
        </w:numPr>
        <w:spacing w:before="120"/>
        <w:rPr>
          <w:lang w:val="ru-RU"/>
        </w:rPr>
      </w:pPr>
      <w:r w:rsidRPr="008F0E4A">
        <w:rPr>
          <w:szCs w:val="22"/>
          <w:lang w:val="ru-RU"/>
        </w:rPr>
        <w:t xml:space="preserve">Она позволит мобилизовать ресурсы для осуществления Конвенции и </w:t>
      </w:r>
      <w:proofErr w:type="gramStart"/>
      <w:r w:rsidRPr="008F0E4A">
        <w:rPr>
          <w:szCs w:val="22"/>
          <w:lang w:val="ru-RU"/>
        </w:rPr>
        <w:t>достижения</w:t>
      </w:r>
      <w:proofErr w:type="gramEnd"/>
      <w:r w:rsidRPr="008F0E4A">
        <w:rPr>
          <w:szCs w:val="22"/>
          <w:lang w:val="ru-RU"/>
        </w:rPr>
        <w:t xml:space="preserve"> установленных в ней трех целей сбалансированным образом и сообразно масштабной глобальной рамочной программе в области биоразнообразия.</w:t>
      </w:r>
    </w:p>
    <w:p w:rsidR="008F0E4A" w:rsidRPr="008F0E4A" w:rsidRDefault="008F0E4A" w:rsidP="008F0E4A">
      <w:pPr>
        <w:numPr>
          <w:ilvl w:val="0"/>
          <w:numId w:val="39"/>
        </w:numPr>
        <w:suppressLineNumbers/>
        <w:suppressAutoHyphens/>
        <w:spacing w:before="120"/>
        <w:ind w:left="284" w:hanging="284"/>
        <w:rPr>
          <w:szCs w:val="22"/>
          <w:lang w:val="ru-RU"/>
        </w:rPr>
      </w:pPr>
      <w:r w:rsidRPr="008F0E4A">
        <w:rPr>
          <w:color w:val="000000"/>
          <w:szCs w:val="22"/>
          <w:lang w:val="ru-RU" w:eastAsia="zh-CN"/>
        </w:rPr>
        <w:t>Стратегия будет основываться на следующем:</w:t>
      </w:r>
    </w:p>
    <w:p w:rsidR="008F0E4A" w:rsidRPr="008F0E4A" w:rsidRDefault="008F0E4A" w:rsidP="008F0E4A">
      <w:pPr>
        <w:numPr>
          <w:ilvl w:val="1"/>
          <w:numId w:val="39"/>
        </w:numPr>
        <w:suppressLineNumbers/>
        <w:suppressAutoHyphens/>
        <w:snapToGrid w:val="0"/>
        <w:spacing w:before="120"/>
        <w:ind w:left="567" w:hanging="283"/>
        <w:rPr>
          <w:szCs w:val="22"/>
          <w:lang w:val="ru-RU"/>
        </w:rPr>
      </w:pPr>
      <w:r w:rsidRPr="008F0E4A">
        <w:rPr>
          <w:szCs w:val="22"/>
          <w:lang w:val="ru-RU"/>
        </w:rPr>
        <w:t>раздел C глобальной рамочной программы в области биоразнообразия</w:t>
      </w:r>
    </w:p>
    <w:p w:rsidR="008F0E4A" w:rsidRPr="008F0E4A" w:rsidRDefault="008F0E4A" w:rsidP="008F0E4A">
      <w:pPr>
        <w:numPr>
          <w:ilvl w:val="1"/>
          <w:numId w:val="39"/>
        </w:numPr>
        <w:suppressLineNumbers/>
        <w:suppressAutoHyphens/>
        <w:snapToGrid w:val="0"/>
        <w:spacing w:before="60"/>
        <w:ind w:left="567" w:hanging="283"/>
        <w:rPr>
          <w:szCs w:val="22"/>
          <w:lang w:val="ru-RU"/>
        </w:rPr>
      </w:pPr>
      <w:r w:rsidRPr="008F0E4A">
        <w:rPr>
          <w:szCs w:val="22"/>
          <w:lang w:val="ru-RU"/>
        </w:rPr>
        <w:t>статьи 20, 21 и 11</w:t>
      </w:r>
    </w:p>
    <w:p w:rsidR="008F0E4A" w:rsidRPr="008F0E4A" w:rsidRDefault="008F0E4A" w:rsidP="008F0E4A">
      <w:pPr>
        <w:numPr>
          <w:ilvl w:val="0"/>
          <w:numId w:val="40"/>
        </w:numPr>
        <w:spacing w:before="60"/>
        <w:ind w:left="568" w:hanging="284"/>
        <w:rPr>
          <w:szCs w:val="22"/>
          <w:lang w:val="ru-RU"/>
        </w:rPr>
      </w:pPr>
      <w:r w:rsidRPr="008F0E4A">
        <w:rPr>
          <w:lang w:val="ru-RU"/>
        </w:rPr>
        <w:t>финансирование из всех источников, включая целый ряд финансовых инструментов и механизмов</w:t>
      </w:r>
    </w:p>
    <w:p w:rsidR="008F0E4A" w:rsidRPr="008F0E4A" w:rsidRDefault="008F0E4A" w:rsidP="008F0E4A">
      <w:pPr>
        <w:numPr>
          <w:ilvl w:val="0"/>
          <w:numId w:val="40"/>
        </w:numPr>
        <w:spacing w:before="60"/>
        <w:ind w:left="568" w:hanging="284"/>
        <w:rPr>
          <w:szCs w:val="22"/>
          <w:lang w:val="ru-RU"/>
        </w:rPr>
      </w:pPr>
      <w:r w:rsidRPr="008F0E4A">
        <w:rPr>
          <w:lang w:val="ru-RU"/>
        </w:rPr>
        <w:t>незамедлительная мобилизация ресурсов при сохранении долгосрочного видения потребностей в финансовых ресурсах</w:t>
      </w:r>
    </w:p>
    <w:p w:rsidR="008F0E4A" w:rsidRPr="008F0E4A" w:rsidRDefault="008F0E4A" w:rsidP="008F0E4A">
      <w:pPr>
        <w:numPr>
          <w:ilvl w:val="0"/>
          <w:numId w:val="40"/>
        </w:numPr>
        <w:spacing w:before="60"/>
        <w:ind w:left="568" w:hanging="284"/>
        <w:rPr>
          <w:szCs w:val="22"/>
          <w:lang w:val="ru-RU"/>
        </w:rPr>
      </w:pPr>
      <w:r w:rsidRPr="008F0E4A">
        <w:rPr>
          <w:szCs w:val="22"/>
          <w:lang w:val="ru-RU"/>
        </w:rPr>
        <w:t>всеобъемлющий, справедливый и равноправный доступ ко всем источникам финансирования для всех участников</w:t>
      </w:r>
    </w:p>
    <w:p w:rsidR="008F0E4A" w:rsidRPr="008F0E4A" w:rsidRDefault="008F0E4A" w:rsidP="008F0E4A">
      <w:pPr>
        <w:suppressLineNumbers/>
        <w:tabs>
          <w:tab w:val="left" w:pos="284"/>
        </w:tabs>
        <w:suppressAutoHyphens/>
        <w:rPr>
          <w:b/>
          <w:snapToGrid w:val="0"/>
          <w:color w:val="000000"/>
          <w:kern w:val="22"/>
          <w:szCs w:val="22"/>
          <w:lang w:val="ru-RU" w:eastAsia="zh-CN"/>
        </w:rPr>
      </w:pPr>
    </w:p>
    <w:p w:rsidR="008F0E4A" w:rsidRPr="008F0E4A" w:rsidRDefault="008F0E4A" w:rsidP="008F0E4A">
      <w:pPr>
        <w:suppressLineNumbers/>
        <w:tabs>
          <w:tab w:val="left" w:pos="284"/>
        </w:tabs>
        <w:suppressAutoHyphens/>
        <w:rPr>
          <w:b/>
          <w:snapToGrid w:val="0"/>
          <w:color w:val="000000"/>
          <w:kern w:val="22"/>
          <w:szCs w:val="22"/>
          <w:lang w:val="ru-RU" w:eastAsia="zh-CN"/>
        </w:rPr>
      </w:pPr>
      <w:r w:rsidRPr="008F0E4A">
        <w:rPr>
          <w:b/>
          <w:snapToGrid w:val="0"/>
          <w:color w:val="000000"/>
          <w:kern w:val="22"/>
          <w:szCs w:val="22"/>
          <w:lang w:val="ru-RU" w:eastAsia="zh-CN"/>
        </w:rPr>
        <w:t>A.</w:t>
      </w:r>
      <w:r w:rsidRPr="008F0E4A">
        <w:rPr>
          <w:b/>
          <w:snapToGrid w:val="0"/>
          <w:color w:val="000000"/>
          <w:kern w:val="22"/>
          <w:szCs w:val="22"/>
          <w:lang w:val="ru-RU" w:eastAsia="zh-CN"/>
        </w:rPr>
        <w:tab/>
        <w:t>Стимулирующие действия</w:t>
      </w:r>
    </w:p>
    <w:p w:rsidR="008F0E4A" w:rsidRPr="008F0E4A" w:rsidRDefault="008F0E4A" w:rsidP="008F0E4A">
      <w:pPr>
        <w:numPr>
          <w:ilvl w:val="0"/>
          <w:numId w:val="41"/>
        </w:numPr>
        <w:spacing w:before="120"/>
        <w:rPr>
          <w:szCs w:val="22"/>
          <w:lang w:val="ru-RU"/>
        </w:rPr>
      </w:pPr>
      <w:r w:rsidRPr="008F0E4A">
        <w:rPr>
          <w:szCs w:val="22"/>
          <w:lang w:val="ru-RU"/>
        </w:rPr>
        <w:t xml:space="preserve">Поощрение обновления и осуществления </w:t>
      </w:r>
      <w:r w:rsidRPr="008F0E4A">
        <w:rPr>
          <w:lang w:val="ru-RU"/>
        </w:rPr>
        <w:t>НСПДСБ</w:t>
      </w:r>
      <w:r w:rsidRPr="008F0E4A">
        <w:rPr>
          <w:szCs w:val="22"/>
          <w:lang w:val="ru-RU"/>
        </w:rPr>
        <w:t xml:space="preserve">, в том числе в рамках механизма катализации </w:t>
      </w:r>
      <w:r w:rsidRPr="008F0E4A">
        <w:rPr>
          <w:lang w:val="ru-RU"/>
        </w:rPr>
        <w:t>НСПДСБ</w:t>
      </w:r>
      <w:r w:rsidRPr="008F0E4A">
        <w:rPr>
          <w:szCs w:val="22"/>
          <w:lang w:val="ru-RU"/>
        </w:rPr>
        <w:t xml:space="preserve"> и аналогичных инициатив.</w:t>
      </w:r>
    </w:p>
    <w:p w:rsidR="008F0E4A" w:rsidRPr="008F0E4A" w:rsidRDefault="008F0E4A" w:rsidP="008F0E4A">
      <w:pPr>
        <w:numPr>
          <w:ilvl w:val="0"/>
          <w:numId w:val="41"/>
        </w:numPr>
        <w:spacing w:before="120"/>
        <w:rPr>
          <w:szCs w:val="22"/>
          <w:lang w:val="ru-RU"/>
        </w:rPr>
      </w:pPr>
      <w:r w:rsidRPr="008F0E4A">
        <w:rPr>
          <w:szCs w:val="22"/>
          <w:lang w:val="ru-RU"/>
        </w:rPr>
        <w:t>Разработка, обновление и реализация национальных планов финансирования деятельности по сохранению биоразнообразия или аналогичных инструментов.</w:t>
      </w:r>
    </w:p>
    <w:p w:rsidR="008F0E4A" w:rsidRPr="008F0E4A" w:rsidRDefault="008F0E4A" w:rsidP="008F0E4A">
      <w:pPr>
        <w:numPr>
          <w:ilvl w:val="0"/>
          <w:numId w:val="41"/>
        </w:numPr>
        <w:spacing w:before="120"/>
        <w:rPr>
          <w:szCs w:val="22"/>
          <w:lang w:val="ru-RU"/>
        </w:rPr>
      </w:pPr>
      <w:r w:rsidRPr="008F0E4A">
        <w:rPr>
          <w:szCs w:val="22"/>
          <w:lang w:val="ru-RU"/>
        </w:rPr>
        <w:t>Увеличение финансовой поддержки БИОФИН и других соответствующих инициатив в целях содействия осуществлению национальных планов финансирования деятельности по сохранению биоразнообразия.</w:t>
      </w:r>
    </w:p>
    <w:p w:rsidR="008F0E4A" w:rsidRPr="008F0E4A" w:rsidRDefault="008F0E4A" w:rsidP="008F0E4A">
      <w:pPr>
        <w:numPr>
          <w:ilvl w:val="0"/>
          <w:numId w:val="41"/>
        </w:numPr>
        <w:spacing w:before="120"/>
        <w:rPr>
          <w:szCs w:val="22"/>
          <w:lang w:val="ru-RU"/>
        </w:rPr>
      </w:pPr>
      <w:r w:rsidRPr="008F0E4A">
        <w:rPr>
          <w:szCs w:val="22"/>
          <w:lang w:val="ru-RU"/>
        </w:rPr>
        <w:t>Оптимизация многосторонних партнерств.</w:t>
      </w:r>
    </w:p>
    <w:p w:rsidR="008F0E4A" w:rsidRPr="008F0E4A" w:rsidRDefault="008F0E4A" w:rsidP="008F0E4A">
      <w:pPr>
        <w:numPr>
          <w:ilvl w:val="0"/>
          <w:numId w:val="41"/>
        </w:numPr>
        <w:spacing w:before="120"/>
        <w:rPr>
          <w:szCs w:val="22"/>
          <w:lang w:val="ru-RU"/>
        </w:rPr>
      </w:pPr>
      <w:r w:rsidRPr="008F0E4A">
        <w:rPr>
          <w:szCs w:val="22"/>
          <w:lang w:val="ru-RU"/>
        </w:rPr>
        <w:t>Создание и развитие потенциала, научно-техническое сотрудничество и передача технологий.</w:t>
      </w:r>
    </w:p>
    <w:p w:rsidR="008F0E4A" w:rsidRPr="008F0E4A" w:rsidRDefault="008F0E4A" w:rsidP="008F0E4A">
      <w:pPr>
        <w:tabs>
          <w:tab w:val="left" w:pos="284"/>
        </w:tabs>
        <w:rPr>
          <w:b/>
          <w:bCs/>
          <w:szCs w:val="22"/>
          <w:lang w:val="ru-RU"/>
        </w:rPr>
      </w:pPr>
    </w:p>
    <w:p w:rsidR="008F0E4A" w:rsidRPr="008F0E4A" w:rsidRDefault="008F0E4A" w:rsidP="008F0E4A">
      <w:pPr>
        <w:tabs>
          <w:tab w:val="left" w:pos="284"/>
        </w:tabs>
        <w:rPr>
          <w:b/>
          <w:bCs/>
          <w:szCs w:val="22"/>
          <w:lang w:val="ru-RU"/>
        </w:rPr>
      </w:pPr>
      <w:r w:rsidRPr="008F0E4A">
        <w:rPr>
          <w:b/>
          <w:bCs/>
          <w:szCs w:val="22"/>
          <w:lang w:val="ru-RU"/>
        </w:rPr>
        <w:t>B.</w:t>
      </w:r>
      <w:r w:rsidRPr="008F0E4A">
        <w:rPr>
          <w:b/>
          <w:bCs/>
          <w:szCs w:val="22"/>
          <w:lang w:val="ru-RU"/>
        </w:rPr>
        <w:tab/>
        <w:t>Увеличение объема связанных с биоразнообразием международных финансовых потоков и финансовых ресурсов из всех источников</w:t>
      </w:r>
    </w:p>
    <w:p w:rsidR="008F0E4A" w:rsidRPr="008F0E4A" w:rsidRDefault="008F0E4A" w:rsidP="008F0E4A">
      <w:pPr>
        <w:snapToGrid w:val="0"/>
        <w:spacing w:before="120"/>
        <w:rPr>
          <w:b/>
          <w:bCs/>
          <w:i/>
          <w:iCs/>
          <w:szCs w:val="22"/>
          <w:lang w:val="ru-RU"/>
        </w:rPr>
      </w:pPr>
      <w:r w:rsidRPr="008F0E4A">
        <w:rPr>
          <w:b/>
          <w:bCs/>
          <w:szCs w:val="22"/>
          <w:lang w:val="ru-RU"/>
        </w:rPr>
        <w:tab/>
      </w:r>
      <w:r w:rsidRPr="008F0E4A">
        <w:rPr>
          <w:b/>
          <w:bCs/>
          <w:i/>
          <w:iCs/>
          <w:szCs w:val="22"/>
          <w:lang w:val="ru-RU"/>
        </w:rPr>
        <w:t>Новые и дополнительные ресурсы</w:t>
      </w:r>
    </w:p>
    <w:p w:rsidR="008F0E4A" w:rsidRPr="008F0E4A" w:rsidRDefault="008F0E4A" w:rsidP="0098304B">
      <w:pPr>
        <w:numPr>
          <w:ilvl w:val="0"/>
          <w:numId w:val="42"/>
        </w:numPr>
        <w:spacing w:before="120"/>
        <w:ind w:left="714" w:hanging="357"/>
        <w:rPr>
          <w:szCs w:val="22"/>
          <w:lang w:val="ru-RU"/>
        </w:rPr>
      </w:pPr>
      <w:r w:rsidRPr="008F0E4A">
        <w:rPr>
          <w:szCs w:val="22"/>
          <w:lang w:val="ru-RU"/>
        </w:rPr>
        <w:t>Увеличение объема связанных с биоразнообразием международных финансовых потоков в развивающиеся страны, в частности в наименее развитые страны и малые островные развивающиеся государства, а также в страны с переходной экономикой:</w:t>
      </w:r>
    </w:p>
    <w:p w:rsidR="008F0E4A" w:rsidRPr="008F0E4A" w:rsidRDefault="008F0E4A" w:rsidP="00076A43">
      <w:pPr>
        <w:numPr>
          <w:ilvl w:val="1"/>
          <w:numId w:val="44"/>
        </w:numPr>
        <w:spacing w:before="120"/>
        <w:ind w:left="1134" w:hanging="425"/>
        <w:jc w:val="left"/>
        <w:rPr>
          <w:szCs w:val="22"/>
          <w:lang w:val="ru-RU"/>
        </w:rPr>
      </w:pPr>
      <w:r w:rsidRPr="008F0E4A">
        <w:rPr>
          <w:szCs w:val="22"/>
          <w:lang w:val="ru-RU"/>
        </w:rPr>
        <w:t>выполнение Сторонами из числа развитых стран своих обязательств по предоставлению адекватных, новых и дополнительных финансовых ресурсов;</w:t>
      </w:r>
    </w:p>
    <w:p w:rsidR="008F0E4A" w:rsidRPr="008F0E4A" w:rsidRDefault="008F0E4A" w:rsidP="00076A43">
      <w:pPr>
        <w:numPr>
          <w:ilvl w:val="1"/>
          <w:numId w:val="44"/>
        </w:numPr>
        <w:spacing w:before="120"/>
        <w:ind w:left="1134" w:hanging="425"/>
        <w:jc w:val="left"/>
        <w:rPr>
          <w:szCs w:val="22"/>
          <w:lang w:val="ru-RU"/>
        </w:rPr>
      </w:pPr>
      <w:r w:rsidRPr="008F0E4A">
        <w:rPr>
          <w:szCs w:val="22"/>
          <w:lang w:val="ru-RU"/>
        </w:rPr>
        <w:t>рассмотрение другими Сторонами возможности добровольно взять на себя обязательства, принятые Сторонами из числа развитых стран;</w:t>
      </w:r>
    </w:p>
    <w:p w:rsidR="008F0E4A" w:rsidRPr="008F0E4A" w:rsidRDefault="008F0E4A" w:rsidP="00076A43">
      <w:pPr>
        <w:numPr>
          <w:ilvl w:val="1"/>
          <w:numId w:val="44"/>
        </w:numPr>
        <w:spacing w:before="120"/>
        <w:ind w:left="1134" w:hanging="425"/>
        <w:jc w:val="left"/>
        <w:rPr>
          <w:szCs w:val="22"/>
          <w:lang w:val="ru-RU"/>
        </w:rPr>
      </w:pPr>
      <w:r w:rsidRPr="008F0E4A">
        <w:rPr>
          <w:szCs w:val="22"/>
          <w:lang w:val="ru-RU"/>
        </w:rPr>
        <w:t>увеличение международного финансирования деятельности по сохранению биоразнообразия со стороны МБР, международных финансовых учреждений и благотворительных организаций в партнерстве с ГЭФ в соответствующих случаях;</w:t>
      </w:r>
    </w:p>
    <w:p w:rsidR="008F0E4A" w:rsidRPr="008F0E4A" w:rsidRDefault="008F0E4A" w:rsidP="00076A43">
      <w:pPr>
        <w:numPr>
          <w:ilvl w:val="0"/>
          <w:numId w:val="42"/>
        </w:numPr>
        <w:spacing w:before="120"/>
        <w:ind w:left="714" w:hanging="357"/>
        <w:jc w:val="left"/>
        <w:rPr>
          <w:szCs w:val="22"/>
          <w:lang w:val="ru-RU"/>
        </w:rPr>
      </w:pPr>
      <w:r w:rsidRPr="008F0E4A">
        <w:rPr>
          <w:szCs w:val="22"/>
          <w:lang w:val="ru-RU"/>
        </w:rPr>
        <w:t xml:space="preserve">Создание </w:t>
      </w:r>
      <w:r w:rsidRPr="008F0E4A">
        <w:rPr>
          <w:iCs/>
          <w:lang w:val="ru-RU"/>
        </w:rPr>
        <w:t>Фонда ГРПБ</w:t>
      </w:r>
      <w:r w:rsidRPr="008F0E4A">
        <w:rPr>
          <w:szCs w:val="22"/>
          <w:lang w:val="ru-RU"/>
        </w:rPr>
        <w:t>, который будет открыт для взносов из всех источников.</w:t>
      </w:r>
    </w:p>
    <w:p w:rsidR="008F0E4A" w:rsidRPr="008F0E4A" w:rsidRDefault="008F0E4A" w:rsidP="00076A43">
      <w:pPr>
        <w:numPr>
          <w:ilvl w:val="0"/>
          <w:numId w:val="42"/>
        </w:numPr>
        <w:spacing w:before="120"/>
        <w:ind w:left="714" w:hanging="357"/>
        <w:jc w:val="left"/>
        <w:rPr>
          <w:szCs w:val="22"/>
          <w:lang w:val="ru-RU"/>
        </w:rPr>
      </w:pPr>
      <w:r w:rsidRPr="008F0E4A">
        <w:rPr>
          <w:szCs w:val="22"/>
          <w:lang w:val="ru-RU"/>
        </w:rPr>
        <w:t>Мобилизация дополнительных международных ресурсов, в том числе</w:t>
      </w:r>
      <w:r>
        <w:rPr>
          <w:szCs w:val="22"/>
          <w:lang w:val="ru-RU"/>
        </w:rPr>
        <w:t>:</w:t>
      </w:r>
    </w:p>
    <w:p w:rsidR="008F0E4A" w:rsidRPr="008F0E4A" w:rsidRDefault="008F0E4A" w:rsidP="00076A43">
      <w:pPr>
        <w:pStyle w:val="Paragraphedeliste"/>
        <w:numPr>
          <w:ilvl w:val="0"/>
          <w:numId w:val="45"/>
        </w:numPr>
        <w:spacing w:before="120"/>
        <w:ind w:left="1134" w:hanging="425"/>
        <w:contextualSpacing w:val="0"/>
        <w:jc w:val="left"/>
        <w:rPr>
          <w:szCs w:val="22"/>
          <w:lang w:val="ru-RU"/>
        </w:rPr>
      </w:pPr>
      <w:r w:rsidRPr="008F0E4A">
        <w:rPr>
          <w:szCs w:val="22"/>
          <w:lang w:val="ru-RU"/>
        </w:rPr>
        <w:t>путем увеличения числа инновационных финансовых решений, таких как зеленые облигации и платежи за экосистемные услуги, а также разработки руководящих принципов и обмена передовым опытом;</w:t>
      </w:r>
    </w:p>
    <w:p w:rsidR="008F0E4A" w:rsidRPr="008F0E4A" w:rsidRDefault="008F0E4A" w:rsidP="00076A43">
      <w:pPr>
        <w:pStyle w:val="Paragraphedeliste"/>
        <w:numPr>
          <w:ilvl w:val="0"/>
          <w:numId w:val="45"/>
        </w:numPr>
        <w:spacing w:before="120"/>
        <w:ind w:left="1134" w:hanging="425"/>
        <w:contextualSpacing w:val="0"/>
        <w:jc w:val="left"/>
        <w:rPr>
          <w:szCs w:val="22"/>
          <w:lang w:val="ru-RU"/>
        </w:rPr>
      </w:pPr>
      <w:r w:rsidRPr="008F0E4A">
        <w:rPr>
          <w:szCs w:val="22"/>
          <w:lang w:val="ru-RU"/>
        </w:rPr>
        <w:t>через благотворительные организации и предприятия, а также путем привлечения средств из частных источников;</w:t>
      </w:r>
    </w:p>
    <w:p w:rsidR="008F0E4A" w:rsidRPr="008F0E4A" w:rsidRDefault="008F0E4A" w:rsidP="00076A43">
      <w:pPr>
        <w:pStyle w:val="Paragraphedeliste"/>
        <w:numPr>
          <w:ilvl w:val="0"/>
          <w:numId w:val="45"/>
        </w:numPr>
        <w:spacing w:before="120"/>
        <w:ind w:left="1134" w:hanging="425"/>
        <w:contextualSpacing w:val="0"/>
        <w:jc w:val="left"/>
        <w:rPr>
          <w:szCs w:val="22"/>
          <w:lang w:val="ru-RU"/>
        </w:rPr>
      </w:pPr>
      <w:r w:rsidRPr="008F0E4A">
        <w:rPr>
          <w:szCs w:val="22"/>
          <w:lang w:val="ru-RU"/>
        </w:rPr>
        <w:t>в рамках многостороннего механизма совместного использования выгод от применения ЦИП</w:t>
      </w:r>
      <w:r w:rsidRPr="008F0E4A">
        <w:rPr>
          <w:vertAlign w:val="superscript"/>
          <w:lang w:val="ru-RU"/>
        </w:rPr>
        <w:footnoteReference w:id="1"/>
      </w:r>
      <w:r w:rsidRPr="008F0E4A">
        <w:rPr>
          <w:szCs w:val="22"/>
          <w:lang w:val="ru-RU"/>
        </w:rPr>
        <w:t>;</w:t>
      </w:r>
    </w:p>
    <w:p w:rsidR="008F0E4A" w:rsidRPr="008F0E4A" w:rsidRDefault="008F0E4A" w:rsidP="0098304B">
      <w:pPr>
        <w:numPr>
          <w:ilvl w:val="0"/>
          <w:numId w:val="42"/>
        </w:numPr>
        <w:spacing w:before="120"/>
        <w:ind w:left="714" w:hanging="357"/>
        <w:rPr>
          <w:szCs w:val="22"/>
          <w:lang w:val="ru-RU"/>
        </w:rPr>
      </w:pPr>
      <w:r w:rsidRPr="008F0E4A">
        <w:rPr>
          <w:szCs w:val="22"/>
          <w:lang w:val="ru-RU"/>
        </w:rPr>
        <w:t>Совершенствование положений и повышение эффективности осуществления соглашений, касающихся доступа к генетическим ресурсам и совместного использования на справедливой и равной основе выгод от их применения, в том числе на основе многосторонних подходов.</w:t>
      </w:r>
    </w:p>
    <w:p w:rsidR="008F0E4A" w:rsidRPr="008F0E4A" w:rsidRDefault="008F0E4A" w:rsidP="0098304B">
      <w:pPr>
        <w:numPr>
          <w:ilvl w:val="0"/>
          <w:numId w:val="42"/>
        </w:numPr>
        <w:spacing w:before="120" w:after="120"/>
        <w:ind w:left="714" w:hanging="357"/>
        <w:jc w:val="left"/>
        <w:rPr>
          <w:szCs w:val="22"/>
          <w:lang w:val="ru-RU"/>
        </w:rPr>
      </w:pPr>
      <w:r w:rsidRPr="008F0E4A">
        <w:rPr>
          <w:szCs w:val="22"/>
          <w:lang w:val="ru-RU"/>
        </w:rPr>
        <w:t>Расширение доступа на рынки для продукции и услуг, связанных с биоразнообразием.</w:t>
      </w:r>
    </w:p>
    <w:p w:rsidR="008F0E4A" w:rsidRPr="008F0E4A" w:rsidRDefault="008F0E4A" w:rsidP="0098304B">
      <w:pPr>
        <w:snapToGrid w:val="0"/>
        <w:spacing w:before="120" w:after="120"/>
        <w:rPr>
          <w:b/>
          <w:bCs/>
          <w:i/>
          <w:iCs/>
          <w:szCs w:val="22"/>
          <w:lang w:val="ru-RU"/>
        </w:rPr>
      </w:pPr>
      <w:r w:rsidRPr="008F0E4A">
        <w:rPr>
          <w:b/>
          <w:bCs/>
          <w:i/>
          <w:iCs/>
          <w:szCs w:val="22"/>
          <w:lang w:val="ru-RU"/>
        </w:rPr>
        <w:t>Выявление и устранение, поэтапная ликвидация или реформирование вредных потоков финансовых ресурсов</w:t>
      </w:r>
    </w:p>
    <w:p w:rsidR="008F0E4A" w:rsidRPr="008F0E4A" w:rsidRDefault="008F0E4A" w:rsidP="008F0E4A">
      <w:pPr>
        <w:numPr>
          <w:ilvl w:val="0"/>
          <w:numId w:val="42"/>
        </w:numPr>
        <w:spacing w:before="120"/>
        <w:ind w:left="714" w:hanging="357"/>
        <w:jc w:val="left"/>
        <w:rPr>
          <w:szCs w:val="22"/>
          <w:lang w:val="ru-RU"/>
        </w:rPr>
      </w:pPr>
      <w:r w:rsidRPr="008F0E4A">
        <w:rPr>
          <w:szCs w:val="22"/>
          <w:lang w:val="ru-RU"/>
        </w:rPr>
        <w:t>Учет проблематики биоразнообразия в рамках сотрудничества в целях развития:</w:t>
      </w:r>
    </w:p>
    <w:p w:rsidR="008F0E4A" w:rsidRPr="008F0E4A" w:rsidRDefault="008F0E4A" w:rsidP="008F0E4A">
      <w:pPr>
        <w:numPr>
          <w:ilvl w:val="2"/>
          <w:numId w:val="43"/>
        </w:numPr>
        <w:spacing w:before="120"/>
        <w:ind w:left="1134" w:hanging="425"/>
        <w:rPr>
          <w:szCs w:val="22"/>
          <w:lang w:val="ru-RU"/>
        </w:rPr>
      </w:pPr>
      <w:r w:rsidRPr="008F0E4A">
        <w:rPr>
          <w:szCs w:val="22"/>
          <w:lang w:val="ru-RU"/>
        </w:rPr>
        <w:t>изменение приоритетов в портфелях проектов и практике учреждений по сотрудничеству в целях развития и банков, МБР, международных финансовых учреждений и благотворительных организаций для согласования финансовых потоков с целями Конвенции.</w:t>
      </w:r>
    </w:p>
    <w:p w:rsidR="008F0E4A" w:rsidRPr="008F0E4A" w:rsidRDefault="008F0E4A" w:rsidP="008F0E4A">
      <w:pPr>
        <w:numPr>
          <w:ilvl w:val="2"/>
          <w:numId w:val="43"/>
        </w:numPr>
        <w:spacing w:before="120"/>
        <w:ind w:left="1134" w:hanging="425"/>
        <w:rPr>
          <w:szCs w:val="22"/>
          <w:lang w:val="ru-RU"/>
        </w:rPr>
      </w:pPr>
      <w:r w:rsidRPr="008F0E4A">
        <w:rPr>
          <w:szCs w:val="22"/>
          <w:lang w:val="ru-RU"/>
        </w:rPr>
        <w:t>использование и расширение возможностей синергетического взаимодействия при разработке и финансировании проектов в целях получения и увеличения сопутствующих выгод для биоразнообразия.</w:t>
      </w:r>
    </w:p>
    <w:p w:rsidR="008F0E4A" w:rsidRPr="008F0E4A" w:rsidRDefault="008F0E4A" w:rsidP="00076A43">
      <w:pPr>
        <w:numPr>
          <w:ilvl w:val="0"/>
          <w:numId w:val="42"/>
        </w:numPr>
        <w:spacing w:before="120"/>
        <w:rPr>
          <w:szCs w:val="22"/>
          <w:lang w:val="ru-RU"/>
        </w:rPr>
      </w:pPr>
      <w:r w:rsidRPr="008F0E4A">
        <w:rPr>
          <w:szCs w:val="22"/>
          <w:lang w:val="ru-RU"/>
        </w:rPr>
        <w:t>Ужесточение требований в отношении оценки рисков и прозрачной отчетности международных частных субъектов, представляющих финансовые и деловые круги.</w:t>
      </w:r>
    </w:p>
    <w:p w:rsidR="008F0E4A" w:rsidRPr="008F0E4A" w:rsidRDefault="008F0E4A" w:rsidP="00076A43">
      <w:pPr>
        <w:numPr>
          <w:ilvl w:val="0"/>
          <w:numId w:val="42"/>
        </w:numPr>
        <w:spacing w:before="120"/>
        <w:rPr>
          <w:szCs w:val="22"/>
          <w:lang w:val="ru-RU"/>
        </w:rPr>
      </w:pPr>
      <w:r w:rsidRPr="008F0E4A">
        <w:rPr>
          <w:szCs w:val="22"/>
          <w:lang w:val="ru-RU"/>
        </w:rPr>
        <w:t>Информирование о предпринятых действиях и усилиях по выявлению и устранению, поэтапной ликвидации или реформированию вредных стимулов.</w:t>
      </w:r>
      <w:r w:rsidRPr="008F0E4A">
        <w:rPr>
          <w:sz w:val="16"/>
          <w:lang w:val="ru-RU"/>
        </w:rPr>
        <w:t xml:space="preserve"> </w:t>
      </w:r>
    </w:p>
    <w:p w:rsidR="008F0E4A" w:rsidRPr="008F0E4A" w:rsidRDefault="008F0E4A" w:rsidP="008F0E4A">
      <w:pPr>
        <w:keepNext/>
        <w:ind w:firstLine="720"/>
        <w:jc w:val="left"/>
        <w:rPr>
          <w:b/>
          <w:bCs/>
          <w:i/>
          <w:iCs/>
          <w:szCs w:val="22"/>
          <w:lang w:val="ru-RU"/>
        </w:rPr>
      </w:pPr>
    </w:p>
    <w:p w:rsidR="008F0E4A" w:rsidRPr="008F0E4A" w:rsidRDefault="008F0E4A" w:rsidP="008F0E4A">
      <w:pPr>
        <w:keepNext/>
        <w:ind w:firstLine="720"/>
        <w:jc w:val="left"/>
        <w:rPr>
          <w:b/>
          <w:bCs/>
          <w:i/>
          <w:iCs/>
          <w:szCs w:val="22"/>
          <w:lang w:val="ru-RU"/>
        </w:rPr>
      </w:pPr>
      <w:r w:rsidRPr="008F0E4A">
        <w:rPr>
          <w:b/>
          <w:bCs/>
          <w:i/>
          <w:iCs/>
          <w:szCs w:val="22"/>
          <w:lang w:val="ru-RU"/>
        </w:rPr>
        <w:t>Повышение эффективности использования ресурсов</w:t>
      </w:r>
    </w:p>
    <w:p w:rsidR="008F0E4A" w:rsidRPr="008F0E4A" w:rsidRDefault="008F0E4A" w:rsidP="00076A43">
      <w:pPr>
        <w:numPr>
          <w:ilvl w:val="0"/>
          <w:numId w:val="42"/>
        </w:numPr>
        <w:spacing w:before="120"/>
        <w:rPr>
          <w:szCs w:val="22"/>
          <w:lang w:val="ru-RU"/>
        </w:rPr>
      </w:pPr>
      <w:r w:rsidRPr="008F0E4A">
        <w:rPr>
          <w:szCs w:val="22"/>
          <w:lang w:val="ru-RU"/>
        </w:rPr>
        <w:t>Повышение эффективности деятельности ГЭФ и совершенствование механизмов доступа, в том числе путем разработки систем ускоренного финансирования, предоставления целевому фонду ГЭФ возможности получать взносы из всех источников, включая частный сектор и благотворительные организации, а также путем внедрения институциональных механизмов для целевого фонда в партнерстве с МБР и международными финансовыми учреждениями.</w:t>
      </w:r>
    </w:p>
    <w:p w:rsidR="008F0E4A" w:rsidRPr="008F0E4A" w:rsidRDefault="008F0E4A" w:rsidP="00076A43">
      <w:pPr>
        <w:numPr>
          <w:ilvl w:val="0"/>
          <w:numId w:val="42"/>
        </w:numPr>
        <w:spacing w:before="120"/>
        <w:rPr>
          <w:szCs w:val="22"/>
          <w:lang w:val="ru-RU"/>
        </w:rPr>
      </w:pPr>
      <w:r w:rsidRPr="008F0E4A">
        <w:rPr>
          <w:szCs w:val="22"/>
          <w:lang w:val="ru-RU"/>
        </w:rPr>
        <w:t>Упрощение доступа к средствам для финансирования деятельности по сохранению биоразнообразия, предоставляемым МБР, международными финансовыми учреждениями и благотворительными организациями.</w:t>
      </w:r>
    </w:p>
    <w:p w:rsidR="008F0E4A" w:rsidRPr="008F0E4A" w:rsidRDefault="008F0E4A" w:rsidP="00076A43">
      <w:pPr>
        <w:numPr>
          <w:ilvl w:val="0"/>
          <w:numId w:val="42"/>
        </w:numPr>
        <w:spacing w:before="120"/>
        <w:rPr>
          <w:szCs w:val="22"/>
          <w:lang w:val="ru-RU"/>
        </w:rPr>
      </w:pPr>
      <w:r w:rsidRPr="008F0E4A">
        <w:rPr>
          <w:szCs w:val="22"/>
          <w:lang w:val="ru-RU"/>
        </w:rPr>
        <w:t>Повышение прозрачности и усиление подотчетности, совершенствование мониторинга и отчетности в отношении государственного и частного финансирования, связанного с биоразнообразием, на всех уровнях.</w:t>
      </w:r>
    </w:p>
    <w:p w:rsidR="008F0E4A" w:rsidRPr="008F0E4A" w:rsidRDefault="008F0E4A" w:rsidP="00076A43">
      <w:pPr>
        <w:numPr>
          <w:ilvl w:val="0"/>
          <w:numId w:val="42"/>
        </w:numPr>
        <w:spacing w:before="120"/>
        <w:rPr>
          <w:szCs w:val="22"/>
          <w:lang w:val="ru-RU"/>
        </w:rPr>
      </w:pPr>
      <w:r w:rsidRPr="008F0E4A">
        <w:rPr>
          <w:szCs w:val="22"/>
          <w:lang w:val="ru-RU"/>
        </w:rPr>
        <w:t>Предоставление большего объема ресурсов ключевым партнерам по осуществлению на региональном, национальном и местном уровнях и содействие развитию партнерских отношений для обеспечения вовлеченности сообществ и достижения результатов на местах.</w:t>
      </w:r>
    </w:p>
    <w:p w:rsidR="008F0E4A" w:rsidRPr="008F0E4A" w:rsidRDefault="008F0E4A" w:rsidP="00076A43">
      <w:pPr>
        <w:numPr>
          <w:ilvl w:val="0"/>
          <w:numId w:val="42"/>
        </w:numPr>
        <w:spacing w:before="120" w:after="120"/>
        <w:rPr>
          <w:szCs w:val="22"/>
          <w:lang w:val="ru-RU"/>
        </w:rPr>
      </w:pPr>
      <w:r w:rsidRPr="008F0E4A">
        <w:rPr>
          <w:szCs w:val="22"/>
          <w:lang w:val="ru-RU"/>
        </w:rPr>
        <w:t>Усиление ответственности и укрепление потенциала для доступа к финансированию.</w:t>
      </w:r>
    </w:p>
    <w:p w:rsidR="008F0E4A" w:rsidRPr="008F0E4A" w:rsidRDefault="008F0E4A" w:rsidP="00076A43">
      <w:pPr>
        <w:numPr>
          <w:ilvl w:val="0"/>
          <w:numId w:val="42"/>
        </w:numPr>
        <w:spacing w:before="120" w:after="120"/>
        <w:rPr>
          <w:szCs w:val="22"/>
          <w:lang w:val="ru-RU"/>
        </w:rPr>
      </w:pPr>
      <w:r w:rsidRPr="008F0E4A">
        <w:rPr>
          <w:szCs w:val="22"/>
          <w:lang w:val="ru-RU"/>
        </w:rPr>
        <w:t>Развитие синергетических связей и использование сопутствующих выгод для биоразнообразия.</w:t>
      </w:r>
    </w:p>
    <w:p w:rsidR="001A3A23" w:rsidRPr="001A3A23" w:rsidRDefault="001A3A23" w:rsidP="00076A43">
      <w:pPr>
        <w:keepNext/>
        <w:spacing w:before="120" w:after="120"/>
        <w:rPr>
          <w:b/>
          <w:bCs/>
          <w:szCs w:val="22"/>
          <w:lang w:val="ru-RU"/>
        </w:rPr>
      </w:pPr>
      <w:r w:rsidRPr="001A3A23">
        <w:rPr>
          <w:b/>
          <w:lang w:val="ru-RU"/>
        </w:rPr>
        <w:t>C.</w:t>
      </w:r>
      <w:r w:rsidRPr="001A3A23">
        <w:rPr>
          <w:b/>
          <w:lang w:val="ru-RU"/>
        </w:rPr>
        <w:tab/>
        <w:t>Значительное увеличение мобилизации внутренних ресурсов из всех источников</w:t>
      </w:r>
    </w:p>
    <w:p w:rsidR="001A3A23" w:rsidRPr="001A3A23" w:rsidRDefault="001A3A23" w:rsidP="00076A43">
      <w:pPr>
        <w:spacing w:before="120" w:after="120"/>
        <w:ind w:left="720"/>
        <w:jc w:val="left"/>
        <w:rPr>
          <w:b/>
          <w:bCs/>
          <w:i/>
          <w:iCs/>
          <w:szCs w:val="22"/>
          <w:lang w:val="ru-RU"/>
        </w:rPr>
      </w:pPr>
      <w:r w:rsidRPr="001A3A23">
        <w:rPr>
          <w:b/>
          <w:i/>
          <w:lang w:val="ru-RU"/>
        </w:rPr>
        <w:t>Новые и дополнительные ресурсы</w:t>
      </w:r>
    </w:p>
    <w:p w:rsidR="001A3A23" w:rsidRPr="001A3A23" w:rsidRDefault="001A3A23" w:rsidP="00076A43">
      <w:pPr>
        <w:numPr>
          <w:ilvl w:val="0"/>
          <w:numId w:val="30"/>
        </w:numPr>
        <w:spacing w:before="120" w:after="120"/>
        <w:rPr>
          <w:szCs w:val="22"/>
          <w:lang w:val="ru-RU"/>
        </w:rPr>
      </w:pPr>
      <w:r w:rsidRPr="001A3A23">
        <w:rPr>
          <w:lang w:val="ru-RU"/>
        </w:rPr>
        <w:t>Значительное увеличение внутренних государственных расходов, связанных с биоразнообразием.</w:t>
      </w:r>
    </w:p>
    <w:p w:rsidR="001A3A23" w:rsidRPr="001A3A23" w:rsidRDefault="001A3A23" w:rsidP="00076A43">
      <w:pPr>
        <w:numPr>
          <w:ilvl w:val="0"/>
          <w:numId w:val="30"/>
        </w:numPr>
        <w:spacing w:before="120"/>
        <w:rPr>
          <w:szCs w:val="22"/>
          <w:lang w:val="ru-RU"/>
        </w:rPr>
      </w:pPr>
      <w:r w:rsidRPr="001A3A23">
        <w:rPr>
          <w:lang w:val="ru-RU"/>
        </w:rPr>
        <w:t>Использование в соответствующих случаях международного финансирования для привлечения государственного и частного внутреннего финансирования биоразнообразия.</w:t>
      </w:r>
    </w:p>
    <w:p w:rsidR="001A3A23" w:rsidRPr="001A3A23" w:rsidRDefault="001A3A23" w:rsidP="00076A43">
      <w:pPr>
        <w:numPr>
          <w:ilvl w:val="0"/>
          <w:numId w:val="30"/>
        </w:numPr>
        <w:spacing w:before="120"/>
        <w:rPr>
          <w:szCs w:val="22"/>
          <w:lang w:val="ru-RU"/>
        </w:rPr>
      </w:pPr>
      <w:r w:rsidRPr="001A3A23">
        <w:rPr>
          <w:lang w:val="ru-RU"/>
        </w:rPr>
        <w:t>Разработка и применение или расширение использования положительных мер стимулирования в согласовании с другими соответствующими международными обязательствами.</w:t>
      </w:r>
    </w:p>
    <w:p w:rsidR="001A3A23" w:rsidRPr="001A3A23" w:rsidRDefault="001A3A23" w:rsidP="00076A43">
      <w:pPr>
        <w:numPr>
          <w:ilvl w:val="0"/>
          <w:numId w:val="30"/>
        </w:numPr>
        <w:spacing w:before="120"/>
        <w:rPr>
          <w:szCs w:val="22"/>
          <w:lang w:val="ru-RU"/>
        </w:rPr>
      </w:pPr>
      <w:r w:rsidRPr="001A3A23">
        <w:rPr>
          <w:lang w:val="ru-RU"/>
        </w:rPr>
        <w:t>Значительное увеличение внутренних частных расходов, связанных с биоразнообразием, как прямых, так и косвенных.</w:t>
      </w:r>
    </w:p>
    <w:p w:rsidR="001A3A23" w:rsidRPr="001A3A23" w:rsidRDefault="001A3A23" w:rsidP="00076A43">
      <w:pPr>
        <w:numPr>
          <w:ilvl w:val="0"/>
          <w:numId w:val="30"/>
        </w:numPr>
        <w:spacing w:before="120"/>
        <w:rPr>
          <w:szCs w:val="22"/>
          <w:lang w:val="ru-RU"/>
        </w:rPr>
      </w:pPr>
      <w:r w:rsidRPr="001A3A23">
        <w:rPr>
          <w:lang w:val="ru-RU"/>
        </w:rPr>
        <w:t xml:space="preserve">Разработка или применение решений в области финансирования биоразнообразия или аналогичных инструментов для финансирования биоразнообразия, в том числе путем применения и/или расширения использования новаторских финансовых инструментов, таких как смешанное финансирование или </w:t>
      </w:r>
      <w:proofErr w:type="gramStart"/>
      <w:r w:rsidRPr="001A3A23">
        <w:rPr>
          <w:lang w:val="ru-RU"/>
        </w:rPr>
        <w:t>зеленые</w:t>
      </w:r>
      <w:proofErr w:type="gramEnd"/>
      <w:r w:rsidRPr="001A3A23">
        <w:rPr>
          <w:lang w:val="ru-RU"/>
        </w:rPr>
        <w:t>/синие облигации.</w:t>
      </w:r>
    </w:p>
    <w:p w:rsidR="001A3A23" w:rsidRPr="001A3A23" w:rsidRDefault="001A3A23" w:rsidP="00076A43">
      <w:pPr>
        <w:numPr>
          <w:ilvl w:val="0"/>
          <w:numId w:val="30"/>
        </w:numPr>
        <w:spacing w:before="120" w:after="120"/>
        <w:rPr>
          <w:szCs w:val="22"/>
          <w:lang w:val="ru-RU"/>
        </w:rPr>
      </w:pPr>
      <w:r w:rsidRPr="001A3A23">
        <w:rPr>
          <w:lang w:val="ru-RU"/>
        </w:rPr>
        <w:t>Повышение роли коллективных действий, в том числе осуществляемых коренными народами и местными общинами, мер, ориентированных на учет Матери-Земли, и нерыночных подходов.</w:t>
      </w:r>
    </w:p>
    <w:p w:rsidR="001A3A23" w:rsidRPr="001A3A23" w:rsidRDefault="001A3A23" w:rsidP="00076A43">
      <w:pPr>
        <w:spacing w:before="120" w:after="120"/>
        <w:ind w:firstLine="720"/>
        <w:jc w:val="left"/>
        <w:rPr>
          <w:b/>
          <w:bCs/>
          <w:i/>
          <w:iCs/>
          <w:szCs w:val="22"/>
          <w:lang w:val="ru-RU"/>
        </w:rPr>
      </w:pPr>
      <w:r w:rsidRPr="001A3A23">
        <w:rPr>
          <w:b/>
          <w:bCs/>
          <w:i/>
          <w:iCs/>
          <w:lang w:val="ru-RU"/>
        </w:rPr>
        <w:t>Выявление и устранение, поэтапная отмена или реформирование потоков финансовых ресурсов, наносящих вред</w:t>
      </w:r>
    </w:p>
    <w:p w:rsidR="001A3A23" w:rsidRPr="001A3A23" w:rsidRDefault="001A3A23" w:rsidP="00076A43">
      <w:pPr>
        <w:numPr>
          <w:ilvl w:val="0"/>
          <w:numId w:val="30"/>
        </w:numPr>
        <w:spacing w:before="120" w:after="120"/>
        <w:rPr>
          <w:szCs w:val="22"/>
          <w:lang w:val="ru-RU"/>
        </w:rPr>
      </w:pPr>
      <w:r w:rsidRPr="001A3A23">
        <w:rPr>
          <w:lang w:val="ru-RU"/>
        </w:rPr>
        <w:t>Учет проблематики биоразнообразия в государственных бюджетах: поступательное согласование всех государственных налоговых и финансовых потоков с целями и задачами глобальной рамочной программы в области биоразнообразия, насколько это возможно и целесообразно.</w:t>
      </w:r>
    </w:p>
    <w:p w:rsidR="001A3A23" w:rsidRPr="001A3A23" w:rsidRDefault="001A3A23" w:rsidP="00076A43">
      <w:pPr>
        <w:numPr>
          <w:ilvl w:val="0"/>
          <w:numId w:val="30"/>
        </w:numPr>
        <w:spacing w:before="120"/>
        <w:rPr>
          <w:szCs w:val="22"/>
          <w:lang w:val="ru-RU"/>
        </w:rPr>
      </w:pPr>
      <w:r w:rsidRPr="001A3A23">
        <w:rPr>
          <w:lang w:val="ru-RU"/>
        </w:rPr>
        <w:t>Учет проблематики в частном секторе: обеспечение или поощрение, в соответствующих случаях, согласования соответствующих налоговых, частных и финансовых потоков с целями Конвенции.</w:t>
      </w:r>
    </w:p>
    <w:p w:rsidR="001A3A23" w:rsidRPr="001A3A23" w:rsidRDefault="001A3A23" w:rsidP="00076A43">
      <w:pPr>
        <w:numPr>
          <w:ilvl w:val="0"/>
          <w:numId w:val="30"/>
        </w:numPr>
        <w:spacing w:before="120"/>
        <w:rPr>
          <w:szCs w:val="22"/>
          <w:lang w:val="ru-RU"/>
        </w:rPr>
      </w:pPr>
      <w:r w:rsidRPr="001A3A23">
        <w:rPr>
          <w:lang w:val="ru-RU"/>
        </w:rPr>
        <w:t>Учет проблематики биоразнообразия в финансовом секторе</w:t>
      </w:r>
    </w:p>
    <w:p w:rsidR="001A3A23" w:rsidRPr="001A3A23" w:rsidRDefault="001A3A23" w:rsidP="00076A43">
      <w:pPr>
        <w:numPr>
          <w:ilvl w:val="0"/>
          <w:numId w:val="30"/>
        </w:numPr>
        <w:spacing w:before="120"/>
        <w:rPr>
          <w:szCs w:val="22"/>
          <w:lang w:val="ru-RU"/>
        </w:rPr>
      </w:pPr>
      <w:r w:rsidRPr="001A3A23">
        <w:rPr>
          <w:lang w:val="ru-RU"/>
        </w:rPr>
        <w:t>Выявление и устранение, поэтапная отмена или реформирование стимулов, в том числе субсидий, оказывающих пагубное воздействие на биоразнообразие, в согласовании с другими соответствующими международными обязательствами.</w:t>
      </w:r>
    </w:p>
    <w:p w:rsidR="001A3A23" w:rsidRPr="001A3A23" w:rsidRDefault="001A3A23" w:rsidP="00076A43">
      <w:pPr>
        <w:numPr>
          <w:ilvl w:val="0"/>
          <w:numId w:val="30"/>
        </w:numPr>
        <w:spacing w:before="120"/>
        <w:rPr>
          <w:szCs w:val="22"/>
          <w:lang w:val="ru-RU"/>
        </w:rPr>
      </w:pPr>
      <w:r w:rsidRPr="001A3A23">
        <w:rPr>
          <w:lang w:val="ru-RU"/>
        </w:rPr>
        <w:t>Поощрение мониторинга, оценки и прозрачного разглашения финансовыми учреждениями информации о риске для биоразнообразия, зависимости от биоразнообразия и воздействии на него, связанных с финансовыми портфелями и операциями; снижение или устранение отрицательного воздействия инвестиций на экосистемы и биоразнообразие.</w:t>
      </w:r>
    </w:p>
    <w:p w:rsidR="001A3A23" w:rsidRPr="001A3A23" w:rsidRDefault="001A3A23" w:rsidP="001A3A23">
      <w:pPr>
        <w:snapToGrid w:val="0"/>
        <w:spacing w:before="120"/>
        <w:ind w:firstLine="720"/>
        <w:jc w:val="left"/>
        <w:rPr>
          <w:b/>
          <w:bCs/>
          <w:i/>
          <w:iCs/>
          <w:szCs w:val="22"/>
          <w:lang w:val="ru-RU"/>
        </w:rPr>
      </w:pPr>
      <w:r w:rsidRPr="001A3A23">
        <w:rPr>
          <w:b/>
          <w:i/>
          <w:lang w:val="ru-RU"/>
        </w:rPr>
        <w:t>Повышение эффективности и результативности использования ресурсов</w:t>
      </w:r>
    </w:p>
    <w:p w:rsidR="001A3A23" w:rsidRPr="001A3A23" w:rsidRDefault="001A3A23" w:rsidP="00076A43">
      <w:pPr>
        <w:numPr>
          <w:ilvl w:val="0"/>
          <w:numId w:val="30"/>
        </w:numPr>
        <w:spacing w:before="120"/>
        <w:rPr>
          <w:szCs w:val="22"/>
          <w:lang w:val="ru-RU"/>
        </w:rPr>
      </w:pPr>
      <w:r w:rsidRPr="001A3A23">
        <w:rPr>
          <w:lang w:val="ru-RU"/>
        </w:rPr>
        <w:t>Обеспечение национальной ответственности путем согласования с национальными планами развития.</w:t>
      </w:r>
    </w:p>
    <w:p w:rsidR="001A3A23" w:rsidRPr="001A3A23" w:rsidRDefault="00076A43" w:rsidP="00076A43">
      <w:pPr>
        <w:numPr>
          <w:ilvl w:val="0"/>
          <w:numId w:val="30"/>
        </w:numPr>
        <w:spacing w:before="120"/>
        <w:rPr>
          <w:szCs w:val="22"/>
          <w:lang w:val="ru-RU"/>
        </w:rPr>
      </w:pPr>
      <w:r>
        <w:rPr>
          <w:lang w:val="ru-RU"/>
        </w:rPr>
        <w:t>Со</w:t>
      </w:r>
      <w:r w:rsidR="001A3A23" w:rsidRPr="001A3A23">
        <w:rPr>
          <w:lang w:val="ru-RU"/>
        </w:rPr>
        <w:t>действие согласованности политики путем налаживания или активизации партнерских связей с коренными народами и местными общинами и гражданским обществом.</w:t>
      </w:r>
    </w:p>
    <w:p w:rsidR="001A3A23" w:rsidRPr="001A3A23" w:rsidRDefault="00076A43" w:rsidP="00076A43">
      <w:pPr>
        <w:numPr>
          <w:ilvl w:val="0"/>
          <w:numId w:val="30"/>
        </w:numPr>
        <w:spacing w:before="120"/>
        <w:rPr>
          <w:szCs w:val="22"/>
          <w:lang w:val="ru-RU"/>
        </w:rPr>
      </w:pPr>
      <w:r>
        <w:rPr>
          <w:lang w:val="ru-RU"/>
        </w:rPr>
        <w:t>Н</w:t>
      </w:r>
      <w:r w:rsidR="001A3A23" w:rsidRPr="001A3A23">
        <w:rPr>
          <w:lang w:val="ru-RU"/>
        </w:rPr>
        <w:t>аращивание потенциала, расширение технической помощи и технологического сотрудничества в области финансового планирования, эффективного использования ресурсов и управления ими.</w:t>
      </w:r>
    </w:p>
    <w:p w:rsidR="001A3A23" w:rsidRPr="001A3A23" w:rsidRDefault="00076A43" w:rsidP="00076A43">
      <w:pPr>
        <w:numPr>
          <w:ilvl w:val="0"/>
          <w:numId w:val="30"/>
        </w:numPr>
        <w:spacing w:before="120"/>
        <w:rPr>
          <w:szCs w:val="22"/>
          <w:lang w:val="ru-RU"/>
        </w:rPr>
      </w:pPr>
      <w:r>
        <w:rPr>
          <w:lang w:val="ru-RU"/>
        </w:rPr>
        <w:t>П</w:t>
      </w:r>
      <w:r w:rsidR="001A3A23" w:rsidRPr="001A3A23">
        <w:rPr>
          <w:lang w:val="ru-RU"/>
        </w:rPr>
        <w:t>овышение уровня прозрачности и подотчетности, а также совершенствование национальных систем мониторинга в отношении использования ресурсов</w:t>
      </w:r>
      <w:r>
        <w:rPr>
          <w:lang w:val="ru-RU"/>
        </w:rPr>
        <w:t>.</w:t>
      </w:r>
    </w:p>
    <w:p w:rsidR="001A3A23" w:rsidRPr="001A3A23" w:rsidRDefault="001A3A23" w:rsidP="00076A43">
      <w:pPr>
        <w:numPr>
          <w:ilvl w:val="0"/>
          <w:numId w:val="30"/>
        </w:numPr>
        <w:spacing w:before="120"/>
        <w:rPr>
          <w:szCs w:val="22"/>
          <w:lang w:val="ru-RU"/>
        </w:rPr>
      </w:pPr>
      <w:r w:rsidRPr="001A3A23">
        <w:rPr>
          <w:lang w:val="ru-RU"/>
        </w:rPr>
        <w:t>Налаживание синергетического взаимодействия и использование сопутствующих выгод для биоразнообразия</w:t>
      </w:r>
      <w:r w:rsidR="00076A43">
        <w:rPr>
          <w:lang w:val="ru-RU"/>
        </w:rPr>
        <w:t>.</w:t>
      </w:r>
    </w:p>
    <w:p w:rsidR="001A3A23" w:rsidRPr="001A3A23" w:rsidRDefault="001A3A23" w:rsidP="001A3A23">
      <w:pPr>
        <w:spacing w:before="120"/>
        <w:ind w:left="720"/>
        <w:jc w:val="left"/>
        <w:rPr>
          <w:szCs w:val="22"/>
          <w:lang w:val="ru-RU"/>
        </w:rPr>
      </w:pPr>
    </w:p>
    <w:p w:rsidR="001A3A23" w:rsidRPr="001A3A23" w:rsidRDefault="001A3A23" w:rsidP="001A3A23">
      <w:pPr>
        <w:suppressLineNumbers/>
        <w:suppressAutoHyphens/>
        <w:kinsoku w:val="0"/>
        <w:overflowPunct w:val="0"/>
        <w:autoSpaceDE w:val="0"/>
        <w:autoSpaceDN w:val="0"/>
        <w:adjustRightInd w:val="0"/>
        <w:snapToGrid w:val="0"/>
        <w:spacing w:before="120" w:after="120"/>
        <w:rPr>
          <w:bCs/>
          <w:snapToGrid w:val="0"/>
          <w:kern w:val="22"/>
          <w:szCs w:val="22"/>
          <w:lang w:val="ru-RU"/>
        </w:rPr>
      </w:pPr>
    </w:p>
    <w:p w:rsidR="001A3A23" w:rsidRPr="001A3A23" w:rsidRDefault="001A3A23" w:rsidP="001A3A23">
      <w:pPr>
        <w:jc w:val="left"/>
        <w:rPr>
          <w:i/>
          <w:iCs/>
          <w:kern w:val="22"/>
          <w:szCs w:val="22"/>
          <w:lang w:val="ru-RU"/>
        </w:rPr>
      </w:pPr>
      <w:r w:rsidRPr="001A3A23">
        <w:rPr>
          <w:lang w:val="ru-RU"/>
        </w:rPr>
        <w:br w:type="page"/>
      </w:r>
    </w:p>
    <w:p w:rsidR="001A3A23" w:rsidRPr="001A3A23" w:rsidRDefault="001A3A23" w:rsidP="001A3A23">
      <w:pPr>
        <w:spacing w:before="120" w:after="120"/>
        <w:jc w:val="center"/>
        <w:rPr>
          <w:i/>
          <w:iCs/>
          <w:kern w:val="22"/>
          <w:szCs w:val="22"/>
          <w:lang w:val="ru-RU"/>
        </w:rPr>
      </w:pPr>
      <w:r w:rsidRPr="001A3A23">
        <w:rPr>
          <w:i/>
          <w:lang w:val="ru-RU"/>
        </w:rPr>
        <w:t>Приложение II</w:t>
      </w:r>
    </w:p>
    <w:p w:rsidR="001A3A23" w:rsidRPr="001A3A23" w:rsidRDefault="001A3A23" w:rsidP="001A3A23">
      <w:pPr>
        <w:pStyle w:val="HEADINGNOTFORTOC"/>
        <w:spacing w:before="120"/>
        <w:rPr>
          <w:lang w:val="ru-RU"/>
        </w:rPr>
      </w:pPr>
      <w:r w:rsidRPr="001A3A23">
        <w:rPr>
          <w:lang w:val="ru-RU"/>
        </w:rPr>
        <w:t>Круг ведения Консультативного комитета по мобилизации ресурсов</w:t>
      </w:r>
    </w:p>
    <w:p w:rsidR="001A3A23" w:rsidRPr="001A3A23" w:rsidRDefault="001A3A23" w:rsidP="001A3A23">
      <w:pPr>
        <w:pStyle w:val="Default"/>
        <w:numPr>
          <w:ilvl w:val="0"/>
          <w:numId w:val="31"/>
        </w:numPr>
        <w:spacing w:before="120" w:after="120"/>
        <w:jc w:val="both"/>
        <w:rPr>
          <w:szCs w:val="22"/>
        </w:rPr>
      </w:pPr>
      <w:r w:rsidRPr="001A3A23">
        <w:rPr>
          <w:sz w:val="22"/>
        </w:rPr>
        <w:t>1.</w:t>
      </w:r>
      <w:r w:rsidRPr="001A3A23">
        <w:rPr>
          <w:sz w:val="22"/>
        </w:rPr>
        <w:tab/>
        <w:t xml:space="preserve">Консультативный комитет по мобилизации ресурсов должен предоставить Вспомогательному органу по осуществлению на его четвертом совещании рекомендации по укреплению стратегии мобилизации ресурсов в рамках </w:t>
      </w:r>
      <w:r w:rsidRPr="001A3A23">
        <w:rPr>
          <w:snapToGrid w:val="0"/>
          <w:sz w:val="22"/>
        </w:rPr>
        <w:t xml:space="preserve">глобальной рамочной программы в области биоразнообразия </w:t>
      </w:r>
      <w:r w:rsidRPr="001A3A23">
        <w:rPr>
          <w:sz w:val="22"/>
        </w:rPr>
        <w:t xml:space="preserve">и по выполнению решений, принятых в </w:t>
      </w:r>
      <w:r w:rsidRPr="001A3A23">
        <w:rPr>
          <w:snapToGrid w:val="0"/>
          <w:sz w:val="22"/>
        </w:rPr>
        <w:t xml:space="preserve">пунктах 39-41 </w:t>
      </w:r>
      <w:r w:rsidRPr="001A3A23">
        <w:rPr>
          <w:sz w:val="22"/>
        </w:rPr>
        <w:t xml:space="preserve">настоящего документа, </w:t>
      </w:r>
      <w:r w:rsidRPr="001A3A23">
        <w:rPr>
          <w:snapToGrid w:val="0"/>
          <w:sz w:val="22"/>
        </w:rPr>
        <w:t xml:space="preserve">с </w:t>
      </w:r>
      <w:proofErr w:type="gramStart"/>
      <w:r w:rsidRPr="001A3A23">
        <w:rPr>
          <w:snapToGrid w:val="0"/>
          <w:sz w:val="22"/>
        </w:rPr>
        <w:t>тем</w:t>
      </w:r>
      <w:proofErr w:type="gramEnd"/>
      <w:r w:rsidRPr="001A3A23">
        <w:rPr>
          <w:snapToGrid w:val="0"/>
          <w:sz w:val="22"/>
        </w:rPr>
        <w:t xml:space="preserve"> чтобы он обеспечил прочную основу для направления Сторон и других субъектов деятельности на путь мобилизации адекватных ресурсов, соответствующих степени амбициозности глобальной рамочной программы в области биоразнообразия</w:t>
      </w:r>
      <w:r w:rsidRPr="001A3A23">
        <w:rPr>
          <w:sz w:val="22"/>
        </w:rPr>
        <w:t xml:space="preserve">, в частности на основании следующих действий: </w:t>
      </w:r>
    </w:p>
    <w:p w:rsidR="001A3A23" w:rsidRPr="001A3A23" w:rsidRDefault="001A3A23" w:rsidP="001A3A23">
      <w:pPr>
        <w:pStyle w:val="Default"/>
        <w:numPr>
          <w:ilvl w:val="0"/>
          <w:numId w:val="31"/>
        </w:numPr>
        <w:spacing w:before="120" w:after="120"/>
        <w:rPr>
          <w:b/>
          <w:bCs/>
          <w:i/>
          <w:iCs/>
          <w:sz w:val="22"/>
          <w:szCs w:val="22"/>
        </w:rPr>
      </w:pPr>
      <w:r w:rsidRPr="001A3A23">
        <w:rPr>
          <w:b/>
          <w:i/>
          <w:sz w:val="22"/>
        </w:rPr>
        <w:t>Обновление стратегии мобилизации ресурсов в согласовании с соответствующими решениями, принятыми на 15-м совещании Конференции Сторон</w:t>
      </w:r>
    </w:p>
    <w:p w:rsidR="001A3A23" w:rsidRPr="001A3A23" w:rsidRDefault="001A3A23" w:rsidP="001A3A23">
      <w:pPr>
        <w:pStyle w:val="Default"/>
        <w:numPr>
          <w:ilvl w:val="1"/>
          <w:numId w:val="32"/>
        </w:numPr>
        <w:spacing w:before="120" w:after="120"/>
        <w:jc w:val="both"/>
        <w:rPr>
          <w:sz w:val="22"/>
          <w:szCs w:val="22"/>
        </w:rPr>
      </w:pPr>
      <w:proofErr w:type="gramStart"/>
      <w:r w:rsidRPr="001A3A23">
        <w:rPr>
          <w:sz w:val="22"/>
        </w:rPr>
        <w:t>укрепление принятой КС-15 стратегии мобилизации ресурсов путем ее согласования с Глобальной рамочной программой в области биоразнообразия и другими соответствующими решениями КС-15, при обеспечении согласованности с другими соответствующими решениями КС, такими как решения о представлении отчетности и мониторинге, национальном планировании, создании потенциала, учете проблематики, ДГРСИВ/ЦИП и др.;</w:t>
      </w:r>
      <w:proofErr w:type="gramEnd"/>
    </w:p>
    <w:p w:rsidR="001A3A23" w:rsidRPr="001A3A23" w:rsidRDefault="001A3A23" w:rsidP="001A3A23">
      <w:pPr>
        <w:pStyle w:val="Default"/>
        <w:numPr>
          <w:ilvl w:val="1"/>
          <w:numId w:val="32"/>
        </w:numPr>
        <w:spacing w:before="120" w:after="120"/>
        <w:jc w:val="both"/>
        <w:rPr>
          <w:sz w:val="22"/>
          <w:szCs w:val="22"/>
        </w:rPr>
      </w:pPr>
      <w:r w:rsidRPr="001A3A23">
        <w:rPr>
          <w:sz w:val="22"/>
        </w:rPr>
        <w:t>усовершенствование информационной базы данных о потребностях, дефиците и приоритетах в области финансирования;</w:t>
      </w:r>
    </w:p>
    <w:p w:rsidR="001A3A23" w:rsidRPr="001A3A23" w:rsidRDefault="001A3A23" w:rsidP="001A3A23">
      <w:pPr>
        <w:pStyle w:val="Default"/>
        <w:numPr>
          <w:ilvl w:val="1"/>
          <w:numId w:val="32"/>
        </w:numPr>
        <w:spacing w:before="120" w:after="120"/>
        <w:jc w:val="both"/>
        <w:rPr>
          <w:b/>
          <w:bCs/>
          <w:i/>
          <w:iCs/>
          <w:sz w:val="22"/>
          <w:szCs w:val="22"/>
        </w:rPr>
      </w:pPr>
      <w:r w:rsidRPr="001A3A23">
        <w:rPr>
          <w:sz w:val="22"/>
        </w:rPr>
        <w:t>выявление потенциальных дополнительных источников финансирования, признание необходимости поддержки из широкого спектра источников, включая новаторские источники;</w:t>
      </w:r>
    </w:p>
    <w:p w:rsidR="001A3A23" w:rsidRPr="001A3A23" w:rsidRDefault="001A3A23" w:rsidP="001A3A23">
      <w:pPr>
        <w:pStyle w:val="Default"/>
        <w:spacing w:before="120" w:after="120"/>
        <w:rPr>
          <w:b/>
          <w:bCs/>
          <w:i/>
          <w:iCs/>
          <w:sz w:val="22"/>
          <w:szCs w:val="22"/>
        </w:rPr>
      </w:pPr>
      <w:r w:rsidRPr="001A3A23">
        <w:rPr>
          <w:b/>
          <w:i/>
          <w:sz w:val="22"/>
        </w:rPr>
        <w:t xml:space="preserve">Оценка эффективности, результативности, пробелов и дублирования </w:t>
      </w:r>
    </w:p>
    <w:p w:rsidR="001A3A23" w:rsidRPr="001A3A23" w:rsidRDefault="001A3A23" w:rsidP="001A3A23">
      <w:pPr>
        <w:pStyle w:val="Default"/>
        <w:numPr>
          <w:ilvl w:val="1"/>
          <w:numId w:val="38"/>
        </w:numPr>
        <w:spacing w:before="120" w:after="120"/>
        <w:jc w:val="both"/>
        <w:rPr>
          <w:sz w:val="22"/>
          <w:szCs w:val="22"/>
        </w:rPr>
      </w:pPr>
      <w:r w:rsidRPr="001A3A23">
        <w:rPr>
          <w:sz w:val="22"/>
        </w:rPr>
        <w:t>представление обзора глобальной ситуации с финансированием биоразнообразия и выявление учреждений, в том числе глобальных, региональных и национальных, которые осуществляют финансирование деятельности, связанной с борьбой против утраты биоразнообразия, а также путей возможного повышения согласованности и улучшения координации и синергетического взаимодействия между ними;</w:t>
      </w:r>
    </w:p>
    <w:p w:rsidR="001A3A23" w:rsidRPr="001A3A23" w:rsidRDefault="001A3A23" w:rsidP="001A3A23">
      <w:pPr>
        <w:pStyle w:val="Default"/>
        <w:numPr>
          <w:ilvl w:val="1"/>
          <w:numId w:val="38"/>
        </w:numPr>
        <w:spacing w:before="120" w:after="120"/>
        <w:jc w:val="both"/>
        <w:rPr>
          <w:b/>
          <w:bCs/>
          <w:i/>
          <w:iCs/>
          <w:sz w:val="22"/>
          <w:szCs w:val="22"/>
        </w:rPr>
      </w:pPr>
      <w:r w:rsidRPr="001A3A23">
        <w:rPr>
          <w:sz w:val="22"/>
        </w:rPr>
        <w:t xml:space="preserve">оценка возможных способов дальнейшего совершенствования существующих инструментов, фондов и рамочных структур и их взаимодействия, а также возможностей популяризации, воспроизведения или расширения использования наиболее успешных из них, с тем чтобы они полностью согласовывались с </w:t>
      </w:r>
      <w:r w:rsidRPr="001A3A23">
        <w:rPr>
          <w:snapToGrid w:val="0"/>
          <w:sz w:val="22"/>
        </w:rPr>
        <w:t>глобальной рамочной программой в области биоразнообразия</w:t>
      </w:r>
      <w:r w:rsidRPr="001A3A23">
        <w:rPr>
          <w:sz w:val="22"/>
        </w:rPr>
        <w:t xml:space="preserve"> и обеспечивали непосредственную поддержку ее осуществления;</w:t>
      </w:r>
      <w:bookmarkStart w:id="6" w:name="_Hlk121538861"/>
    </w:p>
    <w:p w:rsidR="001A3A23" w:rsidRPr="001A3A23" w:rsidRDefault="001A3A23" w:rsidP="001A3A23">
      <w:pPr>
        <w:pStyle w:val="Default"/>
        <w:numPr>
          <w:ilvl w:val="1"/>
          <w:numId w:val="38"/>
        </w:numPr>
        <w:spacing w:before="120" w:after="120"/>
        <w:jc w:val="both"/>
        <w:rPr>
          <w:sz w:val="22"/>
          <w:szCs w:val="22"/>
        </w:rPr>
      </w:pPr>
      <w:r w:rsidRPr="001A3A23">
        <w:rPr>
          <w:sz w:val="22"/>
        </w:rPr>
        <w:t xml:space="preserve">учет хода реализации реформы Глобального экологического фонда в целях содействия быстрой мобилизации ресурсов для осуществления глобальной рамочной программы в области биоразнообразия и в частности процесса создания и введения в действие фонда ГФБ. </w:t>
      </w:r>
    </w:p>
    <w:p w:rsidR="001A3A23" w:rsidRPr="001A3A23" w:rsidRDefault="001A3A23" w:rsidP="001A3A23">
      <w:pPr>
        <w:pStyle w:val="Default"/>
        <w:numPr>
          <w:ilvl w:val="1"/>
          <w:numId w:val="38"/>
        </w:numPr>
        <w:spacing w:before="120" w:after="120"/>
        <w:jc w:val="both"/>
        <w:rPr>
          <w:b/>
          <w:bCs/>
          <w:i/>
          <w:iCs/>
          <w:sz w:val="22"/>
          <w:szCs w:val="22"/>
        </w:rPr>
      </w:pPr>
      <w:r w:rsidRPr="001A3A23">
        <w:rPr>
          <w:sz w:val="22"/>
        </w:rPr>
        <w:t xml:space="preserve">выявление пробелов в текущей ситуации с финансированием, включая виды пробелов, такие как пробелы, связанные со скоростью финансирования, правом на финансирование, адекватностью и доступом к финансированию, приоритетных пробелов, </w:t>
      </w:r>
      <w:proofErr w:type="gramStart"/>
      <w:r w:rsidRPr="001A3A23">
        <w:rPr>
          <w:sz w:val="22"/>
        </w:rPr>
        <w:t>решения</w:t>
      </w:r>
      <w:proofErr w:type="gramEnd"/>
      <w:r w:rsidRPr="001A3A23">
        <w:rPr>
          <w:sz w:val="22"/>
        </w:rPr>
        <w:t xml:space="preserve"> для ликвидации которых могут быть изучены, а также наиболее эффективных способов ликвидации этих пробелов;</w:t>
      </w:r>
    </w:p>
    <w:bookmarkEnd w:id="6"/>
    <w:p w:rsidR="001A3A23" w:rsidRPr="001A3A23" w:rsidRDefault="001A3A23" w:rsidP="001A3A23">
      <w:pPr>
        <w:pStyle w:val="Default"/>
        <w:spacing w:before="120" w:after="120"/>
        <w:jc w:val="both"/>
        <w:rPr>
          <w:b/>
          <w:bCs/>
          <w:i/>
          <w:iCs/>
          <w:sz w:val="22"/>
          <w:szCs w:val="22"/>
        </w:rPr>
      </w:pPr>
      <w:r w:rsidRPr="001A3A23">
        <w:rPr>
          <w:b/>
          <w:i/>
          <w:sz w:val="22"/>
        </w:rPr>
        <w:t>Глобальный инструмент для финансирования биоразнообразия</w:t>
      </w:r>
    </w:p>
    <w:p w:rsidR="001A3A23" w:rsidRPr="001A3A23" w:rsidRDefault="001A3A23" w:rsidP="001A3A23">
      <w:pPr>
        <w:pStyle w:val="Para1"/>
        <w:numPr>
          <w:ilvl w:val="0"/>
          <w:numId w:val="2"/>
        </w:numPr>
        <w:rPr>
          <w:lang w:val="ru-RU"/>
        </w:rPr>
      </w:pPr>
      <w:r w:rsidRPr="001A3A23">
        <w:rPr>
          <w:lang w:val="ru-RU"/>
        </w:rPr>
        <w:t>Консультативный комитет по мобилизации ресурсов подготовит рекомендацию для Вспомогательного органа по осуществлению по следующим вопросам:</w:t>
      </w:r>
    </w:p>
    <w:p w:rsidR="001A3A23" w:rsidRPr="001A3A23" w:rsidRDefault="001A3A23" w:rsidP="001A3A23">
      <w:pPr>
        <w:pStyle w:val="Default"/>
        <w:spacing w:before="120" w:after="120"/>
        <w:ind w:firstLine="720"/>
        <w:jc w:val="both"/>
        <w:rPr>
          <w:sz w:val="22"/>
          <w:szCs w:val="22"/>
        </w:rPr>
      </w:pPr>
      <w:r w:rsidRPr="001A3A23">
        <w:rPr>
          <w:sz w:val="22"/>
        </w:rPr>
        <w:t>(a)</w:t>
      </w:r>
      <w:r w:rsidRPr="001A3A23">
        <w:rPr>
          <w:sz w:val="22"/>
        </w:rPr>
        <w:tab/>
        <w:t>следует ли создать специальный механизм финансирования для КБР под руководством КС, который может быть назначен «Глобальным фондом биоразнообразия», и какие существуют варианты его введения в действие;</w:t>
      </w:r>
    </w:p>
    <w:p w:rsidR="001A3A23" w:rsidRPr="001A3A23" w:rsidRDefault="001A3A23" w:rsidP="001A3A23">
      <w:pPr>
        <w:pStyle w:val="Default"/>
        <w:spacing w:before="120" w:after="120"/>
        <w:ind w:firstLine="720"/>
        <w:jc w:val="both"/>
        <w:rPr>
          <w:sz w:val="22"/>
          <w:szCs w:val="22"/>
        </w:rPr>
      </w:pPr>
      <w:r w:rsidRPr="001A3A23">
        <w:rPr>
          <w:sz w:val="22"/>
        </w:rPr>
        <w:t>(b)</w:t>
      </w:r>
      <w:r w:rsidRPr="001A3A23">
        <w:rPr>
          <w:sz w:val="22"/>
        </w:rPr>
        <w:tab/>
        <w:t>следует ли назначить «Глобальным фондом биоразнообразия» Целевой фонд ГЭФ, созданный в соответствии с решением 15/[xx] {FM};</w:t>
      </w:r>
    </w:p>
    <w:p w:rsidR="001A3A23" w:rsidRPr="001A3A23" w:rsidRDefault="001A3A23" w:rsidP="001A3A23">
      <w:pPr>
        <w:pStyle w:val="Para1"/>
        <w:numPr>
          <w:ilvl w:val="0"/>
          <w:numId w:val="0"/>
        </w:numPr>
        <w:ind w:firstLine="709"/>
        <w:rPr>
          <w:lang w:val="ru-RU"/>
        </w:rPr>
      </w:pPr>
      <w:r w:rsidRPr="001A3A23">
        <w:rPr>
          <w:lang w:val="ru-RU"/>
        </w:rPr>
        <w:t>(c)</w:t>
      </w:r>
      <w:r w:rsidRPr="001A3A23">
        <w:rPr>
          <w:lang w:val="ru-RU"/>
        </w:rPr>
        <w:tab/>
        <w:t>будет ли один из упомянутых выше механизмов финансирования или другой альтернативный механизм подходящей структурой для получения и распределения доходов, полученных механизмом, созданным в соответствии с решением 15/[xx][DSI], и каким образом это должно происходить;</w:t>
      </w:r>
    </w:p>
    <w:p w:rsidR="001A3A23" w:rsidRPr="00076A43" w:rsidRDefault="001A3A23" w:rsidP="001A3A23">
      <w:pPr>
        <w:pStyle w:val="NormalWeb"/>
        <w:spacing w:before="120" w:beforeAutospacing="0" w:after="120" w:afterAutospacing="0"/>
        <w:jc w:val="both"/>
        <w:rPr>
          <w:rFonts w:ascii="Times New Roman" w:hAnsi="Times New Roman" w:cs="Times New Roman"/>
          <w:b/>
          <w:bCs/>
          <w:i/>
          <w:iCs/>
          <w:sz w:val="22"/>
          <w:szCs w:val="22"/>
          <w:lang w:val="ru-RU"/>
        </w:rPr>
      </w:pPr>
      <w:r w:rsidRPr="00076A43">
        <w:rPr>
          <w:rFonts w:ascii="Times New Roman" w:hAnsi="Times New Roman" w:cs="Times New Roman"/>
          <w:b/>
          <w:i/>
          <w:sz w:val="22"/>
          <w:lang w:val="ru-RU"/>
        </w:rPr>
        <w:t>Условия функционирования Консультативного комитета по мобилизации ресурсов</w:t>
      </w:r>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proofErr w:type="gramStart"/>
      <w:r w:rsidRPr="00076A43">
        <w:rPr>
          <w:rFonts w:ascii="Times New Roman" w:hAnsi="Times New Roman" w:cs="Times New Roman"/>
          <w:sz w:val="22"/>
          <w:lang w:val="ru-RU"/>
        </w:rPr>
        <w:t>Консультативный комитет должен иметь следующий состав: к участию в нем должны быть приглашены вплоть до десяти (10) специальных представителей от каждого региона, десять (10) представителей от соответствующих организаций и инициатив, а также десять (10) представителей субъектов деятельности, коренных народов и местных общин, при обеспечении сбалансированности между регионами и стремлении к достижению равного гендерного представительства.</w:t>
      </w:r>
      <w:proofErr w:type="gramEnd"/>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Комитет изберет двух сопредседателей из числа своих членов. </w:t>
      </w:r>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Комитет будет вести свою </w:t>
      </w:r>
      <w:proofErr w:type="gramStart"/>
      <w:r w:rsidRPr="00076A43">
        <w:rPr>
          <w:rFonts w:ascii="Times New Roman" w:hAnsi="Times New Roman" w:cs="Times New Roman"/>
          <w:sz w:val="22"/>
          <w:lang w:val="ru-RU"/>
        </w:rPr>
        <w:t>работу</w:t>
      </w:r>
      <w:proofErr w:type="gramEnd"/>
      <w:r w:rsidRPr="00076A43">
        <w:rPr>
          <w:rFonts w:ascii="Times New Roman" w:hAnsi="Times New Roman" w:cs="Times New Roman"/>
          <w:sz w:val="22"/>
          <w:lang w:val="ru-RU"/>
        </w:rPr>
        <w:t xml:space="preserve"> как в электронном формате, так и очно, при наличии ресурсов, и должен провести не менее двух совещаний в течение межсессионного периода до начала 16-го совещания Конференции Сторон.</w:t>
      </w:r>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r w:rsidRPr="00076A43">
        <w:rPr>
          <w:rFonts w:ascii="Times New Roman" w:hAnsi="Times New Roman" w:cs="Times New Roman"/>
          <w:sz w:val="22"/>
          <w:lang w:val="ru-RU"/>
        </w:rPr>
        <w:t>Комитет будет использовать различные источники информации, такие как исследования и диалоги, а также опыт, накопленный в рамках других многосторонних природоохранных соглашений, в том числе принимая во внимание полученные материалы об опыте работы со стратегией мобилизации ресурсов, в целях быстрой мобилизации ресурсов.</w:t>
      </w:r>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Другим правительствам, наблюдателям и/или экспертам может быть </w:t>
      </w:r>
      <w:proofErr w:type="gramStart"/>
      <w:r w:rsidRPr="00076A43">
        <w:rPr>
          <w:rFonts w:ascii="Times New Roman" w:hAnsi="Times New Roman" w:cs="Times New Roman"/>
          <w:sz w:val="22"/>
          <w:lang w:val="ru-RU"/>
        </w:rPr>
        <w:t>предложено</w:t>
      </w:r>
      <w:proofErr w:type="gramEnd"/>
      <w:r w:rsidRPr="00076A43">
        <w:rPr>
          <w:rFonts w:ascii="Times New Roman" w:hAnsi="Times New Roman" w:cs="Times New Roman"/>
          <w:sz w:val="22"/>
          <w:lang w:val="ru-RU"/>
        </w:rPr>
        <w:t xml:space="preserve"> участвовать в совещаниях или части совещаний на усмотрение сопредседателей.</w:t>
      </w:r>
    </w:p>
    <w:p w:rsidR="001A3A23" w:rsidRPr="00076A43" w:rsidRDefault="001A3A23" w:rsidP="001A3A23">
      <w:pPr>
        <w:pStyle w:val="NormalWeb"/>
        <w:numPr>
          <w:ilvl w:val="0"/>
          <w:numId w:val="33"/>
        </w:numPr>
        <w:spacing w:before="120" w:beforeAutospacing="0" w:after="120" w:afterAutospacing="0"/>
        <w:ind w:left="284" w:hanging="284"/>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Результаты этой работы будут представлены сопредседателями </w:t>
      </w:r>
      <w:proofErr w:type="gramStart"/>
      <w:r w:rsidRPr="00076A43">
        <w:rPr>
          <w:rFonts w:ascii="Times New Roman" w:hAnsi="Times New Roman" w:cs="Times New Roman"/>
          <w:sz w:val="22"/>
          <w:lang w:val="ru-RU"/>
        </w:rPr>
        <w:t>в качестве рекомендаций Консультативного комитета по мобилизации ресурсов Вспомогательному органу по осуществлению на его четвертом совещании для их принятия</w:t>
      </w:r>
      <w:proofErr w:type="gramEnd"/>
      <w:r w:rsidRPr="00076A43">
        <w:rPr>
          <w:rFonts w:ascii="Times New Roman" w:hAnsi="Times New Roman" w:cs="Times New Roman"/>
          <w:sz w:val="22"/>
          <w:lang w:val="ru-RU"/>
        </w:rPr>
        <w:t xml:space="preserve"> КС-16.</w:t>
      </w:r>
    </w:p>
    <w:p w:rsidR="001A3A23" w:rsidRPr="001A3A23" w:rsidRDefault="001A3A23" w:rsidP="001A3A23">
      <w:pPr>
        <w:spacing w:before="120" w:after="120"/>
        <w:jc w:val="left"/>
        <w:rPr>
          <w:rFonts w:eastAsiaTheme="minorEastAsia"/>
          <w:color w:val="000000"/>
          <w:szCs w:val="22"/>
          <w:lang w:val="ru-RU"/>
        </w:rPr>
      </w:pPr>
      <w:r w:rsidRPr="001A3A23">
        <w:rPr>
          <w:lang w:val="ru-RU"/>
        </w:rPr>
        <w:br w:type="page"/>
      </w:r>
    </w:p>
    <w:p w:rsidR="001A3A23" w:rsidRPr="001A3A23" w:rsidRDefault="001A3A23" w:rsidP="001A3A23">
      <w:pPr>
        <w:pStyle w:val="Default"/>
        <w:spacing w:before="120" w:after="120"/>
        <w:jc w:val="center"/>
        <w:rPr>
          <w:i/>
          <w:iCs/>
          <w:sz w:val="22"/>
          <w:szCs w:val="22"/>
        </w:rPr>
      </w:pPr>
      <w:r w:rsidRPr="001A3A23">
        <w:rPr>
          <w:i/>
          <w:sz w:val="22"/>
        </w:rPr>
        <w:t>Приложение III</w:t>
      </w:r>
    </w:p>
    <w:p w:rsidR="001A3A23" w:rsidRPr="001A3A23" w:rsidRDefault="001A3A23" w:rsidP="001A3A23">
      <w:pPr>
        <w:keepNext/>
        <w:keepLines/>
        <w:spacing w:before="120" w:after="120"/>
        <w:jc w:val="center"/>
        <w:outlineLvl w:val="1"/>
        <w:rPr>
          <w:b/>
          <w:bCs/>
          <w:iCs/>
          <w:caps/>
          <w:lang w:val="ru-RU"/>
        </w:rPr>
      </w:pPr>
      <w:r w:rsidRPr="001A3A23">
        <w:rPr>
          <w:b/>
          <w:caps/>
          <w:lang w:val="ru-RU"/>
        </w:rPr>
        <w:t>круг ВЕДЕНИЯ группы экспертов по финансовой отчетности</w:t>
      </w:r>
    </w:p>
    <w:p w:rsidR="001A3A23" w:rsidRPr="001A3A23" w:rsidRDefault="001A3A23" w:rsidP="001A3A23">
      <w:pPr>
        <w:keepNext/>
        <w:keepLines/>
        <w:numPr>
          <w:ilvl w:val="0"/>
          <w:numId w:val="34"/>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Рабочая группа</w:t>
      </w:r>
      <w:r w:rsidRPr="001A3A23">
        <w:rPr>
          <w:lang w:val="ru-RU"/>
        </w:rPr>
        <w:t xml:space="preserve"> экспертов </w:t>
      </w:r>
      <w:r w:rsidRPr="001A3A23">
        <w:rPr>
          <w:snapToGrid w:val="0"/>
          <w:lang w:val="ru-RU"/>
        </w:rPr>
        <w:t>будет вести работу по следующим направлениям:</w:t>
      </w:r>
      <w:r w:rsidRPr="001A3A23">
        <w:rPr>
          <w:lang w:val="ru-RU"/>
        </w:rPr>
        <w:t xml:space="preserve"> </w:t>
      </w:r>
    </w:p>
    <w:p w:rsidR="001A3A23" w:rsidRPr="001A3A23" w:rsidRDefault="001A3A23" w:rsidP="001A3A23">
      <w:pPr>
        <w:numPr>
          <w:ilvl w:val="0"/>
          <w:numId w:val="36"/>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proofErr w:type="gramStart"/>
      <w:r w:rsidRPr="001A3A23">
        <w:rPr>
          <w:snapToGrid w:val="0"/>
          <w:lang w:val="ru-RU"/>
        </w:rPr>
        <w:t>выявление подробных метаданных и информации, в том числе мониторинг потребностей в области создании потенциала, ликвидация пробелов в индикаторах для целей и задач, значимых для мобилизации ресурсов, в частности применительно к государственным расходам и частным инвестициям и другим задачам, имеющим отношение к мобилизации ресурсов, в механизме мониторинга глобальной рамочной программы в области биоразнообразия на период после 2020 года</w:t>
      </w:r>
      <w:r w:rsidRPr="001A3A23">
        <w:rPr>
          <w:snapToGrid w:val="0"/>
          <w:kern w:val="22"/>
          <w:szCs w:val="22"/>
          <w:vertAlign w:val="superscript"/>
          <w:lang w:val="ru-RU"/>
        </w:rPr>
        <w:footnoteReference w:id="2"/>
      </w:r>
      <w:r w:rsidRPr="001A3A23">
        <w:rPr>
          <w:snapToGrid w:val="0"/>
          <w:lang w:val="ru-RU"/>
        </w:rPr>
        <w:t>, с учетом существующих</w:t>
      </w:r>
      <w:proofErr w:type="gramEnd"/>
      <w:r w:rsidRPr="001A3A23">
        <w:rPr>
          <w:snapToGrid w:val="0"/>
          <w:lang w:val="ru-RU"/>
        </w:rPr>
        <w:t xml:space="preserve"> методик и разработанных стандартов, включая индикаторы достижения целей в области устойчивого развития, Базовые принципы развития статистики окружающей среды и Систему эколого-экономического учета, разработанные под эгидой Статистической комиссии Организации Объединенных Наций;</w:t>
      </w:r>
    </w:p>
    <w:p w:rsidR="001A3A23" w:rsidRPr="001A3A23" w:rsidRDefault="001A3A23" w:rsidP="001A3A23">
      <w:pPr>
        <w:numPr>
          <w:ilvl w:val="0"/>
          <w:numId w:val="36"/>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lang w:val="ru-RU"/>
        </w:rPr>
      </w:pPr>
      <w:proofErr w:type="gramStart"/>
      <w:r w:rsidRPr="001A3A23">
        <w:rPr>
          <w:snapToGrid w:val="0"/>
          <w:lang w:val="ru-RU"/>
        </w:rPr>
        <w:t>предоставление технических консультаций и разработка руководящих материалов по мониторингу мобилизации ресурсов, включая внедрение индикаторов, и в том числе рекомендации по использованию унифицированных и согласованных определений индикаторов, передовой практике мониторинга и обмену национальными данными, а также научно-технических консультаций по совершенствованию индикаторов или добавлению новых индикаторов в механизм мониторинга глобальной рамочной программы в области биоразнообразия на период после 2020 года, включая индикаторы</w:t>
      </w:r>
      <w:proofErr w:type="gramEnd"/>
      <w:r w:rsidRPr="001A3A23">
        <w:rPr>
          <w:snapToGrid w:val="0"/>
          <w:lang w:val="ru-RU"/>
        </w:rPr>
        <w:t>, имеющие отношение к частному сектору и другим субъектам деятельности, элементы национальных докладов и соответствующей матрицы для представления национальных докладов, с учетом соответствующих национальных систем представления отчетности;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ru-RU"/>
        </w:rPr>
      </w:pPr>
      <w:r w:rsidRPr="001A3A23">
        <w:rPr>
          <w:snapToGrid w:val="0"/>
          <w:lang w:val="ru-RU"/>
        </w:rPr>
        <w:t>(c)</w:t>
      </w:r>
      <w:r w:rsidRPr="001A3A23">
        <w:rPr>
          <w:snapToGrid w:val="0"/>
          <w:lang w:val="ru-RU"/>
        </w:rPr>
        <w:tab/>
        <w:t>рекомендация простой, стандартизированной матрицы для представления национальной отчетности, либо использование существующей системы представления отчетности в целях сбора и представления сопоставимых данных о финансировании Глобальной рамочной программы в области биоразнообразия из всех источников, включая разные уровни и тенденции;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ru-RU"/>
        </w:rPr>
      </w:pPr>
      <w:r w:rsidRPr="001A3A23">
        <w:rPr>
          <w:snapToGrid w:val="0"/>
          <w:color w:val="000000" w:themeColor="text1"/>
          <w:lang w:val="ru-RU"/>
        </w:rPr>
        <w:t>(d)</w:t>
      </w:r>
      <w:r w:rsidRPr="001A3A23">
        <w:rPr>
          <w:snapToGrid w:val="0"/>
          <w:color w:val="000000" w:themeColor="text1"/>
          <w:lang w:val="ru-RU"/>
        </w:rPr>
        <w:tab/>
      </w:r>
      <w:r w:rsidRPr="001A3A23">
        <w:rPr>
          <w:snapToGrid w:val="0"/>
          <w:lang w:val="ru-RU"/>
        </w:rPr>
        <w:t>предоставление Сторонам руководящих указаний об эффективных способах ликвидации пробелов в данных с учетом конкретных трудностей, с которыми сталкиваются Стороны, являющиеся развивающимися странами, в отношении разработки информационных инструментов и доступа к ним;</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lang w:val="ru-RU"/>
        </w:rPr>
        <w:t>(e)</w:t>
      </w:r>
      <w:r w:rsidRPr="001A3A23">
        <w:rPr>
          <w:snapToGrid w:val="0"/>
          <w:lang w:val="ru-RU"/>
        </w:rPr>
        <w:tab/>
        <w:t>предоставление консультаций об имеющемся потенциале, пробелах и потребностях применительно к развитию потенциала, передаче технологий и потребностям в финансировании, связанным с мониторингом и представлением отчетности в области финансов.</w:t>
      </w:r>
    </w:p>
    <w:p w:rsidR="001A3A23" w:rsidRPr="001A3A23" w:rsidRDefault="001A3A23" w:rsidP="001A3A23">
      <w:pPr>
        <w:numPr>
          <w:ilvl w:val="0"/>
          <w:numId w:val="34"/>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будет принимать во внимание:</w:t>
      </w:r>
    </w:p>
    <w:p w:rsidR="001A3A23" w:rsidRPr="001A3A23" w:rsidRDefault="001A3A23" w:rsidP="001A3A23">
      <w:pPr>
        <w:numPr>
          <w:ilvl w:val="1"/>
          <w:numId w:val="35"/>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lang w:val="ru-RU"/>
        </w:rPr>
        <w:t>проделанную работу и опыт в рамках Конвенции в отношении представления финансовой отчетности, включая работу группы экспертов, и другие соответствующие программы работы, имеющие отношение к индикаторам и мониторингу;</w:t>
      </w:r>
    </w:p>
    <w:p w:rsidR="001A3A23" w:rsidRPr="001A3A23" w:rsidRDefault="001A3A23" w:rsidP="001A3A23">
      <w:pPr>
        <w:numPr>
          <w:ilvl w:val="1"/>
          <w:numId w:val="35"/>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lang w:val="ru-RU"/>
        </w:rPr>
        <w:t>национальные планы финансирования или схожие инструменты;</w:t>
      </w:r>
    </w:p>
    <w:p w:rsidR="001A3A23" w:rsidRPr="001A3A23" w:rsidRDefault="001A3A23" w:rsidP="001A3A23">
      <w:pPr>
        <w:numPr>
          <w:ilvl w:val="1"/>
          <w:numId w:val="35"/>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t>статистические стандарты и разработки в рамках межправительственного форума Статистической комиссии Организации Объединенных Наций;</w:t>
      </w:r>
    </w:p>
    <w:p w:rsidR="001A3A23" w:rsidRPr="001A3A23" w:rsidRDefault="001A3A23" w:rsidP="001A3A23">
      <w:pPr>
        <w:numPr>
          <w:ilvl w:val="1"/>
          <w:numId w:val="35"/>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t>представление отчетности в отношении ЦУР;</w:t>
      </w:r>
    </w:p>
    <w:p w:rsidR="001A3A23" w:rsidRPr="001A3A23" w:rsidRDefault="001A3A23" w:rsidP="001A3A23">
      <w:pPr>
        <w:numPr>
          <w:ilvl w:val="1"/>
          <w:numId w:val="35"/>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t>проделанную работу и опыт в отношении других соответствующих глобальных, региональных и национальных механизмов мониторинга, многосторонних природоохранных соглашений и систем знаний, включая работу Инициативы по финансированию биоразнообразия Программы развития Организации Объединенных Наций (БИОФИН) и Организации экономического сотрудничества и развития (ОЭСР).</w:t>
      </w:r>
    </w:p>
    <w:p w:rsidR="001A3A23" w:rsidRPr="001A3A23" w:rsidRDefault="001A3A23" w:rsidP="001A3A23">
      <w:pPr>
        <w:numPr>
          <w:ilvl w:val="0"/>
          <w:numId w:val="37"/>
        </w:numPr>
        <w:suppressLineNumbers/>
        <w:suppressAutoHyphens/>
        <w:kinsoku w:val="0"/>
        <w:overflowPunct w:val="0"/>
        <w:autoSpaceDE w:val="0"/>
        <w:autoSpaceDN w:val="0"/>
        <w:adjustRightInd w:val="0"/>
        <w:snapToGrid w:val="0"/>
        <w:spacing w:before="120" w:after="120"/>
        <w:ind w:left="0" w:firstLine="0"/>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будет сформирована в рамках неофициальной группы технических экспертов, созданной для консультирования по вопросам дальнейшего введения в действие механизма мониторинга глобальной рамочной программы в области биоразнообразия на период после 2020 года, в соответствии с пунктом 6 круга ведения этой группы</w:t>
      </w:r>
      <w:r w:rsidRPr="001A3A23">
        <w:rPr>
          <w:snapToGrid w:val="0"/>
          <w:kern w:val="22"/>
          <w:szCs w:val="22"/>
          <w:vertAlign w:val="superscript"/>
          <w:lang w:val="ru-RU"/>
        </w:rPr>
        <w:footnoteReference w:id="3"/>
      </w:r>
      <w:r w:rsidRPr="001A3A23">
        <w:rPr>
          <w:snapToGrid w:val="0"/>
          <w:lang w:val="ru-RU"/>
        </w:rPr>
        <w:t>, с учетом географического баланса. Эта группа будет состоять из технических экспертов по статистике в области финансирования биоразнообразия, назначенных Сторонами, а также организациями-наблюдателями и другими соответствующими организациями.</w:t>
      </w:r>
    </w:p>
    <w:p w:rsidR="001A3A23" w:rsidRPr="001A3A23" w:rsidRDefault="001A3A23" w:rsidP="001A3A23">
      <w:pPr>
        <w:numPr>
          <w:ilvl w:val="0"/>
          <w:numId w:val="37"/>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изберет двух сопредседателей из числа своих членов.</w:t>
      </w:r>
    </w:p>
    <w:p w:rsidR="001A3A23" w:rsidRPr="001A3A23" w:rsidRDefault="001A3A23" w:rsidP="001A3A23">
      <w:pPr>
        <w:numPr>
          <w:ilvl w:val="0"/>
          <w:numId w:val="37"/>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будет тесно взаимодействовать с неофициальной группой технических экспертов, созданной для консультирования по вопросам дальнейшего введения в действие механизма мониторинга глобальной рамочной программы в области биоразнообразия на период после 2020 года, во избежание частичного совпадения мандатов и дублирования усилий.</w:t>
      </w:r>
    </w:p>
    <w:p w:rsidR="001A3A23" w:rsidRPr="001A3A23" w:rsidRDefault="001A3A23" w:rsidP="001A3A23">
      <w:pPr>
        <w:numPr>
          <w:ilvl w:val="0"/>
          <w:numId w:val="37"/>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будет в первую очередь вести свою деятельность в электронном формате и, при условии наличия ресурсов, также будет проводить очные совещания, по возможности не менее двух раз в течение межсессионного периода.</w:t>
      </w:r>
    </w:p>
    <w:p w:rsidR="001A3A23" w:rsidRPr="001A3A23" w:rsidRDefault="001A3A23" w:rsidP="0098304B">
      <w:pPr>
        <w:numPr>
          <w:ilvl w:val="0"/>
          <w:numId w:val="37"/>
        </w:numPr>
        <w:suppressLineNumbers/>
        <w:suppressAutoHyphens/>
        <w:kinsoku w:val="0"/>
        <w:overflowPunct w:val="0"/>
        <w:autoSpaceDE w:val="0"/>
        <w:autoSpaceDN w:val="0"/>
        <w:adjustRightInd w:val="0"/>
        <w:snapToGrid w:val="0"/>
        <w:spacing w:before="120" w:after="120"/>
        <w:ind w:left="0" w:hanging="11"/>
        <w:rPr>
          <w:snapToGrid w:val="0"/>
          <w:color w:val="000000" w:themeColor="text1"/>
          <w:kern w:val="22"/>
          <w:szCs w:val="22"/>
          <w:lang w:val="ru-RU"/>
        </w:rPr>
      </w:pPr>
      <w:r w:rsidRPr="001A3A23">
        <w:rPr>
          <w:snapToGrid w:val="0"/>
          <w:color w:val="000000" w:themeColor="text1"/>
          <w:lang w:val="ru-RU"/>
        </w:rPr>
        <w:t xml:space="preserve">Рабочая группа экспертов должна быть создана на первом совещании неофициальной группы технических экспертов для консультирования по вопросам дальнейшего введения в действие механизма </w:t>
      </w:r>
      <w:r w:rsidRPr="0098304B">
        <w:rPr>
          <w:snapToGrid w:val="0"/>
          <w:lang w:val="ru-RU"/>
        </w:rPr>
        <w:t>мониторинга</w:t>
      </w:r>
      <w:r w:rsidRPr="001A3A23">
        <w:rPr>
          <w:snapToGrid w:val="0"/>
          <w:color w:val="000000" w:themeColor="text1"/>
          <w:lang w:val="ru-RU"/>
        </w:rPr>
        <w:t xml:space="preserve"> и начнет свою работу непосредственно после его завершения. Она через неофициальную группу технических экспертов представит отчет о своей деятельности Вспомогательному органу по научным, техническим и технологическим консультациям на совещании, которое будет проводиться в период до 16-го совещания Конференции Сторон.</w:t>
      </w:r>
    </w:p>
    <w:p w:rsidR="001A3A23" w:rsidRPr="00AE0BDE" w:rsidRDefault="001A3A23"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p>
    <w:p w:rsidR="00A16111" w:rsidRPr="00677CF2" w:rsidRDefault="00A16111" w:rsidP="00A16111">
      <w:pPr>
        <w:pStyle w:val="Paragraphedeliste"/>
        <w:ind w:left="0"/>
        <w:rPr>
          <w:rFonts w:asciiTheme="majorBidi" w:hAnsiTheme="majorBidi" w:cstheme="majorBidi"/>
          <w:lang w:val="ru-RU"/>
        </w:rPr>
      </w:pPr>
    </w:p>
    <w:p w:rsidR="00A16111" w:rsidRPr="00677CF2" w:rsidRDefault="00A16111" w:rsidP="00A16111">
      <w:pPr>
        <w:jc w:val="center"/>
        <w:rPr>
          <w:rFonts w:asciiTheme="majorBidi" w:hAnsiTheme="majorBidi" w:cstheme="majorBidi"/>
          <w:lang w:val="ru-RU"/>
        </w:rPr>
      </w:pPr>
      <w:r w:rsidRPr="00677CF2">
        <w:rPr>
          <w:rFonts w:asciiTheme="majorBidi" w:hAnsiTheme="majorBidi" w:cstheme="majorBidi"/>
          <w:lang w:val="ru-RU"/>
        </w:rPr>
        <w:t>_________</w:t>
      </w:r>
    </w:p>
    <w:p w:rsidR="00C9161D" w:rsidRDefault="00C9161D" w:rsidP="00C9161D">
      <w:pPr>
        <w:jc w:val="center"/>
      </w:pPr>
    </w:p>
    <w:sectPr w:rsid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9C" w:rsidRDefault="009C3B9C" w:rsidP="00CF1848">
      <w:r>
        <w:separator/>
      </w:r>
    </w:p>
  </w:endnote>
  <w:endnote w:type="continuationSeparator" w:id="0">
    <w:p w:rsidR="009C3B9C" w:rsidRDefault="009C3B9C"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9C" w:rsidRDefault="009C3B9C" w:rsidP="00CF1848">
      <w:r>
        <w:separator/>
      </w:r>
    </w:p>
  </w:footnote>
  <w:footnote w:type="continuationSeparator" w:id="0">
    <w:p w:rsidR="009C3B9C" w:rsidRDefault="009C3B9C" w:rsidP="00CF1848">
      <w:r>
        <w:continuationSeparator/>
      </w:r>
    </w:p>
  </w:footnote>
  <w:footnote w:id="1">
    <w:p w:rsidR="008F0E4A" w:rsidRPr="009363DC" w:rsidRDefault="008F0E4A" w:rsidP="008F0E4A">
      <w:pPr>
        <w:pStyle w:val="Notedebasdepage"/>
      </w:pPr>
      <w:r>
        <w:rPr>
          <w:rStyle w:val="Appelnotedebasdep"/>
        </w:rPr>
        <w:footnoteRef/>
      </w:r>
      <w:r>
        <w:t xml:space="preserve"> </w:t>
      </w:r>
      <w:r>
        <w:rPr>
          <w:lang w:val="ru-RU"/>
        </w:rPr>
        <w:t>Решение 15/--.</w:t>
      </w:r>
    </w:p>
  </w:footnote>
  <w:footnote w:id="2">
    <w:p w:rsidR="001A3A23" w:rsidRPr="00714A4B" w:rsidRDefault="001A3A23" w:rsidP="001A3A23">
      <w:pPr>
        <w:pStyle w:val="Notedebasdepage"/>
        <w:ind w:firstLine="0"/>
        <w:jc w:val="left"/>
      </w:pPr>
      <w:r>
        <w:rPr>
          <w:rStyle w:val="Appelnotedebasdep"/>
        </w:rPr>
        <w:footnoteRef/>
      </w:r>
      <w:r>
        <w:t xml:space="preserve"> </w:t>
      </w:r>
      <w:proofErr w:type="gramStart"/>
      <w:r>
        <w:t>Имеются в виду цель и задача (задачи) в том виде, в котором они представлены в первом проекте глобальной рамочной программы в области биоразнообразия, приведенном в документе CBD/WG2020/3/3.</w:t>
      </w:r>
      <w:proofErr w:type="gramEnd"/>
      <w:r>
        <w:t xml:space="preserve">  </w:t>
      </w:r>
    </w:p>
  </w:footnote>
  <w:footnote w:id="3">
    <w:p w:rsidR="001A3A23" w:rsidRPr="00714A4B" w:rsidRDefault="001A3A23" w:rsidP="001A3A23">
      <w:pPr>
        <w:pStyle w:val="Notedebasdepage"/>
        <w:ind w:firstLine="0"/>
        <w:jc w:val="left"/>
        <w:rPr>
          <w:szCs w:val="18"/>
        </w:rPr>
      </w:pPr>
      <w:r>
        <w:rPr>
          <w:rStyle w:val="Appelnotedebasdep"/>
          <w:sz w:val="18"/>
          <w:szCs w:val="18"/>
        </w:rPr>
        <w:footnoteRef/>
      </w:r>
      <w:r>
        <w:t xml:space="preserve"> </w:t>
      </w:r>
      <w:proofErr w:type="gramStart"/>
      <w:r>
        <w:t>Решение 15/-- в рамках пункта 9B повестки дня</w:t>
      </w:r>
      <w:bookmarkStart w:id="7" w:name="_GoBack"/>
      <w:bookmarkEnd w:id="7"/>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FE1FA1" w:rsidP="00534681">
        <w:pPr>
          <w:pStyle w:val="En-tte"/>
          <w:rPr>
            <w:lang w:val="ru-RU"/>
          </w:rPr>
        </w:pPr>
        <w:r>
          <w:rPr>
            <w:lang w:val="ru-RU"/>
          </w:rPr>
          <w:t>CBD/COP/15/L.29</w:t>
        </w:r>
      </w:p>
    </w:sdtContent>
  </w:sdt>
  <w:p w:rsidR="00534681" w:rsidRPr="00000614" w:rsidRDefault="00E8339B" w:rsidP="00534681">
    <w:pPr>
      <w:pStyle w:val="En-tte"/>
      <w:rPr>
        <w:lang w:val="fr-FR"/>
      </w:rPr>
    </w:pPr>
    <w:r>
      <w:rPr>
        <w:lang w:val="ru-RU"/>
      </w:rPr>
      <w:t>Страница</w:t>
    </w:r>
    <w:r w:rsidR="00534681" w:rsidRPr="00000614">
      <w:rPr>
        <w:lang w:val="fr-FR"/>
      </w:rPr>
      <w:t xml:space="preserve"> </w:t>
    </w:r>
    <w:r w:rsidR="00DF7B2C">
      <w:fldChar w:fldCharType="begin"/>
    </w:r>
    <w:r w:rsidR="00534681" w:rsidRPr="00000614">
      <w:rPr>
        <w:lang w:val="fr-FR"/>
      </w:rPr>
      <w:instrText xml:space="preserve"> PAGE   \* MERGEFORMAT </w:instrText>
    </w:r>
    <w:r w:rsidR="00DF7B2C">
      <w:fldChar w:fldCharType="separate"/>
    </w:r>
    <w:r w:rsidR="0098304B">
      <w:rPr>
        <w:noProof/>
        <w:lang w:val="fr-FR"/>
      </w:rPr>
      <w:t>14</w:t>
    </w:r>
    <w:r w:rsidR="00DF7B2C">
      <w:rPr>
        <w:noProof/>
      </w:rPr>
      <w:fldChar w:fldCharType="end"/>
    </w:r>
  </w:p>
  <w:p w:rsidR="00534681" w:rsidRPr="00000614" w:rsidRDefault="0053468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FE1FA1" w:rsidP="009505C9">
        <w:pPr>
          <w:pStyle w:val="En-tte"/>
          <w:jc w:val="right"/>
          <w:rPr>
            <w:lang w:val="ru-RU"/>
          </w:rPr>
        </w:pPr>
        <w:r>
          <w:rPr>
            <w:lang w:val="ru-RU"/>
          </w:rPr>
          <w:t>CBD/COP/15/L.29</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DF7B2C">
      <w:fldChar w:fldCharType="begin"/>
    </w:r>
    <w:r w:rsidR="009505C9" w:rsidRPr="00000614">
      <w:rPr>
        <w:lang w:val="fr-FR"/>
      </w:rPr>
      <w:instrText xml:space="preserve"> PAGE   \* MERGEFORMAT </w:instrText>
    </w:r>
    <w:r w:rsidR="00DF7B2C">
      <w:fldChar w:fldCharType="separate"/>
    </w:r>
    <w:r w:rsidR="0098304B">
      <w:rPr>
        <w:noProof/>
        <w:lang w:val="fr-FR"/>
      </w:rPr>
      <w:t>15</w:t>
    </w:r>
    <w:r w:rsidR="00DF7B2C">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D6"/>
    <w:multiLevelType w:val="hybridMultilevel"/>
    <w:tmpl w:val="D258F7BC"/>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3CF3004C"/>
    <w:multiLevelType w:val="hybridMultilevel"/>
    <w:tmpl w:val="FF7253F4"/>
    <w:lvl w:ilvl="0" w:tplc="069291EE">
      <w:start w:val="1"/>
      <w:numFmt w:val="lowerLetter"/>
      <w:lvlText w:val="(%1)"/>
      <w:lvlJc w:val="left"/>
      <w:pPr>
        <w:ind w:left="1440" w:hanging="360"/>
      </w:pPr>
      <w:rPr>
        <w:rFonts w:asciiTheme="majorBidi" w:eastAsia="Times New Roman" w:hAnsiTheme="majorBidi" w:cstheme="majorBid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29">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5E5E13"/>
    <w:multiLevelType w:val="hybridMultilevel"/>
    <w:tmpl w:val="AA340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21"/>
  </w:num>
  <w:num w:numId="4">
    <w:abstractNumId w:val="24"/>
  </w:num>
  <w:num w:numId="5">
    <w:abstractNumId w:val="23"/>
  </w:num>
  <w:num w:numId="6">
    <w:abstractNumId w:val="4"/>
  </w:num>
  <w:num w:numId="7">
    <w:abstractNumId w:val="7"/>
  </w:num>
  <w:num w:numId="8">
    <w:abstractNumId w:val="21"/>
    <w:lvlOverride w:ilvl="0">
      <w:startOverride w:val="1"/>
    </w:lvlOverride>
  </w:num>
  <w:num w:numId="9">
    <w:abstractNumId w:val="29"/>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7"/>
  </w:num>
  <w:num w:numId="15">
    <w:abstractNumId w:val="25"/>
  </w:num>
  <w:num w:numId="16">
    <w:abstractNumId w:val="5"/>
  </w:num>
  <w:num w:numId="17">
    <w:abstractNumId w:val="30"/>
  </w:num>
  <w:num w:numId="18">
    <w:abstractNumId w:val="33"/>
  </w:num>
  <w:num w:numId="19">
    <w:abstractNumId w:val="10"/>
  </w:num>
  <w:num w:numId="20">
    <w:abstractNumId w:val="29"/>
  </w:num>
  <w:num w:numId="21">
    <w:abstractNumId w:val="17"/>
  </w:num>
  <w:num w:numId="22">
    <w:abstractNumId w:val="24"/>
  </w:num>
  <w:num w:numId="23">
    <w:abstractNumId w:val="23"/>
  </w:num>
  <w:num w:numId="24">
    <w:abstractNumId w:val="13"/>
  </w:num>
  <w:num w:numId="25">
    <w:abstractNumId w:val="22"/>
  </w:num>
  <w:num w:numId="26">
    <w:abstractNumId w:val="16"/>
  </w:num>
  <w:num w:numId="27">
    <w:abstractNumId w:val="28"/>
  </w:num>
  <w:num w:numId="28">
    <w:abstractNumId w:val="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32"/>
  </w:num>
  <w:num w:numId="33">
    <w:abstractNumId w:val="3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
  </w:num>
  <w:num w:numId="38">
    <w:abstractNumId w:val="12"/>
  </w:num>
  <w:num w:numId="39">
    <w:abstractNumId w:val="15"/>
  </w:num>
  <w:num w:numId="40">
    <w:abstractNumId w:val="18"/>
  </w:num>
  <w:num w:numId="41">
    <w:abstractNumId w:val="20"/>
  </w:num>
  <w:num w:numId="42">
    <w:abstractNumId w:val="34"/>
  </w:num>
  <w:num w:numId="43">
    <w:abstractNumId w:val="14"/>
  </w:num>
  <w:num w:numId="44">
    <w:abstractNumId w:val="1"/>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47196"/>
    <w:rsid w:val="00061587"/>
    <w:rsid w:val="00076A43"/>
    <w:rsid w:val="000A3E74"/>
    <w:rsid w:val="000B63C9"/>
    <w:rsid w:val="000E673A"/>
    <w:rsid w:val="000F0648"/>
    <w:rsid w:val="000F5E9D"/>
    <w:rsid w:val="000F74F5"/>
    <w:rsid w:val="00105372"/>
    <w:rsid w:val="00106B80"/>
    <w:rsid w:val="00117B77"/>
    <w:rsid w:val="00131E7A"/>
    <w:rsid w:val="001329CB"/>
    <w:rsid w:val="001444B2"/>
    <w:rsid w:val="00172AF6"/>
    <w:rsid w:val="00176CEE"/>
    <w:rsid w:val="001929EF"/>
    <w:rsid w:val="001A3A23"/>
    <w:rsid w:val="001D0C4A"/>
    <w:rsid w:val="00202E75"/>
    <w:rsid w:val="00226B2F"/>
    <w:rsid w:val="00235465"/>
    <w:rsid w:val="002B7E63"/>
    <w:rsid w:val="002C2E98"/>
    <w:rsid w:val="002C470F"/>
    <w:rsid w:val="002D68B5"/>
    <w:rsid w:val="002D7BB7"/>
    <w:rsid w:val="002E35CD"/>
    <w:rsid w:val="002F13EA"/>
    <w:rsid w:val="0031637F"/>
    <w:rsid w:val="00336335"/>
    <w:rsid w:val="0033774A"/>
    <w:rsid w:val="00347A1C"/>
    <w:rsid w:val="00372F74"/>
    <w:rsid w:val="003841F1"/>
    <w:rsid w:val="00395D2F"/>
    <w:rsid w:val="003C5220"/>
    <w:rsid w:val="003E70EF"/>
    <w:rsid w:val="003F7224"/>
    <w:rsid w:val="004038AE"/>
    <w:rsid w:val="00405146"/>
    <w:rsid w:val="0042412C"/>
    <w:rsid w:val="00427D21"/>
    <w:rsid w:val="0044016C"/>
    <w:rsid w:val="004644C2"/>
    <w:rsid w:val="00467F9C"/>
    <w:rsid w:val="004D05E8"/>
    <w:rsid w:val="004D0A59"/>
    <w:rsid w:val="004E1B32"/>
    <w:rsid w:val="004F37F7"/>
    <w:rsid w:val="00510E76"/>
    <w:rsid w:val="00522946"/>
    <w:rsid w:val="00523F52"/>
    <w:rsid w:val="00534681"/>
    <w:rsid w:val="005969FB"/>
    <w:rsid w:val="005C237C"/>
    <w:rsid w:val="005C7AEB"/>
    <w:rsid w:val="005D1704"/>
    <w:rsid w:val="00603BC9"/>
    <w:rsid w:val="006122BA"/>
    <w:rsid w:val="00625640"/>
    <w:rsid w:val="0062685E"/>
    <w:rsid w:val="0064405F"/>
    <w:rsid w:val="0065197C"/>
    <w:rsid w:val="00680B2A"/>
    <w:rsid w:val="006824B2"/>
    <w:rsid w:val="006A1DF0"/>
    <w:rsid w:val="006B2033"/>
    <w:rsid w:val="006B2290"/>
    <w:rsid w:val="006B2446"/>
    <w:rsid w:val="006C1A8A"/>
    <w:rsid w:val="006C3C2E"/>
    <w:rsid w:val="006C57AA"/>
    <w:rsid w:val="006D62F7"/>
    <w:rsid w:val="0070783B"/>
    <w:rsid w:val="00711E2F"/>
    <w:rsid w:val="007164EE"/>
    <w:rsid w:val="00717D88"/>
    <w:rsid w:val="00777638"/>
    <w:rsid w:val="00791ACA"/>
    <w:rsid w:val="007942D3"/>
    <w:rsid w:val="007B6C09"/>
    <w:rsid w:val="007C3F96"/>
    <w:rsid w:val="007E09DA"/>
    <w:rsid w:val="00801F93"/>
    <w:rsid w:val="008178B6"/>
    <w:rsid w:val="008244C6"/>
    <w:rsid w:val="00863B0B"/>
    <w:rsid w:val="00865B74"/>
    <w:rsid w:val="00886758"/>
    <w:rsid w:val="008A4E9C"/>
    <w:rsid w:val="008C22D1"/>
    <w:rsid w:val="008C27E8"/>
    <w:rsid w:val="008F0E4A"/>
    <w:rsid w:val="00930BA1"/>
    <w:rsid w:val="0093169E"/>
    <w:rsid w:val="00945A96"/>
    <w:rsid w:val="00945AE5"/>
    <w:rsid w:val="009505C9"/>
    <w:rsid w:val="00953F32"/>
    <w:rsid w:val="00957104"/>
    <w:rsid w:val="00974B2B"/>
    <w:rsid w:val="00980562"/>
    <w:rsid w:val="0098304B"/>
    <w:rsid w:val="009A0B15"/>
    <w:rsid w:val="009A4CEA"/>
    <w:rsid w:val="009C200D"/>
    <w:rsid w:val="009C3B9C"/>
    <w:rsid w:val="00A03C00"/>
    <w:rsid w:val="00A16111"/>
    <w:rsid w:val="00A24C3B"/>
    <w:rsid w:val="00A258BD"/>
    <w:rsid w:val="00A31DB7"/>
    <w:rsid w:val="00A44331"/>
    <w:rsid w:val="00A46465"/>
    <w:rsid w:val="00A472AF"/>
    <w:rsid w:val="00A77E50"/>
    <w:rsid w:val="00A91F75"/>
    <w:rsid w:val="00AA76EA"/>
    <w:rsid w:val="00AB5232"/>
    <w:rsid w:val="00AB6457"/>
    <w:rsid w:val="00AC1588"/>
    <w:rsid w:val="00AE04B7"/>
    <w:rsid w:val="00AE0BDE"/>
    <w:rsid w:val="00B1728C"/>
    <w:rsid w:val="00B3369F"/>
    <w:rsid w:val="00B80807"/>
    <w:rsid w:val="00B91917"/>
    <w:rsid w:val="00BA6B65"/>
    <w:rsid w:val="00BA75FA"/>
    <w:rsid w:val="00BB469A"/>
    <w:rsid w:val="00BC52A0"/>
    <w:rsid w:val="00BD6B50"/>
    <w:rsid w:val="00C07861"/>
    <w:rsid w:val="00C20258"/>
    <w:rsid w:val="00C52F5E"/>
    <w:rsid w:val="00C9161D"/>
    <w:rsid w:val="00CA703E"/>
    <w:rsid w:val="00CB5AE0"/>
    <w:rsid w:val="00CD1C3E"/>
    <w:rsid w:val="00CD28FB"/>
    <w:rsid w:val="00CD4CA3"/>
    <w:rsid w:val="00CF1848"/>
    <w:rsid w:val="00D04D8C"/>
    <w:rsid w:val="00D12044"/>
    <w:rsid w:val="00D4527A"/>
    <w:rsid w:val="00D76A18"/>
    <w:rsid w:val="00D7734C"/>
    <w:rsid w:val="00D95B52"/>
    <w:rsid w:val="00DC69C7"/>
    <w:rsid w:val="00DD118C"/>
    <w:rsid w:val="00DD7263"/>
    <w:rsid w:val="00DF2607"/>
    <w:rsid w:val="00DF7B2C"/>
    <w:rsid w:val="00E24FCB"/>
    <w:rsid w:val="00E4006D"/>
    <w:rsid w:val="00E64823"/>
    <w:rsid w:val="00E66235"/>
    <w:rsid w:val="00E8339B"/>
    <w:rsid w:val="00E83C24"/>
    <w:rsid w:val="00E9318D"/>
    <w:rsid w:val="00ED3CFE"/>
    <w:rsid w:val="00EF577B"/>
    <w:rsid w:val="00F43099"/>
    <w:rsid w:val="00F46FCE"/>
    <w:rsid w:val="00F476DA"/>
    <w:rsid w:val="00F86E34"/>
    <w:rsid w:val="00F94774"/>
    <w:rsid w:val="00FB1B9D"/>
    <w:rsid w:val="00FC53DB"/>
    <w:rsid w:val="00FC789F"/>
    <w:rsid w:val="00FD14F4"/>
    <w:rsid w:val="00FD2CCE"/>
    <w:rsid w:val="00FE1FA1"/>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235465"/>
    <w:rPr>
      <w:rFonts w:ascii="Times New Roman" w:eastAsia="Times New Roman" w:hAnsi="Times New Roman" w:cs="Times New Roman"/>
      <w:sz w:val="22"/>
      <w:lang w:val="en-GB"/>
    </w:rPr>
  </w:style>
  <w:style w:type="paragraph" w:customStyle="1" w:styleId="Para10">
    <w:name w:val="Para 1"/>
    <w:basedOn w:val="Corpsdetexte"/>
    <w:rsid w:val="00006860"/>
    <w:pPr>
      <w:ind w:firstLine="0"/>
      <w:jc w:val="left"/>
    </w:pPr>
    <w:rPr>
      <w:rFonts w:eastAsia="MS Mincho"/>
      <w:bCs/>
      <w:iCs w:val="0"/>
      <w:sz w:val="24"/>
      <w:szCs w:val="22"/>
      <w:lang w:val="en-CA"/>
    </w:rPr>
  </w:style>
  <w:style w:type="paragraph" w:customStyle="1" w:styleId="Default">
    <w:name w:val="Default"/>
    <w:uiPriority w:val="99"/>
    <w:rsid w:val="001A3A23"/>
    <w:pPr>
      <w:autoSpaceDE w:val="0"/>
      <w:autoSpaceDN w:val="0"/>
      <w:adjustRightInd w:val="0"/>
    </w:pPr>
    <w:rPr>
      <w:rFonts w:ascii="Times New Roman" w:hAnsi="Times New Roman" w:cs="Times New Roman"/>
      <w:color w:val="000000"/>
      <w:lang w:val="ru-RU"/>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0386A"/>
    <w:rsid w:val="003665F5"/>
    <w:rsid w:val="003B0BDA"/>
    <w:rsid w:val="003F5ACC"/>
    <w:rsid w:val="00500A2B"/>
    <w:rsid w:val="00512261"/>
    <w:rsid w:val="0058288D"/>
    <w:rsid w:val="005A25E4"/>
    <w:rsid w:val="006801B3"/>
    <w:rsid w:val="00720F63"/>
    <w:rsid w:val="007F1B76"/>
    <w:rsid w:val="00810A55"/>
    <w:rsid w:val="008329D2"/>
    <w:rsid w:val="008C30E5"/>
    <w:rsid w:val="008C6619"/>
    <w:rsid w:val="008D420E"/>
    <w:rsid w:val="00971F4D"/>
    <w:rsid w:val="0098642F"/>
    <w:rsid w:val="009B0A59"/>
    <w:rsid w:val="009B7710"/>
    <w:rsid w:val="00A27A7B"/>
    <w:rsid w:val="00C32D51"/>
    <w:rsid w:val="00C47B89"/>
    <w:rsid w:val="00C5588E"/>
    <w:rsid w:val="00C60252"/>
    <w:rsid w:val="00C6095E"/>
    <w:rsid w:val="00C82269"/>
    <w:rsid w:val="00CB4255"/>
    <w:rsid w:val="00CE6602"/>
    <w:rsid w:val="00CF0D48"/>
    <w:rsid w:val="00D60061"/>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609513-093B-4BC4-AD45-4BC93DED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6300</Words>
  <Characters>35916</Characters>
  <Application>Microsoft Office Word</Application>
  <DocSecurity>0</DocSecurity>
  <Lines>299</Lines>
  <Paragraphs>84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Мобилизация ресурсов</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42132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Мобилизация ресурсов</dc:title>
  <dc:subject>CBD/COP/15/L.29</dc:subject>
  <dc:creator>SCBD</dc:creator>
  <cp:keywords>Conference of the Parties to the Convention on Biological Diversity, fifteenth meeting</cp:keywords>
  <cp:lastModifiedBy>Bureau</cp:lastModifiedBy>
  <cp:revision>9</cp:revision>
  <dcterms:created xsi:type="dcterms:W3CDTF">2022-12-19T10:49:00Z</dcterms:created>
  <dcterms:modified xsi:type="dcterms:W3CDTF">2022-12-19T12:28:00Z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