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C2076" w14:textId="77777777" w:rsidR="008A1499" w:rsidRPr="00B01BD1" w:rsidRDefault="008A1499" w:rsidP="008A1499">
      <w:pPr>
        <w:pStyle w:val="AISpacer"/>
      </w:pPr>
    </w:p>
    <w:p w14:paraId="6F9E857C" w14:textId="77777777" w:rsidR="008A1499" w:rsidRPr="00B01BD1"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125744" w14:paraId="24073E7E" w14:textId="77777777" w:rsidTr="008A1499">
        <w:trPr>
          <w:trHeight w:val="57"/>
        </w:trPr>
        <w:tc>
          <w:tcPr>
            <w:tcW w:w="6094" w:type="dxa"/>
          </w:tcPr>
          <w:p w14:paraId="74AB6F04" w14:textId="450706A9" w:rsidR="008A1499" w:rsidRPr="00B31D4A" w:rsidRDefault="00F67B4D" w:rsidP="008A1499">
            <w:pPr>
              <w:pStyle w:val="AFCorNNormal"/>
              <w:rPr>
                <w:lang w:val="en-CA"/>
              </w:rPr>
            </w:pPr>
            <w:r w:rsidRPr="00B31D4A">
              <w:rPr>
                <w:lang w:val="en-CA"/>
              </w:rPr>
              <w:t>Non-paper on a</w:t>
            </w:r>
            <w:r w:rsidR="000E1BF1" w:rsidRPr="00B31D4A">
              <w:rPr>
                <w:lang w:val="en-CA"/>
              </w:rPr>
              <w:t>genda i</w:t>
            </w:r>
            <w:r w:rsidR="008A1499" w:rsidRPr="00B31D4A">
              <w:rPr>
                <w:lang w:val="en-CA"/>
              </w:rPr>
              <w:t xml:space="preserve">tem </w:t>
            </w:r>
            <w:r w:rsidR="0079717E" w:rsidRPr="00B31D4A">
              <w:rPr>
                <w:lang w:val="en-CA"/>
              </w:rPr>
              <w:t>5</w:t>
            </w:r>
          </w:p>
          <w:p w14:paraId="6FCEE1F0" w14:textId="1953E4AA" w:rsidR="008A1499" w:rsidRPr="00125744" w:rsidRDefault="0079717E" w:rsidP="008A1499">
            <w:pPr>
              <w:pStyle w:val="AFCorNBold"/>
            </w:pPr>
            <w:r w:rsidRPr="00125744">
              <w:t>Synthetic biology</w:t>
            </w:r>
          </w:p>
        </w:tc>
        <w:tc>
          <w:tcPr>
            <w:tcW w:w="4388" w:type="dxa"/>
          </w:tcPr>
          <w:p w14:paraId="6EBEAD32" w14:textId="77777777" w:rsidR="008A1499" w:rsidRPr="00125744" w:rsidRDefault="008A1499" w:rsidP="008A1499">
            <w:pPr>
              <w:pStyle w:val="CBDNormal"/>
              <w:jc w:val="left"/>
            </w:pPr>
          </w:p>
        </w:tc>
      </w:tr>
    </w:tbl>
    <w:p w14:paraId="6543F4E8" w14:textId="0E5A1224" w:rsidR="00217B35" w:rsidRPr="00BB7250" w:rsidRDefault="00966BB5" w:rsidP="00BB7250">
      <w:pPr>
        <w:pStyle w:val="CBDTitle"/>
        <w:rPr>
          <w:caps/>
        </w:rPr>
      </w:pPr>
      <w:sdt>
        <w:sdtPr>
          <w:alias w:val="Title"/>
          <w:tag w:val=""/>
          <w:id w:val="772832786"/>
          <w:placeholder>
            <w:docPart w:val="FAA5B036EE1744AEB205D1F97E6C0DA4"/>
          </w:placeholder>
          <w:dataBinding w:prefixMappings="xmlns:ns0='http://purl.org/dc/elements/1.1/' xmlns:ns1='http://schemas.openxmlformats.org/package/2006/metadata/core-properties' " w:xpath="/ns1:coreProperties[1]/ns0:title[1]" w:storeItemID="{6C3C8BC8-F283-45AE-878A-BAB7291924A1}"/>
          <w:text/>
        </w:sdtPr>
        <w:sdtEndPr/>
        <w:sdtContent>
          <w:r w:rsidR="0079717E" w:rsidRPr="00125744">
            <w:t>Synthetic biology</w:t>
          </w:r>
        </w:sdtContent>
      </w:sdt>
    </w:p>
    <w:p w14:paraId="6A2A4C98" w14:textId="5884D336" w:rsidR="0079350D" w:rsidRPr="00125744" w:rsidRDefault="0079350D" w:rsidP="0077767A">
      <w:pPr>
        <w:pStyle w:val="CBDDesicionAnnex"/>
        <w:ind w:left="1134"/>
      </w:pPr>
      <w:r w:rsidRPr="00125744">
        <w:t>Annex</w:t>
      </w:r>
      <w:r w:rsidRPr="00E057C7">
        <w:t xml:space="preserve"> I</w:t>
      </w:r>
    </w:p>
    <w:p w14:paraId="31F61C2E" w14:textId="42E3561E" w:rsidR="00EE16F0" w:rsidRDefault="00EE16F0" w:rsidP="0077767A">
      <w:pPr>
        <w:pStyle w:val="CBDDesicionAnnex"/>
        <w:spacing w:before="120"/>
        <w:ind w:left="1134"/>
      </w:pPr>
      <w:r>
        <w:t>T</w:t>
      </w:r>
      <w:r w:rsidRPr="00EE16F0">
        <w:t xml:space="preserve">hematic action plan to support capacity-building and development, access to and transfer of technology and knowledge-sharing in the context of synthetic biology for the implementation of the Convention on Biological Diversity and the Kunming-Montreal Global Biodiversity Framework </w:t>
      </w:r>
    </w:p>
    <w:p w14:paraId="1DA83250" w14:textId="77777777" w:rsidR="0069089D" w:rsidRPr="00AE6CAB" w:rsidRDefault="0069089D" w:rsidP="00AE6CAB">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I.</w:t>
      </w:r>
      <w:r w:rsidRPr="00AE6CAB">
        <w:rPr>
          <w:rFonts w:asciiTheme="majorBidi" w:hAnsiTheme="majorBidi" w:cstheme="majorBidi"/>
          <w:sz w:val="24"/>
          <w:szCs w:val="24"/>
        </w:rPr>
        <w:tab/>
        <w:t>Introduction</w:t>
      </w:r>
    </w:p>
    <w:p w14:paraId="589EE6D3" w14:textId="717F662E" w:rsidR="0069089D" w:rsidRPr="00A54C86" w:rsidRDefault="003A7D69" w:rsidP="003A7D69">
      <w:pPr>
        <w:pStyle w:val="CBDNormalNumber"/>
        <w:numPr>
          <w:ilvl w:val="0"/>
          <w:numId w:val="0"/>
        </w:numPr>
        <w:tabs>
          <w:tab w:val="clear" w:pos="567"/>
        </w:tabs>
        <w:ind w:left="1134"/>
      </w:pPr>
      <w:r w:rsidRPr="00A54C86">
        <w:t>1.</w:t>
      </w:r>
      <w:r w:rsidRPr="00A54C86">
        <w:tab/>
      </w:r>
      <w:r w:rsidR="0069089D" w:rsidRPr="00A54C86">
        <w:t>The thematic action plan to support capacity-building and development, access to and transfer of technology and knowledge-sharing in the context of synthetic biology is designed to support the needs and priorities of Parties, especially developing country Parties, in particular the least developed countries and small island developing States, and Parties with economies in transition, for the implementation of the three objectives of the Convention on Biological Diversity and the Kunming-Montreal Global Biodiversity Framework in the context of synthetic biology.</w:t>
      </w:r>
      <w:r w:rsidR="0069089D" w:rsidRPr="00572511">
        <w:rPr>
          <w:rStyle w:val="FootnoteReference"/>
          <w:rFonts w:asciiTheme="majorBidi" w:hAnsiTheme="majorBidi" w:cstheme="majorBidi"/>
        </w:rPr>
        <w:footnoteReference w:id="1"/>
      </w:r>
    </w:p>
    <w:p w14:paraId="630A1C98" w14:textId="5F94FB73" w:rsidR="0069089D" w:rsidRPr="00A54C86" w:rsidRDefault="003A7D69" w:rsidP="003A7D69">
      <w:pPr>
        <w:pStyle w:val="CBDNormalNumber"/>
        <w:numPr>
          <w:ilvl w:val="0"/>
          <w:numId w:val="0"/>
        </w:numPr>
        <w:tabs>
          <w:tab w:val="clear" w:pos="567"/>
        </w:tabs>
        <w:ind w:left="1134"/>
        <w:rPr>
          <w:rFonts w:asciiTheme="majorBidi" w:hAnsiTheme="majorBidi" w:cstheme="majorBidi"/>
        </w:rPr>
      </w:pPr>
      <w:r w:rsidRPr="00A54C86">
        <w:t>2.</w:t>
      </w:r>
      <w:r w:rsidRPr="00A54C86">
        <w:tab/>
      </w:r>
      <w:r w:rsidR="0069089D">
        <w:rPr>
          <w:rFonts w:asciiTheme="majorBidi" w:hAnsiTheme="majorBidi" w:cstheme="majorBidi"/>
        </w:rPr>
        <w:t xml:space="preserve">In accordance with </w:t>
      </w:r>
      <w:r w:rsidR="0069089D" w:rsidRPr="00A54C86">
        <w:rPr>
          <w:rFonts w:asciiTheme="majorBidi" w:hAnsiTheme="majorBidi" w:cstheme="majorBidi"/>
        </w:rPr>
        <w:t>decision</w:t>
      </w:r>
      <w:r w:rsidR="0069089D" w:rsidRPr="00572511">
        <w:rPr>
          <w:rFonts w:asciiTheme="majorBidi" w:hAnsiTheme="majorBidi" w:cstheme="majorBidi"/>
        </w:rPr>
        <w:t> </w:t>
      </w:r>
      <w:hyperlink r:id="rId12">
        <w:r w:rsidR="0069089D" w:rsidRPr="00A54C86">
          <w:rPr>
            <w:rStyle w:val="Hyperlink"/>
            <w:rFonts w:asciiTheme="majorBidi" w:hAnsiTheme="majorBidi" w:cstheme="majorBidi"/>
          </w:rPr>
          <w:t>16/21</w:t>
        </w:r>
      </w:hyperlink>
      <w:r w:rsidR="0069089D" w:rsidRPr="00A54C86">
        <w:rPr>
          <w:rFonts w:asciiTheme="majorBidi" w:hAnsiTheme="majorBidi" w:cstheme="majorBidi"/>
        </w:rPr>
        <w:t xml:space="preserve">, the thematic action plan </w:t>
      </w:r>
      <w:r w:rsidR="0069089D" w:rsidRPr="00572511">
        <w:rPr>
          <w:rFonts w:asciiTheme="majorBidi" w:hAnsiTheme="majorBidi" w:cstheme="majorBidi"/>
        </w:rPr>
        <w:t xml:space="preserve">has been developed </w:t>
      </w:r>
      <w:r w:rsidR="0069089D" w:rsidRPr="00A54C86">
        <w:rPr>
          <w:rFonts w:asciiTheme="majorBidi" w:hAnsiTheme="majorBidi" w:cstheme="majorBidi"/>
        </w:rPr>
        <w:t>taking the following aspects into account:</w:t>
      </w:r>
    </w:p>
    <w:p w14:paraId="15F7DB4C" w14:textId="75552C64" w:rsidR="0069089D" w:rsidRPr="00572511" w:rsidRDefault="003A7D69" w:rsidP="003A7D69">
      <w:pPr>
        <w:pStyle w:val="CBDNormalNumber"/>
        <w:numPr>
          <w:ilvl w:val="0"/>
          <w:numId w:val="0"/>
        </w:numPr>
        <w:tabs>
          <w:tab w:val="clear" w:pos="567"/>
        </w:tabs>
        <w:ind w:left="1134" w:firstLine="567"/>
        <w:rPr>
          <w:rFonts w:asciiTheme="majorBidi" w:hAnsiTheme="majorBidi" w:cstheme="majorBidi"/>
        </w:rPr>
      </w:pPr>
      <w:r w:rsidRPr="00572511">
        <w:rPr>
          <w:rFonts w:cstheme="majorBidi"/>
        </w:rPr>
        <w:t>(a)</w:t>
      </w:r>
      <w:r w:rsidRPr="00572511">
        <w:rPr>
          <w:rFonts w:cstheme="majorBidi"/>
        </w:rPr>
        <w:tab/>
      </w:r>
      <w:r w:rsidR="0069089D" w:rsidRPr="00572511">
        <w:rPr>
          <w:rFonts w:asciiTheme="majorBidi" w:hAnsiTheme="majorBidi" w:cstheme="majorBidi"/>
        </w:rPr>
        <w:t>The specific needs of Parties and indigenous peoples and local communities that are complementary to the capacity-building action plan for the Cartagena Protocol on Biosafety;</w:t>
      </w:r>
      <w:r w:rsidR="0069089D">
        <w:rPr>
          <w:rStyle w:val="FootnoteReference"/>
          <w:rFonts w:asciiTheme="majorBidi" w:hAnsiTheme="majorBidi" w:cstheme="majorBidi"/>
        </w:rPr>
        <w:footnoteReference w:id="2"/>
      </w:r>
    </w:p>
    <w:p w14:paraId="60A4B18C" w14:textId="4388E20F"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(b)</w:t>
      </w:r>
      <w:r w:rsidRPr="00A54C86">
        <w:rPr>
          <w:rFonts w:cstheme="majorBidi"/>
        </w:rPr>
        <w:tab/>
      </w:r>
      <w:r w:rsidR="0069089D" w:rsidRPr="00572511">
        <w:rPr>
          <w:rFonts w:asciiTheme="majorBidi" w:hAnsiTheme="majorBidi" w:cstheme="majorBidi"/>
        </w:rPr>
        <w:t>The i</w:t>
      </w:r>
      <w:r w:rsidR="0069089D" w:rsidRPr="00A54C86">
        <w:rPr>
          <w:rFonts w:asciiTheme="majorBidi" w:hAnsiTheme="majorBidi" w:cstheme="majorBidi"/>
        </w:rPr>
        <w:t xml:space="preserve">dentification of areas where capacity-building and development, access to and transfer of technology and knowledge-sharing </w:t>
      </w:r>
      <w:r w:rsidR="0069089D" w:rsidRPr="00572511">
        <w:rPr>
          <w:rFonts w:asciiTheme="majorBidi" w:hAnsiTheme="majorBidi" w:cstheme="majorBidi"/>
        </w:rPr>
        <w:t xml:space="preserve">are needed </w:t>
      </w:r>
      <w:r w:rsidR="0069089D" w:rsidRPr="00A54C86">
        <w:rPr>
          <w:rFonts w:asciiTheme="majorBidi" w:hAnsiTheme="majorBidi" w:cstheme="majorBidi"/>
        </w:rPr>
        <w:t>for research and development and for assessment in the field of synthetic biology;</w:t>
      </w:r>
    </w:p>
    <w:p w14:paraId="293C37E1" w14:textId="08CD3578"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(c)</w:t>
      </w:r>
      <w:r w:rsidRPr="00A54C86">
        <w:rPr>
          <w:rFonts w:cstheme="majorBidi"/>
        </w:rPr>
        <w:tab/>
      </w:r>
      <w:r w:rsidR="0069089D" w:rsidRPr="00A54C86">
        <w:rPr>
          <w:rFonts w:asciiTheme="majorBidi" w:hAnsiTheme="majorBidi" w:cstheme="majorBidi"/>
        </w:rPr>
        <w:t>Strategies to facilitate the equitable participation of developing country Parties, indigenous peoples and local communities, women, youth, academia, the business sector and relevant institutions in research and development in the field of synthetic biology;</w:t>
      </w:r>
    </w:p>
    <w:p w14:paraId="06387B6C" w14:textId="49096750"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(d)</w:t>
      </w:r>
      <w:r w:rsidRPr="00A54C86">
        <w:rPr>
          <w:rFonts w:cstheme="majorBidi"/>
        </w:rPr>
        <w:tab/>
      </w:r>
      <w:r w:rsidR="0069089D" w:rsidRPr="00A54C86">
        <w:rPr>
          <w:rFonts w:asciiTheme="majorBidi" w:hAnsiTheme="majorBidi" w:cstheme="majorBidi"/>
        </w:rPr>
        <w:t>Strategies to promote the fair and equitable sharing of benefits arising from synthetic biology, in line with Articles</w:t>
      </w:r>
      <w:r w:rsidR="0069089D">
        <w:rPr>
          <w:rFonts w:asciiTheme="majorBidi" w:hAnsiTheme="majorBidi" w:cstheme="majorBidi"/>
        </w:rPr>
        <w:t> </w:t>
      </w:r>
      <w:r w:rsidR="0069089D" w:rsidRPr="00A54C86">
        <w:rPr>
          <w:rFonts w:asciiTheme="majorBidi" w:hAnsiTheme="majorBidi" w:cstheme="majorBidi"/>
        </w:rPr>
        <w:t xml:space="preserve">16 and 19 of the Convention and with the Framework; </w:t>
      </w:r>
    </w:p>
    <w:p w14:paraId="3FE3990E" w14:textId="46D73497"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(e)</w:t>
      </w:r>
      <w:r w:rsidRPr="00A54C86">
        <w:rPr>
          <w:rFonts w:cstheme="majorBidi"/>
        </w:rPr>
        <w:tab/>
      </w:r>
      <w:r w:rsidR="0069089D" w:rsidRPr="00A54C86">
        <w:rPr>
          <w:rFonts w:asciiTheme="majorBidi" w:hAnsiTheme="majorBidi" w:cstheme="majorBidi"/>
        </w:rPr>
        <w:t>Mechanisms for technology transfer, knowledge-sharing and international technical and scientific cooperation to foster innovation, in line with Articles</w:t>
      </w:r>
      <w:r w:rsidR="0069089D">
        <w:rPr>
          <w:rFonts w:asciiTheme="majorBidi" w:hAnsiTheme="majorBidi" w:cstheme="majorBidi"/>
        </w:rPr>
        <w:t> </w:t>
      </w:r>
      <w:r w:rsidR="0069089D" w:rsidRPr="00A54C86">
        <w:rPr>
          <w:rFonts w:asciiTheme="majorBidi" w:hAnsiTheme="majorBidi" w:cstheme="majorBidi"/>
        </w:rPr>
        <w:t>16 and 18 of the Convention and with the Framework.</w:t>
      </w:r>
    </w:p>
    <w:p w14:paraId="1973781E" w14:textId="77777777" w:rsidR="0069089D" w:rsidRPr="00AE6CAB" w:rsidRDefault="0069089D" w:rsidP="00AE6CAB">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II.</w:t>
      </w:r>
      <w:r w:rsidRPr="00AE6CAB">
        <w:rPr>
          <w:rFonts w:asciiTheme="majorBidi" w:hAnsiTheme="majorBidi" w:cstheme="majorBidi"/>
          <w:sz w:val="24"/>
          <w:szCs w:val="24"/>
        </w:rPr>
        <w:tab/>
        <w:t>Structure</w:t>
      </w:r>
    </w:p>
    <w:p w14:paraId="7DD3DC0E" w14:textId="60736ADB" w:rsidR="0069089D" w:rsidRPr="00572511" w:rsidRDefault="003A7D69" w:rsidP="003A7D69">
      <w:pPr>
        <w:pStyle w:val="CBDNormalNumber"/>
        <w:numPr>
          <w:ilvl w:val="0"/>
          <w:numId w:val="0"/>
        </w:numPr>
        <w:tabs>
          <w:tab w:val="clear" w:pos="567"/>
        </w:tabs>
        <w:ind w:left="1134"/>
        <w:rPr>
          <w:rFonts w:asciiTheme="majorBidi" w:hAnsiTheme="majorBidi" w:cstheme="majorBidi"/>
        </w:rPr>
      </w:pPr>
      <w:r w:rsidRPr="00572511">
        <w:t>3.</w:t>
      </w:r>
      <w:r w:rsidRPr="00572511">
        <w:tab/>
      </w:r>
      <w:r w:rsidR="0069089D" w:rsidRPr="00572511">
        <w:rPr>
          <w:rFonts w:asciiTheme="majorBidi" w:hAnsiTheme="majorBidi" w:cstheme="majorBidi"/>
        </w:rPr>
        <w:t>The enclosure contains the ou</w:t>
      </w:r>
      <w:r w:rsidR="0069089D" w:rsidRPr="00572511">
        <w:t xml:space="preserve">tcome areas and indicative strategic actions of the </w:t>
      </w:r>
      <w:r w:rsidR="0069089D" w:rsidRPr="00572511">
        <w:rPr>
          <w:rFonts w:asciiTheme="majorBidi" w:hAnsiTheme="majorBidi" w:cstheme="majorBidi"/>
        </w:rPr>
        <w:t xml:space="preserve">thematic action plan. The three </w:t>
      </w:r>
      <w:r w:rsidR="0069089D" w:rsidRPr="00B22257">
        <w:rPr>
          <w:rFonts w:asciiTheme="majorBidi" w:hAnsiTheme="majorBidi" w:cstheme="majorBidi"/>
        </w:rPr>
        <w:t>outcome areas</w:t>
      </w:r>
      <w:r w:rsidR="0069089D" w:rsidRPr="00572511">
        <w:rPr>
          <w:rFonts w:asciiTheme="majorBidi" w:hAnsiTheme="majorBidi" w:cstheme="majorBidi"/>
        </w:rPr>
        <w:t xml:space="preserve"> are:</w:t>
      </w:r>
    </w:p>
    <w:p w14:paraId="43ADF807" w14:textId="5F732C32" w:rsidR="0069089D" w:rsidRPr="00572511" w:rsidRDefault="003A7D69" w:rsidP="003A7D69">
      <w:pPr>
        <w:pStyle w:val="CBDNormalNumber"/>
        <w:numPr>
          <w:ilvl w:val="0"/>
          <w:numId w:val="0"/>
        </w:numPr>
        <w:tabs>
          <w:tab w:val="clear" w:pos="567"/>
        </w:tabs>
        <w:ind w:left="1134" w:firstLine="567"/>
        <w:rPr>
          <w:rFonts w:asciiTheme="majorBidi" w:hAnsiTheme="majorBidi" w:cstheme="majorBidi"/>
        </w:rPr>
      </w:pPr>
      <w:r w:rsidRPr="00572511">
        <w:rPr>
          <w:rFonts w:cstheme="majorBidi"/>
        </w:rPr>
        <w:t>(a)</w:t>
      </w:r>
      <w:r w:rsidRPr="00572511">
        <w:rPr>
          <w:rFonts w:cstheme="majorBidi"/>
        </w:rPr>
        <w:tab/>
      </w:r>
      <w:r w:rsidR="0069089D" w:rsidRPr="00572511">
        <w:rPr>
          <w:rFonts w:asciiTheme="majorBidi" w:hAnsiTheme="majorBidi" w:cstheme="majorBidi"/>
        </w:rPr>
        <w:t>Strengthened capacity for research and development in and the assessment of synthetic biology;</w:t>
      </w:r>
    </w:p>
    <w:p w14:paraId="0410F099" w14:textId="0BD40291" w:rsidR="0069089D" w:rsidRPr="00572511" w:rsidRDefault="003A7D69" w:rsidP="003A7D69">
      <w:pPr>
        <w:pStyle w:val="CBDNormalNumber"/>
        <w:numPr>
          <w:ilvl w:val="0"/>
          <w:numId w:val="0"/>
        </w:numPr>
        <w:tabs>
          <w:tab w:val="clear" w:pos="567"/>
        </w:tabs>
        <w:ind w:left="1134" w:firstLine="567"/>
        <w:rPr>
          <w:rFonts w:asciiTheme="majorBidi" w:hAnsiTheme="majorBidi" w:cstheme="majorBidi"/>
        </w:rPr>
      </w:pPr>
      <w:r w:rsidRPr="00572511">
        <w:rPr>
          <w:rFonts w:cstheme="majorBidi"/>
        </w:rPr>
        <w:t>(b)</w:t>
      </w:r>
      <w:r w:rsidRPr="00572511">
        <w:rPr>
          <w:rFonts w:cstheme="majorBidi"/>
        </w:rPr>
        <w:tab/>
      </w:r>
      <w:r w:rsidR="0069089D" w:rsidRPr="00572511">
        <w:rPr>
          <w:rFonts w:asciiTheme="majorBidi" w:hAnsiTheme="majorBidi" w:cstheme="majorBidi"/>
        </w:rPr>
        <w:t xml:space="preserve">Improved access to and transfer of technology relevant to synthetic biology; </w:t>
      </w:r>
    </w:p>
    <w:p w14:paraId="18EADF12" w14:textId="060F1637" w:rsidR="0069089D" w:rsidRPr="00B22257" w:rsidRDefault="003A7D69" w:rsidP="003A7D69">
      <w:pPr>
        <w:pStyle w:val="CBDNormalNumber"/>
        <w:numPr>
          <w:ilvl w:val="0"/>
          <w:numId w:val="0"/>
        </w:numPr>
        <w:tabs>
          <w:tab w:val="clear" w:pos="567"/>
        </w:tabs>
        <w:ind w:left="1134" w:firstLine="567"/>
        <w:rPr>
          <w:rFonts w:asciiTheme="majorBidi" w:hAnsiTheme="majorBidi" w:cstheme="majorBidi"/>
        </w:rPr>
      </w:pPr>
      <w:r w:rsidRPr="00B22257">
        <w:rPr>
          <w:rFonts w:cstheme="majorBidi"/>
        </w:rPr>
        <w:t>(c)</w:t>
      </w:r>
      <w:r w:rsidRPr="00B22257">
        <w:rPr>
          <w:rFonts w:cstheme="majorBidi"/>
        </w:rPr>
        <w:tab/>
      </w:r>
      <w:r w:rsidR="0069089D" w:rsidRPr="00A54C86">
        <w:rPr>
          <w:rFonts w:asciiTheme="majorBidi" w:hAnsiTheme="majorBidi" w:cstheme="majorBidi"/>
        </w:rPr>
        <w:t xml:space="preserve">Enhanced knowledge-sharing on synthetic biology, </w:t>
      </w:r>
      <w:r w:rsidR="0069089D" w:rsidRPr="00572511">
        <w:rPr>
          <w:rFonts w:asciiTheme="majorBidi" w:hAnsiTheme="majorBidi" w:cstheme="majorBidi"/>
        </w:rPr>
        <w:t xml:space="preserve">including </w:t>
      </w:r>
      <w:r w:rsidR="0069089D" w:rsidRPr="00A54C86">
        <w:rPr>
          <w:rFonts w:asciiTheme="majorBidi" w:hAnsiTheme="majorBidi" w:cstheme="majorBidi"/>
        </w:rPr>
        <w:t xml:space="preserve">its </w:t>
      </w:r>
      <w:r w:rsidR="0069089D" w:rsidRPr="00572511">
        <w:rPr>
          <w:rFonts w:asciiTheme="majorBidi" w:hAnsiTheme="majorBidi" w:cstheme="majorBidi"/>
        </w:rPr>
        <w:t xml:space="preserve">development, </w:t>
      </w:r>
      <w:r w:rsidR="0069089D" w:rsidRPr="00A54C86">
        <w:rPr>
          <w:rFonts w:asciiTheme="majorBidi" w:hAnsiTheme="majorBidi" w:cstheme="majorBidi"/>
        </w:rPr>
        <w:t>assessment, governance and regulation</w:t>
      </w:r>
      <w:r w:rsidR="0069089D" w:rsidRPr="00572511">
        <w:rPr>
          <w:rFonts w:asciiTheme="majorBidi" w:hAnsiTheme="majorBidi" w:cstheme="majorBidi"/>
        </w:rPr>
        <w:t>.</w:t>
      </w:r>
    </w:p>
    <w:p w14:paraId="057C85F1" w14:textId="33635DB7" w:rsidR="0069089D" w:rsidRPr="00572511" w:rsidRDefault="003A7D69" w:rsidP="003A7D69">
      <w:pPr>
        <w:pStyle w:val="CBDNormalNumber"/>
        <w:numPr>
          <w:ilvl w:val="0"/>
          <w:numId w:val="0"/>
        </w:numPr>
        <w:tabs>
          <w:tab w:val="clear" w:pos="567"/>
        </w:tabs>
        <w:ind w:left="1134"/>
      </w:pPr>
      <w:r w:rsidRPr="00572511">
        <w:lastRenderedPageBreak/>
        <w:t>4.</w:t>
      </w:r>
      <w:r w:rsidRPr="00572511">
        <w:tab/>
      </w:r>
      <w:r w:rsidR="0069089D" w:rsidRPr="00572511">
        <w:t xml:space="preserve">Strategies to facilitate equitable participation in the field of synthetic biology; strategies to promote the fair and equitable sharing of benefits arising from synthetic biology, in line with Articles 16 and 19 of the Convention; and mechanisms for technology transfer, knowledge-sharing and </w:t>
      </w:r>
      <w:r w:rsidR="0069089D" w:rsidRPr="00572511">
        <w:rPr>
          <w:rFonts w:asciiTheme="majorBidi" w:hAnsiTheme="majorBidi" w:cstheme="majorBidi"/>
        </w:rPr>
        <w:t xml:space="preserve">international technical and </w:t>
      </w:r>
      <w:r w:rsidR="0069089D" w:rsidRPr="00B22257">
        <w:t>scientific cooperation to foster innovation</w:t>
      </w:r>
      <w:r w:rsidR="0069089D" w:rsidRPr="00572511">
        <w:t>, in line with Articles</w:t>
      </w:r>
      <w:r w:rsidR="0069089D">
        <w:t> </w:t>
      </w:r>
      <w:r w:rsidR="0069089D" w:rsidRPr="00572511">
        <w:t>16 and 18 of the Convention, have been integrated into the three outcome areas.</w:t>
      </w:r>
    </w:p>
    <w:p w14:paraId="152B1E35" w14:textId="7B48D013" w:rsidR="0069089D" w:rsidRPr="00572511" w:rsidRDefault="003A7D69" w:rsidP="003A7D69">
      <w:pPr>
        <w:pStyle w:val="CBDNormalNumber"/>
        <w:numPr>
          <w:ilvl w:val="0"/>
          <w:numId w:val="0"/>
        </w:numPr>
        <w:tabs>
          <w:tab w:val="clear" w:pos="567"/>
        </w:tabs>
        <w:ind w:left="1134"/>
        <w:rPr>
          <w:rFonts w:asciiTheme="majorBidi" w:hAnsiTheme="majorBidi" w:cstheme="majorBidi"/>
        </w:rPr>
      </w:pPr>
      <w:r w:rsidRPr="00572511">
        <w:t>5.</w:t>
      </w:r>
      <w:r w:rsidRPr="00572511">
        <w:tab/>
      </w:r>
      <w:r w:rsidR="0069089D" w:rsidRPr="00572511">
        <w:rPr>
          <w:rFonts w:asciiTheme="majorBidi" w:hAnsiTheme="majorBidi" w:cstheme="majorBidi"/>
        </w:rPr>
        <w:t>Where relevant, and to avoid duplication, the thematic action plan includes references to the other action plans developed under the Convention and its Protocols, in addition to relevant documents and resources developed by other intergovernmental organizations.</w:t>
      </w:r>
    </w:p>
    <w:p w14:paraId="32329ED0" w14:textId="77777777" w:rsidR="0069089D" w:rsidRPr="00AE6CAB" w:rsidRDefault="0069089D" w:rsidP="00AE6CAB">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III.</w:t>
      </w:r>
      <w:r w:rsidRPr="00AE6CAB">
        <w:rPr>
          <w:rFonts w:asciiTheme="majorBidi" w:hAnsiTheme="majorBidi" w:cstheme="majorBidi"/>
          <w:sz w:val="24"/>
          <w:szCs w:val="24"/>
        </w:rPr>
        <w:tab/>
        <w:t>Linkage to the Convention on Biological Diversity, the Kunming-Montreal Global Biodiversity Framework and existing plans</w:t>
      </w:r>
    </w:p>
    <w:p w14:paraId="5B0356F2" w14:textId="2786D93D" w:rsidR="0069089D" w:rsidRPr="00572511" w:rsidRDefault="003A7D69" w:rsidP="003A7D69">
      <w:pPr>
        <w:pStyle w:val="CBDNormalNumber"/>
        <w:numPr>
          <w:ilvl w:val="0"/>
          <w:numId w:val="0"/>
        </w:numPr>
        <w:tabs>
          <w:tab w:val="clear" w:pos="567"/>
        </w:tabs>
        <w:ind w:left="1134"/>
        <w:rPr>
          <w:rFonts w:asciiTheme="majorBidi" w:hAnsiTheme="majorBidi" w:cstheme="majorBidi"/>
        </w:rPr>
      </w:pPr>
      <w:r w:rsidRPr="00572511">
        <w:t>6.</w:t>
      </w:r>
      <w:r w:rsidRPr="00572511">
        <w:tab/>
      </w:r>
      <w:r w:rsidR="0069089D" w:rsidRPr="00A54C86">
        <w:rPr>
          <w:rFonts w:asciiTheme="majorBidi" w:eastAsia="Times New Roman" w:hAnsiTheme="majorBidi" w:cstheme="majorBidi"/>
        </w:rPr>
        <w:t>The thematic action plan is developed to support Parties and other stakeholders in achieving</w:t>
      </w:r>
      <w:r w:rsidR="0069089D" w:rsidRPr="00572511">
        <w:rPr>
          <w:rFonts w:asciiTheme="majorBidi" w:eastAsia="Times New Roman" w:hAnsiTheme="majorBidi" w:cstheme="majorBidi"/>
        </w:rPr>
        <w:t>,</w:t>
      </w:r>
      <w:r w:rsidR="0069089D" w:rsidRPr="00A54C86">
        <w:rPr>
          <w:rFonts w:asciiTheme="majorBidi" w:eastAsia="Times New Roman" w:hAnsiTheme="majorBidi" w:cstheme="majorBidi"/>
        </w:rPr>
        <w:t xml:space="preserve"> </w:t>
      </w:r>
      <w:r w:rsidR="0069089D" w:rsidRPr="00572511">
        <w:rPr>
          <w:rFonts w:asciiTheme="majorBidi" w:eastAsia="Times New Roman" w:hAnsiTheme="majorBidi" w:cstheme="majorBidi"/>
        </w:rPr>
        <w:t xml:space="preserve">in the context of synthetic biology, </w:t>
      </w:r>
      <w:r w:rsidR="0069089D" w:rsidRPr="00A54C86">
        <w:rPr>
          <w:rFonts w:asciiTheme="majorBidi" w:eastAsia="Times New Roman" w:hAnsiTheme="majorBidi" w:cstheme="majorBidi"/>
        </w:rPr>
        <w:t>the three objectives of the Convention</w:t>
      </w:r>
      <w:r w:rsidR="0069089D" w:rsidRPr="00572511">
        <w:rPr>
          <w:rFonts w:asciiTheme="majorBidi" w:eastAsia="Times New Roman" w:hAnsiTheme="majorBidi" w:cstheme="majorBidi"/>
        </w:rPr>
        <w:t>,</w:t>
      </w:r>
      <w:r w:rsidR="0069089D" w:rsidRPr="00A54C86">
        <w:rPr>
          <w:rFonts w:asciiTheme="majorBidi" w:eastAsia="Times New Roman" w:hAnsiTheme="majorBidi" w:cstheme="majorBidi"/>
        </w:rPr>
        <w:t xml:space="preserve"> namely, the conservation of biological diversity, the sustainable use of its components and the fair and equitable sharing of the benefits arising out of the utilization of genetic resources. </w:t>
      </w:r>
      <w:r w:rsidR="0069089D">
        <w:rPr>
          <w:rFonts w:asciiTheme="majorBidi" w:eastAsia="Times New Roman" w:hAnsiTheme="majorBidi" w:cstheme="majorBidi"/>
        </w:rPr>
        <w:t>The plan</w:t>
      </w:r>
      <w:r w:rsidR="0069089D" w:rsidRPr="00A54C86">
        <w:rPr>
          <w:rFonts w:asciiTheme="majorBidi" w:eastAsia="Times New Roman" w:hAnsiTheme="majorBidi" w:cstheme="majorBidi"/>
        </w:rPr>
        <w:t xml:space="preserve"> could </w:t>
      </w:r>
      <w:r w:rsidR="0069089D" w:rsidRPr="00572511">
        <w:rPr>
          <w:rFonts w:asciiTheme="majorBidi" w:eastAsia="Times New Roman" w:hAnsiTheme="majorBidi" w:cstheme="majorBidi"/>
        </w:rPr>
        <w:t xml:space="preserve">therefore help to </w:t>
      </w:r>
      <w:r w:rsidR="0069089D" w:rsidRPr="00A54C86">
        <w:rPr>
          <w:rFonts w:asciiTheme="majorBidi" w:eastAsia="Times New Roman" w:hAnsiTheme="majorBidi" w:cstheme="majorBidi"/>
        </w:rPr>
        <w:t>minimiz</w:t>
      </w:r>
      <w:r w:rsidR="0069089D" w:rsidRPr="00572511">
        <w:rPr>
          <w:rFonts w:asciiTheme="majorBidi" w:eastAsia="Times New Roman" w:hAnsiTheme="majorBidi" w:cstheme="majorBidi"/>
        </w:rPr>
        <w:t>e</w:t>
      </w:r>
      <w:r w:rsidR="0069089D" w:rsidRPr="00A54C86">
        <w:rPr>
          <w:rFonts w:asciiTheme="majorBidi" w:eastAsia="Times New Roman" w:hAnsiTheme="majorBidi" w:cstheme="majorBidi"/>
        </w:rPr>
        <w:t xml:space="preserve"> </w:t>
      </w:r>
      <w:r w:rsidR="0069089D">
        <w:rPr>
          <w:rFonts w:asciiTheme="majorBidi" w:eastAsia="Times New Roman" w:hAnsiTheme="majorBidi" w:cstheme="majorBidi"/>
        </w:rPr>
        <w:t xml:space="preserve">the potential </w:t>
      </w:r>
      <w:r w:rsidR="0069089D" w:rsidRPr="00A54C86">
        <w:rPr>
          <w:rFonts w:asciiTheme="majorBidi" w:eastAsia="Times New Roman" w:hAnsiTheme="majorBidi" w:cstheme="majorBidi"/>
        </w:rPr>
        <w:t>adverse impacts on biological diversity (Articles</w:t>
      </w:r>
      <w:r w:rsidR="0069089D">
        <w:rPr>
          <w:rFonts w:asciiTheme="majorBidi" w:eastAsia="Times New Roman" w:hAnsiTheme="majorBidi" w:cstheme="majorBidi"/>
        </w:rPr>
        <w:t> </w:t>
      </w:r>
      <w:r w:rsidR="0069089D" w:rsidRPr="00A54C86">
        <w:rPr>
          <w:rFonts w:asciiTheme="majorBidi" w:eastAsia="Times New Roman" w:hAnsiTheme="majorBidi" w:cstheme="majorBidi"/>
        </w:rPr>
        <w:t>7</w:t>
      </w:r>
      <w:r w:rsidR="0069089D">
        <w:rPr>
          <w:rFonts w:asciiTheme="majorBidi" w:eastAsia="Times New Roman" w:hAnsiTheme="majorBidi" w:cstheme="majorBidi"/>
        </w:rPr>
        <w:t> </w:t>
      </w:r>
      <w:r w:rsidR="0069089D" w:rsidRPr="00A54C86">
        <w:rPr>
          <w:rFonts w:asciiTheme="majorBidi" w:eastAsia="Times New Roman" w:hAnsiTheme="majorBidi" w:cstheme="majorBidi"/>
        </w:rPr>
        <w:t>(c), 8 (g) and 14</w:t>
      </w:r>
      <w:r w:rsidR="0069089D" w:rsidRPr="00572511">
        <w:rPr>
          <w:rFonts w:asciiTheme="majorBidi" w:eastAsia="Times New Roman" w:hAnsiTheme="majorBidi" w:cstheme="majorBidi"/>
        </w:rPr>
        <w:t xml:space="preserve"> of the Convention</w:t>
      </w:r>
      <w:r w:rsidR="0069089D" w:rsidRPr="00A54C86">
        <w:rPr>
          <w:rFonts w:asciiTheme="majorBidi" w:eastAsia="Times New Roman" w:hAnsiTheme="majorBidi" w:cstheme="majorBidi"/>
        </w:rPr>
        <w:t xml:space="preserve">), while also facilitating access to and transfer of technology, scientific and technical cooperation and </w:t>
      </w:r>
      <w:r w:rsidR="0069089D" w:rsidRPr="00572511">
        <w:rPr>
          <w:rFonts w:asciiTheme="majorBidi" w:eastAsia="Times New Roman" w:hAnsiTheme="majorBidi" w:cstheme="majorBidi"/>
        </w:rPr>
        <w:t xml:space="preserve">the </w:t>
      </w:r>
      <w:r w:rsidR="0069089D" w:rsidRPr="00A54C86">
        <w:rPr>
          <w:rFonts w:asciiTheme="majorBidi" w:eastAsia="Times New Roman" w:hAnsiTheme="majorBidi" w:cstheme="majorBidi"/>
        </w:rPr>
        <w:t>distribution of benefits arising from biotechnology based upon genetic resources (Articles</w:t>
      </w:r>
      <w:r w:rsidR="0069089D">
        <w:rPr>
          <w:rFonts w:asciiTheme="majorBidi" w:eastAsia="Times New Roman" w:hAnsiTheme="majorBidi" w:cstheme="majorBidi"/>
        </w:rPr>
        <w:t> </w:t>
      </w:r>
      <w:r w:rsidR="0069089D" w:rsidRPr="00A54C86">
        <w:rPr>
          <w:rFonts w:asciiTheme="majorBidi" w:eastAsia="Times New Roman" w:hAnsiTheme="majorBidi" w:cstheme="majorBidi"/>
        </w:rPr>
        <w:t xml:space="preserve">16, 18 and 19). </w:t>
      </w:r>
      <w:r w:rsidR="0069089D" w:rsidRPr="00A54C86">
        <w:rPr>
          <w:rFonts w:asciiTheme="majorBidi" w:eastAsia="Times New Roman" w:hAnsiTheme="majorBidi" w:cstheme="majorBidi"/>
          <w:color w:val="1D1D1D"/>
        </w:rPr>
        <w:t>The plan can also contribute to the implementation of the goals and targets of the Framework, specifically Targets</w:t>
      </w:r>
      <w:r w:rsidR="0069089D" w:rsidRPr="00572511">
        <w:rPr>
          <w:rFonts w:asciiTheme="majorBidi" w:eastAsia="Times New Roman" w:hAnsiTheme="majorBidi" w:cstheme="majorBidi"/>
          <w:color w:val="1D1D1D"/>
        </w:rPr>
        <w:t> </w:t>
      </w:r>
      <w:r w:rsidR="0069089D" w:rsidRPr="00A54C86">
        <w:rPr>
          <w:rFonts w:asciiTheme="majorBidi" w:eastAsia="Times New Roman" w:hAnsiTheme="majorBidi" w:cstheme="majorBidi"/>
          <w:color w:val="1D1D1D"/>
        </w:rPr>
        <w:t xml:space="preserve">2, 4, 6, 7, 8, 9, 10, 11, 13, 16, 17, 19, 20, 21, 22 and 23, where applicable and as a complement to other actions that may contribute to their achievement. </w:t>
      </w:r>
    </w:p>
    <w:p w14:paraId="23950A85" w14:textId="6A5A5BF6" w:rsidR="005F7D40" w:rsidRDefault="003A7D69" w:rsidP="003A7D69">
      <w:pPr>
        <w:pStyle w:val="CBDNormalNumber"/>
        <w:numPr>
          <w:ilvl w:val="0"/>
          <w:numId w:val="0"/>
        </w:numPr>
        <w:tabs>
          <w:tab w:val="clear" w:pos="567"/>
        </w:tabs>
        <w:ind w:left="1134"/>
        <w:rPr>
          <w:rFonts w:asciiTheme="majorBidi" w:hAnsiTheme="majorBidi" w:cstheme="majorBidi"/>
        </w:rPr>
      </w:pPr>
      <w:r>
        <w:t>7.</w:t>
      </w:r>
      <w:r>
        <w:tab/>
      </w:r>
      <w:r w:rsidR="0069089D" w:rsidRPr="00572511">
        <w:rPr>
          <w:rFonts w:asciiTheme="majorBidi" w:hAnsiTheme="majorBidi" w:cstheme="majorBidi"/>
        </w:rPr>
        <w:t xml:space="preserve">In addition, the </w:t>
      </w:r>
      <w:r w:rsidR="0069089D" w:rsidRPr="00A54C86">
        <w:rPr>
          <w:rFonts w:asciiTheme="majorBidi" w:hAnsiTheme="majorBidi" w:cstheme="majorBidi"/>
        </w:rPr>
        <w:t xml:space="preserve">thematic action plan is complementary to </w:t>
      </w:r>
      <w:r w:rsidR="0069089D" w:rsidRPr="00572511">
        <w:rPr>
          <w:rFonts w:asciiTheme="majorBidi" w:hAnsiTheme="majorBidi" w:cstheme="majorBidi"/>
        </w:rPr>
        <w:t xml:space="preserve">the </w:t>
      </w:r>
      <w:r w:rsidR="0069089D" w:rsidRPr="00A54C86">
        <w:rPr>
          <w:rFonts w:asciiTheme="majorBidi" w:hAnsiTheme="majorBidi" w:cstheme="majorBidi"/>
        </w:rPr>
        <w:t xml:space="preserve">capacity-building action plan for the Cartagena Protocol and the </w:t>
      </w:r>
      <w:r w:rsidR="0069089D" w:rsidRPr="00572511">
        <w:rPr>
          <w:rFonts w:asciiTheme="majorBidi" w:hAnsiTheme="majorBidi" w:cstheme="majorBidi"/>
        </w:rPr>
        <w:t xml:space="preserve">capacity-building and development action plan for the Nagoya Protocol on Access to Genetic Resources and the Fair and Equitable Sharing of Benefits Arising from Their Utilization. </w:t>
      </w:r>
      <w:r w:rsidR="00620A7F">
        <w:rPr>
          <w:rFonts w:asciiTheme="majorBidi" w:hAnsiTheme="majorBidi" w:cstheme="majorBidi"/>
        </w:rPr>
        <w:t xml:space="preserve">The Implementation </w:t>
      </w:r>
      <w:r w:rsidR="00873266">
        <w:rPr>
          <w:rFonts w:asciiTheme="majorBidi" w:hAnsiTheme="majorBidi" w:cstheme="majorBidi"/>
        </w:rPr>
        <w:t>P</w:t>
      </w:r>
      <w:r w:rsidR="00620A7F">
        <w:rPr>
          <w:rFonts w:asciiTheme="majorBidi" w:hAnsiTheme="majorBidi" w:cstheme="majorBidi"/>
        </w:rPr>
        <w:t xml:space="preserve">lan </w:t>
      </w:r>
      <w:r w:rsidR="00C26AA1">
        <w:rPr>
          <w:rFonts w:asciiTheme="majorBidi" w:hAnsiTheme="majorBidi" w:cstheme="majorBidi"/>
        </w:rPr>
        <w:t>for</w:t>
      </w:r>
      <w:r w:rsidR="00620A7F">
        <w:rPr>
          <w:rFonts w:asciiTheme="majorBidi" w:hAnsiTheme="majorBidi" w:cstheme="majorBidi"/>
        </w:rPr>
        <w:t xml:space="preserve"> the Cartagena Protocol</w:t>
      </w:r>
      <w:r w:rsidR="00503CFF">
        <w:rPr>
          <w:rFonts w:asciiTheme="majorBidi" w:hAnsiTheme="majorBidi" w:cstheme="majorBidi"/>
        </w:rPr>
        <w:t xml:space="preserve"> </w:t>
      </w:r>
      <w:r w:rsidR="0069701B" w:rsidRPr="0069701B">
        <w:rPr>
          <w:rFonts w:asciiTheme="majorBidi" w:hAnsiTheme="majorBidi" w:cstheme="majorBidi"/>
        </w:rPr>
        <w:t xml:space="preserve">can also support and guide Parties in </w:t>
      </w:r>
      <w:r w:rsidR="005F7D40">
        <w:rPr>
          <w:rFonts w:asciiTheme="majorBidi" w:hAnsiTheme="majorBidi" w:cstheme="majorBidi"/>
        </w:rPr>
        <w:t xml:space="preserve">addressing </w:t>
      </w:r>
      <w:r w:rsidR="00025700">
        <w:rPr>
          <w:rFonts w:asciiTheme="majorBidi" w:hAnsiTheme="majorBidi" w:cstheme="majorBidi"/>
        </w:rPr>
        <w:t>elements related to biosafety.</w:t>
      </w:r>
    </w:p>
    <w:p w14:paraId="5D90FF98" w14:textId="77777777" w:rsidR="0069089D" w:rsidRPr="00AE6CAB" w:rsidRDefault="0069089D" w:rsidP="00AE6CAB">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IV.</w:t>
      </w:r>
      <w:r w:rsidRPr="00AE6CAB">
        <w:rPr>
          <w:rFonts w:asciiTheme="majorBidi" w:hAnsiTheme="majorBidi" w:cstheme="majorBidi"/>
          <w:sz w:val="24"/>
          <w:szCs w:val="24"/>
        </w:rPr>
        <w:tab/>
        <w:t>Use of the thematic action plan</w:t>
      </w:r>
    </w:p>
    <w:p w14:paraId="1EAA4542" w14:textId="720FFC99" w:rsidR="0069089D" w:rsidRPr="00A54C86" w:rsidRDefault="003A7D69" w:rsidP="003A7D69">
      <w:pPr>
        <w:pStyle w:val="CBDNormalNumber"/>
        <w:numPr>
          <w:ilvl w:val="0"/>
          <w:numId w:val="0"/>
        </w:numPr>
        <w:tabs>
          <w:tab w:val="clear" w:pos="567"/>
        </w:tabs>
        <w:ind w:left="1134"/>
        <w:rPr>
          <w:rFonts w:asciiTheme="majorBidi" w:hAnsiTheme="majorBidi" w:cstheme="majorBidi"/>
        </w:rPr>
      </w:pPr>
      <w:r w:rsidRPr="00A54C86">
        <w:t>8.</w:t>
      </w:r>
      <w:r w:rsidRPr="00A54C86">
        <w:tab/>
      </w:r>
      <w:r w:rsidR="0069089D" w:rsidRPr="00572511">
        <w:rPr>
          <w:rFonts w:asciiTheme="majorBidi" w:hAnsiTheme="majorBidi" w:cstheme="majorBidi"/>
        </w:rPr>
        <w:t>The</w:t>
      </w:r>
      <w:r w:rsidR="0069089D" w:rsidRPr="00A54C86">
        <w:rPr>
          <w:rFonts w:asciiTheme="majorBidi" w:hAnsiTheme="majorBidi" w:cstheme="majorBidi"/>
        </w:rPr>
        <w:t xml:space="preserve"> thematic action plan can be used by </w:t>
      </w:r>
      <w:r w:rsidR="0069089D">
        <w:rPr>
          <w:rFonts w:asciiTheme="majorBidi" w:hAnsiTheme="majorBidi" w:cstheme="majorBidi"/>
        </w:rPr>
        <w:t>any</w:t>
      </w:r>
      <w:r w:rsidR="0069089D" w:rsidRPr="00A54C86">
        <w:rPr>
          <w:rFonts w:asciiTheme="majorBidi" w:hAnsiTheme="majorBidi" w:cstheme="majorBidi"/>
        </w:rPr>
        <w:t xml:space="preserve"> actors, </w:t>
      </w:r>
      <w:r w:rsidR="0069089D">
        <w:rPr>
          <w:rFonts w:asciiTheme="majorBidi" w:hAnsiTheme="majorBidi" w:cstheme="majorBidi"/>
        </w:rPr>
        <w:t xml:space="preserve">such as </w:t>
      </w:r>
      <w:r w:rsidR="0069089D" w:rsidRPr="00A54C86">
        <w:rPr>
          <w:rFonts w:asciiTheme="majorBidi" w:hAnsiTheme="majorBidi" w:cstheme="majorBidi"/>
        </w:rPr>
        <w:t xml:space="preserve">national Governments, indigenous peoples and local communities, women, youth, </w:t>
      </w:r>
      <w:r w:rsidR="0069089D">
        <w:rPr>
          <w:rFonts w:asciiTheme="majorBidi" w:hAnsiTheme="majorBidi" w:cstheme="majorBidi"/>
        </w:rPr>
        <w:t xml:space="preserve">the Secretariat and the bodies established under the </w:t>
      </w:r>
      <w:proofErr w:type="gramStart"/>
      <w:r w:rsidR="0069089D" w:rsidRPr="00A54C86">
        <w:rPr>
          <w:rFonts w:asciiTheme="majorBidi" w:hAnsiTheme="majorBidi" w:cstheme="majorBidi"/>
        </w:rPr>
        <w:t>Convention</w:t>
      </w:r>
      <w:r w:rsidR="0069089D">
        <w:rPr>
          <w:rFonts w:asciiTheme="majorBidi" w:hAnsiTheme="majorBidi" w:cstheme="majorBidi"/>
        </w:rPr>
        <w:t>,</w:t>
      </w:r>
      <w:r w:rsidR="0069089D" w:rsidRPr="00A54C86">
        <w:rPr>
          <w:rFonts w:asciiTheme="majorBidi" w:hAnsiTheme="majorBidi" w:cstheme="majorBidi"/>
        </w:rPr>
        <w:t>,</w:t>
      </w:r>
      <w:proofErr w:type="gramEnd"/>
      <w:r w:rsidR="0069089D" w:rsidRPr="00A54C86">
        <w:rPr>
          <w:rFonts w:asciiTheme="majorBidi" w:hAnsiTheme="majorBidi" w:cstheme="majorBidi"/>
        </w:rPr>
        <w:t xml:space="preserve"> the Global Environment Facility and other international, regional and national funding organizations</w:t>
      </w:r>
      <w:r w:rsidR="0064636E">
        <w:rPr>
          <w:rFonts w:asciiTheme="majorBidi" w:hAnsiTheme="majorBidi" w:cstheme="majorBidi"/>
        </w:rPr>
        <w:t>, and other relevant stakeholders and organizations</w:t>
      </w:r>
      <w:r w:rsidR="0069089D" w:rsidRPr="00A54C86">
        <w:rPr>
          <w:rFonts w:asciiTheme="majorBidi" w:hAnsiTheme="majorBidi" w:cstheme="majorBidi"/>
        </w:rPr>
        <w:t xml:space="preserve">. The suggested actions are voluntary and will vary </w:t>
      </w:r>
      <w:r w:rsidR="0069089D" w:rsidRPr="00572511">
        <w:rPr>
          <w:rFonts w:asciiTheme="majorBidi" w:hAnsiTheme="majorBidi" w:cstheme="majorBidi"/>
        </w:rPr>
        <w:t xml:space="preserve">according to </w:t>
      </w:r>
      <w:r w:rsidR="0069089D" w:rsidRPr="00A54C86">
        <w:rPr>
          <w:rFonts w:asciiTheme="majorBidi" w:hAnsiTheme="majorBidi" w:cstheme="majorBidi"/>
        </w:rPr>
        <w:t>national circumstances, priorities and needs, as well as the role of the actors involved. Actions should be taken in line with the guiding principles listed in section</w:t>
      </w:r>
      <w:r w:rsidR="0069089D" w:rsidRPr="00572511">
        <w:rPr>
          <w:rFonts w:asciiTheme="majorBidi" w:hAnsiTheme="majorBidi" w:cstheme="majorBidi"/>
        </w:rPr>
        <w:t> </w:t>
      </w:r>
      <w:r w:rsidR="0069089D" w:rsidRPr="00A54C86">
        <w:rPr>
          <w:rFonts w:asciiTheme="majorBidi" w:hAnsiTheme="majorBidi" w:cstheme="majorBidi"/>
        </w:rPr>
        <w:t>V below.</w:t>
      </w:r>
    </w:p>
    <w:p w14:paraId="052FC30E" w14:textId="6BE2ACE7" w:rsidR="0069089D" w:rsidRDefault="003A7D69" w:rsidP="003A7D69">
      <w:pPr>
        <w:pStyle w:val="CBDNormalNumber"/>
        <w:numPr>
          <w:ilvl w:val="0"/>
          <w:numId w:val="0"/>
        </w:numPr>
        <w:tabs>
          <w:tab w:val="clear" w:pos="567"/>
        </w:tabs>
        <w:ind w:left="1134"/>
        <w:rPr>
          <w:rFonts w:asciiTheme="majorBidi" w:hAnsiTheme="majorBidi" w:cstheme="majorBidi"/>
        </w:rPr>
      </w:pPr>
      <w:r>
        <w:t>9.</w:t>
      </w:r>
      <w:r>
        <w:tab/>
      </w:r>
      <w:r w:rsidR="0069089D">
        <w:rPr>
          <w:rFonts w:asciiTheme="majorBidi" w:hAnsiTheme="majorBidi" w:cstheme="majorBidi"/>
        </w:rPr>
        <w:t>To ensure</w:t>
      </w:r>
      <w:r w:rsidR="0069089D" w:rsidRPr="00A54C86">
        <w:rPr>
          <w:rFonts w:asciiTheme="majorBidi" w:hAnsiTheme="majorBidi" w:cstheme="majorBidi"/>
        </w:rPr>
        <w:t xml:space="preserve"> effective implementation, a phased approach </w:t>
      </w:r>
      <w:r w:rsidR="0069089D">
        <w:rPr>
          <w:rFonts w:asciiTheme="majorBidi" w:hAnsiTheme="majorBidi" w:cstheme="majorBidi"/>
        </w:rPr>
        <w:t>is recommended</w:t>
      </w:r>
      <w:r w:rsidR="0069089D" w:rsidRPr="00A54C86">
        <w:rPr>
          <w:rFonts w:asciiTheme="majorBidi" w:hAnsiTheme="majorBidi" w:cstheme="majorBidi"/>
        </w:rPr>
        <w:t>, start</w:t>
      </w:r>
      <w:r w:rsidR="0069089D" w:rsidRPr="00572511">
        <w:rPr>
          <w:rFonts w:asciiTheme="majorBidi" w:hAnsiTheme="majorBidi" w:cstheme="majorBidi"/>
        </w:rPr>
        <w:t>ing</w:t>
      </w:r>
      <w:r w:rsidR="0069089D" w:rsidRPr="00A54C86">
        <w:rPr>
          <w:rFonts w:asciiTheme="majorBidi" w:hAnsiTheme="majorBidi" w:cstheme="majorBidi"/>
        </w:rPr>
        <w:t xml:space="preserve"> with the identification of needs and priorities related to research and development, access to and transfer of technology, regulation, assessment, monitoring and knowledge-sharing in the context of synthetic biology </w:t>
      </w:r>
      <w:r w:rsidR="0069089D">
        <w:rPr>
          <w:rFonts w:asciiTheme="majorBidi" w:hAnsiTheme="majorBidi" w:cstheme="majorBidi"/>
        </w:rPr>
        <w:t xml:space="preserve">that are </w:t>
      </w:r>
      <w:r w:rsidR="0069089D" w:rsidRPr="00A54C86">
        <w:rPr>
          <w:rFonts w:asciiTheme="majorBidi" w:hAnsiTheme="majorBidi" w:cstheme="majorBidi"/>
        </w:rPr>
        <w:t xml:space="preserve">relevant </w:t>
      </w:r>
      <w:r w:rsidR="0069089D" w:rsidRPr="00572511">
        <w:rPr>
          <w:rFonts w:asciiTheme="majorBidi" w:hAnsiTheme="majorBidi" w:cstheme="majorBidi"/>
        </w:rPr>
        <w:t>to</w:t>
      </w:r>
      <w:r w:rsidR="0069089D" w:rsidRPr="00A54C86">
        <w:rPr>
          <w:rFonts w:asciiTheme="majorBidi" w:hAnsiTheme="majorBidi" w:cstheme="majorBidi"/>
        </w:rPr>
        <w:t xml:space="preserve"> the implementation of the Convention and the Framework. </w:t>
      </w:r>
      <w:r w:rsidR="0069089D" w:rsidRPr="00572511">
        <w:rPr>
          <w:rFonts w:asciiTheme="majorBidi" w:hAnsiTheme="majorBidi" w:cstheme="majorBidi"/>
        </w:rPr>
        <w:t xml:space="preserve">According to </w:t>
      </w:r>
      <w:r w:rsidR="0069089D" w:rsidRPr="00A54C86">
        <w:rPr>
          <w:rFonts w:asciiTheme="majorBidi" w:hAnsiTheme="majorBidi" w:cstheme="majorBidi"/>
        </w:rPr>
        <w:t>national and organizational circumstances, activities can then be prioritized to address the identified needs (</w:t>
      </w:r>
      <w:r w:rsidR="0069089D">
        <w:rPr>
          <w:rFonts w:asciiTheme="majorBidi" w:hAnsiTheme="majorBidi" w:cstheme="majorBidi"/>
        </w:rPr>
        <w:t xml:space="preserve">see </w:t>
      </w:r>
      <w:r w:rsidR="0069089D" w:rsidRPr="00572511">
        <w:rPr>
          <w:rFonts w:asciiTheme="majorBidi" w:hAnsiTheme="majorBidi" w:cstheme="majorBidi"/>
        </w:rPr>
        <w:t>o</w:t>
      </w:r>
      <w:r w:rsidR="0069089D" w:rsidRPr="00A54C86">
        <w:rPr>
          <w:rFonts w:asciiTheme="majorBidi" w:hAnsiTheme="majorBidi" w:cstheme="majorBidi"/>
        </w:rPr>
        <w:t>utcome area</w:t>
      </w:r>
      <w:r w:rsidR="0069089D" w:rsidRPr="00572511">
        <w:rPr>
          <w:rFonts w:asciiTheme="majorBidi" w:hAnsiTheme="majorBidi" w:cstheme="majorBidi"/>
        </w:rPr>
        <w:t> </w:t>
      </w:r>
      <w:r w:rsidR="0069089D" w:rsidRPr="00A54C86">
        <w:rPr>
          <w:rFonts w:asciiTheme="majorBidi" w:hAnsiTheme="majorBidi" w:cstheme="majorBidi"/>
        </w:rPr>
        <w:t>1, output</w:t>
      </w:r>
      <w:r w:rsidR="0069089D" w:rsidRPr="00572511">
        <w:rPr>
          <w:rFonts w:asciiTheme="majorBidi" w:hAnsiTheme="majorBidi" w:cstheme="majorBidi"/>
        </w:rPr>
        <w:t> </w:t>
      </w:r>
      <w:r w:rsidR="0069089D" w:rsidRPr="00A54C86">
        <w:rPr>
          <w:rFonts w:asciiTheme="majorBidi" w:hAnsiTheme="majorBidi" w:cstheme="majorBidi"/>
        </w:rPr>
        <w:t>1.1).</w:t>
      </w:r>
    </w:p>
    <w:p w14:paraId="268AFA8B" w14:textId="53187238" w:rsidR="00625D4D" w:rsidRPr="00FD126A" w:rsidRDefault="003A7D69" w:rsidP="003A7D69">
      <w:pPr>
        <w:pStyle w:val="CBDNormalNumber"/>
        <w:numPr>
          <w:ilvl w:val="0"/>
          <w:numId w:val="0"/>
        </w:numPr>
        <w:tabs>
          <w:tab w:val="clear" w:pos="567"/>
        </w:tabs>
        <w:ind w:left="1134"/>
        <w:rPr>
          <w:rFonts w:asciiTheme="majorBidi" w:hAnsiTheme="majorBidi" w:cstheme="majorBidi"/>
        </w:rPr>
      </w:pPr>
      <w:r w:rsidRPr="00FD126A">
        <w:t>10.</w:t>
      </w:r>
      <w:r w:rsidRPr="00FD126A">
        <w:tab/>
      </w:r>
      <w:r w:rsidR="00082EDE" w:rsidRPr="00FD126A">
        <w:rPr>
          <w:rFonts w:asciiTheme="majorBidi" w:hAnsiTheme="majorBidi" w:cstheme="majorBidi"/>
        </w:rPr>
        <w:t>The</w:t>
      </w:r>
      <w:r w:rsidR="00082EDE" w:rsidRPr="00BA4BF7">
        <w:rPr>
          <w:rFonts w:asciiTheme="majorBidi" w:hAnsiTheme="majorBidi" w:cstheme="majorBidi"/>
        </w:rPr>
        <w:t xml:space="preserve"> implementation of any relevant elements of the thematic action plan should be considered in</w:t>
      </w:r>
      <w:r w:rsidR="004A5C20" w:rsidRPr="00FD126A">
        <w:rPr>
          <w:rFonts w:asciiTheme="majorBidi" w:hAnsiTheme="majorBidi" w:cstheme="majorBidi"/>
        </w:rPr>
        <w:t xml:space="preserve"> the</w:t>
      </w:r>
      <w:r w:rsidR="00082EDE" w:rsidRPr="00FD126A">
        <w:rPr>
          <w:rFonts w:asciiTheme="majorBidi" w:hAnsiTheme="majorBidi" w:cstheme="majorBidi"/>
        </w:rPr>
        <w:t xml:space="preserve"> light of existing capacity-building and development</w:t>
      </w:r>
      <w:r w:rsidR="00B15295" w:rsidRPr="00FD126A">
        <w:rPr>
          <w:rFonts w:asciiTheme="majorBidi" w:hAnsiTheme="majorBidi" w:cstheme="majorBidi"/>
        </w:rPr>
        <w:t xml:space="preserve"> activities</w:t>
      </w:r>
      <w:r w:rsidR="00082EDE" w:rsidRPr="00FD126A">
        <w:rPr>
          <w:rFonts w:asciiTheme="majorBidi" w:hAnsiTheme="majorBidi" w:cstheme="majorBidi"/>
        </w:rPr>
        <w:t>, access to and transfer of technology initiatives</w:t>
      </w:r>
      <w:r w:rsidR="00CA6C23" w:rsidRPr="00FD126A">
        <w:rPr>
          <w:rFonts w:asciiTheme="majorBidi" w:hAnsiTheme="majorBidi" w:cstheme="majorBidi"/>
        </w:rPr>
        <w:t xml:space="preserve"> and</w:t>
      </w:r>
      <w:r w:rsidR="00082EDE" w:rsidRPr="00FD126A">
        <w:rPr>
          <w:rFonts w:asciiTheme="majorBidi" w:hAnsiTheme="majorBidi" w:cstheme="majorBidi"/>
        </w:rPr>
        <w:t xml:space="preserve"> knowledge-sharing endeavours related to biosafety, access and benefit-sharing and </w:t>
      </w:r>
      <w:r w:rsidR="005C6DDC" w:rsidRPr="00FD126A">
        <w:rPr>
          <w:rFonts w:asciiTheme="majorBidi" w:hAnsiTheme="majorBidi" w:cstheme="majorBidi"/>
        </w:rPr>
        <w:t xml:space="preserve">Kunming-Montreal Global Biodiversity </w:t>
      </w:r>
      <w:r w:rsidR="00082EDE" w:rsidRPr="00FD126A">
        <w:rPr>
          <w:rFonts w:asciiTheme="majorBidi" w:hAnsiTheme="majorBidi" w:cstheme="majorBidi"/>
        </w:rPr>
        <w:t>Framework implementation mechanisms</w:t>
      </w:r>
      <w:r w:rsidR="001B233D" w:rsidRPr="00FD126A">
        <w:rPr>
          <w:rFonts w:asciiTheme="majorBidi" w:hAnsiTheme="majorBidi" w:cstheme="majorBidi"/>
        </w:rPr>
        <w:t xml:space="preserve"> with the goal to</w:t>
      </w:r>
      <w:r w:rsidR="00082EDE" w:rsidRPr="00FD126A">
        <w:rPr>
          <w:rFonts w:asciiTheme="majorBidi" w:hAnsiTheme="majorBidi" w:cstheme="majorBidi"/>
        </w:rPr>
        <w:t xml:space="preserve"> avoid duplication.</w:t>
      </w:r>
    </w:p>
    <w:p w14:paraId="145AADE8" w14:textId="26137266" w:rsidR="0069089D" w:rsidRPr="00A54C86" w:rsidRDefault="003A7D69" w:rsidP="003A7D69">
      <w:pPr>
        <w:pStyle w:val="CBDNormalNumber"/>
        <w:numPr>
          <w:ilvl w:val="0"/>
          <w:numId w:val="0"/>
        </w:numPr>
        <w:tabs>
          <w:tab w:val="clear" w:pos="567"/>
        </w:tabs>
        <w:ind w:left="1134"/>
        <w:rPr>
          <w:rFonts w:asciiTheme="majorBidi" w:hAnsiTheme="majorBidi" w:cstheme="majorBidi"/>
        </w:rPr>
      </w:pPr>
      <w:r w:rsidRPr="00A54C86">
        <w:lastRenderedPageBreak/>
        <w:t>11.</w:t>
      </w:r>
      <w:r w:rsidRPr="00A54C86">
        <w:tab/>
      </w:r>
      <w:r w:rsidR="0069089D" w:rsidRPr="00A54C86">
        <w:rPr>
          <w:rFonts w:asciiTheme="majorBidi" w:hAnsiTheme="majorBidi" w:cstheme="majorBidi"/>
        </w:rPr>
        <w:t>The suggested actions can be further prioritized or updated to address gaps in capacity in the light of future developments in the field of synthetic biology</w:t>
      </w:r>
      <w:r w:rsidR="0069089D" w:rsidRPr="00572511">
        <w:rPr>
          <w:rFonts w:asciiTheme="majorBidi" w:hAnsiTheme="majorBidi" w:cstheme="majorBidi"/>
        </w:rPr>
        <w:t>,</w:t>
      </w:r>
      <w:r w:rsidR="0069089D" w:rsidRPr="00A54C86">
        <w:rPr>
          <w:rFonts w:asciiTheme="majorBidi" w:hAnsiTheme="majorBidi" w:cstheme="majorBidi"/>
        </w:rPr>
        <w:t xml:space="preserve"> as needed. Future developments can be identified through coordinated broad and regular horizon scanning and foresight activities, as well as engagement with experts, as necessary.</w:t>
      </w:r>
    </w:p>
    <w:p w14:paraId="75CE4B22" w14:textId="77777777" w:rsidR="0069089D" w:rsidRPr="00AE6CAB" w:rsidRDefault="0069089D" w:rsidP="00AE6CAB">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V.</w:t>
      </w:r>
      <w:r w:rsidRPr="00AE6CAB">
        <w:rPr>
          <w:rFonts w:asciiTheme="majorBidi" w:hAnsiTheme="majorBidi" w:cstheme="majorBidi"/>
          <w:sz w:val="24"/>
          <w:szCs w:val="24"/>
        </w:rPr>
        <w:tab/>
        <w:t>Guiding principles</w:t>
      </w:r>
    </w:p>
    <w:p w14:paraId="06255DDA" w14:textId="7DE71B68" w:rsidR="0069089D" w:rsidRPr="00A54C86" w:rsidRDefault="003A7D69" w:rsidP="003A7D69">
      <w:pPr>
        <w:pStyle w:val="CBDNormalNumber"/>
        <w:numPr>
          <w:ilvl w:val="0"/>
          <w:numId w:val="0"/>
        </w:numPr>
        <w:tabs>
          <w:tab w:val="clear" w:pos="567"/>
        </w:tabs>
        <w:ind w:left="1134"/>
      </w:pPr>
      <w:r w:rsidRPr="00A54C86">
        <w:t>12.</w:t>
      </w:r>
      <w:r w:rsidRPr="00A54C86">
        <w:tab/>
      </w:r>
      <w:r w:rsidR="0069089D" w:rsidRPr="00A54C86">
        <w:t xml:space="preserve">The thematic action plan </w:t>
      </w:r>
      <w:r w:rsidR="0069089D" w:rsidRPr="00572511">
        <w:t xml:space="preserve">is </w:t>
      </w:r>
      <w:r w:rsidR="0069089D" w:rsidRPr="00A54C86">
        <w:t>aim</w:t>
      </w:r>
      <w:r w:rsidR="0069089D" w:rsidRPr="00572511">
        <w:t>ed</w:t>
      </w:r>
      <w:r w:rsidR="0069089D" w:rsidRPr="00A54C86">
        <w:t xml:space="preserve"> </w:t>
      </w:r>
      <w:r w:rsidR="0069089D" w:rsidRPr="00572511">
        <w:t>a</w:t>
      </w:r>
      <w:r w:rsidR="0069089D" w:rsidRPr="00A54C86">
        <w:t>t contribut</w:t>
      </w:r>
      <w:r w:rsidR="0069089D" w:rsidRPr="00572511">
        <w:t>ing</w:t>
      </w:r>
      <w:r w:rsidR="0069089D" w:rsidRPr="00A54C86">
        <w:t xml:space="preserve"> to the achievement of the three objectives of the Convention</w:t>
      </w:r>
      <w:r w:rsidR="0069089D">
        <w:t xml:space="preserve"> and </w:t>
      </w:r>
      <w:r w:rsidR="0069089D" w:rsidRPr="00A54C86">
        <w:t>the goals and targets of the Framework. Thus, all indicated actions should be taken in the context of the Convention, its Protocols and the Framework.</w:t>
      </w:r>
    </w:p>
    <w:p w14:paraId="628E2978" w14:textId="0BFCD795" w:rsidR="0069089D" w:rsidRPr="00A54C86" w:rsidRDefault="003A7D69" w:rsidP="003A7D69">
      <w:pPr>
        <w:pStyle w:val="CBDNormalNumber"/>
        <w:numPr>
          <w:ilvl w:val="0"/>
          <w:numId w:val="0"/>
        </w:numPr>
        <w:tabs>
          <w:tab w:val="clear" w:pos="567"/>
        </w:tabs>
        <w:ind w:left="1134"/>
        <w:rPr>
          <w:rFonts w:asciiTheme="majorBidi" w:hAnsiTheme="majorBidi" w:cstheme="majorBidi"/>
        </w:rPr>
      </w:pPr>
      <w:r w:rsidRPr="00A54C86">
        <w:t>13.</w:t>
      </w:r>
      <w:r w:rsidRPr="00A54C86">
        <w:tab/>
      </w:r>
      <w:r w:rsidR="0069089D" w:rsidRPr="00A54C86">
        <w:rPr>
          <w:rFonts w:asciiTheme="majorBidi" w:hAnsiTheme="majorBidi" w:cstheme="majorBidi"/>
        </w:rPr>
        <w:t>In line with decision</w:t>
      </w:r>
      <w:r w:rsidR="0069089D" w:rsidRPr="00572511">
        <w:rPr>
          <w:rFonts w:asciiTheme="majorBidi" w:hAnsiTheme="majorBidi" w:cstheme="majorBidi"/>
        </w:rPr>
        <w:t> </w:t>
      </w:r>
      <w:hyperlink r:id="rId13" w:history="1">
        <w:r w:rsidR="0069089D" w:rsidRPr="00A54C86">
          <w:rPr>
            <w:rStyle w:val="Hyperlink"/>
            <w:rFonts w:asciiTheme="majorBidi" w:hAnsiTheme="majorBidi" w:cstheme="majorBidi"/>
          </w:rPr>
          <w:t>16/21</w:t>
        </w:r>
      </w:hyperlink>
      <w:r w:rsidR="0069089D" w:rsidRPr="00A54C86">
        <w:rPr>
          <w:rFonts w:asciiTheme="majorBidi" w:hAnsiTheme="majorBidi" w:cstheme="majorBidi"/>
        </w:rPr>
        <w:t xml:space="preserve">, the general principles and strategies for enhancing capacity-building and development, access to and transfer of technology </w:t>
      </w:r>
      <w:r w:rsidR="0069089D" w:rsidRPr="00A54C86">
        <w:rPr>
          <w:rFonts w:asciiTheme="majorBidi" w:eastAsia="Aptos Narrow" w:hAnsiTheme="majorBidi" w:cstheme="majorBidi"/>
          <w:color w:val="000000" w:themeColor="text1"/>
        </w:rPr>
        <w:t>on mutually agreed terms</w:t>
      </w:r>
      <w:r w:rsidR="0069089D" w:rsidRPr="00A54C86">
        <w:rPr>
          <w:rFonts w:asciiTheme="majorBidi" w:hAnsiTheme="majorBidi" w:cstheme="majorBidi"/>
        </w:rPr>
        <w:t xml:space="preserve">, and knowledge-sharing of the </w:t>
      </w:r>
      <w:r w:rsidR="0069089D" w:rsidRPr="00A54C86">
        <w:rPr>
          <w:rFonts w:asciiTheme="majorBidi" w:eastAsia="Aptos Narrow" w:hAnsiTheme="majorBidi" w:cstheme="majorBidi"/>
          <w:color w:val="000000" w:themeColor="text1"/>
        </w:rPr>
        <w:t>long-term strategic framework for capacity-building and development</w:t>
      </w:r>
      <w:r w:rsidR="0069089D" w:rsidRPr="00A54C86">
        <w:rPr>
          <w:rFonts w:asciiTheme="majorBidi" w:hAnsiTheme="majorBidi" w:cstheme="majorBidi"/>
        </w:rPr>
        <w:t xml:space="preserve"> should apply to the </w:t>
      </w:r>
      <w:r w:rsidR="0069089D" w:rsidRPr="00572511">
        <w:rPr>
          <w:rFonts w:asciiTheme="majorBidi" w:hAnsiTheme="majorBidi" w:cstheme="majorBidi"/>
        </w:rPr>
        <w:t>thematic action plan</w:t>
      </w:r>
      <w:r w:rsidR="0069089D" w:rsidRPr="00A54C86">
        <w:rPr>
          <w:rFonts w:asciiTheme="majorBidi" w:hAnsiTheme="majorBidi" w:cstheme="majorBidi"/>
        </w:rPr>
        <w:t xml:space="preserve"> and be taken into consideration when planning activities.</w:t>
      </w:r>
      <w:r w:rsidR="0069089D" w:rsidRPr="00572511">
        <w:rPr>
          <w:rStyle w:val="FootnoteReference"/>
          <w:rFonts w:asciiTheme="majorBidi" w:hAnsiTheme="majorBidi" w:cstheme="majorBidi"/>
        </w:rPr>
        <w:footnoteReference w:id="3"/>
      </w:r>
    </w:p>
    <w:p w14:paraId="02D9C00E" w14:textId="56F83B03" w:rsidR="0069089D" w:rsidRPr="00572511" w:rsidRDefault="003A7D69" w:rsidP="003A7D69">
      <w:pPr>
        <w:pStyle w:val="CBDNormalNumber"/>
        <w:numPr>
          <w:ilvl w:val="0"/>
          <w:numId w:val="0"/>
        </w:numPr>
        <w:tabs>
          <w:tab w:val="clear" w:pos="567"/>
        </w:tabs>
        <w:ind w:left="1134"/>
        <w:rPr>
          <w:rFonts w:asciiTheme="majorBidi" w:hAnsiTheme="majorBidi" w:cstheme="majorBidi"/>
        </w:rPr>
      </w:pPr>
      <w:r w:rsidRPr="00572511">
        <w:t>14.</w:t>
      </w:r>
      <w:r w:rsidRPr="00572511">
        <w:tab/>
      </w:r>
      <w:r w:rsidR="0069089D" w:rsidRPr="00572511">
        <w:rPr>
          <w:rFonts w:asciiTheme="majorBidi" w:hAnsiTheme="majorBidi" w:cstheme="majorBidi"/>
        </w:rPr>
        <w:t xml:space="preserve">When using the thematic action plan, actors should: </w:t>
      </w:r>
    </w:p>
    <w:p w14:paraId="76A99C4B" w14:textId="5F22D953"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(a)</w:t>
      </w:r>
      <w:r w:rsidRPr="00A54C86">
        <w:rPr>
          <w:rFonts w:cstheme="majorBidi"/>
        </w:rPr>
        <w:tab/>
      </w:r>
      <w:r w:rsidR="0069089D" w:rsidRPr="00572511">
        <w:rPr>
          <w:rFonts w:asciiTheme="majorBidi" w:hAnsiTheme="majorBidi" w:cstheme="majorBidi"/>
        </w:rPr>
        <w:t>T</w:t>
      </w:r>
      <w:r w:rsidR="0069089D" w:rsidRPr="00A54C86">
        <w:rPr>
          <w:rFonts w:asciiTheme="majorBidi" w:hAnsiTheme="majorBidi" w:cstheme="majorBidi"/>
        </w:rPr>
        <w:t>ake a precautionary approach</w:t>
      </w:r>
      <w:r w:rsidR="0069089D" w:rsidRPr="00572511">
        <w:rPr>
          <w:rFonts w:asciiTheme="majorBidi" w:hAnsiTheme="majorBidi" w:cstheme="majorBidi"/>
        </w:rPr>
        <w:t xml:space="preserve">, as provided </w:t>
      </w:r>
      <w:r w:rsidR="0069089D" w:rsidRPr="00A54C86">
        <w:rPr>
          <w:rFonts w:asciiTheme="majorBidi" w:hAnsiTheme="majorBidi" w:cstheme="majorBidi"/>
        </w:rPr>
        <w:t>in Principle</w:t>
      </w:r>
      <w:r w:rsidR="0069089D" w:rsidRPr="00572511">
        <w:rPr>
          <w:rFonts w:asciiTheme="majorBidi" w:hAnsiTheme="majorBidi" w:cstheme="majorBidi"/>
        </w:rPr>
        <w:t> </w:t>
      </w:r>
      <w:r w:rsidR="0069089D" w:rsidRPr="00A54C86">
        <w:rPr>
          <w:rFonts w:asciiTheme="majorBidi" w:hAnsiTheme="majorBidi" w:cstheme="majorBidi"/>
        </w:rPr>
        <w:t>15 of the Rio Declaration on Environment and Development;</w:t>
      </w:r>
    </w:p>
    <w:p w14:paraId="63DDE6D4" w14:textId="3EB9208F" w:rsidR="0069089D" w:rsidRDefault="003A7D69" w:rsidP="003A7D69">
      <w:pPr>
        <w:pStyle w:val="CBDNormalNumber"/>
        <w:numPr>
          <w:ilvl w:val="0"/>
          <w:numId w:val="0"/>
        </w:numPr>
        <w:tabs>
          <w:tab w:val="clear" w:pos="567"/>
        </w:tabs>
        <w:ind w:left="1134" w:firstLine="567"/>
        <w:rPr>
          <w:rFonts w:asciiTheme="majorBidi" w:hAnsiTheme="majorBidi" w:cstheme="majorBidi"/>
        </w:rPr>
      </w:pPr>
      <w:r>
        <w:rPr>
          <w:rFonts w:cstheme="majorBidi"/>
        </w:rPr>
        <w:t>(b)</w:t>
      </w:r>
      <w:r>
        <w:rPr>
          <w:rFonts w:cstheme="majorBidi"/>
        </w:rPr>
        <w:tab/>
      </w:r>
      <w:r w:rsidR="0069089D" w:rsidRPr="00572511">
        <w:rPr>
          <w:rFonts w:asciiTheme="majorBidi" w:hAnsiTheme="majorBidi" w:cstheme="majorBidi"/>
        </w:rPr>
        <w:t>Adopt</w:t>
      </w:r>
      <w:r w:rsidR="0069089D" w:rsidRPr="00A54C86">
        <w:rPr>
          <w:rFonts w:asciiTheme="majorBidi" w:hAnsiTheme="majorBidi" w:cstheme="majorBidi"/>
        </w:rPr>
        <w:t xml:space="preserve"> a science-based</w:t>
      </w:r>
      <w:r w:rsidR="000D1D8F">
        <w:rPr>
          <w:rFonts w:asciiTheme="majorBidi" w:hAnsiTheme="majorBidi" w:cstheme="majorBidi"/>
        </w:rPr>
        <w:t>,</w:t>
      </w:r>
      <w:r w:rsidR="00573A30">
        <w:rPr>
          <w:rFonts w:asciiTheme="majorBidi" w:hAnsiTheme="majorBidi" w:cstheme="majorBidi"/>
        </w:rPr>
        <w:t xml:space="preserve"> evidence-based</w:t>
      </w:r>
      <w:r w:rsidR="000D1D8F">
        <w:rPr>
          <w:rFonts w:asciiTheme="majorBidi" w:hAnsiTheme="majorBidi" w:cstheme="majorBidi"/>
        </w:rPr>
        <w:t xml:space="preserve"> and case-by-case</w:t>
      </w:r>
      <w:r w:rsidR="0069089D" w:rsidRPr="00A54C86">
        <w:rPr>
          <w:rFonts w:asciiTheme="majorBidi" w:hAnsiTheme="majorBidi" w:cstheme="majorBidi"/>
        </w:rPr>
        <w:t xml:space="preserve"> approach;</w:t>
      </w:r>
    </w:p>
    <w:p w14:paraId="2D8C0043" w14:textId="22E177AE" w:rsidR="0098314B" w:rsidRPr="0098314B" w:rsidRDefault="003A7D69" w:rsidP="003A7D69">
      <w:pPr>
        <w:pStyle w:val="CBDNormalNumber"/>
        <w:numPr>
          <w:ilvl w:val="0"/>
          <w:numId w:val="0"/>
        </w:numPr>
        <w:tabs>
          <w:tab w:val="clear" w:pos="567"/>
        </w:tabs>
        <w:ind w:left="1134" w:firstLine="567"/>
        <w:rPr>
          <w:rFonts w:asciiTheme="majorBidi" w:hAnsiTheme="majorBidi" w:cstheme="majorBidi"/>
        </w:rPr>
      </w:pPr>
      <w:r w:rsidRPr="0098314B">
        <w:rPr>
          <w:rFonts w:cstheme="majorBidi"/>
        </w:rPr>
        <w:t>(c)</w:t>
      </w:r>
      <w:r w:rsidRPr="0098314B">
        <w:rPr>
          <w:rFonts w:cstheme="majorBidi"/>
        </w:rPr>
        <w:tab/>
      </w:r>
      <w:r w:rsidR="0098314B">
        <w:rPr>
          <w:rFonts w:asciiTheme="majorBidi" w:hAnsiTheme="majorBidi" w:cstheme="majorBidi"/>
        </w:rPr>
        <w:t>Take a needs-based approach in line with national priorities</w:t>
      </w:r>
      <w:r w:rsidR="007814C2">
        <w:rPr>
          <w:rFonts w:asciiTheme="majorBidi" w:hAnsiTheme="majorBidi" w:cstheme="majorBidi"/>
        </w:rPr>
        <w:t xml:space="preserve"> and circumstances</w:t>
      </w:r>
      <w:r w:rsidR="00844F21">
        <w:rPr>
          <w:rFonts w:asciiTheme="majorBidi" w:hAnsiTheme="majorBidi" w:cstheme="majorBidi"/>
        </w:rPr>
        <w:t>;</w:t>
      </w:r>
    </w:p>
    <w:p w14:paraId="52ED2E0D" w14:textId="6FDA404B"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(d)</w:t>
      </w:r>
      <w:r w:rsidRPr="00A54C86">
        <w:rPr>
          <w:rFonts w:cstheme="majorBidi"/>
        </w:rPr>
        <w:tab/>
      </w:r>
      <w:r w:rsidR="0069089D" w:rsidRPr="00A54C86">
        <w:rPr>
          <w:rFonts w:asciiTheme="majorBidi" w:hAnsiTheme="majorBidi" w:cstheme="majorBidi"/>
        </w:rPr>
        <w:t xml:space="preserve">Consider </w:t>
      </w:r>
      <w:proofErr w:type="gramStart"/>
      <w:r w:rsidR="0098314B">
        <w:rPr>
          <w:rFonts w:asciiTheme="majorBidi" w:hAnsiTheme="majorBidi" w:cstheme="majorBidi"/>
        </w:rPr>
        <w:t>on the basis of</w:t>
      </w:r>
      <w:proofErr w:type="gramEnd"/>
      <w:r w:rsidR="0098314B">
        <w:rPr>
          <w:rFonts w:asciiTheme="majorBidi" w:hAnsiTheme="majorBidi" w:cstheme="majorBidi"/>
        </w:rPr>
        <w:t xml:space="preserve"> multidisciplinary expertise</w:t>
      </w:r>
      <w:r w:rsidR="0098314B" w:rsidRPr="00572511">
        <w:rPr>
          <w:rFonts w:asciiTheme="majorBidi" w:hAnsiTheme="majorBidi" w:cstheme="majorBidi"/>
        </w:rPr>
        <w:t xml:space="preserve"> </w:t>
      </w:r>
      <w:r w:rsidR="0069089D" w:rsidRPr="00A54C86">
        <w:rPr>
          <w:rFonts w:asciiTheme="majorBidi" w:hAnsiTheme="majorBidi" w:cstheme="majorBidi"/>
        </w:rPr>
        <w:t>t</w:t>
      </w:r>
      <w:r w:rsidR="0069089D" w:rsidRPr="00572511">
        <w:rPr>
          <w:rFonts w:asciiTheme="majorBidi" w:hAnsiTheme="majorBidi" w:cstheme="majorBidi"/>
        </w:rPr>
        <w:t xml:space="preserve">he potential positive and potential negative impacts of synthetic biology applications on the three objectives of the Convention and the goals and targets of the </w:t>
      </w:r>
      <w:r w:rsidR="0069089D" w:rsidRPr="00A54C86">
        <w:rPr>
          <w:rFonts w:asciiTheme="majorBidi" w:hAnsiTheme="majorBidi" w:cstheme="majorBidi"/>
        </w:rPr>
        <w:t>Kunming-Montreal Global Biodiversity Framework</w:t>
      </w:r>
      <w:r w:rsidR="0069089D" w:rsidRPr="00572511">
        <w:rPr>
          <w:rFonts w:asciiTheme="majorBidi" w:hAnsiTheme="majorBidi" w:cstheme="majorBidi"/>
        </w:rPr>
        <w:t>;</w:t>
      </w:r>
    </w:p>
    <w:p w14:paraId="700C9D29" w14:textId="5B192CD8"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(e)</w:t>
      </w:r>
      <w:r w:rsidRPr="00A54C86">
        <w:rPr>
          <w:rFonts w:cstheme="majorBidi"/>
        </w:rPr>
        <w:tab/>
      </w:r>
      <w:r w:rsidR="0069089D" w:rsidRPr="00572511">
        <w:rPr>
          <w:rFonts w:asciiTheme="majorBidi" w:hAnsiTheme="majorBidi" w:cstheme="majorBidi"/>
        </w:rPr>
        <w:t>Consider</w:t>
      </w:r>
      <w:r w:rsidR="004B6A05">
        <w:rPr>
          <w:rFonts w:asciiTheme="majorBidi" w:hAnsiTheme="majorBidi" w:cstheme="majorBidi"/>
        </w:rPr>
        <w:t xml:space="preserve"> </w:t>
      </w:r>
      <w:r w:rsidR="0069089D" w:rsidRPr="00572511">
        <w:rPr>
          <w:rFonts w:asciiTheme="majorBidi" w:hAnsiTheme="majorBidi" w:cstheme="majorBidi"/>
        </w:rPr>
        <w:t xml:space="preserve">the potential risks in relation to the </w:t>
      </w:r>
      <w:r w:rsidR="0069089D" w:rsidRPr="00A54C86">
        <w:rPr>
          <w:rFonts w:asciiTheme="majorBidi" w:hAnsiTheme="majorBidi" w:cstheme="majorBidi"/>
        </w:rPr>
        <w:t>intended use and the likely potential receiving environment (e.g. unmanaged or wild settings; semi-managed, managed or urban settings; and contained settings);</w:t>
      </w:r>
      <w:r w:rsidR="0069089D" w:rsidRPr="00572511">
        <w:rPr>
          <w:rStyle w:val="FootnoteReference"/>
          <w:rFonts w:asciiTheme="majorBidi" w:hAnsiTheme="majorBidi" w:cstheme="majorBidi"/>
        </w:rPr>
        <w:footnoteReference w:id="4"/>
      </w:r>
    </w:p>
    <w:p w14:paraId="2EF61213" w14:textId="29667813"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(f)</w:t>
      </w:r>
      <w:r w:rsidRPr="00A54C86">
        <w:rPr>
          <w:rFonts w:cstheme="majorBidi"/>
        </w:rPr>
        <w:tab/>
      </w:r>
      <w:r w:rsidR="0069089D" w:rsidRPr="00572511">
        <w:rPr>
          <w:rFonts w:asciiTheme="majorBidi" w:hAnsiTheme="majorBidi" w:cstheme="majorBidi"/>
        </w:rPr>
        <w:t>Take</w:t>
      </w:r>
      <w:r w:rsidR="0069089D" w:rsidRPr="00A54C86">
        <w:rPr>
          <w:rFonts w:asciiTheme="majorBidi" w:hAnsiTheme="majorBidi" w:cstheme="majorBidi"/>
        </w:rPr>
        <w:t xml:space="preserve"> a multi</w:t>
      </w:r>
      <w:r w:rsidR="0069089D" w:rsidRPr="00572511">
        <w:rPr>
          <w:rFonts w:asciiTheme="majorBidi" w:hAnsiTheme="majorBidi" w:cstheme="majorBidi"/>
        </w:rPr>
        <w:t>disciplinary</w:t>
      </w:r>
      <w:r w:rsidR="0069089D" w:rsidRPr="00A54C86">
        <w:rPr>
          <w:rFonts w:asciiTheme="majorBidi" w:hAnsiTheme="majorBidi" w:cstheme="majorBidi"/>
        </w:rPr>
        <w:t>, trans</w:t>
      </w:r>
      <w:r w:rsidR="0069089D" w:rsidRPr="00572511">
        <w:rPr>
          <w:rFonts w:asciiTheme="majorBidi" w:hAnsiTheme="majorBidi" w:cstheme="majorBidi"/>
        </w:rPr>
        <w:t>disciplinary</w:t>
      </w:r>
      <w:r w:rsidR="0069089D" w:rsidRPr="00A54C86">
        <w:rPr>
          <w:rFonts w:asciiTheme="majorBidi" w:hAnsiTheme="majorBidi" w:cstheme="majorBidi"/>
        </w:rPr>
        <w:t xml:space="preserve"> </w:t>
      </w:r>
      <w:r w:rsidR="0069089D">
        <w:rPr>
          <w:rFonts w:asciiTheme="majorBidi" w:hAnsiTheme="majorBidi" w:cstheme="majorBidi"/>
        </w:rPr>
        <w:t>or</w:t>
      </w:r>
      <w:r w:rsidR="0069089D" w:rsidRPr="00A54C86">
        <w:rPr>
          <w:rFonts w:asciiTheme="majorBidi" w:hAnsiTheme="majorBidi" w:cstheme="majorBidi"/>
        </w:rPr>
        <w:t xml:space="preserve"> interdisciplinary approach to research and development </w:t>
      </w:r>
      <w:r w:rsidR="0069089D" w:rsidRPr="00572511">
        <w:rPr>
          <w:rFonts w:asciiTheme="majorBidi" w:hAnsiTheme="majorBidi" w:cstheme="majorBidi"/>
        </w:rPr>
        <w:t xml:space="preserve">in </w:t>
      </w:r>
      <w:r w:rsidR="0069089D" w:rsidRPr="00A54C86">
        <w:rPr>
          <w:rFonts w:asciiTheme="majorBidi" w:hAnsiTheme="majorBidi" w:cstheme="majorBidi"/>
        </w:rPr>
        <w:t xml:space="preserve">and </w:t>
      </w:r>
      <w:r w:rsidR="0069089D" w:rsidRPr="00572511">
        <w:rPr>
          <w:rFonts w:asciiTheme="majorBidi" w:hAnsiTheme="majorBidi" w:cstheme="majorBidi"/>
        </w:rPr>
        <w:t xml:space="preserve">the </w:t>
      </w:r>
      <w:r w:rsidR="0069089D" w:rsidRPr="00A54C86">
        <w:rPr>
          <w:rFonts w:asciiTheme="majorBidi" w:hAnsiTheme="majorBidi" w:cstheme="majorBidi"/>
        </w:rPr>
        <w:t>assessment of synthetic biology;</w:t>
      </w:r>
    </w:p>
    <w:p w14:paraId="31203733" w14:textId="3902543D" w:rsidR="0069089D" w:rsidRPr="00572511" w:rsidRDefault="003A7D69" w:rsidP="003A7D69">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t>(g)</w:t>
      </w:r>
      <w:r w:rsidRPr="00572511">
        <w:rPr>
          <w:rFonts w:cstheme="majorBidi"/>
        </w:rPr>
        <w:tab/>
      </w:r>
      <w:r w:rsidR="0069089D" w:rsidRPr="00572511">
        <w:rPr>
          <w:rFonts w:asciiTheme="majorBidi" w:hAnsiTheme="majorBidi" w:cstheme="majorBidi"/>
        </w:rPr>
        <w:t>Recognize the diverse values of nature and its benefits, including biodiversity and ecosystem services, in particular the intrinsic value of biological diversity and the ecological, genetic, social, economic, scientific, educational, cultural, recreational and a</w:t>
      </w:r>
      <w:r w:rsidR="0069089D" w:rsidRPr="00A54C86">
        <w:rPr>
          <w:rFonts w:asciiTheme="majorBidi" w:hAnsiTheme="majorBidi" w:cstheme="majorBidi"/>
        </w:rPr>
        <w:t>esthetic</w:t>
      </w:r>
      <w:r w:rsidR="0069089D" w:rsidRPr="00572511">
        <w:rPr>
          <w:rFonts w:asciiTheme="majorBidi" w:hAnsiTheme="majorBidi" w:cstheme="majorBidi"/>
        </w:rPr>
        <w:t xml:space="preserve"> values of biological diversity and its components;</w:t>
      </w:r>
      <w:r w:rsidR="0069089D" w:rsidRPr="00572511">
        <w:rPr>
          <w:rStyle w:val="FootnoteReference"/>
          <w:rFonts w:asciiTheme="majorBidi" w:hAnsiTheme="majorBidi" w:cstheme="majorBidi"/>
        </w:rPr>
        <w:footnoteReference w:id="5"/>
      </w:r>
    </w:p>
    <w:p w14:paraId="3BF26044" w14:textId="1D7F5591" w:rsidR="0069089D" w:rsidRPr="00A54C86" w:rsidRDefault="003A7D69" w:rsidP="003A7D69">
      <w:pPr>
        <w:pStyle w:val="CBDNormalNumber"/>
        <w:numPr>
          <w:ilvl w:val="0"/>
          <w:numId w:val="0"/>
        </w:numPr>
        <w:tabs>
          <w:tab w:val="clear" w:pos="567"/>
        </w:tabs>
        <w:spacing w:line="259" w:lineRule="auto"/>
        <w:ind w:left="1134" w:firstLine="567"/>
        <w:rPr>
          <w:rFonts w:asciiTheme="majorBidi" w:hAnsiTheme="majorBidi" w:cstheme="majorBidi"/>
        </w:rPr>
      </w:pPr>
      <w:r w:rsidRPr="00A54C86">
        <w:rPr>
          <w:rFonts w:cstheme="majorBidi"/>
        </w:rPr>
        <w:t>(h)</w:t>
      </w:r>
      <w:r w:rsidRPr="00A54C86">
        <w:rPr>
          <w:rFonts w:cstheme="majorBidi"/>
        </w:rPr>
        <w:tab/>
      </w:r>
      <w:r w:rsidR="0069089D" w:rsidRPr="00572511">
        <w:rPr>
          <w:rFonts w:asciiTheme="majorBidi" w:hAnsiTheme="majorBidi" w:cstheme="majorBidi"/>
        </w:rPr>
        <w:t>Recognize and respect diverse knowledge systems, including those of indigenous peoples and local communities, and gender-specific elements;</w:t>
      </w:r>
    </w:p>
    <w:p w14:paraId="5C63E825" w14:textId="09ABC3B3" w:rsidR="0069089D" w:rsidRPr="00572511" w:rsidRDefault="003A7D69" w:rsidP="003A7D69">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t>(</w:t>
      </w:r>
      <w:proofErr w:type="spellStart"/>
      <w:r w:rsidRPr="00572511">
        <w:rPr>
          <w:rFonts w:cstheme="majorBidi"/>
        </w:rPr>
        <w:t>i</w:t>
      </w:r>
      <w:proofErr w:type="spellEnd"/>
      <w:r w:rsidRPr="00572511">
        <w:rPr>
          <w:rFonts w:cstheme="majorBidi"/>
        </w:rPr>
        <w:t>)</w:t>
      </w:r>
      <w:r w:rsidRPr="00572511">
        <w:rPr>
          <w:rFonts w:cstheme="majorBidi"/>
        </w:rPr>
        <w:tab/>
      </w:r>
      <w:r w:rsidR="0069089D" w:rsidRPr="00572511">
        <w:rPr>
          <w:rFonts w:asciiTheme="majorBidi" w:hAnsiTheme="majorBidi" w:cstheme="majorBidi"/>
        </w:rPr>
        <w:t xml:space="preserve">Foster a whole-of-society approach that ensures the full, effective and meaningful participation of all actors; </w:t>
      </w:r>
    </w:p>
    <w:p w14:paraId="7FCDAC4E" w14:textId="01F0B065" w:rsidR="0069089D" w:rsidRPr="00572511" w:rsidRDefault="003A7D69" w:rsidP="003A7D69">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t>(j)</w:t>
      </w:r>
      <w:r w:rsidRPr="00572511">
        <w:rPr>
          <w:rFonts w:cstheme="majorBidi"/>
        </w:rPr>
        <w:tab/>
      </w:r>
      <w:r w:rsidR="0069089D" w:rsidRPr="00572511">
        <w:rPr>
          <w:rFonts w:asciiTheme="majorBidi" w:hAnsiTheme="majorBidi" w:cstheme="majorBidi"/>
        </w:rPr>
        <w:t>Ensure the free, prior and informed consent</w:t>
      </w:r>
      <w:r w:rsidR="0069089D" w:rsidRPr="00572511">
        <w:rPr>
          <w:rStyle w:val="FootnoteReference"/>
          <w:rFonts w:asciiTheme="majorBidi" w:hAnsiTheme="majorBidi" w:cstheme="majorBidi"/>
        </w:rPr>
        <w:footnoteReference w:id="6"/>
      </w:r>
      <w:r w:rsidR="0069089D" w:rsidRPr="00572511">
        <w:rPr>
          <w:rFonts w:asciiTheme="majorBidi" w:hAnsiTheme="majorBidi" w:cstheme="majorBidi"/>
        </w:rPr>
        <w:t xml:space="preserve"> of indigenous peoples and local communities; </w:t>
      </w:r>
    </w:p>
    <w:p w14:paraId="10581683" w14:textId="61A494E3" w:rsidR="0069089D" w:rsidRPr="00572511" w:rsidRDefault="003A7D69" w:rsidP="003A7D69">
      <w:pPr>
        <w:pStyle w:val="CBDNormalNumber"/>
        <w:numPr>
          <w:ilvl w:val="0"/>
          <w:numId w:val="0"/>
        </w:numPr>
        <w:tabs>
          <w:tab w:val="clear" w:pos="567"/>
        </w:tabs>
        <w:spacing w:line="259" w:lineRule="auto"/>
        <w:ind w:left="1134" w:firstLine="567"/>
        <w:rPr>
          <w:rFonts w:asciiTheme="majorBidi" w:hAnsiTheme="majorBidi" w:cstheme="majorBidi"/>
        </w:rPr>
      </w:pPr>
      <w:r w:rsidRPr="00572511">
        <w:rPr>
          <w:rFonts w:cstheme="majorBidi"/>
        </w:rPr>
        <w:lastRenderedPageBreak/>
        <w:t>(k)</w:t>
      </w:r>
      <w:r w:rsidRPr="00572511">
        <w:rPr>
          <w:rFonts w:cstheme="majorBidi"/>
        </w:rPr>
        <w:tab/>
      </w:r>
      <w:r w:rsidR="0069089D" w:rsidRPr="00572511">
        <w:rPr>
          <w:rFonts w:asciiTheme="majorBidi" w:hAnsiTheme="majorBidi" w:cstheme="majorBidi"/>
        </w:rPr>
        <w:t>Ensure the</w:t>
      </w:r>
      <w:r w:rsidR="0069089D" w:rsidRPr="00A54C86">
        <w:rPr>
          <w:rFonts w:asciiTheme="majorBidi" w:hAnsiTheme="majorBidi" w:cstheme="majorBidi"/>
        </w:rPr>
        <w:t xml:space="preserve"> fair and equitable sharing of benefits arising from the commercial and other utilization of genetic resources, including applications of synthetic biology; </w:t>
      </w:r>
    </w:p>
    <w:p w14:paraId="1E6461E7" w14:textId="7DB9F2CD" w:rsidR="0069089D" w:rsidRPr="00572511" w:rsidRDefault="003A7D69" w:rsidP="003A7D69">
      <w:pPr>
        <w:pStyle w:val="CBDNormalNumber"/>
        <w:numPr>
          <w:ilvl w:val="0"/>
          <w:numId w:val="0"/>
        </w:numPr>
        <w:tabs>
          <w:tab w:val="clear" w:pos="567"/>
        </w:tabs>
        <w:ind w:left="1134" w:firstLine="567"/>
        <w:rPr>
          <w:rFonts w:asciiTheme="majorBidi" w:hAnsiTheme="majorBidi" w:cstheme="majorBidi"/>
        </w:rPr>
      </w:pPr>
      <w:r w:rsidRPr="00572511">
        <w:rPr>
          <w:rFonts w:cstheme="majorBidi"/>
        </w:rPr>
        <w:t>(l)</w:t>
      </w:r>
      <w:r w:rsidRPr="00572511">
        <w:rPr>
          <w:rFonts w:cstheme="majorBidi"/>
        </w:rPr>
        <w:tab/>
      </w:r>
      <w:r w:rsidR="0069089D" w:rsidRPr="00572511">
        <w:rPr>
          <w:rFonts w:asciiTheme="majorBidi" w:hAnsiTheme="majorBidi" w:cstheme="majorBidi"/>
        </w:rPr>
        <w:t>Support international and regional scientific and technical cooperation to strengthen activities related to research and development in and the assessment of synthetic biology in the context of the Convention and its Protocols and the Framework;</w:t>
      </w:r>
    </w:p>
    <w:p w14:paraId="0C0CAB3F" w14:textId="73D99870" w:rsidR="0069089D" w:rsidRDefault="003A7D69" w:rsidP="003A7D69">
      <w:pPr>
        <w:pStyle w:val="CBDNormalNumber"/>
        <w:numPr>
          <w:ilvl w:val="0"/>
          <w:numId w:val="0"/>
        </w:numPr>
        <w:tabs>
          <w:tab w:val="clear" w:pos="567"/>
        </w:tabs>
        <w:ind w:left="1134" w:firstLine="567"/>
        <w:rPr>
          <w:rFonts w:asciiTheme="majorBidi" w:hAnsiTheme="majorBidi" w:cstheme="majorBidi"/>
        </w:rPr>
      </w:pPr>
      <w:r>
        <w:rPr>
          <w:rFonts w:cstheme="majorBidi"/>
        </w:rPr>
        <w:t>(m)</w:t>
      </w:r>
      <w:r>
        <w:rPr>
          <w:rFonts w:cstheme="majorBidi"/>
        </w:rPr>
        <w:tab/>
      </w:r>
      <w:r w:rsidR="0069089D" w:rsidRPr="00572511">
        <w:rPr>
          <w:rFonts w:asciiTheme="majorBidi" w:hAnsiTheme="majorBidi" w:cstheme="majorBidi"/>
        </w:rPr>
        <w:t>Take a coordinated, non-duplicative and complementary approach with respect to synthetic biology and other related fields.</w:t>
      </w:r>
      <w:r w:rsidR="0069089D" w:rsidRPr="00572511">
        <w:rPr>
          <w:rStyle w:val="FootnoteReference"/>
          <w:rFonts w:asciiTheme="majorBidi" w:hAnsiTheme="majorBidi" w:cstheme="majorBidi"/>
        </w:rPr>
        <w:footnoteReference w:id="7"/>
      </w:r>
    </w:p>
    <w:p w14:paraId="5D123892" w14:textId="55E601A2" w:rsidR="0069089D" w:rsidRPr="00A54C86" w:rsidRDefault="003A7D69" w:rsidP="003A7D69">
      <w:pPr>
        <w:pStyle w:val="CBDNormalNumber"/>
        <w:numPr>
          <w:ilvl w:val="0"/>
          <w:numId w:val="0"/>
        </w:numPr>
        <w:tabs>
          <w:tab w:val="clear" w:pos="567"/>
        </w:tabs>
        <w:ind w:left="1134"/>
        <w:rPr>
          <w:rFonts w:asciiTheme="majorBidi" w:hAnsiTheme="majorBidi" w:cstheme="majorBidi"/>
        </w:rPr>
      </w:pPr>
      <w:r w:rsidRPr="00A54C86">
        <w:t>15.</w:t>
      </w:r>
      <w:r w:rsidRPr="00A54C86">
        <w:tab/>
      </w:r>
      <w:r w:rsidR="0069089D" w:rsidRPr="00A54C86">
        <w:rPr>
          <w:rFonts w:asciiTheme="majorBidi" w:hAnsiTheme="majorBidi" w:cstheme="majorBidi"/>
        </w:rPr>
        <w:t>As appropriate, other principles, frameworks and guidelines contain</w:t>
      </w:r>
      <w:r w:rsidR="0069089D">
        <w:rPr>
          <w:rFonts w:asciiTheme="majorBidi" w:hAnsiTheme="majorBidi" w:cstheme="majorBidi"/>
        </w:rPr>
        <w:t>ing</w:t>
      </w:r>
      <w:r w:rsidR="0069089D" w:rsidRPr="00A54C86">
        <w:rPr>
          <w:rFonts w:asciiTheme="majorBidi" w:hAnsiTheme="majorBidi" w:cstheme="majorBidi"/>
        </w:rPr>
        <w:t xml:space="preserve"> complementary actions can be </w:t>
      </w:r>
      <w:proofErr w:type="gramStart"/>
      <w:r w:rsidR="0069089D" w:rsidRPr="00A54C86">
        <w:rPr>
          <w:rFonts w:asciiTheme="majorBidi" w:hAnsiTheme="majorBidi" w:cstheme="majorBidi"/>
        </w:rPr>
        <w:t>taken into account</w:t>
      </w:r>
      <w:proofErr w:type="gramEnd"/>
      <w:r w:rsidR="0069089D" w:rsidRPr="00A54C86">
        <w:rPr>
          <w:rFonts w:asciiTheme="majorBidi" w:hAnsiTheme="majorBidi" w:cstheme="majorBidi"/>
        </w:rPr>
        <w:t xml:space="preserve"> when planning activities and considering the use of synthetic biology relevant to the Convention and the Framework</w:t>
      </w:r>
      <w:r w:rsidR="0069089D" w:rsidRPr="00572511">
        <w:rPr>
          <w:rFonts w:asciiTheme="majorBidi" w:hAnsiTheme="majorBidi" w:cstheme="majorBidi"/>
        </w:rPr>
        <w:t>, such as</w:t>
      </w:r>
      <w:r w:rsidR="0069089D" w:rsidRPr="00A54C86">
        <w:rPr>
          <w:rFonts w:asciiTheme="majorBidi" w:hAnsiTheme="majorBidi" w:cstheme="majorBidi"/>
        </w:rPr>
        <w:t>:</w:t>
      </w:r>
    </w:p>
    <w:p w14:paraId="19F51F23" w14:textId="15F0E74C" w:rsidR="00BB73F7" w:rsidRDefault="003A7D69" w:rsidP="003A7D69">
      <w:pPr>
        <w:pStyle w:val="CBDNormalNumber"/>
        <w:numPr>
          <w:ilvl w:val="0"/>
          <w:numId w:val="0"/>
        </w:numPr>
        <w:tabs>
          <w:tab w:val="clear" w:pos="567"/>
        </w:tabs>
        <w:ind w:left="1134" w:firstLine="567"/>
        <w:rPr>
          <w:rFonts w:asciiTheme="majorBidi" w:hAnsiTheme="majorBidi" w:cstheme="majorBidi"/>
        </w:rPr>
      </w:pPr>
      <w:r>
        <w:rPr>
          <w:rFonts w:cstheme="majorBidi"/>
        </w:rPr>
        <w:t>(a)</w:t>
      </w:r>
      <w:r>
        <w:rPr>
          <w:rFonts w:cstheme="majorBidi"/>
        </w:rPr>
        <w:tab/>
      </w:r>
      <w:r w:rsidR="00BB73F7">
        <w:rPr>
          <w:rFonts w:asciiTheme="majorBidi" w:hAnsiTheme="majorBidi" w:cstheme="majorBidi"/>
        </w:rPr>
        <w:t xml:space="preserve">Implementation </w:t>
      </w:r>
      <w:r w:rsidR="004C093F">
        <w:rPr>
          <w:rFonts w:asciiTheme="majorBidi" w:hAnsiTheme="majorBidi" w:cstheme="majorBidi"/>
        </w:rPr>
        <w:t>P</w:t>
      </w:r>
      <w:r w:rsidR="00BB73F7">
        <w:rPr>
          <w:rFonts w:asciiTheme="majorBidi" w:hAnsiTheme="majorBidi" w:cstheme="majorBidi"/>
        </w:rPr>
        <w:t xml:space="preserve">lan </w:t>
      </w:r>
      <w:r w:rsidR="00BA0EA7">
        <w:rPr>
          <w:rFonts w:asciiTheme="majorBidi" w:hAnsiTheme="majorBidi" w:cstheme="majorBidi"/>
        </w:rPr>
        <w:t>for the Cartagena Protocol on Biosafety</w:t>
      </w:r>
      <w:r w:rsidR="007361AD">
        <w:rPr>
          <w:rStyle w:val="FootnoteReference"/>
          <w:rFonts w:asciiTheme="majorBidi" w:hAnsiTheme="majorBidi" w:cstheme="majorBidi"/>
        </w:rPr>
        <w:footnoteReference w:id="8"/>
      </w:r>
    </w:p>
    <w:p w14:paraId="1F112B15" w14:textId="6D88033B"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(b)</w:t>
      </w:r>
      <w:r w:rsidRPr="00A54C86">
        <w:rPr>
          <w:rFonts w:cstheme="majorBidi"/>
        </w:rPr>
        <w:tab/>
      </w:r>
      <w:r w:rsidR="0069089D" w:rsidRPr="00A54C86">
        <w:rPr>
          <w:rFonts w:asciiTheme="majorBidi" w:hAnsiTheme="majorBidi" w:cstheme="majorBidi"/>
        </w:rPr>
        <w:t>The Gender Plan of Action</w:t>
      </w:r>
      <w:r w:rsidR="0069089D" w:rsidRPr="00572511">
        <w:rPr>
          <w:rFonts w:asciiTheme="majorBidi" w:hAnsiTheme="majorBidi" w:cstheme="majorBidi"/>
        </w:rPr>
        <w:t xml:space="preserve"> (2023–2030)</w:t>
      </w:r>
      <w:r w:rsidR="0069089D" w:rsidRPr="00A54C86">
        <w:rPr>
          <w:rFonts w:asciiTheme="majorBidi" w:hAnsiTheme="majorBidi" w:cstheme="majorBidi"/>
        </w:rPr>
        <w:t>;</w:t>
      </w:r>
      <w:r w:rsidR="0069089D" w:rsidRPr="00572511">
        <w:rPr>
          <w:rStyle w:val="FootnoteReference"/>
          <w:rFonts w:asciiTheme="majorBidi" w:hAnsiTheme="majorBidi" w:cstheme="majorBidi"/>
        </w:rPr>
        <w:footnoteReference w:id="9"/>
      </w:r>
    </w:p>
    <w:p w14:paraId="70AE89A3" w14:textId="662D28ED"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(c)</w:t>
      </w:r>
      <w:r w:rsidRPr="00A54C86">
        <w:rPr>
          <w:rFonts w:cstheme="majorBidi"/>
        </w:rPr>
        <w:tab/>
      </w:r>
      <w:r w:rsidR="0069089D" w:rsidRPr="00A54C86">
        <w:rPr>
          <w:rFonts w:asciiTheme="majorBidi" w:hAnsiTheme="majorBidi" w:cstheme="majorBidi"/>
        </w:rPr>
        <w:t xml:space="preserve">The </w:t>
      </w:r>
      <w:proofErr w:type="spellStart"/>
      <w:r w:rsidR="0069089D" w:rsidRPr="00A54C86">
        <w:rPr>
          <w:rFonts w:asciiTheme="majorBidi" w:hAnsiTheme="majorBidi" w:cstheme="majorBidi"/>
        </w:rPr>
        <w:t>Akwé</w:t>
      </w:r>
      <w:proofErr w:type="spellEnd"/>
      <w:r w:rsidR="0069089D" w:rsidRPr="00A54C86">
        <w:rPr>
          <w:rFonts w:asciiTheme="majorBidi" w:hAnsiTheme="majorBidi" w:cstheme="majorBidi"/>
        </w:rPr>
        <w:t xml:space="preserve">: Kon Voluntary </w:t>
      </w:r>
      <w:r w:rsidR="0069089D" w:rsidRPr="00572511">
        <w:rPr>
          <w:rFonts w:asciiTheme="majorBidi" w:hAnsiTheme="majorBidi" w:cstheme="majorBidi"/>
        </w:rPr>
        <w:t>G</w:t>
      </w:r>
      <w:r w:rsidR="0069089D" w:rsidRPr="00A54C86">
        <w:rPr>
          <w:rFonts w:asciiTheme="majorBidi" w:hAnsiTheme="majorBidi" w:cstheme="majorBidi"/>
        </w:rPr>
        <w:t>uidelines;</w:t>
      </w:r>
      <w:r w:rsidR="0069089D" w:rsidRPr="00572511">
        <w:rPr>
          <w:rStyle w:val="FootnoteReference"/>
          <w:rFonts w:asciiTheme="majorBidi" w:hAnsiTheme="majorBidi" w:cstheme="majorBidi"/>
        </w:rPr>
        <w:footnoteReference w:id="10"/>
      </w:r>
    </w:p>
    <w:p w14:paraId="72E31737" w14:textId="1C7240D0"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(d)</w:t>
      </w:r>
      <w:r w:rsidRPr="00A54C86">
        <w:rPr>
          <w:rFonts w:cstheme="majorBidi"/>
        </w:rPr>
        <w:tab/>
      </w:r>
      <w:r w:rsidR="0069089D" w:rsidRPr="00A54C86">
        <w:rPr>
          <w:rFonts w:asciiTheme="majorBidi" w:hAnsiTheme="majorBidi" w:cstheme="majorBidi"/>
        </w:rPr>
        <w:t xml:space="preserve">The </w:t>
      </w:r>
      <w:proofErr w:type="spellStart"/>
      <w:r w:rsidR="0069089D" w:rsidRPr="00A54C86">
        <w:rPr>
          <w:rFonts w:asciiTheme="majorBidi" w:hAnsiTheme="majorBidi" w:cstheme="majorBidi"/>
        </w:rPr>
        <w:t>Mo</w:t>
      </w:r>
      <w:r w:rsidR="0069089D" w:rsidRPr="00572511">
        <w:rPr>
          <w:rFonts w:asciiTheme="majorBidi" w:hAnsiTheme="majorBidi" w:cstheme="majorBidi"/>
        </w:rPr>
        <w:t>’</w:t>
      </w:r>
      <w:r w:rsidR="0069089D" w:rsidRPr="00A54C86">
        <w:rPr>
          <w:rFonts w:asciiTheme="majorBidi" w:hAnsiTheme="majorBidi" w:cstheme="majorBidi"/>
        </w:rPr>
        <w:t>otz</w:t>
      </w:r>
      <w:proofErr w:type="spellEnd"/>
      <w:r w:rsidR="0069089D" w:rsidRPr="00A54C86">
        <w:rPr>
          <w:rFonts w:asciiTheme="majorBidi" w:hAnsiTheme="majorBidi" w:cstheme="majorBidi"/>
        </w:rPr>
        <w:t xml:space="preserve"> </w:t>
      </w:r>
      <w:proofErr w:type="spellStart"/>
      <w:r w:rsidR="0069089D" w:rsidRPr="00A54C86">
        <w:rPr>
          <w:rFonts w:asciiTheme="majorBidi" w:hAnsiTheme="majorBidi" w:cstheme="majorBidi"/>
        </w:rPr>
        <w:t>Kuxtal</w:t>
      </w:r>
      <w:proofErr w:type="spellEnd"/>
      <w:r w:rsidR="0069089D" w:rsidRPr="00A54C86">
        <w:rPr>
          <w:rFonts w:asciiTheme="majorBidi" w:hAnsiTheme="majorBidi" w:cstheme="majorBidi"/>
        </w:rPr>
        <w:t xml:space="preserve"> Voluntary Guidelines;</w:t>
      </w:r>
      <w:r w:rsidR="0069089D" w:rsidRPr="00572511">
        <w:rPr>
          <w:rStyle w:val="FootnoteReference"/>
          <w:rFonts w:asciiTheme="majorBidi" w:hAnsiTheme="majorBidi" w:cstheme="majorBidi"/>
        </w:rPr>
        <w:footnoteReference w:id="11"/>
      </w:r>
    </w:p>
    <w:p w14:paraId="0CFE937E" w14:textId="62637451"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(e)</w:t>
      </w:r>
      <w:r w:rsidRPr="00A54C86">
        <w:rPr>
          <w:rFonts w:cstheme="majorBidi"/>
        </w:rPr>
        <w:tab/>
      </w:r>
      <w:r w:rsidR="0069089D" w:rsidRPr="00A54C86">
        <w:rPr>
          <w:rFonts w:asciiTheme="majorBidi" w:hAnsiTheme="majorBidi" w:cstheme="majorBidi"/>
        </w:rPr>
        <w:t xml:space="preserve">The </w:t>
      </w:r>
      <w:r w:rsidR="0069089D" w:rsidRPr="00572511">
        <w:rPr>
          <w:rFonts w:asciiTheme="majorBidi" w:hAnsiTheme="majorBidi" w:cstheme="majorBidi"/>
        </w:rPr>
        <w:t>p</w:t>
      </w:r>
      <w:r w:rsidR="0069089D" w:rsidRPr="00A54C86">
        <w:rPr>
          <w:rFonts w:asciiTheme="majorBidi" w:hAnsiTheme="majorBidi" w:cstheme="majorBidi"/>
        </w:rPr>
        <w:t xml:space="preserve">lan of </w:t>
      </w:r>
      <w:r w:rsidR="0069089D" w:rsidRPr="00572511">
        <w:rPr>
          <w:rFonts w:asciiTheme="majorBidi" w:hAnsiTheme="majorBidi" w:cstheme="majorBidi"/>
        </w:rPr>
        <w:t>a</w:t>
      </w:r>
      <w:r w:rsidR="0069089D" w:rsidRPr="00A54C86">
        <w:rPr>
          <w:rFonts w:asciiTheme="majorBidi" w:hAnsiTheme="majorBidi" w:cstheme="majorBidi"/>
        </w:rPr>
        <w:t xml:space="preserve">ction on </w:t>
      </w:r>
      <w:r w:rsidR="0069089D" w:rsidRPr="00572511">
        <w:rPr>
          <w:rFonts w:asciiTheme="majorBidi" w:hAnsiTheme="majorBidi" w:cstheme="majorBidi"/>
        </w:rPr>
        <w:t>c</w:t>
      </w:r>
      <w:r w:rsidR="0069089D" w:rsidRPr="00A54C86">
        <w:rPr>
          <w:rFonts w:asciiTheme="majorBidi" w:hAnsiTheme="majorBidi" w:cstheme="majorBidi"/>
        </w:rPr>
        <w:t xml:space="preserve">ustomary </w:t>
      </w:r>
      <w:r w:rsidR="0069089D" w:rsidRPr="00572511">
        <w:rPr>
          <w:rFonts w:asciiTheme="majorBidi" w:hAnsiTheme="majorBidi" w:cstheme="majorBidi"/>
        </w:rPr>
        <w:t>s</w:t>
      </w:r>
      <w:r w:rsidR="0069089D" w:rsidRPr="00A54C86">
        <w:rPr>
          <w:rFonts w:asciiTheme="majorBidi" w:hAnsiTheme="majorBidi" w:cstheme="majorBidi"/>
        </w:rPr>
        <w:t xml:space="preserve">ustainable </w:t>
      </w:r>
      <w:r w:rsidR="0069089D" w:rsidRPr="00572511">
        <w:rPr>
          <w:rFonts w:asciiTheme="majorBidi" w:hAnsiTheme="majorBidi" w:cstheme="majorBidi"/>
        </w:rPr>
        <w:t>u</w:t>
      </w:r>
      <w:r w:rsidR="0069089D" w:rsidRPr="00A54C86">
        <w:rPr>
          <w:rFonts w:asciiTheme="majorBidi" w:hAnsiTheme="majorBidi" w:cstheme="majorBidi"/>
        </w:rPr>
        <w:t>se</w:t>
      </w:r>
      <w:r w:rsidR="0069089D" w:rsidRPr="00572511">
        <w:rPr>
          <w:rFonts w:asciiTheme="majorBidi" w:hAnsiTheme="majorBidi" w:cstheme="majorBidi"/>
        </w:rPr>
        <w:t xml:space="preserve"> of biological diversity</w:t>
      </w:r>
      <w:r w:rsidR="0069089D" w:rsidRPr="00A54C86">
        <w:rPr>
          <w:rFonts w:asciiTheme="majorBidi" w:hAnsiTheme="majorBidi" w:cstheme="majorBidi"/>
        </w:rPr>
        <w:t>;</w:t>
      </w:r>
      <w:r w:rsidR="0069089D" w:rsidRPr="00572511">
        <w:rPr>
          <w:rStyle w:val="FootnoteReference"/>
          <w:rFonts w:asciiTheme="majorBidi" w:hAnsiTheme="majorBidi" w:cstheme="majorBidi"/>
        </w:rPr>
        <w:footnoteReference w:id="12"/>
      </w:r>
    </w:p>
    <w:p w14:paraId="1D6CFBA7" w14:textId="294BF785"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(f)</w:t>
      </w:r>
      <w:r w:rsidRPr="00A54C86">
        <w:rPr>
          <w:rFonts w:cstheme="majorBidi"/>
        </w:rPr>
        <w:tab/>
      </w:r>
      <w:r w:rsidR="0069089D" w:rsidRPr="00A54C86">
        <w:rPr>
          <w:rFonts w:asciiTheme="majorBidi" w:hAnsiTheme="majorBidi" w:cstheme="majorBidi"/>
        </w:rPr>
        <w:t xml:space="preserve">The </w:t>
      </w:r>
      <w:r w:rsidR="0069089D" w:rsidRPr="00572511">
        <w:rPr>
          <w:rFonts w:asciiTheme="majorBidi" w:hAnsiTheme="majorBidi" w:cstheme="majorBidi"/>
        </w:rPr>
        <w:t>k</w:t>
      </w:r>
      <w:r w:rsidR="0069089D" w:rsidRPr="00A54C86">
        <w:rPr>
          <w:rFonts w:asciiTheme="majorBidi" w:hAnsiTheme="majorBidi" w:cstheme="majorBidi"/>
        </w:rPr>
        <w:t xml:space="preserve">nowledge </w:t>
      </w:r>
      <w:r w:rsidR="0069089D" w:rsidRPr="00572511">
        <w:rPr>
          <w:rFonts w:asciiTheme="majorBidi" w:hAnsiTheme="majorBidi" w:cstheme="majorBidi"/>
        </w:rPr>
        <w:t>m</w:t>
      </w:r>
      <w:r w:rsidR="0069089D" w:rsidRPr="00A54C86">
        <w:rPr>
          <w:rFonts w:asciiTheme="majorBidi" w:hAnsiTheme="majorBidi" w:cstheme="majorBidi"/>
        </w:rPr>
        <w:t xml:space="preserve">anagement </w:t>
      </w:r>
      <w:r w:rsidR="0069089D" w:rsidRPr="00572511">
        <w:rPr>
          <w:rFonts w:asciiTheme="majorBidi" w:hAnsiTheme="majorBidi" w:cstheme="majorBidi"/>
        </w:rPr>
        <w:t>s</w:t>
      </w:r>
      <w:r w:rsidR="0069089D" w:rsidRPr="00A54C86">
        <w:rPr>
          <w:rFonts w:asciiTheme="majorBidi" w:hAnsiTheme="majorBidi" w:cstheme="majorBidi"/>
        </w:rPr>
        <w:t>trategy</w:t>
      </w:r>
      <w:r w:rsidR="0069089D" w:rsidRPr="00572511">
        <w:rPr>
          <w:rFonts w:asciiTheme="majorBidi" w:hAnsiTheme="majorBidi" w:cstheme="majorBidi"/>
        </w:rPr>
        <w:t xml:space="preserve"> to support the implementation of the Framework</w:t>
      </w:r>
      <w:r w:rsidR="0069089D" w:rsidRPr="00A54C86">
        <w:rPr>
          <w:rFonts w:asciiTheme="majorBidi" w:hAnsiTheme="majorBidi" w:cstheme="majorBidi"/>
        </w:rPr>
        <w:t>;</w:t>
      </w:r>
      <w:r w:rsidR="0069089D" w:rsidRPr="00572511">
        <w:rPr>
          <w:rStyle w:val="FootnoteReference"/>
          <w:rFonts w:asciiTheme="majorBidi" w:hAnsiTheme="majorBidi" w:cstheme="majorBidi"/>
        </w:rPr>
        <w:footnoteReference w:id="13"/>
      </w:r>
    </w:p>
    <w:p w14:paraId="78FEF5F4" w14:textId="655FDA70"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(g)</w:t>
      </w:r>
      <w:r w:rsidRPr="00A54C86">
        <w:rPr>
          <w:rFonts w:cstheme="majorBidi"/>
        </w:rPr>
        <w:tab/>
      </w:r>
      <w:r w:rsidR="0069089D" w:rsidRPr="00A54C86">
        <w:rPr>
          <w:rFonts w:asciiTheme="majorBidi" w:hAnsiTheme="majorBidi" w:cstheme="majorBidi"/>
        </w:rPr>
        <w:t>The United Nations Declaration on the Rights of Indigenous People;</w:t>
      </w:r>
    </w:p>
    <w:p w14:paraId="682E8BFF" w14:textId="08CAC122"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(h)</w:t>
      </w:r>
      <w:r w:rsidRPr="00A54C86">
        <w:rPr>
          <w:rFonts w:cstheme="majorBidi"/>
        </w:rPr>
        <w:tab/>
      </w:r>
      <w:r w:rsidR="0069089D" w:rsidRPr="00A54C86">
        <w:rPr>
          <w:rFonts w:asciiTheme="majorBidi" w:hAnsiTheme="majorBidi" w:cstheme="majorBidi"/>
        </w:rPr>
        <w:t>The United Nations Educational, Scientific and Cultural Organization recommendation on Open Science;</w:t>
      </w:r>
      <w:r w:rsidR="0069089D" w:rsidRPr="00572511">
        <w:rPr>
          <w:rStyle w:val="FootnoteReference"/>
          <w:rFonts w:asciiTheme="majorBidi" w:hAnsiTheme="majorBidi" w:cstheme="majorBidi"/>
        </w:rPr>
        <w:footnoteReference w:id="14"/>
      </w:r>
    </w:p>
    <w:p w14:paraId="5CBDA74D" w14:textId="56DA1E57"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w:t>
      </w:r>
      <w:proofErr w:type="spellStart"/>
      <w:r w:rsidRPr="00A54C86">
        <w:rPr>
          <w:rFonts w:cstheme="majorBidi"/>
        </w:rPr>
        <w:t>i</w:t>
      </w:r>
      <w:proofErr w:type="spellEnd"/>
      <w:r w:rsidRPr="00A54C86">
        <w:rPr>
          <w:rFonts w:cstheme="majorBidi"/>
        </w:rPr>
        <w:t>)</w:t>
      </w:r>
      <w:r w:rsidRPr="00A54C86">
        <w:rPr>
          <w:rFonts w:cstheme="majorBidi"/>
        </w:rPr>
        <w:tab/>
      </w:r>
      <w:r w:rsidR="0069089D" w:rsidRPr="00572511">
        <w:rPr>
          <w:rFonts w:asciiTheme="majorBidi" w:hAnsiTheme="majorBidi" w:cstheme="majorBidi"/>
        </w:rPr>
        <w:t xml:space="preserve">The </w:t>
      </w:r>
      <w:r w:rsidR="0069089D" w:rsidRPr="00A54C86">
        <w:rPr>
          <w:rFonts w:asciiTheme="majorBidi" w:hAnsiTheme="majorBidi" w:cstheme="majorBidi"/>
        </w:rPr>
        <w:t xml:space="preserve">World Health Organization global </w:t>
      </w:r>
      <w:r w:rsidR="0069089D" w:rsidRPr="00572511">
        <w:rPr>
          <w:rFonts w:asciiTheme="majorBidi" w:hAnsiTheme="majorBidi" w:cstheme="majorBidi"/>
        </w:rPr>
        <w:t>g</w:t>
      </w:r>
      <w:r w:rsidR="0069089D" w:rsidRPr="00A54C86">
        <w:rPr>
          <w:rFonts w:asciiTheme="majorBidi" w:hAnsiTheme="majorBidi" w:cstheme="majorBidi"/>
        </w:rPr>
        <w:t xml:space="preserve">uidance </w:t>
      </w:r>
      <w:r w:rsidR="0069089D" w:rsidRPr="00572511">
        <w:rPr>
          <w:rFonts w:asciiTheme="majorBidi" w:hAnsiTheme="majorBidi" w:cstheme="majorBidi"/>
        </w:rPr>
        <w:t>f</w:t>
      </w:r>
      <w:r w:rsidR="0069089D" w:rsidRPr="00A54C86">
        <w:rPr>
          <w:rFonts w:asciiTheme="majorBidi" w:hAnsiTheme="majorBidi" w:cstheme="majorBidi"/>
        </w:rPr>
        <w:t xml:space="preserve">ramework for the </w:t>
      </w:r>
      <w:r w:rsidR="0069089D" w:rsidRPr="00572511">
        <w:rPr>
          <w:rFonts w:asciiTheme="majorBidi" w:hAnsiTheme="majorBidi" w:cstheme="majorBidi"/>
        </w:rPr>
        <w:t>r</w:t>
      </w:r>
      <w:r w:rsidR="0069089D" w:rsidRPr="00A54C86">
        <w:rPr>
          <w:rFonts w:asciiTheme="majorBidi" w:hAnsiTheme="majorBidi" w:cstheme="majorBidi"/>
        </w:rPr>
        <w:t xml:space="preserve">esponsible </w:t>
      </w:r>
      <w:r w:rsidR="0069089D" w:rsidRPr="00572511">
        <w:rPr>
          <w:rFonts w:asciiTheme="majorBidi" w:hAnsiTheme="majorBidi" w:cstheme="majorBidi"/>
        </w:rPr>
        <w:t>u</w:t>
      </w:r>
      <w:r w:rsidR="0069089D" w:rsidRPr="00A54C86">
        <w:rPr>
          <w:rFonts w:asciiTheme="majorBidi" w:hAnsiTheme="majorBidi" w:cstheme="majorBidi"/>
        </w:rPr>
        <w:t xml:space="preserve">se of </w:t>
      </w:r>
      <w:r w:rsidR="0069089D" w:rsidRPr="00572511">
        <w:rPr>
          <w:rFonts w:asciiTheme="majorBidi" w:hAnsiTheme="majorBidi" w:cstheme="majorBidi"/>
        </w:rPr>
        <w:t>l</w:t>
      </w:r>
      <w:r w:rsidR="0069089D" w:rsidRPr="00A54C86">
        <w:rPr>
          <w:rFonts w:asciiTheme="majorBidi" w:hAnsiTheme="majorBidi" w:cstheme="majorBidi"/>
        </w:rPr>
        <w:t xml:space="preserve">ife </w:t>
      </w:r>
      <w:r w:rsidR="0069089D" w:rsidRPr="00572511">
        <w:rPr>
          <w:rFonts w:asciiTheme="majorBidi" w:hAnsiTheme="majorBidi" w:cstheme="majorBidi"/>
        </w:rPr>
        <w:t>s</w:t>
      </w:r>
      <w:r w:rsidR="0069089D" w:rsidRPr="00A54C86">
        <w:rPr>
          <w:rFonts w:asciiTheme="majorBidi" w:hAnsiTheme="majorBidi" w:cstheme="majorBidi"/>
        </w:rPr>
        <w:t>ciences</w:t>
      </w:r>
      <w:r w:rsidR="0069089D" w:rsidRPr="00572511">
        <w:rPr>
          <w:rFonts w:asciiTheme="majorBidi" w:hAnsiTheme="majorBidi" w:cstheme="majorBidi"/>
        </w:rPr>
        <w:t>;</w:t>
      </w:r>
    </w:p>
    <w:p w14:paraId="72C823DD" w14:textId="5DC12CA2"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(j)</w:t>
      </w:r>
      <w:r w:rsidRPr="00A54C86">
        <w:rPr>
          <w:rFonts w:cstheme="majorBidi"/>
        </w:rPr>
        <w:tab/>
      </w:r>
      <w:r w:rsidR="0069089D" w:rsidRPr="00572511">
        <w:rPr>
          <w:rFonts w:asciiTheme="majorBidi" w:hAnsiTheme="majorBidi" w:cstheme="majorBidi"/>
        </w:rPr>
        <w:t xml:space="preserve">The </w:t>
      </w:r>
      <w:r w:rsidR="0069089D" w:rsidRPr="00A54C86">
        <w:rPr>
          <w:rFonts w:asciiTheme="majorBidi" w:hAnsiTheme="majorBidi" w:cstheme="majorBidi"/>
        </w:rPr>
        <w:t>Food and Agriculture Organization of the United Nations Science and Innovation Strategy and its corresponding action plan;</w:t>
      </w:r>
    </w:p>
    <w:p w14:paraId="0314CEE6" w14:textId="72C3D4A1"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(k)</w:t>
      </w:r>
      <w:r w:rsidRPr="00A54C86">
        <w:rPr>
          <w:rFonts w:cstheme="majorBidi"/>
        </w:rPr>
        <w:tab/>
      </w:r>
      <w:r w:rsidR="0069089D" w:rsidRPr="00572511">
        <w:rPr>
          <w:rFonts w:asciiTheme="majorBidi" w:hAnsiTheme="majorBidi" w:cstheme="majorBidi"/>
        </w:rPr>
        <w:t xml:space="preserve">The </w:t>
      </w:r>
      <w:r w:rsidR="0069089D" w:rsidRPr="00A54C86">
        <w:rPr>
          <w:rFonts w:asciiTheme="majorBidi" w:hAnsiTheme="majorBidi" w:cstheme="majorBidi"/>
        </w:rPr>
        <w:t xml:space="preserve">International Union for Conservation of Nature </w:t>
      </w:r>
      <w:r w:rsidR="0069089D" w:rsidRPr="00572511">
        <w:rPr>
          <w:rFonts w:asciiTheme="majorBidi" w:hAnsiTheme="majorBidi" w:cstheme="majorBidi"/>
        </w:rPr>
        <w:t>p</w:t>
      </w:r>
      <w:r w:rsidR="0069089D" w:rsidRPr="00A54C86">
        <w:rPr>
          <w:rFonts w:asciiTheme="majorBidi" w:hAnsiTheme="majorBidi" w:cstheme="majorBidi"/>
        </w:rPr>
        <w:t xml:space="preserve">olicy on </w:t>
      </w:r>
      <w:r w:rsidR="0069089D" w:rsidRPr="00572511">
        <w:rPr>
          <w:rFonts w:asciiTheme="majorBidi" w:hAnsiTheme="majorBidi" w:cstheme="majorBidi"/>
        </w:rPr>
        <w:t>s</w:t>
      </w:r>
      <w:r w:rsidR="0069089D" w:rsidRPr="00A54C86">
        <w:rPr>
          <w:rFonts w:asciiTheme="majorBidi" w:hAnsiTheme="majorBidi" w:cstheme="majorBidi"/>
        </w:rPr>
        <w:t xml:space="preserve">ynthetic </w:t>
      </w:r>
      <w:r w:rsidR="0069089D" w:rsidRPr="00572511">
        <w:rPr>
          <w:rFonts w:asciiTheme="majorBidi" w:hAnsiTheme="majorBidi" w:cstheme="majorBidi"/>
        </w:rPr>
        <w:t>b</w:t>
      </w:r>
      <w:r w:rsidR="0069089D" w:rsidRPr="00A54C86">
        <w:rPr>
          <w:rFonts w:asciiTheme="majorBidi" w:hAnsiTheme="majorBidi" w:cstheme="majorBidi"/>
        </w:rPr>
        <w:t xml:space="preserve">iology in relation to </w:t>
      </w:r>
      <w:r w:rsidR="0069089D" w:rsidRPr="00572511">
        <w:rPr>
          <w:rFonts w:asciiTheme="majorBidi" w:hAnsiTheme="majorBidi" w:cstheme="majorBidi"/>
        </w:rPr>
        <w:t>n</w:t>
      </w:r>
      <w:r w:rsidR="0069089D" w:rsidRPr="00A54C86">
        <w:rPr>
          <w:rFonts w:asciiTheme="majorBidi" w:hAnsiTheme="majorBidi" w:cstheme="majorBidi"/>
        </w:rPr>
        <w:t xml:space="preserve">ature </w:t>
      </w:r>
      <w:r w:rsidR="0069089D" w:rsidRPr="00572511">
        <w:rPr>
          <w:rFonts w:asciiTheme="majorBidi" w:hAnsiTheme="majorBidi" w:cstheme="majorBidi"/>
        </w:rPr>
        <w:t>c</w:t>
      </w:r>
      <w:r w:rsidR="0069089D" w:rsidRPr="00A54C86">
        <w:rPr>
          <w:rFonts w:asciiTheme="majorBidi" w:hAnsiTheme="majorBidi" w:cstheme="majorBidi"/>
        </w:rPr>
        <w:t>onservation</w:t>
      </w:r>
      <w:r w:rsidR="0069089D" w:rsidRPr="00572511">
        <w:rPr>
          <w:rFonts w:asciiTheme="majorBidi" w:hAnsiTheme="majorBidi" w:cstheme="majorBidi"/>
        </w:rPr>
        <w:t xml:space="preserve"> (8.086);</w:t>
      </w:r>
    </w:p>
    <w:p w14:paraId="5051F989" w14:textId="2E439BFC" w:rsidR="0069089D" w:rsidRPr="00A54C86" w:rsidRDefault="003A7D69" w:rsidP="003A7D69">
      <w:pPr>
        <w:pStyle w:val="CBDNormalNumber"/>
        <w:numPr>
          <w:ilvl w:val="0"/>
          <w:numId w:val="0"/>
        </w:numPr>
        <w:tabs>
          <w:tab w:val="clear" w:pos="567"/>
        </w:tabs>
        <w:ind w:left="1134" w:firstLine="567"/>
        <w:rPr>
          <w:rFonts w:asciiTheme="majorBidi" w:hAnsiTheme="majorBidi" w:cstheme="majorBidi"/>
        </w:rPr>
      </w:pPr>
      <w:r w:rsidRPr="00A54C86">
        <w:rPr>
          <w:rFonts w:cstheme="majorBidi"/>
        </w:rPr>
        <w:t>(l)</w:t>
      </w:r>
      <w:r w:rsidRPr="00A54C86">
        <w:rPr>
          <w:rFonts w:cstheme="majorBidi"/>
        </w:rPr>
        <w:tab/>
      </w:r>
      <w:r w:rsidR="0069089D" w:rsidRPr="00572511">
        <w:rPr>
          <w:rFonts w:asciiTheme="majorBidi" w:hAnsiTheme="majorBidi" w:cstheme="majorBidi"/>
        </w:rPr>
        <w:t xml:space="preserve">The </w:t>
      </w:r>
      <w:r w:rsidR="0069089D" w:rsidRPr="00A54C86">
        <w:rPr>
          <w:rFonts w:asciiTheme="majorBidi" w:hAnsiTheme="majorBidi" w:cstheme="majorBidi"/>
        </w:rPr>
        <w:t>Organisation for Economic Co</w:t>
      </w:r>
      <w:r w:rsidR="0069089D" w:rsidRPr="00572511">
        <w:rPr>
          <w:rFonts w:asciiTheme="majorBidi" w:hAnsiTheme="majorBidi" w:cstheme="majorBidi"/>
        </w:rPr>
        <w:t>-</w:t>
      </w:r>
      <w:r w:rsidR="0069089D" w:rsidRPr="00A54C86">
        <w:rPr>
          <w:rFonts w:asciiTheme="majorBidi" w:hAnsiTheme="majorBidi" w:cstheme="majorBidi"/>
        </w:rPr>
        <w:t xml:space="preserve">operation and Development </w:t>
      </w:r>
      <w:r w:rsidR="0069089D" w:rsidRPr="00572511">
        <w:rPr>
          <w:rFonts w:asciiTheme="majorBidi" w:hAnsiTheme="majorBidi" w:cstheme="majorBidi"/>
        </w:rPr>
        <w:t>(OECD) f</w:t>
      </w:r>
      <w:r w:rsidR="0069089D" w:rsidRPr="00A54C86">
        <w:rPr>
          <w:rFonts w:asciiTheme="majorBidi" w:hAnsiTheme="majorBidi" w:cstheme="majorBidi"/>
        </w:rPr>
        <w:t xml:space="preserve">ramework for </w:t>
      </w:r>
      <w:r w:rsidR="0069089D" w:rsidRPr="00572511">
        <w:rPr>
          <w:rFonts w:asciiTheme="majorBidi" w:hAnsiTheme="majorBidi" w:cstheme="majorBidi"/>
        </w:rPr>
        <w:t>a</w:t>
      </w:r>
      <w:r w:rsidR="0069089D" w:rsidRPr="00A54C86">
        <w:rPr>
          <w:rFonts w:asciiTheme="majorBidi" w:hAnsiTheme="majorBidi" w:cstheme="majorBidi"/>
        </w:rPr>
        <w:t xml:space="preserve">nticipatory </w:t>
      </w:r>
      <w:r w:rsidR="0069089D" w:rsidRPr="00572511">
        <w:rPr>
          <w:rFonts w:asciiTheme="majorBidi" w:hAnsiTheme="majorBidi" w:cstheme="majorBidi"/>
        </w:rPr>
        <w:t>g</w:t>
      </w:r>
      <w:r w:rsidR="0069089D" w:rsidRPr="00A54C86">
        <w:rPr>
          <w:rFonts w:asciiTheme="majorBidi" w:hAnsiTheme="majorBidi" w:cstheme="majorBidi"/>
        </w:rPr>
        <w:t xml:space="preserve">overnance of </w:t>
      </w:r>
      <w:r w:rsidR="0069089D" w:rsidRPr="00572511">
        <w:rPr>
          <w:rFonts w:asciiTheme="majorBidi" w:hAnsiTheme="majorBidi" w:cstheme="majorBidi"/>
        </w:rPr>
        <w:t>e</w:t>
      </w:r>
      <w:r w:rsidR="0069089D" w:rsidRPr="00A54C86">
        <w:rPr>
          <w:rFonts w:asciiTheme="majorBidi" w:hAnsiTheme="majorBidi" w:cstheme="majorBidi"/>
        </w:rPr>
        <w:t xml:space="preserve">merging </w:t>
      </w:r>
      <w:r w:rsidR="0069089D" w:rsidRPr="00572511">
        <w:rPr>
          <w:rFonts w:asciiTheme="majorBidi" w:hAnsiTheme="majorBidi" w:cstheme="majorBidi"/>
        </w:rPr>
        <w:t>t</w:t>
      </w:r>
      <w:r w:rsidR="0069089D" w:rsidRPr="00A54C86">
        <w:rPr>
          <w:rFonts w:asciiTheme="majorBidi" w:hAnsiTheme="majorBidi" w:cstheme="majorBidi"/>
        </w:rPr>
        <w:t>echnologies</w:t>
      </w:r>
      <w:r w:rsidR="0069089D" w:rsidRPr="00572511">
        <w:rPr>
          <w:rFonts w:asciiTheme="majorBidi" w:hAnsiTheme="majorBidi" w:cstheme="majorBidi"/>
        </w:rPr>
        <w:t>;</w:t>
      </w:r>
    </w:p>
    <w:p w14:paraId="73DEEE83" w14:textId="3872FC3E" w:rsidR="0069089D" w:rsidRPr="00572511" w:rsidRDefault="003A7D69" w:rsidP="003A7D69">
      <w:pPr>
        <w:pStyle w:val="CBDNormalNumber"/>
        <w:numPr>
          <w:ilvl w:val="0"/>
          <w:numId w:val="0"/>
        </w:numPr>
        <w:tabs>
          <w:tab w:val="clear" w:pos="567"/>
        </w:tabs>
        <w:ind w:left="1134" w:firstLine="567"/>
        <w:rPr>
          <w:rFonts w:asciiTheme="majorBidi" w:hAnsiTheme="majorBidi" w:cstheme="majorBidi"/>
          <w:b/>
          <w:sz w:val="28"/>
        </w:rPr>
      </w:pPr>
      <w:r w:rsidRPr="00572511">
        <w:rPr>
          <w:rFonts w:cstheme="majorBidi"/>
        </w:rPr>
        <w:t>(m)</w:t>
      </w:r>
      <w:r w:rsidRPr="00572511">
        <w:rPr>
          <w:rFonts w:cstheme="majorBidi"/>
        </w:rPr>
        <w:tab/>
      </w:r>
      <w:r w:rsidR="0069089D" w:rsidRPr="00572511">
        <w:rPr>
          <w:rFonts w:asciiTheme="majorBidi" w:hAnsiTheme="majorBidi" w:cstheme="majorBidi"/>
        </w:rPr>
        <w:t>The OECD a</w:t>
      </w:r>
      <w:r w:rsidR="0069089D" w:rsidRPr="00A54C86">
        <w:rPr>
          <w:rFonts w:asciiTheme="majorBidi" w:hAnsiTheme="majorBidi" w:cstheme="majorBidi"/>
        </w:rPr>
        <w:t xml:space="preserve">gile </w:t>
      </w:r>
      <w:r w:rsidR="0069089D" w:rsidRPr="00572511">
        <w:rPr>
          <w:rFonts w:asciiTheme="majorBidi" w:hAnsiTheme="majorBidi" w:cstheme="majorBidi"/>
        </w:rPr>
        <w:t>m</w:t>
      </w:r>
      <w:r w:rsidR="0069089D" w:rsidRPr="00A54C86">
        <w:rPr>
          <w:rFonts w:asciiTheme="majorBidi" w:hAnsiTheme="majorBidi" w:cstheme="majorBidi"/>
        </w:rPr>
        <w:t xml:space="preserve">echanisms for </w:t>
      </w:r>
      <w:r w:rsidR="0069089D" w:rsidRPr="00572511">
        <w:rPr>
          <w:rFonts w:asciiTheme="majorBidi" w:hAnsiTheme="majorBidi" w:cstheme="majorBidi"/>
        </w:rPr>
        <w:t>r</w:t>
      </w:r>
      <w:r w:rsidR="0069089D" w:rsidRPr="00A54C86">
        <w:rPr>
          <w:rFonts w:asciiTheme="majorBidi" w:hAnsiTheme="majorBidi" w:cstheme="majorBidi"/>
        </w:rPr>
        <w:t xml:space="preserve">esponsible </w:t>
      </w:r>
      <w:r w:rsidR="0069089D" w:rsidRPr="00572511">
        <w:rPr>
          <w:rFonts w:asciiTheme="majorBidi" w:hAnsiTheme="majorBidi" w:cstheme="majorBidi"/>
        </w:rPr>
        <w:t>t</w:t>
      </w:r>
      <w:r w:rsidR="0069089D" w:rsidRPr="00A54C86">
        <w:rPr>
          <w:rFonts w:asciiTheme="majorBidi" w:hAnsiTheme="majorBidi" w:cstheme="majorBidi"/>
        </w:rPr>
        <w:t xml:space="preserve">echnology </w:t>
      </w:r>
      <w:r w:rsidR="0069089D" w:rsidRPr="00572511">
        <w:rPr>
          <w:rFonts w:asciiTheme="majorBidi" w:hAnsiTheme="majorBidi" w:cstheme="majorBidi"/>
        </w:rPr>
        <w:t>d</w:t>
      </w:r>
      <w:r w:rsidR="0069089D" w:rsidRPr="00A54C86">
        <w:rPr>
          <w:rFonts w:asciiTheme="majorBidi" w:hAnsiTheme="majorBidi" w:cstheme="majorBidi"/>
        </w:rPr>
        <w:t>evelopment</w:t>
      </w:r>
      <w:r w:rsidR="0069089D" w:rsidRPr="00572511">
        <w:rPr>
          <w:rFonts w:asciiTheme="majorBidi" w:hAnsiTheme="majorBidi" w:cstheme="majorBidi"/>
        </w:rPr>
        <w:t>.</w:t>
      </w:r>
    </w:p>
    <w:p w14:paraId="4A70FE17" w14:textId="77777777" w:rsidR="0069089D" w:rsidRPr="00AE6CAB" w:rsidRDefault="0069089D" w:rsidP="0082326B">
      <w:pPr>
        <w:pStyle w:val="CBDNormalNumber"/>
        <w:keepNext/>
        <w:numPr>
          <w:ilvl w:val="0"/>
          <w:numId w:val="0"/>
        </w:numPr>
        <w:ind w:left="567"/>
        <w:rPr>
          <w:rFonts w:asciiTheme="majorBidi" w:hAnsiTheme="majorBidi" w:cstheme="majorBidi"/>
          <w:b/>
          <w:sz w:val="24"/>
          <w:szCs w:val="24"/>
        </w:rPr>
      </w:pPr>
      <w:r w:rsidRPr="00AE6CAB">
        <w:rPr>
          <w:rFonts w:asciiTheme="majorBidi" w:hAnsiTheme="majorBidi" w:cstheme="majorBidi"/>
          <w:b/>
          <w:sz w:val="24"/>
          <w:szCs w:val="24"/>
        </w:rPr>
        <w:t>VI.</w:t>
      </w:r>
      <w:r w:rsidRPr="00AE6CAB">
        <w:rPr>
          <w:rFonts w:asciiTheme="majorBidi" w:hAnsiTheme="majorBidi" w:cstheme="majorBidi"/>
          <w:b/>
          <w:sz w:val="24"/>
          <w:szCs w:val="24"/>
        </w:rPr>
        <w:tab/>
        <w:t>Means of implementation</w:t>
      </w:r>
    </w:p>
    <w:p w14:paraId="55899BCB" w14:textId="0C446F6A" w:rsidR="00FF317A" w:rsidRPr="00FF317A" w:rsidRDefault="003A7D69" w:rsidP="003A7D69">
      <w:pPr>
        <w:pStyle w:val="CBDNormalNumber"/>
        <w:numPr>
          <w:ilvl w:val="0"/>
          <w:numId w:val="0"/>
        </w:numPr>
        <w:tabs>
          <w:tab w:val="clear" w:pos="567"/>
        </w:tabs>
        <w:ind w:left="1134"/>
        <w:rPr>
          <w:rFonts w:asciiTheme="majorBidi" w:hAnsiTheme="majorBidi" w:cstheme="majorBidi"/>
        </w:rPr>
      </w:pPr>
      <w:r w:rsidRPr="00FF317A">
        <w:t>16.</w:t>
      </w:r>
      <w:r w:rsidRPr="00FF317A">
        <w:tab/>
      </w:r>
      <w:r w:rsidR="0069089D" w:rsidRPr="00572511">
        <w:t xml:space="preserve">Making adequate and predictable resources available in a timely manner is crucial for the </w:t>
      </w:r>
      <w:r w:rsidR="0069089D" w:rsidRPr="00AE6CAB">
        <w:rPr>
          <w:rFonts w:asciiTheme="majorBidi" w:hAnsiTheme="majorBidi" w:cstheme="majorBidi"/>
        </w:rPr>
        <w:t>effective</w:t>
      </w:r>
      <w:r w:rsidR="0069089D" w:rsidRPr="00572511">
        <w:t xml:space="preserve"> implementation of the three objectives of the Convention and the Framework in the context of synthetic biology. Thus, there is a need to mobilize resources from all sources</w:t>
      </w:r>
      <w:r w:rsidR="00BD7FF8">
        <w:t>, in accordance with Article 20 of the Convention,</w:t>
      </w:r>
      <w:r w:rsidR="0069089D" w:rsidRPr="00572511">
        <w:t xml:space="preserve"> and to identify and select the financial resources that will support the thematic action plan. Such resource mobilization should be needs-based</w:t>
      </w:r>
      <w:r w:rsidR="00BC4BA4">
        <w:t xml:space="preserve"> and accessible</w:t>
      </w:r>
      <w:r w:rsidR="0069089D">
        <w:t>,</w:t>
      </w:r>
      <w:r w:rsidR="0069089D" w:rsidRPr="00572511">
        <w:t xml:space="preserve"> </w:t>
      </w:r>
      <w:r w:rsidR="0069089D">
        <w:t xml:space="preserve">in line </w:t>
      </w:r>
      <w:r w:rsidR="0069089D" w:rsidRPr="00572511">
        <w:t xml:space="preserve">with national circumstances and priorities and aimed at </w:t>
      </w:r>
      <w:r w:rsidR="0069089D" w:rsidRPr="00572511">
        <w:lastRenderedPageBreak/>
        <w:t>supporting the implementation of the Convention and the Framework</w:t>
      </w:r>
      <w:r w:rsidR="00B30F0B">
        <w:t xml:space="preserve">. </w:t>
      </w:r>
      <w:proofErr w:type="gramStart"/>
      <w:r w:rsidR="00B30F0B">
        <w:rPr>
          <w:rFonts w:asciiTheme="majorBidi" w:hAnsiTheme="majorBidi" w:cstheme="majorBidi"/>
        </w:rPr>
        <w:t>P</w:t>
      </w:r>
      <w:r w:rsidR="00FF317A" w:rsidRPr="00FF317A">
        <w:rPr>
          <w:rFonts w:asciiTheme="majorBidi" w:hAnsiTheme="majorBidi" w:cstheme="majorBidi"/>
        </w:rPr>
        <w:t>articular</w:t>
      </w:r>
      <w:r w:rsidR="00B30F0B">
        <w:rPr>
          <w:rFonts w:asciiTheme="majorBidi" w:hAnsiTheme="majorBidi" w:cstheme="majorBidi"/>
        </w:rPr>
        <w:t xml:space="preserve"> consideration</w:t>
      </w:r>
      <w:proofErr w:type="gramEnd"/>
      <w:r w:rsidR="00B30F0B">
        <w:rPr>
          <w:rFonts w:asciiTheme="majorBidi" w:hAnsiTheme="majorBidi" w:cstheme="majorBidi"/>
        </w:rPr>
        <w:t xml:space="preserve"> should be given to</w:t>
      </w:r>
      <w:r w:rsidR="00FF317A">
        <w:rPr>
          <w:rFonts w:asciiTheme="majorBidi" w:hAnsiTheme="majorBidi" w:cstheme="majorBidi"/>
        </w:rPr>
        <w:t xml:space="preserve"> </w:t>
      </w:r>
      <w:r w:rsidR="00FF317A" w:rsidRPr="00FF317A">
        <w:rPr>
          <w:rFonts w:asciiTheme="majorBidi" w:hAnsiTheme="majorBidi" w:cstheme="majorBidi"/>
        </w:rPr>
        <w:t>the least developed countries, small island developing States, and Parties with economies in transition</w:t>
      </w:r>
      <w:r w:rsidR="0076732F">
        <w:rPr>
          <w:rFonts w:asciiTheme="majorBidi" w:hAnsiTheme="majorBidi" w:cstheme="majorBidi"/>
        </w:rPr>
        <w:t>.</w:t>
      </w:r>
    </w:p>
    <w:p w14:paraId="3E4E39C3" w14:textId="6799A464" w:rsidR="0069089D" w:rsidRPr="00572511" w:rsidRDefault="003A7D69" w:rsidP="003A7D69">
      <w:pPr>
        <w:pStyle w:val="CBDNormalNumber"/>
        <w:numPr>
          <w:ilvl w:val="0"/>
          <w:numId w:val="0"/>
        </w:numPr>
        <w:tabs>
          <w:tab w:val="clear" w:pos="567"/>
        </w:tabs>
        <w:ind w:left="1134"/>
        <w:rPr>
          <w:rFonts w:asciiTheme="majorBidi" w:hAnsiTheme="majorBidi" w:cstheme="majorBidi"/>
        </w:rPr>
      </w:pPr>
      <w:r w:rsidRPr="00572511">
        <w:t>17.</w:t>
      </w:r>
      <w:r w:rsidRPr="00572511">
        <w:tab/>
      </w:r>
      <w:r w:rsidR="0069089D" w:rsidRPr="00572511">
        <w:rPr>
          <w:rFonts w:asciiTheme="majorBidi" w:hAnsiTheme="majorBidi" w:cstheme="majorBidi"/>
        </w:rPr>
        <w:t>The thematic action plan can be used as a reference for guiding the development of programmatic directions of the financial mechanism for the Convention and its Protocols</w:t>
      </w:r>
      <w:r w:rsidR="0069089D">
        <w:rPr>
          <w:rFonts w:asciiTheme="majorBidi" w:hAnsiTheme="majorBidi" w:cstheme="majorBidi"/>
        </w:rPr>
        <w:t xml:space="preserve"> (</w:t>
      </w:r>
      <w:r w:rsidR="0069089D" w:rsidRPr="00572511">
        <w:rPr>
          <w:rFonts w:asciiTheme="majorBidi" w:hAnsiTheme="majorBidi" w:cstheme="majorBidi"/>
        </w:rPr>
        <w:t>the Global Environmental Facility and its Global Biodiversity Framework Fund</w:t>
      </w:r>
      <w:r w:rsidR="0069089D">
        <w:rPr>
          <w:rFonts w:asciiTheme="majorBidi" w:hAnsiTheme="majorBidi" w:cstheme="majorBidi"/>
        </w:rPr>
        <w:t>)</w:t>
      </w:r>
      <w:r w:rsidR="0069089D" w:rsidRPr="00572511">
        <w:rPr>
          <w:rFonts w:asciiTheme="majorBidi" w:hAnsiTheme="majorBidi" w:cstheme="majorBidi"/>
        </w:rPr>
        <w:t xml:space="preserve">, as well as the Biodiversity Finance Initiative of the </w:t>
      </w:r>
      <w:r w:rsidR="0069089D" w:rsidRPr="00A54C86">
        <w:rPr>
          <w:rFonts w:asciiTheme="majorBidi" w:hAnsiTheme="majorBidi" w:cstheme="majorBidi"/>
        </w:rPr>
        <w:t>United Nations Development Programme</w:t>
      </w:r>
      <w:r w:rsidR="0069089D" w:rsidRPr="00572511">
        <w:rPr>
          <w:rFonts w:asciiTheme="majorBidi" w:hAnsiTheme="majorBidi" w:cstheme="majorBidi"/>
        </w:rPr>
        <w:t>,</w:t>
      </w:r>
      <w:r w:rsidR="00D7338E">
        <w:rPr>
          <w:rFonts w:asciiTheme="majorBidi" w:hAnsiTheme="majorBidi" w:cstheme="majorBidi"/>
        </w:rPr>
        <w:t xml:space="preserve"> regional </w:t>
      </w:r>
      <w:r w:rsidR="00583A93">
        <w:rPr>
          <w:rFonts w:asciiTheme="majorBidi" w:hAnsiTheme="majorBidi" w:cstheme="majorBidi"/>
        </w:rPr>
        <w:t>initiatives</w:t>
      </w:r>
      <w:r w:rsidR="00067913">
        <w:rPr>
          <w:rFonts w:asciiTheme="majorBidi" w:hAnsiTheme="majorBidi" w:cstheme="majorBidi"/>
        </w:rPr>
        <w:t>, in addition to</w:t>
      </w:r>
      <w:r w:rsidR="0069089D" w:rsidRPr="00572511">
        <w:rPr>
          <w:rFonts w:asciiTheme="majorBidi" w:hAnsiTheme="majorBidi" w:cstheme="majorBidi"/>
        </w:rPr>
        <w:t xml:space="preserve"> other funds and donors.</w:t>
      </w:r>
    </w:p>
    <w:p w14:paraId="5A0AD52A" w14:textId="20DA090B" w:rsidR="0069089D" w:rsidRDefault="003A7D69" w:rsidP="003A7D69">
      <w:pPr>
        <w:pStyle w:val="CBDNormalNumber"/>
        <w:numPr>
          <w:ilvl w:val="0"/>
          <w:numId w:val="0"/>
        </w:numPr>
        <w:tabs>
          <w:tab w:val="clear" w:pos="567"/>
        </w:tabs>
        <w:ind w:left="1134"/>
        <w:rPr>
          <w:rFonts w:asciiTheme="majorBidi" w:hAnsiTheme="majorBidi" w:cstheme="majorBidi"/>
        </w:rPr>
      </w:pPr>
      <w:r>
        <w:t>18.</w:t>
      </w:r>
      <w:r>
        <w:tab/>
      </w:r>
      <w:r w:rsidR="0069089D" w:rsidRPr="00572511">
        <w:rPr>
          <w:rFonts w:asciiTheme="majorBidi" w:hAnsiTheme="majorBidi" w:cstheme="majorBidi"/>
        </w:rPr>
        <w:t>National Governments are also encouraged to incorporate dedicated funding in their national finance plans or other similar planning instruments in the context of national biodiversity strategies and action plans, in accordance with national priorities and capacities (</w:t>
      </w:r>
      <w:r w:rsidR="0069089D" w:rsidRPr="00A54C86">
        <w:rPr>
          <w:rFonts w:asciiTheme="majorBidi" w:hAnsiTheme="majorBidi" w:cstheme="majorBidi"/>
        </w:rPr>
        <w:t>see</w:t>
      </w:r>
      <w:r w:rsidR="0069089D" w:rsidRPr="00572511">
        <w:rPr>
          <w:rFonts w:asciiTheme="majorBidi" w:hAnsiTheme="majorBidi" w:cstheme="majorBidi"/>
        </w:rPr>
        <w:t xml:space="preserve"> also output 1.1).</w:t>
      </w:r>
    </w:p>
    <w:p w14:paraId="6CA0989A" w14:textId="77777777" w:rsidR="0069089D" w:rsidRPr="00AE6CAB" w:rsidRDefault="0069089D" w:rsidP="00AE6CAB">
      <w:pPr>
        <w:pStyle w:val="CBDH1"/>
        <w:tabs>
          <w:tab w:val="clear" w:pos="567"/>
        </w:tabs>
        <w:ind w:left="1134"/>
        <w:rPr>
          <w:rFonts w:asciiTheme="majorBidi" w:hAnsiTheme="majorBidi" w:cstheme="majorBidi"/>
          <w:sz w:val="24"/>
          <w:szCs w:val="24"/>
        </w:rPr>
      </w:pPr>
      <w:r w:rsidRPr="00AE6CAB">
        <w:rPr>
          <w:rFonts w:asciiTheme="majorBidi" w:hAnsiTheme="majorBidi" w:cstheme="majorBidi"/>
          <w:sz w:val="24"/>
          <w:szCs w:val="24"/>
        </w:rPr>
        <w:t>VII.</w:t>
      </w:r>
      <w:r w:rsidRPr="00AE6CAB">
        <w:rPr>
          <w:rFonts w:asciiTheme="majorBidi" w:hAnsiTheme="majorBidi" w:cstheme="majorBidi"/>
          <w:sz w:val="24"/>
          <w:szCs w:val="24"/>
        </w:rPr>
        <w:tab/>
        <w:t>Role of the Secretariat and of the scientific and technical support centres</w:t>
      </w:r>
    </w:p>
    <w:p w14:paraId="680B3ECF" w14:textId="06BD2250" w:rsidR="0069089D" w:rsidRPr="00572511" w:rsidRDefault="003A7D69" w:rsidP="003A7D69">
      <w:pPr>
        <w:pStyle w:val="CBDNormalNumber"/>
        <w:numPr>
          <w:ilvl w:val="0"/>
          <w:numId w:val="0"/>
        </w:numPr>
        <w:tabs>
          <w:tab w:val="clear" w:pos="567"/>
        </w:tabs>
        <w:ind w:left="1134"/>
        <w:rPr>
          <w:rFonts w:asciiTheme="majorBidi" w:hAnsiTheme="majorBidi" w:cstheme="majorBidi"/>
        </w:rPr>
      </w:pPr>
      <w:r w:rsidRPr="00572511">
        <w:t>19.</w:t>
      </w:r>
      <w:r w:rsidRPr="00572511">
        <w:tab/>
      </w:r>
      <w:r w:rsidR="0069089D" w:rsidRPr="00572511">
        <w:rPr>
          <w:rFonts w:asciiTheme="majorBidi" w:hAnsiTheme="majorBidi" w:cstheme="majorBidi"/>
        </w:rPr>
        <w:t>While the thematic action plan is directed t</w:t>
      </w:r>
      <w:r w:rsidR="0069089D">
        <w:rPr>
          <w:rFonts w:asciiTheme="majorBidi" w:hAnsiTheme="majorBidi" w:cstheme="majorBidi"/>
        </w:rPr>
        <w:t>o</w:t>
      </w:r>
      <w:r w:rsidR="0069089D" w:rsidRPr="00572511">
        <w:rPr>
          <w:rFonts w:asciiTheme="majorBidi" w:hAnsiTheme="majorBidi" w:cstheme="majorBidi"/>
        </w:rPr>
        <w:t xml:space="preserve"> </w:t>
      </w:r>
      <w:r w:rsidR="0069089D" w:rsidRPr="00A54C86">
        <w:rPr>
          <w:rFonts w:asciiTheme="majorBidi" w:hAnsiTheme="majorBidi" w:cstheme="majorBidi"/>
        </w:rPr>
        <w:t xml:space="preserve">national Governments and relevant stakeholders, the Secretariat of the Convention on Biological Diversity will support Parties in their efforts in </w:t>
      </w:r>
      <w:r w:rsidR="0069089D">
        <w:rPr>
          <w:rFonts w:asciiTheme="majorBidi" w:hAnsiTheme="majorBidi" w:cstheme="majorBidi"/>
        </w:rPr>
        <w:t>implementing</w:t>
      </w:r>
      <w:r w:rsidR="0069089D" w:rsidRPr="00A54C86">
        <w:rPr>
          <w:rFonts w:asciiTheme="majorBidi" w:hAnsiTheme="majorBidi" w:cstheme="majorBidi"/>
        </w:rPr>
        <w:t xml:space="preserve"> the plan</w:t>
      </w:r>
      <w:r w:rsidR="0069089D">
        <w:rPr>
          <w:rFonts w:asciiTheme="majorBidi" w:hAnsiTheme="majorBidi" w:cstheme="majorBidi"/>
        </w:rPr>
        <w:t>,</w:t>
      </w:r>
      <w:r w:rsidR="0069089D" w:rsidRPr="00A54C86">
        <w:rPr>
          <w:rFonts w:asciiTheme="majorBidi" w:hAnsiTheme="majorBidi" w:cstheme="majorBidi"/>
        </w:rPr>
        <w:t xml:space="preserve"> in accordance with Article</w:t>
      </w:r>
      <w:r w:rsidR="0069089D">
        <w:rPr>
          <w:rFonts w:asciiTheme="majorBidi" w:hAnsiTheme="majorBidi" w:cstheme="majorBidi"/>
        </w:rPr>
        <w:t> </w:t>
      </w:r>
      <w:r w:rsidR="0069089D" w:rsidRPr="00A54C86">
        <w:rPr>
          <w:rFonts w:asciiTheme="majorBidi" w:hAnsiTheme="majorBidi" w:cstheme="majorBidi"/>
        </w:rPr>
        <w:t>24 of the Convention. This can include undertaking activities in response to requests from the Conference of the Parties, including sharing information through the clearing-house mechanisms and facilitating capacity-building activities.</w:t>
      </w:r>
    </w:p>
    <w:p w14:paraId="12757693" w14:textId="1151B5EE" w:rsidR="0069089D" w:rsidRPr="00572511" w:rsidRDefault="003A7D69" w:rsidP="003A7D69">
      <w:pPr>
        <w:pStyle w:val="CBDNormalNumber"/>
        <w:numPr>
          <w:ilvl w:val="0"/>
          <w:numId w:val="0"/>
        </w:numPr>
        <w:tabs>
          <w:tab w:val="clear" w:pos="567"/>
        </w:tabs>
        <w:ind w:left="1134"/>
        <w:rPr>
          <w:rFonts w:asciiTheme="majorBidi" w:hAnsiTheme="majorBidi" w:cstheme="majorBidi"/>
        </w:rPr>
      </w:pPr>
      <w:r w:rsidRPr="00572511">
        <w:t>20.</w:t>
      </w:r>
      <w:r w:rsidRPr="00572511">
        <w:tab/>
      </w:r>
      <w:r w:rsidR="0069089D" w:rsidRPr="00572511">
        <w:rPr>
          <w:rFonts w:asciiTheme="majorBidi" w:hAnsiTheme="majorBidi" w:cstheme="majorBidi"/>
        </w:rPr>
        <w:t xml:space="preserve">The regional </w:t>
      </w:r>
      <w:r w:rsidR="0069089D">
        <w:rPr>
          <w:rFonts w:asciiTheme="majorBidi" w:hAnsiTheme="majorBidi" w:cstheme="majorBidi"/>
        </w:rPr>
        <w:t>and</w:t>
      </w:r>
      <w:r w:rsidR="0069089D" w:rsidRPr="00572511">
        <w:rPr>
          <w:rFonts w:asciiTheme="majorBidi" w:hAnsiTheme="majorBidi" w:cstheme="majorBidi"/>
        </w:rPr>
        <w:t xml:space="preserve"> subregional </w:t>
      </w:r>
      <w:r w:rsidR="0069089D">
        <w:rPr>
          <w:rFonts w:asciiTheme="majorBidi" w:hAnsiTheme="majorBidi" w:cstheme="majorBidi"/>
        </w:rPr>
        <w:t>s</w:t>
      </w:r>
      <w:r w:rsidR="0069089D" w:rsidRPr="00572511">
        <w:rPr>
          <w:rFonts w:asciiTheme="majorBidi" w:hAnsiTheme="majorBidi" w:cstheme="majorBidi"/>
        </w:rPr>
        <w:t xml:space="preserve">upport </w:t>
      </w:r>
      <w:r w:rsidR="0069089D">
        <w:rPr>
          <w:rFonts w:asciiTheme="majorBidi" w:hAnsiTheme="majorBidi" w:cstheme="majorBidi"/>
        </w:rPr>
        <w:t>c</w:t>
      </w:r>
      <w:r w:rsidR="0069089D" w:rsidRPr="00572511">
        <w:rPr>
          <w:rFonts w:asciiTheme="majorBidi" w:hAnsiTheme="majorBidi" w:cstheme="majorBidi"/>
        </w:rPr>
        <w:t>entre</w:t>
      </w:r>
      <w:r w:rsidR="0069089D">
        <w:rPr>
          <w:rFonts w:asciiTheme="majorBidi" w:hAnsiTheme="majorBidi" w:cstheme="majorBidi"/>
        </w:rPr>
        <w:t>s</w:t>
      </w:r>
      <w:r w:rsidR="0069089D" w:rsidRPr="00572511" w:rsidDel="009E1C2D">
        <w:rPr>
          <w:rFonts w:asciiTheme="majorBidi" w:hAnsiTheme="majorBidi" w:cstheme="majorBidi"/>
        </w:rPr>
        <w:t xml:space="preserve"> </w:t>
      </w:r>
      <w:r w:rsidR="0069089D">
        <w:rPr>
          <w:rFonts w:asciiTheme="majorBidi" w:hAnsiTheme="majorBidi" w:cstheme="majorBidi"/>
        </w:rPr>
        <w:t xml:space="preserve">forming part of the </w:t>
      </w:r>
      <w:r w:rsidR="0069089D" w:rsidRPr="00572511">
        <w:rPr>
          <w:rFonts w:asciiTheme="majorBidi" w:hAnsiTheme="majorBidi" w:cstheme="majorBidi"/>
        </w:rPr>
        <w:t xml:space="preserve">Technical and Scientific Cooperation </w:t>
      </w:r>
      <w:r w:rsidR="0069089D">
        <w:rPr>
          <w:rFonts w:asciiTheme="majorBidi" w:hAnsiTheme="majorBidi" w:cstheme="majorBidi"/>
        </w:rPr>
        <w:t>M</w:t>
      </w:r>
      <w:r w:rsidR="0069089D" w:rsidRPr="00572511">
        <w:rPr>
          <w:rFonts w:asciiTheme="majorBidi" w:hAnsiTheme="majorBidi" w:cstheme="majorBidi"/>
        </w:rPr>
        <w:t>echanism established in decision</w:t>
      </w:r>
      <w:r w:rsidR="0069089D">
        <w:rPr>
          <w:rFonts w:asciiTheme="majorBidi" w:hAnsiTheme="majorBidi" w:cstheme="majorBidi"/>
        </w:rPr>
        <w:t> </w:t>
      </w:r>
      <w:hyperlink r:id="rId14" w:history="1">
        <w:r w:rsidR="0069089D" w:rsidRPr="00C90A42">
          <w:rPr>
            <w:rStyle w:val="Hyperlink"/>
            <w:rFonts w:asciiTheme="majorBidi" w:hAnsiTheme="majorBidi" w:cstheme="majorBidi"/>
          </w:rPr>
          <w:t>15/8</w:t>
        </w:r>
      </w:hyperlink>
      <w:r w:rsidR="0069089D" w:rsidRPr="00572511">
        <w:rPr>
          <w:rFonts w:asciiTheme="majorBidi" w:hAnsiTheme="majorBidi" w:cstheme="majorBidi"/>
        </w:rPr>
        <w:t xml:space="preserve"> and operationalized in decision</w:t>
      </w:r>
      <w:r w:rsidR="0069089D">
        <w:rPr>
          <w:rFonts w:asciiTheme="majorBidi" w:hAnsiTheme="majorBidi" w:cstheme="majorBidi"/>
        </w:rPr>
        <w:t> </w:t>
      </w:r>
      <w:hyperlink r:id="rId15" w:history="1">
        <w:r w:rsidR="0069089D" w:rsidRPr="00572511">
          <w:rPr>
            <w:rStyle w:val="Hyperlink"/>
            <w:rFonts w:asciiTheme="majorBidi" w:hAnsiTheme="majorBidi" w:cstheme="majorBidi"/>
          </w:rPr>
          <w:t>16/3</w:t>
        </w:r>
      </w:hyperlink>
      <w:r w:rsidR="0069089D" w:rsidRPr="00572511">
        <w:rPr>
          <w:rFonts w:asciiTheme="majorBidi" w:hAnsiTheme="majorBidi" w:cstheme="majorBidi"/>
        </w:rPr>
        <w:t xml:space="preserve"> can support Parties</w:t>
      </w:r>
      <w:r w:rsidR="0069089D">
        <w:rPr>
          <w:rFonts w:asciiTheme="majorBidi" w:hAnsiTheme="majorBidi" w:cstheme="majorBidi"/>
        </w:rPr>
        <w:t>,</w:t>
      </w:r>
      <w:r w:rsidR="0069089D" w:rsidRPr="00572511">
        <w:rPr>
          <w:rFonts w:asciiTheme="majorBidi" w:hAnsiTheme="majorBidi" w:cstheme="majorBidi"/>
        </w:rPr>
        <w:t xml:space="preserve"> </w:t>
      </w:r>
      <w:r w:rsidR="0069089D">
        <w:rPr>
          <w:rFonts w:asciiTheme="majorBidi" w:hAnsiTheme="majorBidi" w:cstheme="majorBidi"/>
        </w:rPr>
        <w:t>upon request,</w:t>
      </w:r>
      <w:r w:rsidR="0069089D" w:rsidRPr="00572511">
        <w:rPr>
          <w:rFonts w:asciiTheme="majorBidi" w:hAnsiTheme="majorBidi" w:cstheme="majorBidi"/>
        </w:rPr>
        <w:t xml:space="preserve"> </w:t>
      </w:r>
      <w:r w:rsidR="0069089D">
        <w:rPr>
          <w:rFonts w:asciiTheme="majorBidi" w:hAnsiTheme="majorBidi" w:cstheme="majorBidi"/>
        </w:rPr>
        <w:t>with</w:t>
      </w:r>
      <w:r w:rsidR="0069089D" w:rsidRPr="00572511">
        <w:rPr>
          <w:rFonts w:asciiTheme="majorBidi" w:hAnsiTheme="majorBidi" w:cstheme="majorBidi"/>
        </w:rPr>
        <w:t xml:space="preserve"> identify</w:t>
      </w:r>
      <w:r w:rsidR="0069089D">
        <w:rPr>
          <w:rFonts w:asciiTheme="majorBidi" w:hAnsiTheme="majorBidi" w:cstheme="majorBidi"/>
        </w:rPr>
        <w:t>ing</w:t>
      </w:r>
      <w:r w:rsidR="0069089D" w:rsidRPr="00572511">
        <w:rPr>
          <w:rFonts w:asciiTheme="majorBidi" w:hAnsiTheme="majorBidi" w:cstheme="majorBidi"/>
        </w:rPr>
        <w:t xml:space="preserve"> gaps in scientific capacity, support</w:t>
      </w:r>
      <w:r w:rsidR="0069089D">
        <w:rPr>
          <w:rFonts w:asciiTheme="majorBidi" w:hAnsiTheme="majorBidi" w:cstheme="majorBidi"/>
        </w:rPr>
        <w:t>ing</w:t>
      </w:r>
      <w:r w:rsidR="0069089D" w:rsidRPr="00572511">
        <w:rPr>
          <w:rFonts w:asciiTheme="majorBidi" w:hAnsiTheme="majorBidi" w:cstheme="majorBidi"/>
        </w:rPr>
        <w:t xml:space="preserve"> technology transfer and innovation, facilitat</w:t>
      </w:r>
      <w:r w:rsidR="0069089D">
        <w:rPr>
          <w:rFonts w:asciiTheme="majorBidi" w:hAnsiTheme="majorBidi" w:cstheme="majorBidi"/>
        </w:rPr>
        <w:t>ing</w:t>
      </w:r>
      <w:r w:rsidR="0069089D" w:rsidRPr="00572511">
        <w:rPr>
          <w:rFonts w:asciiTheme="majorBidi" w:hAnsiTheme="majorBidi" w:cstheme="majorBidi"/>
        </w:rPr>
        <w:t xml:space="preserve"> scientific and technical cooperation and assist</w:t>
      </w:r>
      <w:r w:rsidR="0069089D">
        <w:rPr>
          <w:rFonts w:asciiTheme="majorBidi" w:hAnsiTheme="majorBidi" w:cstheme="majorBidi"/>
        </w:rPr>
        <w:t>ing</w:t>
      </w:r>
      <w:r w:rsidR="0069089D" w:rsidRPr="00572511">
        <w:rPr>
          <w:rFonts w:asciiTheme="majorBidi" w:hAnsiTheme="majorBidi" w:cstheme="majorBidi"/>
        </w:rPr>
        <w:t xml:space="preserve"> with knowledge-sharing activities when implementing the thematic action plan.</w:t>
      </w:r>
    </w:p>
    <w:p w14:paraId="3F52A40B" w14:textId="5A768ED0" w:rsidR="0069089D" w:rsidRPr="00572511" w:rsidRDefault="003A7D69" w:rsidP="003A7D69">
      <w:pPr>
        <w:pStyle w:val="CBDNormalNumber"/>
        <w:numPr>
          <w:ilvl w:val="0"/>
          <w:numId w:val="0"/>
        </w:numPr>
        <w:tabs>
          <w:tab w:val="clear" w:pos="567"/>
        </w:tabs>
        <w:ind w:left="1134"/>
        <w:rPr>
          <w:rFonts w:asciiTheme="majorBidi" w:hAnsiTheme="majorBidi" w:cstheme="majorBidi"/>
        </w:rPr>
      </w:pPr>
      <w:r w:rsidRPr="00572511">
        <w:t>21.</w:t>
      </w:r>
      <w:r w:rsidRPr="00572511">
        <w:tab/>
      </w:r>
      <w:r w:rsidR="0069089D" w:rsidRPr="00572511">
        <w:rPr>
          <w:rFonts w:asciiTheme="majorBidi" w:hAnsiTheme="majorBidi" w:cstheme="majorBidi"/>
        </w:rPr>
        <w:t xml:space="preserve">To monitor the implementation of the thematic action plan, the Secretariat may request the voluntary submission of information to complement relevant information from other possible sources, including national reports </w:t>
      </w:r>
      <w:r w:rsidR="0069089D">
        <w:rPr>
          <w:rFonts w:asciiTheme="majorBidi" w:hAnsiTheme="majorBidi" w:cstheme="majorBidi"/>
        </w:rPr>
        <w:t xml:space="preserve">requested </w:t>
      </w:r>
      <w:r w:rsidR="0069089D" w:rsidRPr="00572511">
        <w:rPr>
          <w:rFonts w:asciiTheme="majorBidi" w:hAnsiTheme="majorBidi" w:cstheme="majorBidi"/>
        </w:rPr>
        <w:t>under the Convention and its Protocols, as necessary.</w:t>
      </w:r>
    </w:p>
    <w:p w14:paraId="606C0E24" w14:textId="77777777" w:rsidR="0069089D" w:rsidRPr="00AE6CAB" w:rsidRDefault="0069089D" w:rsidP="00AE6CAB">
      <w:pPr>
        <w:pStyle w:val="CBDH1"/>
        <w:tabs>
          <w:tab w:val="clear" w:pos="567"/>
        </w:tabs>
        <w:ind w:left="1134"/>
        <w:rPr>
          <w:sz w:val="24"/>
          <w:szCs w:val="24"/>
        </w:rPr>
      </w:pPr>
      <w:r w:rsidRPr="00AE6CAB">
        <w:rPr>
          <w:sz w:val="24"/>
          <w:szCs w:val="24"/>
        </w:rPr>
        <w:t>VIII.</w:t>
      </w:r>
      <w:r w:rsidRPr="00AE6CAB">
        <w:rPr>
          <w:sz w:val="24"/>
          <w:szCs w:val="24"/>
        </w:rPr>
        <w:tab/>
        <w:t>Monitoring and reporting on progress in the implementation of the thematic action plan</w:t>
      </w:r>
    </w:p>
    <w:p w14:paraId="2C67543F" w14:textId="5418E784" w:rsidR="0069089D" w:rsidRDefault="003A7D69" w:rsidP="003A7D69">
      <w:pPr>
        <w:pStyle w:val="CBDNormalNumber"/>
        <w:numPr>
          <w:ilvl w:val="0"/>
          <w:numId w:val="0"/>
        </w:numPr>
        <w:tabs>
          <w:tab w:val="clear" w:pos="567"/>
        </w:tabs>
        <w:ind w:left="1134"/>
        <w:rPr>
          <w:rFonts w:asciiTheme="majorBidi" w:hAnsiTheme="majorBidi" w:cstheme="majorBidi"/>
        </w:rPr>
      </w:pPr>
      <w:r>
        <w:t>22.</w:t>
      </w:r>
      <w:r>
        <w:tab/>
      </w:r>
      <w:r w:rsidR="0069089D" w:rsidRPr="00572511">
        <w:rPr>
          <w:rFonts w:asciiTheme="majorBidi" w:hAnsiTheme="majorBidi" w:cstheme="majorBidi"/>
        </w:rPr>
        <w:t xml:space="preserve">The monitoring and reporting of progress in the implementation of the thematic action plan will be conducted in conjunction with the monitoring and reporting </w:t>
      </w:r>
      <w:r w:rsidR="0069089D">
        <w:rPr>
          <w:rFonts w:asciiTheme="majorBidi" w:hAnsiTheme="majorBidi" w:cstheme="majorBidi"/>
        </w:rPr>
        <w:t xml:space="preserve">of </w:t>
      </w:r>
      <w:r w:rsidR="0069089D" w:rsidRPr="00572511">
        <w:rPr>
          <w:rFonts w:asciiTheme="majorBidi" w:hAnsiTheme="majorBidi" w:cstheme="majorBidi"/>
        </w:rPr>
        <w:t xml:space="preserve">progress in the implementation of the long-term strategic framework for capacity-building and development and the Technical and Scientific Cooperation Mechanism. </w:t>
      </w:r>
    </w:p>
    <w:p w14:paraId="33877D68" w14:textId="4AAC6E86" w:rsidR="001D0707" w:rsidRDefault="003A7D69" w:rsidP="003A7D69">
      <w:pPr>
        <w:pStyle w:val="CBDNormalNumber"/>
        <w:numPr>
          <w:ilvl w:val="0"/>
          <w:numId w:val="0"/>
        </w:numPr>
        <w:tabs>
          <w:tab w:val="clear" w:pos="567"/>
        </w:tabs>
        <w:ind w:left="1134"/>
        <w:rPr>
          <w:rFonts w:asciiTheme="majorBidi" w:hAnsiTheme="majorBidi" w:cstheme="majorBidi"/>
        </w:rPr>
      </w:pPr>
      <w:r>
        <w:t>23.</w:t>
      </w:r>
      <w:r>
        <w:tab/>
      </w:r>
      <w:r w:rsidR="001D0707">
        <w:rPr>
          <w:rFonts w:asciiTheme="majorBidi" w:hAnsiTheme="majorBidi" w:cstheme="majorBidi"/>
        </w:rPr>
        <w:t xml:space="preserve">The thematic action plan can be reviewed, as necessary, </w:t>
      </w:r>
      <w:r w:rsidR="00E43202">
        <w:rPr>
          <w:rFonts w:asciiTheme="majorBidi" w:hAnsiTheme="majorBidi" w:cstheme="majorBidi"/>
        </w:rPr>
        <w:t>upon request of the Conference of the Parties</w:t>
      </w:r>
      <w:r w:rsidR="00C854EE">
        <w:rPr>
          <w:rFonts w:asciiTheme="majorBidi" w:hAnsiTheme="majorBidi" w:cstheme="majorBidi"/>
        </w:rPr>
        <w:t xml:space="preserve"> in the light of </w:t>
      </w:r>
      <w:r w:rsidR="007D609A">
        <w:rPr>
          <w:rFonts w:asciiTheme="majorBidi" w:hAnsiTheme="majorBidi" w:cstheme="majorBidi"/>
        </w:rPr>
        <w:t>experience</w:t>
      </w:r>
      <w:r w:rsidR="00FD126A">
        <w:rPr>
          <w:rFonts w:asciiTheme="majorBidi" w:hAnsiTheme="majorBidi" w:cstheme="majorBidi"/>
        </w:rPr>
        <w:t>s</w:t>
      </w:r>
      <w:r w:rsidR="005727E4">
        <w:rPr>
          <w:rFonts w:asciiTheme="majorBidi" w:hAnsiTheme="majorBidi" w:cstheme="majorBidi"/>
        </w:rPr>
        <w:t xml:space="preserve"> utilizing the plan and </w:t>
      </w:r>
      <w:r w:rsidR="00387E38">
        <w:rPr>
          <w:rFonts w:asciiTheme="majorBidi" w:hAnsiTheme="majorBidi" w:cstheme="majorBidi"/>
        </w:rPr>
        <w:t>of new developments in the field of synthetic biology</w:t>
      </w:r>
      <w:r w:rsidR="00E43202">
        <w:rPr>
          <w:rFonts w:asciiTheme="majorBidi" w:hAnsiTheme="majorBidi" w:cstheme="majorBidi"/>
        </w:rPr>
        <w:t xml:space="preserve">. </w:t>
      </w:r>
    </w:p>
    <w:p w14:paraId="0E82FF5F" w14:textId="77777777" w:rsidR="0069089D" w:rsidRPr="00AE6CAB" w:rsidRDefault="0069089D" w:rsidP="00AE6CAB">
      <w:pPr>
        <w:pStyle w:val="CBDAnnex"/>
        <w:ind w:left="567"/>
        <w:rPr>
          <w:sz w:val="24"/>
          <w:szCs w:val="24"/>
        </w:rPr>
      </w:pPr>
      <w:r w:rsidRPr="00AE6CAB">
        <w:rPr>
          <w:sz w:val="24"/>
          <w:szCs w:val="24"/>
        </w:rPr>
        <w:t>Enclosure</w:t>
      </w:r>
    </w:p>
    <w:p w14:paraId="528BAA5D" w14:textId="77777777" w:rsidR="0069089D" w:rsidRPr="00AE6CAB" w:rsidRDefault="0069089D" w:rsidP="0069089D">
      <w:pPr>
        <w:pStyle w:val="CBDTitle"/>
        <w:rPr>
          <w:sz w:val="24"/>
          <w:szCs w:val="24"/>
        </w:rPr>
      </w:pPr>
      <w:r w:rsidRPr="00AE6CAB">
        <w:rPr>
          <w:sz w:val="24"/>
          <w:szCs w:val="24"/>
        </w:rPr>
        <w:t>Outcome areas and indicative strategic actions to support capacity-building and development, access to and transfer of technology and knowledge-sharing in the context of synthetic biology for the implementation of the Convention on Biological Diversity and the Kunming-Montreal Global Biodiversity Framework</w:t>
      </w:r>
    </w:p>
    <w:tbl>
      <w:tblPr>
        <w:tblStyle w:val="TableGrid"/>
        <w:tblW w:w="4924" w:type="pct"/>
        <w:jc w:val="center"/>
        <w:tblLook w:val="04A0" w:firstRow="1" w:lastRow="0" w:firstColumn="1" w:lastColumn="0" w:noHBand="0" w:noVBand="1"/>
      </w:tblPr>
      <w:tblGrid>
        <w:gridCol w:w="1461"/>
        <w:gridCol w:w="7747"/>
      </w:tblGrid>
      <w:tr w:rsidR="0069089D" w:rsidRPr="00572511" w14:paraId="054581CF" w14:textId="77777777">
        <w:trPr>
          <w:trHeight w:val="405"/>
          <w:jc w:val="center"/>
        </w:trPr>
        <w:tc>
          <w:tcPr>
            <w:tcW w:w="5000" w:type="pct"/>
            <w:gridSpan w:val="2"/>
            <w:tcBorders>
              <w:top w:val="single" w:sz="4" w:space="0" w:color="auto"/>
              <w:left w:val="single" w:sz="4" w:space="0" w:color="auto"/>
              <w:bottom w:val="single" w:sz="4" w:space="0" w:color="auto"/>
              <w:right w:val="single" w:sz="4" w:space="0" w:color="auto"/>
            </w:tcBorders>
          </w:tcPr>
          <w:p w14:paraId="53139D3B" w14:textId="77777777" w:rsidR="0069089D" w:rsidRPr="00A54C86" w:rsidRDefault="0069089D">
            <w:pPr>
              <w:rPr>
                <w:rFonts w:asciiTheme="majorBidi" w:hAnsiTheme="majorBidi" w:cstheme="majorBidi"/>
                <w:sz w:val="20"/>
                <w:szCs w:val="20"/>
              </w:rPr>
            </w:pPr>
            <w:r w:rsidRPr="00A54C86">
              <w:rPr>
                <w:rFonts w:asciiTheme="majorBidi" w:hAnsiTheme="majorBidi" w:cstheme="majorBidi"/>
                <w:b/>
                <w:bCs/>
                <w:sz w:val="20"/>
                <w:szCs w:val="20"/>
              </w:rPr>
              <w:t>Outcome area 1:</w:t>
            </w:r>
            <w:r w:rsidRPr="00A54C86">
              <w:rPr>
                <w:rFonts w:asciiTheme="majorBidi" w:hAnsiTheme="majorBidi" w:cstheme="majorBidi"/>
                <w:sz w:val="20"/>
                <w:szCs w:val="20"/>
              </w:rPr>
              <w:t xml:space="preserve"> </w:t>
            </w:r>
            <w:r w:rsidRPr="00572511">
              <w:rPr>
                <w:rFonts w:asciiTheme="majorBidi" w:hAnsiTheme="majorBidi" w:cstheme="majorBidi"/>
                <w:sz w:val="20"/>
                <w:szCs w:val="20"/>
              </w:rPr>
              <w:t>s</w:t>
            </w:r>
            <w:r w:rsidRPr="00A54C86">
              <w:rPr>
                <w:rFonts w:asciiTheme="majorBidi" w:hAnsiTheme="majorBidi" w:cstheme="majorBidi"/>
                <w:sz w:val="20"/>
                <w:szCs w:val="20"/>
              </w:rPr>
              <w:t xml:space="preserve">trengthened capacity for research and development </w:t>
            </w:r>
            <w:r w:rsidRPr="00572511">
              <w:rPr>
                <w:rFonts w:asciiTheme="majorBidi" w:hAnsiTheme="majorBidi" w:cstheme="majorBidi"/>
                <w:sz w:val="20"/>
                <w:szCs w:val="20"/>
              </w:rPr>
              <w:t xml:space="preserve">in </w:t>
            </w:r>
            <w:r w:rsidRPr="00A54C86">
              <w:rPr>
                <w:rFonts w:asciiTheme="majorBidi" w:hAnsiTheme="majorBidi" w:cstheme="majorBidi"/>
                <w:sz w:val="20"/>
                <w:szCs w:val="20"/>
              </w:rPr>
              <w:t xml:space="preserve">and </w:t>
            </w:r>
            <w:r w:rsidRPr="00572511">
              <w:rPr>
                <w:rFonts w:asciiTheme="majorBidi" w:hAnsiTheme="majorBidi" w:cstheme="majorBidi"/>
                <w:sz w:val="20"/>
                <w:szCs w:val="20"/>
              </w:rPr>
              <w:t xml:space="preserve">the </w:t>
            </w:r>
            <w:r w:rsidRPr="00A54C86">
              <w:rPr>
                <w:rFonts w:asciiTheme="majorBidi" w:hAnsiTheme="majorBidi" w:cstheme="majorBidi"/>
                <w:sz w:val="20"/>
                <w:szCs w:val="20"/>
              </w:rPr>
              <w:t>assessment of synthetic biology</w:t>
            </w:r>
          </w:p>
          <w:p w14:paraId="3283CC68" w14:textId="542160E5" w:rsidR="0069089D" w:rsidRPr="00A54C86" w:rsidRDefault="0069089D">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b/>
                <w:bCs/>
                <w:sz w:val="20"/>
                <w:szCs w:val="20"/>
              </w:rPr>
              <w:lastRenderedPageBreak/>
              <w:t>Objective:</w:t>
            </w:r>
            <w:r w:rsidRPr="00A54C86">
              <w:rPr>
                <w:rFonts w:asciiTheme="majorBidi" w:hAnsiTheme="majorBidi" w:cstheme="majorBidi"/>
                <w:sz w:val="20"/>
                <w:szCs w:val="20"/>
              </w:rPr>
              <w:t xml:space="preserve"> </w:t>
            </w:r>
            <w:r w:rsidRPr="00572511">
              <w:rPr>
                <w:rFonts w:asciiTheme="majorBidi" w:hAnsiTheme="majorBidi" w:cstheme="majorBidi"/>
                <w:sz w:val="20"/>
                <w:szCs w:val="20"/>
              </w:rPr>
              <w:t>a</w:t>
            </w:r>
            <w:r w:rsidRPr="00A54C86">
              <w:rPr>
                <w:rFonts w:asciiTheme="majorBidi" w:hAnsiTheme="majorBidi" w:cstheme="majorBidi"/>
                <w:sz w:val="20"/>
                <w:szCs w:val="20"/>
              </w:rPr>
              <w:t>ctors</w:t>
            </w:r>
            <w:r w:rsidRPr="00A54C86">
              <w:rPr>
                <w:rStyle w:val="FootnoteReference"/>
                <w:rFonts w:asciiTheme="majorBidi" w:hAnsiTheme="majorBidi" w:cstheme="majorBidi"/>
                <w:i/>
                <w:iCs/>
                <w:sz w:val="20"/>
                <w:szCs w:val="20"/>
              </w:rPr>
              <w:footnoteReference w:id="15"/>
            </w:r>
            <w:r w:rsidRPr="00A54C86">
              <w:rPr>
                <w:rFonts w:asciiTheme="majorBidi" w:hAnsiTheme="majorBidi" w:cstheme="majorBidi"/>
                <w:sz w:val="20"/>
                <w:szCs w:val="20"/>
              </w:rPr>
              <w:t xml:space="preserve"> have improved capacity </w:t>
            </w:r>
            <w:r w:rsidR="00E17026">
              <w:rPr>
                <w:rFonts w:asciiTheme="majorBidi" w:hAnsiTheme="majorBidi" w:cstheme="majorBidi"/>
                <w:sz w:val="20"/>
                <w:szCs w:val="20"/>
              </w:rPr>
              <w:t xml:space="preserve">and infrastructure </w:t>
            </w:r>
            <w:r w:rsidRPr="00A54C86">
              <w:rPr>
                <w:rFonts w:asciiTheme="majorBidi" w:hAnsiTheme="majorBidi" w:cstheme="majorBidi"/>
                <w:sz w:val="20"/>
                <w:szCs w:val="20"/>
              </w:rPr>
              <w:t>for undertaking</w:t>
            </w:r>
            <w:r w:rsidR="001C6983">
              <w:rPr>
                <w:rFonts w:asciiTheme="majorBidi" w:hAnsiTheme="majorBidi" w:cstheme="majorBidi"/>
                <w:sz w:val="20"/>
                <w:szCs w:val="20"/>
              </w:rPr>
              <w:t xml:space="preserve"> </w:t>
            </w:r>
            <w:r w:rsidRPr="00A54C86">
              <w:rPr>
                <w:rFonts w:asciiTheme="majorBidi" w:hAnsiTheme="majorBidi" w:cstheme="majorBidi"/>
                <w:sz w:val="20"/>
                <w:szCs w:val="20"/>
              </w:rPr>
              <w:t xml:space="preserve">research and </w:t>
            </w:r>
            <w:r w:rsidR="001507DF">
              <w:rPr>
                <w:rFonts w:asciiTheme="majorBidi" w:hAnsiTheme="majorBidi" w:cstheme="majorBidi"/>
                <w:sz w:val="20"/>
                <w:szCs w:val="20"/>
              </w:rPr>
              <w:t>development, responsible innovation</w:t>
            </w:r>
            <w:r w:rsidR="00195545">
              <w:rPr>
                <w:rFonts w:asciiTheme="majorBidi" w:hAnsiTheme="majorBidi" w:cstheme="majorBidi"/>
                <w:sz w:val="20"/>
                <w:szCs w:val="20"/>
              </w:rPr>
              <w:t xml:space="preserve">, </w:t>
            </w:r>
            <w:r w:rsidRPr="00A54C86">
              <w:rPr>
                <w:rFonts w:asciiTheme="majorBidi" w:hAnsiTheme="majorBidi" w:cstheme="majorBidi"/>
                <w:sz w:val="20"/>
                <w:szCs w:val="20"/>
              </w:rPr>
              <w:t xml:space="preserve">assessment and oversight of synthetic biology applications that are relevant </w:t>
            </w:r>
            <w:r w:rsidRPr="00572511">
              <w:rPr>
                <w:rFonts w:asciiTheme="majorBidi" w:hAnsiTheme="majorBidi" w:cstheme="majorBidi"/>
                <w:sz w:val="20"/>
                <w:szCs w:val="20"/>
              </w:rPr>
              <w:t>to</w:t>
            </w:r>
            <w:r w:rsidRPr="00A54C86">
              <w:rPr>
                <w:rFonts w:asciiTheme="majorBidi" w:hAnsiTheme="majorBidi" w:cstheme="majorBidi"/>
                <w:sz w:val="20"/>
                <w:szCs w:val="20"/>
              </w:rPr>
              <w:t xml:space="preserve"> the implementation of the three objectives of the Convention on Biological Diversity and the Kunming-Montreal Global Biodiversity Framework</w:t>
            </w:r>
          </w:p>
        </w:tc>
      </w:tr>
      <w:tr w:rsidR="0069089D" w:rsidRPr="00572511" w14:paraId="1D9D2325" w14:textId="77777777" w:rsidTr="008F6376">
        <w:trPr>
          <w:trHeight w:val="405"/>
          <w:jc w:val="center"/>
        </w:trPr>
        <w:tc>
          <w:tcPr>
            <w:tcW w:w="793" w:type="pct"/>
            <w:tcBorders>
              <w:top w:val="single" w:sz="4" w:space="0" w:color="auto"/>
              <w:left w:val="single" w:sz="4" w:space="0" w:color="auto"/>
              <w:bottom w:val="single" w:sz="4" w:space="0" w:color="auto"/>
              <w:right w:val="single" w:sz="4" w:space="0" w:color="auto"/>
            </w:tcBorders>
            <w:vAlign w:val="center"/>
          </w:tcPr>
          <w:p w14:paraId="56919560" w14:textId="77777777" w:rsidR="0069089D" w:rsidRPr="00A54C86" w:rsidRDefault="0069089D">
            <w:pPr>
              <w:jc w:val="left"/>
              <w:rPr>
                <w:rFonts w:asciiTheme="majorBidi" w:hAnsiTheme="majorBidi" w:cstheme="majorBidi"/>
                <w:i/>
                <w:iCs/>
                <w:sz w:val="20"/>
                <w:szCs w:val="20"/>
              </w:rPr>
            </w:pPr>
            <w:r w:rsidRPr="00A54C86">
              <w:rPr>
                <w:rFonts w:asciiTheme="majorBidi" w:hAnsiTheme="majorBidi" w:cstheme="majorBidi"/>
                <w:i/>
                <w:iCs/>
                <w:sz w:val="20"/>
                <w:szCs w:val="20"/>
              </w:rPr>
              <w:lastRenderedPageBreak/>
              <w:t>Output</w:t>
            </w:r>
          </w:p>
        </w:tc>
        <w:tc>
          <w:tcPr>
            <w:tcW w:w="4207" w:type="pct"/>
            <w:tcBorders>
              <w:top w:val="single" w:sz="4" w:space="0" w:color="auto"/>
              <w:left w:val="single" w:sz="4" w:space="0" w:color="auto"/>
              <w:bottom w:val="single" w:sz="4" w:space="0" w:color="auto"/>
              <w:right w:val="single" w:sz="4" w:space="0" w:color="auto"/>
            </w:tcBorders>
            <w:vAlign w:val="center"/>
          </w:tcPr>
          <w:p w14:paraId="2A1C600A" w14:textId="77777777" w:rsidR="0069089D" w:rsidRPr="00A54C86" w:rsidRDefault="0069089D">
            <w:pPr>
              <w:jc w:val="left"/>
              <w:rPr>
                <w:rFonts w:asciiTheme="majorBidi" w:hAnsiTheme="majorBidi" w:cstheme="majorBidi"/>
                <w:i/>
                <w:iCs/>
                <w:sz w:val="20"/>
                <w:szCs w:val="20"/>
              </w:rPr>
            </w:pPr>
            <w:r w:rsidRPr="00A54C86">
              <w:rPr>
                <w:rFonts w:asciiTheme="majorBidi" w:hAnsiTheme="majorBidi" w:cstheme="majorBidi"/>
                <w:i/>
                <w:iCs/>
                <w:sz w:val="20"/>
                <w:szCs w:val="20"/>
              </w:rPr>
              <w:t>Indicative strategic actions</w:t>
            </w:r>
          </w:p>
        </w:tc>
      </w:tr>
      <w:tr w:rsidR="0069089D" w:rsidRPr="00572511" w14:paraId="405323FB" w14:textId="77777777" w:rsidTr="008F6376">
        <w:trPr>
          <w:trHeight w:val="420"/>
          <w:jc w:val="center"/>
        </w:trPr>
        <w:tc>
          <w:tcPr>
            <w:tcW w:w="793" w:type="pct"/>
            <w:tcBorders>
              <w:top w:val="single" w:sz="4" w:space="0" w:color="auto"/>
              <w:left w:val="single" w:sz="4" w:space="0" w:color="auto"/>
              <w:bottom w:val="single" w:sz="4" w:space="0" w:color="auto"/>
              <w:right w:val="single" w:sz="4" w:space="0" w:color="auto"/>
            </w:tcBorders>
          </w:tcPr>
          <w:p w14:paraId="305A0F2B" w14:textId="77777777" w:rsidR="0069089D" w:rsidRPr="00A54C86" w:rsidRDefault="0069089D">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1.1 Identification of needs and priorities</w:t>
            </w:r>
          </w:p>
        </w:tc>
        <w:tc>
          <w:tcPr>
            <w:tcW w:w="4207" w:type="pct"/>
            <w:tcBorders>
              <w:top w:val="single" w:sz="4" w:space="0" w:color="auto"/>
              <w:left w:val="single" w:sz="4" w:space="0" w:color="auto"/>
              <w:bottom w:val="single" w:sz="4" w:space="0" w:color="auto"/>
              <w:right w:val="single" w:sz="4" w:space="0" w:color="auto"/>
            </w:tcBorders>
          </w:tcPr>
          <w:p w14:paraId="0A04BE77" w14:textId="72F8B7B4" w:rsidR="0069089D" w:rsidRPr="003A7D69" w:rsidRDefault="003A7D69" w:rsidP="003A7D69">
            <w:pPr>
              <w:ind w:left="360" w:hanging="360"/>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0069089D" w:rsidRPr="003A7D69">
              <w:rPr>
                <w:rFonts w:asciiTheme="majorBidi" w:hAnsiTheme="majorBidi" w:cstheme="majorBidi"/>
                <w:sz w:val="20"/>
                <w:szCs w:val="20"/>
              </w:rPr>
              <w:t>Assess capacities and identify needs related to research and development, access and transfer of technology, regulation, assessment, monitoring and knowledge-sharing in the context of synthetic biology;</w:t>
            </w:r>
          </w:p>
          <w:p w14:paraId="730B8689" w14:textId="4D61B218" w:rsidR="0069089D" w:rsidRPr="003A7D69" w:rsidRDefault="003A7D69" w:rsidP="003A7D69">
            <w:pPr>
              <w:ind w:left="360" w:hanging="360"/>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Prioritize activities for short-, medium- and long-term action </w:t>
            </w:r>
            <w:proofErr w:type="gramStart"/>
            <w:r w:rsidR="0069089D" w:rsidRPr="003A7D69">
              <w:rPr>
                <w:rFonts w:asciiTheme="majorBidi" w:hAnsiTheme="majorBidi" w:cstheme="majorBidi"/>
                <w:sz w:val="20"/>
                <w:szCs w:val="20"/>
              </w:rPr>
              <w:t>on the basis of</w:t>
            </w:r>
            <w:proofErr w:type="gramEnd"/>
            <w:r w:rsidR="0069089D" w:rsidRPr="003A7D69">
              <w:rPr>
                <w:rFonts w:asciiTheme="majorBidi" w:hAnsiTheme="majorBidi" w:cstheme="majorBidi"/>
                <w:sz w:val="20"/>
                <w:szCs w:val="20"/>
              </w:rPr>
              <w:t xml:space="preserve"> identified needs and national circumstances;</w:t>
            </w:r>
          </w:p>
          <w:p w14:paraId="1C353586" w14:textId="63C72729"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Integrate synthetic biology research and development and assessment needs into various sectoral budget </w:t>
            </w:r>
            <w:proofErr w:type="gramStart"/>
            <w:r w:rsidR="0069089D" w:rsidRPr="003A7D69">
              <w:rPr>
                <w:rFonts w:asciiTheme="majorBidi" w:hAnsiTheme="majorBidi" w:cstheme="majorBidi"/>
                <w:sz w:val="20"/>
                <w:szCs w:val="20"/>
              </w:rPr>
              <w:t>plans, and</w:t>
            </w:r>
            <w:proofErr w:type="gramEnd"/>
            <w:r w:rsidR="0069089D" w:rsidRPr="003A7D69">
              <w:rPr>
                <w:rFonts w:asciiTheme="majorBidi" w:hAnsiTheme="majorBidi" w:cstheme="majorBidi"/>
                <w:sz w:val="20"/>
                <w:szCs w:val="20"/>
              </w:rPr>
              <w:t xml:space="preserve"> identify </w:t>
            </w:r>
            <w:r w:rsidR="00B75D25" w:rsidRPr="003A7D69">
              <w:rPr>
                <w:rFonts w:asciiTheme="majorBidi" w:hAnsiTheme="majorBidi" w:cstheme="majorBidi"/>
                <w:sz w:val="20"/>
                <w:szCs w:val="20"/>
              </w:rPr>
              <w:t xml:space="preserve">capacity-building and development </w:t>
            </w:r>
            <w:r w:rsidR="0069089D" w:rsidRPr="003A7D69">
              <w:rPr>
                <w:rFonts w:asciiTheme="majorBidi" w:hAnsiTheme="majorBidi" w:cstheme="majorBidi"/>
                <w:sz w:val="20"/>
                <w:szCs w:val="20"/>
              </w:rPr>
              <w:t>needs.</w:t>
            </w:r>
          </w:p>
        </w:tc>
      </w:tr>
      <w:tr w:rsidR="0069089D" w:rsidRPr="00572511" w14:paraId="295E2275" w14:textId="77777777" w:rsidTr="008F6376">
        <w:trPr>
          <w:trHeight w:val="300"/>
          <w:jc w:val="center"/>
        </w:trPr>
        <w:tc>
          <w:tcPr>
            <w:tcW w:w="793" w:type="pct"/>
            <w:tcBorders>
              <w:top w:val="single" w:sz="4" w:space="0" w:color="auto"/>
              <w:left w:val="single" w:sz="4" w:space="0" w:color="auto"/>
              <w:bottom w:val="single" w:sz="4" w:space="0" w:color="auto"/>
              <w:right w:val="single" w:sz="4" w:space="0" w:color="auto"/>
            </w:tcBorders>
          </w:tcPr>
          <w:p w14:paraId="509826E7" w14:textId="77777777" w:rsidR="0069089D" w:rsidRPr="00A54C86" w:rsidRDefault="0069089D">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1.2 Strengthened physical infrastructure</w:t>
            </w:r>
          </w:p>
        </w:tc>
        <w:tc>
          <w:tcPr>
            <w:tcW w:w="4207" w:type="pct"/>
            <w:tcBorders>
              <w:top w:val="single" w:sz="4" w:space="0" w:color="auto"/>
              <w:left w:val="single" w:sz="4" w:space="0" w:color="auto"/>
              <w:bottom w:val="single" w:sz="4" w:space="0" w:color="auto"/>
              <w:right w:val="single" w:sz="4" w:space="0" w:color="auto"/>
            </w:tcBorders>
          </w:tcPr>
          <w:p w14:paraId="78195A22" w14:textId="3B21A1AE"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0069089D" w:rsidRPr="003A7D69">
              <w:rPr>
                <w:rFonts w:asciiTheme="majorBidi" w:hAnsiTheme="majorBidi" w:cstheme="majorBidi"/>
                <w:sz w:val="20"/>
                <w:szCs w:val="20"/>
              </w:rPr>
              <w:t>Establish, strengthen or provide access to technical laboratory infrastructure;</w:t>
            </w:r>
            <w:r w:rsidR="0069089D" w:rsidRPr="00A54C86">
              <w:rPr>
                <w:rStyle w:val="FootnoteReference"/>
                <w:rFonts w:asciiTheme="majorBidi" w:hAnsiTheme="majorBidi" w:cstheme="majorBidi"/>
                <w:i/>
                <w:iCs/>
                <w:sz w:val="20"/>
                <w:szCs w:val="20"/>
              </w:rPr>
              <w:footnoteReference w:id="16"/>
            </w:r>
          </w:p>
          <w:p w14:paraId="7FA3D1F8" w14:textId="23E193D5"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0069089D" w:rsidRPr="003A7D69">
              <w:rPr>
                <w:rFonts w:asciiTheme="majorBidi" w:hAnsiTheme="majorBidi" w:cstheme="majorBidi"/>
                <w:sz w:val="20"/>
                <w:szCs w:val="20"/>
              </w:rPr>
              <w:t>Develop governance mechanisms, technical support and sustainability models to ensure long-term functionality and equitable use of laboratory infrastructure;</w:t>
            </w:r>
          </w:p>
          <w:p w14:paraId="4ABB0E9B" w14:textId="1E81762C"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0069089D" w:rsidRPr="003A7D69">
              <w:rPr>
                <w:rFonts w:asciiTheme="majorBidi" w:hAnsiTheme="majorBidi" w:cstheme="majorBidi"/>
                <w:sz w:val="20"/>
                <w:szCs w:val="20"/>
              </w:rPr>
              <w:t>Develop in silico infrastructure;</w:t>
            </w:r>
          </w:p>
          <w:p w14:paraId="052C1F5D" w14:textId="644091ED"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Establish or strengthen public laboratories, university laboratories, reference laboratories, mobile laboratories and </w:t>
            </w:r>
            <w:proofErr w:type="spellStart"/>
            <w:r w:rsidR="0069089D" w:rsidRPr="003A7D69">
              <w:rPr>
                <w:rFonts w:asciiTheme="majorBidi" w:hAnsiTheme="majorBidi" w:cstheme="majorBidi"/>
                <w:sz w:val="20"/>
                <w:szCs w:val="20"/>
              </w:rPr>
              <w:t>biofoundries</w:t>
            </w:r>
            <w:proofErr w:type="spellEnd"/>
            <w:r w:rsidR="0069089D" w:rsidRPr="003A7D69">
              <w:rPr>
                <w:rFonts w:asciiTheme="majorBidi" w:hAnsiTheme="majorBidi" w:cstheme="majorBidi"/>
                <w:sz w:val="20"/>
                <w:szCs w:val="20"/>
              </w:rPr>
              <w:t xml:space="preserve"> at the national, subregional or regional level;</w:t>
            </w:r>
          </w:p>
          <w:p w14:paraId="5C03B299" w14:textId="082A67FD" w:rsidR="00587AA0"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Pr>
                <w:rFonts w:asciiTheme="majorBidi" w:hAnsiTheme="majorBidi" w:cstheme="majorBidi"/>
                <w:sz w:val="20"/>
                <w:szCs w:val="20"/>
              </w:rPr>
              <w:t>(e)</w:t>
            </w:r>
            <w:r>
              <w:rPr>
                <w:rFonts w:asciiTheme="majorBidi" w:hAnsiTheme="majorBidi" w:cstheme="majorBidi"/>
                <w:sz w:val="20"/>
                <w:szCs w:val="20"/>
              </w:rPr>
              <w:tab/>
            </w:r>
            <w:r w:rsidR="0069089D" w:rsidRPr="003A7D69">
              <w:rPr>
                <w:rFonts w:asciiTheme="majorBidi" w:hAnsiTheme="majorBidi" w:cstheme="majorBidi"/>
                <w:sz w:val="20"/>
                <w:szCs w:val="20"/>
              </w:rPr>
              <w:t>Promote continued and sustainable financing for the maintenance of infrastructure and the procurement of reagents and materials</w:t>
            </w:r>
            <w:r w:rsidR="00587AA0" w:rsidRPr="003A7D69">
              <w:rPr>
                <w:rFonts w:asciiTheme="majorBidi" w:hAnsiTheme="majorBidi" w:cstheme="majorBidi"/>
                <w:sz w:val="20"/>
                <w:szCs w:val="20"/>
              </w:rPr>
              <w:t>;</w:t>
            </w:r>
          </w:p>
          <w:p w14:paraId="08BBD81A" w14:textId="2E031B00"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00587AA0" w:rsidRPr="003A7D69">
              <w:rPr>
                <w:rFonts w:asciiTheme="majorBidi" w:hAnsiTheme="majorBidi" w:cstheme="majorBidi"/>
                <w:sz w:val="20"/>
                <w:szCs w:val="20"/>
              </w:rPr>
              <w:t xml:space="preserve">Integrate physical, digital and </w:t>
            </w:r>
            <w:proofErr w:type="spellStart"/>
            <w:r w:rsidR="00587AA0" w:rsidRPr="003A7D69">
              <w:rPr>
                <w:rFonts w:asciiTheme="majorBidi" w:hAnsiTheme="majorBidi" w:cstheme="majorBidi"/>
                <w:sz w:val="20"/>
                <w:szCs w:val="20"/>
              </w:rPr>
              <w:t>cyberbiosecurity</w:t>
            </w:r>
            <w:proofErr w:type="spellEnd"/>
            <w:r w:rsidR="00587AA0" w:rsidRPr="003A7D69">
              <w:rPr>
                <w:rFonts w:asciiTheme="majorBidi" w:hAnsiTheme="majorBidi" w:cstheme="majorBidi"/>
                <w:sz w:val="20"/>
                <w:szCs w:val="20"/>
              </w:rPr>
              <w:t xml:space="preserve"> protocols into the design, operation, and maintenance of laboratory and in silico infrastructure</w:t>
            </w:r>
            <w:r w:rsidR="00136727" w:rsidRPr="003A7D69">
              <w:rPr>
                <w:rFonts w:asciiTheme="majorBidi" w:hAnsiTheme="majorBidi" w:cstheme="majorBidi"/>
                <w:sz w:val="20"/>
                <w:szCs w:val="20"/>
              </w:rPr>
              <w:t>.</w:t>
            </w:r>
          </w:p>
        </w:tc>
      </w:tr>
      <w:tr w:rsidR="0069089D" w:rsidRPr="00572511" w14:paraId="2434803D" w14:textId="77777777" w:rsidTr="008F6376">
        <w:trPr>
          <w:jc w:val="center"/>
        </w:trPr>
        <w:tc>
          <w:tcPr>
            <w:tcW w:w="793" w:type="pct"/>
            <w:tcBorders>
              <w:top w:val="single" w:sz="4" w:space="0" w:color="auto"/>
              <w:left w:val="single" w:sz="4" w:space="0" w:color="auto"/>
              <w:bottom w:val="single" w:sz="4" w:space="0" w:color="auto"/>
              <w:right w:val="single" w:sz="4" w:space="0" w:color="auto"/>
            </w:tcBorders>
          </w:tcPr>
          <w:p w14:paraId="1B5CA126" w14:textId="77777777" w:rsidR="0069089D" w:rsidRPr="00A54C86" w:rsidRDefault="0069089D">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 xml:space="preserve">1.3 Support </w:t>
            </w:r>
            <w:r w:rsidRPr="00572511">
              <w:rPr>
                <w:rFonts w:asciiTheme="majorBidi" w:hAnsiTheme="majorBidi" w:cstheme="majorBidi"/>
                <w:sz w:val="20"/>
                <w:szCs w:val="20"/>
              </w:rPr>
              <w:t xml:space="preserve">for </w:t>
            </w:r>
            <w:r w:rsidRPr="00A54C86">
              <w:rPr>
                <w:rFonts w:asciiTheme="majorBidi" w:hAnsiTheme="majorBidi" w:cstheme="majorBidi"/>
                <w:sz w:val="20"/>
                <w:szCs w:val="20"/>
              </w:rPr>
              <w:t>personnel capacity</w:t>
            </w:r>
          </w:p>
        </w:tc>
        <w:tc>
          <w:tcPr>
            <w:tcW w:w="4207" w:type="pct"/>
            <w:tcBorders>
              <w:top w:val="single" w:sz="4" w:space="0" w:color="auto"/>
              <w:left w:val="single" w:sz="4" w:space="0" w:color="auto"/>
              <w:bottom w:val="single" w:sz="4" w:space="0" w:color="auto"/>
              <w:right w:val="single" w:sz="4" w:space="0" w:color="auto"/>
            </w:tcBorders>
          </w:tcPr>
          <w:p w14:paraId="4B9EDC96" w14:textId="3BF50EC1"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Institutionalize capacity-building </w:t>
            </w:r>
            <w:r w:rsidR="00AC1313" w:rsidRPr="003A7D69">
              <w:rPr>
                <w:rFonts w:asciiTheme="majorBidi" w:hAnsiTheme="majorBidi" w:cstheme="majorBidi"/>
                <w:sz w:val="20"/>
                <w:szCs w:val="20"/>
              </w:rPr>
              <w:t xml:space="preserve">and development </w:t>
            </w:r>
            <w:r w:rsidR="0069089D" w:rsidRPr="003A7D69">
              <w:rPr>
                <w:rFonts w:asciiTheme="majorBidi" w:hAnsiTheme="majorBidi" w:cstheme="majorBidi"/>
                <w:sz w:val="20"/>
                <w:szCs w:val="20"/>
              </w:rPr>
              <w:t>processes and ensure continued capacity-building through global, regional and national institutions;</w:t>
            </w:r>
          </w:p>
          <w:p w14:paraId="28813FA9" w14:textId="06E82057"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Provide scholarships, internships and mentorships at the undergraduate and postgraduate levels for areas related to research and development in and the assessment of synthetic biology, </w:t>
            </w:r>
            <w:proofErr w:type="gramStart"/>
            <w:r w:rsidR="0069089D" w:rsidRPr="003A7D69">
              <w:rPr>
                <w:rFonts w:asciiTheme="majorBidi" w:hAnsiTheme="majorBidi" w:cstheme="majorBidi"/>
                <w:sz w:val="20"/>
                <w:szCs w:val="20"/>
              </w:rPr>
              <w:t>in particular for</w:t>
            </w:r>
            <w:proofErr w:type="gramEnd"/>
            <w:r w:rsidR="0069089D" w:rsidRPr="003A7D69">
              <w:rPr>
                <w:rFonts w:asciiTheme="majorBidi" w:hAnsiTheme="majorBidi" w:cstheme="majorBidi"/>
                <w:sz w:val="20"/>
                <w:szCs w:val="20"/>
              </w:rPr>
              <w:t xml:space="preserve"> students and women from developing countries and indigenous peoples and local communities;</w:t>
            </w:r>
          </w:p>
          <w:p w14:paraId="0173EFB8" w14:textId="18F43CB5"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0069089D" w:rsidRPr="003A7D69">
              <w:rPr>
                <w:rFonts w:asciiTheme="majorBidi" w:hAnsiTheme="majorBidi" w:cstheme="majorBidi"/>
                <w:sz w:val="20"/>
                <w:szCs w:val="20"/>
              </w:rPr>
              <w:t>Support the development or use of existing exchange programmes as mechanisms to build capacity, transfer knowledge and promote sustained communication and collaboration across relevant stakeholders;</w:t>
            </w:r>
          </w:p>
          <w:p w14:paraId="57C01798" w14:textId="1E2848BC"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0069089D" w:rsidRPr="003A7D69">
              <w:rPr>
                <w:rFonts w:asciiTheme="majorBidi" w:hAnsiTheme="majorBidi" w:cstheme="majorBidi"/>
                <w:sz w:val="20"/>
                <w:szCs w:val="20"/>
              </w:rPr>
              <w:t>Develop interdisciplinary training programmes for research and development in and the assessment of synthetic biology in national or regional universities and on e-learning platforms, including specialized courses for regulators and decision makers, on advanced science and intellectual property;</w:t>
            </w:r>
          </w:p>
          <w:p w14:paraId="7F56136F" w14:textId="5B63C63A"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0069089D" w:rsidRPr="003A7D69">
              <w:rPr>
                <w:rFonts w:asciiTheme="majorBidi" w:hAnsiTheme="majorBidi" w:cstheme="majorBidi"/>
                <w:sz w:val="20"/>
                <w:szCs w:val="20"/>
              </w:rPr>
              <w:t>Foster the training of members of indigenous peoples and local communities in research and development in and the assessment of synthetic biology in locally relevant languages and in line with their self-determined needs</w:t>
            </w:r>
            <w:r w:rsidR="00770CE5" w:rsidRPr="003A7D69">
              <w:rPr>
                <w:rFonts w:asciiTheme="majorBidi" w:hAnsiTheme="majorBidi" w:cstheme="majorBidi"/>
                <w:sz w:val="20"/>
                <w:szCs w:val="20"/>
              </w:rPr>
              <w:t xml:space="preserve"> and priorities</w:t>
            </w:r>
            <w:r w:rsidR="0069089D" w:rsidRPr="003A7D69">
              <w:rPr>
                <w:rFonts w:asciiTheme="majorBidi" w:hAnsiTheme="majorBidi" w:cstheme="majorBidi"/>
                <w:sz w:val="20"/>
                <w:szCs w:val="20"/>
              </w:rPr>
              <w:t xml:space="preserve"> </w:t>
            </w:r>
          </w:p>
        </w:tc>
      </w:tr>
      <w:tr w:rsidR="0069089D" w:rsidRPr="00572511" w14:paraId="64607E70" w14:textId="77777777" w:rsidTr="008F6376">
        <w:trPr>
          <w:jc w:val="center"/>
        </w:trPr>
        <w:tc>
          <w:tcPr>
            <w:tcW w:w="793" w:type="pct"/>
            <w:tcBorders>
              <w:top w:val="single" w:sz="4" w:space="0" w:color="auto"/>
              <w:left w:val="single" w:sz="4" w:space="0" w:color="auto"/>
              <w:bottom w:val="single" w:sz="4" w:space="0" w:color="auto"/>
              <w:right w:val="single" w:sz="4" w:space="0" w:color="auto"/>
            </w:tcBorders>
          </w:tcPr>
          <w:p w14:paraId="0D2861D4" w14:textId="77777777" w:rsidR="0069089D" w:rsidRPr="00A54C86" w:rsidRDefault="0069089D">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1.4 Development of capacity for local research and development</w:t>
            </w:r>
          </w:p>
        </w:tc>
        <w:tc>
          <w:tcPr>
            <w:tcW w:w="4207" w:type="pct"/>
            <w:tcBorders>
              <w:top w:val="single" w:sz="4" w:space="0" w:color="auto"/>
              <w:left w:val="single" w:sz="4" w:space="0" w:color="auto"/>
              <w:bottom w:val="single" w:sz="4" w:space="0" w:color="auto"/>
              <w:right w:val="single" w:sz="4" w:space="0" w:color="auto"/>
            </w:tcBorders>
          </w:tcPr>
          <w:p w14:paraId="613DC84C" w14:textId="6C7F34BA"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0069089D" w:rsidRPr="003A7D69">
              <w:rPr>
                <w:rFonts w:asciiTheme="majorBidi" w:hAnsiTheme="majorBidi" w:cstheme="majorBidi"/>
                <w:sz w:val="20"/>
                <w:szCs w:val="20"/>
              </w:rPr>
              <w:t>Develop national or regional road maps for research and development in synthetic biology, including through convening national or regional workshops;</w:t>
            </w:r>
          </w:p>
          <w:p w14:paraId="1A39F3FD" w14:textId="4ADF0564"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0069089D" w:rsidRPr="003A7D69">
              <w:rPr>
                <w:rFonts w:asciiTheme="majorBidi" w:hAnsiTheme="majorBidi" w:cstheme="majorBidi"/>
                <w:sz w:val="20"/>
                <w:szCs w:val="20"/>
              </w:rPr>
              <w:t>Support the international standardization within the field of synthetic biology;</w:t>
            </w:r>
            <w:r w:rsidR="0069089D" w:rsidRPr="00A54C86">
              <w:rPr>
                <w:rStyle w:val="FootnoteReference"/>
                <w:rFonts w:asciiTheme="majorBidi" w:hAnsiTheme="majorBidi" w:cstheme="majorBidi"/>
                <w:i/>
                <w:iCs/>
                <w:sz w:val="20"/>
                <w:szCs w:val="20"/>
              </w:rPr>
              <w:footnoteReference w:id="17"/>
            </w:r>
            <w:r w:rsidR="0069089D" w:rsidRPr="003A7D69">
              <w:rPr>
                <w:rFonts w:asciiTheme="majorBidi" w:hAnsiTheme="majorBidi" w:cstheme="majorBidi"/>
                <w:sz w:val="20"/>
                <w:szCs w:val="20"/>
              </w:rPr>
              <w:t xml:space="preserve"> </w:t>
            </w:r>
          </w:p>
          <w:p w14:paraId="2CD8D9F5" w14:textId="30D8D943"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Establish regional and international centres of excellence, networks of laboratories or research consortiums, </w:t>
            </w:r>
            <w:proofErr w:type="gramStart"/>
            <w:r w:rsidR="0069089D" w:rsidRPr="003A7D69">
              <w:rPr>
                <w:rFonts w:asciiTheme="majorBidi" w:hAnsiTheme="majorBidi" w:cstheme="majorBidi"/>
                <w:sz w:val="20"/>
                <w:szCs w:val="20"/>
              </w:rPr>
              <w:t>in particular in</w:t>
            </w:r>
            <w:proofErr w:type="gramEnd"/>
            <w:r w:rsidR="0069089D" w:rsidRPr="003A7D69">
              <w:rPr>
                <w:rFonts w:asciiTheme="majorBidi" w:hAnsiTheme="majorBidi" w:cstheme="majorBidi"/>
                <w:sz w:val="20"/>
                <w:szCs w:val="20"/>
              </w:rPr>
              <w:t xml:space="preserve"> developing countries, for activities conducted in the field of synthetic biology;</w:t>
            </w:r>
          </w:p>
          <w:p w14:paraId="162E5630" w14:textId="1A0C6898"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Strengthen research on </w:t>
            </w:r>
            <w:r w:rsidR="00531DB7" w:rsidRPr="003A7D69">
              <w:rPr>
                <w:rFonts w:asciiTheme="majorBidi" w:hAnsiTheme="majorBidi" w:cstheme="majorBidi"/>
                <w:sz w:val="20"/>
                <w:szCs w:val="20"/>
              </w:rPr>
              <w:t xml:space="preserve">local </w:t>
            </w:r>
            <w:r w:rsidR="0069089D" w:rsidRPr="003A7D69">
              <w:rPr>
                <w:rFonts w:asciiTheme="majorBidi" w:hAnsiTheme="majorBidi" w:cstheme="majorBidi"/>
                <w:sz w:val="20"/>
                <w:szCs w:val="20"/>
              </w:rPr>
              <w:t xml:space="preserve">genetic resources </w:t>
            </w:r>
            <w:r w:rsidR="00A829C5" w:rsidRPr="003A7D69">
              <w:rPr>
                <w:rFonts w:asciiTheme="majorBidi" w:hAnsiTheme="majorBidi" w:cstheme="majorBidi"/>
                <w:sz w:val="20"/>
                <w:szCs w:val="20"/>
              </w:rPr>
              <w:t xml:space="preserve">including through the provision of </w:t>
            </w:r>
            <w:r w:rsidR="0069089D" w:rsidRPr="003A7D69">
              <w:rPr>
                <w:rFonts w:asciiTheme="majorBidi" w:hAnsiTheme="majorBidi" w:cstheme="majorBidi"/>
                <w:sz w:val="20"/>
                <w:szCs w:val="20"/>
              </w:rPr>
              <w:t>grants for local research;</w:t>
            </w:r>
          </w:p>
          <w:p w14:paraId="2E1E8852" w14:textId="74CF61AB"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00EA7622" w:rsidRPr="003A7D69">
              <w:rPr>
                <w:rFonts w:asciiTheme="majorBidi" w:hAnsiTheme="majorBidi" w:cstheme="majorBidi"/>
                <w:sz w:val="20"/>
                <w:szCs w:val="20"/>
              </w:rPr>
              <w:t>Develop guidance on licensing arrangements for appropriate local innovation and on other forms of non-monetary benefit-sharing consistent with the objectives of the Convention</w:t>
            </w:r>
            <w:r w:rsidR="00EA7622" w:rsidRPr="003A7D69" w:rsidDel="00EA7622">
              <w:rPr>
                <w:rFonts w:asciiTheme="majorBidi" w:hAnsiTheme="majorBidi" w:cstheme="majorBidi"/>
                <w:sz w:val="20"/>
                <w:szCs w:val="20"/>
              </w:rPr>
              <w:t xml:space="preserve"> </w:t>
            </w:r>
          </w:p>
        </w:tc>
      </w:tr>
      <w:tr w:rsidR="0069089D" w:rsidRPr="00572511" w14:paraId="4EAD7043" w14:textId="77777777" w:rsidTr="008F6376">
        <w:trPr>
          <w:jc w:val="center"/>
        </w:trPr>
        <w:tc>
          <w:tcPr>
            <w:tcW w:w="793" w:type="pct"/>
            <w:tcBorders>
              <w:top w:val="single" w:sz="4" w:space="0" w:color="auto"/>
              <w:left w:val="single" w:sz="4" w:space="0" w:color="auto"/>
              <w:bottom w:val="single" w:sz="4" w:space="0" w:color="auto"/>
              <w:right w:val="single" w:sz="4" w:space="0" w:color="auto"/>
            </w:tcBorders>
          </w:tcPr>
          <w:p w14:paraId="64DF87EB" w14:textId="77777777" w:rsidR="0069089D" w:rsidRPr="00A54C86" w:rsidRDefault="0069089D">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lastRenderedPageBreak/>
              <w:t>1.5 Enhanced assessment capacity</w:t>
            </w:r>
          </w:p>
        </w:tc>
        <w:tc>
          <w:tcPr>
            <w:tcW w:w="4207" w:type="pct"/>
            <w:tcBorders>
              <w:top w:val="single" w:sz="4" w:space="0" w:color="auto"/>
              <w:left w:val="single" w:sz="4" w:space="0" w:color="auto"/>
              <w:bottom w:val="single" w:sz="4" w:space="0" w:color="auto"/>
              <w:right w:val="single" w:sz="4" w:space="0" w:color="auto"/>
            </w:tcBorders>
          </w:tcPr>
          <w:p w14:paraId="6E6E3E86" w14:textId="67BBFD80" w:rsidR="0069089D" w:rsidRPr="003A7D69" w:rsidRDefault="003A7D69" w:rsidP="003A7D69">
            <w:pPr>
              <w:tabs>
                <w:tab w:val="clear" w:pos="567"/>
                <w:tab w:val="clear" w:pos="1134"/>
                <w:tab w:val="clear" w:pos="1701"/>
                <w:tab w:val="clear" w:pos="2268"/>
              </w:tabs>
              <w:ind w:left="360" w:hanging="360"/>
              <w:rPr>
                <w:rFonts w:asciiTheme="majorBidi" w:eastAsia="Times New Roman" w:hAnsiTheme="majorBidi" w:cstheme="majorBidi"/>
                <w:sz w:val="20"/>
                <w:szCs w:val="20"/>
              </w:rPr>
            </w:pPr>
            <w:r w:rsidRPr="00A54C86">
              <w:rPr>
                <w:rFonts w:asciiTheme="majorBidi" w:eastAsia="Times New Roman" w:hAnsiTheme="majorBidi" w:cstheme="majorBidi"/>
                <w:sz w:val="20"/>
                <w:szCs w:val="20"/>
              </w:rPr>
              <w:t>(a)</w:t>
            </w:r>
            <w:r w:rsidRPr="00A54C86">
              <w:rPr>
                <w:rFonts w:asciiTheme="majorBidi" w:eastAsia="Times New Roman" w:hAnsiTheme="majorBidi" w:cstheme="majorBidi"/>
                <w:sz w:val="20"/>
                <w:szCs w:val="20"/>
              </w:rPr>
              <w:tab/>
            </w:r>
            <w:r w:rsidR="0069089D" w:rsidRPr="003A7D69">
              <w:rPr>
                <w:rFonts w:asciiTheme="majorBidi" w:eastAsia="Times New Roman" w:hAnsiTheme="majorBidi" w:cstheme="majorBidi"/>
                <w:sz w:val="20"/>
                <w:szCs w:val="20"/>
              </w:rPr>
              <w:t>For Parties to the Cartagena Protocol on Biosafety, use associated actions under Goals A.5 and A.9 of the capacity-building action plan for the Protocol</w:t>
            </w:r>
            <w:r w:rsidR="0069089D" w:rsidRPr="00A54C86">
              <w:rPr>
                <w:rStyle w:val="FootnoteReference"/>
                <w:rFonts w:asciiTheme="majorBidi" w:eastAsia="Times New Roman" w:hAnsiTheme="majorBidi" w:cstheme="majorBidi"/>
                <w:i/>
                <w:iCs/>
                <w:sz w:val="20"/>
                <w:szCs w:val="20"/>
              </w:rPr>
              <w:footnoteReference w:id="18"/>
            </w:r>
            <w:r w:rsidR="0069089D" w:rsidRPr="003A7D69">
              <w:rPr>
                <w:rFonts w:asciiTheme="majorBidi" w:eastAsia="Times New Roman" w:hAnsiTheme="majorBidi" w:cstheme="majorBidi"/>
                <w:sz w:val="20"/>
                <w:szCs w:val="20"/>
              </w:rPr>
              <w:t xml:space="preserve"> for synthetic biology applications considered to be living modified organisms;</w:t>
            </w:r>
          </w:p>
          <w:p w14:paraId="16619A10" w14:textId="63205601" w:rsidR="0069089D" w:rsidRPr="003A7D69" w:rsidRDefault="003A7D69" w:rsidP="003A7D69">
            <w:pPr>
              <w:tabs>
                <w:tab w:val="clear" w:pos="567"/>
                <w:tab w:val="clear" w:pos="1134"/>
                <w:tab w:val="clear" w:pos="1701"/>
                <w:tab w:val="clear" w:pos="2268"/>
              </w:tabs>
              <w:ind w:left="360" w:hanging="360"/>
              <w:rPr>
                <w:rFonts w:asciiTheme="majorBidi" w:eastAsia="Times New Roman" w:hAnsiTheme="majorBidi" w:cstheme="majorBidi"/>
                <w:sz w:val="20"/>
                <w:szCs w:val="20"/>
              </w:rPr>
            </w:pPr>
            <w:r w:rsidRPr="00A54C86">
              <w:rPr>
                <w:rFonts w:asciiTheme="majorBidi" w:eastAsia="Times New Roman" w:hAnsiTheme="majorBidi" w:cstheme="majorBidi"/>
                <w:sz w:val="20"/>
                <w:szCs w:val="20"/>
              </w:rPr>
              <w:t>(b)</w:t>
            </w:r>
            <w:r w:rsidRPr="00A54C86">
              <w:rPr>
                <w:rFonts w:asciiTheme="majorBidi" w:eastAsia="Times New Roman" w:hAnsiTheme="majorBidi" w:cstheme="majorBidi"/>
                <w:sz w:val="20"/>
                <w:szCs w:val="20"/>
              </w:rPr>
              <w:tab/>
            </w:r>
            <w:r w:rsidR="00BF47AB" w:rsidRPr="003A7D69">
              <w:rPr>
                <w:rFonts w:asciiTheme="majorBidi" w:eastAsia="Times New Roman" w:hAnsiTheme="majorBidi" w:cstheme="majorBidi"/>
                <w:color w:val="1D1D1D"/>
                <w:sz w:val="20"/>
                <w:szCs w:val="20"/>
              </w:rPr>
              <w:t>Introduce, u</w:t>
            </w:r>
            <w:r w:rsidR="008C370E" w:rsidRPr="003A7D69">
              <w:rPr>
                <w:rFonts w:asciiTheme="majorBidi" w:eastAsia="Times New Roman" w:hAnsiTheme="majorBidi" w:cstheme="majorBidi"/>
                <w:color w:val="1D1D1D"/>
                <w:sz w:val="20"/>
                <w:szCs w:val="20"/>
              </w:rPr>
              <w:t xml:space="preserve">tilize </w:t>
            </w:r>
            <w:r w:rsidR="00BF47AB" w:rsidRPr="003A7D69">
              <w:rPr>
                <w:rFonts w:asciiTheme="majorBidi" w:eastAsia="Times New Roman" w:hAnsiTheme="majorBidi" w:cstheme="majorBidi"/>
                <w:color w:val="1D1D1D"/>
                <w:sz w:val="20"/>
                <w:szCs w:val="20"/>
              </w:rPr>
              <w:t>or</w:t>
            </w:r>
            <w:r w:rsidR="008C370E" w:rsidRPr="003A7D69">
              <w:rPr>
                <w:rFonts w:asciiTheme="majorBidi" w:eastAsia="Times New Roman" w:hAnsiTheme="majorBidi" w:cstheme="majorBidi"/>
                <w:color w:val="1D1D1D"/>
                <w:sz w:val="20"/>
                <w:szCs w:val="20"/>
              </w:rPr>
              <w:t xml:space="preserve"> strengthen existing national and international procedures, where appropriate,</w:t>
            </w:r>
            <w:r w:rsidR="008C370E" w:rsidRPr="003A7D69" w:rsidDel="008C370E">
              <w:rPr>
                <w:rFonts w:asciiTheme="majorBidi" w:eastAsia="Times New Roman" w:hAnsiTheme="majorBidi" w:cstheme="majorBidi"/>
                <w:color w:val="1D1D1D"/>
                <w:sz w:val="20"/>
                <w:szCs w:val="20"/>
              </w:rPr>
              <w:t xml:space="preserve"> </w:t>
            </w:r>
            <w:r w:rsidR="0069089D" w:rsidRPr="003A7D69">
              <w:rPr>
                <w:rFonts w:asciiTheme="majorBidi" w:eastAsia="Times New Roman" w:hAnsiTheme="majorBidi" w:cstheme="majorBidi"/>
                <w:sz w:val="20"/>
                <w:szCs w:val="20"/>
              </w:rPr>
              <w:t>for the environmental impact assessment of components, organisms and products of synthetic biology that are likely to have significant adverse effects on biological diversity, in line with Article 14 of the Convention</w:t>
            </w:r>
            <w:r w:rsidR="00480FAF" w:rsidRPr="003A7D69">
              <w:rPr>
                <w:rFonts w:asciiTheme="majorBidi" w:eastAsia="Times New Roman" w:hAnsiTheme="majorBidi" w:cstheme="majorBidi"/>
                <w:sz w:val="20"/>
                <w:szCs w:val="20"/>
              </w:rPr>
              <w:t xml:space="preserve"> and avoiding </w:t>
            </w:r>
            <w:r w:rsidR="00061B25" w:rsidRPr="003A7D69">
              <w:rPr>
                <w:rFonts w:asciiTheme="majorBidi" w:eastAsia="Times New Roman" w:hAnsiTheme="majorBidi" w:cstheme="majorBidi"/>
                <w:sz w:val="20"/>
                <w:szCs w:val="20"/>
              </w:rPr>
              <w:t>the creation of duplicative regulatory processes</w:t>
            </w:r>
            <w:r w:rsidR="0069089D" w:rsidRPr="003A7D69">
              <w:rPr>
                <w:rFonts w:asciiTheme="majorBidi" w:eastAsia="Times New Roman" w:hAnsiTheme="majorBidi" w:cstheme="majorBidi"/>
                <w:sz w:val="20"/>
                <w:szCs w:val="20"/>
              </w:rPr>
              <w:t>;</w:t>
            </w:r>
          </w:p>
          <w:p w14:paraId="39600332" w14:textId="6AC4FF45"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0069089D" w:rsidRPr="003A7D69">
              <w:rPr>
                <w:rFonts w:asciiTheme="majorBidi" w:eastAsia="Times New Roman" w:hAnsiTheme="majorBidi" w:cstheme="majorBidi"/>
                <w:sz w:val="20"/>
                <w:szCs w:val="20"/>
              </w:rPr>
              <w:t xml:space="preserve">Ensure meaningful public participation and engagement with a diverse range of experts, including from indigenous peoples and local communities, women, youth, </w:t>
            </w:r>
            <w:r w:rsidR="0069089D" w:rsidRPr="003A7D69">
              <w:rPr>
                <w:rFonts w:asciiTheme="majorBidi" w:hAnsiTheme="majorBidi" w:cstheme="majorBidi"/>
                <w:sz w:val="20"/>
                <w:szCs w:val="20"/>
              </w:rPr>
              <w:t>and other relevant stakeholders, in the assessment of synthetic biology applications aligned with international standards;</w:t>
            </w:r>
          </w:p>
          <w:p w14:paraId="33677586" w14:textId="471FC01F"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Fund and strengthen research programmes to improve assessment </w:t>
            </w:r>
            <w:r w:rsidR="003D7EEC" w:rsidRPr="003A7D69">
              <w:rPr>
                <w:rFonts w:asciiTheme="majorBidi" w:hAnsiTheme="majorBidi" w:cstheme="majorBidi"/>
                <w:sz w:val="20"/>
                <w:szCs w:val="20"/>
              </w:rPr>
              <w:t xml:space="preserve">and monitoring </w:t>
            </w:r>
            <w:r w:rsidR="0069089D" w:rsidRPr="003A7D69">
              <w:rPr>
                <w:rFonts w:asciiTheme="majorBidi" w:hAnsiTheme="majorBidi" w:cstheme="majorBidi"/>
                <w:sz w:val="20"/>
                <w:szCs w:val="20"/>
              </w:rPr>
              <w:t>capacity</w:t>
            </w:r>
            <w:r w:rsidR="000D45F3" w:rsidRPr="003A7D69">
              <w:rPr>
                <w:rFonts w:asciiTheme="majorBidi" w:hAnsiTheme="majorBidi" w:cstheme="majorBidi"/>
                <w:sz w:val="20"/>
                <w:szCs w:val="20"/>
              </w:rPr>
              <w:t xml:space="preserve"> </w:t>
            </w:r>
            <w:r w:rsidR="0012364D" w:rsidRPr="003A7D69">
              <w:rPr>
                <w:rFonts w:asciiTheme="majorBidi" w:hAnsiTheme="majorBidi" w:cstheme="majorBidi"/>
                <w:sz w:val="20"/>
                <w:szCs w:val="20"/>
              </w:rPr>
              <w:t>for</w:t>
            </w:r>
            <w:r w:rsidR="000D45F3" w:rsidRPr="003A7D69">
              <w:rPr>
                <w:rFonts w:asciiTheme="majorBidi" w:hAnsiTheme="majorBidi" w:cstheme="majorBidi"/>
                <w:sz w:val="20"/>
                <w:szCs w:val="20"/>
              </w:rPr>
              <w:t xml:space="preserve"> the potential positive and potential negative impacts of synthetic biology</w:t>
            </w:r>
            <w:r w:rsidR="0069089D" w:rsidRPr="003A7D69">
              <w:rPr>
                <w:rFonts w:asciiTheme="majorBidi" w:hAnsiTheme="majorBidi" w:cstheme="majorBidi"/>
                <w:sz w:val="20"/>
                <w:szCs w:val="20"/>
              </w:rPr>
              <w:t>;</w:t>
            </w:r>
          </w:p>
          <w:p w14:paraId="23145FC9" w14:textId="17954903"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0069089D" w:rsidRPr="003A7D69">
              <w:rPr>
                <w:rFonts w:asciiTheme="majorBidi" w:hAnsiTheme="majorBidi" w:cstheme="majorBidi"/>
                <w:sz w:val="20"/>
                <w:szCs w:val="20"/>
              </w:rPr>
              <w:t>Undertake broad and regular horizon scanning</w:t>
            </w:r>
            <w:r w:rsidR="0039589B" w:rsidRPr="003A7D69">
              <w:rPr>
                <w:rFonts w:asciiTheme="majorBidi" w:hAnsiTheme="majorBidi" w:cstheme="majorBidi"/>
                <w:sz w:val="20"/>
                <w:szCs w:val="20"/>
              </w:rPr>
              <w:t>, assessment</w:t>
            </w:r>
            <w:r w:rsidR="0069089D" w:rsidRPr="003A7D69">
              <w:rPr>
                <w:rFonts w:asciiTheme="majorBidi" w:hAnsiTheme="majorBidi" w:cstheme="majorBidi"/>
                <w:sz w:val="20"/>
                <w:szCs w:val="20"/>
              </w:rPr>
              <w:t xml:space="preserve"> and monitoring to identify recent developments in synthetic biology with potential positive and potential negative impacts on the objectives of the Convention;</w:t>
            </w:r>
          </w:p>
          <w:p w14:paraId="450314AE" w14:textId="43D675B1" w:rsidR="0069089D" w:rsidRPr="003A7D69" w:rsidRDefault="003A7D69" w:rsidP="003A7D69">
            <w:pPr>
              <w:tabs>
                <w:tab w:val="clear" w:pos="567"/>
                <w:tab w:val="clear" w:pos="1134"/>
                <w:tab w:val="clear" w:pos="1701"/>
                <w:tab w:val="clear" w:pos="2268"/>
              </w:tabs>
              <w:ind w:left="360" w:hanging="360"/>
              <w:rPr>
                <w:rFonts w:asciiTheme="majorBidi" w:eastAsia="Aptos Narrow" w:hAnsiTheme="majorBidi" w:cstheme="majorBidi"/>
                <w:color w:val="000000" w:themeColor="text1"/>
                <w:sz w:val="20"/>
                <w:szCs w:val="20"/>
              </w:rPr>
            </w:pPr>
            <w:r w:rsidRPr="00AE6CAB">
              <w:rPr>
                <w:rFonts w:asciiTheme="majorBidi" w:eastAsia="Aptos Narrow" w:hAnsiTheme="majorBidi" w:cstheme="majorBidi"/>
                <w:color w:val="000000" w:themeColor="text1"/>
                <w:sz w:val="20"/>
                <w:szCs w:val="20"/>
              </w:rPr>
              <w:t>(f)</w:t>
            </w:r>
            <w:r w:rsidRPr="00AE6CAB">
              <w:rPr>
                <w:rFonts w:asciiTheme="majorBidi" w:eastAsia="Aptos Narrow" w:hAnsiTheme="majorBidi" w:cstheme="majorBidi"/>
                <w:color w:val="000000" w:themeColor="text1"/>
                <w:sz w:val="20"/>
                <w:szCs w:val="20"/>
              </w:rPr>
              <w:tab/>
            </w:r>
            <w:r w:rsidR="0069089D" w:rsidRPr="003A7D69">
              <w:rPr>
                <w:rFonts w:asciiTheme="majorBidi" w:hAnsiTheme="majorBidi" w:cstheme="majorBidi"/>
                <w:sz w:val="20"/>
                <w:szCs w:val="20"/>
              </w:rPr>
              <w:t xml:space="preserve">Develop tools </w:t>
            </w:r>
            <w:r w:rsidR="00C200F8" w:rsidRPr="003A7D69">
              <w:rPr>
                <w:rFonts w:asciiTheme="majorBidi" w:hAnsiTheme="majorBidi" w:cstheme="majorBidi"/>
                <w:sz w:val="20"/>
                <w:szCs w:val="20"/>
              </w:rPr>
              <w:t xml:space="preserve">and methodologies </w:t>
            </w:r>
            <w:r w:rsidR="0069089D" w:rsidRPr="003A7D69">
              <w:rPr>
                <w:rFonts w:asciiTheme="majorBidi" w:hAnsiTheme="majorBidi" w:cstheme="majorBidi"/>
                <w:sz w:val="20"/>
                <w:szCs w:val="20"/>
              </w:rPr>
              <w:t>to assess the potential positive and potential negative impacts of synthetic biology on the objectives of the Convention and the Framework.</w:t>
            </w:r>
          </w:p>
          <w:p w14:paraId="5FAB6E25" w14:textId="47729832" w:rsidR="00F564F5" w:rsidRPr="003A7D69" w:rsidRDefault="003A7D69" w:rsidP="003A7D69">
            <w:pPr>
              <w:tabs>
                <w:tab w:val="clear" w:pos="567"/>
                <w:tab w:val="clear" w:pos="1134"/>
                <w:tab w:val="clear" w:pos="1701"/>
                <w:tab w:val="clear" w:pos="2268"/>
              </w:tabs>
              <w:ind w:left="360" w:hanging="360"/>
              <w:rPr>
                <w:rFonts w:asciiTheme="majorBidi" w:eastAsia="Aptos Narrow" w:hAnsiTheme="majorBidi" w:cstheme="majorBidi"/>
                <w:color w:val="000000" w:themeColor="text1"/>
                <w:sz w:val="20"/>
                <w:szCs w:val="20"/>
              </w:rPr>
            </w:pPr>
            <w:r w:rsidRPr="00A54C86">
              <w:rPr>
                <w:rFonts w:asciiTheme="majorBidi" w:eastAsia="Aptos Narrow" w:hAnsiTheme="majorBidi" w:cstheme="majorBidi"/>
                <w:color w:val="000000" w:themeColor="text1"/>
                <w:sz w:val="20"/>
                <w:szCs w:val="20"/>
              </w:rPr>
              <w:t>(g)</w:t>
            </w:r>
            <w:r w:rsidRPr="00A54C86">
              <w:rPr>
                <w:rFonts w:asciiTheme="majorBidi" w:eastAsia="Aptos Narrow" w:hAnsiTheme="majorBidi" w:cstheme="majorBidi"/>
                <w:color w:val="000000" w:themeColor="text1"/>
                <w:sz w:val="20"/>
                <w:szCs w:val="20"/>
              </w:rPr>
              <w:tab/>
            </w:r>
            <w:r w:rsidR="00B9290E" w:rsidRPr="003A7D69">
              <w:rPr>
                <w:rFonts w:asciiTheme="majorBidi" w:eastAsia="Aptos Narrow" w:hAnsiTheme="majorBidi" w:cstheme="majorBidi"/>
                <w:color w:val="000000" w:themeColor="text1"/>
                <w:sz w:val="20"/>
                <w:szCs w:val="20"/>
              </w:rPr>
              <w:t>Develop science-based national and international standards to assess the reliability of biocontainment systems</w:t>
            </w:r>
          </w:p>
        </w:tc>
      </w:tr>
      <w:tr w:rsidR="0069089D" w:rsidRPr="00572511" w14:paraId="06AFFCDC" w14:textId="77777777">
        <w:trPr>
          <w:jc w:val="center"/>
        </w:trPr>
        <w:tc>
          <w:tcPr>
            <w:tcW w:w="5000" w:type="pct"/>
            <w:gridSpan w:val="2"/>
            <w:tcBorders>
              <w:top w:val="single" w:sz="4" w:space="0" w:color="auto"/>
              <w:left w:val="single" w:sz="4" w:space="0" w:color="auto"/>
              <w:bottom w:val="single" w:sz="4" w:space="0" w:color="auto"/>
              <w:right w:val="single" w:sz="4" w:space="0" w:color="auto"/>
            </w:tcBorders>
          </w:tcPr>
          <w:p w14:paraId="6EB8869D" w14:textId="77777777" w:rsidR="0069089D" w:rsidRPr="00A54C86" w:rsidRDefault="0069089D">
            <w:pPr>
              <w:pStyle w:val="ListParagraph"/>
              <w:keepNext/>
              <w:keepLines/>
              <w:tabs>
                <w:tab w:val="clear" w:pos="567"/>
                <w:tab w:val="clear" w:pos="1134"/>
                <w:tab w:val="clear" w:pos="1701"/>
                <w:tab w:val="clear" w:pos="2268"/>
              </w:tabs>
              <w:ind w:left="0"/>
              <w:rPr>
                <w:rFonts w:asciiTheme="majorBidi" w:eastAsia="Times New Roman" w:hAnsiTheme="majorBidi" w:cstheme="majorBidi"/>
                <w:sz w:val="20"/>
                <w:szCs w:val="20"/>
              </w:rPr>
            </w:pPr>
            <w:r w:rsidRPr="00A54C86">
              <w:rPr>
                <w:rFonts w:asciiTheme="majorBidi" w:eastAsia="Times New Roman" w:hAnsiTheme="majorBidi" w:cstheme="majorBidi"/>
                <w:b/>
                <w:bCs/>
                <w:sz w:val="20"/>
                <w:szCs w:val="20"/>
              </w:rPr>
              <w:t>Outcome area 2</w:t>
            </w:r>
            <w:r w:rsidRPr="00A54C86">
              <w:rPr>
                <w:rFonts w:asciiTheme="majorBidi" w:eastAsia="Times New Roman" w:hAnsiTheme="majorBidi" w:cstheme="majorBidi"/>
                <w:sz w:val="20"/>
                <w:szCs w:val="20"/>
              </w:rPr>
              <w:t xml:space="preserve">: </w:t>
            </w:r>
            <w:r w:rsidRPr="00572511">
              <w:rPr>
                <w:rFonts w:asciiTheme="majorBidi" w:eastAsia="Times New Roman" w:hAnsiTheme="majorBidi" w:cstheme="majorBidi"/>
                <w:sz w:val="20"/>
                <w:szCs w:val="20"/>
              </w:rPr>
              <w:t>i</w:t>
            </w:r>
            <w:r w:rsidRPr="00A54C86">
              <w:rPr>
                <w:rFonts w:asciiTheme="majorBidi" w:eastAsia="Times New Roman" w:hAnsiTheme="majorBidi" w:cstheme="majorBidi"/>
                <w:sz w:val="20"/>
                <w:szCs w:val="20"/>
              </w:rPr>
              <w:t xml:space="preserve">mproved access to and transfer of technology </w:t>
            </w:r>
            <w:r>
              <w:rPr>
                <w:rFonts w:asciiTheme="majorBidi" w:eastAsia="Times New Roman" w:hAnsiTheme="majorBidi" w:cstheme="majorBidi"/>
                <w:sz w:val="20"/>
                <w:szCs w:val="20"/>
              </w:rPr>
              <w:t>relevant to</w:t>
            </w:r>
            <w:r w:rsidRPr="00A54C86">
              <w:rPr>
                <w:rFonts w:asciiTheme="majorBidi" w:eastAsia="Times New Roman" w:hAnsiTheme="majorBidi" w:cstheme="majorBidi"/>
                <w:sz w:val="20"/>
                <w:szCs w:val="20"/>
              </w:rPr>
              <w:t xml:space="preserve"> synthetic biology</w:t>
            </w:r>
          </w:p>
          <w:p w14:paraId="381131CB" w14:textId="77777777" w:rsidR="0069089D" w:rsidRPr="00A54C86" w:rsidRDefault="0069089D">
            <w:pPr>
              <w:pStyle w:val="ListParagraph"/>
              <w:keepNext/>
              <w:keepLines/>
              <w:tabs>
                <w:tab w:val="clear" w:pos="567"/>
                <w:tab w:val="clear" w:pos="1134"/>
                <w:tab w:val="clear" w:pos="1701"/>
                <w:tab w:val="clear" w:pos="2268"/>
              </w:tabs>
              <w:ind w:left="0"/>
              <w:rPr>
                <w:rFonts w:asciiTheme="majorBidi" w:eastAsia="Times New Roman" w:hAnsiTheme="majorBidi" w:cstheme="majorBidi"/>
                <w:sz w:val="20"/>
                <w:szCs w:val="20"/>
              </w:rPr>
            </w:pPr>
            <w:r w:rsidRPr="00A54C86">
              <w:rPr>
                <w:rFonts w:asciiTheme="majorBidi" w:eastAsia="Times New Roman" w:hAnsiTheme="majorBidi" w:cstheme="majorBidi"/>
                <w:b/>
                <w:bCs/>
                <w:sz w:val="20"/>
                <w:szCs w:val="20"/>
              </w:rPr>
              <w:t>Objective</w:t>
            </w:r>
            <w:r w:rsidRPr="00A54C86">
              <w:rPr>
                <w:rFonts w:asciiTheme="majorBidi" w:eastAsia="Times New Roman" w:hAnsiTheme="majorBidi" w:cstheme="majorBidi"/>
                <w:sz w:val="20"/>
                <w:szCs w:val="20"/>
              </w:rPr>
              <w:t xml:space="preserve">: access to and </w:t>
            </w:r>
            <w:r>
              <w:rPr>
                <w:rFonts w:asciiTheme="majorBidi" w:eastAsia="Times New Roman" w:hAnsiTheme="majorBidi" w:cstheme="majorBidi"/>
                <w:sz w:val="20"/>
                <w:szCs w:val="20"/>
              </w:rPr>
              <w:t xml:space="preserve">the </w:t>
            </w:r>
            <w:r w:rsidRPr="00A54C86">
              <w:rPr>
                <w:rFonts w:asciiTheme="majorBidi" w:eastAsia="Times New Roman" w:hAnsiTheme="majorBidi" w:cstheme="majorBidi"/>
                <w:sz w:val="20"/>
                <w:szCs w:val="20"/>
              </w:rPr>
              <w:t xml:space="preserve">transfer of technology </w:t>
            </w:r>
            <w:r w:rsidRPr="00572511">
              <w:rPr>
                <w:rFonts w:asciiTheme="majorBidi" w:eastAsia="Times New Roman" w:hAnsiTheme="majorBidi" w:cstheme="majorBidi"/>
                <w:sz w:val="20"/>
                <w:szCs w:val="20"/>
              </w:rPr>
              <w:t>are</w:t>
            </w:r>
            <w:r w:rsidRPr="00A54C86">
              <w:rPr>
                <w:rFonts w:asciiTheme="majorBidi" w:eastAsia="Times New Roman" w:hAnsiTheme="majorBidi" w:cstheme="majorBidi"/>
                <w:sz w:val="20"/>
                <w:szCs w:val="20"/>
              </w:rPr>
              <w:t xml:space="preserve"> essential for the attainment of the three objectives of the Convention and the Framework. Thus, the objective of </w:t>
            </w:r>
            <w:r w:rsidRPr="00572511">
              <w:rPr>
                <w:rFonts w:asciiTheme="majorBidi" w:eastAsia="Times New Roman" w:hAnsiTheme="majorBidi" w:cstheme="majorBidi"/>
                <w:sz w:val="20"/>
                <w:szCs w:val="20"/>
              </w:rPr>
              <w:t xml:space="preserve">outcome </w:t>
            </w:r>
            <w:r w:rsidRPr="00A54C86">
              <w:rPr>
                <w:rFonts w:asciiTheme="majorBidi" w:eastAsia="Times New Roman" w:hAnsiTheme="majorBidi" w:cstheme="majorBidi"/>
                <w:sz w:val="20"/>
                <w:szCs w:val="20"/>
              </w:rPr>
              <w:t>area</w:t>
            </w:r>
            <w:r w:rsidRPr="00572511">
              <w:rPr>
                <w:rFonts w:asciiTheme="majorBidi" w:eastAsia="Times New Roman" w:hAnsiTheme="majorBidi" w:cstheme="majorBidi"/>
                <w:sz w:val="20"/>
                <w:szCs w:val="20"/>
              </w:rPr>
              <w:t> 2</w:t>
            </w:r>
            <w:r w:rsidRPr="00A54C86">
              <w:rPr>
                <w:rFonts w:asciiTheme="majorBidi" w:eastAsia="Times New Roman" w:hAnsiTheme="majorBidi" w:cstheme="majorBidi"/>
                <w:sz w:val="20"/>
                <w:szCs w:val="20"/>
              </w:rPr>
              <w:t xml:space="preserve"> is to ensure access to synthetic biology technolog</w:t>
            </w:r>
            <w:r w:rsidRPr="00572511">
              <w:rPr>
                <w:rFonts w:asciiTheme="majorBidi" w:eastAsia="Times New Roman" w:hAnsiTheme="majorBidi" w:cstheme="majorBidi"/>
                <w:sz w:val="20"/>
                <w:szCs w:val="20"/>
              </w:rPr>
              <w:t>y</w:t>
            </w:r>
            <w:r w:rsidRPr="00A54C86">
              <w:rPr>
                <w:rFonts w:asciiTheme="majorBidi" w:eastAsia="Times New Roman" w:hAnsiTheme="majorBidi" w:cstheme="majorBidi"/>
                <w:sz w:val="20"/>
                <w:szCs w:val="20"/>
              </w:rPr>
              <w:t xml:space="preserve"> that </w:t>
            </w:r>
            <w:r w:rsidRPr="00572511">
              <w:rPr>
                <w:rFonts w:asciiTheme="majorBidi" w:eastAsia="Times New Roman" w:hAnsiTheme="majorBidi" w:cstheme="majorBidi"/>
                <w:sz w:val="20"/>
                <w:szCs w:val="20"/>
              </w:rPr>
              <w:t xml:space="preserve">is </w:t>
            </w:r>
            <w:r w:rsidRPr="00A54C86">
              <w:rPr>
                <w:rFonts w:asciiTheme="majorBidi" w:eastAsia="Times New Roman" w:hAnsiTheme="majorBidi" w:cstheme="majorBidi"/>
                <w:sz w:val="20"/>
                <w:szCs w:val="20"/>
              </w:rPr>
              <w:t>relevant to the conservation and sustainable use of biological diversity and do</w:t>
            </w:r>
            <w:r w:rsidRPr="00572511">
              <w:rPr>
                <w:rFonts w:asciiTheme="majorBidi" w:eastAsia="Times New Roman" w:hAnsiTheme="majorBidi" w:cstheme="majorBidi"/>
                <w:sz w:val="20"/>
                <w:szCs w:val="20"/>
              </w:rPr>
              <w:t>es</w:t>
            </w:r>
            <w:r w:rsidRPr="00A54C86">
              <w:rPr>
                <w:rFonts w:asciiTheme="majorBidi" w:eastAsia="Times New Roman" w:hAnsiTheme="majorBidi" w:cstheme="majorBidi"/>
                <w:sz w:val="20"/>
                <w:szCs w:val="20"/>
              </w:rPr>
              <w:t xml:space="preserve"> not result in significant damage to the environment, and to create enabling environments t</w:t>
            </w:r>
            <w:r>
              <w:rPr>
                <w:rFonts w:asciiTheme="majorBidi" w:eastAsia="Times New Roman" w:hAnsiTheme="majorBidi" w:cstheme="majorBidi"/>
                <w:sz w:val="20"/>
                <w:szCs w:val="20"/>
              </w:rPr>
              <w:t>hat</w:t>
            </w:r>
            <w:r w:rsidRPr="00A54C86">
              <w:rPr>
                <w:rFonts w:asciiTheme="majorBidi" w:eastAsia="Times New Roman" w:hAnsiTheme="majorBidi" w:cstheme="majorBidi"/>
                <w:sz w:val="20"/>
                <w:szCs w:val="20"/>
              </w:rPr>
              <w:t xml:space="preserve"> facilitate the transfer of </w:t>
            </w:r>
            <w:r w:rsidRPr="00572511">
              <w:rPr>
                <w:rFonts w:asciiTheme="majorBidi" w:eastAsia="Times New Roman" w:hAnsiTheme="majorBidi" w:cstheme="majorBidi"/>
                <w:sz w:val="20"/>
                <w:szCs w:val="20"/>
              </w:rPr>
              <w:t xml:space="preserve">such </w:t>
            </w:r>
            <w:r w:rsidRPr="00A54C86">
              <w:rPr>
                <w:rFonts w:asciiTheme="majorBidi" w:eastAsia="Times New Roman" w:hAnsiTheme="majorBidi" w:cstheme="majorBidi"/>
                <w:sz w:val="20"/>
                <w:szCs w:val="20"/>
              </w:rPr>
              <w:t>technolog</w:t>
            </w:r>
            <w:r w:rsidRPr="00572511">
              <w:rPr>
                <w:rFonts w:asciiTheme="majorBidi" w:eastAsia="Times New Roman" w:hAnsiTheme="majorBidi" w:cstheme="majorBidi"/>
                <w:sz w:val="20"/>
                <w:szCs w:val="20"/>
              </w:rPr>
              <w:t>y</w:t>
            </w:r>
            <w:r>
              <w:rPr>
                <w:rFonts w:asciiTheme="majorBidi" w:eastAsia="Times New Roman" w:hAnsiTheme="majorBidi" w:cstheme="majorBidi"/>
                <w:sz w:val="20"/>
                <w:szCs w:val="20"/>
              </w:rPr>
              <w:t>,</w:t>
            </w:r>
            <w:r w:rsidRPr="00A54C86">
              <w:rPr>
                <w:rFonts w:asciiTheme="majorBidi" w:eastAsia="Times New Roman" w:hAnsiTheme="majorBidi" w:cstheme="majorBidi"/>
                <w:sz w:val="20"/>
                <w:szCs w:val="20"/>
              </w:rPr>
              <w:t xml:space="preserve"> in line with Articles</w:t>
            </w:r>
            <w:r w:rsidRPr="00572511">
              <w:rPr>
                <w:rFonts w:asciiTheme="majorBidi" w:eastAsia="Times New Roman" w:hAnsiTheme="majorBidi" w:cstheme="majorBidi"/>
                <w:sz w:val="20"/>
                <w:szCs w:val="20"/>
              </w:rPr>
              <w:t> </w:t>
            </w:r>
            <w:r w:rsidRPr="00A54C86">
              <w:rPr>
                <w:rFonts w:asciiTheme="majorBidi" w:eastAsia="Times New Roman" w:hAnsiTheme="majorBidi" w:cstheme="majorBidi"/>
                <w:sz w:val="20"/>
                <w:szCs w:val="20"/>
              </w:rPr>
              <w:t>16 and 19 of the Convention</w:t>
            </w:r>
          </w:p>
        </w:tc>
      </w:tr>
      <w:tr w:rsidR="0069089D" w:rsidRPr="00572511" w14:paraId="2351EDBB" w14:textId="77777777" w:rsidTr="008F6376">
        <w:tblPrEx>
          <w:jc w:val="left"/>
        </w:tblPrEx>
        <w:tc>
          <w:tcPr>
            <w:tcW w:w="793" w:type="pct"/>
          </w:tcPr>
          <w:p w14:paraId="28843BAC" w14:textId="77777777" w:rsidR="0069089D" w:rsidRPr="00A54C86" w:rsidRDefault="0069089D">
            <w:pPr>
              <w:keepNext/>
              <w:jc w:val="left"/>
              <w:rPr>
                <w:rFonts w:asciiTheme="majorBidi" w:hAnsiTheme="majorBidi" w:cstheme="majorBidi"/>
                <w:i/>
                <w:iCs/>
                <w:sz w:val="20"/>
                <w:szCs w:val="20"/>
              </w:rPr>
            </w:pPr>
            <w:r w:rsidRPr="00A54C86">
              <w:rPr>
                <w:rFonts w:asciiTheme="majorBidi" w:hAnsiTheme="majorBidi" w:cstheme="majorBidi"/>
                <w:i/>
                <w:iCs/>
                <w:sz w:val="20"/>
                <w:szCs w:val="20"/>
              </w:rPr>
              <w:t>Output</w:t>
            </w:r>
          </w:p>
        </w:tc>
        <w:tc>
          <w:tcPr>
            <w:tcW w:w="4207" w:type="pct"/>
          </w:tcPr>
          <w:p w14:paraId="73F1EE5A" w14:textId="77777777" w:rsidR="0069089D" w:rsidRPr="00A54C86" w:rsidRDefault="0069089D">
            <w:pPr>
              <w:keepNext/>
              <w:jc w:val="left"/>
              <w:rPr>
                <w:rFonts w:asciiTheme="majorBidi" w:hAnsiTheme="majorBidi" w:cstheme="majorBidi"/>
                <w:i/>
                <w:iCs/>
                <w:sz w:val="20"/>
                <w:szCs w:val="20"/>
              </w:rPr>
            </w:pPr>
            <w:r w:rsidRPr="00A54C86">
              <w:rPr>
                <w:rFonts w:asciiTheme="majorBidi" w:hAnsiTheme="majorBidi" w:cstheme="majorBidi"/>
                <w:i/>
                <w:iCs/>
                <w:sz w:val="20"/>
                <w:szCs w:val="20"/>
              </w:rPr>
              <w:t>Indicative strategic actions</w:t>
            </w:r>
          </w:p>
        </w:tc>
      </w:tr>
      <w:tr w:rsidR="0069089D" w:rsidRPr="00572511" w14:paraId="44C6DA3E" w14:textId="77777777" w:rsidTr="008F6376">
        <w:tblPrEx>
          <w:jc w:val="left"/>
        </w:tblPrEx>
        <w:tc>
          <w:tcPr>
            <w:tcW w:w="793" w:type="pct"/>
          </w:tcPr>
          <w:p w14:paraId="1919DC4D" w14:textId="77777777" w:rsidR="0069089D" w:rsidRPr="00A54C86" w:rsidRDefault="0069089D">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 xml:space="preserve">2.1. </w:t>
            </w:r>
            <w:r>
              <w:rPr>
                <w:rFonts w:asciiTheme="majorBidi" w:hAnsiTheme="majorBidi" w:cstheme="majorBidi"/>
                <w:sz w:val="20"/>
                <w:szCs w:val="20"/>
              </w:rPr>
              <w:t>Increased</w:t>
            </w:r>
            <w:r w:rsidRPr="00A54C86">
              <w:rPr>
                <w:rFonts w:asciiTheme="majorBidi" w:hAnsiTheme="majorBidi" w:cstheme="majorBidi"/>
                <w:sz w:val="20"/>
                <w:szCs w:val="20"/>
              </w:rPr>
              <w:t xml:space="preserve"> access to and transfer of technology</w:t>
            </w:r>
          </w:p>
        </w:tc>
        <w:tc>
          <w:tcPr>
            <w:tcW w:w="4207" w:type="pct"/>
          </w:tcPr>
          <w:p w14:paraId="102546C0" w14:textId="2C9BD798"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0069089D" w:rsidRPr="003A7D69">
              <w:rPr>
                <w:rFonts w:asciiTheme="majorBidi" w:hAnsiTheme="majorBidi" w:cstheme="majorBidi"/>
                <w:sz w:val="20"/>
                <w:szCs w:val="20"/>
              </w:rPr>
              <w:t>Establish public-private, public-private-academic and academic-private partnerships on technology relevant to research and development in and the assessment of synthetic biology;</w:t>
            </w:r>
          </w:p>
          <w:p w14:paraId="0117DFE3" w14:textId="252C1188"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0069089D" w:rsidRPr="003A7D69">
              <w:rPr>
                <w:rFonts w:asciiTheme="majorBidi" w:hAnsiTheme="majorBidi" w:cstheme="majorBidi"/>
                <w:sz w:val="20"/>
                <w:szCs w:val="20"/>
              </w:rPr>
              <w:t>Develop and maintain an accessible database of tools and methodologies for detection and assessment;</w:t>
            </w:r>
          </w:p>
          <w:p w14:paraId="0BF4BA6B" w14:textId="49C6ABE2"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0069089D" w:rsidRPr="003A7D69">
              <w:rPr>
                <w:rFonts w:asciiTheme="majorBidi" w:hAnsiTheme="majorBidi" w:cstheme="majorBidi"/>
                <w:sz w:val="20"/>
                <w:szCs w:val="20"/>
              </w:rPr>
              <w:t>Encourage the development and use of open-source tools, low-cost technology platforms and distributed manufacturing models;</w:t>
            </w:r>
          </w:p>
          <w:p w14:paraId="46A06221" w14:textId="2825CA64"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0069089D" w:rsidRPr="003A7D69">
              <w:rPr>
                <w:rFonts w:asciiTheme="majorBidi" w:hAnsiTheme="majorBidi" w:cstheme="majorBidi"/>
                <w:sz w:val="20"/>
                <w:szCs w:val="20"/>
              </w:rPr>
              <w:t>Invest in and strengthen supply chains</w:t>
            </w:r>
            <w:r w:rsidR="00627676" w:rsidRPr="003A7D69">
              <w:rPr>
                <w:rFonts w:asciiTheme="majorBidi" w:hAnsiTheme="majorBidi" w:cstheme="majorBidi"/>
                <w:sz w:val="20"/>
                <w:szCs w:val="20"/>
              </w:rPr>
              <w:t>, including through</w:t>
            </w:r>
            <w:r w:rsidR="0069089D" w:rsidRPr="003A7D69">
              <w:rPr>
                <w:rFonts w:asciiTheme="majorBidi" w:hAnsiTheme="majorBidi" w:cstheme="majorBidi"/>
                <w:sz w:val="20"/>
                <w:szCs w:val="20"/>
              </w:rPr>
              <w:t xml:space="preserve"> cold-chain facilities, regional manufacturing and diversified suppliers;</w:t>
            </w:r>
          </w:p>
          <w:p w14:paraId="11E1675E" w14:textId="37DCDB7A"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0069089D" w:rsidRPr="003A7D69">
              <w:rPr>
                <w:rFonts w:asciiTheme="majorBidi" w:hAnsiTheme="majorBidi" w:cstheme="majorBidi"/>
                <w:sz w:val="20"/>
                <w:szCs w:val="20"/>
              </w:rPr>
              <w:t>Promote and facilitate the sharing of facilities, including by identifying standardization frameworks, procedures and conditions for the use of the facilities in line with national needs and priorities;</w:t>
            </w:r>
          </w:p>
          <w:p w14:paraId="0F473501" w14:textId="3A8D7C2E"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0069089D" w:rsidRPr="003A7D69">
              <w:rPr>
                <w:rFonts w:asciiTheme="majorBidi" w:hAnsiTheme="majorBidi" w:cstheme="majorBidi"/>
                <w:sz w:val="20"/>
                <w:szCs w:val="20"/>
              </w:rPr>
              <w:t>Organize matchmaking events or technology fairs to support the establishment of links among technology providers, regulators, assessors and potential users</w:t>
            </w:r>
            <w:r w:rsidR="00435B61" w:rsidRPr="003A7D69">
              <w:rPr>
                <w:rFonts w:asciiTheme="majorBidi" w:hAnsiTheme="majorBidi" w:cstheme="majorBidi"/>
                <w:sz w:val="20"/>
                <w:szCs w:val="20"/>
              </w:rPr>
              <w:t>, including at the regional level</w:t>
            </w:r>
            <w:r w:rsidR="0069089D" w:rsidRPr="003A7D69">
              <w:rPr>
                <w:rFonts w:asciiTheme="majorBidi" w:hAnsiTheme="majorBidi" w:cstheme="majorBidi"/>
                <w:sz w:val="20"/>
                <w:szCs w:val="20"/>
              </w:rPr>
              <w:t>;</w:t>
            </w:r>
          </w:p>
          <w:p w14:paraId="39C90F27" w14:textId="4109FF0A"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(g)</w:t>
            </w:r>
            <w:r w:rsidRPr="00A54C86">
              <w:rPr>
                <w:rFonts w:asciiTheme="majorBidi" w:hAnsiTheme="majorBidi" w:cstheme="majorBidi"/>
                <w:sz w:val="20"/>
                <w:szCs w:val="20"/>
              </w:rPr>
              <w:tab/>
            </w:r>
            <w:r w:rsidR="001342B8" w:rsidRPr="003A7D69">
              <w:rPr>
                <w:rFonts w:asciiTheme="majorBidi" w:hAnsiTheme="majorBidi" w:cstheme="majorBidi"/>
                <w:sz w:val="20"/>
                <w:szCs w:val="20"/>
              </w:rPr>
              <w:t>Develop tools and guidance for access to and the transfer of synthetic biology technologies that are relevant to the conservation and sustainable use of biological diversity or make use of genetic resources, do not result in significant damage to the environment, and are adapted to local contexts</w:t>
            </w:r>
            <w:r w:rsidR="0069089D" w:rsidRPr="003A7D69">
              <w:rPr>
                <w:rFonts w:asciiTheme="majorBidi" w:hAnsiTheme="majorBidi" w:cstheme="majorBidi"/>
                <w:sz w:val="20"/>
                <w:szCs w:val="20"/>
              </w:rPr>
              <w:t>;</w:t>
            </w:r>
          </w:p>
          <w:p w14:paraId="71570FF3" w14:textId="0F481564"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(h)</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Encourage </w:t>
            </w:r>
            <w:r w:rsidR="00E03180" w:rsidRPr="003A7D69">
              <w:rPr>
                <w:rFonts w:asciiTheme="majorBidi" w:hAnsiTheme="majorBidi" w:cstheme="majorBidi"/>
                <w:sz w:val="20"/>
                <w:szCs w:val="20"/>
              </w:rPr>
              <w:t>voluntary</w:t>
            </w:r>
            <w:r w:rsidR="0069089D" w:rsidRPr="003A7D69">
              <w:rPr>
                <w:rFonts w:asciiTheme="majorBidi" w:hAnsiTheme="majorBidi" w:cstheme="majorBidi"/>
                <w:sz w:val="20"/>
                <w:szCs w:val="20"/>
              </w:rPr>
              <w:t xml:space="preserve"> licensing </w:t>
            </w:r>
            <w:r w:rsidR="00984729" w:rsidRPr="003A7D69">
              <w:rPr>
                <w:rFonts w:asciiTheme="majorBidi" w:hAnsiTheme="majorBidi" w:cstheme="majorBidi"/>
                <w:sz w:val="20"/>
                <w:szCs w:val="20"/>
              </w:rPr>
              <w:t xml:space="preserve">arrangements on mutually agreed </w:t>
            </w:r>
            <w:proofErr w:type="gramStart"/>
            <w:r w:rsidR="00984729" w:rsidRPr="003A7D69">
              <w:rPr>
                <w:rFonts w:asciiTheme="majorBidi" w:hAnsiTheme="majorBidi" w:cstheme="majorBidi"/>
                <w:sz w:val="20"/>
                <w:szCs w:val="20"/>
              </w:rPr>
              <w:t>terms</w:t>
            </w:r>
            <w:r w:rsidR="00984729" w:rsidRPr="003A7D69" w:rsidDel="00984729">
              <w:rPr>
                <w:rFonts w:asciiTheme="majorBidi" w:hAnsiTheme="majorBidi" w:cstheme="majorBidi"/>
                <w:sz w:val="20"/>
                <w:szCs w:val="20"/>
              </w:rPr>
              <w:t xml:space="preserve"> </w:t>
            </w:r>
            <w:r w:rsidR="0069089D" w:rsidRPr="003A7D69">
              <w:rPr>
                <w:rFonts w:asciiTheme="majorBidi" w:hAnsiTheme="majorBidi" w:cstheme="majorBidi"/>
                <w:sz w:val="20"/>
                <w:szCs w:val="20"/>
              </w:rPr>
              <w:t xml:space="preserve"> for</w:t>
            </w:r>
            <w:proofErr w:type="gramEnd"/>
            <w:r w:rsidR="0069089D" w:rsidRPr="003A7D69">
              <w:rPr>
                <w:rFonts w:asciiTheme="majorBidi" w:hAnsiTheme="majorBidi" w:cstheme="majorBidi"/>
                <w:sz w:val="20"/>
                <w:szCs w:val="20"/>
              </w:rPr>
              <w:t xml:space="preserve"> indigenous peoples and local communities;</w:t>
            </w:r>
          </w:p>
          <w:p w14:paraId="340BD3BD" w14:textId="508F9B25" w:rsidR="0069089D" w:rsidRPr="003A7D69" w:rsidRDefault="003A7D69" w:rsidP="003A7D69">
            <w:pPr>
              <w:tabs>
                <w:tab w:val="clear" w:pos="567"/>
                <w:tab w:val="clear" w:pos="1134"/>
                <w:tab w:val="clear" w:pos="1701"/>
                <w:tab w:val="clear" w:pos="2268"/>
              </w:tabs>
              <w:ind w:left="360" w:hanging="360"/>
              <w:rPr>
                <w:rFonts w:asciiTheme="majorBidi" w:eastAsia="Times New Roman Bold" w:hAnsiTheme="majorBidi" w:cstheme="majorBidi"/>
                <w:sz w:val="20"/>
                <w:szCs w:val="20"/>
              </w:rPr>
            </w:pPr>
            <w:r w:rsidRPr="00A54C86">
              <w:rPr>
                <w:rFonts w:asciiTheme="majorBidi" w:eastAsia="Times New Roman Bold" w:hAnsiTheme="majorBidi" w:cstheme="majorBidi"/>
                <w:sz w:val="20"/>
                <w:szCs w:val="20"/>
              </w:rPr>
              <w:t>(</w:t>
            </w:r>
            <w:proofErr w:type="spellStart"/>
            <w:r w:rsidRPr="00A54C86">
              <w:rPr>
                <w:rFonts w:asciiTheme="majorBidi" w:eastAsia="Times New Roman Bold" w:hAnsiTheme="majorBidi" w:cstheme="majorBidi"/>
                <w:sz w:val="20"/>
                <w:szCs w:val="20"/>
              </w:rPr>
              <w:t>i</w:t>
            </w:r>
            <w:proofErr w:type="spellEnd"/>
            <w:r w:rsidRPr="00A54C86">
              <w:rPr>
                <w:rFonts w:asciiTheme="majorBidi" w:eastAsia="Times New Roman Bold" w:hAnsiTheme="majorBidi" w:cstheme="majorBidi"/>
                <w:sz w:val="20"/>
                <w:szCs w:val="20"/>
              </w:rPr>
              <w:t>)</w:t>
            </w:r>
            <w:r w:rsidRPr="00A54C86">
              <w:rPr>
                <w:rFonts w:asciiTheme="majorBidi" w:eastAsia="Times New Roman Bold" w:hAnsiTheme="majorBidi" w:cstheme="majorBidi"/>
                <w:sz w:val="20"/>
                <w:szCs w:val="20"/>
              </w:rPr>
              <w:tab/>
            </w:r>
            <w:r w:rsidR="0069089D" w:rsidRPr="003A7D69">
              <w:rPr>
                <w:rFonts w:asciiTheme="majorBidi" w:hAnsiTheme="majorBidi" w:cstheme="majorBidi"/>
                <w:sz w:val="20"/>
                <w:szCs w:val="20"/>
              </w:rPr>
              <w:t xml:space="preserve">Encourage </w:t>
            </w:r>
            <w:r w:rsidR="00067CE4" w:rsidRPr="003A7D69">
              <w:rPr>
                <w:rFonts w:asciiTheme="majorBidi" w:hAnsiTheme="majorBidi" w:cstheme="majorBidi"/>
                <w:sz w:val="20"/>
                <w:szCs w:val="20"/>
              </w:rPr>
              <w:t xml:space="preserve">voluntary </w:t>
            </w:r>
            <w:r w:rsidR="0069089D" w:rsidRPr="003A7D69">
              <w:rPr>
                <w:rFonts w:asciiTheme="majorBidi" w:hAnsiTheme="majorBidi" w:cstheme="majorBidi"/>
                <w:sz w:val="20"/>
                <w:szCs w:val="20"/>
              </w:rPr>
              <w:t xml:space="preserve">reduced licensing rates </w:t>
            </w:r>
            <w:r w:rsidR="00067CE4" w:rsidRPr="003A7D69">
              <w:rPr>
                <w:rFonts w:asciiTheme="majorBidi" w:hAnsiTheme="majorBidi" w:cstheme="majorBidi"/>
                <w:sz w:val="20"/>
                <w:szCs w:val="20"/>
              </w:rPr>
              <w:t xml:space="preserve">and </w:t>
            </w:r>
            <w:r w:rsidR="00C05D98" w:rsidRPr="003A7D69">
              <w:rPr>
                <w:rFonts w:asciiTheme="majorBidi" w:hAnsiTheme="majorBidi" w:cstheme="majorBidi"/>
                <w:sz w:val="20"/>
                <w:szCs w:val="20"/>
              </w:rPr>
              <w:t xml:space="preserve">transfer of technical knowledge </w:t>
            </w:r>
            <w:r w:rsidR="0069089D" w:rsidRPr="003A7D69">
              <w:rPr>
                <w:rFonts w:asciiTheme="majorBidi" w:hAnsiTheme="majorBidi" w:cstheme="majorBidi"/>
                <w:sz w:val="20"/>
                <w:szCs w:val="20"/>
              </w:rPr>
              <w:t>for use in local innovation and non-commercial research in developing countries.</w:t>
            </w:r>
            <w:r w:rsidR="00067CE4" w:rsidRPr="003A7D69">
              <w:rPr>
                <w:rFonts w:asciiTheme="majorBidi" w:hAnsiTheme="majorBidi" w:cstheme="majorBidi"/>
                <w:sz w:val="20"/>
                <w:szCs w:val="20"/>
              </w:rPr>
              <w:t xml:space="preserve"> </w:t>
            </w:r>
          </w:p>
        </w:tc>
      </w:tr>
      <w:tr w:rsidR="0069089D" w:rsidRPr="00572511" w14:paraId="0CFEE1EF" w14:textId="77777777" w:rsidTr="008F6376">
        <w:tblPrEx>
          <w:jc w:val="left"/>
        </w:tblPrEx>
        <w:tc>
          <w:tcPr>
            <w:tcW w:w="793" w:type="pct"/>
          </w:tcPr>
          <w:p w14:paraId="1BAF5B89" w14:textId="77777777" w:rsidR="0069089D" w:rsidRPr="00A54C86" w:rsidRDefault="0069089D">
            <w:pPr>
              <w:tabs>
                <w:tab w:val="clear" w:pos="567"/>
                <w:tab w:val="clear" w:pos="1134"/>
                <w:tab w:val="clear" w:pos="1701"/>
                <w:tab w:val="clear" w:pos="2268"/>
              </w:tabs>
              <w:jc w:val="left"/>
              <w:rPr>
                <w:rFonts w:asciiTheme="majorBidi" w:eastAsia="Segoe UI" w:hAnsiTheme="majorBidi" w:cstheme="majorBidi"/>
                <w:color w:val="333333"/>
                <w:sz w:val="20"/>
                <w:szCs w:val="20"/>
                <w:highlight w:val="yellow"/>
              </w:rPr>
            </w:pPr>
            <w:r w:rsidRPr="00A54C86">
              <w:rPr>
                <w:rFonts w:asciiTheme="majorBidi" w:hAnsiTheme="majorBidi" w:cstheme="majorBidi"/>
                <w:sz w:val="20"/>
                <w:szCs w:val="20"/>
              </w:rPr>
              <w:lastRenderedPageBreak/>
              <w:t xml:space="preserve">2.2. Establishment of robust regulatory environments </w:t>
            </w:r>
            <w:r w:rsidRPr="00572511">
              <w:rPr>
                <w:rFonts w:asciiTheme="majorBidi" w:hAnsiTheme="majorBidi" w:cstheme="majorBidi"/>
                <w:sz w:val="20"/>
                <w:szCs w:val="20"/>
              </w:rPr>
              <w:t xml:space="preserve">aligned </w:t>
            </w:r>
            <w:r w:rsidRPr="00A54C86">
              <w:rPr>
                <w:rFonts w:asciiTheme="majorBidi" w:hAnsiTheme="majorBidi" w:cstheme="majorBidi"/>
                <w:sz w:val="20"/>
                <w:szCs w:val="20"/>
              </w:rPr>
              <w:t>with existing regulation</w:t>
            </w:r>
          </w:p>
        </w:tc>
        <w:tc>
          <w:tcPr>
            <w:tcW w:w="4207" w:type="pct"/>
          </w:tcPr>
          <w:p w14:paraId="31575689" w14:textId="3C4DF793"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004B3640" w:rsidRPr="003A7D69">
              <w:rPr>
                <w:rFonts w:asciiTheme="majorBidi" w:hAnsiTheme="majorBidi" w:cstheme="majorBidi"/>
                <w:sz w:val="20"/>
                <w:szCs w:val="20"/>
              </w:rPr>
              <w:t>E</w:t>
            </w:r>
            <w:r w:rsidR="0069089D" w:rsidRPr="003A7D69">
              <w:rPr>
                <w:rFonts w:asciiTheme="majorBidi" w:hAnsiTheme="majorBidi" w:cstheme="majorBidi"/>
                <w:sz w:val="20"/>
                <w:szCs w:val="20"/>
              </w:rPr>
              <w:t>stablish, maintain and further develop functional biosafety frameworks,</w:t>
            </w:r>
            <w:r w:rsidR="00F472B3" w:rsidRPr="003A7D69">
              <w:rPr>
                <w:rFonts w:asciiTheme="majorBidi" w:hAnsiTheme="majorBidi" w:cstheme="majorBidi"/>
                <w:sz w:val="20"/>
                <w:szCs w:val="20"/>
              </w:rPr>
              <w:t xml:space="preserve"> which for Parties to the Cartagena Protocol should be</w:t>
            </w:r>
            <w:r w:rsidR="0069089D" w:rsidRPr="003A7D69">
              <w:rPr>
                <w:rFonts w:asciiTheme="majorBidi" w:hAnsiTheme="majorBidi" w:cstheme="majorBidi"/>
                <w:sz w:val="20"/>
                <w:szCs w:val="20"/>
              </w:rPr>
              <w:t xml:space="preserve"> in accordance with Goal A.1 of the capacity-building action plan for the Protocol;</w:t>
            </w:r>
            <w:r w:rsidR="0069089D" w:rsidRPr="00A54C86">
              <w:rPr>
                <w:rStyle w:val="FootnoteReference"/>
                <w:rFonts w:asciiTheme="majorBidi" w:hAnsiTheme="majorBidi" w:cstheme="majorBidi"/>
                <w:i/>
                <w:iCs/>
                <w:sz w:val="20"/>
                <w:szCs w:val="20"/>
              </w:rPr>
              <w:footnoteReference w:id="19"/>
            </w:r>
          </w:p>
          <w:p w14:paraId="7E9F8F58" w14:textId="34E3B04E"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Review biosafety </w:t>
            </w:r>
            <w:r w:rsidR="00E50C30" w:rsidRPr="003A7D69">
              <w:rPr>
                <w:rFonts w:asciiTheme="majorBidi" w:hAnsiTheme="majorBidi" w:cstheme="majorBidi"/>
                <w:sz w:val="20"/>
                <w:szCs w:val="20"/>
              </w:rPr>
              <w:t>regulatory frameworks</w:t>
            </w:r>
            <w:r w:rsidR="0069089D" w:rsidRPr="003A7D69">
              <w:rPr>
                <w:rFonts w:asciiTheme="majorBidi" w:hAnsiTheme="majorBidi" w:cstheme="majorBidi"/>
                <w:sz w:val="20"/>
                <w:szCs w:val="20"/>
              </w:rPr>
              <w:t xml:space="preserve"> to identify any potential gaps related to synthetic biology and update biosafety systems to address such gaps, as necessary;</w:t>
            </w:r>
          </w:p>
          <w:p w14:paraId="4A4B3168" w14:textId="7FF6122E"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0069089D" w:rsidRPr="003A7D69">
              <w:rPr>
                <w:rFonts w:asciiTheme="majorBidi" w:hAnsiTheme="majorBidi" w:cstheme="majorBidi"/>
                <w:sz w:val="20"/>
                <w:szCs w:val="20"/>
              </w:rPr>
              <w:t>Establish national coordination mechanisms for activities related to synthetic biology;</w:t>
            </w:r>
          </w:p>
          <w:p w14:paraId="41B34829" w14:textId="220B3689"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Promote the use of guidelines to strengthen the governance of synthetic </w:t>
            </w:r>
            <w:proofErr w:type="gramStart"/>
            <w:r w:rsidR="0069089D" w:rsidRPr="003A7D69">
              <w:rPr>
                <w:rFonts w:asciiTheme="majorBidi" w:hAnsiTheme="majorBidi" w:cstheme="majorBidi"/>
                <w:sz w:val="20"/>
                <w:szCs w:val="20"/>
              </w:rPr>
              <w:t>biology  aligned</w:t>
            </w:r>
            <w:proofErr w:type="gramEnd"/>
            <w:r w:rsidR="0069089D" w:rsidRPr="003A7D69">
              <w:rPr>
                <w:rFonts w:asciiTheme="majorBidi" w:hAnsiTheme="majorBidi" w:cstheme="majorBidi"/>
                <w:sz w:val="20"/>
                <w:szCs w:val="20"/>
              </w:rPr>
              <w:t xml:space="preserve"> with national needs</w:t>
            </w:r>
            <w:r w:rsidR="00850229" w:rsidRPr="003A7D69">
              <w:rPr>
                <w:rFonts w:asciiTheme="majorBidi" w:hAnsiTheme="majorBidi" w:cstheme="majorBidi"/>
                <w:sz w:val="20"/>
                <w:szCs w:val="20"/>
              </w:rPr>
              <w:t>,</w:t>
            </w:r>
            <w:r w:rsidR="0069089D" w:rsidRPr="003A7D69">
              <w:rPr>
                <w:rFonts w:asciiTheme="majorBidi" w:hAnsiTheme="majorBidi" w:cstheme="majorBidi"/>
                <w:sz w:val="20"/>
                <w:szCs w:val="20"/>
              </w:rPr>
              <w:t xml:space="preserve"> priorities</w:t>
            </w:r>
            <w:r w:rsidR="00850229" w:rsidRPr="003A7D69">
              <w:rPr>
                <w:rFonts w:asciiTheme="majorBidi" w:hAnsiTheme="majorBidi" w:cstheme="majorBidi"/>
                <w:sz w:val="20"/>
                <w:szCs w:val="20"/>
              </w:rPr>
              <w:t xml:space="preserve"> and existing regulation</w:t>
            </w:r>
            <w:r w:rsidR="0069089D" w:rsidRPr="003A7D69">
              <w:rPr>
                <w:rFonts w:asciiTheme="majorBidi" w:hAnsiTheme="majorBidi" w:cstheme="majorBidi"/>
                <w:sz w:val="20"/>
                <w:szCs w:val="20"/>
              </w:rPr>
              <w:t>;</w:t>
            </w:r>
          </w:p>
          <w:p w14:paraId="15E41D85" w14:textId="1C3491B2"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0026298F" w:rsidRPr="003A7D69">
              <w:rPr>
                <w:rFonts w:asciiTheme="majorBidi" w:hAnsiTheme="majorBidi" w:cstheme="majorBidi"/>
                <w:sz w:val="20"/>
                <w:szCs w:val="20"/>
              </w:rPr>
              <w:t>Encourage</w:t>
            </w:r>
            <w:r w:rsidR="007B7516" w:rsidRPr="003A7D69">
              <w:rPr>
                <w:rFonts w:asciiTheme="majorBidi" w:hAnsiTheme="majorBidi" w:cstheme="majorBidi"/>
                <w:sz w:val="20"/>
                <w:szCs w:val="20"/>
              </w:rPr>
              <w:t xml:space="preserve"> North-South, South-South and triangular cooperation, including through the exchange of scientific knowledge, technical expertise, regulatory experience and best practices related to synthetic biology, while respecting national legislation, national circumstances and the sovereign right of Parties to establish and implement their own regulatory frameworks</w:t>
            </w:r>
          </w:p>
          <w:p w14:paraId="6B4D3BE0" w14:textId="3F0DB9E3"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0069089D" w:rsidRPr="003A7D69">
              <w:rPr>
                <w:rFonts w:asciiTheme="majorBidi" w:hAnsiTheme="majorBidi" w:cstheme="majorBidi"/>
                <w:sz w:val="20"/>
                <w:szCs w:val="20"/>
              </w:rPr>
              <w:t>Promote measures to respect, preserve and maintain the traditional knowledge, innovations and practices of indigenous peoples and local communities relevant to synthetic biology to ensure that their access and use are obtained only with their free, prior and informed consent</w:t>
            </w:r>
            <w:r w:rsidR="0069089D" w:rsidRPr="00A54C86">
              <w:rPr>
                <w:rStyle w:val="FootnoteReference"/>
                <w:rFonts w:asciiTheme="majorBidi" w:hAnsiTheme="majorBidi" w:cstheme="majorBidi"/>
                <w:i/>
                <w:iCs/>
                <w:sz w:val="20"/>
                <w:szCs w:val="20"/>
              </w:rPr>
              <w:footnoteReference w:id="20"/>
            </w:r>
            <w:r w:rsidR="0069089D" w:rsidRPr="003A7D69">
              <w:rPr>
                <w:rFonts w:asciiTheme="majorBidi" w:hAnsiTheme="majorBidi" w:cstheme="majorBidi"/>
                <w:sz w:val="20"/>
                <w:szCs w:val="20"/>
              </w:rPr>
              <w:t xml:space="preserve"> and that benefits arising from their utilization are shared in a fair and equitable manner, in accordance with relevant intellectual property frameworks.</w:t>
            </w:r>
          </w:p>
        </w:tc>
      </w:tr>
      <w:tr w:rsidR="0069089D" w:rsidRPr="00572511" w14:paraId="27738781" w14:textId="77777777" w:rsidTr="008F6376">
        <w:tblPrEx>
          <w:jc w:val="left"/>
        </w:tblPrEx>
        <w:tc>
          <w:tcPr>
            <w:tcW w:w="793" w:type="pct"/>
          </w:tcPr>
          <w:p w14:paraId="292E547C" w14:textId="77777777" w:rsidR="0069089D" w:rsidRPr="00A54C86" w:rsidRDefault="0069089D">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2.3. Strengthened access and benefit-sharing from synthetic biology technolog</w:t>
            </w:r>
            <w:r w:rsidRPr="00572511">
              <w:rPr>
                <w:rFonts w:asciiTheme="majorBidi" w:hAnsiTheme="majorBidi" w:cstheme="majorBidi"/>
                <w:sz w:val="20"/>
                <w:szCs w:val="20"/>
              </w:rPr>
              <w:t>y</w:t>
            </w:r>
          </w:p>
        </w:tc>
        <w:tc>
          <w:tcPr>
            <w:tcW w:w="4207" w:type="pct"/>
          </w:tcPr>
          <w:p w14:paraId="716BD789" w14:textId="2336F7C2"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0069089D" w:rsidRPr="003A7D69">
              <w:rPr>
                <w:rFonts w:asciiTheme="majorBidi" w:hAnsiTheme="majorBidi" w:cstheme="majorBidi"/>
                <w:sz w:val="20"/>
                <w:szCs w:val="20"/>
              </w:rPr>
              <w:t>For Parties to the Nagoya Protocol on Access to Genetic Resources and the Fair and Equitable Sharing of Benefits Arising from Their Utilization, use the capacity-building and development action plan for the Protocol to strengthen access and benefit-sharing systems;</w:t>
            </w:r>
          </w:p>
          <w:p w14:paraId="51388F57" w14:textId="654971E3"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572511">
              <w:rPr>
                <w:rFonts w:asciiTheme="majorBidi" w:hAnsiTheme="majorBidi" w:cstheme="majorBidi"/>
                <w:sz w:val="20"/>
                <w:szCs w:val="20"/>
              </w:rPr>
              <w:t>(b)</w:t>
            </w:r>
            <w:r w:rsidRPr="00572511">
              <w:rPr>
                <w:rFonts w:asciiTheme="majorBidi" w:hAnsiTheme="majorBidi" w:cstheme="majorBidi"/>
                <w:sz w:val="20"/>
                <w:szCs w:val="20"/>
              </w:rPr>
              <w:tab/>
            </w:r>
            <w:r w:rsidR="0069089D" w:rsidRPr="003A7D69">
              <w:rPr>
                <w:rFonts w:asciiTheme="majorBidi" w:hAnsiTheme="majorBidi" w:cstheme="majorBidi"/>
                <w:sz w:val="20"/>
                <w:szCs w:val="20"/>
              </w:rPr>
              <w:t>Mobilize financial resources from beneficiaries of synthetic biology technology to enable developing countries to participate in research and development in and the assessment of synthetic biology;</w:t>
            </w:r>
          </w:p>
          <w:p w14:paraId="01DFDE17" w14:textId="1DB420C1"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572511">
              <w:rPr>
                <w:rFonts w:asciiTheme="majorBidi" w:hAnsiTheme="majorBidi" w:cstheme="majorBidi"/>
                <w:sz w:val="20"/>
                <w:szCs w:val="20"/>
              </w:rPr>
              <w:t>(c)</w:t>
            </w:r>
            <w:r w:rsidRPr="00572511">
              <w:rPr>
                <w:rFonts w:asciiTheme="majorBidi" w:hAnsiTheme="majorBidi" w:cstheme="majorBidi"/>
                <w:sz w:val="20"/>
                <w:szCs w:val="20"/>
              </w:rPr>
              <w:tab/>
            </w:r>
            <w:r w:rsidR="0069089D" w:rsidRPr="003A7D69">
              <w:rPr>
                <w:rFonts w:asciiTheme="majorBidi" w:hAnsiTheme="majorBidi" w:cstheme="majorBidi"/>
                <w:sz w:val="20"/>
                <w:szCs w:val="20"/>
              </w:rPr>
              <w:t xml:space="preserve">Encourage equitable and inclusive non-monetary benefit-sharing, </w:t>
            </w:r>
            <w:proofErr w:type="gramStart"/>
            <w:r w:rsidR="0069089D" w:rsidRPr="003A7D69">
              <w:rPr>
                <w:rFonts w:asciiTheme="majorBidi" w:hAnsiTheme="majorBidi" w:cstheme="majorBidi"/>
                <w:sz w:val="20"/>
                <w:szCs w:val="20"/>
              </w:rPr>
              <w:t>in particular for</w:t>
            </w:r>
            <w:proofErr w:type="gramEnd"/>
            <w:r w:rsidR="0069089D" w:rsidRPr="003A7D69">
              <w:rPr>
                <w:rFonts w:asciiTheme="majorBidi" w:hAnsiTheme="majorBidi" w:cstheme="majorBidi"/>
                <w:sz w:val="20"/>
                <w:szCs w:val="20"/>
              </w:rPr>
              <w:t xml:space="preserve"> developing countries and indigenous peoples and local communities;</w:t>
            </w:r>
          </w:p>
          <w:p w14:paraId="0457D7E6" w14:textId="35DD9D16"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0069089D" w:rsidRPr="003A7D69">
              <w:rPr>
                <w:rFonts w:asciiTheme="majorBidi" w:hAnsiTheme="majorBidi" w:cstheme="majorBidi"/>
                <w:sz w:val="20"/>
                <w:szCs w:val="20"/>
              </w:rPr>
              <w:t>Include reciprocity and co-benefit clauses in public-private, public-academic and other partnership or licensing agreements;</w:t>
            </w:r>
          </w:p>
          <w:p w14:paraId="3902473B" w14:textId="752C825C"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0069089D" w:rsidRPr="003A7D69">
              <w:rPr>
                <w:rFonts w:asciiTheme="majorBidi" w:hAnsiTheme="majorBidi" w:cstheme="majorBidi"/>
                <w:sz w:val="20"/>
                <w:szCs w:val="20"/>
              </w:rPr>
              <w:t>Develop appropriate tools and mechanisms to promote the fair and equitable sharing of benefits arising from research and development in and the application of synthetic biology technology.</w:t>
            </w:r>
          </w:p>
        </w:tc>
      </w:tr>
      <w:tr w:rsidR="0069089D" w:rsidRPr="00572511" w14:paraId="7F2A65A5" w14:textId="77777777">
        <w:tblPrEx>
          <w:jc w:val="left"/>
        </w:tblPrEx>
        <w:tc>
          <w:tcPr>
            <w:tcW w:w="5000" w:type="pct"/>
            <w:gridSpan w:val="2"/>
          </w:tcPr>
          <w:p w14:paraId="16222BB2" w14:textId="77777777" w:rsidR="0069089D" w:rsidRPr="00A54C86" w:rsidRDefault="0069089D">
            <w:pPr>
              <w:pStyle w:val="ListParagraph"/>
              <w:keepNext/>
              <w:tabs>
                <w:tab w:val="clear" w:pos="567"/>
                <w:tab w:val="clear" w:pos="1134"/>
                <w:tab w:val="clear" w:pos="1701"/>
                <w:tab w:val="clear" w:pos="2268"/>
              </w:tabs>
              <w:ind w:left="32"/>
              <w:rPr>
                <w:rFonts w:asciiTheme="majorBidi" w:hAnsiTheme="majorBidi" w:cstheme="majorBidi"/>
                <w:sz w:val="20"/>
                <w:szCs w:val="20"/>
              </w:rPr>
            </w:pPr>
            <w:r w:rsidRPr="00A54C86">
              <w:rPr>
                <w:rFonts w:asciiTheme="majorBidi" w:hAnsiTheme="majorBidi" w:cstheme="majorBidi"/>
                <w:b/>
                <w:bCs/>
                <w:sz w:val="20"/>
                <w:szCs w:val="20"/>
              </w:rPr>
              <w:t>Outcome area 3</w:t>
            </w:r>
            <w:r w:rsidRPr="00A54C86">
              <w:rPr>
                <w:rFonts w:asciiTheme="majorBidi" w:hAnsiTheme="majorBidi" w:cstheme="majorBidi"/>
                <w:sz w:val="20"/>
                <w:szCs w:val="20"/>
              </w:rPr>
              <w:t xml:space="preserve">: </w:t>
            </w:r>
            <w:r w:rsidRPr="00572511">
              <w:rPr>
                <w:rFonts w:asciiTheme="majorBidi" w:hAnsiTheme="majorBidi" w:cstheme="majorBidi"/>
                <w:sz w:val="20"/>
                <w:szCs w:val="20"/>
              </w:rPr>
              <w:t>e</w:t>
            </w:r>
            <w:r w:rsidRPr="00A54C86">
              <w:rPr>
                <w:rFonts w:asciiTheme="majorBidi" w:hAnsiTheme="majorBidi" w:cstheme="majorBidi"/>
                <w:sz w:val="20"/>
                <w:szCs w:val="20"/>
              </w:rPr>
              <w:t>nhanced knowledge-sharing on synthetic biology, including its development, assessment, governance and regulation</w:t>
            </w:r>
          </w:p>
          <w:p w14:paraId="37F2F83F" w14:textId="77777777" w:rsidR="0069089D" w:rsidRPr="00A54C86" w:rsidRDefault="0069089D">
            <w:pPr>
              <w:pStyle w:val="ListParagraph"/>
              <w:keepNext/>
              <w:tabs>
                <w:tab w:val="clear" w:pos="567"/>
                <w:tab w:val="clear" w:pos="1134"/>
                <w:tab w:val="clear" w:pos="1701"/>
                <w:tab w:val="clear" w:pos="2268"/>
              </w:tabs>
              <w:ind w:left="32"/>
              <w:rPr>
                <w:rFonts w:asciiTheme="majorBidi" w:hAnsiTheme="majorBidi" w:cstheme="majorBidi"/>
                <w:sz w:val="20"/>
                <w:szCs w:val="20"/>
              </w:rPr>
            </w:pPr>
            <w:r w:rsidRPr="00A54C86">
              <w:rPr>
                <w:rFonts w:asciiTheme="majorBidi" w:hAnsiTheme="majorBidi" w:cstheme="majorBidi"/>
                <w:b/>
                <w:bCs/>
                <w:sz w:val="20"/>
                <w:szCs w:val="20"/>
              </w:rPr>
              <w:t>Objective</w:t>
            </w:r>
            <w:r w:rsidRPr="00A54C86">
              <w:rPr>
                <w:rFonts w:asciiTheme="majorBidi" w:hAnsiTheme="majorBidi" w:cstheme="majorBidi"/>
                <w:sz w:val="20"/>
                <w:szCs w:val="20"/>
              </w:rPr>
              <w:t xml:space="preserve">: </w:t>
            </w:r>
            <w:r w:rsidRPr="00572511">
              <w:rPr>
                <w:rFonts w:asciiTheme="majorBidi" w:hAnsiTheme="majorBidi" w:cstheme="majorBidi"/>
                <w:sz w:val="20"/>
                <w:szCs w:val="20"/>
              </w:rPr>
              <w:t>k</w:t>
            </w:r>
            <w:r w:rsidRPr="00A54C86">
              <w:rPr>
                <w:rFonts w:asciiTheme="majorBidi" w:hAnsiTheme="majorBidi" w:cstheme="majorBidi"/>
                <w:sz w:val="20"/>
                <w:szCs w:val="20"/>
              </w:rPr>
              <w:t>nowledge relevant to synthetic biology</w:t>
            </w:r>
            <w:r>
              <w:rPr>
                <w:rFonts w:asciiTheme="majorBidi" w:hAnsiTheme="majorBidi" w:cstheme="majorBidi"/>
                <w:sz w:val="20"/>
                <w:szCs w:val="20"/>
              </w:rPr>
              <w:t xml:space="preserve"> research, development,</w:t>
            </w:r>
            <w:r w:rsidRPr="00A54C86">
              <w:rPr>
                <w:rFonts w:asciiTheme="majorBidi" w:hAnsiTheme="majorBidi" w:cstheme="majorBidi"/>
                <w:sz w:val="20"/>
                <w:szCs w:val="20"/>
              </w:rPr>
              <w:t xml:space="preserve"> assessment, governance and regulation is shared widely</w:t>
            </w:r>
            <w:r w:rsidRPr="00572511">
              <w:rPr>
                <w:rFonts w:asciiTheme="majorBidi" w:hAnsiTheme="majorBidi" w:cstheme="majorBidi"/>
                <w:sz w:val="20"/>
                <w:szCs w:val="20"/>
              </w:rPr>
              <w:t>,</w:t>
            </w:r>
            <w:r w:rsidRPr="00A54C86">
              <w:rPr>
                <w:rFonts w:asciiTheme="majorBidi" w:hAnsiTheme="majorBidi" w:cstheme="majorBidi"/>
                <w:sz w:val="20"/>
                <w:szCs w:val="20"/>
              </w:rPr>
              <w:t xml:space="preserve"> in line with Article</w:t>
            </w:r>
            <w:r w:rsidRPr="00572511">
              <w:rPr>
                <w:rFonts w:asciiTheme="majorBidi" w:hAnsiTheme="majorBidi" w:cstheme="majorBidi"/>
                <w:sz w:val="20"/>
                <w:szCs w:val="20"/>
              </w:rPr>
              <w:t> </w:t>
            </w:r>
            <w:r w:rsidRPr="00A54C86">
              <w:rPr>
                <w:rFonts w:asciiTheme="majorBidi" w:hAnsiTheme="majorBidi" w:cstheme="majorBidi"/>
                <w:sz w:val="20"/>
                <w:szCs w:val="20"/>
              </w:rPr>
              <w:t>17 of the Convention</w:t>
            </w:r>
            <w:r w:rsidRPr="00572511">
              <w:rPr>
                <w:rFonts w:asciiTheme="majorBidi" w:hAnsiTheme="majorBidi" w:cstheme="majorBidi"/>
                <w:sz w:val="20"/>
                <w:szCs w:val="20"/>
              </w:rPr>
              <w:t>,</w:t>
            </w:r>
            <w:r w:rsidRPr="00A54C86">
              <w:rPr>
                <w:rFonts w:asciiTheme="majorBidi" w:hAnsiTheme="majorBidi" w:cstheme="majorBidi"/>
                <w:sz w:val="20"/>
                <w:szCs w:val="20"/>
              </w:rPr>
              <w:t xml:space="preserve"> and made available for use by all actors for research and development </w:t>
            </w:r>
            <w:r w:rsidRPr="00572511">
              <w:rPr>
                <w:rFonts w:asciiTheme="majorBidi" w:hAnsiTheme="majorBidi" w:cstheme="majorBidi"/>
                <w:sz w:val="20"/>
                <w:szCs w:val="20"/>
              </w:rPr>
              <w:t xml:space="preserve">in and the </w:t>
            </w:r>
            <w:r w:rsidRPr="00A54C86">
              <w:rPr>
                <w:rFonts w:asciiTheme="majorBidi" w:hAnsiTheme="majorBidi" w:cstheme="majorBidi"/>
                <w:sz w:val="20"/>
                <w:szCs w:val="20"/>
              </w:rPr>
              <w:t>assessment, governance and regulation of synthetic biology</w:t>
            </w:r>
          </w:p>
        </w:tc>
      </w:tr>
      <w:tr w:rsidR="0069089D" w:rsidRPr="00572511" w14:paraId="07139104" w14:textId="77777777" w:rsidTr="008F6376">
        <w:tblPrEx>
          <w:jc w:val="left"/>
        </w:tblPrEx>
        <w:tc>
          <w:tcPr>
            <w:tcW w:w="793" w:type="pct"/>
          </w:tcPr>
          <w:p w14:paraId="188A6634" w14:textId="77777777" w:rsidR="0069089D" w:rsidRPr="00A54C86" w:rsidRDefault="0069089D">
            <w:pPr>
              <w:keepNext/>
              <w:jc w:val="left"/>
              <w:rPr>
                <w:rFonts w:asciiTheme="majorBidi" w:hAnsiTheme="majorBidi" w:cstheme="majorBidi"/>
                <w:i/>
                <w:iCs/>
                <w:sz w:val="20"/>
                <w:szCs w:val="20"/>
              </w:rPr>
            </w:pPr>
            <w:r w:rsidRPr="00A54C86">
              <w:rPr>
                <w:rFonts w:asciiTheme="majorBidi" w:hAnsiTheme="majorBidi" w:cstheme="majorBidi"/>
                <w:i/>
                <w:iCs/>
                <w:sz w:val="20"/>
                <w:szCs w:val="20"/>
              </w:rPr>
              <w:t>Output</w:t>
            </w:r>
          </w:p>
        </w:tc>
        <w:tc>
          <w:tcPr>
            <w:tcW w:w="4207" w:type="pct"/>
          </w:tcPr>
          <w:p w14:paraId="107F84BA" w14:textId="77777777" w:rsidR="0069089D" w:rsidRPr="00A54C86" w:rsidRDefault="0069089D">
            <w:pPr>
              <w:keepNext/>
              <w:jc w:val="left"/>
              <w:rPr>
                <w:rFonts w:asciiTheme="majorBidi" w:hAnsiTheme="majorBidi" w:cstheme="majorBidi"/>
                <w:i/>
                <w:iCs/>
                <w:sz w:val="20"/>
                <w:szCs w:val="20"/>
              </w:rPr>
            </w:pPr>
            <w:r w:rsidRPr="00A54C86">
              <w:rPr>
                <w:rFonts w:asciiTheme="majorBidi" w:hAnsiTheme="majorBidi" w:cstheme="majorBidi"/>
                <w:i/>
                <w:iCs/>
                <w:sz w:val="20"/>
                <w:szCs w:val="20"/>
              </w:rPr>
              <w:t>Indicative strategic actions</w:t>
            </w:r>
          </w:p>
        </w:tc>
      </w:tr>
      <w:tr w:rsidR="0069089D" w:rsidRPr="00572511" w14:paraId="6AB43615" w14:textId="77777777" w:rsidTr="008F6376">
        <w:tblPrEx>
          <w:jc w:val="left"/>
        </w:tblPrEx>
        <w:tc>
          <w:tcPr>
            <w:tcW w:w="793" w:type="pct"/>
          </w:tcPr>
          <w:p w14:paraId="14AEF7D5" w14:textId="77777777" w:rsidR="0069089D" w:rsidRPr="00A54C86" w:rsidRDefault="0069089D">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3.1. Improved access to scientific knowledge</w:t>
            </w:r>
          </w:p>
        </w:tc>
        <w:tc>
          <w:tcPr>
            <w:tcW w:w="4207" w:type="pct"/>
          </w:tcPr>
          <w:p w14:paraId="176674C2" w14:textId="5ABA0A04"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color w:val="000000" w:themeColor="text1"/>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0069089D" w:rsidRPr="003A7D69">
              <w:rPr>
                <w:rFonts w:asciiTheme="majorBidi" w:hAnsiTheme="majorBidi" w:cstheme="majorBidi"/>
                <w:color w:val="000000" w:themeColor="text1"/>
                <w:sz w:val="20"/>
                <w:szCs w:val="20"/>
              </w:rPr>
              <w:t>Promote the publication of open access scientific articles in the field of synthetic biology and in areas related to its assessment, governance and regulation;</w:t>
            </w:r>
          </w:p>
          <w:p w14:paraId="5099E9CD" w14:textId="1EEE6850"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color w:val="000000" w:themeColor="text1"/>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0069089D" w:rsidRPr="003A7D69">
              <w:rPr>
                <w:rFonts w:asciiTheme="majorBidi" w:hAnsiTheme="majorBidi" w:cstheme="majorBidi"/>
                <w:color w:val="000000" w:themeColor="text1"/>
                <w:sz w:val="20"/>
                <w:szCs w:val="20"/>
              </w:rPr>
              <w:t>Promote the publication of relevant information in public databases in line with the principles of findability, accessibility, interoperability and reusability (FAIR principles) and of collective benefit, authority to control, responsibility and ethics (CARE principles);</w:t>
            </w:r>
          </w:p>
          <w:p w14:paraId="3BAB4792" w14:textId="71391DD3"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color w:val="000000" w:themeColor="text1"/>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0069089D" w:rsidRPr="003A7D69">
              <w:rPr>
                <w:rFonts w:asciiTheme="majorBidi" w:hAnsiTheme="majorBidi" w:cstheme="majorBidi"/>
                <w:color w:val="000000" w:themeColor="text1"/>
                <w:sz w:val="20"/>
                <w:szCs w:val="20"/>
              </w:rPr>
              <w:t>Encourage capacity-building on data stewardship, data curation and long-term data management, including or improving transparency, metadata standards and the handling of confidential information;</w:t>
            </w:r>
          </w:p>
          <w:p w14:paraId="34E58DAC" w14:textId="51B2EB21"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color w:val="000000" w:themeColor="text1"/>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0069089D" w:rsidRPr="003A7D69">
              <w:rPr>
                <w:rFonts w:asciiTheme="majorBidi" w:hAnsiTheme="majorBidi" w:cstheme="majorBidi"/>
                <w:color w:val="000000" w:themeColor="text1"/>
                <w:sz w:val="20"/>
                <w:szCs w:val="20"/>
              </w:rPr>
              <w:t>Promote the sharing of scientific and technical knowledge related to synthetic biology and its assessment, including through the clearing-house mechanisms of the Convention and its Protocols;</w:t>
            </w:r>
          </w:p>
          <w:p w14:paraId="6578CCF5" w14:textId="0615F7F0"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color w:val="000000" w:themeColor="text1"/>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0069089D" w:rsidRPr="003A7D69">
              <w:rPr>
                <w:rFonts w:asciiTheme="majorBidi" w:hAnsiTheme="majorBidi" w:cstheme="majorBidi"/>
                <w:color w:val="000000" w:themeColor="text1"/>
                <w:sz w:val="20"/>
                <w:szCs w:val="20"/>
              </w:rPr>
              <w:t>Support facilitated access to scientific journals and technical databases for researchers and students from developing countries;</w:t>
            </w:r>
          </w:p>
          <w:p w14:paraId="665BCC29" w14:textId="52CF5F0E" w:rsidR="0069089D" w:rsidRPr="003A7D69" w:rsidRDefault="003A7D69" w:rsidP="003A7D69">
            <w:pPr>
              <w:tabs>
                <w:tab w:val="clear" w:pos="567"/>
                <w:tab w:val="clear" w:pos="1134"/>
                <w:tab w:val="clear" w:pos="1701"/>
                <w:tab w:val="clear" w:pos="2268"/>
              </w:tabs>
              <w:ind w:left="360" w:hanging="360"/>
              <w:rPr>
                <w:rFonts w:asciiTheme="majorBidi" w:eastAsia="Aptos Narrow" w:hAnsiTheme="majorBidi" w:cstheme="majorBidi"/>
                <w:color w:val="000000" w:themeColor="text1"/>
                <w:sz w:val="20"/>
                <w:szCs w:val="20"/>
              </w:rPr>
            </w:pPr>
            <w:r w:rsidRPr="00A54C86">
              <w:rPr>
                <w:rFonts w:asciiTheme="majorBidi" w:eastAsia="Aptos Narrow" w:hAnsiTheme="majorBidi" w:cstheme="majorBidi"/>
                <w:sz w:val="20"/>
                <w:szCs w:val="20"/>
              </w:rPr>
              <w:t>(f)</w:t>
            </w:r>
            <w:r w:rsidRPr="00A54C86">
              <w:rPr>
                <w:rFonts w:asciiTheme="majorBidi" w:eastAsia="Aptos Narrow" w:hAnsiTheme="majorBidi" w:cstheme="majorBidi"/>
                <w:sz w:val="20"/>
                <w:szCs w:val="20"/>
              </w:rPr>
              <w:tab/>
            </w:r>
            <w:r w:rsidR="0069089D" w:rsidRPr="003A7D69">
              <w:rPr>
                <w:rFonts w:asciiTheme="majorBidi" w:hAnsiTheme="majorBidi" w:cstheme="majorBidi"/>
                <w:color w:val="000000" w:themeColor="text1"/>
                <w:sz w:val="20"/>
                <w:szCs w:val="20"/>
              </w:rPr>
              <w:t xml:space="preserve">Establish synthetic biology information hubs to </w:t>
            </w:r>
            <w:r w:rsidR="00F0729A" w:rsidRPr="003A7D69">
              <w:rPr>
                <w:rFonts w:asciiTheme="majorBidi" w:hAnsiTheme="majorBidi" w:cstheme="majorBidi"/>
                <w:color w:val="000000" w:themeColor="text1"/>
                <w:sz w:val="20"/>
                <w:szCs w:val="20"/>
              </w:rPr>
              <w:t xml:space="preserve">improve access to </w:t>
            </w:r>
            <w:r w:rsidR="0069089D" w:rsidRPr="003A7D69">
              <w:rPr>
                <w:rFonts w:asciiTheme="majorBidi" w:hAnsiTheme="majorBidi" w:cstheme="majorBidi"/>
                <w:color w:val="000000" w:themeColor="text1"/>
                <w:sz w:val="20"/>
                <w:szCs w:val="20"/>
              </w:rPr>
              <w:t>relevant information.</w:t>
            </w:r>
          </w:p>
        </w:tc>
      </w:tr>
      <w:tr w:rsidR="0069089D" w:rsidRPr="00572511" w14:paraId="38CD5D58" w14:textId="77777777" w:rsidTr="008F6376">
        <w:tblPrEx>
          <w:jc w:val="left"/>
        </w:tblPrEx>
        <w:tc>
          <w:tcPr>
            <w:tcW w:w="793" w:type="pct"/>
          </w:tcPr>
          <w:p w14:paraId="1E8BA0C4" w14:textId="77777777" w:rsidR="0069089D" w:rsidRPr="00A54C86" w:rsidRDefault="0069089D">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 xml:space="preserve">3.2. Establishment </w:t>
            </w:r>
            <w:r w:rsidRPr="00A54C86">
              <w:rPr>
                <w:rFonts w:asciiTheme="majorBidi" w:hAnsiTheme="majorBidi" w:cstheme="majorBidi"/>
                <w:sz w:val="20"/>
                <w:szCs w:val="20"/>
              </w:rPr>
              <w:lastRenderedPageBreak/>
              <w:t>of knowledge-sharing initiatives and mechanisms</w:t>
            </w:r>
          </w:p>
        </w:tc>
        <w:tc>
          <w:tcPr>
            <w:tcW w:w="4207" w:type="pct"/>
          </w:tcPr>
          <w:p w14:paraId="6DA35093" w14:textId="46663493"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lastRenderedPageBreak/>
              <w:t>(a)</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Convene national, regional and international knowledge-sharing events on synthetic biology and related areas, including regulatory aspects, assessment and oversight, and </w:t>
            </w:r>
            <w:r w:rsidR="0069089D" w:rsidRPr="003A7D69">
              <w:rPr>
                <w:rFonts w:asciiTheme="majorBidi" w:hAnsiTheme="majorBidi" w:cstheme="majorBidi"/>
                <w:sz w:val="20"/>
                <w:szCs w:val="20"/>
              </w:rPr>
              <w:lastRenderedPageBreak/>
              <w:t xml:space="preserve">promote participation in relevant regional and international gatherings, </w:t>
            </w:r>
            <w:proofErr w:type="gramStart"/>
            <w:r w:rsidR="0069089D" w:rsidRPr="003A7D69">
              <w:rPr>
                <w:rFonts w:asciiTheme="majorBidi" w:hAnsiTheme="majorBidi" w:cstheme="majorBidi"/>
                <w:sz w:val="20"/>
                <w:szCs w:val="20"/>
              </w:rPr>
              <w:t>in particular for</w:t>
            </w:r>
            <w:proofErr w:type="gramEnd"/>
            <w:r w:rsidR="0069089D" w:rsidRPr="003A7D69">
              <w:rPr>
                <w:rFonts w:asciiTheme="majorBidi" w:hAnsiTheme="majorBidi" w:cstheme="majorBidi"/>
                <w:sz w:val="20"/>
                <w:szCs w:val="20"/>
              </w:rPr>
              <w:t xml:space="preserve"> developing countries;</w:t>
            </w:r>
          </w:p>
          <w:p w14:paraId="2D56FB49" w14:textId="36C7EC44"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0069089D" w:rsidRPr="003A7D69">
              <w:rPr>
                <w:rFonts w:asciiTheme="majorBidi" w:hAnsiTheme="majorBidi" w:cstheme="majorBidi"/>
                <w:sz w:val="20"/>
                <w:szCs w:val="20"/>
              </w:rPr>
              <w:t>Support the participation of researchers and students in dedicated competitions;</w:t>
            </w:r>
          </w:p>
          <w:p w14:paraId="7CF2D7F0" w14:textId="374AD6B2"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0069089D" w:rsidRPr="003A7D69">
              <w:rPr>
                <w:rFonts w:asciiTheme="majorBidi" w:hAnsiTheme="majorBidi" w:cstheme="majorBidi"/>
                <w:sz w:val="20"/>
                <w:szCs w:val="20"/>
              </w:rPr>
              <w:t>Establish knowledge-sharing and cooperation agreements among institutions and promote participation in international or regional research networks;</w:t>
            </w:r>
          </w:p>
          <w:p w14:paraId="0B5309C7" w14:textId="1078A9BE"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Provide international scholarships and internships for knowledge-sharing initiatives on synthetic biology, </w:t>
            </w:r>
            <w:proofErr w:type="gramStart"/>
            <w:r w:rsidR="0069089D" w:rsidRPr="003A7D69">
              <w:rPr>
                <w:rFonts w:asciiTheme="majorBidi" w:hAnsiTheme="majorBidi" w:cstheme="majorBidi"/>
                <w:sz w:val="20"/>
                <w:szCs w:val="20"/>
              </w:rPr>
              <w:t>in particular for</w:t>
            </w:r>
            <w:proofErr w:type="gramEnd"/>
            <w:r w:rsidR="0069089D" w:rsidRPr="003A7D69">
              <w:rPr>
                <w:rFonts w:asciiTheme="majorBidi" w:hAnsiTheme="majorBidi" w:cstheme="majorBidi"/>
                <w:sz w:val="20"/>
                <w:szCs w:val="20"/>
              </w:rPr>
              <w:t xml:space="preserve"> developing countries, women and youth;</w:t>
            </w:r>
          </w:p>
          <w:p w14:paraId="0BAAC6E0" w14:textId="2C15FDB4"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0069089D" w:rsidRPr="003A7D69">
              <w:rPr>
                <w:rFonts w:asciiTheme="majorBidi" w:hAnsiTheme="majorBidi" w:cstheme="majorBidi"/>
                <w:sz w:val="20"/>
                <w:szCs w:val="20"/>
              </w:rPr>
              <w:t>Facilitate the participation of researchers from developing countries and representatives of indigenous peoples and local communities in international knowledge-sharing events;</w:t>
            </w:r>
          </w:p>
          <w:p w14:paraId="319C3FF7" w14:textId="224CB2B6"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0069089D" w:rsidRPr="003A7D69">
              <w:rPr>
                <w:rFonts w:asciiTheme="majorBidi" w:hAnsiTheme="majorBidi" w:cstheme="majorBidi"/>
                <w:sz w:val="20"/>
                <w:szCs w:val="20"/>
              </w:rPr>
              <w:t>Encourage regulatory exchanges among countries with developed regulatory systems and those with developing regulatory systems;</w:t>
            </w:r>
          </w:p>
          <w:p w14:paraId="524EB03C" w14:textId="11A478DB"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(g)</w:t>
            </w:r>
            <w:r w:rsidRPr="00A54C86">
              <w:rPr>
                <w:rFonts w:asciiTheme="majorBidi" w:hAnsiTheme="majorBidi" w:cstheme="majorBidi"/>
                <w:sz w:val="20"/>
                <w:szCs w:val="20"/>
              </w:rPr>
              <w:tab/>
            </w:r>
            <w:r w:rsidR="0069089D" w:rsidRPr="003A7D69">
              <w:rPr>
                <w:rFonts w:asciiTheme="majorBidi" w:hAnsiTheme="majorBidi" w:cstheme="majorBidi"/>
                <w:sz w:val="20"/>
                <w:szCs w:val="20"/>
              </w:rPr>
              <w:t>Promote knowledge-sharing activities that are inclusive of all relevant rights holders and stakeholders;</w:t>
            </w:r>
          </w:p>
          <w:p w14:paraId="2FCBCEE8" w14:textId="536E36F8"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(h)</w:t>
            </w:r>
            <w:r w:rsidRPr="00A54C86">
              <w:rPr>
                <w:rFonts w:asciiTheme="majorBidi" w:hAnsiTheme="majorBidi" w:cstheme="majorBidi"/>
                <w:sz w:val="20"/>
                <w:szCs w:val="20"/>
              </w:rPr>
              <w:tab/>
            </w:r>
            <w:r w:rsidR="0069089D" w:rsidRPr="003A7D69">
              <w:rPr>
                <w:rFonts w:asciiTheme="majorBidi" w:hAnsiTheme="majorBidi" w:cstheme="majorBidi"/>
                <w:sz w:val="20"/>
                <w:szCs w:val="20"/>
              </w:rPr>
              <w:t>Promote regional, North-South, South-South and triangular cooperation on synthetic biology and ecological research.</w:t>
            </w:r>
          </w:p>
        </w:tc>
      </w:tr>
      <w:tr w:rsidR="0069089D" w:rsidRPr="00572511" w14:paraId="4DF49F4A" w14:textId="77777777" w:rsidTr="008F6376">
        <w:tblPrEx>
          <w:jc w:val="left"/>
        </w:tblPrEx>
        <w:tc>
          <w:tcPr>
            <w:tcW w:w="793" w:type="pct"/>
          </w:tcPr>
          <w:p w14:paraId="3982C240" w14:textId="77777777" w:rsidR="0069089D" w:rsidRPr="00A54C86" w:rsidRDefault="0069089D">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lastRenderedPageBreak/>
              <w:t>3.3. Expanded communication and outreach</w:t>
            </w:r>
          </w:p>
        </w:tc>
        <w:tc>
          <w:tcPr>
            <w:tcW w:w="4207" w:type="pct"/>
          </w:tcPr>
          <w:p w14:paraId="6862DD73" w14:textId="04345156" w:rsidR="0069089D" w:rsidRPr="003A7D69" w:rsidRDefault="003A7D69" w:rsidP="003A7D69">
            <w:pPr>
              <w:tabs>
                <w:tab w:val="clear" w:pos="567"/>
                <w:tab w:val="clear" w:pos="1134"/>
                <w:tab w:val="clear" w:pos="1701"/>
                <w:tab w:val="clear" w:pos="2268"/>
              </w:tabs>
              <w:ind w:left="320" w:hanging="320"/>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0069089D" w:rsidRPr="003A7D69">
              <w:rPr>
                <w:rFonts w:asciiTheme="majorBidi" w:hAnsiTheme="majorBidi" w:cstheme="majorBidi"/>
                <w:sz w:val="20"/>
                <w:szCs w:val="20"/>
              </w:rPr>
              <w:t>Encourage the publication of technical materials and scientific publications in local languages;</w:t>
            </w:r>
          </w:p>
          <w:p w14:paraId="33D67A91" w14:textId="2326ECD0"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0069089D" w:rsidRPr="003A7D69">
              <w:rPr>
                <w:rFonts w:asciiTheme="majorBidi" w:hAnsiTheme="majorBidi" w:cstheme="majorBidi"/>
                <w:sz w:val="20"/>
                <w:szCs w:val="20"/>
              </w:rPr>
              <w:t>Support the development of risk communication, biosecurity, ethics and access and benefit-sharing modules in local languages, co-developed with stakeholders;</w:t>
            </w:r>
          </w:p>
          <w:p w14:paraId="4628D4D5" w14:textId="54117A97"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(c)</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Facilitate public awareness </w:t>
            </w:r>
            <w:proofErr w:type="gramStart"/>
            <w:r w:rsidR="0069089D" w:rsidRPr="003A7D69">
              <w:rPr>
                <w:rFonts w:asciiTheme="majorBidi" w:hAnsiTheme="majorBidi" w:cstheme="majorBidi"/>
                <w:sz w:val="20"/>
                <w:szCs w:val="20"/>
              </w:rPr>
              <w:t>through the use of</w:t>
            </w:r>
            <w:proofErr w:type="gramEnd"/>
            <w:r w:rsidR="0069089D" w:rsidRPr="003A7D69">
              <w:rPr>
                <w:rFonts w:asciiTheme="majorBidi" w:hAnsiTheme="majorBidi" w:cstheme="majorBidi"/>
                <w:sz w:val="20"/>
                <w:szCs w:val="20"/>
              </w:rPr>
              <w:t xml:space="preserve"> a variety of </w:t>
            </w:r>
            <w:proofErr w:type="gramStart"/>
            <w:r w:rsidR="0069089D" w:rsidRPr="003A7D69">
              <w:rPr>
                <w:rFonts w:asciiTheme="majorBidi" w:hAnsiTheme="majorBidi" w:cstheme="majorBidi"/>
                <w:sz w:val="20"/>
                <w:szCs w:val="20"/>
              </w:rPr>
              <w:t>media  and</w:t>
            </w:r>
            <w:proofErr w:type="gramEnd"/>
            <w:r w:rsidR="0069089D" w:rsidRPr="003A7D69">
              <w:rPr>
                <w:rFonts w:asciiTheme="majorBidi" w:hAnsiTheme="majorBidi" w:cstheme="majorBidi"/>
                <w:sz w:val="20"/>
                <w:szCs w:val="20"/>
              </w:rPr>
              <w:t xml:space="preserve"> of local languages;</w:t>
            </w:r>
          </w:p>
          <w:p w14:paraId="2779C626" w14:textId="6E3612E0"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(d)</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Conduct dialogues and awareness campaigns that are accessible, multilingual and adapted to diverse audiences, including the </w:t>
            </w:r>
            <w:proofErr w:type="gramStart"/>
            <w:r w:rsidR="0069089D" w:rsidRPr="003A7D69">
              <w:rPr>
                <w:rFonts w:asciiTheme="majorBidi" w:hAnsiTheme="majorBidi" w:cstheme="majorBidi"/>
                <w:sz w:val="20"/>
                <w:szCs w:val="20"/>
              </w:rPr>
              <w:t>general public</w:t>
            </w:r>
            <w:proofErr w:type="gramEnd"/>
            <w:r w:rsidR="0069089D" w:rsidRPr="003A7D69">
              <w:rPr>
                <w:rFonts w:asciiTheme="majorBidi" w:hAnsiTheme="majorBidi" w:cstheme="majorBidi"/>
                <w:sz w:val="20"/>
                <w:szCs w:val="20"/>
              </w:rPr>
              <w:t>, indigenous peoples and local communities, women and youth;</w:t>
            </w:r>
          </w:p>
          <w:p w14:paraId="05B36052" w14:textId="64FAAF9E"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(e)</w:t>
            </w:r>
            <w:r w:rsidRPr="00A54C86">
              <w:rPr>
                <w:rFonts w:asciiTheme="majorBidi" w:hAnsiTheme="majorBidi" w:cstheme="majorBidi"/>
                <w:sz w:val="20"/>
                <w:szCs w:val="20"/>
              </w:rPr>
              <w:tab/>
            </w:r>
            <w:r w:rsidR="0069089D" w:rsidRPr="003A7D69">
              <w:rPr>
                <w:rFonts w:asciiTheme="majorBidi" w:hAnsiTheme="majorBidi" w:cstheme="majorBidi"/>
                <w:sz w:val="20"/>
                <w:szCs w:val="20"/>
              </w:rPr>
              <w:t xml:space="preserve">Hold dedicated forums and public </w:t>
            </w:r>
            <w:proofErr w:type="gramStart"/>
            <w:r w:rsidR="0069089D" w:rsidRPr="003A7D69">
              <w:rPr>
                <w:rFonts w:asciiTheme="majorBidi" w:hAnsiTheme="majorBidi" w:cstheme="majorBidi"/>
                <w:sz w:val="20"/>
                <w:szCs w:val="20"/>
              </w:rPr>
              <w:t>consultations  with</w:t>
            </w:r>
            <w:proofErr w:type="gramEnd"/>
            <w:r w:rsidR="0069089D" w:rsidRPr="003A7D69">
              <w:rPr>
                <w:rFonts w:asciiTheme="majorBidi" w:hAnsiTheme="majorBidi" w:cstheme="majorBidi"/>
                <w:sz w:val="20"/>
                <w:szCs w:val="20"/>
              </w:rPr>
              <w:t xml:space="preserve"> the participation of indigenous peoples and local communities, civil society organizations, women, youth, regulators and the scientific community;</w:t>
            </w:r>
          </w:p>
          <w:p w14:paraId="4D82EC53" w14:textId="18C7AA47"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(f)</w:t>
            </w:r>
            <w:r w:rsidRPr="00A54C86">
              <w:rPr>
                <w:rFonts w:asciiTheme="majorBidi" w:hAnsiTheme="majorBidi" w:cstheme="majorBidi"/>
                <w:sz w:val="20"/>
                <w:szCs w:val="20"/>
              </w:rPr>
              <w:tab/>
            </w:r>
            <w:r w:rsidR="0069089D" w:rsidRPr="003A7D69">
              <w:rPr>
                <w:rFonts w:asciiTheme="majorBidi" w:hAnsiTheme="majorBidi" w:cstheme="majorBidi"/>
                <w:sz w:val="20"/>
                <w:szCs w:val="20"/>
              </w:rPr>
              <w:t>Promote the organization of public research discovery days in universities to facilitate the dissemination of knowledge related to synthetic biology and its potential impacts;</w:t>
            </w:r>
          </w:p>
          <w:p w14:paraId="32B11162" w14:textId="4728907E" w:rsidR="0069089D" w:rsidRPr="003A7D69" w:rsidRDefault="003A7D69" w:rsidP="003A7D69">
            <w:pPr>
              <w:tabs>
                <w:tab w:val="clear" w:pos="567"/>
                <w:tab w:val="clear" w:pos="1134"/>
                <w:tab w:val="clear" w:pos="1701"/>
                <w:tab w:val="clear" w:pos="2268"/>
              </w:tabs>
              <w:ind w:left="357" w:hanging="357"/>
              <w:rPr>
                <w:rFonts w:asciiTheme="majorBidi" w:hAnsiTheme="majorBidi" w:cstheme="majorBidi"/>
                <w:sz w:val="20"/>
                <w:szCs w:val="20"/>
              </w:rPr>
            </w:pPr>
            <w:r w:rsidRPr="00A54C86">
              <w:rPr>
                <w:rFonts w:asciiTheme="majorBidi" w:hAnsiTheme="majorBidi" w:cstheme="majorBidi"/>
                <w:sz w:val="20"/>
                <w:szCs w:val="20"/>
              </w:rPr>
              <w:t>(g)</w:t>
            </w:r>
            <w:r w:rsidRPr="00A54C86">
              <w:rPr>
                <w:rFonts w:asciiTheme="majorBidi" w:hAnsiTheme="majorBidi" w:cstheme="majorBidi"/>
                <w:sz w:val="20"/>
                <w:szCs w:val="20"/>
              </w:rPr>
              <w:tab/>
            </w:r>
            <w:r w:rsidR="0069089D" w:rsidRPr="003A7D69">
              <w:rPr>
                <w:rFonts w:asciiTheme="majorBidi" w:hAnsiTheme="majorBidi" w:cstheme="majorBidi"/>
                <w:sz w:val="20"/>
                <w:szCs w:val="20"/>
              </w:rPr>
              <w:t>Establish a community of practice for dialogues between regulators and scientists in synthetic biology to identify emerging issues for regulatory oversight.</w:t>
            </w:r>
          </w:p>
        </w:tc>
      </w:tr>
      <w:tr w:rsidR="0069089D" w:rsidRPr="00572511" w14:paraId="5900C301" w14:textId="77777777" w:rsidTr="008F6376">
        <w:tblPrEx>
          <w:jc w:val="left"/>
        </w:tblPrEx>
        <w:tc>
          <w:tcPr>
            <w:tcW w:w="793" w:type="pct"/>
          </w:tcPr>
          <w:p w14:paraId="3C8FA6AF" w14:textId="77777777" w:rsidR="0069089D" w:rsidRPr="00A54C86" w:rsidRDefault="0069089D">
            <w:pPr>
              <w:tabs>
                <w:tab w:val="clear" w:pos="567"/>
                <w:tab w:val="clear" w:pos="1134"/>
                <w:tab w:val="clear" w:pos="1701"/>
                <w:tab w:val="clear" w:pos="2268"/>
              </w:tabs>
              <w:jc w:val="left"/>
              <w:rPr>
                <w:rFonts w:asciiTheme="majorBidi" w:hAnsiTheme="majorBidi" w:cstheme="majorBidi"/>
                <w:sz w:val="20"/>
                <w:szCs w:val="20"/>
              </w:rPr>
            </w:pPr>
            <w:r w:rsidRPr="00A54C86">
              <w:rPr>
                <w:rFonts w:asciiTheme="majorBidi" w:hAnsiTheme="majorBidi" w:cstheme="majorBidi"/>
                <w:sz w:val="20"/>
                <w:szCs w:val="20"/>
              </w:rPr>
              <w:t>3.4. Promotion of inclusive knowledge-sharing</w:t>
            </w:r>
          </w:p>
        </w:tc>
        <w:tc>
          <w:tcPr>
            <w:tcW w:w="4207" w:type="pct"/>
          </w:tcPr>
          <w:p w14:paraId="6DFA6861" w14:textId="1B9EF21F"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(a)</w:t>
            </w:r>
            <w:r w:rsidRPr="00A54C86">
              <w:rPr>
                <w:rFonts w:asciiTheme="majorBidi" w:hAnsiTheme="majorBidi" w:cstheme="majorBidi"/>
                <w:sz w:val="20"/>
                <w:szCs w:val="20"/>
              </w:rPr>
              <w:tab/>
            </w:r>
            <w:r w:rsidR="0069089D" w:rsidRPr="003A7D69">
              <w:rPr>
                <w:rFonts w:asciiTheme="majorBidi" w:hAnsiTheme="majorBidi" w:cstheme="majorBidi"/>
                <w:sz w:val="20"/>
                <w:szCs w:val="20"/>
              </w:rPr>
              <w:t>Prioritize intercultural dialogues in knowledge construction through mechanisms that respect and integrate diverse knowledge systems, languages and transmission modes, while ensuring effective participation based on free, prior and informed consent, culturally appropriate engagement and respect for traditional knowledge and gender perspectives;</w:t>
            </w:r>
          </w:p>
          <w:p w14:paraId="3A834527" w14:textId="13C0649D" w:rsidR="0069089D" w:rsidRPr="003A7D69" w:rsidRDefault="003A7D69" w:rsidP="003A7D69">
            <w:pPr>
              <w:tabs>
                <w:tab w:val="clear" w:pos="567"/>
                <w:tab w:val="clear" w:pos="1134"/>
                <w:tab w:val="clear" w:pos="1701"/>
                <w:tab w:val="clear" w:pos="2268"/>
              </w:tabs>
              <w:ind w:left="360" w:hanging="360"/>
              <w:rPr>
                <w:rFonts w:asciiTheme="majorBidi" w:hAnsiTheme="majorBidi" w:cstheme="majorBidi"/>
                <w:sz w:val="20"/>
                <w:szCs w:val="20"/>
              </w:rPr>
            </w:pPr>
            <w:r w:rsidRPr="00A54C86">
              <w:rPr>
                <w:rFonts w:asciiTheme="majorBidi" w:hAnsiTheme="majorBidi" w:cstheme="majorBidi"/>
                <w:sz w:val="20"/>
                <w:szCs w:val="20"/>
              </w:rPr>
              <w:t>(b)</w:t>
            </w:r>
            <w:r w:rsidRPr="00A54C86">
              <w:rPr>
                <w:rFonts w:asciiTheme="majorBidi" w:hAnsiTheme="majorBidi" w:cstheme="majorBidi"/>
                <w:sz w:val="20"/>
                <w:szCs w:val="20"/>
              </w:rPr>
              <w:tab/>
            </w:r>
            <w:r w:rsidR="0069089D" w:rsidRPr="003A7D69">
              <w:rPr>
                <w:rFonts w:asciiTheme="majorBidi" w:hAnsiTheme="majorBidi" w:cstheme="majorBidi"/>
                <w:sz w:val="20"/>
                <w:szCs w:val="20"/>
              </w:rPr>
              <w:t>Foster two-way learning between scientific institutions and indigenous peoples and local communities.</w:t>
            </w:r>
          </w:p>
        </w:tc>
      </w:tr>
    </w:tbl>
    <w:p w14:paraId="0D45F567" w14:textId="77777777" w:rsidR="0069089D" w:rsidRPr="00572511" w:rsidRDefault="0069089D" w:rsidP="0069089D">
      <w:pPr>
        <w:pStyle w:val="Para1"/>
        <w:numPr>
          <w:ilvl w:val="0"/>
          <w:numId w:val="0"/>
        </w:numPr>
        <w:jc w:val="center"/>
        <w:rPr>
          <w:rFonts w:asciiTheme="majorBidi" w:hAnsiTheme="majorBidi" w:cstheme="majorBidi"/>
        </w:rPr>
      </w:pPr>
      <w:r w:rsidRPr="00572511">
        <w:rPr>
          <w:rFonts w:asciiTheme="majorBidi" w:hAnsiTheme="majorBidi" w:cstheme="majorBidi"/>
        </w:rPr>
        <w:t>__________</w:t>
      </w:r>
    </w:p>
    <w:p w14:paraId="5CA470B9" w14:textId="77777777" w:rsidR="00E27FD8" w:rsidRDefault="00E27FD8" w:rsidP="003D5A52">
      <w:pPr>
        <w:pStyle w:val="Para1"/>
        <w:numPr>
          <w:ilvl w:val="0"/>
          <w:numId w:val="0"/>
        </w:numPr>
        <w:ind w:left="567"/>
        <w:jc w:val="center"/>
      </w:pPr>
    </w:p>
    <w:sectPr w:rsidR="00E27FD8" w:rsidSect="004A5D2C">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A247F" w14:textId="77777777" w:rsidR="00966BB5" w:rsidRPr="00EA14DB" w:rsidRDefault="00966BB5" w:rsidP="00CF1848">
      <w:r w:rsidRPr="00EA14DB">
        <w:separator/>
      </w:r>
    </w:p>
  </w:endnote>
  <w:endnote w:type="continuationSeparator" w:id="0">
    <w:p w14:paraId="228738F1" w14:textId="77777777" w:rsidR="00966BB5" w:rsidRPr="00EA14DB" w:rsidRDefault="00966BB5" w:rsidP="00CF1848">
      <w:r w:rsidRPr="00EA14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10B4CB5" w14:textId="77777777" w:rsidR="00D75CA6" w:rsidRPr="00EA14DB" w:rsidRDefault="00D75CA6" w:rsidP="00D75CA6">
            <w:pPr>
              <w:pStyle w:val="Footer"/>
              <w:jc w:val="left"/>
            </w:pPr>
            <w:r w:rsidRPr="0077767A">
              <w:rPr>
                <w:szCs w:val="20"/>
              </w:rPr>
              <w:fldChar w:fldCharType="begin"/>
            </w:r>
            <w:r w:rsidRPr="0077767A">
              <w:rPr>
                <w:szCs w:val="20"/>
              </w:rPr>
              <w:instrText xml:space="preserve"> PAGE </w:instrText>
            </w:r>
            <w:r w:rsidRPr="0077767A">
              <w:rPr>
                <w:szCs w:val="20"/>
              </w:rPr>
              <w:fldChar w:fldCharType="separate"/>
            </w:r>
            <w:r w:rsidRPr="0077767A">
              <w:rPr>
                <w:noProof/>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noProof/>
                <w:szCs w:val="20"/>
              </w:rPr>
              <w:t>2</w:t>
            </w:r>
            <w:r w:rsidRPr="0077767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C20A6C" w14:textId="77777777" w:rsidR="00D75CA6" w:rsidRPr="007975BF" w:rsidRDefault="00D75CA6" w:rsidP="0077767A">
        <w:pPr>
          <w:pStyle w:val="Footer"/>
          <w:jc w:val="right"/>
        </w:pPr>
        <w:r w:rsidRPr="0077767A">
          <w:rPr>
            <w:szCs w:val="20"/>
          </w:rPr>
          <w:fldChar w:fldCharType="begin"/>
        </w:r>
        <w:r w:rsidRPr="0077767A">
          <w:rPr>
            <w:szCs w:val="20"/>
          </w:rPr>
          <w:instrText xml:space="preserve"> PAGE </w:instrText>
        </w:r>
        <w:r w:rsidRPr="0077767A">
          <w:rPr>
            <w:szCs w:val="20"/>
          </w:rPr>
          <w:fldChar w:fldCharType="separate"/>
        </w:r>
        <w:r w:rsidRPr="0077767A">
          <w:rPr>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szCs w:val="20"/>
          </w:rPr>
          <w:t>3</w:t>
        </w:r>
        <w:r w:rsidRPr="0077767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5FF2E" w14:textId="77777777" w:rsidR="00966BB5" w:rsidRPr="00EA14DB" w:rsidRDefault="00966BB5" w:rsidP="00CF1848">
      <w:r w:rsidRPr="00EA14DB">
        <w:separator/>
      </w:r>
    </w:p>
  </w:footnote>
  <w:footnote w:type="continuationSeparator" w:id="0">
    <w:p w14:paraId="21AE9FDC" w14:textId="77777777" w:rsidR="00966BB5" w:rsidRPr="00EA14DB" w:rsidRDefault="00966BB5" w:rsidP="00CF1848">
      <w:r w:rsidRPr="00EA14DB">
        <w:continuationSeparator/>
      </w:r>
    </w:p>
  </w:footnote>
  <w:footnote w:id="1">
    <w:p w14:paraId="4FE42372" w14:textId="77777777" w:rsidR="0069089D" w:rsidRPr="00A54C86" w:rsidRDefault="0069089D" w:rsidP="0069089D">
      <w:pPr>
        <w:pStyle w:val="FootnoteText"/>
      </w:pPr>
      <w:r w:rsidRPr="00572511">
        <w:rPr>
          <w:rStyle w:val="FootnoteReference"/>
        </w:rPr>
        <w:footnoteRef/>
      </w:r>
      <w:r w:rsidRPr="00572511">
        <w:t xml:space="preserve"> Synthetic biology is </w:t>
      </w:r>
      <w:r>
        <w:t xml:space="preserve">operationally defined in decision </w:t>
      </w:r>
      <w:hyperlink r:id="rId1" w:history="1">
        <w:r w:rsidRPr="00572511">
          <w:rPr>
            <w:rStyle w:val="Hyperlink"/>
          </w:rPr>
          <w:t>XIII/17</w:t>
        </w:r>
      </w:hyperlink>
      <w:r>
        <w:t xml:space="preserve"> as </w:t>
      </w:r>
      <w:r w:rsidRPr="00572511">
        <w:t>a further development and new dimension of modern biotechnology that combines science, technology and engineering to facilitate and accelerate the understanding, design, redesign, manufacture and/or modification of genetic materials, living organisms and biological systems.</w:t>
      </w:r>
    </w:p>
  </w:footnote>
  <w:footnote w:id="2">
    <w:p w14:paraId="7E309AA3" w14:textId="77777777" w:rsidR="0069089D" w:rsidRPr="00A54C86" w:rsidRDefault="0069089D" w:rsidP="0069089D">
      <w:pPr>
        <w:pStyle w:val="FootnoteText"/>
        <w:rPr>
          <w:lang w:val="en-CA"/>
        </w:rPr>
      </w:pPr>
      <w:r>
        <w:rPr>
          <w:rStyle w:val="FootnoteReference"/>
        </w:rPr>
        <w:footnoteRef/>
      </w:r>
      <w:r>
        <w:t xml:space="preserve"> </w:t>
      </w:r>
      <w:r>
        <w:rPr>
          <w:lang w:val="en-CA"/>
        </w:rPr>
        <w:t xml:space="preserve">As identified through notification </w:t>
      </w:r>
      <w:r w:rsidRPr="002D2CFB">
        <w:rPr>
          <w:rFonts w:asciiTheme="majorBidi" w:hAnsiTheme="majorBidi" w:cstheme="majorBidi"/>
        </w:rPr>
        <w:t>Nos.</w:t>
      </w:r>
      <w:r w:rsidRPr="00572511">
        <w:rPr>
          <w:rFonts w:asciiTheme="majorBidi" w:hAnsiTheme="majorBidi" w:cstheme="majorBidi"/>
        </w:rPr>
        <w:t> </w:t>
      </w:r>
      <w:hyperlink r:id="rId2" w:history="1">
        <w:r w:rsidRPr="002D2CFB">
          <w:rPr>
            <w:rStyle w:val="Hyperlink"/>
            <w:rFonts w:asciiTheme="majorBidi" w:hAnsiTheme="majorBidi" w:cstheme="majorBidi"/>
          </w:rPr>
          <w:t>2025-065</w:t>
        </w:r>
      </w:hyperlink>
      <w:r w:rsidRPr="002D2CFB">
        <w:rPr>
          <w:rFonts w:asciiTheme="majorBidi" w:hAnsiTheme="majorBidi" w:cstheme="majorBidi"/>
        </w:rPr>
        <w:t xml:space="preserve"> and </w:t>
      </w:r>
      <w:hyperlink r:id="rId3" w:history="1">
        <w:r w:rsidRPr="002D2CFB">
          <w:rPr>
            <w:rStyle w:val="Hyperlink"/>
            <w:rFonts w:asciiTheme="majorBidi" w:hAnsiTheme="majorBidi" w:cstheme="majorBidi"/>
          </w:rPr>
          <w:t>2025-088</w:t>
        </w:r>
      </w:hyperlink>
      <w:r>
        <w:t>.</w:t>
      </w:r>
    </w:p>
  </w:footnote>
  <w:footnote w:id="3">
    <w:p w14:paraId="29A95155" w14:textId="77777777" w:rsidR="0069089D" w:rsidRPr="00A54C86" w:rsidRDefault="0069089D" w:rsidP="0069089D">
      <w:pPr>
        <w:pStyle w:val="FootnoteText"/>
      </w:pPr>
      <w:r w:rsidRPr="00572511">
        <w:rPr>
          <w:rStyle w:val="FootnoteReference"/>
        </w:rPr>
        <w:footnoteRef/>
      </w:r>
      <w:r w:rsidRPr="00572511">
        <w:t xml:space="preserve"> </w:t>
      </w:r>
      <w:r>
        <w:t>See d</w:t>
      </w:r>
      <w:r w:rsidRPr="00A54C86">
        <w:t>ecision</w:t>
      </w:r>
      <w:r>
        <w:t> </w:t>
      </w:r>
      <w:hyperlink r:id="rId4" w:history="1">
        <w:r w:rsidRPr="00A54C86">
          <w:rPr>
            <w:rStyle w:val="Hyperlink"/>
          </w:rPr>
          <w:t>15/8</w:t>
        </w:r>
      </w:hyperlink>
      <w:r w:rsidRPr="00A54C86">
        <w:t>, annex</w:t>
      </w:r>
      <w:r>
        <w:t> </w:t>
      </w:r>
      <w:r w:rsidRPr="00A54C86">
        <w:t>I, para</w:t>
      </w:r>
      <w:r w:rsidRPr="00572511">
        <w:t>s. </w:t>
      </w:r>
      <w:r w:rsidRPr="00A54C86">
        <w:t>8 and 9.</w:t>
      </w:r>
    </w:p>
  </w:footnote>
  <w:footnote w:id="4">
    <w:p w14:paraId="5FA1F5EE" w14:textId="77777777" w:rsidR="0069089D" w:rsidRPr="00572511" w:rsidRDefault="0069089D" w:rsidP="0069089D">
      <w:pPr>
        <w:pStyle w:val="FootnoteText"/>
      </w:pPr>
      <w:r w:rsidRPr="00572511">
        <w:rPr>
          <w:rStyle w:val="FootnoteReference"/>
        </w:rPr>
        <w:footnoteRef/>
      </w:r>
      <w:r w:rsidRPr="00572511">
        <w:t xml:space="preserve"> See </w:t>
      </w:r>
      <w:hyperlink r:id="rId5" w:history="1">
        <w:r w:rsidRPr="00572511">
          <w:rPr>
            <w:rStyle w:val="Hyperlink"/>
          </w:rPr>
          <w:t>CBD Technical Series No. 100</w:t>
        </w:r>
      </w:hyperlink>
      <w:r w:rsidRPr="00572511">
        <w:t>.</w:t>
      </w:r>
    </w:p>
  </w:footnote>
  <w:footnote w:id="5">
    <w:p w14:paraId="6364934F" w14:textId="77777777" w:rsidR="0069089D" w:rsidRPr="00A54C86" w:rsidRDefault="0069089D" w:rsidP="0069089D">
      <w:pPr>
        <w:pStyle w:val="FootnoteText"/>
      </w:pPr>
      <w:r w:rsidRPr="00572511">
        <w:rPr>
          <w:rStyle w:val="FootnoteReference"/>
        </w:rPr>
        <w:footnoteRef/>
      </w:r>
      <w:r w:rsidRPr="00572511">
        <w:t xml:space="preserve"> See </w:t>
      </w:r>
      <w:r w:rsidRPr="00A54C86">
        <w:rPr>
          <w:i/>
          <w:iCs/>
        </w:rPr>
        <w:t>The</w:t>
      </w:r>
      <w:r w:rsidRPr="00572511">
        <w:t xml:space="preserve"> </w:t>
      </w:r>
      <w:r w:rsidRPr="00A54C86">
        <w:rPr>
          <w:i/>
          <w:iCs/>
        </w:rPr>
        <w:t>Methodological Assessment Report on the Diverse Values and Valuation of Nature</w:t>
      </w:r>
      <w:r w:rsidRPr="00572511">
        <w:t xml:space="preserve"> of the Intergovernmental Science-Policy Platform on Biodiversity and Ecosystem Services.</w:t>
      </w:r>
    </w:p>
  </w:footnote>
  <w:footnote w:id="6">
    <w:p w14:paraId="24743476" w14:textId="77777777" w:rsidR="0069089D" w:rsidRPr="00572511" w:rsidRDefault="0069089D" w:rsidP="0069089D">
      <w:pPr>
        <w:pStyle w:val="FootnoteText"/>
      </w:pPr>
      <w:r w:rsidRPr="00572511">
        <w:rPr>
          <w:rStyle w:val="FootnoteReference"/>
        </w:rPr>
        <w:footnoteRef/>
      </w:r>
      <w:r w:rsidRPr="00572511">
        <w:t xml:space="preserve"> “Free, prior and informed consent” refers to the tripartite terminology of “prior and informed consent”, “free, prior and </w:t>
      </w:r>
      <w:r w:rsidRPr="00A54C86">
        <w:t>i</w:t>
      </w:r>
      <w:r w:rsidRPr="00572511">
        <w:t>nformed consent” and “approval and involvement”.</w:t>
      </w:r>
    </w:p>
  </w:footnote>
  <w:footnote w:id="7">
    <w:p w14:paraId="190D68E3" w14:textId="77777777" w:rsidR="0069089D" w:rsidRPr="00A54C86" w:rsidRDefault="0069089D" w:rsidP="0069089D">
      <w:pPr>
        <w:pStyle w:val="FootnoteText"/>
      </w:pPr>
      <w:r w:rsidRPr="00572511">
        <w:rPr>
          <w:rStyle w:val="FootnoteReference"/>
        </w:rPr>
        <w:footnoteRef/>
      </w:r>
      <w:r w:rsidRPr="00572511">
        <w:t xml:space="preserve"> </w:t>
      </w:r>
      <w:r w:rsidRPr="00A54C86">
        <w:t xml:space="preserve">Including </w:t>
      </w:r>
      <w:r w:rsidRPr="00572511">
        <w:t>by</w:t>
      </w:r>
      <w:r w:rsidRPr="00A54C86">
        <w:t xml:space="preserve"> building upon the work </w:t>
      </w:r>
      <w:r w:rsidRPr="00572511">
        <w:t xml:space="preserve">conducted </w:t>
      </w:r>
      <w:r w:rsidRPr="00A54C86">
        <w:t>under the Protocols to the Convention and the Organisation for Economic Co-operation and Development, as appropriate.</w:t>
      </w:r>
    </w:p>
  </w:footnote>
  <w:footnote w:id="8">
    <w:p w14:paraId="7C5CC41A" w14:textId="1D5FAA2B" w:rsidR="007361AD" w:rsidRPr="00AE6CAB" w:rsidRDefault="007361AD">
      <w:pPr>
        <w:pStyle w:val="FootnoteText"/>
        <w:rPr>
          <w:lang w:val="en-CA"/>
        </w:rPr>
      </w:pPr>
      <w:r>
        <w:rPr>
          <w:rStyle w:val="FootnoteReference"/>
        </w:rPr>
        <w:footnoteRef/>
      </w:r>
      <w:r>
        <w:t xml:space="preserve"> </w:t>
      </w:r>
      <w:r>
        <w:rPr>
          <w:lang w:val="en-CA"/>
        </w:rPr>
        <w:t xml:space="preserve">Decision </w:t>
      </w:r>
      <w:hyperlink r:id="rId6" w:history="1">
        <w:r w:rsidRPr="007361AD">
          <w:rPr>
            <w:rStyle w:val="Hyperlink"/>
            <w:lang w:val="en-CA"/>
          </w:rPr>
          <w:t>CP-10/3</w:t>
        </w:r>
      </w:hyperlink>
      <w:r>
        <w:rPr>
          <w:lang w:val="en-CA"/>
        </w:rPr>
        <w:t>.</w:t>
      </w:r>
    </w:p>
  </w:footnote>
  <w:footnote w:id="9">
    <w:p w14:paraId="327D9406" w14:textId="77777777" w:rsidR="0069089D" w:rsidRPr="00A54C86" w:rsidRDefault="0069089D" w:rsidP="0069089D">
      <w:pPr>
        <w:pStyle w:val="FootnoteText"/>
      </w:pPr>
      <w:r w:rsidRPr="00572511">
        <w:rPr>
          <w:rStyle w:val="FootnoteReference"/>
        </w:rPr>
        <w:footnoteRef/>
      </w:r>
      <w:r w:rsidRPr="00572511">
        <w:t xml:space="preserve"> </w:t>
      </w:r>
      <w:r w:rsidRPr="00A54C86">
        <w:t>Decision</w:t>
      </w:r>
      <w:r w:rsidRPr="00572511">
        <w:t> </w:t>
      </w:r>
      <w:hyperlink r:id="rId7" w:history="1">
        <w:r w:rsidRPr="00572511">
          <w:rPr>
            <w:rStyle w:val="Hyperlink"/>
          </w:rPr>
          <w:t>15/11</w:t>
        </w:r>
      </w:hyperlink>
      <w:r w:rsidRPr="00572511">
        <w:t>, annex</w:t>
      </w:r>
      <w:r w:rsidRPr="00A54C86">
        <w:t>.</w:t>
      </w:r>
    </w:p>
  </w:footnote>
  <w:footnote w:id="10">
    <w:p w14:paraId="16A46F91" w14:textId="77777777" w:rsidR="0069089D" w:rsidRPr="00A54C86" w:rsidRDefault="0069089D" w:rsidP="0069089D">
      <w:pPr>
        <w:pStyle w:val="FootnoteText"/>
      </w:pPr>
      <w:r w:rsidRPr="00572511">
        <w:rPr>
          <w:rStyle w:val="FootnoteReference"/>
        </w:rPr>
        <w:footnoteRef/>
      </w:r>
      <w:r w:rsidRPr="00572511">
        <w:t xml:space="preserve"> Decision</w:t>
      </w:r>
      <w:r>
        <w:t> </w:t>
      </w:r>
      <w:hyperlink r:id="rId8" w:history="1">
        <w:r w:rsidRPr="00572511">
          <w:rPr>
            <w:rStyle w:val="Hyperlink"/>
          </w:rPr>
          <w:t>VII/16</w:t>
        </w:r>
        <w:r>
          <w:rPr>
            <w:rStyle w:val="Hyperlink"/>
          </w:rPr>
          <w:t> </w:t>
        </w:r>
        <w:r w:rsidRPr="00572511">
          <w:rPr>
            <w:rStyle w:val="Hyperlink"/>
          </w:rPr>
          <w:t>F</w:t>
        </w:r>
      </w:hyperlink>
      <w:r w:rsidRPr="00572511">
        <w:t>, annex.</w:t>
      </w:r>
    </w:p>
  </w:footnote>
  <w:footnote w:id="11">
    <w:p w14:paraId="3D58C8CB" w14:textId="77777777" w:rsidR="0069089D" w:rsidRPr="00A54C86" w:rsidRDefault="0069089D" w:rsidP="0069089D">
      <w:pPr>
        <w:pStyle w:val="FootnoteText"/>
      </w:pPr>
      <w:r w:rsidRPr="00572511">
        <w:rPr>
          <w:rStyle w:val="FootnoteReference"/>
        </w:rPr>
        <w:footnoteRef/>
      </w:r>
      <w:r w:rsidRPr="00572511">
        <w:t xml:space="preserve"> Decision</w:t>
      </w:r>
      <w:r>
        <w:t> </w:t>
      </w:r>
      <w:hyperlink r:id="rId9" w:history="1">
        <w:r w:rsidRPr="00572511">
          <w:rPr>
            <w:rStyle w:val="Hyperlink"/>
          </w:rPr>
          <w:t>XIII/18</w:t>
        </w:r>
      </w:hyperlink>
      <w:r w:rsidRPr="00572511">
        <w:t xml:space="preserve">, annex. </w:t>
      </w:r>
    </w:p>
  </w:footnote>
  <w:footnote w:id="12">
    <w:p w14:paraId="121BF9A7" w14:textId="77777777" w:rsidR="0069089D" w:rsidRPr="00572511" w:rsidRDefault="0069089D" w:rsidP="0069089D">
      <w:pPr>
        <w:pStyle w:val="FootnoteText"/>
      </w:pPr>
      <w:r w:rsidRPr="00572511">
        <w:rPr>
          <w:rStyle w:val="FootnoteReference"/>
        </w:rPr>
        <w:footnoteRef/>
      </w:r>
      <w:r w:rsidRPr="00572511">
        <w:t xml:space="preserve"> Decision</w:t>
      </w:r>
      <w:r>
        <w:t> </w:t>
      </w:r>
      <w:hyperlink r:id="rId10" w:history="1">
        <w:r w:rsidRPr="00572511">
          <w:rPr>
            <w:rStyle w:val="Hyperlink"/>
          </w:rPr>
          <w:t>XII/12</w:t>
        </w:r>
        <w:r>
          <w:rPr>
            <w:rStyle w:val="Hyperlink"/>
          </w:rPr>
          <w:t> </w:t>
        </w:r>
        <w:r w:rsidRPr="00572511">
          <w:rPr>
            <w:rStyle w:val="Hyperlink"/>
          </w:rPr>
          <w:t>B</w:t>
        </w:r>
      </w:hyperlink>
      <w:r w:rsidRPr="00572511">
        <w:t>, annex.</w:t>
      </w:r>
    </w:p>
  </w:footnote>
  <w:footnote w:id="13">
    <w:p w14:paraId="56453057" w14:textId="77777777" w:rsidR="0069089D" w:rsidRPr="00572511" w:rsidRDefault="0069089D" w:rsidP="0069089D">
      <w:pPr>
        <w:pStyle w:val="FootnoteText"/>
      </w:pPr>
      <w:r w:rsidRPr="00572511">
        <w:rPr>
          <w:rStyle w:val="FootnoteReference"/>
        </w:rPr>
        <w:footnoteRef/>
      </w:r>
      <w:r w:rsidRPr="00572511">
        <w:t xml:space="preserve"> Decision</w:t>
      </w:r>
      <w:r>
        <w:t> </w:t>
      </w:r>
      <w:hyperlink r:id="rId11" w:history="1">
        <w:r w:rsidRPr="00851009">
          <w:rPr>
            <w:rStyle w:val="Hyperlink"/>
          </w:rPr>
          <w:t>16/9 B</w:t>
        </w:r>
      </w:hyperlink>
      <w:r>
        <w:t>,</w:t>
      </w:r>
      <w:r w:rsidRPr="00572511">
        <w:t xml:space="preserve"> annex.</w:t>
      </w:r>
    </w:p>
  </w:footnote>
  <w:footnote w:id="14">
    <w:p w14:paraId="375C6E0B" w14:textId="77777777" w:rsidR="0069089D" w:rsidRPr="00A54C86" w:rsidRDefault="0069089D" w:rsidP="0069089D">
      <w:pPr>
        <w:pStyle w:val="FootnoteText"/>
      </w:pPr>
      <w:r w:rsidRPr="00572511">
        <w:rPr>
          <w:rStyle w:val="FootnoteReference"/>
          <w:szCs w:val="18"/>
        </w:rPr>
        <w:footnoteRef/>
      </w:r>
      <w:r w:rsidRPr="00572511">
        <w:rPr>
          <w:szCs w:val="18"/>
        </w:rPr>
        <w:t xml:space="preserve"> </w:t>
      </w:r>
      <w:r w:rsidRPr="00A54C86">
        <w:rPr>
          <w:szCs w:val="18"/>
        </w:rPr>
        <w:t xml:space="preserve">Available at </w:t>
      </w:r>
      <w:hyperlink r:id="rId12" w:history="1">
        <w:r w:rsidRPr="00A54C86">
          <w:rPr>
            <w:rStyle w:val="Hyperlink"/>
            <w:szCs w:val="18"/>
          </w:rPr>
          <w:t>www.unesco.org/en/legal-affairs/recommendation-open-science</w:t>
        </w:r>
      </w:hyperlink>
      <w:r w:rsidRPr="00A54C86">
        <w:t>.</w:t>
      </w:r>
    </w:p>
  </w:footnote>
  <w:footnote w:id="15">
    <w:p w14:paraId="6FF6802C" w14:textId="2C24DE6F" w:rsidR="0069089D" w:rsidRPr="00A54C86" w:rsidRDefault="0069089D" w:rsidP="0069089D">
      <w:pPr>
        <w:pStyle w:val="FootnoteText"/>
      </w:pPr>
      <w:r w:rsidRPr="00AE6CAB">
        <w:rPr>
          <w:rStyle w:val="FootnoteReference"/>
        </w:rPr>
        <w:footnoteRef/>
      </w:r>
      <w:r w:rsidRPr="00A54C86">
        <w:t xml:space="preserve"> National Governments, indigenous peoples and local communities, women, youth, and other relevant </w:t>
      </w:r>
      <w:r w:rsidR="00770CE5">
        <w:t xml:space="preserve">stakeholders and </w:t>
      </w:r>
      <w:r w:rsidRPr="00A54C86">
        <w:t>organizations.</w:t>
      </w:r>
    </w:p>
  </w:footnote>
  <w:footnote w:id="16">
    <w:p w14:paraId="5EA01291" w14:textId="77777777" w:rsidR="0069089D" w:rsidRPr="00572511" w:rsidRDefault="0069089D" w:rsidP="0069089D">
      <w:pPr>
        <w:pStyle w:val="FootnoteText"/>
      </w:pPr>
      <w:r w:rsidRPr="00AE6CAB">
        <w:rPr>
          <w:rStyle w:val="FootnoteReference"/>
        </w:rPr>
        <w:footnoteRef/>
      </w:r>
      <w:r w:rsidRPr="00572511">
        <w:t xml:space="preserve"> </w:t>
      </w:r>
      <w:r w:rsidRPr="00A54C86">
        <w:rPr>
          <w:rFonts w:asciiTheme="majorBidi" w:hAnsiTheme="majorBidi" w:cstheme="majorBidi"/>
        </w:rPr>
        <w:t xml:space="preserve">Where needed to complement infrastructure supported under the capacity-building action plan for the Cartagena Protocol on Biosafety and the </w:t>
      </w:r>
      <w:r>
        <w:rPr>
          <w:rFonts w:asciiTheme="majorBidi" w:hAnsiTheme="majorBidi" w:cstheme="majorBidi"/>
        </w:rPr>
        <w:t>c</w:t>
      </w:r>
      <w:r w:rsidRPr="00A54C86">
        <w:rPr>
          <w:rFonts w:asciiTheme="majorBidi" w:hAnsiTheme="majorBidi" w:cstheme="majorBidi"/>
        </w:rPr>
        <w:t xml:space="preserve">apacity-building and development action plan for the Nagoya Protocol </w:t>
      </w:r>
      <w:r w:rsidRPr="00572511">
        <w:rPr>
          <w:rFonts w:asciiTheme="majorBidi" w:hAnsiTheme="majorBidi" w:cstheme="majorBidi"/>
        </w:rPr>
        <w:t>on Access to Genetic Resources and the Fair and Equitable Sharing of Benefits Arising from Their Utilization</w:t>
      </w:r>
      <w:r>
        <w:rPr>
          <w:rFonts w:asciiTheme="majorBidi" w:hAnsiTheme="majorBidi" w:cstheme="majorBidi"/>
        </w:rPr>
        <w:t>,</w:t>
      </w:r>
      <w:r w:rsidRPr="00572511">
        <w:rPr>
          <w:rFonts w:asciiTheme="majorBidi" w:hAnsiTheme="majorBidi" w:cstheme="majorBidi"/>
        </w:rPr>
        <w:t xml:space="preserve"> </w:t>
      </w:r>
      <w:r w:rsidRPr="00A54C86">
        <w:rPr>
          <w:rFonts w:asciiTheme="majorBidi" w:hAnsiTheme="majorBidi" w:cstheme="majorBidi"/>
        </w:rPr>
        <w:t>for Parties to those respective instruments.</w:t>
      </w:r>
    </w:p>
  </w:footnote>
  <w:footnote w:id="17">
    <w:p w14:paraId="3DF524CF" w14:textId="77777777" w:rsidR="0069089D" w:rsidRPr="00572511" w:rsidRDefault="0069089D" w:rsidP="0069089D">
      <w:pPr>
        <w:pStyle w:val="FootnoteText"/>
      </w:pPr>
      <w:r w:rsidRPr="00A54C86">
        <w:rPr>
          <w:rStyle w:val="FootnoteReference"/>
          <w:i/>
          <w:iCs/>
        </w:rPr>
        <w:footnoteRef/>
      </w:r>
      <w:r w:rsidRPr="00572511">
        <w:t xml:space="preserve"> Such as </w:t>
      </w:r>
      <w:r>
        <w:t xml:space="preserve">carried out by </w:t>
      </w:r>
      <w:r w:rsidRPr="00572511">
        <w:t xml:space="preserve">the </w:t>
      </w:r>
      <w:r w:rsidRPr="00A54C86">
        <w:rPr>
          <w:rFonts w:asciiTheme="majorBidi" w:hAnsiTheme="majorBidi" w:cstheme="majorBidi"/>
        </w:rPr>
        <w:t xml:space="preserve">International Gene Synthesis Consortium, Synthetic Biology Open Language, </w:t>
      </w:r>
      <w:r>
        <w:rPr>
          <w:rFonts w:asciiTheme="majorBidi" w:hAnsiTheme="majorBidi" w:cstheme="majorBidi"/>
        </w:rPr>
        <w:t xml:space="preserve">the </w:t>
      </w:r>
      <w:r w:rsidRPr="00A54C86">
        <w:rPr>
          <w:rFonts w:asciiTheme="majorBidi" w:hAnsiTheme="majorBidi" w:cstheme="majorBidi"/>
        </w:rPr>
        <w:t xml:space="preserve">International Biosecurity and Biosafety Initiative for Science, </w:t>
      </w:r>
      <w:r>
        <w:rPr>
          <w:rFonts w:asciiTheme="majorBidi" w:hAnsiTheme="majorBidi" w:cstheme="majorBidi"/>
        </w:rPr>
        <w:t xml:space="preserve">the </w:t>
      </w:r>
      <w:r w:rsidRPr="00A54C86">
        <w:rPr>
          <w:rFonts w:asciiTheme="majorBidi" w:hAnsiTheme="majorBidi" w:cstheme="majorBidi"/>
        </w:rPr>
        <w:t xml:space="preserve">Synthetic Biology Standards Consortium, </w:t>
      </w:r>
      <w:r w:rsidRPr="00572511">
        <w:rPr>
          <w:rFonts w:asciiTheme="majorBidi" w:hAnsiTheme="majorBidi" w:cstheme="majorBidi"/>
        </w:rPr>
        <w:t xml:space="preserve">the </w:t>
      </w:r>
      <w:proofErr w:type="spellStart"/>
      <w:r w:rsidRPr="00A54C86">
        <w:rPr>
          <w:rFonts w:asciiTheme="majorBidi" w:hAnsiTheme="majorBidi" w:cstheme="majorBidi"/>
        </w:rPr>
        <w:t>iGEM</w:t>
      </w:r>
      <w:proofErr w:type="spellEnd"/>
      <w:r w:rsidRPr="00A54C86">
        <w:rPr>
          <w:rFonts w:asciiTheme="majorBidi" w:hAnsiTheme="majorBidi" w:cstheme="majorBidi"/>
        </w:rPr>
        <w:t xml:space="preserve"> Registry of Biological Parts </w:t>
      </w:r>
      <w:r>
        <w:rPr>
          <w:rFonts w:asciiTheme="majorBidi" w:hAnsiTheme="majorBidi" w:cstheme="majorBidi"/>
        </w:rPr>
        <w:t xml:space="preserve">and the </w:t>
      </w:r>
      <w:r w:rsidRPr="00A54C86">
        <w:rPr>
          <w:rFonts w:asciiTheme="majorBidi" w:hAnsiTheme="majorBidi" w:cstheme="majorBidi"/>
        </w:rPr>
        <w:t>Engineering Biology Research Consortium.</w:t>
      </w:r>
    </w:p>
  </w:footnote>
  <w:footnote w:id="18">
    <w:p w14:paraId="0091F4C4" w14:textId="77777777" w:rsidR="0069089D" w:rsidRPr="00A54C86" w:rsidRDefault="0069089D" w:rsidP="0069089D">
      <w:pPr>
        <w:pStyle w:val="FootnoteText"/>
      </w:pPr>
      <w:r w:rsidRPr="00A54C86">
        <w:rPr>
          <w:rStyle w:val="FootnoteReference"/>
          <w:i/>
          <w:iCs/>
        </w:rPr>
        <w:footnoteRef/>
      </w:r>
      <w:r w:rsidRPr="00572511">
        <w:t xml:space="preserve"> </w:t>
      </w:r>
      <w:r w:rsidRPr="00A54C86">
        <w:t>Goal</w:t>
      </w:r>
      <w:r>
        <w:t> </w:t>
      </w:r>
      <w:r w:rsidRPr="00572511">
        <w:t>A.5</w:t>
      </w:r>
      <w:r>
        <w:t>:</w:t>
      </w:r>
      <w:r w:rsidRPr="00572511">
        <w:t xml:space="preserve"> Parties carry out scientifically sound risk assessments of living modified </w:t>
      </w:r>
      <w:r w:rsidRPr="00A54C86">
        <w:t>organis</w:t>
      </w:r>
      <w:r w:rsidRPr="00572511">
        <w:t xml:space="preserve">ms and manage and control identified risks to prevent adverse effects of living modified </w:t>
      </w:r>
      <w:r w:rsidRPr="00A54C86">
        <w:t>organis</w:t>
      </w:r>
      <w:r w:rsidRPr="00572511">
        <w:t>ms on the conservation and sustainable use of biological diversity taking also into account risks to human health; Goal</w:t>
      </w:r>
      <w:r>
        <w:t> </w:t>
      </w:r>
      <w:r w:rsidRPr="00572511">
        <w:t>A.9</w:t>
      </w:r>
      <w:r>
        <w:t>:</w:t>
      </w:r>
      <w:r w:rsidRPr="00572511">
        <w:t xml:space="preserve"> Parties that choose to do so take into account socioeconomic considerations when making decisions on the import of living modified </w:t>
      </w:r>
      <w:r w:rsidRPr="00A54C86">
        <w:t>organis</w:t>
      </w:r>
      <w:r w:rsidRPr="00572511">
        <w:t>ms and cooperate on research and information exchange in accordance wit</w:t>
      </w:r>
      <w:r w:rsidRPr="00A54C86">
        <w:t>h A</w:t>
      </w:r>
      <w:r w:rsidRPr="00572511">
        <w:t>rticle</w:t>
      </w:r>
      <w:r>
        <w:t> </w:t>
      </w:r>
      <w:r w:rsidRPr="00572511">
        <w:t>26 of the Cartagena Protocol</w:t>
      </w:r>
      <w:r>
        <w:t xml:space="preserve"> (decision </w:t>
      </w:r>
      <w:hyperlink r:id="rId13" w:history="1">
        <w:r w:rsidRPr="005D2B02">
          <w:rPr>
            <w:rStyle w:val="Hyperlink"/>
          </w:rPr>
          <w:t>CP-10/4</w:t>
        </w:r>
      </w:hyperlink>
      <w:r>
        <w:t>, annex)</w:t>
      </w:r>
      <w:r w:rsidRPr="00A54C86">
        <w:t>.</w:t>
      </w:r>
    </w:p>
  </w:footnote>
  <w:footnote w:id="19">
    <w:p w14:paraId="7A67B554" w14:textId="77777777" w:rsidR="0069089D" w:rsidRPr="00A54C86" w:rsidRDefault="0069089D" w:rsidP="0069089D">
      <w:pPr>
        <w:pStyle w:val="FootnoteText"/>
      </w:pPr>
      <w:r w:rsidRPr="00572511">
        <w:rPr>
          <w:rStyle w:val="FootnoteReference"/>
        </w:rPr>
        <w:footnoteRef/>
      </w:r>
      <w:r w:rsidRPr="00572511">
        <w:t xml:space="preserve"> Goal A.1</w:t>
      </w:r>
      <w:r>
        <w:t>:</w:t>
      </w:r>
      <w:r w:rsidRPr="00572511">
        <w:t xml:space="preserve"> Parties have in place functional national biosafety frameworks (decision </w:t>
      </w:r>
      <w:hyperlink r:id="rId14" w:history="1">
        <w:r w:rsidRPr="00A54C86">
          <w:rPr>
            <w:rStyle w:val="Hyperlink"/>
          </w:rPr>
          <w:t>CP-10/4</w:t>
        </w:r>
      </w:hyperlink>
      <w:r w:rsidRPr="00A54C86">
        <w:t>, annex</w:t>
      </w:r>
      <w:r w:rsidRPr="00572511">
        <w:t>)</w:t>
      </w:r>
      <w:r w:rsidRPr="00A54C86">
        <w:t>.</w:t>
      </w:r>
    </w:p>
  </w:footnote>
  <w:footnote w:id="20">
    <w:p w14:paraId="77A44535" w14:textId="77777777" w:rsidR="0069089D" w:rsidRPr="00A54C86" w:rsidRDefault="0069089D" w:rsidP="0069089D">
      <w:pPr>
        <w:pStyle w:val="FootnoteText"/>
      </w:pPr>
      <w:r w:rsidRPr="00A54C86">
        <w:rPr>
          <w:rStyle w:val="FootnoteReference"/>
          <w:i/>
          <w:iCs/>
        </w:rPr>
        <w:footnoteRef/>
      </w:r>
      <w:r w:rsidRPr="00572511">
        <w:t xml:space="preserve"> “Free, prior and informed consent” refers to the tripartite terminology of “prior and informed consent”, “free, prior and informed consent” and “approval and involvement”.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C67BF8C" w14:textId="49F3D5DE" w:rsidR="00534681" w:rsidRPr="00EA14DB" w:rsidRDefault="0054583D" w:rsidP="007C4951">
        <w:pPr>
          <w:pStyle w:val="Header"/>
          <w:spacing w:after="240"/>
          <w:rPr>
            <w:szCs w:val="20"/>
          </w:rPr>
        </w:pPr>
        <w:r>
          <w:rPr>
            <w:szCs w:val="20"/>
          </w:rPr>
          <w:t>Non-paper on item 5</w:t>
        </w:r>
        <w:r w:rsidR="003A7D69">
          <w:rPr>
            <w:szCs w:val="20"/>
          </w:rPr>
          <w:t xml:space="preserve"> – annex I </w:t>
        </w:r>
        <w:r w:rsidR="004B122A">
          <w:rPr>
            <w:szCs w:val="20"/>
          </w:rPr>
          <w:t>–</w:t>
        </w:r>
        <w:r w:rsidR="003A7D69">
          <w:rPr>
            <w:szCs w:val="20"/>
          </w:rPr>
          <w:t xml:space="preserve"> </w:t>
        </w:r>
        <w:r w:rsidR="004B122A">
          <w:rPr>
            <w:szCs w:val="20"/>
          </w:rPr>
          <w:t>28 July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6119B3CA" w14:textId="4AF7D8F1" w:rsidR="009505C9" w:rsidRPr="00EA14DB" w:rsidRDefault="004B122A" w:rsidP="007C4951">
        <w:pPr>
          <w:pStyle w:val="Header"/>
          <w:spacing w:after="240"/>
          <w:jc w:val="right"/>
        </w:pPr>
        <w:r>
          <w:t>Non-paper on item 5 – annex I – 28 July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4CD5B99"/>
    <w:multiLevelType w:val="hybridMultilevel"/>
    <w:tmpl w:val="57C4546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65172E"/>
    <w:multiLevelType w:val="hybridMultilevel"/>
    <w:tmpl w:val="EC32CFD2"/>
    <w:lvl w:ilvl="0" w:tplc="3D4CFDE6">
      <w:start w:val="1"/>
      <w:numFmt w:val="lowerLetter"/>
      <w:lvlText w:val="%1)"/>
      <w:lvlJc w:val="left"/>
      <w:pPr>
        <w:ind w:left="1020" w:hanging="360"/>
      </w:pPr>
    </w:lvl>
    <w:lvl w:ilvl="1" w:tplc="16F621A8">
      <w:start w:val="1"/>
      <w:numFmt w:val="lowerLetter"/>
      <w:lvlText w:val="%2)"/>
      <w:lvlJc w:val="left"/>
      <w:pPr>
        <w:ind w:left="1020" w:hanging="360"/>
      </w:pPr>
    </w:lvl>
    <w:lvl w:ilvl="2" w:tplc="AB264CF2">
      <w:start w:val="1"/>
      <w:numFmt w:val="lowerLetter"/>
      <w:lvlText w:val="%3)"/>
      <w:lvlJc w:val="left"/>
      <w:pPr>
        <w:ind w:left="1020" w:hanging="360"/>
      </w:pPr>
    </w:lvl>
    <w:lvl w:ilvl="3" w:tplc="5B761A86">
      <w:start w:val="1"/>
      <w:numFmt w:val="lowerLetter"/>
      <w:lvlText w:val="%4)"/>
      <w:lvlJc w:val="left"/>
      <w:pPr>
        <w:ind w:left="1020" w:hanging="360"/>
      </w:pPr>
    </w:lvl>
    <w:lvl w:ilvl="4" w:tplc="095A3944">
      <w:start w:val="1"/>
      <w:numFmt w:val="lowerLetter"/>
      <w:lvlText w:val="%5)"/>
      <w:lvlJc w:val="left"/>
      <w:pPr>
        <w:ind w:left="1020" w:hanging="360"/>
      </w:pPr>
    </w:lvl>
    <w:lvl w:ilvl="5" w:tplc="6B340546">
      <w:start w:val="1"/>
      <w:numFmt w:val="lowerLetter"/>
      <w:lvlText w:val="%6)"/>
      <w:lvlJc w:val="left"/>
      <w:pPr>
        <w:ind w:left="1020" w:hanging="360"/>
      </w:pPr>
    </w:lvl>
    <w:lvl w:ilvl="6" w:tplc="B33A56B6">
      <w:start w:val="1"/>
      <w:numFmt w:val="lowerLetter"/>
      <w:lvlText w:val="%7)"/>
      <w:lvlJc w:val="left"/>
      <w:pPr>
        <w:ind w:left="1020" w:hanging="360"/>
      </w:pPr>
    </w:lvl>
    <w:lvl w:ilvl="7" w:tplc="FC5ABF08">
      <w:start w:val="1"/>
      <w:numFmt w:val="lowerLetter"/>
      <w:lvlText w:val="%8)"/>
      <w:lvlJc w:val="left"/>
      <w:pPr>
        <w:ind w:left="1020" w:hanging="360"/>
      </w:pPr>
    </w:lvl>
    <w:lvl w:ilvl="8" w:tplc="398AC268">
      <w:start w:val="1"/>
      <w:numFmt w:val="lowerLetter"/>
      <w:lvlText w:val="%9)"/>
      <w:lvlJc w:val="left"/>
      <w:pPr>
        <w:ind w:left="1020" w:hanging="360"/>
      </w:pPr>
    </w:lvl>
  </w:abstractNum>
  <w:abstractNum w:abstractNumId="19" w15:restartNumberingAfterBreak="0">
    <w:nsid w:val="152C5B71"/>
    <w:multiLevelType w:val="hybridMultilevel"/>
    <w:tmpl w:val="F5AA2BB4"/>
    <w:lvl w:ilvl="0" w:tplc="06F66082">
      <w:start w:val="1"/>
      <w:numFmt w:val="lowerLetter"/>
      <w:lvlText w:val="(%1)"/>
      <w:lvlJc w:val="left"/>
      <w:pPr>
        <w:ind w:left="360"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8BE5DD3"/>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2" w15:restartNumberingAfterBreak="0">
    <w:nsid w:val="195A59BA"/>
    <w:multiLevelType w:val="multilevel"/>
    <w:tmpl w:val="ECA881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4"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9" w15:restartNumberingAfterBreak="0">
    <w:nsid w:val="23C56728"/>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0" w15:restartNumberingAfterBreak="0">
    <w:nsid w:val="247A1784"/>
    <w:multiLevelType w:val="hybridMultilevel"/>
    <w:tmpl w:val="F3C2F8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398E2FF3"/>
    <w:multiLevelType w:val="multilevel"/>
    <w:tmpl w:val="222A08B4"/>
    <w:numStyleLink w:val="ListCBD"/>
  </w:abstractNum>
  <w:abstractNum w:abstractNumId="37" w15:restartNumberingAfterBreak="0">
    <w:nsid w:val="3F7C3D19"/>
    <w:multiLevelType w:val="hybridMultilevel"/>
    <w:tmpl w:val="69321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2347F21"/>
    <w:multiLevelType w:val="hybridMultilevel"/>
    <w:tmpl w:val="E7344A16"/>
    <w:lvl w:ilvl="0" w:tplc="7BA014A2">
      <w:start w:val="1"/>
      <w:numFmt w:val="lowerLetter"/>
      <w:lvlText w:val="%1)"/>
      <w:lvlJc w:val="left"/>
      <w:pPr>
        <w:ind w:left="1020" w:hanging="360"/>
      </w:pPr>
    </w:lvl>
    <w:lvl w:ilvl="1" w:tplc="F7B0A59E">
      <w:start w:val="1"/>
      <w:numFmt w:val="lowerLetter"/>
      <w:lvlText w:val="%2)"/>
      <w:lvlJc w:val="left"/>
      <w:pPr>
        <w:ind w:left="1020" w:hanging="360"/>
      </w:pPr>
    </w:lvl>
    <w:lvl w:ilvl="2" w:tplc="2BBAD360">
      <w:start w:val="1"/>
      <w:numFmt w:val="lowerLetter"/>
      <w:lvlText w:val="%3)"/>
      <w:lvlJc w:val="left"/>
      <w:pPr>
        <w:ind w:left="1020" w:hanging="360"/>
      </w:pPr>
    </w:lvl>
    <w:lvl w:ilvl="3" w:tplc="C130049E">
      <w:start w:val="1"/>
      <w:numFmt w:val="lowerLetter"/>
      <w:lvlText w:val="%4)"/>
      <w:lvlJc w:val="left"/>
      <w:pPr>
        <w:ind w:left="1020" w:hanging="360"/>
      </w:pPr>
    </w:lvl>
    <w:lvl w:ilvl="4" w:tplc="90A811DE">
      <w:start w:val="1"/>
      <w:numFmt w:val="lowerLetter"/>
      <w:lvlText w:val="%5)"/>
      <w:lvlJc w:val="left"/>
      <w:pPr>
        <w:ind w:left="1020" w:hanging="360"/>
      </w:pPr>
    </w:lvl>
    <w:lvl w:ilvl="5" w:tplc="AF6C30CA">
      <w:start w:val="1"/>
      <w:numFmt w:val="lowerLetter"/>
      <w:lvlText w:val="%6)"/>
      <w:lvlJc w:val="left"/>
      <w:pPr>
        <w:ind w:left="1020" w:hanging="360"/>
      </w:pPr>
    </w:lvl>
    <w:lvl w:ilvl="6" w:tplc="2820BFEC">
      <w:start w:val="1"/>
      <w:numFmt w:val="lowerLetter"/>
      <w:lvlText w:val="%7)"/>
      <w:lvlJc w:val="left"/>
      <w:pPr>
        <w:ind w:left="1020" w:hanging="360"/>
      </w:pPr>
    </w:lvl>
    <w:lvl w:ilvl="7" w:tplc="5DDC5BF6">
      <w:start w:val="1"/>
      <w:numFmt w:val="lowerLetter"/>
      <w:lvlText w:val="%8)"/>
      <w:lvlJc w:val="left"/>
      <w:pPr>
        <w:ind w:left="1020" w:hanging="360"/>
      </w:pPr>
    </w:lvl>
    <w:lvl w:ilvl="8" w:tplc="4A2025CC">
      <w:start w:val="1"/>
      <w:numFmt w:val="lowerLetter"/>
      <w:lvlText w:val="%9)"/>
      <w:lvlJc w:val="left"/>
      <w:pPr>
        <w:ind w:left="1020" w:hanging="360"/>
      </w:pPr>
    </w:lvl>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53B1C8A"/>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499D5F66"/>
    <w:multiLevelType w:val="multilevel"/>
    <w:tmpl w:val="222A08B4"/>
    <w:styleLink w:val="ListCBD"/>
    <w:lvl w:ilvl="0">
      <w:start w:val="1"/>
      <w:numFmt w:val="decimal"/>
      <w:pStyle w:val="CBDNormalNumber"/>
      <w:lvlText w:val="%1."/>
      <w:lvlJc w:val="left"/>
      <w:pPr>
        <w:ind w:left="141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BE42F86"/>
    <w:multiLevelType w:val="hybridMultilevel"/>
    <w:tmpl w:val="DB5E1D90"/>
    <w:lvl w:ilvl="0" w:tplc="A600DAF6">
      <w:start w:val="1"/>
      <w:numFmt w:val="lowerLetter"/>
      <w:lvlText w:val="%1)"/>
      <w:lvlJc w:val="left"/>
      <w:pPr>
        <w:ind w:left="1020" w:hanging="360"/>
      </w:pPr>
    </w:lvl>
    <w:lvl w:ilvl="1" w:tplc="C4FEDA82">
      <w:start w:val="1"/>
      <w:numFmt w:val="lowerLetter"/>
      <w:lvlText w:val="%2)"/>
      <w:lvlJc w:val="left"/>
      <w:pPr>
        <w:ind w:left="1020" w:hanging="360"/>
      </w:pPr>
    </w:lvl>
    <w:lvl w:ilvl="2" w:tplc="4572989A">
      <w:start w:val="1"/>
      <w:numFmt w:val="lowerLetter"/>
      <w:lvlText w:val="%3)"/>
      <w:lvlJc w:val="left"/>
      <w:pPr>
        <w:ind w:left="1020" w:hanging="360"/>
      </w:pPr>
    </w:lvl>
    <w:lvl w:ilvl="3" w:tplc="C4184F50">
      <w:start w:val="1"/>
      <w:numFmt w:val="lowerLetter"/>
      <w:lvlText w:val="%4)"/>
      <w:lvlJc w:val="left"/>
      <w:pPr>
        <w:ind w:left="1020" w:hanging="360"/>
      </w:pPr>
    </w:lvl>
    <w:lvl w:ilvl="4" w:tplc="08E48B04">
      <w:start w:val="1"/>
      <w:numFmt w:val="lowerLetter"/>
      <w:lvlText w:val="%5)"/>
      <w:lvlJc w:val="left"/>
      <w:pPr>
        <w:ind w:left="1020" w:hanging="360"/>
      </w:pPr>
    </w:lvl>
    <w:lvl w:ilvl="5" w:tplc="9796C716">
      <w:start w:val="1"/>
      <w:numFmt w:val="lowerLetter"/>
      <w:lvlText w:val="%6)"/>
      <w:lvlJc w:val="left"/>
      <w:pPr>
        <w:ind w:left="1020" w:hanging="360"/>
      </w:pPr>
    </w:lvl>
    <w:lvl w:ilvl="6" w:tplc="3076889C">
      <w:start w:val="1"/>
      <w:numFmt w:val="lowerLetter"/>
      <w:lvlText w:val="%7)"/>
      <w:lvlJc w:val="left"/>
      <w:pPr>
        <w:ind w:left="1020" w:hanging="360"/>
      </w:pPr>
    </w:lvl>
    <w:lvl w:ilvl="7" w:tplc="432EAAF4">
      <w:start w:val="1"/>
      <w:numFmt w:val="lowerLetter"/>
      <w:lvlText w:val="%8)"/>
      <w:lvlJc w:val="left"/>
      <w:pPr>
        <w:ind w:left="1020" w:hanging="360"/>
      </w:pPr>
    </w:lvl>
    <w:lvl w:ilvl="8" w:tplc="065C35C0">
      <w:start w:val="1"/>
      <w:numFmt w:val="lowerLetter"/>
      <w:lvlText w:val="%9)"/>
      <w:lvlJc w:val="left"/>
      <w:pPr>
        <w:ind w:left="1020" w:hanging="360"/>
      </w:pPr>
    </w:lvl>
  </w:abstractNum>
  <w:abstractNum w:abstractNumId="4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52A66A9D"/>
    <w:multiLevelType w:val="multilevel"/>
    <w:tmpl w:val="222A08B4"/>
    <w:numStyleLink w:val="ListCBD"/>
  </w:abstractNum>
  <w:abstractNum w:abstractNumId="48"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9" w15:restartNumberingAfterBreak="0">
    <w:nsid w:val="557822F2"/>
    <w:multiLevelType w:val="hybridMultilevel"/>
    <w:tmpl w:val="8ABCBF98"/>
    <w:lvl w:ilvl="0" w:tplc="E64236A2">
      <w:start w:val="1"/>
      <w:numFmt w:val="lowerLetter"/>
      <w:lvlText w:val="%1)"/>
      <w:lvlJc w:val="left"/>
      <w:pPr>
        <w:ind w:left="1020" w:hanging="360"/>
      </w:pPr>
    </w:lvl>
    <w:lvl w:ilvl="1" w:tplc="766A5232">
      <w:start w:val="1"/>
      <w:numFmt w:val="lowerLetter"/>
      <w:lvlText w:val="%2)"/>
      <w:lvlJc w:val="left"/>
      <w:pPr>
        <w:ind w:left="1020" w:hanging="360"/>
      </w:pPr>
    </w:lvl>
    <w:lvl w:ilvl="2" w:tplc="973A0218">
      <w:start w:val="1"/>
      <w:numFmt w:val="lowerLetter"/>
      <w:lvlText w:val="%3)"/>
      <w:lvlJc w:val="left"/>
      <w:pPr>
        <w:ind w:left="1020" w:hanging="360"/>
      </w:pPr>
    </w:lvl>
    <w:lvl w:ilvl="3" w:tplc="A530B8E4">
      <w:start w:val="1"/>
      <w:numFmt w:val="lowerLetter"/>
      <w:lvlText w:val="%4)"/>
      <w:lvlJc w:val="left"/>
      <w:pPr>
        <w:ind w:left="1020" w:hanging="360"/>
      </w:pPr>
    </w:lvl>
    <w:lvl w:ilvl="4" w:tplc="7AA0B09A">
      <w:start w:val="1"/>
      <w:numFmt w:val="lowerLetter"/>
      <w:lvlText w:val="%5)"/>
      <w:lvlJc w:val="left"/>
      <w:pPr>
        <w:ind w:left="1020" w:hanging="360"/>
      </w:pPr>
    </w:lvl>
    <w:lvl w:ilvl="5" w:tplc="776A9E56">
      <w:start w:val="1"/>
      <w:numFmt w:val="lowerLetter"/>
      <w:lvlText w:val="%6)"/>
      <w:lvlJc w:val="left"/>
      <w:pPr>
        <w:ind w:left="1020" w:hanging="360"/>
      </w:pPr>
    </w:lvl>
    <w:lvl w:ilvl="6" w:tplc="D4C40FE8">
      <w:start w:val="1"/>
      <w:numFmt w:val="lowerLetter"/>
      <w:lvlText w:val="%7)"/>
      <w:lvlJc w:val="left"/>
      <w:pPr>
        <w:ind w:left="1020" w:hanging="360"/>
      </w:pPr>
    </w:lvl>
    <w:lvl w:ilvl="7" w:tplc="96943658">
      <w:start w:val="1"/>
      <w:numFmt w:val="lowerLetter"/>
      <w:lvlText w:val="%8)"/>
      <w:lvlJc w:val="left"/>
      <w:pPr>
        <w:ind w:left="1020" w:hanging="360"/>
      </w:pPr>
    </w:lvl>
    <w:lvl w:ilvl="8" w:tplc="4A34FDAA">
      <w:start w:val="1"/>
      <w:numFmt w:val="lowerLetter"/>
      <w:lvlText w:val="%9)"/>
      <w:lvlJc w:val="left"/>
      <w:pPr>
        <w:ind w:left="1020" w:hanging="360"/>
      </w:pPr>
    </w:lvl>
  </w:abstractNum>
  <w:abstractNum w:abstractNumId="50"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B296FF7"/>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4" w15:restartNumberingAfterBreak="0">
    <w:nsid w:val="5D943BEE"/>
    <w:multiLevelType w:val="multilevel"/>
    <w:tmpl w:val="222A08B4"/>
    <w:numStyleLink w:val="ListCBD"/>
  </w:abstractNum>
  <w:abstractNum w:abstractNumId="55" w15:restartNumberingAfterBreak="0">
    <w:nsid w:val="68B70991"/>
    <w:multiLevelType w:val="multilevel"/>
    <w:tmpl w:val="222A08B4"/>
    <w:numStyleLink w:val="ListCBD"/>
  </w:abstractNum>
  <w:abstractNum w:abstractNumId="56" w15:restartNumberingAfterBreak="0">
    <w:nsid w:val="68F00B35"/>
    <w:multiLevelType w:val="hybridMultilevel"/>
    <w:tmpl w:val="1AB297F2"/>
    <w:lvl w:ilvl="0" w:tplc="C08409AE">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6B322EBF"/>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5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1" w15:restartNumberingAfterBreak="0">
    <w:nsid w:val="74430258"/>
    <w:multiLevelType w:val="hybridMultilevel"/>
    <w:tmpl w:val="53F42292"/>
    <w:lvl w:ilvl="0" w:tplc="C05C3B70">
      <w:start w:val="1"/>
      <w:numFmt w:val="lowerLetter"/>
      <w:lvlText w:val="%1)"/>
      <w:lvlJc w:val="left"/>
      <w:pPr>
        <w:ind w:left="1020" w:hanging="360"/>
      </w:pPr>
    </w:lvl>
    <w:lvl w:ilvl="1" w:tplc="AF98D31E">
      <w:start w:val="1"/>
      <w:numFmt w:val="lowerLetter"/>
      <w:lvlText w:val="%2)"/>
      <w:lvlJc w:val="left"/>
      <w:pPr>
        <w:ind w:left="1020" w:hanging="360"/>
      </w:pPr>
    </w:lvl>
    <w:lvl w:ilvl="2" w:tplc="C9706E80">
      <w:start w:val="1"/>
      <w:numFmt w:val="lowerLetter"/>
      <w:lvlText w:val="%3)"/>
      <w:lvlJc w:val="left"/>
      <w:pPr>
        <w:ind w:left="1020" w:hanging="360"/>
      </w:pPr>
    </w:lvl>
    <w:lvl w:ilvl="3" w:tplc="883C0C62">
      <w:start w:val="1"/>
      <w:numFmt w:val="lowerLetter"/>
      <w:lvlText w:val="%4)"/>
      <w:lvlJc w:val="left"/>
      <w:pPr>
        <w:ind w:left="1020" w:hanging="360"/>
      </w:pPr>
    </w:lvl>
    <w:lvl w:ilvl="4" w:tplc="61D48590">
      <w:start w:val="1"/>
      <w:numFmt w:val="lowerLetter"/>
      <w:lvlText w:val="%5)"/>
      <w:lvlJc w:val="left"/>
      <w:pPr>
        <w:ind w:left="1020" w:hanging="360"/>
      </w:pPr>
    </w:lvl>
    <w:lvl w:ilvl="5" w:tplc="77B243C4">
      <w:start w:val="1"/>
      <w:numFmt w:val="lowerLetter"/>
      <w:lvlText w:val="%6)"/>
      <w:lvlJc w:val="left"/>
      <w:pPr>
        <w:ind w:left="1020" w:hanging="360"/>
      </w:pPr>
    </w:lvl>
    <w:lvl w:ilvl="6" w:tplc="20303D94">
      <w:start w:val="1"/>
      <w:numFmt w:val="lowerLetter"/>
      <w:lvlText w:val="%7)"/>
      <w:lvlJc w:val="left"/>
      <w:pPr>
        <w:ind w:left="1020" w:hanging="360"/>
      </w:pPr>
    </w:lvl>
    <w:lvl w:ilvl="7" w:tplc="E7F2B9BC">
      <w:start w:val="1"/>
      <w:numFmt w:val="lowerLetter"/>
      <w:lvlText w:val="%8)"/>
      <w:lvlJc w:val="left"/>
      <w:pPr>
        <w:ind w:left="1020" w:hanging="360"/>
      </w:pPr>
    </w:lvl>
    <w:lvl w:ilvl="8" w:tplc="DEA28804">
      <w:start w:val="1"/>
      <w:numFmt w:val="lowerLetter"/>
      <w:lvlText w:val="%9)"/>
      <w:lvlJc w:val="left"/>
      <w:pPr>
        <w:ind w:left="1020" w:hanging="360"/>
      </w:pPr>
    </w:lvl>
  </w:abstractNum>
  <w:abstractNum w:abstractNumId="6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3"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830828777">
    <w:abstractNumId w:val="45"/>
  </w:num>
  <w:num w:numId="2" w16cid:durableId="1858829">
    <w:abstractNumId w:val="42"/>
  </w:num>
  <w:num w:numId="3" w16cid:durableId="1333221471">
    <w:abstractNumId w:val="59"/>
  </w:num>
  <w:num w:numId="4" w16cid:durableId="1072390599">
    <w:abstractNumId w:val="60"/>
  </w:num>
  <w:num w:numId="5" w16cid:durableId="960385107">
    <w:abstractNumId w:val="43"/>
  </w:num>
  <w:num w:numId="6" w16cid:durableId="893932166">
    <w:abstractNumId w:val="58"/>
  </w:num>
  <w:num w:numId="7" w16cid:durableId="323945383">
    <w:abstractNumId w:val="54"/>
  </w:num>
  <w:num w:numId="8" w16cid:durableId="113839092">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896761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225355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9358992">
    <w:abstractNumId w:val="26"/>
  </w:num>
  <w:num w:numId="12" w16cid:durableId="646713655">
    <w:abstractNumId w:val="31"/>
  </w:num>
  <w:num w:numId="13" w16cid:durableId="78585195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882860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65038994">
    <w:abstractNumId w:val="54"/>
  </w:num>
  <w:num w:numId="16" w16cid:durableId="499350365">
    <w:abstractNumId w:val="54"/>
  </w:num>
  <w:num w:numId="17" w16cid:durableId="147333282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3327328">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0672902">
    <w:abstractNumId w:val="14"/>
  </w:num>
  <w:num w:numId="20" w16cid:durableId="1933662228">
    <w:abstractNumId w:val="35"/>
  </w:num>
  <w:num w:numId="21" w16cid:durableId="1991909117">
    <w:abstractNumId w:val="11"/>
  </w:num>
  <w:num w:numId="22" w16cid:durableId="1138956019">
    <w:abstractNumId w:val="23"/>
  </w:num>
  <w:num w:numId="23" w16cid:durableId="607395260">
    <w:abstractNumId w:val="9"/>
  </w:num>
  <w:num w:numId="24" w16cid:durableId="98110136">
    <w:abstractNumId w:val="7"/>
  </w:num>
  <w:num w:numId="25" w16cid:durableId="920676582">
    <w:abstractNumId w:val="6"/>
  </w:num>
  <w:num w:numId="26" w16cid:durableId="447286378">
    <w:abstractNumId w:val="5"/>
  </w:num>
  <w:num w:numId="27" w16cid:durableId="1532258362">
    <w:abstractNumId w:val="4"/>
  </w:num>
  <w:num w:numId="28" w16cid:durableId="1587106058">
    <w:abstractNumId w:val="8"/>
  </w:num>
  <w:num w:numId="29" w16cid:durableId="1646355732">
    <w:abstractNumId w:val="3"/>
  </w:num>
  <w:num w:numId="30" w16cid:durableId="2006930253">
    <w:abstractNumId w:val="2"/>
  </w:num>
  <w:num w:numId="31" w16cid:durableId="1811677887">
    <w:abstractNumId w:val="1"/>
  </w:num>
  <w:num w:numId="32" w16cid:durableId="537353487">
    <w:abstractNumId w:val="0"/>
  </w:num>
  <w:num w:numId="33" w16cid:durableId="2069499237">
    <w:abstractNumId w:val="55"/>
  </w:num>
  <w:num w:numId="34" w16cid:durableId="158270868">
    <w:abstractNumId w:val="62"/>
  </w:num>
  <w:num w:numId="35" w16cid:durableId="159275565">
    <w:abstractNumId w:val="25"/>
  </w:num>
  <w:num w:numId="36" w16cid:durableId="271714945">
    <w:abstractNumId w:val="28"/>
  </w:num>
  <w:num w:numId="37" w16cid:durableId="1638680439">
    <w:abstractNumId w:val="55"/>
    <w:lvlOverride w:ilvl="0">
      <w:startOverride w:val="1"/>
    </w:lvlOverride>
  </w:num>
  <w:num w:numId="38" w16cid:durableId="1865050652">
    <w:abstractNumId w:val="47"/>
  </w:num>
  <w:num w:numId="39" w16cid:durableId="152986975">
    <w:abstractNumId w:val="41"/>
  </w:num>
  <w:num w:numId="40" w16cid:durableId="1295136099">
    <w:abstractNumId w:val="52"/>
  </w:num>
  <w:num w:numId="41" w16cid:durableId="80179172">
    <w:abstractNumId w:val="51"/>
  </w:num>
  <w:num w:numId="42" w16cid:durableId="206798872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71076976">
    <w:abstractNumId w:val="16"/>
  </w:num>
  <w:num w:numId="44" w16cid:durableId="939752621">
    <w:abstractNumId w:val="46"/>
  </w:num>
  <w:num w:numId="45" w16cid:durableId="915044361">
    <w:abstractNumId w:val="36"/>
  </w:num>
  <w:num w:numId="46" w16cid:durableId="855196379">
    <w:abstractNumId w:val="20"/>
  </w:num>
  <w:num w:numId="47" w16cid:durableId="14668533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01917413">
    <w:abstractNumId w:val="24"/>
  </w:num>
  <w:num w:numId="49" w16cid:durableId="708722651">
    <w:abstractNumId w:val="10"/>
  </w:num>
  <w:num w:numId="50" w16cid:durableId="213641244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6523128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8112374">
    <w:abstractNumId w:val="12"/>
  </w:num>
  <w:num w:numId="53" w16cid:durableId="1607615596">
    <w:abstractNumId w:val="32"/>
  </w:num>
  <w:num w:numId="54" w16cid:durableId="643118139">
    <w:abstractNumId w:val="32"/>
    <w:lvlOverride w:ilvl="0">
      <w:startOverride w:val="1"/>
    </w:lvlOverride>
  </w:num>
  <w:num w:numId="55" w16cid:durableId="820851909">
    <w:abstractNumId w:val="32"/>
    <w:lvlOverride w:ilvl="0">
      <w:startOverride w:val="1"/>
    </w:lvlOverride>
  </w:num>
  <w:num w:numId="56" w16cid:durableId="709648587">
    <w:abstractNumId w:val="32"/>
    <w:lvlOverride w:ilvl="0">
      <w:startOverride w:val="1"/>
    </w:lvlOverride>
  </w:num>
  <w:num w:numId="57" w16cid:durableId="1353799543">
    <w:abstractNumId w:val="34"/>
  </w:num>
  <w:num w:numId="58" w16cid:durableId="1570270110">
    <w:abstractNumId w:val="50"/>
  </w:num>
  <w:num w:numId="59" w16cid:durableId="2125995167">
    <w:abstractNumId w:val="39"/>
  </w:num>
  <w:num w:numId="60" w16cid:durableId="1627851340">
    <w:abstractNumId w:val="33"/>
  </w:num>
  <w:num w:numId="61" w16cid:durableId="1945532808">
    <w:abstractNumId w:val="17"/>
  </w:num>
  <w:num w:numId="62" w16cid:durableId="68447852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027644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032136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06494965">
    <w:abstractNumId w:val="13"/>
  </w:num>
  <w:num w:numId="66"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884899085">
    <w:abstractNumId w:val="63"/>
  </w:num>
  <w:num w:numId="69" w16cid:durableId="33596192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9670455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69447447">
    <w:abstractNumId w:val="44"/>
  </w:num>
  <w:num w:numId="72" w16cid:durableId="1461921650">
    <w:abstractNumId w:val="27"/>
  </w:num>
  <w:num w:numId="73" w16cid:durableId="99103490">
    <w:abstractNumId w:val="22"/>
  </w:num>
  <w:num w:numId="74" w16cid:durableId="147522438">
    <w:abstractNumId w:val="19"/>
  </w:num>
  <w:num w:numId="75" w16cid:durableId="1374385071">
    <w:abstractNumId w:val="64"/>
  </w:num>
  <w:num w:numId="76" w16cid:durableId="2067102685">
    <w:abstractNumId w:val="48"/>
  </w:num>
  <w:num w:numId="77" w16cid:durableId="1220096327">
    <w:abstractNumId w:val="15"/>
  </w:num>
  <w:num w:numId="78" w16cid:durableId="941035944">
    <w:abstractNumId w:val="57"/>
  </w:num>
  <w:num w:numId="79" w16cid:durableId="1546261305">
    <w:abstractNumId w:val="29"/>
  </w:num>
  <w:num w:numId="80" w16cid:durableId="441844108">
    <w:abstractNumId w:val="53"/>
  </w:num>
  <w:num w:numId="81" w16cid:durableId="217209605">
    <w:abstractNumId w:val="56"/>
  </w:num>
  <w:num w:numId="82" w16cid:durableId="892738526">
    <w:abstractNumId w:val="21"/>
  </w:num>
  <w:num w:numId="83" w16cid:durableId="2065716665">
    <w:abstractNumId w:val="40"/>
  </w:num>
  <w:num w:numId="84" w16cid:durableId="1182166600">
    <w:abstractNumId w:val="30"/>
  </w:num>
  <w:num w:numId="85" w16cid:durableId="455222326">
    <w:abstractNumId w:val="37"/>
  </w:num>
  <w:num w:numId="86" w16cid:durableId="987707565">
    <w:abstractNumId w:val="5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87" w16cid:durableId="865632192">
    <w:abstractNumId w:val="38"/>
  </w:num>
  <w:num w:numId="88" w16cid:durableId="343216322">
    <w:abstractNumId w:val="49"/>
  </w:num>
  <w:num w:numId="89" w16cid:durableId="1379205404">
    <w:abstractNumId w:val="18"/>
  </w:num>
  <w:num w:numId="90" w16cid:durableId="1247304145">
    <w:abstractNumId w:val="61"/>
  </w:num>
  <w:num w:numId="91" w16cid:durableId="230576796">
    <w:abstractNumId w:val="54"/>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A49"/>
    <w:rsid w:val="000035E4"/>
    <w:rsid w:val="00003929"/>
    <w:rsid w:val="0000692B"/>
    <w:rsid w:val="000071A4"/>
    <w:rsid w:val="000076A4"/>
    <w:rsid w:val="00010EBE"/>
    <w:rsid w:val="00023CEE"/>
    <w:rsid w:val="00024BC2"/>
    <w:rsid w:val="00025700"/>
    <w:rsid w:val="000304BD"/>
    <w:rsid w:val="000306C9"/>
    <w:rsid w:val="00031614"/>
    <w:rsid w:val="00032F9B"/>
    <w:rsid w:val="00033C53"/>
    <w:rsid w:val="00035850"/>
    <w:rsid w:val="000371B8"/>
    <w:rsid w:val="0004182C"/>
    <w:rsid w:val="0004766B"/>
    <w:rsid w:val="000500C2"/>
    <w:rsid w:val="00053AA5"/>
    <w:rsid w:val="00053DAE"/>
    <w:rsid w:val="00056C3F"/>
    <w:rsid w:val="000578FA"/>
    <w:rsid w:val="00061B25"/>
    <w:rsid w:val="00064782"/>
    <w:rsid w:val="00064F6A"/>
    <w:rsid w:val="00066F5A"/>
    <w:rsid w:val="00067913"/>
    <w:rsid w:val="00067CE4"/>
    <w:rsid w:val="00071117"/>
    <w:rsid w:val="000712A8"/>
    <w:rsid w:val="0007171B"/>
    <w:rsid w:val="000729D6"/>
    <w:rsid w:val="00072F97"/>
    <w:rsid w:val="00075ABD"/>
    <w:rsid w:val="00075B45"/>
    <w:rsid w:val="0007695E"/>
    <w:rsid w:val="00082EDE"/>
    <w:rsid w:val="0008616D"/>
    <w:rsid w:val="00091028"/>
    <w:rsid w:val="0009277B"/>
    <w:rsid w:val="00092F35"/>
    <w:rsid w:val="00094AA5"/>
    <w:rsid w:val="00095629"/>
    <w:rsid w:val="00096EF2"/>
    <w:rsid w:val="000A0A20"/>
    <w:rsid w:val="000A2E04"/>
    <w:rsid w:val="000A3FB0"/>
    <w:rsid w:val="000A6374"/>
    <w:rsid w:val="000A7E05"/>
    <w:rsid w:val="000B0822"/>
    <w:rsid w:val="000B0877"/>
    <w:rsid w:val="000B79BD"/>
    <w:rsid w:val="000C34D6"/>
    <w:rsid w:val="000C5304"/>
    <w:rsid w:val="000D0B53"/>
    <w:rsid w:val="000D0F68"/>
    <w:rsid w:val="000D1D8F"/>
    <w:rsid w:val="000D45F3"/>
    <w:rsid w:val="000D4AD7"/>
    <w:rsid w:val="000D653A"/>
    <w:rsid w:val="000D793B"/>
    <w:rsid w:val="000E1BF1"/>
    <w:rsid w:val="000E4150"/>
    <w:rsid w:val="000E673A"/>
    <w:rsid w:val="000E7B4B"/>
    <w:rsid w:val="000F10E6"/>
    <w:rsid w:val="000F1D5E"/>
    <w:rsid w:val="000F3A22"/>
    <w:rsid w:val="000F6945"/>
    <w:rsid w:val="000F74F5"/>
    <w:rsid w:val="000F78FC"/>
    <w:rsid w:val="00101707"/>
    <w:rsid w:val="0010190C"/>
    <w:rsid w:val="001029D3"/>
    <w:rsid w:val="00102CBF"/>
    <w:rsid w:val="001031DF"/>
    <w:rsid w:val="00104F21"/>
    <w:rsid w:val="00105372"/>
    <w:rsid w:val="001053B8"/>
    <w:rsid w:val="001054A6"/>
    <w:rsid w:val="00105ED7"/>
    <w:rsid w:val="00106B26"/>
    <w:rsid w:val="00106DD9"/>
    <w:rsid w:val="0010725C"/>
    <w:rsid w:val="001077E5"/>
    <w:rsid w:val="001078A1"/>
    <w:rsid w:val="001136D9"/>
    <w:rsid w:val="00113C4E"/>
    <w:rsid w:val="00113ED8"/>
    <w:rsid w:val="00116510"/>
    <w:rsid w:val="00120AAE"/>
    <w:rsid w:val="0012364D"/>
    <w:rsid w:val="00125744"/>
    <w:rsid w:val="001312AD"/>
    <w:rsid w:val="00131A3E"/>
    <w:rsid w:val="00131E7A"/>
    <w:rsid w:val="001342B8"/>
    <w:rsid w:val="00134846"/>
    <w:rsid w:val="001360D2"/>
    <w:rsid w:val="00136151"/>
    <w:rsid w:val="00136727"/>
    <w:rsid w:val="00136961"/>
    <w:rsid w:val="001402BD"/>
    <w:rsid w:val="00140ED5"/>
    <w:rsid w:val="00143E47"/>
    <w:rsid w:val="001507DF"/>
    <w:rsid w:val="00156A04"/>
    <w:rsid w:val="001579AB"/>
    <w:rsid w:val="00157D24"/>
    <w:rsid w:val="00157F92"/>
    <w:rsid w:val="00162BF6"/>
    <w:rsid w:val="0016339C"/>
    <w:rsid w:val="00164329"/>
    <w:rsid w:val="001660B1"/>
    <w:rsid w:val="00167CD0"/>
    <w:rsid w:val="001702A8"/>
    <w:rsid w:val="00170B13"/>
    <w:rsid w:val="00172A6F"/>
    <w:rsid w:val="00172AF6"/>
    <w:rsid w:val="0017556A"/>
    <w:rsid w:val="001756DE"/>
    <w:rsid w:val="00176CEE"/>
    <w:rsid w:val="00180B63"/>
    <w:rsid w:val="00180E0C"/>
    <w:rsid w:val="0018226B"/>
    <w:rsid w:val="00186DD8"/>
    <w:rsid w:val="00190396"/>
    <w:rsid w:val="001916D7"/>
    <w:rsid w:val="00195545"/>
    <w:rsid w:val="001A0340"/>
    <w:rsid w:val="001A2715"/>
    <w:rsid w:val="001A32EE"/>
    <w:rsid w:val="001A35EC"/>
    <w:rsid w:val="001A4BD0"/>
    <w:rsid w:val="001B13FE"/>
    <w:rsid w:val="001B233D"/>
    <w:rsid w:val="001B4F77"/>
    <w:rsid w:val="001B7CEB"/>
    <w:rsid w:val="001C065A"/>
    <w:rsid w:val="001C4881"/>
    <w:rsid w:val="001C6983"/>
    <w:rsid w:val="001C6A88"/>
    <w:rsid w:val="001D0707"/>
    <w:rsid w:val="001D0868"/>
    <w:rsid w:val="001D3AA0"/>
    <w:rsid w:val="001E236D"/>
    <w:rsid w:val="001E37DD"/>
    <w:rsid w:val="001E67C5"/>
    <w:rsid w:val="001E745E"/>
    <w:rsid w:val="001F276A"/>
    <w:rsid w:val="001F5DE4"/>
    <w:rsid w:val="001F5F72"/>
    <w:rsid w:val="00203141"/>
    <w:rsid w:val="00203206"/>
    <w:rsid w:val="002036CC"/>
    <w:rsid w:val="00203B0C"/>
    <w:rsid w:val="00203DB9"/>
    <w:rsid w:val="002049D3"/>
    <w:rsid w:val="002059E6"/>
    <w:rsid w:val="00206488"/>
    <w:rsid w:val="00210E07"/>
    <w:rsid w:val="0021246C"/>
    <w:rsid w:val="00214D32"/>
    <w:rsid w:val="00217B35"/>
    <w:rsid w:val="002218D6"/>
    <w:rsid w:val="00222225"/>
    <w:rsid w:val="0022373B"/>
    <w:rsid w:val="00223A2A"/>
    <w:rsid w:val="00227D0F"/>
    <w:rsid w:val="002304F0"/>
    <w:rsid w:val="002313EF"/>
    <w:rsid w:val="002327C9"/>
    <w:rsid w:val="0023352B"/>
    <w:rsid w:val="00233796"/>
    <w:rsid w:val="0023681F"/>
    <w:rsid w:val="0024292D"/>
    <w:rsid w:val="002438B4"/>
    <w:rsid w:val="0024594B"/>
    <w:rsid w:val="0025052A"/>
    <w:rsid w:val="00250616"/>
    <w:rsid w:val="00252447"/>
    <w:rsid w:val="00252F5E"/>
    <w:rsid w:val="002536EF"/>
    <w:rsid w:val="00256042"/>
    <w:rsid w:val="00257789"/>
    <w:rsid w:val="00260DE3"/>
    <w:rsid w:val="0026298F"/>
    <w:rsid w:val="00264599"/>
    <w:rsid w:val="0026470E"/>
    <w:rsid w:val="002724C6"/>
    <w:rsid w:val="00272C48"/>
    <w:rsid w:val="002731B1"/>
    <w:rsid w:val="00283F4B"/>
    <w:rsid w:val="0028532E"/>
    <w:rsid w:val="00285BD8"/>
    <w:rsid w:val="002924F2"/>
    <w:rsid w:val="00293A08"/>
    <w:rsid w:val="002956CE"/>
    <w:rsid w:val="002959B8"/>
    <w:rsid w:val="00295D70"/>
    <w:rsid w:val="002A1433"/>
    <w:rsid w:val="002A44B1"/>
    <w:rsid w:val="002B4C10"/>
    <w:rsid w:val="002B4E4C"/>
    <w:rsid w:val="002B55E3"/>
    <w:rsid w:val="002B617B"/>
    <w:rsid w:val="002B6493"/>
    <w:rsid w:val="002C2C03"/>
    <w:rsid w:val="002C41C5"/>
    <w:rsid w:val="002C566A"/>
    <w:rsid w:val="002C777E"/>
    <w:rsid w:val="002D02A3"/>
    <w:rsid w:val="002D1402"/>
    <w:rsid w:val="002D3B57"/>
    <w:rsid w:val="002D58C6"/>
    <w:rsid w:val="002D5FFA"/>
    <w:rsid w:val="002E3959"/>
    <w:rsid w:val="002E3C26"/>
    <w:rsid w:val="002E3D6B"/>
    <w:rsid w:val="002E4F9D"/>
    <w:rsid w:val="002F0C3D"/>
    <w:rsid w:val="002F266F"/>
    <w:rsid w:val="002F3922"/>
    <w:rsid w:val="002F3ABC"/>
    <w:rsid w:val="002F7DB9"/>
    <w:rsid w:val="003006D0"/>
    <w:rsid w:val="003008FE"/>
    <w:rsid w:val="00300A55"/>
    <w:rsid w:val="0030169D"/>
    <w:rsid w:val="00301733"/>
    <w:rsid w:val="003060EB"/>
    <w:rsid w:val="00310E30"/>
    <w:rsid w:val="003138EF"/>
    <w:rsid w:val="0031483F"/>
    <w:rsid w:val="00314893"/>
    <w:rsid w:val="003153EB"/>
    <w:rsid w:val="00315D6A"/>
    <w:rsid w:val="003166E6"/>
    <w:rsid w:val="00320BE9"/>
    <w:rsid w:val="0032136E"/>
    <w:rsid w:val="00321985"/>
    <w:rsid w:val="003242F8"/>
    <w:rsid w:val="00324A19"/>
    <w:rsid w:val="00324BB7"/>
    <w:rsid w:val="00324D3B"/>
    <w:rsid w:val="00330DB1"/>
    <w:rsid w:val="003317C9"/>
    <w:rsid w:val="0033273C"/>
    <w:rsid w:val="00332B60"/>
    <w:rsid w:val="00333E9B"/>
    <w:rsid w:val="00340106"/>
    <w:rsid w:val="00340FAC"/>
    <w:rsid w:val="00341806"/>
    <w:rsid w:val="003423DD"/>
    <w:rsid w:val="003438B6"/>
    <w:rsid w:val="00347A9D"/>
    <w:rsid w:val="00351205"/>
    <w:rsid w:val="00353383"/>
    <w:rsid w:val="00353E01"/>
    <w:rsid w:val="003633F3"/>
    <w:rsid w:val="00363787"/>
    <w:rsid w:val="00364578"/>
    <w:rsid w:val="00367825"/>
    <w:rsid w:val="00370B4D"/>
    <w:rsid w:val="00370BD4"/>
    <w:rsid w:val="00372F74"/>
    <w:rsid w:val="00375BF2"/>
    <w:rsid w:val="003767B2"/>
    <w:rsid w:val="003776D4"/>
    <w:rsid w:val="003778EF"/>
    <w:rsid w:val="00377A24"/>
    <w:rsid w:val="0038232D"/>
    <w:rsid w:val="003826D1"/>
    <w:rsid w:val="00383536"/>
    <w:rsid w:val="00386785"/>
    <w:rsid w:val="0038697E"/>
    <w:rsid w:val="00387495"/>
    <w:rsid w:val="00387E38"/>
    <w:rsid w:val="00393AEF"/>
    <w:rsid w:val="0039589B"/>
    <w:rsid w:val="00396221"/>
    <w:rsid w:val="003962E6"/>
    <w:rsid w:val="00396A83"/>
    <w:rsid w:val="003978E5"/>
    <w:rsid w:val="003A081A"/>
    <w:rsid w:val="003A4F64"/>
    <w:rsid w:val="003A5BE1"/>
    <w:rsid w:val="003A7D69"/>
    <w:rsid w:val="003A7DB2"/>
    <w:rsid w:val="003B63C2"/>
    <w:rsid w:val="003B668E"/>
    <w:rsid w:val="003B6C9B"/>
    <w:rsid w:val="003C07D6"/>
    <w:rsid w:val="003C2B1F"/>
    <w:rsid w:val="003C7816"/>
    <w:rsid w:val="003D25C9"/>
    <w:rsid w:val="003D3288"/>
    <w:rsid w:val="003D5A52"/>
    <w:rsid w:val="003D5D95"/>
    <w:rsid w:val="003D6548"/>
    <w:rsid w:val="003D70ED"/>
    <w:rsid w:val="003D74FA"/>
    <w:rsid w:val="003D7A8C"/>
    <w:rsid w:val="003D7EEC"/>
    <w:rsid w:val="003E2963"/>
    <w:rsid w:val="003E68CD"/>
    <w:rsid w:val="003E75A7"/>
    <w:rsid w:val="003F0A45"/>
    <w:rsid w:val="003F11FA"/>
    <w:rsid w:val="003F199C"/>
    <w:rsid w:val="003F1A75"/>
    <w:rsid w:val="003F23AA"/>
    <w:rsid w:val="003F43AA"/>
    <w:rsid w:val="003F49CE"/>
    <w:rsid w:val="003F70AD"/>
    <w:rsid w:val="003F7224"/>
    <w:rsid w:val="003F773C"/>
    <w:rsid w:val="003F7C0A"/>
    <w:rsid w:val="00403BEA"/>
    <w:rsid w:val="00410A02"/>
    <w:rsid w:val="0041454A"/>
    <w:rsid w:val="004243D4"/>
    <w:rsid w:val="00424B7E"/>
    <w:rsid w:val="00425366"/>
    <w:rsid w:val="0042607A"/>
    <w:rsid w:val="00427D21"/>
    <w:rsid w:val="004306C0"/>
    <w:rsid w:val="004317F4"/>
    <w:rsid w:val="00431C67"/>
    <w:rsid w:val="004334F0"/>
    <w:rsid w:val="004339A2"/>
    <w:rsid w:val="00434B4A"/>
    <w:rsid w:val="00435655"/>
    <w:rsid w:val="00435B61"/>
    <w:rsid w:val="00437434"/>
    <w:rsid w:val="00442408"/>
    <w:rsid w:val="0044282E"/>
    <w:rsid w:val="00443850"/>
    <w:rsid w:val="00447F4A"/>
    <w:rsid w:val="00450463"/>
    <w:rsid w:val="004549C9"/>
    <w:rsid w:val="00454CA0"/>
    <w:rsid w:val="00456F67"/>
    <w:rsid w:val="004644C2"/>
    <w:rsid w:val="0046565E"/>
    <w:rsid w:val="004663E9"/>
    <w:rsid w:val="00467F9C"/>
    <w:rsid w:val="0047093A"/>
    <w:rsid w:val="00470D82"/>
    <w:rsid w:val="0047231E"/>
    <w:rsid w:val="00476C0C"/>
    <w:rsid w:val="0047756F"/>
    <w:rsid w:val="00477697"/>
    <w:rsid w:val="00480012"/>
    <w:rsid w:val="004809DF"/>
    <w:rsid w:val="00480FAF"/>
    <w:rsid w:val="0048103E"/>
    <w:rsid w:val="004812D2"/>
    <w:rsid w:val="00481879"/>
    <w:rsid w:val="004853AB"/>
    <w:rsid w:val="00486C3E"/>
    <w:rsid w:val="00486DC5"/>
    <w:rsid w:val="00487048"/>
    <w:rsid w:val="0048720B"/>
    <w:rsid w:val="00492312"/>
    <w:rsid w:val="00493E99"/>
    <w:rsid w:val="00494665"/>
    <w:rsid w:val="00495F90"/>
    <w:rsid w:val="004A1DF0"/>
    <w:rsid w:val="004A214E"/>
    <w:rsid w:val="004A337A"/>
    <w:rsid w:val="004A3384"/>
    <w:rsid w:val="004A4AA4"/>
    <w:rsid w:val="004A51AF"/>
    <w:rsid w:val="004A5C20"/>
    <w:rsid w:val="004A5D2C"/>
    <w:rsid w:val="004B122A"/>
    <w:rsid w:val="004B1E6E"/>
    <w:rsid w:val="004B20D1"/>
    <w:rsid w:val="004B218B"/>
    <w:rsid w:val="004B3640"/>
    <w:rsid w:val="004B3FB3"/>
    <w:rsid w:val="004B6A05"/>
    <w:rsid w:val="004C0895"/>
    <w:rsid w:val="004C093F"/>
    <w:rsid w:val="004C5C76"/>
    <w:rsid w:val="004D272C"/>
    <w:rsid w:val="004D37E8"/>
    <w:rsid w:val="004D56F9"/>
    <w:rsid w:val="004D72EB"/>
    <w:rsid w:val="004E0A49"/>
    <w:rsid w:val="004E3A91"/>
    <w:rsid w:val="004E409F"/>
    <w:rsid w:val="004E77DD"/>
    <w:rsid w:val="004E7B4E"/>
    <w:rsid w:val="004F1685"/>
    <w:rsid w:val="004F177B"/>
    <w:rsid w:val="004F34DC"/>
    <w:rsid w:val="004F463D"/>
    <w:rsid w:val="004F4C45"/>
    <w:rsid w:val="004F509D"/>
    <w:rsid w:val="004F71AF"/>
    <w:rsid w:val="0050284B"/>
    <w:rsid w:val="00503CFF"/>
    <w:rsid w:val="00505D25"/>
    <w:rsid w:val="00505E3D"/>
    <w:rsid w:val="0051006C"/>
    <w:rsid w:val="00510DD3"/>
    <w:rsid w:val="0051131F"/>
    <w:rsid w:val="0051252D"/>
    <w:rsid w:val="005136E0"/>
    <w:rsid w:val="005233B9"/>
    <w:rsid w:val="00523F4E"/>
    <w:rsid w:val="005254F6"/>
    <w:rsid w:val="0053065A"/>
    <w:rsid w:val="00531DB7"/>
    <w:rsid w:val="00532E7A"/>
    <w:rsid w:val="0053439C"/>
    <w:rsid w:val="00534681"/>
    <w:rsid w:val="00535CBD"/>
    <w:rsid w:val="00536345"/>
    <w:rsid w:val="005402C5"/>
    <w:rsid w:val="00541C7D"/>
    <w:rsid w:val="00541DF2"/>
    <w:rsid w:val="00543A33"/>
    <w:rsid w:val="00543AA7"/>
    <w:rsid w:val="005455FA"/>
    <w:rsid w:val="0054583D"/>
    <w:rsid w:val="00550017"/>
    <w:rsid w:val="00551135"/>
    <w:rsid w:val="0056068E"/>
    <w:rsid w:val="005622C6"/>
    <w:rsid w:val="00563442"/>
    <w:rsid w:val="0056348E"/>
    <w:rsid w:val="00565660"/>
    <w:rsid w:val="00565B42"/>
    <w:rsid w:val="00565BEF"/>
    <w:rsid w:val="0057055D"/>
    <w:rsid w:val="005727E4"/>
    <w:rsid w:val="00573A30"/>
    <w:rsid w:val="00575AA2"/>
    <w:rsid w:val="00580299"/>
    <w:rsid w:val="00581592"/>
    <w:rsid w:val="00582AB2"/>
    <w:rsid w:val="00583A93"/>
    <w:rsid w:val="00587AA0"/>
    <w:rsid w:val="0059101D"/>
    <w:rsid w:val="00591C14"/>
    <w:rsid w:val="00593DA2"/>
    <w:rsid w:val="00597A31"/>
    <w:rsid w:val="005A22CD"/>
    <w:rsid w:val="005A30D1"/>
    <w:rsid w:val="005A3ED4"/>
    <w:rsid w:val="005A4829"/>
    <w:rsid w:val="005A627E"/>
    <w:rsid w:val="005A640F"/>
    <w:rsid w:val="005B2493"/>
    <w:rsid w:val="005B35E2"/>
    <w:rsid w:val="005B3888"/>
    <w:rsid w:val="005C4CE6"/>
    <w:rsid w:val="005C4FB1"/>
    <w:rsid w:val="005C6AC2"/>
    <w:rsid w:val="005C6DDC"/>
    <w:rsid w:val="005C77E1"/>
    <w:rsid w:val="005C797B"/>
    <w:rsid w:val="005C7B33"/>
    <w:rsid w:val="005D13BC"/>
    <w:rsid w:val="005D3BC4"/>
    <w:rsid w:val="005D4A87"/>
    <w:rsid w:val="005D7057"/>
    <w:rsid w:val="005E1A28"/>
    <w:rsid w:val="005E4BBE"/>
    <w:rsid w:val="005E522A"/>
    <w:rsid w:val="005E763F"/>
    <w:rsid w:val="005E7ABB"/>
    <w:rsid w:val="005E7C33"/>
    <w:rsid w:val="005F0C4C"/>
    <w:rsid w:val="005F13CE"/>
    <w:rsid w:val="005F3E16"/>
    <w:rsid w:val="005F5615"/>
    <w:rsid w:val="005F7D40"/>
    <w:rsid w:val="00600533"/>
    <w:rsid w:val="00603D5E"/>
    <w:rsid w:val="006078F8"/>
    <w:rsid w:val="00607D18"/>
    <w:rsid w:val="00611561"/>
    <w:rsid w:val="006122BA"/>
    <w:rsid w:val="006126C6"/>
    <w:rsid w:val="00613B8F"/>
    <w:rsid w:val="00616877"/>
    <w:rsid w:val="00620A7F"/>
    <w:rsid w:val="006252A7"/>
    <w:rsid w:val="006258B3"/>
    <w:rsid w:val="00625D4D"/>
    <w:rsid w:val="00626605"/>
    <w:rsid w:val="00626DC1"/>
    <w:rsid w:val="00627676"/>
    <w:rsid w:val="00632651"/>
    <w:rsid w:val="00632E26"/>
    <w:rsid w:val="00632F2D"/>
    <w:rsid w:val="0064060D"/>
    <w:rsid w:val="006413BF"/>
    <w:rsid w:val="00642B64"/>
    <w:rsid w:val="0064636E"/>
    <w:rsid w:val="006478BF"/>
    <w:rsid w:val="00650B7E"/>
    <w:rsid w:val="00651D3C"/>
    <w:rsid w:val="006526DC"/>
    <w:rsid w:val="006534D9"/>
    <w:rsid w:val="0065437D"/>
    <w:rsid w:val="00654CE4"/>
    <w:rsid w:val="006647AC"/>
    <w:rsid w:val="0067078B"/>
    <w:rsid w:val="00671749"/>
    <w:rsid w:val="006731C5"/>
    <w:rsid w:val="00677A3B"/>
    <w:rsid w:val="00680629"/>
    <w:rsid w:val="00682DA6"/>
    <w:rsid w:val="006839B0"/>
    <w:rsid w:val="0069089D"/>
    <w:rsid w:val="00690C2B"/>
    <w:rsid w:val="00696C2B"/>
    <w:rsid w:val="0069701B"/>
    <w:rsid w:val="006A060A"/>
    <w:rsid w:val="006A49DD"/>
    <w:rsid w:val="006A58C0"/>
    <w:rsid w:val="006A73C1"/>
    <w:rsid w:val="006B2290"/>
    <w:rsid w:val="006B3C93"/>
    <w:rsid w:val="006B4947"/>
    <w:rsid w:val="006B58D1"/>
    <w:rsid w:val="006B6FE5"/>
    <w:rsid w:val="006C2B9F"/>
    <w:rsid w:val="006C5530"/>
    <w:rsid w:val="006C667B"/>
    <w:rsid w:val="006C752C"/>
    <w:rsid w:val="006D3BDD"/>
    <w:rsid w:val="006D75B8"/>
    <w:rsid w:val="006E0AD5"/>
    <w:rsid w:val="006E4D23"/>
    <w:rsid w:val="006E7341"/>
    <w:rsid w:val="006F1737"/>
    <w:rsid w:val="006F588B"/>
    <w:rsid w:val="006F69D2"/>
    <w:rsid w:val="006F6FC5"/>
    <w:rsid w:val="00707186"/>
    <w:rsid w:val="00710FC6"/>
    <w:rsid w:val="007137CF"/>
    <w:rsid w:val="00714FA3"/>
    <w:rsid w:val="00717D88"/>
    <w:rsid w:val="00721C8E"/>
    <w:rsid w:val="00726A43"/>
    <w:rsid w:val="00731C49"/>
    <w:rsid w:val="00732EA0"/>
    <w:rsid w:val="00735BA9"/>
    <w:rsid w:val="007361AD"/>
    <w:rsid w:val="0073744A"/>
    <w:rsid w:val="00740CE2"/>
    <w:rsid w:val="00742ADE"/>
    <w:rsid w:val="00746456"/>
    <w:rsid w:val="0074684C"/>
    <w:rsid w:val="00747A5C"/>
    <w:rsid w:val="00751419"/>
    <w:rsid w:val="00760A01"/>
    <w:rsid w:val="00763A88"/>
    <w:rsid w:val="00763E43"/>
    <w:rsid w:val="00764DC8"/>
    <w:rsid w:val="0076643F"/>
    <w:rsid w:val="0076698A"/>
    <w:rsid w:val="0076732F"/>
    <w:rsid w:val="00770CE5"/>
    <w:rsid w:val="00773679"/>
    <w:rsid w:val="00773C4C"/>
    <w:rsid w:val="00773F22"/>
    <w:rsid w:val="00777129"/>
    <w:rsid w:val="0077767A"/>
    <w:rsid w:val="0077794B"/>
    <w:rsid w:val="00777983"/>
    <w:rsid w:val="00781004"/>
    <w:rsid w:val="007814C2"/>
    <w:rsid w:val="00783F73"/>
    <w:rsid w:val="00785CE5"/>
    <w:rsid w:val="00786056"/>
    <w:rsid w:val="00786F25"/>
    <w:rsid w:val="007871C9"/>
    <w:rsid w:val="0079350D"/>
    <w:rsid w:val="00794097"/>
    <w:rsid w:val="007942D3"/>
    <w:rsid w:val="0079717E"/>
    <w:rsid w:val="007975BF"/>
    <w:rsid w:val="007A4747"/>
    <w:rsid w:val="007A4F2F"/>
    <w:rsid w:val="007A7ED4"/>
    <w:rsid w:val="007B2099"/>
    <w:rsid w:val="007B402D"/>
    <w:rsid w:val="007B4A17"/>
    <w:rsid w:val="007B6C09"/>
    <w:rsid w:val="007B7516"/>
    <w:rsid w:val="007B7741"/>
    <w:rsid w:val="007C0D4A"/>
    <w:rsid w:val="007C4951"/>
    <w:rsid w:val="007C6804"/>
    <w:rsid w:val="007C7A99"/>
    <w:rsid w:val="007D03FB"/>
    <w:rsid w:val="007D5E51"/>
    <w:rsid w:val="007D609A"/>
    <w:rsid w:val="007D6E0D"/>
    <w:rsid w:val="007E09DA"/>
    <w:rsid w:val="007E0F8A"/>
    <w:rsid w:val="007E30E8"/>
    <w:rsid w:val="007E3612"/>
    <w:rsid w:val="007E47EF"/>
    <w:rsid w:val="007E507A"/>
    <w:rsid w:val="007E6CF4"/>
    <w:rsid w:val="007F2FE5"/>
    <w:rsid w:val="007F5310"/>
    <w:rsid w:val="007F609F"/>
    <w:rsid w:val="007F646A"/>
    <w:rsid w:val="007F718D"/>
    <w:rsid w:val="008001A6"/>
    <w:rsid w:val="00800DCA"/>
    <w:rsid w:val="00801FAD"/>
    <w:rsid w:val="008029D9"/>
    <w:rsid w:val="00802D10"/>
    <w:rsid w:val="00806DF7"/>
    <w:rsid w:val="008112F2"/>
    <w:rsid w:val="00812FE2"/>
    <w:rsid w:val="0081503B"/>
    <w:rsid w:val="008178B6"/>
    <w:rsid w:val="00817C57"/>
    <w:rsid w:val="00820C23"/>
    <w:rsid w:val="00821E29"/>
    <w:rsid w:val="0082274E"/>
    <w:rsid w:val="0082326B"/>
    <w:rsid w:val="00824806"/>
    <w:rsid w:val="00833904"/>
    <w:rsid w:val="008409F3"/>
    <w:rsid w:val="00844F21"/>
    <w:rsid w:val="00850229"/>
    <w:rsid w:val="0085192E"/>
    <w:rsid w:val="00854CBF"/>
    <w:rsid w:val="00854D8A"/>
    <w:rsid w:val="008550EE"/>
    <w:rsid w:val="00856932"/>
    <w:rsid w:val="00857109"/>
    <w:rsid w:val="0086053F"/>
    <w:rsid w:val="0086138A"/>
    <w:rsid w:val="00862C72"/>
    <w:rsid w:val="008630B5"/>
    <w:rsid w:val="00863E3B"/>
    <w:rsid w:val="00865B74"/>
    <w:rsid w:val="00866063"/>
    <w:rsid w:val="00871CC0"/>
    <w:rsid w:val="00873178"/>
    <w:rsid w:val="00873266"/>
    <w:rsid w:val="0087392C"/>
    <w:rsid w:val="008744E9"/>
    <w:rsid w:val="0087564A"/>
    <w:rsid w:val="008775A5"/>
    <w:rsid w:val="00877DDB"/>
    <w:rsid w:val="008816A3"/>
    <w:rsid w:val="0088513D"/>
    <w:rsid w:val="00887751"/>
    <w:rsid w:val="00892777"/>
    <w:rsid w:val="00894A7B"/>
    <w:rsid w:val="00894B72"/>
    <w:rsid w:val="008974F0"/>
    <w:rsid w:val="008A1499"/>
    <w:rsid w:val="008A35B3"/>
    <w:rsid w:val="008A6B4A"/>
    <w:rsid w:val="008B012A"/>
    <w:rsid w:val="008B1CB1"/>
    <w:rsid w:val="008B2C47"/>
    <w:rsid w:val="008B3981"/>
    <w:rsid w:val="008B5E44"/>
    <w:rsid w:val="008B5FD7"/>
    <w:rsid w:val="008C16B9"/>
    <w:rsid w:val="008C370E"/>
    <w:rsid w:val="008C4223"/>
    <w:rsid w:val="008D568E"/>
    <w:rsid w:val="008E18E1"/>
    <w:rsid w:val="008E29C7"/>
    <w:rsid w:val="008E48D0"/>
    <w:rsid w:val="008F2D3C"/>
    <w:rsid w:val="008F6376"/>
    <w:rsid w:val="00903B21"/>
    <w:rsid w:val="00905A55"/>
    <w:rsid w:val="00905D79"/>
    <w:rsid w:val="00906E17"/>
    <w:rsid w:val="00907BBE"/>
    <w:rsid w:val="0091012B"/>
    <w:rsid w:val="0091122B"/>
    <w:rsid w:val="009125FB"/>
    <w:rsid w:val="009210CF"/>
    <w:rsid w:val="009214F9"/>
    <w:rsid w:val="00922EF6"/>
    <w:rsid w:val="00926788"/>
    <w:rsid w:val="00926FE5"/>
    <w:rsid w:val="009301DD"/>
    <w:rsid w:val="0093068C"/>
    <w:rsid w:val="00930A44"/>
    <w:rsid w:val="00930BA1"/>
    <w:rsid w:val="009311CF"/>
    <w:rsid w:val="0093169E"/>
    <w:rsid w:val="00931705"/>
    <w:rsid w:val="00932712"/>
    <w:rsid w:val="009346B3"/>
    <w:rsid w:val="009354C2"/>
    <w:rsid w:val="00936D7A"/>
    <w:rsid w:val="0094023F"/>
    <w:rsid w:val="00941E3F"/>
    <w:rsid w:val="00942897"/>
    <w:rsid w:val="00944A7C"/>
    <w:rsid w:val="009505C9"/>
    <w:rsid w:val="00950752"/>
    <w:rsid w:val="009521B1"/>
    <w:rsid w:val="00952591"/>
    <w:rsid w:val="0095676B"/>
    <w:rsid w:val="00962B80"/>
    <w:rsid w:val="00963A46"/>
    <w:rsid w:val="00966424"/>
    <w:rsid w:val="009668AF"/>
    <w:rsid w:val="00966BB5"/>
    <w:rsid w:val="00967724"/>
    <w:rsid w:val="00972F05"/>
    <w:rsid w:val="0097436A"/>
    <w:rsid w:val="0097573D"/>
    <w:rsid w:val="00976321"/>
    <w:rsid w:val="0098174D"/>
    <w:rsid w:val="0098314B"/>
    <w:rsid w:val="0098379C"/>
    <w:rsid w:val="00984729"/>
    <w:rsid w:val="009849C3"/>
    <w:rsid w:val="009868CE"/>
    <w:rsid w:val="00990CB4"/>
    <w:rsid w:val="009A2D4D"/>
    <w:rsid w:val="009A30EE"/>
    <w:rsid w:val="009A3950"/>
    <w:rsid w:val="009A61B8"/>
    <w:rsid w:val="009B3123"/>
    <w:rsid w:val="009B41C5"/>
    <w:rsid w:val="009B4707"/>
    <w:rsid w:val="009B68F2"/>
    <w:rsid w:val="009C218A"/>
    <w:rsid w:val="009C2DE6"/>
    <w:rsid w:val="009C4FC4"/>
    <w:rsid w:val="009C5651"/>
    <w:rsid w:val="009C6AEE"/>
    <w:rsid w:val="009D06C9"/>
    <w:rsid w:val="009D0879"/>
    <w:rsid w:val="009D0C05"/>
    <w:rsid w:val="009D5D4E"/>
    <w:rsid w:val="009D60AF"/>
    <w:rsid w:val="009E0822"/>
    <w:rsid w:val="009E37BE"/>
    <w:rsid w:val="009E5738"/>
    <w:rsid w:val="009F0A0C"/>
    <w:rsid w:val="009F1F7B"/>
    <w:rsid w:val="009F21BB"/>
    <w:rsid w:val="009F4C4B"/>
    <w:rsid w:val="009F5C04"/>
    <w:rsid w:val="009F62FA"/>
    <w:rsid w:val="00A0618C"/>
    <w:rsid w:val="00A111D1"/>
    <w:rsid w:val="00A12D89"/>
    <w:rsid w:val="00A15076"/>
    <w:rsid w:val="00A150D4"/>
    <w:rsid w:val="00A20762"/>
    <w:rsid w:val="00A21486"/>
    <w:rsid w:val="00A30D33"/>
    <w:rsid w:val="00A3283B"/>
    <w:rsid w:val="00A32CE0"/>
    <w:rsid w:val="00A33F35"/>
    <w:rsid w:val="00A35345"/>
    <w:rsid w:val="00A36450"/>
    <w:rsid w:val="00A42B42"/>
    <w:rsid w:val="00A47AD5"/>
    <w:rsid w:val="00A5202E"/>
    <w:rsid w:val="00A55338"/>
    <w:rsid w:val="00A5536D"/>
    <w:rsid w:val="00A553BE"/>
    <w:rsid w:val="00A5561C"/>
    <w:rsid w:val="00A558A7"/>
    <w:rsid w:val="00A56515"/>
    <w:rsid w:val="00A57362"/>
    <w:rsid w:val="00A62BB7"/>
    <w:rsid w:val="00A63004"/>
    <w:rsid w:val="00A70317"/>
    <w:rsid w:val="00A74A22"/>
    <w:rsid w:val="00A76773"/>
    <w:rsid w:val="00A76AF7"/>
    <w:rsid w:val="00A77786"/>
    <w:rsid w:val="00A81C58"/>
    <w:rsid w:val="00A8264D"/>
    <w:rsid w:val="00A827D6"/>
    <w:rsid w:val="00A828FC"/>
    <w:rsid w:val="00A829C5"/>
    <w:rsid w:val="00A83902"/>
    <w:rsid w:val="00A85048"/>
    <w:rsid w:val="00A85517"/>
    <w:rsid w:val="00A86086"/>
    <w:rsid w:val="00A91E1F"/>
    <w:rsid w:val="00A93BF6"/>
    <w:rsid w:val="00AA05C8"/>
    <w:rsid w:val="00AA09E4"/>
    <w:rsid w:val="00AA14C7"/>
    <w:rsid w:val="00AA403E"/>
    <w:rsid w:val="00AA44D4"/>
    <w:rsid w:val="00AA6F92"/>
    <w:rsid w:val="00AB0ABE"/>
    <w:rsid w:val="00AB1FD0"/>
    <w:rsid w:val="00AB4C07"/>
    <w:rsid w:val="00AB609E"/>
    <w:rsid w:val="00AB6934"/>
    <w:rsid w:val="00AB7C58"/>
    <w:rsid w:val="00AC1313"/>
    <w:rsid w:val="00AC1B3A"/>
    <w:rsid w:val="00AC2D14"/>
    <w:rsid w:val="00AC31B4"/>
    <w:rsid w:val="00AC605D"/>
    <w:rsid w:val="00AC6163"/>
    <w:rsid w:val="00AD0C84"/>
    <w:rsid w:val="00AD1425"/>
    <w:rsid w:val="00AD52F1"/>
    <w:rsid w:val="00AD7C32"/>
    <w:rsid w:val="00AE0122"/>
    <w:rsid w:val="00AE3C18"/>
    <w:rsid w:val="00AE6722"/>
    <w:rsid w:val="00AE6BC2"/>
    <w:rsid w:val="00AE6CAB"/>
    <w:rsid w:val="00AE75DD"/>
    <w:rsid w:val="00AE7754"/>
    <w:rsid w:val="00AF37E0"/>
    <w:rsid w:val="00AF42DE"/>
    <w:rsid w:val="00AF4EDF"/>
    <w:rsid w:val="00AF6F8D"/>
    <w:rsid w:val="00B01BD1"/>
    <w:rsid w:val="00B02B1D"/>
    <w:rsid w:val="00B07BD1"/>
    <w:rsid w:val="00B11B3A"/>
    <w:rsid w:val="00B1293B"/>
    <w:rsid w:val="00B13CC0"/>
    <w:rsid w:val="00B1429C"/>
    <w:rsid w:val="00B151B8"/>
    <w:rsid w:val="00B15295"/>
    <w:rsid w:val="00B27901"/>
    <w:rsid w:val="00B30F0B"/>
    <w:rsid w:val="00B31D4A"/>
    <w:rsid w:val="00B3369F"/>
    <w:rsid w:val="00B33B94"/>
    <w:rsid w:val="00B37151"/>
    <w:rsid w:val="00B3742E"/>
    <w:rsid w:val="00B423C2"/>
    <w:rsid w:val="00B43ED7"/>
    <w:rsid w:val="00B45284"/>
    <w:rsid w:val="00B46AA9"/>
    <w:rsid w:val="00B47F72"/>
    <w:rsid w:val="00B510D3"/>
    <w:rsid w:val="00B51FC6"/>
    <w:rsid w:val="00B55D5A"/>
    <w:rsid w:val="00B6012B"/>
    <w:rsid w:val="00B63CEC"/>
    <w:rsid w:val="00B6487E"/>
    <w:rsid w:val="00B665C9"/>
    <w:rsid w:val="00B7055B"/>
    <w:rsid w:val="00B70D88"/>
    <w:rsid w:val="00B71207"/>
    <w:rsid w:val="00B716CF"/>
    <w:rsid w:val="00B727BE"/>
    <w:rsid w:val="00B73BFD"/>
    <w:rsid w:val="00B75D25"/>
    <w:rsid w:val="00B77F5E"/>
    <w:rsid w:val="00B80278"/>
    <w:rsid w:val="00B8084C"/>
    <w:rsid w:val="00B80CE4"/>
    <w:rsid w:val="00B81CB4"/>
    <w:rsid w:val="00B84BFC"/>
    <w:rsid w:val="00B85591"/>
    <w:rsid w:val="00B86D82"/>
    <w:rsid w:val="00B8729D"/>
    <w:rsid w:val="00B92023"/>
    <w:rsid w:val="00B9290E"/>
    <w:rsid w:val="00B92FED"/>
    <w:rsid w:val="00B94851"/>
    <w:rsid w:val="00B94C0A"/>
    <w:rsid w:val="00B94E6C"/>
    <w:rsid w:val="00B9555F"/>
    <w:rsid w:val="00B96219"/>
    <w:rsid w:val="00BA005D"/>
    <w:rsid w:val="00BA06A1"/>
    <w:rsid w:val="00BA0EA7"/>
    <w:rsid w:val="00BA3460"/>
    <w:rsid w:val="00BA390C"/>
    <w:rsid w:val="00BA3928"/>
    <w:rsid w:val="00BA3AAB"/>
    <w:rsid w:val="00BA4BF7"/>
    <w:rsid w:val="00BA4F33"/>
    <w:rsid w:val="00BA5AF1"/>
    <w:rsid w:val="00BA5F12"/>
    <w:rsid w:val="00BA7743"/>
    <w:rsid w:val="00BB3C82"/>
    <w:rsid w:val="00BB4606"/>
    <w:rsid w:val="00BB7250"/>
    <w:rsid w:val="00BB73F7"/>
    <w:rsid w:val="00BC3CA1"/>
    <w:rsid w:val="00BC4BA4"/>
    <w:rsid w:val="00BC54E1"/>
    <w:rsid w:val="00BC6A94"/>
    <w:rsid w:val="00BC701B"/>
    <w:rsid w:val="00BD0B3B"/>
    <w:rsid w:val="00BD15A3"/>
    <w:rsid w:val="00BD2A77"/>
    <w:rsid w:val="00BD7FF8"/>
    <w:rsid w:val="00BE76A3"/>
    <w:rsid w:val="00BF1720"/>
    <w:rsid w:val="00BF47AB"/>
    <w:rsid w:val="00BF6938"/>
    <w:rsid w:val="00BF75D3"/>
    <w:rsid w:val="00C012C0"/>
    <w:rsid w:val="00C01D3C"/>
    <w:rsid w:val="00C05D98"/>
    <w:rsid w:val="00C118FB"/>
    <w:rsid w:val="00C145DD"/>
    <w:rsid w:val="00C14B15"/>
    <w:rsid w:val="00C200F8"/>
    <w:rsid w:val="00C20811"/>
    <w:rsid w:val="00C23012"/>
    <w:rsid w:val="00C236BD"/>
    <w:rsid w:val="00C23D2F"/>
    <w:rsid w:val="00C250E3"/>
    <w:rsid w:val="00C255C7"/>
    <w:rsid w:val="00C2588F"/>
    <w:rsid w:val="00C2631D"/>
    <w:rsid w:val="00C26934"/>
    <w:rsid w:val="00C26AA1"/>
    <w:rsid w:val="00C30E18"/>
    <w:rsid w:val="00C333F1"/>
    <w:rsid w:val="00C34C65"/>
    <w:rsid w:val="00C37405"/>
    <w:rsid w:val="00C443BD"/>
    <w:rsid w:val="00C451C5"/>
    <w:rsid w:val="00C452EE"/>
    <w:rsid w:val="00C470A6"/>
    <w:rsid w:val="00C475BC"/>
    <w:rsid w:val="00C51532"/>
    <w:rsid w:val="00C5234A"/>
    <w:rsid w:val="00C56A42"/>
    <w:rsid w:val="00C63C61"/>
    <w:rsid w:val="00C642B7"/>
    <w:rsid w:val="00C651E4"/>
    <w:rsid w:val="00C65935"/>
    <w:rsid w:val="00C66C67"/>
    <w:rsid w:val="00C700DF"/>
    <w:rsid w:val="00C71641"/>
    <w:rsid w:val="00C719E1"/>
    <w:rsid w:val="00C74A93"/>
    <w:rsid w:val="00C76755"/>
    <w:rsid w:val="00C82CB2"/>
    <w:rsid w:val="00C854EE"/>
    <w:rsid w:val="00C86B6A"/>
    <w:rsid w:val="00C87FEF"/>
    <w:rsid w:val="00C9161D"/>
    <w:rsid w:val="00C91742"/>
    <w:rsid w:val="00C92850"/>
    <w:rsid w:val="00C92E44"/>
    <w:rsid w:val="00C94CFC"/>
    <w:rsid w:val="00C95FCE"/>
    <w:rsid w:val="00CA0C1D"/>
    <w:rsid w:val="00CA6C23"/>
    <w:rsid w:val="00CB0870"/>
    <w:rsid w:val="00CB3541"/>
    <w:rsid w:val="00CB401F"/>
    <w:rsid w:val="00CB4C17"/>
    <w:rsid w:val="00CB62DF"/>
    <w:rsid w:val="00CB711B"/>
    <w:rsid w:val="00CB758F"/>
    <w:rsid w:val="00CC2F4E"/>
    <w:rsid w:val="00CC3575"/>
    <w:rsid w:val="00CC403B"/>
    <w:rsid w:val="00CC4075"/>
    <w:rsid w:val="00CC6DA1"/>
    <w:rsid w:val="00CC72B5"/>
    <w:rsid w:val="00CD0BC6"/>
    <w:rsid w:val="00CD6953"/>
    <w:rsid w:val="00CE075E"/>
    <w:rsid w:val="00CE280A"/>
    <w:rsid w:val="00CE3A0B"/>
    <w:rsid w:val="00CE565D"/>
    <w:rsid w:val="00CF1848"/>
    <w:rsid w:val="00CF229C"/>
    <w:rsid w:val="00CF3378"/>
    <w:rsid w:val="00CF4152"/>
    <w:rsid w:val="00D0415D"/>
    <w:rsid w:val="00D10713"/>
    <w:rsid w:val="00D11504"/>
    <w:rsid w:val="00D12044"/>
    <w:rsid w:val="00D122D1"/>
    <w:rsid w:val="00D126E9"/>
    <w:rsid w:val="00D13FD3"/>
    <w:rsid w:val="00D143B9"/>
    <w:rsid w:val="00D1504D"/>
    <w:rsid w:val="00D170D9"/>
    <w:rsid w:val="00D176A8"/>
    <w:rsid w:val="00D20111"/>
    <w:rsid w:val="00D20F69"/>
    <w:rsid w:val="00D22910"/>
    <w:rsid w:val="00D23F85"/>
    <w:rsid w:val="00D24C90"/>
    <w:rsid w:val="00D24E1F"/>
    <w:rsid w:val="00D2529F"/>
    <w:rsid w:val="00D27DF1"/>
    <w:rsid w:val="00D31A56"/>
    <w:rsid w:val="00D32AC1"/>
    <w:rsid w:val="00D33EFC"/>
    <w:rsid w:val="00D351ED"/>
    <w:rsid w:val="00D4049B"/>
    <w:rsid w:val="00D40DBC"/>
    <w:rsid w:val="00D41579"/>
    <w:rsid w:val="00D4201B"/>
    <w:rsid w:val="00D4523F"/>
    <w:rsid w:val="00D47E1B"/>
    <w:rsid w:val="00D51495"/>
    <w:rsid w:val="00D550B4"/>
    <w:rsid w:val="00D567C7"/>
    <w:rsid w:val="00D616D8"/>
    <w:rsid w:val="00D61C85"/>
    <w:rsid w:val="00D623ED"/>
    <w:rsid w:val="00D630E9"/>
    <w:rsid w:val="00D63D80"/>
    <w:rsid w:val="00D63FBB"/>
    <w:rsid w:val="00D66010"/>
    <w:rsid w:val="00D67BE4"/>
    <w:rsid w:val="00D706AC"/>
    <w:rsid w:val="00D7338E"/>
    <w:rsid w:val="00D73531"/>
    <w:rsid w:val="00D74CBA"/>
    <w:rsid w:val="00D75CA6"/>
    <w:rsid w:val="00D76A18"/>
    <w:rsid w:val="00D76A71"/>
    <w:rsid w:val="00D77594"/>
    <w:rsid w:val="00D80772"/>
    <w:rsid w:val="00D80849"/>
    <w:rsid w:val="00D82E8F"/>
    <w:rsid w:val="00D86597"/>
    <w:rsid w:val="00D875A1"/>
    <w:rsid w:val="00D911D1"/>
    <w:rsid w:val="00D91810"/>
    <w:rsid w:val="00D91D6B"/>
    <w:rsid w:val="00D940C0"/>
    <w:rsid w:val="00D94A36"/>
    <w:rsid w:val="00D96DB0"/>
    <w:rsid w:val="00D96E66"/>
    <w:rsid w:val="00DA6C25"/>
    <w:rsid w:val="00DB1193"/>
    <w:rsid w:val="00DB58B8"/>
    <w:rsid w:val="00DB5E0F"/>
    <w:rsid w:val="00DC4338"/>
    <w:rsid w:val="00DC5492"/>
    <w:rsid w:val="00DC6905"/>
    <w:rsid w:val="00DC715A"/>
    <w:rsid w:val="00DD091F"/>
    <w:rsid w:val="00DD118C"/>
    <w:rsid w:val="00DD4E04"/>
    <w:rsid w:val="00DE0FC5"/>
    <w:rsid w:val="00DE316B"/>
    <w:rsid w:val="00DE3B91"/>
    <w:rsid w:val="00DE765C"/>
    <w:rsid w:val="00DF05F9"/>
    <w:rsid w:val="00DF128B"/>
    <w:rsid w:val="00DF279B"/>
    <w:rsid w:val="00DF45E9"/>
    <w:rsid w:val="00DF6901"/>
    <w:rsid w:val="00E00E8B"/>
    <w:rsid w:val="00E010E6"/>
    <w:rsid w:val="00E0317F"/>
    <w:rsid w:val="00E03180"/>
    <w:rsid w:val="00E040A2"/>
    <w:rsid w:val="00E057C7"/>
    <w:rsid w:val="00E05A41"/>
    <w:rsid w:val="00E11853"/>
    <w:rsid w:val="00E11DFC"/>
    <w:rsid w:val="00E12590"/>
    <w:rsid w:val="00E1299C"/>
    <w:rsid w:val="00E14E47"/>
    <w:rsid w:val="00E16ECA"/>
    <w:rsid w:val="00E17026"/>
    <w:rsid w:val="00E21D3F"/>
    <w:rsid w:val="00E24D03"/>
    <w:rsid w:val="00E2617A"/>
    <w:rsid w:val="00E27FD8"/>
    <w:rsid w:val="00E30C18"/>
    <w:rsid w:val="00E32C8A"/>
    <w:rsid w:val="00E34A53"/>
    <w:rsid w:val="00E3558D"/>
    <w:rsid w:val="00E35E10"/>
    <w:rsid w:val="00E369A8"/>
    <w:rsid w:val="00E37E7E"/>
    <w:rsid w:val="00E43202"/>
    <w:rsid w:val="00E47A80"/>
    <w:rsid w:val="00E503B2"/>
    <w:rsid w:val="00E50A74"/>
    <w:rsid w:val="00E50C30"/>
    <w:rsid w:val="00E51E74"/>
    <w:rsid w:val="00E5524C"/>
    <w:rsid w:val="00E56E5F"/>
    <w:rsid w:val="00E56EC8"/>
    <w:rsid w:val="00E57179"/>
    <w:rsid w:val="00E61164"/>
    <w:rsid w:val="00E61AA0"/>
    <w:rsid w:val="00E6313E"/>
    <w:rsid w:val="00E66235"/>
    <w:rsid w:val="00E716A8"/>
    <w:rsid w:val="00E77656"/>
    <w:rsid w:val="00E823F7"/>
    <w:rsid w:val="00E83C24"/>
    <w:rsid w:val="00E900E7"/>
    <w:rsid w:val="00E9318D"/>
    <w:rsid w:val="00E93A6A"/>
    <w:rsid w:val="00E93F3E"/>
    <w:rsid w:val="00E9503D"/>
    <w:rsid w:val="00E958E2"/>
    <w:rsid w:val="00E967B8"/>
    <w:rsid w:val="00E96874"/>
    <w:rsid w:val="00E97619"/>
    <w:rsid w:val="00EA09CC"/>
    <w:rsid w:val="00EA14DB"/>
    <w:rsid w:val="00EA2509"/>
    <w:rsid w:val="00EA4875"/>
    <w:rsid w:val="00EA4AD9"/>
    <w:rsid w:val="00EA5AC6"/>
    <w:rsid w:val="00EA7394"/>
    <w:rsid w:val="00EA7410"/>
    <w:rsid w:val="00EA7622"/>
    <w:rsid w:val="00EB280F"/>
    <w:rsid w:val="00EB2A27"/>
    <w:rsid w:val="00EB2B5A"/>
    <w:rsid w:val="00EC18D9"/>
    <w:rsid w:val="00EC4B00"/>
    <w:rsid w:val="00EC71BE"/>
    <w:rsid w:val="00ED31ED"/>
    <w:rsid w:val="00ED5586"/>
    <w:rsid w:val="00ED7F94"/>
    <w:rsid w:val="00EE0117"/>
    <w:rsid w:val="00EE086D"/>
    <w:rsid w:val="00EE0E3C"/>
    <w:rsid w:val="00EE14F2"/>
    <w:rsid w:val="00EE16F0"/>
    <w:rsid w:val="00EE2086"/>
    <w:rsid w:val="00EE61E6"/>
    <w:rsid w:val="00EF0A14"/>
    <w:rsid w:val="00EF150F"/>
    <w:rsid w:val="00EF1ADB"/>
    <w:rsid w:val="00EF1BA6"/>
    <w:rsid w:val="00F01485"/>
    <w:rsid w:val="00F01815"/>
    <w:rsid w:val="00F01BB7"/>
    <w:rsid w:val="00F01BBD"/>
    <w:rsid w:val="00F03760"/>
    <w:rsid w:val="00F048CC"/>
    <w:rsid w:val="00F063C2"/>
    <w:rsid w:val="00F0729A"/>
    <w:rsid w:val="00F10BA2"/>
    <w:rsid w:val="00F10E30"/>
    <w:rsid w:val="00F12522"/>
    <w:rsid w:val="00F12BFA"/>
    <w:rsid w:val="00F13C48"/>
    <w:rsid w:val="00F1682D"/>
    <w:rsid w:val="00F178DB"/>
    <w:rsid w:val="00F22684"/>
    <w:rsid w:val="00F275A1"/>
    <w:rsid w:val="00F27738"/>
    <w:rsid w:val="00F27A0A"/>
    <w:rsid w:val="00F30CFE"/>
    <w:rsid w:val="00F324E8"/>
    <w:rsid w:val="00F325ED"/>
    <w:rsid w:val="00F33475"/>
    <w:rsid w:val="00F36FAC"/>
    <w:rsid w:val="00F42453"/>
    <w:rsid w:val="00F45446"/>
    <w:rsid w:val="00F472B3"/>
    <w:rsid w:val="00F47BBA"/>
    <w:rsid w:val="00F507A2"/>
    <w:rsid w:val="00F52F5D"/>
    <w:rsid w:val="00F53193"/>
    <w:rsid w:val="00F5357E"/>
    <w:rsid w:val="00F547EB"/>
    <w:rsid w:val="00F564F5"/>
    <w:rsid w:val="00F57CA7"/>
    <w:rsid w:val="00F63BE7"/>
    <w:rsid w:val="00F6586C"/>
    <w:rsid w:val="00F67B4D"/>
    <w:rsid w:val="00F7106D"/>
    <w:rsid w:val="00F716BB"/>
    <w:rsid w:val="00F71BEF"/>
    <w:rsid w:val="00F7641F"/>
    <w:rsid w:val="00F9038B"/>
    <w:rsid w:val="00F90C7E"/>
    <w:rsid w:val="00F93B55"/>
    <w:rsid w:val="00F94047"/>
    <w:rsid w:val="00F94774"/>
    <w:rsid w:val="00F95A91"/>
    <w:rsid w:val="00F966F1"/>
    <w:rsid w:val="00F96BDF"/>
    <w:rsid w:val="00FA11D9"/>
    <w:rsid w:val="00FA13D3"/>
    <w:rsid w:val="00FA2FA1"/>
    <w:rsid w:val="00FA3404"/>
    <w:rsid w:val="00FA663B"/>
    <w:rsid w:val="00FA6E87"/>
    <w:rsid w:val="00FA78C0"/>
    <w:rsid w:val="00FB048E"/>
    <w:rsid w:val="00FB0D42"/>
    <w:rsid w:val="00FB2879"/>
    <w:rsid w:val="00FB75BA"/>
    <w:rsid w:val="00FB7EEC"/>
    <w:rsid w:val="00FC0F56"/>
    <w:rsid w:val="00FC3F95"/>
    <w:rsid w:val="00FC433E"/>
    <w:rsid w:val="00FC4673"/>
    <w:rsid w:val="00FC53DB"/>
    <w:rsid w:val="00FC5D16"/>
    <w:rsid w:val="00FC74D3"/>
    <w:rsid w:val="00FD0CDF"/>
    <w:rsid w:val="00FD10E1"/>
    <w:rsid w:val="00FD126A"/>
    <w:rsid w:val="00FD1CC5"/>
    <w:rsid w:val="00FD2922"/>
    <w:rsid w:val="00FD29A8"/>
    <w:rsid w:val="00FD2AF3"/>
    <w:rsid w:val="00FD40A4"/>
    <w:rsid w:val="00FD75DC"/>
    <w:rsid w:val="00FD7F72"/>
    <w:rsid w:val="00FE14B6"/>
    <w:rsid w:val="00FE40EC"/>
    <w:rsid w:val="00FE5EE5"/>
    <w:rsid w:val="00FE7794"/>
    <w:rsid w:val="00FE7AEC"/>
    <w:rsid w:val="00FF317A"/>
    <w:rsid w:val="00FF4289"/>
    <w:rsid w:val="00FF4EB0"/>
    <w:rsid w:val="00FF53EE"/>
    <w:rsid w:val="00FF63B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173F52"/>
  <w15:docId w15:val="{E7A1FEB0-1CC3-4A1C-810D-DF01837D3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B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B01BD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01BD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01BD1"/>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01BD1"/>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01BD1"/>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B01B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B01B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B01B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B01BD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B01B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01BD1"/>
    <w:rPr>
      <w:rFonts w:ascii="Times New Roman" w:eastAsia="SimSun" w:hAnsi="Times New Roman" w:cs="Times New Roman"/>
      <w:sz w:val="20"/>
      <w:szCs w:val="22"/>
    </w:rPr>
  </w:style>
  <w:style w:type="paragraph" w:styleId="Footer">
    <w:name w:val="footer"/>
    <w:basedOn w:val="Normal"/>
    <w:link w:val="FooterChar"/>
    <w:uiPriority w:val="99"/>
    <w:rsid w:val="00B01BD1"/>
    <w:pPr>
      <w:tabs>
        <w:tab w:val="center" w:pos="4680"/>
        <w:tab w:val="right" w:pos="9360"/>
      </w:tabs>
    </w:pPr>
    <w:rPr>
      <w:sz w:val="20"/>
    </w:rPr>
  </w:style>
  <w:style w:type="character" w:customStyle="1" w:styleId="FooterChar">
    <w:name w:val="Footer Char"/>
    <w:basedOn w:val="DefaultParagraphFont"/>
    <w:link w:val="Footer"/>
    <w:uiPriority w:val="99"/>
    <w:rsid w:val="00B01BD1"/>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rPr>
  </w:style>
  <w:style w:type="character" w:customStyle="1" w:styleId="Heading1Char">
    <w:name w:val="Heading 1 Char"/>
    <w:basedOn w:val="DefaultParagraphFont"/>
    <w:link w:val="Heading1"/>
    <w:uiPriority w:val="9"/>
    <w:rsid w:val="00B01BD1"/>
    <w:rPr>
      <w:rFonts w:ascii="Times New Roman" w:eastAsiaTheme="majorEastAsia" w:hAnsi="Times New Roman" w:cstheme="majorBidi"/>
      <w:b/>
      <w:bCs/>
      <w:kern w:val="2"/>
      <w:sz w:val="28"/>
      <w:szCs w:val="32"/>
      <w14:ligatures w14:val="standardContextual"/>
    </w:rPr>
  </w:style>
  <w:style w:type="paragraph" w:styleId="BodyText">
    <w:name w:val="Body Text"/>
    <w:basedOn w:val="Normal"/>
    <w:link w:val="BodyTextChar"/>
    <w:uiPriority w:val="99"/>
    <w:unhideWhenUsed/>
    <w:rsid w:val="00B01B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B01B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B01BD1"/>
    <w:rPr>
      <w:sz w:val="16"/>
      <w:szCs w:val="16"/>
      <w:lang w:val="en-GB"/>
    </w:rPr>
  </w:style>
  <w:style w:type="paragraph" w:styleId="CommentText">
    <w:name w:val="annotation text"/>
    <w:basedOn w:val="Normal"/>
    <w:link w:val="CommentTextChar"/>
    <w:uiPriority w:val="99"/>
    <w:semiHidden/>
    <w:rsid w:val="00B01BD1"/>
    <w:rPr>
      <w:sz w:val="20"/>
      <w:szCs w:val="20"/>
    </w:rPr>
  </w:style>
  <w:style w:type="character" w:customStyle="1" w:styleId="CommentTextChar">
    <w:name w:val="Comment Text Char"/>
    <w:basedOn w:val="DefaultParagraphFont"/>
    <w:link w:val="CommentText"/>
    <w:uiPriority w:val="99"/>
    <w:semiHidden/>
    <w:rsid w:val="00B01B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B01BD1"/>
    <w:rPr>
      <w:vertAlign w:val="superscript"/>
    </w:rPr>
  </w:style>
  <w:style w:type="paragraph" w:styleId="FootnoteText">
    <w:name w:val="footnote text"/>
    <w:basedOn w:val="Normal"/>
    <w:link w:val="FootnoteTextChar"/>
    <w:uiPriority w:val="99"/>
    <w:unhideWhenUsed/>
    <w:rsid w:val="00B01BD1"/>
    <w:pPr>
      <w:jc w:val="left"/>
    </w:pPr>
    <w:rPr>
      <w:sz w:val="18"/>
      <w:szCs w:val="20"/>
    </w:rPr>
  </w:style>
  <w:style w:type="character" w:customStyle="1" w:styleId="FootnoteTextChar">
    <w:name w:val="Footnote Text Char"/>
    <w:basedOn w:val="DefaultParagraphFont"/>
    <w:link w:val="FootnoteText"/>
    <w:uiPriority w:val="99"/>
    <w:rsid w:val="00B01BD1"/>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B01BD1"/>
    <w:rPr>
      <w:rFonts w:ascii="Times New Roman Bold" w:eastAsiaTheme="majorEastAsia" w:hAnsi="Times New Roman Bold" w:cstheme="majorBidi"/>
      <w:b/>
      <w:szCs w:val="26"/>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B01BD1"/>
    <w:rPr>
      <w:rFonts w:ascii="Times New Roman" w:eastAsiaTheme="majorEastAsia" w:hAnsi="Times New Roman" w:cs="Times New Roman"/>
      <w:b/>
      <w:bCs/>
      <w:sz w:val="22"/>
      <w:szCs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B01BD1"/>
    <w:rPr>
      <w:rFonts w:ascii="Times New Roman" w:eastAsiaTheme="majorEastAsia" w:hAnsi="Times New Roman" w:cs="Times New Roman"/>
      <w:b/>
      <w:bCs/>
      <w:sz w:val="22"/>
      <w:szCs w:val="22"/>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B01BD1"/>
    <w:rPr>
      <w:rFonts w:ascii="Times New Roman" w:eastAsiaTheme="majorEastAsia" w:hAnsi="Times New Roman" w:cs="Times New Roman"/>
      <w:i/>
      <w:iCs/>
      <w:sz w:val="22"/>
      <w:szCs w:val="22"/>
    </w:rPr>
  </w:style>
  <w:style w:type="character" w:customStyle="1" w:styleId="Heading6Char">
    <w:name w:val="Heading 6 Char"/>
    <w:basedOn w:val="DefaultParagraphFont"/>
    <w:link w:val="Heading6"/>
    <w:rsid w:val="00B01BD1"/>
    <w:rPr>
      <w:rFonts w:ascii="Times New Roman" w:eastAsia="SimSun" w:hAnsi="Times New Roman" w:cs="Times New Roman"/>
      <w:bCs/>
      <w:szCs w:val="22"/>
    </w:rPr>
  </w:style>
  <w:style w:type="character" w:customStyle="1" w:styleId="Heading7Char">
    <w:name w:val="Heading 7 Char"/>
    <w:basedOn w:val="DefaultParagraphFont"/>
    <w:link w:val="Heading7"/>
    <w:rsid w:val="00B01BD1"/>
    <w:rPr>
      <w:rFonts w:ascii="Times New Roman" w:eastAsia="SimSun" w:hAnsi="Times New Roman" w:cs="Times New Roman"/>
      <w:b/>
      <w:snapToGrid w:val="0"/>
      <w:sz w:val="22"/>
      <w:szCs w:val="22"/>
      <w:u w:val="single"/>
    </w:rPr>
  </w:style>
  <w:style w:type="character" w:customStyle="1" w:styleId="Heading8Char">
    <w:name w:val="Heading 8 Char"/>
    <w:basedOn w:val="DefaultParagraphFont"/>
    <w:link w:val="Heading8"/>
    <w:rsid w:val="00B01BD1"/>
    <w:rPr>
      <w:rFonts w:ascii="Times New Roman" w:eastAsia="SimSun" w:hAnsi="Times New Roman" w:cs="Times New Roman"/>
      <w:b/>
      <w:snapToGrid w:val="0"/>
      <w:sz w:val="22"/>
      <w:szCs w:val="22"/>
      <w:u w:val="single"/>
    </w:rPr>
  </w:style>
  <w:style w:type="character" w:customStyle="1" w:styleId="Heading9Char">
    <w:name w:val="Heading 9 Char"/>
    <w:basedOn w:val="DefaultParagraphFont"/>
    <w:link w:val="Heading9"/>
    <w:rsid w:val="00B01BD1"/>
    <w:rPr>
      <w:rFonts w:ascii="Times New Roman" w:eastAsia="SimSun" w:hAnsi="Times New Roman" w:cs="Times New Roman"/>
      <w:snapToGrid w:val="0"/>
      <w:sz w:val="22"/>
      <w:szCs w:val="22"/>
      <w:u w:val="single"/>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B01B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B01B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B01BD1"/>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B01B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1B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B01B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01BD1"/>
    <w:pPr>
      <w:spacing w:after="120"/>
      <w:ind w:left="567"/>
    </w:pPr>
  </w:style>
  <w:style w:type="paragraph" w:customStyle="1" w:styleId="Footnote">
    <w:name w:val="Footnote"/>
    <w:basedOn w:val="FootnoteText"/>
    <w:semiHidden/>
    <w:qFormat/>
    <w:rsid w:val="00B01BD1"/>
    <w:rPr>
      <w:szCs w:val="18"/>
    </w:rPr>
  </w:style>
  <w:style w:type="paragraph" w:customStyle="1" w:styleId="Annex">
    <w:name w:val="Annex"/>
    <w:basedOn w:val="Normal"/>
    <w:semiHidden/>
    <w:qFormat/>
    <w:rsid w:val="00B01BD1"/>
    <w:pPr>
      <w:spacing w:after="240"/>
    </w:pPr>
    <w:rPr>
      <w:b/>
      <w:sz w:val="28"/>
    </w:rPr>
  </w:style>
  <w:style w:type="paragraph" w:customStyle="1" w:styleId="ABSymbol">
    <w:name w:val="AB_Symbol"/>
    <w:basedOn w:val="Normal"/>
    <w:qFormat/>
    <w:rsid w:val="00B01B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01BD1"/>
    <w:pPr>
      <w:numPr>
        <w:numId w:val="7"/>
      </w:numPr>
      <w:tabs>
        <w:tab w:val="left" w:pos="3969"/>
      </w:tabs>
      <w:spacing w:before="120" w:after="120"/>
    </w:pPr>
  </w:style>
  <w:style w:type="paragraph" w:customStyle="1" w:styleId="AFCorNNormal">
    <w:name w:val="AF_CorNNormal"/>
    <w:basedOn w:val="Normal"/>
    <w:unhideWhenUsed/>
    <w:rsid w:val="00B01BD1"/>
    <w:pPr>
      <w:jc w:val="left"/>
    </w:pPr>
  </w:style>
  <w:style w:type="paragraph" w:customStyle="1" w:styleId="AEDistrNormal">
    <w:name w:val="AE_DistrNormal"/>
    <w:basedOn w:val="Normal"/>
    <w:unhideWhenUsed/>
    <w:rsid w:val="00B01BD1"/>
    <w:pPr>
      <w:jc w:val="left"/>
    </w:pPr>
  </w:style>
  <w:style w:type="paragraph" w:customStyle="1" w:styleId="AASmallLogo">
    <w:name w:val="AA_SmallLogo"/>
    <w:basedOn w:val="AEDistrNormal"/>
    <w:unhideWhenUsed/>
    <w:rsid w:val="00B01BD1"/>
    <w:pPr>
      <w:spacing w:before="40"/>
    </w:pPr>
    <w:rPr>
      <w:sz w:val="4"/>
    </w:rPr>
  </w:style>
  <w:style w:type="paragraph" w:customStyle="1" w:styleId="ACLargeLogo">
    <w:name w:val="AC_LargeLogo"/>
    <w:basedOn w:val="AFCorNNormal"/>
    <w:next w:val="AISpacer"/>
    <w:unhideWhenUsed/>
    <w:rsid w:val="00B01B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B01BD1"/>
    <w:rPr>
      <w:b/>
      <w:bCs/>
    </w:rPr>
  </w:style>
  <w:style w:type="character" w:customStyle="1" w:styleId="CommentSubjectChar">
    <w:name w:val="Comment Subject Char"/>
    <w:basedOn w:val="CommentTextChar"/>
    <w:link w:val="CommentSubject"/>
    <w:uiPriority w:val="99"/>
    <w:semiHidden/>
    <w:rsid w:val="00B01BD1"/>
    <w:rPr>
      <w:rFonts w:ascii="Times New Roman" w:eastAsia="SimSun" w:hAnsi="Times New Roman" w:cs="Times New Roman"/>
      <w:b/>
      <w:bCs/>
      <w:sz w:val="20"/>
      <w:szCs w:val="20"/>
      <w:lang w:val="en-GB"/>
    </w:rPr>
  </w:style>
  <w:style w:type="paragraph" w:customStyle="1" w:styleId="Item">
    <w:name w:val="Item"/>
    <w:basedOn w:val="Normal"/>
    <w:semiHidden/>
    <w:qFormat/>
    <w:rsid w:val="00B01B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B01B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B01BD1"/>
    <w:pPr>
      <w:contextualSpacing/>
    </w:pPr>
  </w:style>
  <w:style w:type="numbering" w:customStyle="1" w:styleId="ListCBD">
    <w:name w:val="ListCBD"/>
    <w:basedOn w:val="NoList"/>
    <w:uiPriority w:val="99"/>
    <w:rsid w:val="00B01BD1"/>
    <w:pPr>
      <w:numPr>
        <w:numId w:val="5"/>
      </w:numPr>
    </w:pPr>
  </w:style>
  <w:style w:type="numbering" w:customStyle="1" w:styleId="CBDHeadings">
    <w:name w:val="CBD_Headings"/>
    <w:basedOn w:val="ListCBD"/>
    <w:uiPriority w:val="99"/>
    <w:rsid w:val="00B01BD1"/>
    <w:pPr>
      <w:numPr>
        <w:numId w:val="6"/>
      </w:numPr>
    </w:pPr>
  </w:style>
  <w:style w:type="paragraph" w:customStyle="1" w:styleId="AISpacer">
    <w:name w:val="AI_Spacer"/>
    <w:next w:val="Normal"/>
    <w:unhideWhenUsed/>
    <w:qFormat/>
    <w:rsid w:val="00B01B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01BD1"/>
    <w:pPr>
      <w:spacing w:before="120"/>
    </w:pPr>
  </w:style>
  <w:style w:type="paragraph" w:customStyle="1" w:styleId="AFCorNBold">
    <w:name w:val="AF_CorNBold"/>
    <w:basedOn w:val="AFCorNNormal"/>
    <w:next w:val="AFCorNNormal"/>
    <w:unhideWhenUsed/>
    <w:qFormat/>
    <w:rsid w:val="00B01BD1"/>
    <w:rPr>
      <w:b/>
    </w:rPr>
  </w:style>
  <w:style w:type="paragraph" w:customStyle="1" w:styleId="AFCorN12Bold">
    <w:name w:val="AF_CorN12Bold"/>
    <w:basedOn w:val="AFCorNNormal"/>
    <w:next w:val="AFCorNNormal"/>
    <w:unhideWhenUsed/>
    <w:qFormat/>
    <w:rsid w:val="00B01BD1"/>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B01BD1"/>
    <w:pPr>
      <w:spacing w:after="120"/>
      <w:ind w:left="1134" w:firstLine="567"/>
    </w:pPr>
  </w:style>
  <w:style w:type="paragraph" w:customStyle="1" w:styleId="CBDDesicionAnnex">
    <w:name w:val="CBD_DesicionAnnex"/>
    <w:basedOn w:val="CBDNormal"/>
    <w:next w:val="CBDDesicionText"/>
    <w:qFormat/>
    <w:rsid w:val="00B01B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01BD1"/>
    <w:pPr>
      <w:keepNext/>
      <w:keepLines/>
      <w:spacing w:after="240"/>
      <w:jc w:val="left"/>
    </w:pPr>
    <w:rPr>
      <w:b/>
      <w:sz w:val="28"/>
      <w:lang w:bidi="ar-SY"/>
    </w:rPr>
  </w:style>
  <w:style w:type="paragraph" w:customStyle="1" w:styleId="CBDSubTitle">
    <w:name w:val="CBD_SubTitle"/>
    <w:basedOn w:val="CBDNormal"/>
    <w:qFormat/>
    <w:rsid w:val="00B01BD1"/>
    <w:pPr>
      <w:keepNext/>
      <w:keepLines/>
      <w:spacing w:before="240" w:after="240"/>
      <w:ind w:left="567"/>
      <w:jc w:val="left"/>
    </w:pPr>
    <w:rPr>
      <w:b/>
    </w:rPr>
  </w:style>
  <w:style w:type="paragraph" w:customStyle="1" w:styleId="CBDTitle">
    <w:name w:val="CBD_Title"/>
    <w:basedOn w:val="CBDNormal"/>
    <w:next w:val="CBDSubTitle"/>
    <w:qFormat/>
    <w:rsid w:val="00B01BD1"/>
    <w:pPr>
      <w:keepNext/>
      <w:keepLines/>
      <w:spacing w:before="240" w:after="240"/>
      <w:ind w:left="567"/>
      <w:jc w:val="left"/>
    </w:pPr>
    <w:rPr>
      <w:b/>
      <w:sz w:val="28"/>
    </w:rPr>
  </w:style>
  <w:style w:type="paragraph" w:customStyle="1" w:styleId="AENormal">
    <w:name w:val="AE_Normal"/>
    <w:basedOn w:val="Normal"/>
    <w:rsid w:val="00B01BD1"/>
  </w:style>
  <w:style w:type="paragraph" w:customStyle="1" w:styleId="CBDH1">
    <w:name w:val="CBD_H1"/>
    <w:basedOn w:val="CBDNormal"/>
    <w:qFormat/>
    <w:rsid w:val="00B01BD1"/>
    <w:pPr>
      <w:keepNext/>
      <w:keepLines/>
      <w:spacing w:before="240" w:after="120"/>
      <w:ind w:left="567" w:hanging="567"/>
      <w:jc w:val="left"/>
      <w:outlineLvl w:val="0"/>
    </w:pPr>
    <w:rPr>
      <w:b/>
      <w:sz w:val="28"/>
    </w:rPr>
  </w:style>
  <w:style w:type="paragraph" w:customStyle="1" w:styleId="CBDH2">
    <w:name w:val="CBD_H2"/>
    <w:basedOn w:val="CBDNormal"/>
    <w:qFormat/>
    <w:rsid w:val="00B01BD1"/>
    <w:pPr>
      <w:keepNext/>
      <w:keepLines/>
      <w:ind w:left="567" w:hanging="567"/>
    </w:pPr>
    <w:rPr>
      <w:b/>
      <w:sz w:val="24"/>
    </w:rPr>
  </w:style>
  <w:style w:type="paragraph" w:customStyle="1" w:styleId="CBDFootnoteText">
    <w:name w:val="CBD_Footnote_Text"/>
    <w:basedOn w:val="CBDNormal"/>
    <w:qFormat/>
    <w:rsid w:val="00B01BD1"/>
    <w:pPr>
      <w:jc w:val="left"/>
    </w:pPr>
    <w:rPr>
      <w:sz w:val="18"/>
    </w:rPr>
  </w:style>
  <w:style w:type="paragraph" w:customStyle="1" w:styleId="CBDFooter">
    <w:name w:val="CBD_Footer"/>
    <w:basedOn w:val="CBDNormal"/>
    <w:qFormat/>
    <w:rsid w:val="00B01BD1"/>
    <w:rPr>
      <w:sz w:val="20"/>
    </w:rPr>
  </w:style>
  <w:style w:type="paragraph" w:customStyle="1" w:styleId="CBDHeader">
    <w:name w:val="CBD_Header"/>
    <w:basedOn w:val="CBDNormal"/>
    <w:next w:val="CBDFooter"/>
    <w:qFormat/>
    <w:rsid w:val="00B01B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01BD1"/>
    <w:pPr>
      <w:keepNext/>
      <w:keepLines/>
      <w:spacing w:before="120" w:after="120"/>
      <w:ind w:left="567" w:hanging="567"/>
      <w:jc w:val="left"/>
    </w:pPr>
    <w:rPr>
      <w:b/>
    </w:rPr>
  </w:style>
  <w:style w:type="paragraph" w:customStyle="1" w:styleId="CBDH4">
    <w:name w:val="CBD_H4"/>
    <w:basedOn w:val="CBDNormal"/>
    <w:rsid w:val="00B01BD1"/>
    <w:pPr>
      <w:keepNext/>
      <w:keepLines/>
      <w:spacing w:before="120" w:after="120"/>
      <w:ind w:left="567" w:hanging="567"/>
      <w:jc w:val="left"/>
    </w:pPr>
    <w:rPr>
      <w:b/>
    </w:rPr>
  </w:style>
  <w:style w:type="paragraph" w:customStyle="1" w:styleId="CBDH5">
    <w:name w:val="CBD_H5"/>
    <w:basedOn w:val="CBDNormal"/>
    <w:qFormat/>
    <w:rsid w:val="00B01BD1"/>
    <w:pPr>
      <w:keepNext/>
      <w:keepLines/>
      <w:spacing w:before="120" w:after="120"/>
      <w:ind w:left="567" w:hanging="567"/>
      <w:jc w:val="left"/>
    </w:pPr>
    <w:rPr>
      <w:i/>
    </w:rPr>
  </w:style>
  <w:style w:type="paragraph" w:customStyle="1" w:styleId="CBDTableNormal">
    <w:name w:val="CBD_TableNormal"/>
    <w:basedOn w:val="CBDNormal"/>
    <w:qFormat/>
    <w:rsid w:val="00B01BD1"/>
    <w:pPr>
      <w:spacing w:before="40" w:after="80"/>
      <w:jc w:val="left"/>
    </w:pPr>
    <w:rPr>
      <w:sz w:val="20"/>
    </w:rPr>
  </w:style>
  <w:style w:type="paragraph" w:customStyle="1" w:styleId="CBDTableTitle">
    <w:name w:val="CBD_TableTitle"/>
    <w:basedOn w:val="CBDNormal"/>
    <w:qFormat/>
    <w:rsid w:val="00B01BD1"/>
    <w:pPr>
      <w:keepNext/>
      <w:keepLines/>
      <w:spacing w:before="120" w:after="60"/>
      <w:ind w:left="567"/>
      <w:jc w:val="left"/>
    </w:pPr>
    <w:rPr>
      <w:b/>
    </w:rPr>
  </w:style>
  <w:style w:type="paragraph" w:customStyle="1" w:styleId="CBDFigureTitle">
    <w:name w:val="CBD_FigureTitle"/>
    <w:basedOn w:val="CBDNormal"/>
    <w:next w:val="CBDNormalNoNumber"/>
    <w:qFormat/>
    <w:rsid w:val="00B01B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rPr>
  </w:style>
  <w:style w:type="character" w:styleId="Emphasis">
    <w:name w:val="Emphasis"/>
    <w:basedOn w:val="DefaultParagraphFont"/>
    <w:uiPriority w:val="20"/>
    <w:qFormat/>
    <w:rsid w:val="00A111D1"/>
    <w:rPr>
      <w:i/>
      <w:iC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rPr>
  </w:style>
  <w:style w:type="character" w:styleId="HTMLAcronym">
    <w:name w:val="HTML Acronym"/>
    <w:basedOn w:val="DefaultParagraphFont"/>
    <w:uiPriority w:val="99"/>
    <w:semiHidden/>
    <w:unhideWhenUsed/>
    <w:rsid w:val="00A111D1"/>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rPr>
  </w:style>
  <w:style w:type="character" w:styleId="HTMLCite">
    <w:name w:val="HTML Cite"/>
    <w:basedOn w:val="DefaultParagraphFont"/>
    <w:uiPriority w:val="99"/>
    <w:semiHidden/>
    <w:unhideWhenUsed/>
    <w:rsid w:val="00A111D1"/>
    <w:rPr>
      <w:i/>
      <w:iCs/>
    </w:rPr>
  </w:style>
  <w:style w:type="character" w:styleId="HTMLCode">
    <w:name w:val="HTML Code"/>
    <w:basedOn w:val="DefaultParagraphFont"/>
    <w:uiPriority w:val="99"/>
    <w:semiHidden/>
    <w:unhideWhenUsed/>
    <w:rsid w:val="00A111D1"/>
    <w:rPr>
      <w:rFonts w:ascii="Consolas" w:hAnsi="Consolas"/>
      <w:sz w:val="20"/>
      <w:szCs w:val="20"/>
    </w:rPr>
  </w:style>
  <w:style w:type="character" w:styleId="HTMLDefinition">
    <w:name w:val="HTML Definition"/>
    <w:basedOn w:val="DefaultParagraphFont"/>
    <w:uiPriority w:val="99"/>
    <w:semiHidden/>
    <w:unhideWhenUsed/>
    <w:rsid w:val="00A111D1"/>
    <w:rPr>
      <w:i/>
      <w:iCs/>
    </w:rPr>
  </w:style>
  <w:style w:type="character" w:styleId="HTMLKeyboard">
    <w:name w:val="HTML Keyboard"/>
    <w:basedOn w:val="DefaultParagraphFont"/>
    <w:uiPriority w:val="99"/>
    <w:semiHidden/>
    <w:unhideWhenUsed/>
    <w:rsid w:val="00A111D1"/>
    <w:rPr>
      <w:rFonts w:ascii="Consolas" w:hAnsi="Consolas"/>
      <w:sz w:val="20"/>
      <w:szCs w:val="20"/>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rPr>
  </w:style>
  <w:style w:type="character" w:styleId="HTMLSample">
    <w:name w:val="HTML Sample"/>
    <w:basedOn w:val="DefaultParagraphFont"/>
    <w:uiPriority w:val="99"/>
    <w:semiHidden/>
    <w:unhideWhenUsed/>
    <w:rsid w:val="00A111D1"/>
    <w:rPr>
      <w:rFonts w:ascii="Consolas" w:hAnsi="Consolas"/>
      <w:sz w:val="24"/>
      <w:szCs w:val="24"/>
    </w:rPr>
  </w:style>
  <w:style w:type="character" w:styleId="HTMLTypewriter">
    <w:name w:val="HTML Typewriter"/>
    <w:basedOn w:val="DefaultParagraphFont"/>
    <w:uiPriority w:val="99"/>
    <w:semiHidden/>
    <w:unhideWhenUsed/>
    <w:rsid w:val="00A111D1"/>
    <w:rPr>
      <w:rFonts w:ascii="Consolas" w:hAnsi="Consolas"/>
      <w:sz w:val="20"/>
      <w:szCs w:val="20"/>
    </w:rPr>
  </w:style>
  <w:style w:type="character" w:styleId="HTMLVariable">
    <w:name w:val="HTML Variable"/>
    <w:basedOn w:val="DefaultParagraphFon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rPr>
  </w:style>
  <w:style w:type="character" w:styleId="IntenseReference">
    <w:name w:val="Intense Reference"/>
    <w:basedOn w:val="DefaultParagraphFont"/>
    <w:uiPriority w:val="32"/>
    <w:qFormat/>
    <w:rsid w:val="00A111D1"/>
    <w:rPr>
      <w:b/>
      <w:bCs/>
      <w:smallCaps/>
      <w:color w:val="4F81BD" w:themeColor="accent1"/>
      <w:spacing w:val="5"/>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rPr>
  </w:style>
  <w:style w:type="character" w:styleId="SmartHyperlink">
    <w:name w:val="Smart Hyperlink"/>
    <w:basedOn w:val="DefaultParagraphFont"/>
    <w:uiPriority w:val="99"/>
    <w:semiHidden/>
    <w:unhideWhenUsed/>
    <w:rsid w:val="00A111D1"/>
    <w:rPr>
      <w:u w:val="dotted"/>
    </w:rPr>
  </w:style>
  <w:style w:type="character" w:styleId="SmartLink">
    <w:name w:val="Smart Link"/>
    <w:basedOn w:val="DefaultParagraphFont"/>
    <w:uiPriority w:val="99"/>
    <w:semiHidden/>
    <w:unhideWhenUsed/>
    <w:rsid w:val="00A111D1"/>
    <w:rPr>
      <w:color w:val="0000FF"/>
      <w:u w:val="single"/>
      <w:shd w:val="clear" w:color="auto" w:fill="F3F2F1"/>
    </w:rPr>
  </w:style>
  <w:style w:type="character" w:styleId="Strong">
    <w:name w:val="Strong"/>
    <w:basedOn w:val="DefaultParagraphFont"/>
    <w:uiPriority w:val="22"/>
    <w:qFormat/>
    <w:rsid w:val="00A111D1"/>
    <w:rPr>
      <w:b/>
      <w:bCs/>
    </w:rPr>
  </w:style>
  <w:style w:type="character" w:styleId="SubtleEmphasis">
    <w:name w:val="Subtle Emphasis"/>
    <w:basedOn w:val="DefaultParagraphFont"/>
    <w:uiPriority w:val="19"/>
    <w:qFormat/>
    <w:rsid w:val="00A111D1"/>
    <w:rPr>
      <w:i/>
      <w:iCs/>
      <w:color w:val="404040" w:themeColor="text1" w:themeTint="BF"/>
    </w:rPr>
  </w:style>
  <w:style w:type="character" w:styleId="SubtleReference">
    <w:name w:val="Subtle Reference"/>
    <w:basedOn w:val="DefaultParagraphFont"/>
    <w:uiPriority w:val="31"/>
    <w:qFormat/>
    <w:rsid w:val="00A111D1"/>
    <w:rPr>
      <w:smallCaps/>
      <w:color w:val="5A5A5A" w:themeColor="text1" w:themeTint="A5"/>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rPr>
  </w:style>
  <w:style w:type="paragraph" w:customStyle="1" w:styleId="CBDAgendaItemReport">
    <w:name w:val="CBD_AgendaItem_Report"/>
    <w:basedOn w:val="Normal"/>
    <w:qFormat/>
    <w:rsid w:val="00B01BD1"/>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B01BD1"/>
    <w:pPr>
      <w:tabs>
        <w:tab w:val="clear" w:pos="567"/>
      </w:tabs>
      <w:spacing w:before="120" w:after="120"/>
      <w:ind w:left="1134" w:hanging="567"/>
      <w:jc w:val="left"/>
    </w:pPr>
  </w:style>
  <w:style w:type="paragraph" w:customStyle="1" w:styleId="CBDsubpara-item">
    <w:name w:val="CBD_subpara-item"/>
    <w:basedOn w:val="CBDpara-item"/>
    <w:qFormat/>
    <w:rsid w:val="00B01BD1"/>
    <w:pPr>
      <w:tabs>
        <w:tab w:val="clear" w:pos="1134"/>
      </w:tabs>
      <w:ind w:left="1701"/>
    </w:pPr>
  </w:style>
  <w:style w:type="paragraph" w:customStyle="1" w:styleId="CBDRecommendText">
    <w:name w:val="CBD_RecommendText"/>
    <w:basedOn w:val="Normal"/>
    <w:qFormat/>
    <w:rsid w:val="00B01BD1"/>
    <w:pPr>
      <w:spacing w:after="120"/>
      <w:ind w:left="567"/>
    </w:pPr>
  </w:style>
  <w:style w:type="paragraph" w:customStyle="1" w:styleId="CBDprov-agendaItem">
    <w:name w:val="CBD_prov-agenda_Item"/>
    <w:basedOn w:val="CBDNormalNumber"/>
    <w:qFormat/>
    <w:rsid w:val="00B01BD1"/>
  </w:style>
  <w:style w:type="paragraph" w:customStyle="1" w:styleId="CBDAgendaItem-1">
    <w:name w:val="CBD_AgendaItem-1"/>
    <w:basedOn w:val="Normal"/>
    <w:qFormat/>
    <w:rsid w:val="00B01BD1"/>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01BD1"/>
    <w:pPr>
      <w:ind w:left="567" w:hanging="567"/>
    </w:pPr>
    <w:rPr>
      <w:sz w:val="22"/>
    </w:rPr>
  </w:style>
  <w:style w:type="paragraph" w:customStyle="1" w:styleId="CBDAgendaItem-3">
    <w:name w:val="CBD_AgendaItem-3"/>
    <w:basedOn w:val="CBDAgendaItem-1"/>
    <w:qFormat/>
    <w:rsid w:val="00B01BD1"/>
    <w:pPr>
      <w:ind w:left="567" w:hanging="567"/>
    </w:pPr>
    <w:rPr>
      <w:sz w:val="20"/>
    </w:rPr>
  </w:style>
  <w:style w:type="character" w:customStyle="1" w:styleId="ListParagraphChar">
    <w:name w:val="List Paragraph Char"/>
    <w:link w:val="ListParagraph"/>
    <w:uiPriority w:val="34"/>
    <w:qFormat/>
    <w:locked/>
    <w:rsid w:val="0069089D"/>
    <w:rPr>
      <w:rFonts w:ascii="Times New Roman" w:eastAsia="SimSun" w:hAnsi="Times New Roman" w:cs="Times New Roman"/>
      <w:sz w:val="22"/>
      <w:szCs w:val="22"/>
      <w:lang w:val="en-GB"/>
    </w:rPr>
  </w:style>
  <w:style w:type="table" w:customStyle="1" w:styleId="TableGrid20">
    <w:name w:val="Table Grid2"/>
    <w:basedOn w:val="TableNormal"/>
    <w:next w:val="TableGrid"/>
    <w:uiPriority w:val="39"/>
    <w:rsid w:val="0069089D"/>
    <w:tblPr/>
  </w:style>
  <w:style w:type="table" w:customStyle="1" w:styleId="TableGrid30">
    <w:name w:val="Table Grid3"/>
    <w:basedOn w:val="TableNormal"/>
    <w:next w:val="TableGrid"/>
    <w:uiPriority w:val="39"/>
    <w:rsid w:val="0069089D"/>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6"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5"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COP-07" TargetMode="External"/><Relationship Id="rId13" Type="http://schemas.openxmlformats.org/officeDocument/2006/relationships/hyperlink" Target="https://www.cbd.int/decisions/mop/?m=cp-mop-10" TargetMode="External"/><Relationship Id="rId3" Type="http://schemas.openxmlformats.org/officeDocument/2006/relationships/hyperlink" Target="https://www.cbd.int/notifications/2025-088" TargetMode="External"/><Relationship Id="rId7" Type="http://schemas.openxmlformats.org/officeDocument/2006/relationships/hyperlink" Target="https://www.cbd.int/decisions/cop/?m=cop-15" TargetMode="External"/><Relationship Id="rId12" Type="http://schemas.openxmlformats.org/officeDocument/2006/relationships/hyperlink" Target="https://www.unesco.org/en/legal-affairs/recommendation-open-science" TargetMode="External"/><Relationship Id="rId2" Type="http://schemas.openxmlformats.org/officeDocument/2006/relationships/hyperlink" Target="https://www.cbd.int/notifications/2025-065" TargetMode="External"/><Relationship Id="rId1" Type="http://schemas.openxmlformats.org/officeDocument/2006/relationships/hyperlink" Target="https://www.cbd.int/meetings/COP-13" TargetMode="External"/><Relationship Id="rId6" Type="http://schemas.openxmlformats.org/officeDocument/2006/relationships/hyperlink" Target="https://www.cbd.int/doc/decisions/cp-mop-10/cp-mop-10-dec-03-en.pdf" TargetMode="External"/><Relationship Id="rId11" Type="http://schemas.openxmlformats.org/officeDocument/2006/relationships/hyperlink" Target="https://www.cbd.int/decisions/cop?m=cop-16" TargetMode="External"/><Relationship Id="rId5" Type="http://schemas.openxmlformats.org/officeDocument/2006/relationships/hyperlink" Target="https://www.cbd.int/doc/publications/cbd-ts-100-en.pdf" TargetMode="External"/><Relationship Id="rId10" Type="http://schemas.openxmlformats.org/officeDocument/2006/relationships/hyperlink" Target="https://www.cbd.int/meetings/COP-12"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3" TargetMode="External"/><Relationship Id="rId14" Type="http://schemas.openxmlformats.org/officeDocument/2006/relationships/hyperlink" Target="https://www.cbd.int/doc/decisions/cp-mop-10/cp-mop-10-dec-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A5B036EE1744AEB205D1F97E6C0DA4"/>
        <w:category>
          <w:name w:val="General"/>
          <w:gallery w:val="placeholder"/>
        </w:category>
        <w:types>
          <w:type w:val="bbPlcHdr"/>
        </w:types>
        <w:behaviors>
          <w:behavior w:val="content"/>
        </w:behaviors>
        <w:guid w:val="{D4CECB27-5308-42BD-90E5-FC49964DDD14}"/>
      </w:docPartPr>
      <w:docPartBody>
        <w:p w:rsidR="000F2CAB" w:rsidRDefault="00C8623E">
          <w:pPr>
            <w:pStyle w:val="FAA5B036EE1744AEB205D1F97E6C0DA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51A"/>
    <w:rsid w:val="000566A5"/>
    <w:rsid w:val="00066F5A"/>
    <w:rsid w:val="000F2CAB"/>
    <w:rsid w:val="00180E0C"/>
    <w:rsid w:val="00202741"/>
    <w:rsid w:val="0024292D"/>
    <w:rsid w:val="00277CC0"/>
    <w:rsid w:val="00285BD8"/>
    <w:rsid w:val="004063ED"/>
    <w:rsid w:val="0046194A"/>
    <w:rsid w:val="00477697"/>
    <w:rsid w:val="00486C3E"/>
    <w:rsid w:val="00494665"/>
    <w:rsid w:val="004A4631"/>
    <w:rsid w:val="004C3C46"/>
    <w:rsid w:val="005C6D47"/>
    <w:rsid w:val="00604837"/>
    <w:rsid w:val="00611561"/>
    <w:rsid w:val="00613B8F"/>
    <w:rsid w:val="00691C23"/>
    <w:rsid w:val="0074684C"/>
    <w:rsid w:val="007C17C7"/>
    <w:rsid w:val="007F5310"/>
    <w:rsid w:val="008167F9"/>
    <w:rsid w:val="0086014F"/>
    <w:rsid w:val="008E18E1"/>
    <w:rsid w:val="008F2D3C"/>
    <w:rsid w:val="00A06A17"/>
    <w:rsid w:val="00A5202E"/>
    <w:rsid w:val="00B1293B"/>
    <w:rsid w:val="00B5368A"/>
    <w:rsid w:val="00BA390C"/>
    <w:rsid w:val="00C448D8"/>
    <w:rsid w:val="00C700DF"/>
    <w:rsid w:val="00C8623E"/>
    <w:rsid w:val="00CD0BC6"/>
    <w:rsid w:val="00CE280A"/>
    <w:rsid w:val="00CF4B9F"/>
    <w:rsid w:val="00D029AE"/>
    <w:rsid w:val="00D80DA1"/>
    <w:rsid w:val="00D91D6B"/>
    <w:rsid w:val="00DE751A"/>
    <w:rsid w:val="00DF6B81"/>
    <w:rsid w:val="00EC247A"/>
    <w:rsid w:val="00EF31AD"/>
    <w:rsid w:val="00F275A1"/>
    <w:rsid w:val="00F3347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AA5B036EE1744AEB205D1F97E6C0DA4">
    <w:name w:val="FAA5B036EE1744AEB205D1F97E6C0D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F89A1CA3BED3C469C139F788A31C985" ma:contentTypeVersion="20" ma:contentTypeDescription="Create a new document." ma:contentTypeScope="" ma:versionID="a3715d81bf0d37474d65688c68cef4e5">
  <xsd:schema xmlns:xsd="http://www.w3.org/2001/XMLSchema" xmlns:xs="http://www.w3.org/2001/XMLSchema" xmlns:p="http://schemas.microsoft.com/office/2006/metadata/properties" xmlns:ns2="2b17de70-292b-4cdd-ad12-91d4f3f90ca7" xmlns:ns3="9ab5e01d-22f1-442b-9c00-f7642eadf620" xmlns:ns4="985ec44e-1bab-4c0b-9df0-6ba128686fc9" targetNamespace="http://schemas.microsoft.com/office/2006/metadata/properties" ma:root="true" ma:fieldsID="a3d0b94f3d91c79a5964b5f064ff148d" ns2:_="" ns3:_="" ns4:_="">
    <xsd:import namespace="2b17de70-292b-4cdd-ad12-91d4f3f90ca7"/>
    <xsd:import namespace="9ab5e01d-22f1-442b-9c00-f7642eadf62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7de70-292b-4cdd-ad12-91d4f3f90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andTime" ma:index="27" nillable="true" ma:displayName="Date and Time" ma:format="DateTime"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ab5e01d-22f1-442b-9c00-f7642eadf62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893731d-00df-43eb-acbd-2f47983f3011}" ma:internalName="TaxCatchAll" ma:showField="CatchAllData" ma:web="9ab5e01d-22f1-442b-9c00-f7642eadf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2b17de70-292b-4cdd-ad12-91d4f3f90ca7">
      <Terms xmlns="http://schemas.microsoft.com/office/infopath/2007/PartnerControls"/>
    </lcf76f155ced4ddcb4097134ff3c332f>
    <DateandTime xmlns="2b17de70-292b-4cdd-ad12-91d4f3f90ca7"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BF925972-9845-4CA7-9647-5BAB4C6A6B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7de70-292b-4cdd-ad12-91d4f3f90ca7"/>
    <ds:schemaRef ds:uri="9ab5e01d-22f1-442b-9c00-f7642eadf62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2b17de70-292b-4cdd-ad12-91d4f3f90ca7"/>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7</TotalTime>
  <Pages>9</Pages>
  <Words>4066</Words>
  <Characters>25783</Characters>
  <Application>Microsoft Office Word</Application>
  <DocSecurity>0</DocSecurity>
  <Lines>644</Lines>
  <Paragraphs>331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29518</CharactersWithSpaces>
  <SharedDoc>false</SharedDoc>
  <HLinks>
    <vt:vector size="114" baseType="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7340081</vt:i4>
      </vt:variant>
      <vt:variant>
        <vt:i4>45</vt:i4>
      </vt:variant>
      <vt:variant>
        <vt:i4>0</vt:i4>
      </vt:variant>
      <vt:variant>
        <vt:i4>5</vt:i4>
      </vt:variant>
      <vt:variant>
        <vt:lpwstr>https://www.cbd.int/doc/decisions/cp-mop-10/cp-mop-10-dec-04-en.pdf</vt:lpwstr>
      </vt:variant>
      <vt:variant>
        <vt:lpwstr/>
      </vt:variant>
      <vt:variant>
        <vt:i4>7340145</vt:i4>
      </vt:variant>
      <vt:variant>
        <vt:i4>42</vt:i4>
      </vt:variant>
      <vt:variant>
        <vt:i4>0</vt:i4>
      </vt:variant>
      <vt:variant>
        <vt:i4>5</vt:i4>
      </vt:variant>
      <vt:variant>
        <vt:lpwstr>https://www.cbd.int/decisions/mop/?m=cp-mop-10</vt:lpwstr>
      </vt:variant>
      <vt:variant>
        <vt:lpwstr/>
      </vt:variant>
      <vt:variant>
        <vt:i4>2490485</vt:i4>
      </vt:variant>
      <vt:variant>
        <vt:i4>39</vt:i4>
      </vt:variant>
      <vt:variant>
        <vt:i4>0</vt:i4>
      </vt:variant>
      <vt:variant>
        <vt:i4>5</vt:i4>
      </vt:variant>
      <vt:variant>
        <vt:lpwstr>https://www.unesco.org/en/legal-affairs/recommendation-open-science</vt:lpwstr>
      </vt:variant>
      <vt:variant>
        <vt:lpwstr/>
      </vt:variant>
      <vt:variant>
        <vt:i4>7864430</vt:i4>
      </vt:variant>
      <vt:variant>
        <vt:i4>36</vt:i4>
      </vt:variant>
      <vt:variant>
        <vt:i4>0</vt:i4>
      </vt:variant>
      <vt:variant>
        <vt:i4>5</vt:i4>
      </vt:variant>
      <vt:variant>
        <vt:lpwstr>https://www.cbd.int/decisions/cop?m=cop-16</vt:lpwstr>
      </vt:variant>
      <vt:variant>
        <vt:lpwstr/>
      </vt:variant>
      <vt:variant>
        <vt:i4>7012401</vt:i4>
      </vt:variant>
      <vt:variant>
        <vt:i4>33</vt:i4>
      </vt:variant>
      <vt:variant>
        <vt:i4>0</vt:i4>
      </vt:variant>
      <vt:variant>
        <vt:i4>5</vt:i4>
      </vt:variant>
      <vt:variant>
        <vt:lpwstr>https://www.cbd.int/meetings/COP-12</vt:lpwstr>
      </vt:variant>
      <vt:variant>
        <vt:lpwstr/>
      </vt:variant>
      <vt:variant>
        <vt:i4>8192110</vt:i4>
      </vt:variant>
      <vt:variant>
        <vt:i4>30</vt:i4>
      </vt:variant>
      <vt:variant>
        <vt:i4>0</vt:i4>
      </vt:variant>
      <vt:variant>
        <vt:i4>5</vt:i4>
      </vt:variant>
      <vt:variant>
        <vt:lpwstr>https://www.cbd.int/decisions/cop?m=cop-13</vt:lpwstr>
      </vt:variant>
      <vt:variant>
        <vt:lpwstr/>
      </vt:variant>
      <vt:variant>
        <vt:i4>6946865</vt:i4>
      </vt:variant>
      <vt:variant>
        <vt:i4>27</vt:i4>
      </vt:variant>
      <vt:variant>
        <vt:i4>0</vt:i4>
      </vt:variant>
      <vt:variant>
        <vt:i4>5</vt:i4>
      </vt:variant>
      <vt:variant>
        <vt:lpwstr>https://www.cbd.int/meetings/COP-07</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7798833</vt:i4>
      </vt:variant>
      <vt:variant>
        <vt:i4>21</vt:i4>
      </vt:variant>
      <vt:variant>
        <vt:i4>0</vt:i4>
      </vt:variant>
      <vt:variant>
        <vt:i4>5</vt:i4>
      </vt:variant>
      <vt:variant>
        <vt:lpwstr>https://www.cbd.int/doc/decisions/cp-mop-10/cp-mop-10-dec-03-en.pdf</vt:lpwstr>
      </vt:variant>
      <vt:variant>
        <vt:lpwstr/>
      </vt:variant>
      <vt:variant>
        <vt:i4>2883709</vt:i4>
      </vt:variant>
      <vt:variant>
        <vt:i4>18</vt:i4>
      </vt:variant>
      <vt:variant>
        <vt:i4>0</vt:i4>
      </vt:variant>
      <vt:variant>
        <vt:i4>5</vt:i4>
      </vt:variant>
      <vt:variant>
        <vt:lpwstr>https://www.cbd.int/doc/publications/cbd-ts-100-en.pdf</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7209016</vt:i4>
      </vt:variant>
      <vt:variant>
        <vt:i4>12</vt:i4>
      </vt:variant>
      <vt:variant>
        <vt:i4>0</vt:i4>
      </vt:variant>
      <vt:variant>
        <vt:i4>5</vt:i4>
      </vt:variant>
      <vt:variant>
        <vt:lpwstr>https://www.cbd.int/notifications/2025-088</vt:lpwstr>
      </vt:variant>
      <vt:variant>
        <vt:lpwstr/>
      </vt:variant>
      <vt:variant>
        <vt:i4>6488118</vt:i4>
      </vt:variant>
      <vt:variant>
        <vt:i4>9</vt:i4>
      </vt:variant>
      <vt:variant>
        <vt:i4>0</vt:i4>
      </vt:variant>
      <vt:variant>
        <vt:i4>5</vt:i4>
      </vt:variant>
      <vt:variant>
        <vt:lpwstr>https://www.cbd.int/notifications/2025-065</vt:lpwstr>
      </vt:variant>
      <vt:variant>
        <vt:lpwstr/>
      </vt:variant>
      <vt:variant>
        <vt:i4>7012401</vt:i4>
      </vt:variant>
      <vt:variant>
        <vt:i4>6</vt:i4>
      </vt:variant>
      <vt:variant>
        <vt:i4>0</vt:i4>
      </vt:variant>
      <vt:variant>
        <vt:i4>5</vt:i4>
      </vt:variant>
      <vt:variant>
        <vt:lpwstr>https://www.cbd.int/meetings/COP-13</vt:lpwstr>
      </vt:variant>
      <vt:variant>
        <vt:lpwstr/>
      </vt:variant>
      <vt:variant>
        <vt:i4>4718645</vt:i4>
      </vt:variant>
      <vt:variant>
        <vt:i4>0</vt:i4>
      </vt:variant>
      <vt:variant>
        <vt:i4>0</vt:i4>
      </vt:variant>
      <vt:variant>
        <vt:i4>5</vt:i4>
      </vt:variant>
      <vt:variant>
        <vt:lpwstr>mailto:wadzanayi.mandivenyi@un.org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Non-paper on item 5 – annex I – 28 July 2026</dc:subject>
  <dc:creator>Secretariat of the Convention on Biological Diversity</dc:creator>
  <cp:keywords>Convention on Biological Diversity</cp:keywords>
  <cp:lastModifiedBy>Veronique Lefebvre</cp:lastModifiedBy>
  <cp:revision>7</cp:revision>
  <cp:lastPrinted>2020-01-21T19:56:00Z</cp:lastPrinted>
  <dcterms:created xsi:type="dcterms:W3CDTF">2026-07-28T12:52:00Z</dcterms:created>
  <dcterms:modified xsi:type="dcterms:W3CDTF">2026-07-28T12:58:00Z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0x0101007F89A1CA3BED3C469C139F788A31C985</vt:lpwstr>
  </property>
</Properties>
</file>