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"/>
        <w:gridCol w:w="5141"/>
        <w:gridCol w:w="4090"/>
      </w:tblGrid>
      <w:tr w:rsidR="00C9161D" w:rsidRPr="008A63FD" w:rsidTr="00BB57B6">
        <w:trPr>
          <w:trHeight w:val="851"/>
        </w:trPr>
        <w:tc>
          <w:tcPr>
            <w:tcW w:w="800" w:type="dxa"/>
            <w:tcBorders>
              <w:bottom w:val="single" w:sz="12" w:space="0" w:color="auto"/>
            </w:tcBorders>
          </w:tcPr>
          <w:p w:rsidR="00C9161D" w:rsidRPr="00AF3F86" w:rsidRDefault="00C9161D" w:rsidP="00AF3F86">
            <w:pPr>
              <w:suppressLineNumbers/>
              <w:suppressAutoHyphens/>
              <w:rPr>
                <w:kern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1" behindDoc="0" locked="0" layoutInCell="1" allowOverlap="1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FA663B" w:rsidRPr="00AF3F86" w:rsidRDefault="001C0AC1" w:rsidP="00AF3F86">
            <w:pPr>
              <w:suppressLineNumbers/>
              <w:suppressAutoHyphens/>
              <w:rPr>
                <w:kern w:val="22"/>
              </w:rPr>
            </w:pPr>
            <w:r w:rsidRPr="001C0AC1">
              <w:rPr>
                <w:noProof/>
                <w:lang w:val="en-GB" w:eastAsia="en-GB"/>
              </w:rPr>
              <w:drawing>
                <wp:inline distT="0" distB="0" distL="0" distR="0">
                  <wp:extent cx="911225" cy="390525"/>
                  <wp:effectExtent l="19050" t="0" r="3175" b="0"/>
                  <wp:docPr id="2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AF3F86" w:rsidRDefault="00C9161D" w:rsidP="00AF3F86">
            <w:pPr>
              <w:suppressLineNumbers/>
              <w:suppressAutoHyphens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CBD</w:t>
            </w:r>
          </w:p>
        </w:tc>
      </w:tr>
      <w:tr w:rsidR="00C9161D" w:rsidRPr="001C0AC1" w:rsidTr="00BB57B6">
        <w:tc>
          <w:tcPr>
            <w:tcW w:w="594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AF3F86" w:rsidRDefault="001C0AC1" w:rsidP="00AF3F86">
            <w:pPr>
              <w:suppressLineNumbers/>
              <w:suppressAutoHyphens/>
              <w:rPr>
                <w:kern w:val="22"/>
              </w:rPr>
            </w:pPr>
            <w:r w:rsidRPr="001C0AC1">
              <w:rPr>
                <w:noProof/>
                <w:lang w:val="en-GB" w:eastAsia="en-GB"/>
              </w:rPr>
              <w:drawing>
                <wp:inline distT="0" distB="0" distL="0" distR="0">
                  <wp:extent cx="2619375" cy="1095375"/>
                  <wp:effectExtent l="19050" t="0" r="9525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1C0AC1" w:rsidRDefault="00C9161D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n-GB"/>
              </w:rPr>
            </w:pPr>
            <w:r w:rsidRPr="001C0AC1">
              <w:rPr>
                <w:lang w:val="en-GB"/>
              </w:rPr>
              <w:t>Distr.</w:t>
            </w:r>
          </w:p>
          <w:p w:rsidR="00C9161D" w:rsidRPr="001C0AC1" w:rsidRDefault="00134846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n-GB"/>
              </w:rPr>
            </w:pPr>
            <w:r w:rsidRPr="001C0AC1">
              <w:rPr>
                <w:lang w:val="en-GB"/>
              </w:rPr>
              <w:t>GENERAL</w:t>
            </w:r>
          </w:p>
          <w:p w:rsidR="00C9161D" w:rsidRPr="001C0AC1" w:rsidRDefault="00C9161D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n-GB"/>
              </w:rPr>
            </w:pPr>
          </w:p>
          <w:p w:rsidR="00C9161D" w:rsidRPr="001C0AC1" w:rsidRDefault="00782058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n-GB"/>
              </w:rPr>
            </w:pPr>
            <w:sdt>
              <w:sdtPr>
                <w:rPr>
                  <w:kern w:val="22"/>
                  <w:lang w:val="en-GB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30169D" w:rsidRPr="001C0AC1">
                  <w:rPr>
                    <w:kern w:val="22"/>
                    <w:lang w:val="en-GB"/>
                  </w:rPr>
                  <w:t>CBD/</w:t>
                </w:r>
                <w:r w:rsidR="00903A6C" w:rsidRPr="001C0AC1">
                  <w:rPr>
                    <w:kern w:val="22"/>
                    <w:lang w:val="en-GB"/>
                  </w:rPr>
                  <w:t>SBSTTA/24/</w:t>
                </w:r>
                <w:r w:rsidR="00254AD0" w:rsidRPr="001C0AC1">
                  <w:rPr>
                    <w:kern w:val="22"/>
                    <w:lang w:val="en-GB"/>
                  </w:rPr>
                  <w:t>5</w:t>
                </w:r>
              </w:sdtContent>
            </w:sdt>
          </w:p>
          <w:p w:rsidR="00C9161D" w:rsidRPr="001C0AC1" w:rsidRDefault="00816EBE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n-GB"/>
              </w:rPr>
            </w:pPr>
            <w:r w:rsidRPr="001C0AC1">
              <w:rPr>
                <w:lang w:val="en-GB"/>
              </w:rPr>
              <w:t>10 June 2020</w:t>
            </w:r>
          </w:p>
          <w:p w:rsidR="00C9161D" w:rsidRDefault="00C9161D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n-GB"/>
              </w:rPr>
            </w:pPr>
          </w:p>
          <w:p w:rsidR="001C0AC1" w:rsidRPr="001C0AC1" w:rsidRDefault="001C0AC1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n-GB"/>
              </w:rPr>
            </w:pPr>
            <w:r>
              <w:rPr>
                <w:kern w:val="22"/>
                <w:szCs w:val="22"/>
                <w:lang w:val="en-GB"/>
              </w:rPr>
              <w:t>RUSSIAN</w:t>
            </w:r>
          </w:p>
          <w:p w:rsidR="00C9161D" w:rsidRPr="001C0AC1" w:rsidRDefault="006B2290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n-GB"/>
              </w:rPr>
            </w:pPr>
            <w:r w:rsidRPr="001C0AC1">
              <w:rPr>
                <w:lang w:val="en-GB"/>
              </w:rPr>
              <w:t>ORIGINAL: ENGLISH</w:t>
            </w:r>
          </w:p>
          <w:p w:rsidR="00C9161D" w:rsidRPr="001C0AC1" w:rsidRDefault="00C9161D" w:rsidP="00AF3F86">
            <w:pPr>
              <w:suppressLineNumbers/>
              <w:suppressAutoHyphens/>
              <w:jc w:val="left"/>
              <w:rPr>
                <w:kern w:val="22"/>
                <w:lang w:val="en-GB"/>
              </w:rPr>
            </w:pPr>
          </w:p>
        </w:tc>
      </w:tr>
    </w:tbl>
    <w:p w:rsidR="00BB57B6" w:rsidRPr="008A63FD" w:rsidRDefault="00BB57B6" w:rsidP="00704366">
      <w:pPr>
        <w:pStyle w:val="meetingname"/>
        <w:suppressLineNumbers/>
        <w:suppressAutoHyphens/>
        <w:ind w:right="4642"/>
        <w:jc w:val="left"/>
        <w:rPr>
          <w:kern w:val="22"/>
        </w:rPr>
      </w:pPr>
      <w:r>
        <w:t>ВСПОМОГАТЕЛЬНЫЙ ОРГАН ПО НАУЧНЫМ, ТЕХНИЧЕСКИМ И ТЕХНОЛОГИЧЕСКИМ КОНСУЛЬТАЦИЯМ</w:t>
      </w:r>
    </w:p>
    <w:p w:rsidR="00BB57B6" w:rsidRPr="00686917" w:rsidRDefault="00BB57B6" w:rsidP="00704366">
      <w:pPr>
        <w:suppressLineNumbers/>
        <w:suppressAutoHyphens/>
        <w:ind w:left="142" w:right="4642" w:hanging="142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Двадцать</w:t>
      </w:r>
      <w:r w:rsidRPr="00686917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четвертое</w:t>
      </w:r>
      <w:r w:rsidRPr="00686917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совещание</w:t>
      </w:r>
    </w:p>
    <w:p w:rsidR="00134846" w:rsidRPr="001C0AC1" w:rsidRDefault="001C0AC1" w:rsidP="00704366">
      <w:pPr>
        <w:suppressLineNumbers/>
        <w:suppressAutoHyphens/>
        <w:ind w:right="4075"/>
        <w:jc w:val="left"/>
        <w:rPr>
          <w:snapToGrid w:val="0"/>
          <w:kern w:val="22"/>
          <w:szCs w:val="22"/>
        </w:rPr>
      </w:pPr>
      <w:r>
        <w:t>Квебек</w:t>
      </w:r>
      <w:r w:rsidRPr="001C0AC1">
        <w:rPr>
          <w:snapToGrid w:val="0"/>
          <w:szCs w:val="22"/>
        </w:rPr>
        <w:t xml:space="preserve"> </w:t>
      </w:r>
      <w:r w:rsidR="00BD3494" w:rsidRPr="001C0AC1">
        <w:rPr>
          <w:snapToGrid w:val="0"/>
          <w:szCs w:val="22"/>
        </w:rPr>
        <w:t>(</w:t>
      </w:r>
      <w:r>
        <w:rPr>
          <w:snapToGrid w:val="0"/>
          <w:szCs w:val="22"/>
        </w:rPr>
        <w:t>при условии подтверждения</w:t>
      </w:r>
      <w:r w:rsidR="00BD3494" w:rsidRPr="001C0AC1">
        <w:rPr>
          <w:snapToGrid w:val="0"/>
          <w:szCs w:val="22"/>
        </w:rPr>
        <w:t xml:space="preserve">), </w:t>
      </w:r>
      <w:r>
        <w:rPr>
          <w:snapToGrid w:val="0"/>
          <w:szCs w:val="22"/>
        </w:rPr>
        <w:t>Канада</w:t>
      </w:r>
      <w:r w:rsidR="00BD3494" w:rsidRPr="001C0AC1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br/>
      </w:r>
      <w:r w:rsidR="00BD3494" w:rsidRPr="001C0AC1">
        <w:rPr>
          <w:snapToGrid w:val="0"/>
          <w:szCs w:val="22"/>
        </w:rPr>
        <w:t xml:space="preserve">2-7 </w:t>
      </w:r>
      <w:r>
        <w:rPr>
          <w:snapToGrid w:val="0"/>
          <w:szCs w:val="22"/>
        </w:rPr>
        <w:t>ноября</w:t>
      </w:r>
      <w:r w:rsidR="00BD3494" w:rsidRPr="001C0AC1">
        <w:rPr>
          <w:snapToGrid w:val="0"/>
          <w:szCs w:val="22"/>
        </w:rPr>
        <w:t xml:space="preserve"> 2020</w:t>
      </w:r>
      <w:r>
        <w:rPr>
          <w:snapToGrid w:val="0"/>
          <w:szCs w:val="22"/>
        </w:rPr>
        <w:t xml:space="preserve"> года</w:t>
      </w:r>
    </w:p>
    <w:p w:rsidR="00C9161D" w:rsidRDefault="00134846" w:rsidP="001C0AC1">
      <w:pPr>
        <w:suppressLineNumbers/>
        <w:suppressAutoHyphens/>
        <w:ind w:right="4642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Пункт 5 предварительной повестки дня</w:t>
      </w:r>
      <w:r w:rsidR="001C0AC1" w:rsidRPr="008A63FD">
        <w:rPr>
          <w:rStyle w:val="Appelnotedebasdep"/>
          <w:snapToGrid w:val="0"/>
          <w:kern w:val="22"/>
          <w:szCs w:val="22"/>
        </w:rPr>
        <w:footnoteReference w:customMarkFollows="1" w:id="2"/>
        <w:t>*</w:t>
      </w:r>
    </w:p>
    <w:p w:rsidR="001C0AC1" w:rsidRDefault="001C0AC1" w:rsidP="001C0AC1">
      <w:pPr>
        <w:suppressLineNumbers/>
        <w:suppressAutoHyphens/>
        <w:ind w:right="4642"/>
        <w:jc w:val="left"/>
        <w:rPr>
          <w:snapToGrid w:val="0"/>
          <w:kern w:val="22"/>
          <w:szCs w:val="22"/>
        </w:rPr>
      </w:pPr>
    </w:p>
    <w:p w:rsidR="001C0AC1" w:rsidRPr="001C0AC1" w:rsidRDefault="001C0AC1" w:rsidP="001C0AC1">
      <w:pPr>
        <w:suppressLineNumbers/>
        <w:suppressAutoHyphens/>
        <w:ind w:right="-36"/>
        <w:jc w:val="center"/>
        <w:rPr>
          <w:b/>
          <w:szCs w:val="22"/>
        </w:rPr>
      </w:pPr>
      <w:r w:rsidRPr="001C0AC1">
        <w:rPr>
          <w:b/>
          <w:snapToGrid w:val="0"/>
          <w:kern w:val="22"/>
          <w:szCs w:val="22"/>
        </w:rPr>
        <w:t>ОЦЕНКА И РЕГУЛИРОВАНИЕ РИСКОВ</w:t>
      </w:r>
    </w:p>
    <w:p w:rsidR="00F6586C" w:rsidRPr="00AF3F86" w:rsidRDefault="0030169D" w:rsidP="00AF3F86">
      <w:pPr>
        <w:pStyle w:val="Style1"/>
        <w:suppressLineNumbers/>
        <w:tabs>
          <w:tab w:val="clear" w:pos="720"/>
        </w:tabs>
        <w:suppressAutoHyphens/>
        <w:rPr>
          <w:b w:val="0"/>
          <w:kern w:val="22"/>
          <w:szCs w:val="22"/>
        </w:rPr>
      </w:pPr>
      <w:r>
        <w:rPr>
          <w:b w:val="0"/>
          <w:szCs w:val="22"/>
        </w:rPr>
        <w:t>Записка Исполнительного секретаря</w:t>
      </w:r>
    </w:p>
    <w:p w:rsidR="00CA6DA6" w:rsidRPr="00AF3F86" w:rsidRDefault="00892B38" w:rsidP="00AF3F86">
      <w:pPr>
        <w:pStyle w:val="Titre1"/>
        <w:numPr>
          <w:ilvl w:val="0"/>
          <w:numId w:val="5"/>
        </w:numPr>
        <w:suppressLineNumbers/>
        <w:tabs>
          <w:tab w:val="clear" w:pos="720"/>
          <w:tab w:val="left" w:pos="284"/>
        </w:tabs>
        <w:suppressAutoHyphens/>
        <w:spacing w:before="120"/>
        <w:ind w:left="0" w:firstLine="0"/>
        <w:rPr>
          <w:kern w:val="22"/>
          <w:szCs w:val="22"/>
        </w:rPr>
      </w:pPr>
      <w:r>
        <w:t>Общие сведения</w:t>
      </w:r>
    </w:p>
    <w:p w:rsidR="00CA6DA6" w:rsidRPr="00AF3F86" w:rsidRDefault="000540E1" w:rsidP="00AF3F86">
      <w:pPr>
        <w:pStyle w:val="Para1"/>
        <w:suppressLineNumbers/>
        <w:tabs>
          <w:tab w:val="clear" w:pos="360"/>
        </w:tabs>
        <w:suppressAutoHyphens/>
        <w:rPr>
          <w:spacing w:val="-2"/>
          <w:kern w:val="22"/>
          <w:szCs w:val="22"/>
        </w:rPr>
      </w:pPr>
      <w:r>
        <w:t xml:space="preserve">На своем девятом совещании Конференция Сторон, выступающая в качестве совещания Сторон Картахенского протокола по биобезопасности, постановила создать процедуру выявления и определения </w:t>
      </w:r>
      <w:proofErr w:type="gramStart"/>
      <w:r>
        <w:t>приоритетности</w:t>
      </w:r>
      <w:proofErr w:type="gramEnd"/>
      <w:r>
        <w:t xml:space="preserve"> конкретных тем оценки рисков в отношении живых измененных организмов для рассмотрения Конференцией Сторон, выступающей в качестве совещания Сторон Картахенского протокола, в целях разработки дополнительного руководства по оценке рисков, связанных с выявленными конкретными темами с учетом приложения решения </w:t>
      </w:r>
      <w:hyperlink r:id="rId15" w:history="1">
        <w:r>
          <w:rPr>
            <w:rStyle w:val="Lienhypertexte"/>
            <w:sz w:val="22"/>
            <w:szCs w:val="22"/>
          </w:rPr>
          <w:t>CP-9/13</w:t>
        </w:r>
      </w:hyperlink>
      <w:r>
        <w:t>.</w:t>
      </w:r>
    </w:p>
    <w:p w:rsidR="00CA6DA6" w:rsidRPr="00AF3F86" w:rsidRDefault="000205C2" w:rsidP="00AF3F86">
      <w:pPr>
        <w:pStyle w:val="Para1"/>
        <w:suppressLineNumbers/>
        <w:tabs>
          <w:tab w:val="clear" w:pos="360"/>
        </w:tabs>
        <w:suppressAutoHyphens/>
        <w:rPr>
          <w:b/>
          <w:bCs/>
          <w:kern w:val="22"/>
          <w:szCs w:val="22"/>
        </w:rPr>
      </w:pPr>
      <w:r>
        <w:t xml:space="preserve">Конференция Сторон, выступающая в качестве совещания Сторон Протокола, также постановила рассмотреть на своем 10-м совещании необходимость в дополнительных руководящих материалах по оценке рисков для а) живых измененных организмов, содержащих генный драйв, и </w:t>
      </w:r>
      <w:proofErr w:type="spellStart"/>
      <w:r>
        <w:t>b</w:t>
      </w:r>
      <w:proofErr w:type="spellEnd"/>
      <w:r>
        <w:t>) жив</w:t>
      </w:r>
      <w:r w:rsidR="00B83312">
        <w:t>ой</w:t>
      </w:r>
      <w:r>
        <w:t xml:space="preserve"> измененн</w:t>
      </w:r>
      <w:r w:rsidR="00B83312">
        <w:t>ой</w:t>
      </w:r>
      <w:r>
        <w:t xml:space="preserve"> рыб</w:t>
      </w:r>
      <w:r w:rsidR="00B83312">
        <w:t>ы</w:t>
      </w:r>
      <w:r>
        <w:t xml:space="preserve">. Она учредила Специальную группу технических экспертов (СГТЭ) по оценке рисков для выполнения ряда задач в соответствии с ее кругом полномочий, содержащимся в приложении II к решению СР-9/13. Кроме того, для оказания содействия СГТЭ было решено расширить Онлайновый форум открытого состава по оценке и регулированию </w:t>
      </w:r>
      <w:proofErr w:type="gramStart"/>
      <w:r>
        <w:t>рисков</w:t>
      </w:r>
      <w:proofErr w:type="gramEnd"/>
      <w:r>
        <w:t xml:space="preserve"> и предложено Сторонам, другим правительствам, коренным народам, местным общинам и соответствующим организациям представить Исполнительному секретарю информацию, касающуюся работы Онлайнового форума и СГТЭ.</w:t>
      </w:r>
    </w:p>
    <w:p w:rsidR="000540E1" w:rsidRPr="00AF3F86" w:rsidRDefault="000540E1" w:rsidP="00AF3F86">
      <w:pPr>
        <w:pStyle w:val="Para1"/>
        <w:suppressLineNumbers/>
        <w:tabs>
          <w:tab w:val="clear" w:pos="360"/>
        </w:tabs>
        <w:suppressAutoHyphens/>
        <w:rPr>
          <w:b/>
          <w:bCs/>
          <w:kern w:val="22"/>
          <w:szCs w:val="22"/>
        </w:rPr>
      </w:pPr>
      <w:r>
        <w:t>На основании вышеизложенного Конференция Сторон, выступающая в качестве совещания Сторон Протокола, поручила Исполнительному секретарю при условии наличия ресурсов:</w:t>
      </w:r>
    </w:p>
    <w:p w:rsidR="00CA6DA6" w:rsidRPr="00AF3F86" w:rsidRDefault="00633332" w:rsidP="00AF3F86">
      <w:pPr>
        <w:pStyle w:val="Titre2"/>
        <w:keepNext w:val="0"/>
        <w:numPr>
          <w:ilvl w:val="0"/>
          <w:numId w:val="8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</w:rPr>
      </w:pPr>
      <w:r>
        <w:rPr>
          <w:b w:val="0"/>
          <w:bCs w:val="0"/>
          <w:szCs w:val="22"/>
        </w:rPr>
        <w:t xml:space="preserve">заказать проведение исследования, обосновывающего применение приложения I к решению в отношении: </w:t>
      </w:r>
      <w:proofErr w:type="spellStart"/>
      <w:r>
        <w:rPr>
          <w:b w:val="0"/>
          <w:bCs w:val="0"/>
          <w:szCs w:val="22"/>
        </w:rPr>
        <w:t>i</w:t>
      </w:r>
      <w:proofErr w:type="spellEnd"/>
      <w:r>
        <w:rPr>
          <w:b w:val="0"/>
          <w:bCs w:val="0"/>
          <w:szCs w:val="22"/>
        </w:rPr>
        <w:t xml:space="preserve">) живых измененных организмов, содержащих генный драйв, и </w:t>
      </w:r>
      <w:proofErr w:type="spellStart"/>
      <w:r>
        <w:rPr>
          <w:b w:val="0"/>
          <w:bCs w:val="0"/>
          <w:szCs w:val="22"/>
        </w:rPr>
        <w:t>ii</w:t>
      </w:r>
      <w:proofErr w:type="spellEnd"/>
      <w:r>
        <w:rPr>
          <w:b w:val="0"/>
          <w:bCs w:val="0"/>
          <w:szCs w:val="22"/>
        </w:rPr>
        <w:t>) жив</w:t>
      </w:r>
      <w:r w:rsidR="00B83312">
        <w:rPr>
          <w:b w:val="0"/>
          <w:bCs w:val="0"/>
          <w:szCs w:val="22"/>
        </w:rPr>
        <w:t>ой</w:t>
      </w:r>
      <w:r>
        <w:rPr>
          <w:b w:val="0"/>
          <w:bCs w:val="0"/>
          <w:szCs w:val="22"/>
        </w:rPr>
        <w:t xml:space="preserve"> измененн</w:t>
      </w:r>
      <w:r w:rsidR="00B83312">
        <w:rPr>
          <w:b w:val="0"/>
          <w:bCs w:val="0"/>
          <w:szCs w:val="22"/>
        </w:rPr>
        <w:t>ой</w:t>
      </w:r>
      <w:r>
        <w:rPr>
          <w:b w:val="0"/>
          <w:bCs w:val="0"/>
          <w:szCs w:val="22"/>
        </w:rPr>
        <w:t xml:space="preserve"> рыб</w:t>
      </w:r>
      <w:r w:rsidR="00B83312">
        <w:rPr>
          <w:b w:val="0"/>
          <w:bCs w:val="0"/>
          <w:szCs w:val="22"/>
        </w:rPr>
        <w:t>ы</w:t>
      </w:r>
      <w:r>
        <w:rPr>
          <w:b w:val="0"/>
          <w:bCs w:val="0"/>
          <w:szCs w:val="22"/>
        </w:rPr>
        <w:t xml:space="preserve"> с целью содействия процессу выявления и определения приоритетов и представить его на рассмотрение Онлайнового форума открытого состава и СГТЭ по оценке рисков;</w:t>
      </w:r>
    </w:p>
    <w:p w:rsidR="00141E40" w:rsidRPr="00AF3F86" w:rsidRDefault="00633332" w:rsidP="00AF3F86">
      <w:pPr>
        <w:pStyle w:val="Titre2"/>
        <w:keepNext w:val="0"/>
        <w:numPr>
          <w:ilvl w:val="0"/>
          <w:numId w:val="8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</w:rPr>
      </w:pPr>
      <w:r>
        <w:rPr>
          <w:b w:val="0"/>
          <w:bCs w:val="0"/>
          <w:szCs w:val="22"/>
        </w:rPr>
        <w:t>собрать и обобщить соответствующую информацию в целях оказания содействия работе Онлайнового форума и СГТЭ по оценке рисков;</w:t>
      </w:r>
    </w:p>
    <w:p w:rsidR="00141E40" w:rsidRPr="00AF3F86" w:rsidRDefault="00B63559" w:rsidP="00AF3F86">
      <w:pPr>
        <w:pStyle w:val="Titre2"/>
        <w:keepNext w:val="0"/>
        <w:numPr>
          <w:ilvl w:val="0"/>
          <w:numId w:val="8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</w:rPr>
      </w:pPr>
      <w:r>
        <w:rPr>
          <w:b w:val="0"/>
          <w:bCs w:val="0"/>
          <w:szCs w:val="22"/>
        </w:rPr>
        <w:lastRenderedPageBreak/>
        <w:t xml:space="preserve">оказать помощь ведущему модератору Онлайнового форума в организации </w:t>
      </w:r>
      <w:r w:rsidR="00B83312">
        <w:rPr>
          <w:b w:val="0"/>
          <w:bCs w:val="0"/>
          <w:szCs w:val="22"/>
        </w:rPr>
        <w:t xml:space="preserve">дискуссий </w:t>
      </w:r>
      <w:r>
        <w:rPr>
          <w:b w:val="0"/>
          <w:bCs w:val="0"/>
          <w:szCs w:val="22"/>
        </w:rPr>
        <w:t xml:space="preserve">и представлении </w:t>
      </w:r>
      <w:r w:rsidR="00B83312">
        <w:rPr>
          <w:b w:val="0"/>
          <w:bCs w:val="0"/>
          <w:szCs w:val="22"/>
        </w:rPr>
        <w:t>их итогов</w:t>
      </w:r>
      <w:r>
        <w:rPr>
          <w:b w:val="0"/>
          <w:bCs w:val="0"/>
          <w:szCs w:val="22"/>
        </w:rPr>
        <w:t>;</w:t>
      </w:r>
    </w:p>
    <w:p w:rsidR="000540E1" w:rsidRPr="00AF3F86" w:rsidRDefault="00633332" w:rsidP="00AF3F86">
      <w:pPr>
        <w:pStyle w:val="Titre2"/>
        <w:keepNext w:val="0"/>
        <w:numPr>
          <w:ilvl w:val="0"/>
          <w:numId w:val="8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</w:rPr>
      </w:pPr>
      <w:r>
        <w:rPr>
          <w:b w:val="0"/>
          <w:bCs w:val="0"/>
          <w:szCs w:val="22"/>
        </w:rPr>
        <w:t>созвать очное совещание СГТЭ.</w:t>
      </w:r>
    </w:p>
    <w:p w:rsidR="00B63559" w:rsidRPr="00AF3F86" w:rsidRDefault="00B63559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proofErr w:type="gramStart"/>
      <w:r>
        <w:t xml:space="preserve">И, наконец, поручила Вспомогательному органу по научным, техническим и технологическим консультациям подготовить рекомендацию о необходимости разработки дополнительных руководящих материалов по оценке рисков </w:t>
      </w:r>
      <w:r w:rsidR="00B83312">
        <w:t>в отношении</w:t>
      </w:r>
      <w:r>
        <w:t xml:space="preserve">: </w:t>
      </w:r>
      <w:proofErr w:type="spellStart"/>
      <w:r>
        <w:t>i</w:t>
      </w:r>
      <w:proofErr w:type="spellEnd"/>
      <w:r>
        <w:t xml:space="preserve">) живых измененных организмов, содержащих генный драйв, и </w:t>
      </w:r>
      <w:proofErr w:type="spellStart"/>
      <w:r>
        <w:t>ii</w:t>
      </w:r>
      <w:proofErr w:type="spellEnd"/>
      <w:r>
        <w:t>) жив</w:t>
      </w:r>
      <w:r w:rsidR="00B83312">
        <w:t>ой</w:t>
      </w:r>
      <w:r>
        <w:t xml:space="preserve"> измененн</w:t>
      </w:r>
      <w:r w:rsidR="00B83312">
        <w:t>ой</w:t>
      </w:r>
      <w:r>
        <w:t xml:space="preserve"> рыб</w:t>
      </w:r>
      <w:r w:rsidR="00B83312">
        <w:t>ы</w:t>
      </w:r>
      <w:r>
        <w:t xml:space="preserve"> для рассмотрения Конференцией Сторон, выступающей в качестве совещания Сторон Картахенского протокола, на ее 10-м совещании.</w:t>
      </w:r>
      <w:proofErr w:type="gramEnd"/>
    </w:p>
    <w:p w:rsidR="00CA6DA6" w:rsidRPr="00AF3F86" w:rsidRDefault="00CA6DA6" w:rsidP="00AF3F86">
      <w:pPr>
        <w:pStyle w:val="Para1"/>
        <w:suppressLineNumbers/>
        <w:tabs>
          <w:tab w:val="clear" w:pos="360"/>
        </w:tabs>
        <w:suppressAutoHyphens/>
        <w:rPr>
          <w:b/>
          <w:bCs/>
          <w:kern w:val="22"/>
          <w:szCs w:val="22"/>
        </w:rPr>
      </w:pPr>
      <w:r>
        <w:t>В разделе II ниже приводится обзор мероприятий на 2019-2020 годы, проведенных во исполнение решения СР-9/13. В разделе III настоящей записки представлен проект рекомендации для рассмотрения Вспомогательным органом по научным, техническим и технологическим консультациям.</w:t>
      </w:r>
    </w:p>
    <w:p w:rsidR="00960E01" w:rsidRPr="00431F85" w:rsidRDefault="00892B38" w:rsidP="00AF3F86">
      <w:pPr>
        <w:pStyle w:val="Titre1"/>
        <w:numPr>
          <w:ilvl w:val="0"/>
          <w:numId w:val="5"/>
        </w:numPr>
        <w:suppressLineNumbers/>
        <w:tabs>
          <w:tab w:val="clear" w:pos="720"/>
          <w:tab w:val="left" w:pos="426"/>
        </w:tabs>
        <w:suppressAutoHyphens/>
        <w:spacing w:before="120"/>
        <w:ind w:left="0" w:firstLine="0"/>
        <w:rPr>
          <w:kern w:val="22"/>
          <w:szCs w:val="22"/>
        </w:rPr>
      </w:pPr>
      <w:r>
        <w:t>ОБЗОР ПРОЦЕССОВ, РЕАЛИЗОВАННЫХ ВО ИСПОЛНЕНИЕ РЕШЕНИЯ CP-9/13</w:t>
      </w:r>
    </w:p>
    <w:p w:rsidR="00960E01" w:rsidRPr="00AF3F86" w:rsidRDefault="00960E01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В дополнение к элементам решения СР-9/13, кратко изложенным в пунктах 2 и 3 выше, Исполнительный секретарь: а) предложил представить информацию об оценке рисков; </w:t>
      </w:r>
      <w:proofErr w:type="spellStart"/>
      <w:r>
        <w:t>b</w:t>
      </w:r>
      <w:proofErr w:type="spellEnd"/>
      <w:r>
        <w:t xml:space="preserve">) инициировал </w:t>
      </w:r>
      <w:proofErr w:type="spellStart"/>
      <w:r>
        <w:t>модерируемые</w:t>
      </w:r>
      <w:proofErr w:type="spellEnd"/>
      <w:r>
        <w:t xml:space="preserve"> дискуссии онлайнового форума; </w:t>
      </w:r>
      <w:proofErr w:type="spellStart"/>
      <w:r>
        <w:t>c</w:t>
      </w:r>
      <w:proofErr w:type="spellEnd"/>
      <w:r>
        <w:t xml:space="preserve">) собрал и обобщил соответствующую информацию для оказания содействия работе Онлайнового форума и СГТЭ, и </w:t>
      </w:r>
      <w:proofErr w:type="spellStart"/>
      <w:r>
        <w:t>d</w:t>
      </w:r>
      <w:proofErr w:type="spellEnd"/>
      <w:r>
        <w:t>) созвал совещание СГТЭ. Более подробная информация об этих мероприятиях представлена в следующих подразделах.</w:t>
      </w:r>
    </w:p>
    <w:p w:rsidR="003350EC" w:rsidRPr="00431F85" w:rsidRDefault="00960E01" w:rsidP="00AF3F86">
      <w:pPr>
        <w:pStyle w:val="Titre2"/>
        <w:numPr>
          <w:ilvl w:val="0"/>
          <w:numId w:val="73"/>
        </w:numPr>
        <w:suppressLineNumbers/>
        <w:tabs>
          <w:tab w:val="clear" w:pos="720"/>
        </w:tabs>
        <w:suppressAutoHyphens/>
        <w:ind w:left="714" w:hanging="357"/>
        <w:rPr>
          <w:kern w:val="22"/>
          <w:szCs w:val="22"/>
        </w:rPr>
      </w:pPr>
      <w:r>
        <w:t>Предоставление информации об оценке рисков</w:t>
      </w:r>
    </w:p>
    <w:p w:rsidR="006D044D" w:rsidRPr="00AF3F86" w:rsidRDefault="003350EC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Исполнительный секретарь подготовил уведомление 2019-009 от 1 февраля 2019 года, в котором Сторонам, другим правительствам, соответствующим организациям, коренным народам и местным общинам предлагается представить информацию, касающуюся:</w:t>
      </w:r>
    </w:p>
    <w:p w:rsidR="003350EC" w:rsidRPr="00AF3F86" w:rsidRDefault="003350EC" w:rsidP="00AF3F86">
      <w:pPr>
        <w:pStyle w:val="Paragraphedeliste"/>
        <w:numPr>
          <w:ilvl w:val="0"/>
          <w:numId w:val="9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</w:rPr>
      </w:pPr>
      <w:r>
        <w:t>опыта проведения оценки риска в отношении живых измененных организмов, содержащих генны</w:t>
      </w:r>
      <w:r w:rsidR="001C0AC1">
        <w:t>й</w:t>
      </w:r>
      <w:r>
        <w:t xml:space="preserve"> драйв, и живой измененной рыбы (с уточнением методов и случаев применения) или отсутствия опыта;</w:t>
      </w:r>
    </w:p>
    <w:p w:rsidR="003350EC" w:rsidRPr="00AF3F86" w:rsidRDefault="003350EC" w:rsidP="00AF3F86">
      <w:pPr>
        <w:pStyle w:val="Paragraphedeliste"/>
        <w:numPr>
          <w:ilvl w:val="0"/>
          <w:numId w:val="9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</w:rPr>
      </w:pPr>
      <w:r>
        <w:t>возникающих или потенциальных проблем в ходе проведения оценки риска в отношении живых измененных организмов, содержащих генны</w:t>
      </w:r>
      <w:r w:rsidR="001C0AC1">
        <w:t>й</w:t>
      </w:r>
      <w:r>
        <w:t xml:space="preserve"> драйв, и живой измененной рыбы;</w:t>
      </w:r>
    </w:p>
    <w:p w:rsidR="006D044D" w:rsidRPr="00AF3F86" w:rsidRDefault="003350EC" w:rsidP="00AF3F86">
      <w:pPr>
        <w:pStyle w:val="Paragraphedeliste"/>
        <w:numPr>
          <w:ilvl w:val="0"/>
          <w:numId w:val="9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</w:rPr>
      </w:pPr>
      <w:r>
        <w:t>конкретных потребностей, если таковые имеются, для надлежащей оценки риска в отношении живых измененных организмов, содержащих генны</w:t>
      </w:r>
      <w:r w:rsidR="00B83312">
        <w:t>й</w:t>
      </w:r>
      <w:r>
        <w:t xml:space="preserve"> драйв.</w:t>
      </w:r>
    </w:p>
    <w:p w:rsidR="00960E01" w:rsidRPr="00AF3F86" w:rsidRDefault="003350EC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В общей сложности было представлено 29 документов, в том числе 22 </w:t>
      </w:r>
      <w:r w:rsidR="001C0AC1">
        <w:t>–</w:t>
      </w:r>
      <w:r>
        <w:t xml:space="preserve"> от</w:t>
      </w:r>
      <w:r w:rsidR="001C0AC1">
        <w:t xml:space="preserve"> </w:t>
      </w:r>
      <w:r>
        <w:t xml:space="preserve">Сторон, 2 </w:t>
      </w:r>
      <w:r w:rsidR="001C0AC1">
        <w:t>–</w:t>
      </w:r>
      <w:r>
        <w:t xml:space="preserve"> от</w:t>
      </w:r>
      <w:r w:rsidR="001C0AC1">
        <w:t xml:space="preserve"> </w:t>
      </w:r>
      <w:r>
        <w:t xml:space="preserve">других правительств и 5 </w:t>
      </w:r>
      <w:r w:rsidR="001C0AC1">
        <w:t>–</w:t>
      </w:r>
      <w:r>
        <w:t xml:space="preserve"> от</w:t>
      </w:r>
      <w:r w:rsidR="001C0AC1">
        <w:t xml:space="preserve"> </w:t>
      </w:r>
      <w:r>
        <w:t xml:space="preserve">организаций. Обзор представленных материалов был опубликован в документе </w:t>
      </w:r>
      <w:hyperlink r:id="rId16" w:history="1">
        <w:r>
          <w:rPr>
            <w:rStyle w:val="Lienhypertexte"/>
            <w:sz w:val="22"/>
            <w:szCs w:val="22"/>
          </w:rPr>
          <w:t>CBD/CP/RA/AHTEG/2020/1/INF/1</w:t>
        </w:r>
      </w:hyperlink>
      <w:r>
        <w:t xml:space="preserve">, а с исходными материалами можно ознакомиться в Механизме посредничества по биобезопасности по адресу: </w:t>
      </w:r>
      <w:hyperlink r:id="rId17" w:history="1">
        <w:r>
          <w:rPr>
            <w:rStyle w:val="Lienhypertexte"/>
            <w:sz w:val="22"/>
            <w:szCs w:val="22"/>
          </w:rPr>
          <w:t>https://bch.cbd.int/onlineconferences/submissions.shtml</w:t>
        </w:r>
      </w:hyperlink>
      <w:r>
        <w:t>. Соответствующая информация из представленных материалов была включена в рабочий документ для СГТЭ</w:t>
      </w:r>
      <w:r w:rsidR="0034428E" w:rsidRPr="00AF3F86">
        <w:rPr>
          <w:rStyle w:val="Appelnotedebasdep"/>
          <w:kern w:val="22"/>
          <w:szCs w:val="22"/>
        </w:rPr>
        <w:footnoteReference w:id="3"/>
      </w:r>
      <w:r>
        <w:t>.</w:t>
      </w:r>
    </w:p>
    <w:p w:rsidR="006D044D" w:rsidRPr="00431F85" w:rsidRDefault="00892B38" w:rsidP="00AF3F86">
      <w:pPr>
        <w:pStyle w:val="Titre2"/>
        <w:numPr>
          <w:ilvl w:val="0"/>
          <w:numId w:val="73"/>
        </w:numPr>
        <w:suppressLineNumbers/>
        <w:tabs>
          <w:tab w:val="clear" w:pos="720"/>
        </w:tabs>
        <w:suppressAutoHyphens/>
        <w:ind w:left="1208" w:hanging="357"/>
        <w:jc w:val="left"/>
        <w:rPr>
          <w:kern w:val="22"/>
          <w:szCs w:val="22"/>
        </w:rPr>
      </w:pPr>
      <w:r>
        <w:t>Заказ исследования и Онлайновый форум открытого состава по оценке и регулированию рисков</w:t>
      </w:r>
    </w:p>
    <w:p w:rsidR="00DF2856" w:rsidRPr="00AF3F86" w:rsidRDefault="00E9286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При финансовой поддержке правительств Германии и Нидерландов Исполнительный секретарь поручил провести два исследования для обоснования применения приложения I к решению СР-9/13 в отношении а) живых измененных организмов, содержащих генны</w:t>
      </w:r>
      <w:r w:rsidR="001C0AC1">
        <w:t>й</w:t>
      </w:r>
      <w:r>
        <w:t xml:space="preserve"> драйв, и </w:t>
      </w:r>
      <w:proofErr w:type="spellStart"/>
      <w:r>
        <w:t>b</w:t>
      </w:r>
      <w:proofErr w:type="spellEnd"/>
      <w:r>
        <w:t>) жив</w:t>
      </w:r>
      <w:r w:rsidR="001C0AC1">
        <w:t>ой</w:t>
      </w:r>
      <w:r>
        <w:t xml:space="preserve"> измененн</w:t>
      </w:r>
      <w:r w:rsidR="001C0AC1">
        <w:t>ой</w:t>
      </w:r>
      <w:r>
        <w:t xml:space="preserve"> рыб</w:t>
      </w:r>
      <w:r w:rsidR="001C0AC1">
        <w:t>ы</w:t>
      </w:r>
      <w:r>
        <w:t>.</w:t>
      </w:r>
    </w:p>
    <w:p w:rsidR="00703160" w:rsidRPr="00AF3F86" w:rsidRDefault="001C0AC1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lastRenderedPageBreak/>
        <w:t>Для обсуждения на Онлайновом форуме, организованном через Механизм посредничества по биобезопасности</w:t>
      </w:r>
      <w:r w:rsidRPr="00AF3F86">
        <w:rPr>
          <w:rStyle w:val="Appelnotedebasdep"/>
          <w:kern w:val="22"/>
          <w:szCs w:val="22"/>
        </w:rPr>
        <w:footnoteReference w:id="4"/>
      </w:r>
      <w:r>
        <w:t>, были представлены п</w:t>
      </w:r>
      <w:r w:rsidR="00911042">
        <w:t xml:space="preserve">роекты исследований. Дискуссии проходили с 20 января по 1 февраля 2020 года, их модератором выступила г-жа Мария </w:t>
      </w:r>
      <w:proofErr w:type="spellStart"/>
      <w:r w:rsidR="00911042">
        <w:t>Руохонен-Лехто</w:t>
      </w:r>
      <w:proofErr w:type="spellEnd"/>
      <w:r w:rsidR="00911042">
        <w:t xml:space="preserve"> из Финляндии.</w:t>
      </w:r>
    </w:p>
    <w:p w:rsidR="00A26CAD" w:rsidRPr="00AF3F86" w:rsidRDefault="00F20F98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В уведомлении 2019-095 от 24 октября 2019 года Сторонам, другим правительствам, коренным народам, местным общинам и соответствующим организациям было предложено выдвинуть кандидатуры экспертов для участия в форуме.</w:t>
      </w:r>
    </w:p>
    <w:p w:rsidR="00395C3A" w:rsidRPr="00923B66" w:rsidRDefault="00A26CA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В общей сложности для участия в форуме было зарегистрировано 199 человек. 149 представителей от Сторон, 4 </w:t>
      </w:r>
      <w:r w:rsidR="00E065E5">
        <w:t>–</w:t>
      </w:r>
      <w:r>
        <w:t xml:space="preserve"> от</w:t>
      </w:r>
      <w:r w:rsidR="00E065E5">
        <w:t xml:space="preserve"> </w:t>
      </w:r>
      <w:r>
        <w:t xml:space="preserve">стран, не являющихся Сторонами, 45 </w:t>
      </w:r>
      <w:r w:rsidR="00E065E5">
        <w:t>–</w:t>
      </w:r>
      <w:r>
        <w:t xml:space="preserve"> от</w:t>
      </w:r>
      <w:r w:rsidR="00E065E5">
        <w:t xml:space="preserve"> </w:t>
      </w:r>
      <w:r>
        <w:t xml:space="preserve">организаций и 1 </w:t>
      </w:r>
      <w:r w:rsidR="00E065E5">
        <w:t>–</w:t>
      </w:r>
      <w:r>
        <w:t xml:space="preserve"> от</w:t>
      </w:r>
      <w:r w:rsidR="00E065E5">
        <w:t xml:space="preserve"> </w:t>
      </w:r>
      <w:r>
        <w:t xml:space="preserve">коренных народов и местных общин. В форуме приняли активное участие 59 </w:t>
      </w:r>
      <w:proofErr w:type="gramStart"/>
      <w:r>
        <w:t>представителей</w:t>
      </w:r>
      <w:proofErr w:type="gramEnd"/>
      <w:r w:rsidR="00E065E5">
        <w:t xml:space="preserve"> и</w:t>
      </w:r>
      <w:r>
        <w:t xml:space="preserve"> было сделано 96 заявлений. Из этого общего количества</w:t>
      </w:r>
      <w:r w:rsidR="00923B66">
        <w:t>,</w:t>
      </w:r>
      <w:r>
        <w:t xml:space="preserve"> 56 выступлений были сделаны Сторонами, 4 </w:t>
      </w:r>
      <w:r w:rsidR="00E065E5">
        <w:t>–</w:t>
      </w:r>
      <w:r>
        <w:t xml:space="preserve"> государствами</w:t>
      </w:r>
      <w:r w:rsidR="00E065E5">
        <w:t>,</w:t>
      </w:r>
      <w:r>
        <w:t xml:space="preserve"> не являющимися Сторонами, и 36 </w:t>
      </w:r>
      <w:r w:rsidR="00E065E5">
        <w:t>–</w:t>
      </w:r>
      <w:r>
        <w:t xml:space="preserve"> организациями</w:t>
      </w:r>
      <w:r w:rsidR="00E065E5">
        <w:t>.</w:t>
      </w:r>
      <w:r>
        <w:t xml:space="preserve"> </w:t>
      </w:r>
      <w:r w:rsidR="00E065E5" w:rsidRPr="00923B66">
        <w:t>Представители коренных народов и местных общин не</w:t>
      </w:r>
      <w:r w:rsidR="00E065E5">
        <w:t xml:space="preserve"> сделали заявлений.</w:t>
      </w:r>
    </w:p>
    <w:p w:rsidR="00395C3A" w:rsidRPr="00AF3F86" w:rsidRDefault="00395C3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В выступлениях участникам было рекомендовано сосредоточить свои комментарии на сути исследований, а не на редакционных предложениях и поделиться информацией, которая:</w:t>
      </w:r>
    </w:p>
    <w:p w:rsidR="00395C3A" w:rsidRPr="00AF3F86" w:rsidRDefault="00395C3A" w:rsidP="00AF3F86">
      <w:pPr>
        <w:pStyle w:val="Paragraphedeliste"/>
        <w:numPr>
          <w:ilvl w:val="0"/>
          <w:numId w:val="10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>
        <w:t xml:space="preserve">может дополнить исследования, например, дальнейшая разработка концепций, пояснительных </w:t>
      </w:r>
      <w:proofErr w:type="gramStart"/>
      <w:r>
        <w:t>комментариев</w:t>
      </w:r>
      <w:proofErr w:type="gramEnd"/>
      <w:r>
        <w:t>, соответствующих ресурсов, библиографических ссылок, среди прочего;</w:t>
      </w:r>
    </w:p>
    <w:p w:rsidR="00395C3A" w:rsidRPr="00AF3F86" w:rsidRDefault="00395C3A" w:rsidP="00AF3F86">
      <w:pPr>
        <w:pStyle w:val="Paragraphedeliste"/>
        <w:numPr>
          <w:ilvl w:val="0"/>
          <w:numId w:val="10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>
        <w:t>позволит выявить любые информационные пробелы или фактические ошибки;</w:t>
      </w:r>
    </w:p>
    <w:p w:rsidR="002178CB" w:rsidRPr="00AF3F86" w:rsidRDefault="00890BCE" w:rsidP="00AF3F86">
      <w:pPr>
        <w:pStyle w:val="Paragraphedeliste"/>
        <w:numPr>
          <w:ilvl w:val="0"/>
          <w:numId w:val="10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>
        <w:t>имеет отношение к одному или нескольким аспектам приложения I к решению CP-9/13.</w:t>
      </w:r>
    </w:p>
    <w:p w:rsidR="00DB37BC" w:rsidRPr="00AF3F86" w:rsidRDefault="002F3094" w:rsidP="00AF3F86">
      <w:pPr>
        <w:pStyle w:val="Para1"/>
        <w:suppressLineNumbers/>
        <w:tabs>
          <w:tab w:val="clear" w:pos="360"/>
        </w:tabs>
        <w:suppressAutoHyphens/>
        <w:rPr>
          <w:b/>
          <w:bCs/>
          <w:kern w:val="22"/>
          <w:szCs w:val="22"/>
        </w:rPr>
      </w:pPr>
      <w:r>
        <w:t>В документе</w:t>
      </w:r>
      <w:hyperlink r:id="rId18" w:history="1">
        <w:r w:rsidRPr="00E065E5">
          <w:rPr>
            <w:rStyle w:val="Lienhypertexte"/>
            <w:sz w:val="22"/>
            <w:szCs w:val="22"/>
            <w:u w:val="none"/>
          </w:rPr>
          <w:t xml:space="preserve"> </w:t>
        </w:r>
        <w:r>
          <w:rPr>
            <w:rStyle w:val="Lienhypertexte"/>
            <w:sz w:val="22"/>
            <w:szCs w:val="22"/>
          </w:rPr>
          <w:t>CBD/CP/RA/AHTEG/2020/1/INF/2</w:t>
        </w:r>
      </w:hyperlink>
      <w:r>
        <w:t xml:space="preserve"> представлен обзор мнений, высказ</w:t>
      </w:r>
      <w:r w:rsidR="00E065E5">
        <w:t>анных на Онлайновом форуме. Для получения полного о</w:t>
      </w:r>
      <w:r>
        <w:t xml:space="preserve">бзора всех </w:t>
      </w:r>
      <w:r w:rsidR="00E065E5">
        <w:t xml:space="preserve">высказанных </w:t>
      </w:r>
      <w:r>
        <w:t xml:space="preserve">мнений рекомендуется </w:t>
      </w:r>
      <w:r w:rsidR="00687C44">
        <w:t>ознакомиться с</w:t>
      </w:r>
      <w:r>
        <w:t xml:space="preserve"> оригинальным</w:t>
      </w:r>
      <w:r w:rsidR="00687C44">
        <w:t>и</w:t>
      </w:r>
      <w:r>
        <w:t xml:space="preserve"> онлайновым</w:t>
      </w:r>
      <w:r w:rsidR="00687C44">
        <w:t>и</w:t>
      </w:r>
      <w:r>
        <w:t xml:space="preserve"> выступлениям</w:t>
      </w:r>
      <w:r w:rsidR="00687C44">
        <w:t>и</w:t>
      </w:r>
      <w:r>
        <w:t>, представленным</w:t>
      </w:r>
      <w:r w:rsidR="00687C44">
        <w:t>и</w:t>
      </w:r>
      <w:r>
        <w:t xml:space="preserve"> в Механизме посредничества по биобезопасности (</w:t>
      </w:r>
      <w:hyperlink r:id="rId19" w:history="1">
        <w:r>
          <w:rPr>
            <w:rStyle w:val="Lienhypertexte"/>
            <w:sz w:val="22"/>
            <w:szCs w:val="22"/>
          </w:rPr>
          <w:t>https://bch.cbd.int/onlineconferences/forum_ra/discussion.shtml</w:t>
        </w:r>
      </w:hyperlink>
      <w:r>
        <w:t>).</w:t>
      </w:r>
    </w:p>
    <w:p w:rsidR="00A26CAD" w:rsidRPr="00AF3F86" w:rsidRDefault="00687C44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По итогам </w:t>
      </w:r>
      <w:r w:rsidR="00EB0560">
        <w:t xml:space="preserve">дискуссий на Онлайновом форуме </w:t>
      </w:r>
      <w:r>
        <w:t xml:space="preserve">исследования были пересмотрены и доработаны </w:t>
      </w:r>
      <w:r w:rsidR="00EB0560">
        <w:t>консультант</w:t>
      </w:r>
      <w:r>
        <w:t xml:space="preserve">ами </w:t>
      </w:r>
      <w:r w:rsidR="00EB0560">
        <w:t xml:space="preserve">с учетом высказанных замечаний. Окончательные версии исследований были представлены в </w:t>
      </w:r>
      <w:proofErr w:type="spellStart"/>
      <w:r w:rsidR="00EB0560">
        <w:t>МПБ</w:t>
      </w:r>
      <w:proofErr w:type="spellEnd"/>
      <w:r w:rsidR="002B3811" w:rsidRPr="00AF3F86">
        <w:rPr>
          <w:rStyle w:val="Appelnotedebasdep"/>
          <w:kern w:val="22"/>
          <w:szCs w:val="22"/>
        </w:rPr>
        <w:footnoteReference w:id="5"/>
      </w:r>
      <w:r w:rsidR="00EB0560">
        <w:t xml:space="preserve"> и СГТЭ для ее совещания. </w:t>
      </w:r>
      <w:r>
        <w:t>Данные</w:t>
      </w:r>
      <w:r w:rsidR="00EB0560">
        <w:t xml:space="preserve"> исследования были также представлены в качестве информационных документов для 24-го совещания Вспомогательного органа по научным, техническим и технологическим консультациям (</w:t>
      </w:r>
      <w:proofErr w:type="gramStart"/>
      <w:r w:rsidR="00EB0560">
        <w:t>см</w:t>
      </w:r>
      <w:proofErr w:type="gramEnd"/>
      <w:r w:rsidR="00EB0560">
        <w:t xml:space="preserve">. документы </w:t>
      </w:r>
      <w:hyperlink r:id="rId20" w:history="1">
        <w:r w:rsidR="00EB0560">
          <w:rPr>
            <w:rStyle w:val="Lienhypertexte"/>
            <w:sz w:val="22"/>
            <w:szCs w:val="22"/>
          </w:rPr>
          <w:t>CBD/CP/RA/AHTEG/2020/1/3</w:t>
        </w:r>
      </w:hyperlink>
      <w:r w:rsidR="00EB0560">
        <w:t xml:space="preserve"> и </w:t>
      </w:r>
      <w:hyperlink r:id="rId21" w:history="1">
        <w:r w:rsidR="00EB0560">
          <w:rPr>
            <w:rStyle w:val="Lienhypertexte"/>
            <w:sz w:val="22"/>
            <w:szCs w:val="22"/>
          </w:rPr>
          <w:t>CBD/CP/RA/AHTEG/2020/1/4</w:t>
        </w:r>
      </w:hyperlink>
      <w:r w:rsidR="00EB0560">
        <w:rPr>
          <w:rStyle w:val="Lienhypertexte"/>
          <w:sz w:val="22"/>
          <w:szCs w:val="22"/>
        </w:rPr>
        <w:t>)</w:t>
      </w:r>
      <w:r w:rsidR="00EB0560" w:rsidRPr="002F4EFE">
        <w:rPr>
          <w:rStyle w:val="Lienhypertexte"/>
          <w:sz w:val="22"/>
          <w:szCs w:val="22"/>
          <w:u w:val="none"/>
        </w:rPr>
        <w:t>.</w:t>
      </w:r>
    </w:p>
    <w:p w:rsidR="00AA3915" w:rsidRPr="00AF3F86" w:rsidRDefault="00960E01" w:rsidP="00AF3F86">
      <w:pPr>
        <w:pStyle w:val="Titre2"/>
        <w:numPr>
          <w:ilvl w:val="0"/>
          <w:numId w:val="73"/>
        </w:numPr>
        <w:suppressLineNumbers/>
        <w:tabs>
          <w:tab w:val="clear" w:pos="720"/>
          <w:tab w:val="left" w:pos="1134"/>
        </w:tabs>
        <w:suppressAutoHyphens/>
        <w:ind w:left="1134"/>
        <w:jc w:val="left"/>
        <w:rPr>
          <w:b w:val="0"/>
          <w:bCs w:val="0"/>
          <w:kern w:val="22"/>
          <w:szCs w:val="22"/>
        </w:rPr>
      </w:pPr>
      <w:r>
        <w:t xml:space="preserve">Сбор и обзор соответствующей информации для </w:t>
      </w:r>
      <w:r w:rsidR="00FB192C">
        <w:t xml:space="preserve">оказания </w:t>
      </w:r>
      <w:r>
        <w:t>содействия работе Онлайнового форума и СГТЭ по оценке рисков</w:t>
      </w:r>
    </w:p>
    <w:p w:rsidR="00AA3915" w:rsidRPr="00AF3F86" w:rsidRDefault="00AA3915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На основании пункта 11 решения CP-9/13, в котором Исполнительному секретарю было поручено собрать и обобщить соответствующую информацию для </w:t>
      </w:r>
      <w:r w:rsidR="00FB192C">
        <w:t xml:space="preserve">оказания </w:t>
      </w:r>
      <w:r>
        <w:t>содействия работе Онлайнового форума и СГТЭ, секретариатом была собрана представленная ниже информация.</w:t>
      </w:r>
    </w:p>
    <w:p w:rsidR="006D044D" w:rsidRPr="00AF3F86" w:rsidRDefault="00AA3915" w:rsidP="00AF3F86">
      <w:pPr>
        <w:pStyle w:val="Paragraphedeliste"/>
        <w:numPr>
          <w:ilvl w:val="0"/>
          <w:numId w:val="11"/>
        </w:numPr>
        <w:suppressLineNumbers/>
        <w:suppressAutoHyphens/>
        <w:spacing w:before="120" w:after="120"/>
        <w:contextualSpacing w:val="0"/>
        <w:rPr>
          <w:kern w:val="22"/>
          <w:szCs w:val="22"/>
        </w:rPr>
      </w:pPr>
      <w:r>
        <w:rPr>
          <w:i/>
          <w:iCs/>
          <w:szCs w:val="22"/>
        </w:rPr>
        <w:t>Информация о потребностях в руковод</w:t>
      </w:r>
      <w:r w:rsidR="00FB192C">
        <w:rPr>
          <w:i/>
          <w:iCs/>
          <w:szCs w:val="22"/>
        </w:rPr>
        <w:t>стве</w:t>
      </w:r>
      <w:r>
        <w:rPr>
          <w:i/>
          <w:iCs/>
          <w:szCs w:val="22"/>
        </w:rPr>
        <w:t>, определенных Сторонами в их четвертых национальных докладах об осуществлении Протокола</w:t>
      </w:r>
    </w:p>
    <w:p w:rsidR="00AA3915" w:rsidRPr="00AF3F86" w:rsidRDefault="00890BCE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Четвертые национальные доклады об осуществлении Картахенского протокола должны были быть представлены до 1 октября 2019 года. В</w:t>
      </w:r>
      <w:r w:rsidR="00FB192C">
        <w:t xml:space="preserve"> формуляре доклада </w:t>
      </w:r>
      <w:r w:rsidR="00207489">
        <w:t xml:space="preserve">был задан вопрос </w:t>
      </w:r>
      <w:r>
        <w:t xml:space="preserve">69: </w:t>
      </w:r>
      <w:r w:rsidR="00207489">
        <w:t>Имеются</w:t>
      </w:r>
      <w:r>
        <w:t xml:space="preserve"> ли у вашей страны конкретные потребности в дополнительн</w:t>
      </w:r>
      <w:r w:rsidR="00207489">
        <w:t xml:space="preserve">ом </w:t>
      </w:r>
      <w:r w:rsidR="00207489" w:rsidRPr="00207489">
        <w:rPr>
          <w:iCs/>
          <w:szCs w:val="22"/>
        </w:rPr>
        <w:t>руководстве</w:t>
      </w:r>
      <w:r w:rsidR="00207489">
        <w:t xml:space="preserve"> </w:t>
      </w:r>
      <w:r>
        <w:t xml:space="preserve">по определенным темам оценки рисков в отношении </w:t>
      </w:r>
      <w:r w:rsidR="00207489">
        <w:t>живых измененных организмов</w:t>
      </w:r>
      <w:r>
        <w:t xml:space="preserve">? Некоторые </w:t>
      </w:r>
      <w:r>
        <w:lastRenderedPageBreak/>
        <w:t xml:space="preserve">Стороны также представили информацию о потребностях в </w:t>
      </w:r>
      <w:r w:rsidR="00207489">
        <w:t xml:space="preserve">дополнительном </w:t>
      </w:r>
      <w:r w:rsidR="00207489" w:rsidRPr="00207489">
        <w:rPr>
          <w:iCs/>
          <w:szCs w:val="22"/>
        </w:rPr>
        <w:t>руководстве</w:t>
      </w:r>
      <w:r w:rsidR="00207489">
        <w:t xml:space="preserve"> </w:t>
      </w:r>
      <w:r>
        <w:t>по оценке рисков в отношении ЖИО в текстовом поле вопроса 84.</w:t>
      </w:r>
    </w:p>
    <w:p w:rsidR="00AA3915" w:rsidRPr="00AF3F86" w:rsidRDefault="00AA3915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На основании вышеизложенного секретариат обобщил информацию из четвертых национальных докладов и включил ее в </w:t>
      </w:r>
      <w:r w:rsidR="00207489">
        <w:t xml:space="preserve">раздел IV </w:t>
      </w:r>
      <w:r>
        <w:t>документ</w:t>
      </w:r>
      <w:r w:rsidR="00207489">
        <w:t>а</w:t>
      </w:r>
      <w:r>
        <w:t xml:space="preserve"> </w:t>
      </w:r>
      <w:hyperlink r:id="rId22" w:history="1">
        <w:r>
          <w:rPr>
            <w:rStyle w:val="Lienhypertexte"/>
            <w:sz w:val="22"/>
            <w:szCs w:val="22"/>
          </w:rPr>
          <w:t>CBD/CP/RA/AHTEG/2020/1/2</w:t>
        </w:r>
      </w:hyperlink>
      <w:r>
        <w:t>. Обновленная информация содержится в информационном документе CBD/SBSTTA/24/INF/13.</w:t>
      </w:r>
    </w:p>
    <w:p w:rsidR="000563FE" w:rsidRPr="00AF3F86" w:rsidRDefault="00AA3915" w:rsidP="00AF3F86">
      <w:pPr>
        <w:pStyle w:val="Paragraphedeliste"/>
        <w:numPr>
          <w:ilvl w:val="0"/>
          <w:numId w:val="11"/>
        </w:numPr>
        <w:suppressLineNumbers/>
        <w:suppressAutoHyphens/>
        <w:contextualSpacing w:val="0"/>
        <w:rPr>
          <w:kern w:val="22"/>
          <w:szCs w:val="22"/>
        </w:rPr>
      </w:pPr>
      <w:r>
        <w:rPr>
          <w:i/>
          <w:iCs/>
          <w:szCs w:val="22"/>
        </w:rPr>
        <w:t>Список библиографических ссылок на информацию о генных драйвах и живой измененной рыбе</w:t>
      </w:r>
    </w:p>
    <w:p w:rsidR="00AA3915" w:rsidRPr="00AF3F86" w:rsidRDefault="00921F1C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Секретариат подготовил документ, в котором составлен список ссылок на информацию о генных драйвах и живой измененной рыбе из различных источников с целью </w:t>
      </w:r>
      <w:r w:rsidR="00923B66">
        <w:t xml:space="preserve">содействия </w:t>
      </w:r>
      <w:r>
        <w:t>дискусси</w:t>
      </w:r>
      <w:r w:rsidR="00923B66">
        <w:t>ям</w:t>
      </w:r>
      <w:r>
        <w:t xml:space="preserve"> СГТЭ путем предоставления справочной информации, которая может иметь отношение к обсуждению различных пунктов повестки дня</w:t>
      </w:r>
      <w:r w:rsidR="003469EF" w:rsidRPr="00AF3F86">
        <w:rPr>
          <w:rStyle w:val="Appelnotedebasdep"/>
          <w:kern w:val="22"/>
          <w:szCs w:val="22"/>
        </w:rPr>
        <w:footnoteReference w:id="6"/>
      </w:r>
      <w:r>
        <w:t xml:space="preserve">. Дополнительные библиографические ссылки были предоставлены некоторыми членами СГТЭ во время совещания. Список литературы был соответствующим образом обновлен и представлен в качестве информационного документа </w:t>
      </w:r>
      <w:hyperlink r:id="rId23" w:history="1">
        <w:r>
          <w:rPr>
            <w:rStyle w:val="Lienhypertexte"/>
            <w:sz w:val="22"/>
            <w:szCs w:val="22"/>
          </w:rPr>
          <w:t>CBD/SBSTTA/24/INF/7</w:t>
        </w:r>
      </w:hyperlink>
      <w:r>
        <w:t>.</w:t>
      </w:r>
    </w:p>
    <w:p w:rsidR="00386290" w:rsidRPr="00AF3F86" w:rsidRDefault="00892B38" w:rsidP="00AF3F86">
      <w:pPr>
        <w:pStyle w:val="Titre2"/>
        <w:numPr>
          <w:ilvl w:val="0"/>
          <w:numId w:val="73"/>
        </w:numPr>
        <w:suppressLineNumbers/>
        <w:tabs>
          <w:tab w:val="clear" w:pos="720"/>
          <w:tab w:val="left" w:pos="426"/>
        </w:tabs>
        <w:suppressAutoHyphens/>
        <w:ind w:left="0" w:firstLine="0"/>
        <w:rPr>
          <w:b w:val="0"/>
          <w:bCs w:val="0"/>
          <w:kern w:val="22"/>
          <w:szCs w:val="22"/>
        </w:rPr>
      </w:pPr>
      <w:r>
        <w:t>Совещание Специальной группы технических экспертов по оценке рисков</w:t>
      </w:r>
    </w:p>
    <w:p w:rsidR="000F09E6" w:rsidRPr="00AF3F86" w:rsidRDefault="00894430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В решении СР-9/13 Конференция Сторон, выступающая в качестве совещания Сторон Протокола, постановила учредить Специальную группу технических экспертов по оценке рисков (СГТЭ). Круг полномочий СГТЭ, изложенный в приложении II к решению, предусматривает, что СГТЭ с учетом работы, проделанной Специальной группой технических экспертов по синтетической биологии, </w:t>
      </w:r>
      <w:proofErr w:type="gramStart"/>
      <w:r>
        <w:t>должна</w:t>
      </w:r>
      <w:proofErr w:type="gramEnd"/>
      <w:r>
        <w:t>:</w:t>
      </w:r>
    </w:p>
    <w:p w:rsidR="000F09E6" w:rsidRPr="00AF3F86" w:rsidRDefault="000F09E6" w:rsidP="00AF3F86">
      <w:pPr>
        <w:pStyle w:val="Paragraphedeliste"/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proofErr w:type="gramStart"/>
      <w:r>
        <w:t>а) провести обзор исследования, обосновывающего применение приложения I к решению в отношении</w:t>
      </w:r>
      <w:r w:rsidR="00F93AD6">
        <w:t>:</w:t>
      </w:r>
      <w:r>
        <w:t xml:space="preserve"> </w:t>
      </w:r>
      <w:proofErr w:type="spellStart"/>
      <w:r>
        <w:t>i</w:t>
      </w:r>
      <w:proofErr w:type="spellEnd"/>
      <w:r>
        <w:t xml:space="preserve">) живых измененных организмов, содержащих генный драйв, и </w:t>
      </w:r>
      <w:proofErr w:type="spellStart"/>
      <w:r>
        <w:t>ii</w:t>
      </w:r>
      <w:proofErr w:type="spellEnd"/>
      <w:r>
        <w:t>) живой измененной рыбы и провести анализ этих двух групп ЖИО в соответствии с приложением I к решению и на основе содержащихся в исследовании данных;</w:t>
      </w:r>
      <w:proofErr w:type="gramEnd"/>
    </w:p>
    <w:p w:rsidR="000F09E6" w:rsidRPr="00AF3F86" w:rsidRDefault="000F09E6" w:rsidP="00AF3F86">
      <w:pPr>
        <w:pStyle w:val="Paragraphedeliste"/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proofErr w:type="spellStart"/>
      <w:r>
        <w:t>b</w:t>
      </w:r>
      <w:proofErr w:type="spellEnd"/>
      <w:r>
        <w:t>)</w:t>
      </w:r>
      <w:r>
        <w:tab/>
      </w:r>
      <w:r w:rsidR="00F93AD6">
        <w:t>рассмотреть</w:t>
      </w:r>
      <w:r>
        <w:t xml:space="preserve"> потребности и приоритеты для будущ</w:t>
      </w:r>
      <w:r w:rsidR="00F93AD6">
        <w:t>его</w:t>
      </w:r>
      <w:r>
        <w:t xml:space="preserve"> </w:t>
      </w:r>
      <w:r w:rsidR="00F93AD6">
        <w:t>руководства</w:t>
      </w:r>
      <w:r>
        <w:t xml:space="preserve"> и пробелы в существующ</w:t>
      </w:r>
      <w:r w:rsidR="00F93AD6">
        <w:t>ем</w:t>
      </w:r>
      <w:r>
        <w:t xml:space="preserve"> руковод</w:t>
      </w:r>
      <w:r w:rsidR="00F93AD6">
        <w:t>стве</w:t>
      </w:r>
      <w:r>
        <w:t xml:space="preserve">, выявленные Сторонами, в соответствии с решением </w:t>
      </w:r>
      <w:hyperlink r:id="rId24" w:history="1">
        <w:r>
          <w:rPr>
            <w:rStyle w:val="Lienhypertexte"/>
            <w:sz w:val="22"/>
            <w:szCs w:val="22"/>
          </w:rPr>
          <w:t>CP-VIII/12</w:t>
        </w:r>
      </w:hyperlink>
      <w:r>
        <w:t xml:space="preserve"> в отношении конкретных тем, касающихся оценки рисков, и подготовить </w:t>
      </w:r>
      <w:r w:rsidR="00F93AD6">
        <w:t xml:space="preserve">соответствующий </w:t>
      </w:r>
      <w:r>
        <w:t>анализ;</w:t>
      </w:r>
    </w:p>
    <w:p w:rsidR="000F09E6" w:rsidRPr="00AF3F86" w:rsidRDefault="000F09E6" w:rsidP="00AF3F86">
      <w:pPr>
        <w:pStyle w:val="Paragraphedeliste"/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proofErr w:type="spellStart"/>
      <w:proofErr w:type="gramStart"/>
      <w:r>
        <w:t>c</w:t>
      </w:r>
      <w:proofErr w:type="spellEnd"/>
      <w:r>
        <w:t>)</w:t>
      </w:r>
      <w:r>
        <w:tab/>
        <w:t xml:space="preserve">представить рекомендации </w:t>
      </w:r>
      <w:proofErr w:type="spellStart"/>
      <w:r>
        <w:t>i</w:t>
      </w:r>
      <w:proofErr w:type="spellEnd"/>
      <w:r>
        <w:t xml:space="preserve">) </w:t>
      </w:r>
      <w:r w:rsidR="00F93AD6">
        <w:t xml:space="preserve">о </w:t>
      </w:r>
      <w:r>
        <w:t xml:space="preserve">необходимости разработки </w:t>
      </w:r>
      <w:r w:rsidR="00F93AD6">
        <w:t xml:space="preserve">руководства </w:t>
      </w:r>
      <w:r>
        <w:t>об оценке рисков</w:t>
      </w:r>
      <w:r w:rsidR="00F93AD6">
        <w:t xml:space="preserve"> в отношении</w:t>
      </w:r>
      <w:r>
        <w:t xml:space="preserve"> живы</w:t>
      </w:r>
      <w:r w:rsidR="00F93AD6">
        <w:t>х</w:t>
      </w:r>
      <w:r>
        <w:t xml:space="preserve"> измененны</w:t>
      </w:r>
      <w:r w:rsidR="00F93AD6">
        <w:t>х</w:t>
      </w:r>
      <w:r>
        <w:t xml:space="preserve"> организм</w:t>
      </w:r>
      <w:r w:rsidR="00F93AD6">
        <w:t>ов</w:t>
      </w:r>
      <w:r>
        <w:t>, содержащи</w:t>
      </w:r>
      <w:r w:rsidR="00F93AD6">
        <w:t>х</w:t>
      </w:r>
      <w:r>
        <w:t xml:space="preserve"> генный драйв, и живой измененной рыб</w:t>
      </w:r>
      <w:r w:rsidR="00F93AD6">
        <w:t xml:space="preserve">ы, а также </w:t>
      </w:r>
      <w:proofErr w:type="spellStart"/>
      <w:r w:rsidR="00F93AD6">
        <w:t>ii</w:t>
      </w:r>
      <w:proofErr w:type="spellEnd"/>
      <w:r w:rsidR="00F93AD6">
        <w:t>) о любых корректировках</w:t>
      </w:r>
      <w:r>
        <w:t>, которые необходимо внести в приложение I решения CP-9/13;</w:t>
      </w:r>
      <w:proofErr w:type="gramEnd"/>
    </w:p>
    <w:p w:rsidR="000F09E6" w:rsidRPr="00AF3F86" w:rsidRDefault="00F93AD6" w:rsidP="00AF3F86">
      <w:pPr>
        <w:pStyle w:val="Paragraphedeliste"/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</w:rPr>
      </w:pPr>
      <w:r>
        <w:rPr>
          <w:lang w:val="fr-FR"/>
        </w:rPr>
        <w:t>d</w:t>
      </w:r>
      <w:r w:rsidR="000F09E6">
        <w:t>) подготовить доклад для рассмотрения Вспомогательным органом по научным, техническим и технологическим консультациям</w:t>
      </w:r>
      <w:r>
        <w:t xml:space="preserve"> для содействия в </w:t>
      </w:r>
      <w:r w:rsidR="00923B66">
        <w:t>разработке</w:t>
      </w:r>
      <w:r w:rsidR="000F09E6">
        <w:t xml:space="preserve"> рекомендаци</w:t>
      </w:r>
      <w:r>
        <w:t>и</w:t>
      </w:r>
      <w:r w:rsidR="000F09E6">
        <w:t xml:space="preserve"> для рассмотрения Конференцией Сторон, выступающей в качестве совещания Сторон Картахенского протокола по биобезопасности, на ее 10-м совещании.</w:t>
      </w:r>
    </w:p>
    <w:p w:rsidR="000F09E6" w:rsidRPr="00AF3F86" w:rsidRDefault="000F09E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В уведомлении 2019-095 от 24 октября 2019 года Сторонам, другим правительствам, коренным народам, местным общинам, соответствующим организациям и субъектам деятельности было предложено выдвинуть кандидатуры экспертов в СГТЭ.</w:t>
      </w:r>
    </w:p>
    <w:p w:rsidR="000F09E6" w:rsidRPr="00AF3F86" w:rsidRDefault="000F09E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Секретариат получил в общей сложности 76 заявок от Сторон Протокола и 23 заявки от наблюдателей, из которых 3 </w:t>
      </w:r>
      <w:r w:rsidR="00F93AD6">
        <w:t>–</w:t>
      </w:r>
      <w:r>
        <w:t xml:space="preserve"> от</w:t>
      </w:r>
      <w:r w:rsidR="00F93AD6">
        <w:t xml:space="preserve"> </w:t>
      </w:r>
      <w:r>
        <w:t xml:space="preserve">стран, не являющихся Сторонами, 1 </w:t>
      </w:r>
      <w:r w:rsidR="00F93AD6">
        <w:t>–</w:t>
      </w:r>
      <w:r>
        <w:t xml:space="preserve"> от</w:t>
      </w:r>
      <w:r w:rsidR="00F93AD6">
        <w:t xml:space="preserve"> </w:t>
      </w:r>
      <w:r>
        <w:t xml:space="preserve">коренных народов и местных общин и 19 </w:t>
      </w:r>
      <w:r w:rsidR="00F93AD6">
        <w:t>–</w:t>
      </w:r>
      <w:r>
        <w:t xml:space="preserve"> от</w:t>
      </w:r>
      <w:r w:rsidR="00F93AD6">
        <w:t xml:space="preserve"> </w:t>
      </w:r>
      <w:r>
        <w:t>соответствующих организаций. Эксперты были отобраны в соответствии с</w:t>
      </w:r>
      <w:r w:rsidR="00923B66">
        <w:t xml:space="preserve"> консолидированным</w:t>
      </w:r>
      <w:r>
        <w:t xml:space="preserve"> modus operandi Вспомогательного органа по научным, техническим и технологическим консультациям (</w:t>
      </w:r>
      <w:proofErr w:type="gramStart"/>
      <w:r>
        <w:t>см</w:t>
      </w:r>
      <w:proofErr w:type="gramEnd"/>
      <w:r>
        <w:t xml:space="preserve">. приложение III к решению VIII/10) и во исполнение решения 14/33 о процедуре предотвращения или урегулирования конфликтов интересов в группе экспертов. </w:t>
      </w:r>
      <w:r>
        <w:lastRenderedPageBreak/>
        <w:t xml:space="preserve">При отборе также учитывались </w:t>
      </w:r>
      <w:r w:rsidR="005812E8">
        <w:t>экспертные з</w:t>
      </w:r>
      <w:r>
        <w:t xml:space="preserve">нания </w:t>
      </w:r>
      <w:r w:rsidR="005812E8">
        <w:t xml:space="preserve">и опыт </w:t>
      </w:r>
      <w:r>
        <w:t>кандидатов, а также необходимость справедливого географического распределения и гендерного баланса.</w:t>
      </w:r>
    </w:p>
    <w:p w:rsidR="000F09E6" w:rsidRPr="00AF3F86" w:rsidRDefault="000F09E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После консультаций с бюро Вспомогательного органа по научным, техническим и технологическим консультациям состав СГТЭ был объявлен в уведомлении 2019-119 от 23 декабря 2019 года.</w:t>
      </w:r>
    </w:p>
    <w:p w:rsidR="003817D9" w:rsidRPr="00AF3F86" w:rsidRDefault="003817D9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Очное совещание СГТЭ должно было состояться в Монреале. Однако из-за проблем, связанных с глобальной пандемией COVID-19, </w:t>
      </w:r>
      <w:r w:rsidR="005812E8">
        <w:t xml:space="preserve">очный формат </w:t>
      </w:r>
      <w:r>
        <w:t>совещани</w:t>
      </w:r>
      <w:r w:rsidR="005812E8">
        <w:t>я</w:t>
      </w:r>
      <w:r>
        <w:t xml:space="preserve"> был заменен </w:t>
      </w:r>
      <w:proofErr w:type="gramStart"/>
      <w:r>
        <w:t>на</w:t>
      </w:r>
      <w:proofErr w:type="gramEnd"/>
      <w:r>
        <w:t xml:space="preserve"> виртуальн</w:t>
      </w:r>
      <w:r w:rsidR="005812E8">
        <w:t>ый</w:t>
      </w:r>
      <w:r>
        <w:t>. Решение об изменении формата совещания было принято в консультации с бюро Конференции Сторон.</w:t>
      </w:r>
    </w:p>
    <w:p w:rsidR="005F011D" w:rsidRPr="00AF3F86" w:rsidRDefault="00272F3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В результате совещание </w:t>
      </w:r>
      <w:r w:rsidR="005812E8">
        <w:t xml:space="preserve">прошло </w:t>
      </w:r>
      <w:r w:rsidR="00774F74">
        <w:t xml:space="preserve">с 30 марта по 3 апреля 2020 года </w:t>
      </w:r>
      <w:r>
        <w:t xml:space="preserve">в </w:t>
      </w:r>
      <w:r w:rsidR="00923B66">
        <w:t>онлайновом</w:t>
      </w:r>
      <w:r>
        <w:t xml:space="preserve"> формате путем проведения интерактивных сессий и дискуссий </w:t>
      </w:r>
      <w:r w:rsidR="00774F74">
        <w:t>в рамках</w:t>
      </w:r>
      <w:r>
        <w:t xml:space="preserve"> онлайнов</w:t>
      </w:r>
      <w:r w:rsidR="00774F74">
        <w:t>ого форума</w:t>
      </w:r>
      <w:r>
        <w:t xml:space="preserve"> Механизма посредничества по биобезопасности под председательством г-жи </w:t>
      </w:r>
      <w:proofErr w:type="spellStart"/>
      <w:r>
        <w:t>Вадзи</w:t>
      </w:r>
      <w:proofErr w:type="spellEnd"/>
      <w:r>
        <w:t xml:space="preserve"> </w:t>
      </w:r>
      <w:proofErr w:type="spellStart"/>
      <w:r>
        <w:t>Мандивеньи</w:t>
      </w:r>
      <w:proofErr w:type="spellEnd"/>
      <w:r>
        <w:t xml:space="preserve"> из Южной Африки. Результаты решений СГТЭ представлены в приложении ниже.</w:t>
      </w:r>
    </w:p>
    <w:p w:rsidR="002A1EA6" w:rsidRPr="00AF3F86" w:rsidRDefault="008418D2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Раздел I приложения посвящен рассмотрению СГТЭ </w:t>
      </w:r>
      <w:r w:rsidR="00774F74">
        <w:t>вопроса</w:t>
      </w:r>
      <w:r>
        <w:t xml:space="preserve"> о живой измененной рыбе, включая обзор исследования, анализ в соответствии с критериями, приведенными в приложении I к решению CP-9/13, </w:t>
      </w:r>
      <w:r w:rsidR="00774F74">
        <w:t>оценке</w:t>
      </w:r>
      <w:r>
        <w:t xml:space="preserve"> ресурсов по аналогичным вопросам и рассмотрение необходимости разработки руководства по оценке риска </w:t>
      </w:r>
      <w:r w:rsidR="00774F74">
        <w:t>в отношении</w:t>
      </w:r>
      <w:r>
        <w:t xml:space="preserve"> живой измененной рыбы. </w:t>
      </w:r>
      <w:proofErr w:type="gramStart"/>
      <w:r>
        <w:t xml:space="preserve">В разделе II содержатся выводы СГТЭ по </w:t>
      </w:r>
      <w:r w:rsidR="00774F74">
        <w:t>вопросу</w:t>
      </w:r>
      <w:r>
        <w:t xml:space="preserve"> </w:t>
      </w:r>
      <w:r w:rsidR="00774F74">
        <w:t>живых измененных организмов, содержащих генный драйв</w:t>
      </w:r>
      <w:r>
        <w:t xml:space="preserve">, включая обзор исследования, анализ в соответствии с критериями, приведенными в приложении I к решению СР-9/13, </w:t>
      </w:r>
      <w:r w:rsidR="00774F74">
        <w:t>оценка</w:t>
      </w:r>
      <w:r>
        <w:t xml:space="preserve"> ресурсов по аналогичным вопросам и рекомендаци</w:t>
      </w:r>
      <w:r w:rsidR="00774F74">
        <w:t>я</w:t>
      </w:r>
      <w:r>
        <w:t xml:space="preserve"> о необходимости разработки руководства по оценке рисков в отношении </w:t>
      </w:r>
      <w:r w:rsidR="00774F74">
        <w:t>живых измененных организмов</w:t>
      </w:r>
      <w:r>
        <w:t>, содержащих генны</w:t>
      </w:r>
      <w:r w:rsidR="00774F74">
        <w:t>й</w:t>
      </w:r>
      <w:r>
        <w:t xml:space="preserve"> драйв.</w:t>
      </w:r>
      <w:proofErr w:type="gramEnd"/>
      <w:r>
        <w:t xml:space="preserve"> В разделе III представлены результаты обсуждения возможных корректировок к приложению I к решению СР-9/13, а в разделе IV </w:t>
      </w:r>
      <w:r w:rsidR="00774F74">
        <w:t>–</w:t>
      </w:r>
      <w:r>
        <w:t xml:space="preserve"> результаты</w:t>
      </w:r>
      <w:r w:rsidR="00774F74">
        <w:t xml:space="preserve"> </w:t>
      </w:r>
      <w:r>
        <w:t xml:space="preserve">обсуждения потребностей и приоритетов в отношении </w:t>
      </w:r>
      <w:r w:rsidR="00774F74">
        <w:t>дополнительного</w:t>
      </w:r>
      <w:r>
        <w:t xml:space="preserve"> </w:t>
      </w:r>
      <w:r w:rsidR="00774F74">
        <w:t>руководства</w:t>
      </w:r>
      <w:r>
        <w:t xml:space="preserve"> и пробелов в существующ</w:t>
      </w:r>
      <w:r w:rsidR="00774F74">
        <w:t>ем</w:t>
      </w:r>
      <w:r>
        <w:t xml:space="preserve"> руковод</w:t>
      </w:r>
      <w:r w:rsidR="00774F74">
        <w:t>стве</w:t>
      </w:r>
      <w:r>
        <w:t>, выявленных Сторонами в ответ на решение CP-VIII/12.</w:t>
      </w:r>
    </w:p>
    <w:p w:rsidR="00EC16C6" w:rsidRPr="00AF3F86" w:rsidRDefault="00EC16C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Полный текст доклада о совещании Специальной группы технических экспертов приведен в документе </w:t>
      </w:r>
      <w:hyperlink r:id="rId25" w:history="1">
        <w:r>
          <w:rPr>
            <w:rStyle w:val="Lienhypertexte"/>
            <w:sz w:val="22"/>
            <w:szCs w:val="22"/>
          </w:rPr>
          <w:t>CBD/CP/RA/AHTEG/2020/1/5</w:t>
        </w:r>
      </w:hyperlink>
      <w:r>
        <w:t>.</w:t>
      </w:r>
    </w:p>
    <w:p w:rsidR="00892B38" w:rsidRPr="00AF3F86" w:rsidRDefault="00892B38" w:rsidP="00AF3F86">
      <w:pPr>
        <w:pStyle w:val="Titre1"/>
        <w:numPr>
          <w:ilvl w:val="0"/>
          <w:numId w:val="5"/>
        </w:numPr>
        <w:suppressLineNumbers/>
        <w:suppressAutoHyphens/>
        <w:spacing w:before="120"/>
        <w:ind w:left="0" w:firstLine="0"/>
        <w:rPr>
          <w:b w:val="0"/>
          <w:kern w:val="22"/>
          <w:szCs w:val="22"/>
        </w:rPr>
      </w:pPr>
      <w:r>
        <w:t>ПРЕДЛАГАЕМАЯ РЕКОМЕНДАЦИЯ</w:t>
      </w:r>
    </w:p>
    <w:p w:rsidR="00C36FC5" w:rsidRPr="00AF3F86" w:rsidRDefault="00D137C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proofErr w:type="gramStart"/>
      <w:r>
        <w:t xml:space="preserve">В соответствии с просьбой Конференции Сторон, выступающей в качестве совещания Сторон Протокола, </w:t>
      </w:r>
      <w:r w:rsidR="00B1223E">
        <w:t xml:space="preserve">высказанной </w:t>
      </w:r>
      <w:r>
        <w:t>в пункте 12 решения СР-9/13</w:t>
      </w:r>
      <w:r w:rsidR="00923B66">
        <w:t>,</w:t>
      </w:r>
      <w:r>
        <w:t xml:space="preserve"> и с учетом итогов </w:t>
      </w:r>
      <w:r w:rsidR="00B1223E">
        <w:t>дискуссий</w:t>
      </w:r>
      <w:r>
        <w:t xml:space="preserve"> СГТЭ Вспомогательный орган по научным, техническим и технологическим консультаци</w:t>
      </w:r>
      <w:r w:rsidR="00B1223E">
        <w:t>ям</w:t>
      </w:r>
      <w:r>
        <w:t>, возможно, пожелает рекомендовать Конференции Сторон, выступающей в качестве совещания Сторон Картахенского протокола по биобезопасности, на своем 10-м совещании принять решение в соответствии с приводимым ниже текстом:</w:t>
      </w:r>
      <w:proofErr w:type="gramEnd"/>
    </w:p>
    <w:p w:rsidR="005761BF" w:rsidRPr="00AF3F86" w:rsidRDefault="00C36FC5" w:rsidP="00AF3F86">
      <w:pPr>
        <w:pStyle w:val="Para1"/>
        <w:numPr>
          <w:ilvl w:val="0"/>
          <w:numId w:val="0"/>
        </w:numPr>
        <w:suppressLineNumbers/>
        <w:suppressAutoHyphens/>
        <w:ind w:firstLine="709"/>
        <w:rPr>
          <w:i/>
          <w:iCs/>
          <w:kern w:val="22"/>
          <w:szCs w:val="22"/>
        </w:rPr>
      </w:pPr>
      <w:r>
        <w:rPr>
          <w:i/>
          <w:iCs/>
          <w:szCs w:val="22"/>
        </w:rPr>
        <w:t>Конференция Сторон, выступающая в качестве совещания Сторон Картахенского протокола по биобезопасности,</w:t>
      </w:r>
    </w:p>
    <w:p w:rsidR="0007766A" w:rsidRPr="00AF3F86" w:rsidRDefault="0007766A" w:rsidP="00AF3F86">
      <w:pPr>
        <w:pStyle w:val="Para1"/>
        <w:numPr>
          <w:ilvl w:val="0"/>
          <w:numId w:val="0"/>
        </w:numPr>
        <w:suppressLineNumbers/>
        <w:suppressAutoHyphens/>
        <w:ind w:firstLine="709"/>
        <w:rPr>
          <w:kern w:val="22"/>
          <w:szCs w:val="22"/>
        </w:rPr>
      </w:pPr>
      <w:r>
        <w:t>ссылаясь на пункт 7 решения СР-9/13, в котором она постановила рассмотреть на своем 10-м совещании вопрос о необходимости в дополнительн</w:t>
      </w:r>
      <w:r w:rsidR="00D9492D">
        <w:t>ом</w:t>
      </w:r>
      <w:r>
        <w:t xml:space="preserve"> руковод</w:t>
      </w:r>
      <w:r w:rsidR="00D9492D">
        <w:t>стве</w:t>
      </w:r>
      <w:r>
        <w:t xml:space="preserve"> по оценке рисков для а) живых измененных организмов, содержащих генный драйв, и </w:t>
      </w:r>
      <w:proofErr w:type="spellStart"/>
      <w:r>
        <w:t>b</w:t>
      </w:r>
      <w:proofErr w:type="spellEnd"/>
      <w:r>
        <w:t>) жив</w:t>
      </w:r>
      <w:r w:rsidR="00D9492D">
        <w:t>ой</w:t>
      </w:r>
      <w:r>
        <w:t xml:space="preserve"> измененн</w:t>
      </w:r>
      <w:r w:rsidR="00D9492D">
        <w:t>ой</w:t>
      </w:r>
      <w:r>
        <w:t xml:space="preserve"> рыб</w:t>
      </w:r>
      <w:r w:rsidR="00D9492D">
        <w:t>ы</w:t>
      </w:r>
      <w:r>
        <w:t>,</w:t>
      </w:r>
    </w:p>
    <w:p w:rsidR="00913EB8" w:rsidRPr="00AF3F86" w:rsidRDefault="00D63AE7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</w:rPr>
      </w:pPr>
      <w:r w:rsidRPr="00D9492D">
        <w:rPr>
          <w:i/>
        </w:rPr>
        <w:t>приветствует</w:t>
      </w:r>
      <w:r>
        <w:t xml:space="preserve"> итоги </w:t>
      </w:r>
      <w:r w:rsidR="00D9492D">
        <w:t>дискуссий</w:t>
      </w:r>
      <w:r>
        <w:t xml:space="preserve"> </w:t>
      </w:r>
      <w:bookmarkStart w:id="0" w:name="_Hlk42864449"/>
      <w:r>
        <w:t xml:space="preserve">Специальной группы технических экспертов </w:t>
      </w:r>
      <w:bookmarkEnd w:id="0"/>
      <w:r>
        <w:t>по оценке рисков</w:t>
      </w:r>
      <w:r w:rsidR="001E7A77" w:rsidRPr="00AF3F86">
        <w:rPr>
          <w:rStyle w:val="Appelnotedebasdep"/>
          <w:kern w:val="22"/>
          <w:szCs w:val="22"/>
        </w:rPr>
        <w:footnoteReference w:id="7"/>
      </w:r>
      <w:r>
        <w:t>;</w:t>
      </w:r>
    </w:p>
    <w:p w:rsidR="00D63AE7" w:rsidRPr="00AF3F86" w:rsidRDefault="00913EB8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</w:rPr>
      </w:pPr>
      <w:r>
        <w:rPr>
          <w:i/>
          <w:iCs/>
        </w:rPr>
        <w:t>принимает к сведению</w:t>
      </w:r>
      <w:r>
        <w:t xml:space="preserve"> разъяснения, внесенные Специальной технической группой экспертов в приложение I к решению СР-9/13 в отношении процесса выявления и установления </w:t>
      </w:r>
      <w:r>
        <w:lastRenderedPageBreak/>
        <w:t>приоритетности конкретных вопросов оценки рисков</w:t>
      </w:r>
      <w:r w:rsidR="00D9492D">
        <w:t xml:space="preserve"> в отношении</w:t>
      </w:r>
      <w:r>
        <w:t xml:space="preserve"> живы</w:t>
      </w:r>
      <w:r w:rsidR="00D9492D">
        <w:t>х</w:t>
      </w:r>
      <w:r>
        <w:t xml:space="preserve"> измененны</w:t>
      </w:r>
      <w:r w:rsidR="00D9492D">
        <w:t>х</w:t>
      </w:r>
      <w:r>
        <w:t xml:space="preserve"> организм</w:t>
      </w:r>
      <w:r w:rsidR="00D9492D">
        <w:t>ов</w:t>
      </w:r>
      <w:r>
        <w:t>, которые могут потребовать рассмотрения</w:t>
      </w:r>
      <w:r w:rsidR="00D63AE7" w:rsidRPr="00AF3F86">
        <w:rPr>
          <w:rStyle w:val="Appelnotedebasdep"/>
          <w:kern w:val="22"/>
          <w:szCs w:val="22"/>
        </w:rPr>
        <w:footnoteReference w:id="8"/>
      </w:r>
      <w:r>
        <w:t>;</w:t>
      </w:r>
    </w:p>
    <w:p w:rsidR="0007766A" w:rsidRPr="00AF3F86" w:rsidRDefault="00240E92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</w:rPr>
      </w:pPr>
      <w:r w:rsidRPr="00D9492D">
        <w:rPr>
          <w:i/>
        </w:rPr>
        <w:t>принимает к сведению</w:t>
      </w:r>
      <w:r>
        <w:t xml:space="preserve"> анализ, проведенный Специальной группой технических экспертов по </w:t>
      </w:r>
      <w:r w:rsidR="00D9492D">
        <w:t>вопросам, касающимся</w:t>
      </w:r>
      <w:r>
        <w:t>: а) живых измененных организмов, содержащих генный драйв</w:t>
      </w:r>
      <w:r w:rsidR="00923B66">
        <w:t>,</w:t>
      </w:r>
      <w:r>
        <w:t xml:space="preserve"> и </w:t>
      </w:r>
      <w:proofErr w:type="spellStart"/>
      <w:r>
        <w:t>b</w:t>
      </w:r>
      <w:proofErr w:type="spellEnd"/>
      <w:r>
        <w:t>) живых измененных рыб в соответствии с приложением I решения CP-9/13;</w:t>
      </w:r>
    </w:p>
    <w:p w:rsidR="00DE4CE0" w:rsidRPr="00AF3F86" w:rsidRDefault="003A4C0F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</w:rPr>
      </w:pPr>
      <w:r w:rsidRPr="00034F52">
        <w:rPr>
          <w:i/>
        </w:rPr>
        <w:t>принимает к сведению</w:t>
      </w:r>
      <w:r>
        <w:t xml:space="preserve"> мнения о необходимости разработки руководства по оценке риска </w:t>
      </w:r>
      <w:r w:rsidR="00034F52">
        <w:t>в отношении</w:t>
      </w:r>
      <w:r>
        <w:t xml:space="preserve"> живой измененной рыбы и </w:t>
      </w:r>
      <w:r w:rsidRPr="00034F52">
        <w:rPr>
          <w:i/>
        </w:rPr>
        <w:t>постановляет</w:t>
      </w:r>
      <w:r>
        <w:t xml:space="preserve"> не разрабатывать на данном этапе дополнительн</w:t>
      </w:r>
      <w:r w:rsidR="00034F52">
        <w:t>ого</w:t>
      </w:r>
      <w:r>
        <w:t xml:space="preserve"> </w:t>
      </w:r>
      <w:r w:rsidR="00034F52">
        <w:t xml:space="preserve">руководства </w:t>
      </w:r>
      <w:r>
        <w:t>по оценке риска в отношении живой измененной рыбы;</w:t>
      </w:r>
    </w:p>
    <w:p w:rsidR="00DE4CE0" w:rsidRPr="00AF3F86" w:rsidRDefault="00DE4CE0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</w:rPr>
      </w:pPr>
      <w:r w:rsidRPr="00034F52">
        <w:rPr>
          <w:i/>
        </w:rPr>
        <w:t>одобряет</w:t>
      </w:r>
      <w:r>
        <w:t xml:space="preserve"> рекомендацию Специальной группы технических экспертов о </w:t>
      </w:r>
      <w:r w:rsidR="00034F52">
        <w:t>необходимости р</w:t>
      </w:r>
      <w:r>
        <w:t>азработ</w:t>
      </w:r>
      <w:r w:rsidR="00034F52">
        <w:t>ки</w:t>
      </w:r>
      <w:r>
        <w:t xml:space="preserve"> руководств</w:t>
      </w:r>
      <w:r w:rsidR="00034F52">
        <w:t>а</w:t>
      </w:r>
      <w:r>
        <w:t xml:space="preserve"> по оценке риска в отношении живых измененных организмов, содержащих генный драйв;</w:t>
      </w:r>
    </w:p>
    <w:p w:rsidR="00DE4CE0" w:rsidRPr="00AF3F86" w:rsidRDefault="00DE4CE0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</w:rPr>
      </w:pPr>
      <w:r w:rsidRPr="00034F52">
        <w:rPr>
          <w:i/>
        </w:rPr>
        <w:t>постановляет</w:t>
      </w:r>
      <w:r>
        <w:t xml:space="preserve"> учредить Специальную группу технических экспертов по оценке рисков для разработки дополнительн</w:t>
      </w:r>
      <w:r w:rsidR="00034F52">
        <w:t>ого</w:t>
      </w:r>
      <w:r>
        <w:t xml:space="preserve"> </w:t>
      </w:r>
      <w:r w:rsidR="00034F52">
        <w:t xml:space="preserve">руководства </w:t>
      </w:r>
      <w:r>
        <w:t xml:space="preserve">по оценке рисков </w:t>
      </w:r>
      <w:r w:rsidR="00034F52">
        <w:t>в отношении</w:t>
      </w:r>
      <w:r>
        <w:t xml:space="preserve"> живых измененных организмов, содержащих генный драйв, в соответствии с кругом полномочий, прилагаемым к настоящему документу;</w:t>
      </w:r>
    </w:p>
    <w:p w:rsidR="003A4C0F" w:rsidRPr="00AF3F86" w:rsidRDefault="00DE4CE0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</w:rPr>
      </w:pPr>
      <w:r>
        <w:rPr>
          <w:i/>
          <w:iCs/>
          <w:szCs w:val="22"/>
        </w:rPr>
        <w:t xml:space="preserve">предлагает </w:t>
      </w:r>
      <w:r>
        <w:t>Сторонам, другим правительствам, коренным народам, местным общинам и соответствующим организациям пред</w:t>
      </w:r>
      <w:r w:rsidR="00034F52">
        <w:t>о</w:t>
      </w:r>
      <w:r>
        <w:t>ставлять Исполнительному секретарю информацию, относящуюся к работе Специальной группы технических экспертов, до ее первого совещания;</w:t>
      </w:r>
    </w:p>
    <w:p w:rsidR="00324E61" w:rsidRPr="00AF3F86" w:rsidRDefault="00324E61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</w:rPr>
      </w:pPr>
      <w:r w:rsidRPr="00034F52">
        <w:rPr>
          <w:i/>
        </w:rPr>
        <w:t>поручает</w:t>
      </w:r>
      <w:r>
        <w:t xml:space="preserve"> Исполнительному секретарю:</w:t>
      </w:r>
    </w:p>
    <w:p w:rsidR="00E730BF" w:rsidRPr="00AF3F86" w:rsidRDefault="00E730BF" w:rsidP="00AF3F86">
      <w:pPr>
        <w:pStyle w:val="Para1"/>
        <w:numPr>
          <w:ilvl w:val="2"/>
          <w:numId w:val="13"/>
        </w:numPr>
        <w:suppressLineNumbers/>
        <w:suppressAutoHyphens/>
        <w:ind w:left="0" w:firstLine="709"/>
        <w:rPr>
          <w:kern w:val="22"/>
          <w:szCs w:val="22"/>
        </w:rPr>
      </w:pPr>
      <w:r>
        <w:t xml:space="preserve">созвать </w:t>
      </w:r>
      <w:r w:rsidR="000B3FDD">
        <w:t>О</w:t>
      </w:r>
      <w:r>
        <w:t>ткрытый онлайновый форум по оценке и регулированию рисков для оказания поддержки работе Специальной группы технических экспертов;</w:t>
      </w:r>
    </w:p>
    <w:p w:rsidR="001F0DF5" w:rsidRPr="00AF3F86" w:rsidRDefault="001F0DF5" w:rsidP="00AF3F86">
      <w:pPr>
        <w:pStyle w:val="Para1"/>
        <w:numPr>
          <w:ilvl w:val="2"/>
          <w:numId w:val="13"/>
        </w:numPr>
        <w:suppressLineNumbers/>
        <w:suppressAutoHyphens/>
        <w:ind w:left="0" w:firstLine="709"/>
        <w:rPr>
          <w:kern w:val="22"/>
          <w:szCs w:val="22"/>
        </w:rPr>
      </w:pPr>
      <w:r>
        <w:t xml:space="preserve">собрать и обобщить соответствующую информацию для </w:t>
      </w:r>
      <w:r w:rsidR="000B3FDD">
        <w:t xml:space="preserve">оказания </w:t>
      </w:r>
      <w:r>
        <w:t xml:space="preserve">содействия работе </w:t>
      </w:r>
      <w:r w:rsidR="000B3FDD">
        <w:t>О</w:t>
      </w:r>
      <w:r>
        <w:t>нлайнового форума и Специальной группы технических экспертов;</w:t>
      </w:r>
    </w:p>
    <w:p w:rsidR="001F0DF5" w:rsidRPr="00AF3F86" w:rsidRDefault="001F0DF5" w:rsidP="00AF3F86">
      <w:pPr>
        <w:pStyle w:val="Para1"/>
        <w:numPr>
          <w:ilvl w:val="2"/>
          <w:numId w:val="13"/>
        </w:numPr>
        <w:suppressLineNumbers/>
        <w:suppressAutoHyphens/>
        <w:ind w:left="0" w:firstLine="709"/>
        <w:rPr>
          <w:kern w:val="22"/>
          <w:szCs w:val="22"/>
        </w:rPr>
      </w:pPr>
      <w:r>
        <w:t xml:space="preserve">обобщить результаты работы, о которой говорится в пункте 5 выше, и </w:t>
      </w:r>
      <w:r w:rsidR="00923B66">
        <w:t>дискуссий</w:t>
      </w:r>
      <w:r>
        <w:t xml:space="preserve"> в рамках </w:t>
      </w:r>
      <w:r w:rsidR="000B3FDD">
        <w:t>О</w:t>
      </w:r>
      <w:r>
        <w:t xml:space="preserve">нлайнового </w:t>
      </w:r>
      <w:proofErr w:type="gramStart"/>
      <w:r>
        <w:t>форума</w:t>
      </w:r>
      <w:proofErr w:type="gramEnd"/>
      <w:r>
        <w:t xml:space="preserve"> и довести их до сведения Специальной группы технических экспертов;</w:t>
      </w:r>
    </w:p>
    <w:p w:rsidR="001F0DF5" w:rsidRPr="00AF3F86" w:rsidRDefault="001F0DF5" w:rsidP="00AF3F86">
      <w:pPr>
        <w:pStyle w:val="Para1"/>
        <w:numPr>
          <w:ilvl w:val="2"/>
          <w:numId w:val="13"/>
        </w:numPr>
        <w:suppressLineNumbers/>
        <w:suppressAutoHyphens/>
        <w:ind w:left="0" w:firstLine="709"/>
        <w:rPr>
          <w:kern w:val="22"/>
          <w:szCs w:val="22"/>
        </w:rPr>
      </w:pPr>
      <w:r>
        <w:t>созвать, при условии наличия необходимых ресурсов, два очных совещания Специальной группы технических экспертов по оценке рисков;</w:t>
      </w:r>
    </w:p>
    <w:p w:rsidR="0002011C" w:rsidRPr="00AF3F86" w:rsidRDefault="0002011C" w:rsidP="00AF3F86">
      <w:pPr>
        <w:pStyle w:val="Para1"/>
        <w:numPr>
          <w:ilvl w:val="0"/>
          <w:numId w:val="12"/>
        </w:numPr>
        <w:suppressLineNumbers/>
        <w:suppressAutoHyphens/>
        <w:ind w:left="0" w:firstLine="709"/>
        <w:rPr>
          <w:kern w:val="22"/>
          <w:szCs w:val="22"/>
        </w:rPr>
      </w:pPr>
      <w:r>
        <w:rPr>
          <w:i/>
          <w:iCs/>
          <w:szCs w:val="22"/>
        </w:rPr>
        <w:t>поручает</w:t>
      </w:r>
      <w:r>
        <w:t xml:space="preserve"> Вспомогательному органу по научным, техническим и технологическим консультациям рассмотреть итоги работы Специальной группы технических экспертов по оценке рисков и подготовить рекомендацию </w:t>
      </w:r>
      <w:r w:rsidR="00923B66">
        <w:t>для</w:t>
      </w:r>
      <w:r>
        <w:t xml:space="preserve"> рассмотрени</w:t>
      </w:r>
      <w:r w:rsidR="00923B66">
        <w:t>я</w:t>
      </w:r>
      <w:r>
        <w:t xml:space="preserve"> Конференции Сторон, выступающей в качестве совещания Сторон Нагойского протокола, на ее 11-м совещании;</w:t>
      </w:r>
    </w:p>
    <w:p w:rsidR="006E00B1" w:rsidRPr="00AF3F86" w:rsidRDefault="00C27726" w:rsidP="00AF3F86">
      <w:pPr>
        <w:pStyle w:val="Para1"/>
        <w:numPr>
          <w:ilvl w:val="0"/>
          <w:numId w:val="12"/>
        </w:numPr>
        <w:suppressLineNumbers/>
        <w:suppressAutoHyphens/>
        <w:ind w:left="0" w:firstLine="709"/>
        <w:rPr>
          <w:kern w:val="22"/>
          <w:szCs w:val="22"/>
        </w:rPr>
      </w:pPr>
      <w:proofErr w:type="gramStart"/>
      <w:r>
        <w:rPr>
          <w:i/>
          <w:iCs/>
        </w:rPr>
        <w:t>постановляет</w:t>
      </w:r>
      <w:r>
        <w:t xml:space="preserve"> рассмотреть на своем 11-м совещании дополнительные вопросы, по которым могут потребоваться руководящие материалы по оценке рисков, в дополнение к процессу выявления и определения приоритетности конкретных вопросов оценки рисков в отношении живых измененных организмов, определенных в решении СР-9/13, с учетом приоритетов, определенных Сторонами, в том числе в их национальных докладах</w:t>
      </w:r>
      <w:r w:rsidR="0076611D" w:rsidRPr="00AF3F86">
        <w:rPr>
          <w:rStyle w:val="Appelnotedebasdep"/>
          <w:kern w:val="22"/>
          <w:szCs w:val="22"/>
        </w:rPr>
        <w:footnoteReference w:id="9"/>
      </w:r>
      <w:r>
        <w:t>.</w:t>
      </w:r>
      <w:proofErr w:type="gramEnd"/>
    </w:p>
    <w:p w:rsidR="00D8265D" w:rsidRPr="00AF3F86" w:rsidRDefault="00D8265D" w:rsidP="00AF3F86">
      <w:pPr>
        <w:keepNext/>
        <w:suppressLineNumbers/>
        <w:suppressAutoHyphens/>
        <w:spacing w:before="240" w:after="120"/>
        <w:jc w:val="center"/>
        <w:outlineLvl w:val="0"/>
        <w:rPr>
          <w:kern w:val="22"/>
          <w:szCs w:val="22"/>
        </w:rPr>
      </w:pPr>
      <w:r>
        <w:rPr>
          <w:i/>
          <w:iCs/>
          <w:szCs w:val="22"/>
        </w:rPr>
        <w:lastRenderedPageBreak/>
        <w:t>Приложение (к проекту решения)</w:t>
      </w:r>
    </w:p>
    <w:p w:rsidR="00A17BBD" w:rsidRPr="00431F85" w:rsidRDefault="00A17BBD" w:rsidP="00AF3F86">
      <w:pPr>
        <w:pStyle w:val="Titre1"/>
        <w:suppressLineNumbers/>
        <w:tabs>
          <w:tab w:val="clear" w:pos="720"/>
        </w:tabs>
        <w:suppressAutoHyphens/>
        <w:spacing w:before="120"/>
        <w:rPr>
          <w:rFonts w:ascii="Times New Roman Bold" w:hAnsi="Times New Roman Bold"/>
          <w:kern w:val="22"/>
          <w:szCs w:val="22"/>
        </w:rPr>
      </w:pPr>
      <w:r>
        <w:rPr>
          <w:rFonts w:ascii="Times New Roman Bold" w:hAnsi="Times New Roman Bold"/>
          <w:szCs w:val="22"/>
        </w:rPr>
        <w:t>Круг полномочий Специальной группы технических экспертов по оценке рисков</w:t>
      </w:r>
    </w:p>
    <w:p w:rsidR="00A17BBD" w:rsidRPr="00AF3F86" w:rsidRDefault="00A17BBD" w:rsidP="00AF3F86">
      <w:pPr>
        <w:pStyle w:val="Para1"/>
        <w:keepNext/>
        <w:numPr>
          <w:ilvl w:val="0"/>
          <w:numId w:val="0"/>
        </w:numPr>
        <w:suppressLineNumbers/>
        <w:suppressAutoHyphens/>
        <w:spacing w:before="0"/>
        <w:rPr>
          <w:kern w:val="22"/>
          <w:szCs w:val="22"/>
        </w:rPr>
      </w:pPr>
      <w:r>
        <w:t xml:space="preserve">1. </w:t>
      </w:r>
      <w:r>
        <w:tab/>
        <w:t>Специальная группа технических экспертов по оценке рисков должна:</w:t>
      </w:r>
    </w:p>
    <w:p w:rsidR="00A17BBD" w:rsidRPr="00AF3F86" w:rsidRDefault="00A17BBD" w:rsidP="00AF3F86">
      <w:pPr>
        <w:keepNext/>
        <w:suppressLineNumbers/>
        <w:suppressAutoHyphens/>
        <w:spacing w:after="120"/>
        <w:ind w:firstLine="720"/>
        <w:rPr>
          <w:kern w:val="22"/>
          <w:szCs w:val="22"/>
        </w:rPr>
      </w:pPr>
      <w:proofErr w:type="spellStart"/>
      <w:proofErr w:type="gramStart"/>
      <w:r>
        <w:t>a</w:t>
      </w:r>
      <w:proofErr w:type="spellEnd"/>
      <w:r>
        <w:t xml:space="preserve">) </w:t>
      </w:r>
      <w:r w:rsidR="00DC29CB">
        <w:t>состоять</w:t>
      </w:r>
      <w:r>
        <w:t xml:space="preserve"> из экспертов, отобранных в соответствии с консолидированным modus operandi Вспомогательного органа по научным, техническим и технологическим консультациям;</w:t>
      </w:r>
      <w:proofErr w:type="gramEnd"/>
    </w:p>
    <w:p w:rsidR="00A17BBD" w:rsidRPr="00AF3F86" w:rsidRDefault="00A17BBD" w:rsidP="00AF3F86">
      <w:pPr>
        <w:keepNext/>
        <w:suppressLineNumbers/>
        <w:suppressAutoHyphens/>
        <w:spacing w:after="120"/>
        <w:ind w:firstLine="720"/>
        <w:rPr>
          <w:kern w:val="22"/>
          <w:szCs w:val="22"/>
        </w:rPr>
      </w:pPr>
      <w:proofErr w:type="spellStart"/>
      <w:r>
        <w:t>b</w:t>
      </w:r>
      <w:proofErr w:type="spellEnd"/>
      <w:r>
        <w:t xml:space="preserve">) провести </w:t>
      </w:r>
      <w:r w:rsidR="00DC29CB">
        <w:t xml:space="preserve">два </w:t>
      </w:r>
      <w:r>
        <w:t xml:space="preserve">совещания при условии наличия </w:t>
      </w:r>
      <w:r w:rsidR="00DC29CB">
        <w:t>ресурсов</w:t>
      </w:r>
      <w:r>
        <w:t xml:space="preserve"> до 11-го совещания Конференции Сторон, действующей в качестве совещания Сторон Картахенского протокола по биобезопасности, и выполнять необходимые задачи в период между </w:t>
      </w:r>
      <w:r w:rsidR="00DC29CB">
        <w:t xml:space="preserve">ее </w:t>
      </w:r>
      <w:r>
        <w:t>двумя совещаниями;</w:t>
      </w:r>
    </w:p>
    <w:p w:rsidR="0025546C" w:rsidRPr="00AF3F86" w:rsidRDefault="0025546C" w:rsidP="00AF3F86">
      <w:pPr>
        <w:suppressLineNumbers/>
        <w:suppressAutoHyphens/>
        <w:spacing w:after="120"/>
        <w:ind w:firstLine="720"/>
        <w:rPr>
          <w:kern w:val="22"/>
          <w:szCs w:val="22"/>
        </w:rPr>
      </w:pPr>
      <w:proofErr w:type="spellStart"/>
      <w:r>
        <w:t>c</w:t>
      </w:r>
      <w:proofErr w:type="spellEnd"/>
      <w:r>
        <w:t>) разработать руководство по проведению оценки рисков в отношении живых измененных организмов, содержащих генный драйв, в соответствии с приложением III к Протоколу;</w:t>
      </w:r>
    </w:p>
    <w:p w:rsidR="005A50E9" w:rsidRPr="00AF3F86" w:rsidRDefault="005C528B" w:rsidP="00AF3F86">
      <w:pPr>
        <w:suppressLineNumbers/>
        <w:suppressAutoHyphens/>
        <w:spacing w:after="120"/>
        <w:ind w:firstLine="720"/>
        <w:rPr>
          <w:kern w:val="22"/>
          <w:szCs w:val="22"/>
        </w:rPr>
      </w:pPr>
      <w:proofErr w:type="spellStart"/>
      <w:r>
        <w:t>d</w:t>
      </w:r>
      <w:proofErr w:type="spellEnd"/>
      <w:r>
        <w:t>) подготовить доклад, включая проект руковод</w:t>
      </w:r>
      <w:r w:rsidR="00DC29CB">
        <w:t>ства</w:t>
      </w:r>
      <w:r>
        <w:t>, для рассмотрения Вспомогательным органом по научным, техническим и технологическим консультациям.</w:t>
      </w:r>
    </w:p>
    <w:p w:rsidR="00867FFB" w:rsidRPr="00AF3F86" w:rsidRDefault="005A50E9" w:rsidP="00AF3F86">
      <w:pPr>
        <w:suppressLineNumbers/>
        <w:suppressAutoHyphens/>
        <w:rPr>
          <w:kern w:val="22"/>
          <w:szCs w:val="22"/>
        </w:rPr>
      </w:pPr>
      <w:r>
        <w:t xml:space="preserve">2. </w:t>
      </w:r>
      <w:r>
        <w:tab/>
        <w:t xml:space="preserve">При проведении своей работы Группа </w:t>
      </w:r>
      <w:r w:rsidR="00DC29CB">
        <w:t>рассмотрит</w:t>
      </w:r>
      <w:r>
        <w:t xml:space="preserve"> обзор мнений, </w:t>
      </w:r>
      <w:r w:rsidR="00DC29CB">
        <w:t>сделанных</w:t>
      </w:r>
      <w:r>
        <w:t xml:space="preserve"> на основе представленных материалов и </w:t>
      </w:r>
      <w:r w:rsidR="00DC29CB">
        <w:t>дискуссий</w:t>
      </w:r>
      <w:r>
        <w:t xml:space="preserve"> онлайново</w:t>
      </w:r>
      <w:r w:rsidR="00923B66">
        <w:t>го</w:t>
      </w:r>
      <w:r>
        <w:t xml:space="preserve"> форум</w:t>
      </w:r>
      <w:r w:rsidR="00923B66">
        <w:t>а</w:t>
      </w:r>
      <w:r>
        <w:t>, подготовленны</w:t>
      </w:r>
      <w:r w:rsidR="00DC29CB">
        <w:t>й</w:t>
      </w:r>
      <w:r>
        <w:t xml:space="preserve"> Исполнительным секретарем; существующие ресурсы, определенные в ходе </w:t>
      </w:r>
      <w:r w:rsidR="0078689D">
        <w:t>анализа</w:t>
      </w:r>
      <w:r>
        <w:t xml:space="preserve"> «исследования по оценке риска: применение приложения I к решению CP-9/13 к живым измененным организмам, содержащим генный драйв»</w:t>
      </w:r>
      <w:r w:rsidR="002B3811" w:rsidRPr="002B3811">
        <w:rPr>
          <w:rStyle w:val="Appelnotedebasdep"/>
          <w:kern w:val="22"/>
          <w:szCs w:val="22"/>
        </w:rPr>
        <w:t xml:space="preserve"> </w:t>
      </w:r>
      <w:r w:rsidR="002B3811" w:rsidRPr="00AF3F86">
        <w:rPr>
          <w:rStyle w:val="Appelnotedebasdep"/>
          <w:kern w:val="22"/>
          <w:szCs w:val="22"/>
        </w:rPr>
        <w:footnoteReference w:id="10"/>
      </w:r>
      <w:r>
        <w:t>; и люб</w:t>
      </w:r>
      <w:r w:rsidR="0078689D">
        <w:t>ую</w:t>
      </w:r>
      <w:r>
        <w:t xml:space="preserve"> другую соответствующую информацию, собранную Исполнительным секретарем в соответствии с пунктом 6 </w:t>
      </w:r>
      <w:proofErr w:type="spellStart"/>
      <w:r>
        <w:t>b</w:t>
      </w:r>
      <w:proofErr w:type="spellEnd"/>
      <w:r>
        <w:t>) решения CP-10/-.</w:t>
      </w:r>
    </w:p>
    <w:p w:rsidR="00A17BBD" w:rsidRPr="00AF3F86" w:rsidRDefault="00A17BBD" w:rsidP="00AF3F86">
      <w:pPr>
        <w:suppressLineNumbers/>
        <w:suppressAutoHyphens/>
        <w:rPr>
          <w:kern w:val="22"/>
          <w:szCs w:val="22"/>
        </w:rPr>
      </w:pPr>
    </w:p>
    <w:p w:rsidR="008238A5" w:rsidRPr="00AF3F86" w:rsidRDefault="008238A5" w:rsidP="00AF3F86">
      <w:pPr>
        <w:keepNext/>
        <w:suppressLineNumbers/>
        <w:suppressAutoHyphens/>
        <w:jc w:val="center"/>
        <w:rPr>
          <w:kern w:val="22"/>
          <w:szCs w:val="22"/>
        </w:rPr>
      </w:pPr>
      <w:r>
        <w:br w:type="page"/>
      </w:r>
    </w:p>
    <w:p w:rsidR="009F7993" w:rsidRPr="00AF3F86" w:rsidRDefault="00153C7C" w:rsidP="00AF3F86">
      <w:pPr>
        <w:suppressLineNumbers/>
        <w:suppressAutoHyphens/>
        <w:jc w:val="center"/>
        <w:rPr>
          <w:kern w:val="22"/>
          <w:szCs w:val="22"/>
        </w:rPr>
      </w:pPr>
      <w:r>
        <w:rPr>
          <w:i/>
          <w:iCs/>
          <w:szCs w:val="22"/>
        </w:rPr>
        <w:lastRenderedPageBreak/>
        <w:t>Приложение</w:t>
      </w:r>
    </w:p>
    <w:p w:rsidR="00B328AC" w:rsidRPr="00AF3F86" w:rsidRDefault="00450527" w:rsidP="00AF3F86">
      <w:pPr>
        <w:pStyle w:val="Titre1"/>
        <w:suppressLineNumbers/>
        <w:tabs>
          <w:tab w:val="clear" w:pos="720"/>
        </w:tabs>
        <w:suppressAutoHyphens/>
        <w:spacing w:before="120"/>
        <w:rPr>
          <w:kern w:val="22"/>
          <w:szCs w:val="22"/>
        </w:rPr>
      </w:pPr>
      <w:r>
        <w:t xml:space="preserve">Выводы совещания Специальной группы технических экспертов </w:t>
      </w:r>
      <w:r w:rsidR="0068184A">
        <w:br/>
      </w:r>
      <w:r>
        <w:t>по оценке рисков</w:t>
      </w:r>
    </w:p>
    <w:p w:rsidR="003312CA" w:rsidRPr="00AF3F86" w:rsidRDefault="00F322B4" w:rsidP="00AF3F86">
      <w:pPr>
        <w:pStyle w:val="Titre1"/>
        <w:suppressLineNumbers/>
        <w:tabs>
          <w:tab w:val="clear" w:pos="720"/>
          <w:tab w:val="left" w:pos="284"/>
        </w:tabs>
        <w:suppressAutoHyphens/>
        <w:rPr>
          <w:rFonts w:eastAsiaTheme="minorEastAsia"/>
          <w:szCs w:val="22"/>
        </w:rPr>
      </w:pPr>
      <w:r>
        <w:t>I. Живая измененная рыба</w:t>
      </w:r>
    </w:p>
    <w:p w:rsidR="003312CA" w:rsidRPr="008A63FD" w:rsidRDefault="003312CA">
      <w:pPr>
        <w:pStyle w:val="Titre2"/>
        <w:suppressLineNumbers/>
        <w:tabs>
          <w:tab w:val="clear" w:pos="720"/>
          <w:tab w:val="left" w:pos="426"/>
        </w:tabs>
        <w:suppressAutoHyphens/>
        <w:spacing w:before="0"/>
        <w:rPr>
          <w:kern w:val="22"/>
          <w:szCs w:val="22"/>
        </w:rPr>
      </w:pPr>
      <w:r>
        <w:t>А. Обзор исследования и анализ</w:t>
      </w:r>
      <w:r w:rsidR="00F52E26">
        <w:t xml:space="preserve">а </w:t>
      </w:r>
      <w:r>
        <w:t>в соответствии с приложением I к решению СР-9/13</w:t>
      </w:r>
    </w:p>
    <w:p w:rsidR="003312CA" w:rsidRPr="00AF3F86" w:rsidRDefault="00F52E26" w:rsidP="00AF3F86">
      <w:pPr>
        <w:pStyle w:val="Para1"/>
        <w:numPr>
          <w:ilvl w:val="0"/>
          <w:numId w:val="134"/>
        </w:numPr>
        <w:suppressLineNumbers/>
        <w:tabs>
          <w:tab w:val="clear" w:pos="360"/>
        </w:tabs>
        <w:suppressAutoHyphens/>
        <w:rPr>
          <w:szCs w:val="22"/>
        </w:rPr>
      </w:pPr>
      <w:bookmarkStart w:id="1" w:name="_Hlk36746812"/>
      <w:r>
        <w:t xml:space="preserve">Участники </w:t>
      </w:r>
      <w:r w:rsidR="003312CA">
        <w:t>СГТЭ согласил</w:t>
      </w:r>
      <w:r>
        <w:t>и</w:t>
      </w:r>
      <w:r w:rsidR="003312CA">
        <w:t xml:space="preserve">сь с тем, что «Исследование по оценке риска: применение приложения I к решению СР-9/13 к живой измененной рыбе» является хорошей основой для проведения анализа. </w:t>
      </w:r>
      <w:r>
        <w:t>Они так</w:t>
      </w:r>
      <w:r w:rsidR="003312CA">
        <w:t>же определил</w:t>
      </w:r>
      <w:r>
        <w:t>и</w:t>
      </w:r>
      <w:r w:rsidR="003312CA">
        <w:t>, что дополнительная информация о потенциальном воздействии живой измененной рыбы на биоразнообразие будет полезна для дополнения анализа, представленного в исследовании. В рамках обзора исследования, проведенного СГТЭ, были подняты некоторые конкретные вопросы, касающиеся оценки рисков, связанных с живой измененной рыбой, и эти вопросы включены в приведенный ниже анализ.</w:t>
      </w:r>
      <w:bookmarkEnd w:id="1"/>
    </w:p>
    <w:tbl>
      <w:tblPr>
        <w:tblStyle w:val="Grilledutableau"/>
        <w:tblW w:w="0" w:type="auto"/>
        <w:tblLook w:val="04A0"/>
      </w:tblPr>
      <w:tblGrid>
        <w:gridCol w:w="9466"/>
      </w:tblGrid>
      <w:tr w:rsidR="003312CA" w:rsidRPr="008A63FD" w:rsidTr="00DC29CB">
        <w:tc>
          <w:tcPr>
            <w:tcW w:w="9466" w:type="dxa"/>
          </w:tcPr>
          <w:p w:rsidR="003312CA" w:rsidRPr="008A63FD" w:rsidRDefault="003312CA" w:rsidP="00686917">
            <w:pPr>
              <w:pStyle w:val="paragraph"/>
              <w:suppressLineNumbers/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 xml:space="preserve">) 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>вопросы определены Сторонами в качестве приоритетных, принимая во внимание трудности, связанные с оценкой рисков, особенно для Сторон, являющихся развивающимися странами и странами с переходной экономикой</w:t>
            </w:r>
          </w:p>
        </w:tc>
      </w:tr>
    </w:tbl>
    <w:p w:rsidR="003312CA" w:rsidRPr="009A2687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 w:rsidRPr="009A2687">
        <w:t>СГТЭ признала</w:t>
      </w:r>
      <w:r w:rsidR="00F52E26" w:rsidRPr="009A2687">
        <w:t>,</w:t>
      </w:r>
      <w:r w:rsidRPr="009A2687">
        <w:t xml:space="preserve"> что вопрос о живой измененной рыбе был выделен некоторыми Сторонами в качестве приоритетного на основе различных источников, включая представление материалов в соответствии с решением CP</w:t>
      </w:r>
      <w:r w:rsidR="00F52E26" w:rsidRPr="009A2687">
        <w:t>-</w:t>
      </w:r>
      <w:r w:rsidRPr="009A2687">
        <w:t xml:space="preserve">VIII/12, </w:t>
      </w:r>
      <w:r w:rsidR="009A2687">
        <w:t xml:space="preserve">итогов </w:t>
      </w:r>
      <w:r w:rsidRPr="009A2687">
        <w:t>онлайнов</w:t>
      </w:r>
      <w:r w:rsidR="00923B66">
        <w:t>ого</w:t>
      </w:r>
      <w:r w:rsidRPr="009A2687">
        <w:t xml:space="preserve"> форум</w:t>
      </w:r>
      <w:r w:rsidR="00923B66">
        <w:t xml:space="preserve">а </w:t>
      </w:r>
      <w:r w:rsidRPr="009A2687">
        <w:t>2018 год</w:t>
      </w:r>
      <w:r w:rsidR="00923B66">
        <w:t>а</w:t>
      </w:r>
      <w:r w:rsidRPr="009A2687">
        <w:t xml:space="preserve">, </w:t>
      </w:r>
      <w:r w:rsidR="009A2687">
        <w:t>опроса</w:t>
      </w:r>
      <w:r w:rsidRPr="009A2687">
        <w:t>, проведенно</w:t>
      </w:r>
      <w:r w:rsidR="009A2687">
        <w:t>го</w:t>
      </w:r>
      <w:r w:rsidRPr="009A2687">
        <w:t xml:space="preserve"> в рамках исследования, и четвертых национальных доклад</w:t>
      </w:r>
      <w:r w:rsidR="00923B66">
        <w:t>ов</w:t>
      </w:r>
      <w:r w:rsidRPr="009A2687">
        <w:t xml:space="preserve"> об осуществлении Картахенского протокола по биобезопасности.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признала, что разные Стороны могут сталкиваться с различными проблемами при оценке рисков, связанных с живой измененной рыбой, и что эти проблемы могут привести к тому, что некоторые Стороны уделяют приоритетное внимание этой теме. Дополнительная информация о некоторых </w:t>
      </w:r>
      <w:r w:rsidR="00923B66">
        <w:t>трудностях</w:t>
      </w:r>
      <w:r>
        <w:t xml:space="preserve">, связанных с оценкой риска </w:t>
      </w:r>
      <w:r w:rsidR="009A2687">
        <w:t xml:space="preserve">в отношении </w:t>
      </w:r>
      <w:r>
        <w:t xml:space="preserve">живой измененной рыбы, включена в анализ СГТЭ в рамках критерия </w:t>
      </w:r>
      <w:proofErr w:type="spellStart"/>
      <w:r>
        <w:t>c</w:t>
      </w:r>
      <w:proofErr w:type="spellEnd"/>
      <w:r>
        <w:t>) ниже.</w:t>
      </w:r>
    </w:p>
    <w:tbl>
      <w:tblPr>
        <w:tblStyle w:val="Grilledutableau"/>
        <w:tblW w:w="0" w:type="auto"/>
        <w:tblLook w:val="04A0"/>
      </w:tblPr>
      <w:tblGrid>
        <w:gridCol w:w="9466"/>
      </w:tblGrid>
      <w:tr w:rsidR="003312CA" w:rsidRPr="008A63FD" w:rsidTr="00DC29CB">
        <w:tc>
          <w:tcPr>
            <w:tcW w:w="9466" w:type="dxa"/>
          </w:tcPr>
          <w:p w:rsidR="003312CA" w:rsidRPr="008A63FD" w:rsidRDefault="003312CA" w:rsidP="009A2687">
            <w:pPr>
              <w:pStyle w:val="paragraph"/>
              <w:suppressLineNumbers/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</w:rPr>
            </w:pPr>
            <w:bookmarkStart w:id="2" w:name="_Hlk36661034"/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b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</w:r>
            <w:r w:rsidR="009A2687">
              <w:rPr>
                <w:rStyle w:val="normaltextrun"/>
                <w:b/>
                <w:bCs/>
                <w:sz w:val="22"/>
                <w:szCs w:val="22"/>
              </w:rPr>
              <w:t>в</w:t>
            </w:r>
            <w:r>
              <w:rPr>
                <w:rStyle w:val="normaltextrun"/>
                <w:b/>
                <w:bCs/>
                <w:sz w:val="22"/>
                <w:szCs w:val="22"/>
              </w:rPr>
              <w:t>опросы соответствуют сфере применения и цели Картахенского протокола</w:t>
            </w:r>
          </w:p>
        </w:tc>
      </w:tr>
    </w:tbl>
    <w:bookmarkEnd w:id="2"/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СГТЭ считает, что вопрос о живой измененной рыб</w:t>
      </w:r>
      <w:r w:rsidR="00F52E26">
        <w:t>е</w:t>
      </w:r>
      <w:r>
        <w:t xml:space="preserve"> подпадает под сферу действия и цель Картахенского протокола по биобезопасности.</w:t>
      </w:r>
    </w:p>
    <w:tbl>
      <w:tblPr>
        <w:tblStyle w:val="Grilledutableau"/>
        <w:tblW w:w="0" w:type="auto"/>
        <w:tblLook w:val="04A0"/>
      </w:tblPr>
      <w:tblGrid>
        <w:gridCol w:w="9466"/>
      </w:tblGrid>
      <w:tr w:rsidR="003312CA" w:rsidRPr="008A63FD" w:rsidTr="00DC29CB">
        <w:tc>
          <w:tcPr>
            <w:tcW w:w="9466" w:type="dxa"/>
          </w:tcPr>
          <w:p w:rsidR="003312CA" w:rsidRPr="008A63FD" w:rsidRDefault="003312CA">
            <w:pPr>
              <w:pStyle w:val="Titre2"/>
              <w:suppressLineNumbers/>
              <w:tabs>
                <w:tab w:val="clear" w:pos="720"/>
              </w:tabs>
              <w:suppressAutoHyphens/>
              <w:jc w:val="both"/>
              <w:rPr>
                <w:b w:val="0"/>
                <w:bCs w:val="0"/>
                <w:iCs w:val="0"/>
                <w:kern w:val="22"/>
                <w:szCs w:val="22"/>
              </w:rPr>
            </w:pPr>
            <w:proofErr w:type="spellStart"/>
            <w:r>
              <w:rPr>
                <w:rStyle w:val="normaltextrun"/>
                <w:iCs w:val="0"/>
                <w:szCs w:val="22"/>
              </w:rPr>
              <w:t>c</w:t>
            </w:r>
            <w:proofErr w:type="spellEnd"/>
            <w:r>
              <w:rPr>
                <w:rStyle w:val="normaltextrun"/>
                <w:iCs w:val="0"/>
                <w:szCs w:val="22"/>
              </w:rPr>
              <w:t xml:space="preserve">) </w:t>
            </w:r>
            <w:r>
              <w:rPr>
                <w:rStyle w:val="normaltextrun"/>
                <w:iCs w:val="0"/>
                <w:szCs w:val="22"/>
              </w:rPr>
              <w:tab/>
              <w:t>вопросы создают трудности для оценки рисков на основе существующих механизмов, руководящих указаний и методологий, когда</w:t>
            </w:r>
            <w:r w:rsidR="009A2687">
              <w:rPr>
                <w:rStyle w:val="normaltextrun"/>
                <w:iCs w:val="0"/>
                <w:szCs w:val="22"/>
              </w:rPr>
              <w:t>,</w:t>
            </w:r>
            <w:r>
              <w:rPr>
                <w:rStyle w:val="normaltextrun"/>
                <w:iCs w:val="0"/>
                <w:szCs w:val="22"/>
              </w:rPr>
              <w:t xml:space="preserve"> например, какой-либо вопрос оценивается с помощью существующих механизмов оценки рисков, но создает конкретные технические или методологические трудности, которые требуют дополнительного внимания</w:t>
            </w:r>
          </w:p>
        </w:tc>
      </w:tr>
    </w:tbl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признала, что существующие методологии оценки риска будут применяться к живой измененной рыбе, но отметила, что существуют конкретные технические или методологические </w:t>
      </w:r>
      <w:r w:rsidR="009A2687">
        <w:t>трудности</w:t>
      </w:r>
      <w:r>
        <w:t>, требую</w:t>
      </w:r>
      <w:r w:rsidR="00923B66">
        <w:t>щие</w:t>
      </w:r>
      <w:r>
        <w:t xml:space="preserve"> дальнейшего </w:t>
      </w:r>
      <w:r w:rsidR="009A2687">
        <w:t>рассмотрения</w:t>
      </w:r>
      <w:r>
        <w:t xml:space="preserve">. Эти </w:t>
      </w:r>
      <w:r w:rsidR="009A2687">
        <w:t>трудности</w:t>
      </w:r>
      <w:r>
        <w:t xml:space="preserve"> могут быть связаны </w:t>
      </w:r>
      <w:proofErr w:type="gramStart"/>
      <w:r>
        <w:t>с</w:t>
      </w:r>
      <w:proofErr w:type="gramEnd"/>
      <w:r>
        <w:t>:</w:t>
      </w:r>
    </w:p>
    <w:p w:rsidR="003312CA" w:rsidRPr="008A63FD" w:rsidRDefault="003312CA" w:rsidP="00AF3F86">
      <w:pPr>
        <w:pStyle w:val="Titre2"/>
        <w:keepNext w:val="0"/>
        <w:numPr>
          <w:ilvl w:val="0"/>
          <w:numId w:val="22"/>
        </w:numPr>
        <w:suppressLineNumbers/>
        <w:tabs>
          <w:tab w:val="clear" w:pos="720"/>
        </w:tabs>
        <w:suppressAutoHyphens/>
        <w:spacing w:before="0"/>
        <w:ind w:left="0" w:firstLine="720"/>
        <w:jc w:val="both"/>
        <w:rPr>
          <w:b w:val="0"/>
          <w:bCs w:val="0"/>
          <w:kern w:val="22"/>
          <w:szCs w:val="22"/>
        </w:rPr>
      </w:pPr>
      <w:r>
        <w:rPr>
          <w:b w:val="0"/>
          <w:bCs w:val="0"/>
          <w:szCs w:val="22"/>
        </w:rPr>
        <w:t xml:space="preserve">отсутствием данных или методов для сбора данных для </w:t>
      </w:r>
      <w:r w:rsidR="00923B66">
        <w:rPr>
          <w:b w:val="0"/>
          <w:bCs w:val="0"/>
          <w:szCs w:val="22"/>
        </w:rPr>
        <w:t>обоснования</w:t>
      </w:r>
      <w:r>
        <w:rPr>
          <w:b w:val="0"/>
          <w:bCs w:val="0"/>
          <w:szCs w:val="22"/>
        </w:rPr>
        <w:t xml:space="preserve"> процесса оценки риска;</w:t>
      </w:r>
    </w:p>
    <w:p w:rsidR="003312CA" w:rsidRPr="008A63FD" w:rsidRDefault="003312CA" w:rsidP="00AF3F86">
      <w:pPr>
        <w:pStyle w:val="paragraph"/>
        <w:numPr>
          <w:ilvl w:val="0"/>
          <w:numId w:val="22"/>
        </w:numPr>
        <w:suppressLineNumbers/>
        <w:suppressAutoHyphens/>
        <w:spacing w:before="0" w:beforeAutospacing="0" w:after="120" w:afterAutospacing="0"/>
        <w:ind w:left="0" w:firstLine="720"/>
        <w:jc w:val="both"/>
        <w:textAlignment w:val="baseline"/>
        <w:rPr>
          <w:kern w:val="22"/>
          <w:sz w:val="22"/>
          <w:szCs w:val="22"/>
        </w:rPr>
      </w:pPr>
      <w:r>
        <w:rPr>
          <w:sz w:val="22"/>
          <w:szCs w:val="22"/>
        </w:rPr>
        <w:t xml:space="preserve">ограниченной применимостью некоторых методологий оценки риска </w:t>
      </w:r>
      <w:r w:rsidR="009A2687">
        <w:rPr>
          <w:sz w:val="22"/>
          <w:szCs w:val="22"/>
        </w:rPr>
        <w:t xml:space="preserve">по отношению </w:t>
      </w:r>
      <w:r>
        <w:rPr>
          <w:sz w:val="22"/>
          <w:szCs w:val="22"/>
        </w:rPr>
        <w:t>к живой измененной рыбе;</w:t>
      </w:r>
    </w:p>
    <w:p w:rsidR="003312CA" w:rsidRPr="008A63FD" w:rsidRDefault="003312CA">
      <w:pPr>
        <w:pStyle w:val="Paragraphedeliste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</w:rPr>
      </w:pPr>
      <w:r>
        <w:t>отсутствием инструментов для оценки последствий, вероятностей и неопределенности;</w:t>
      </w:r>
    </w:p>
    <w:p w:rsidR="003312CA" w:rsidRPr="008A63FD" w:rsidRDefault="003312CA">
      <w:pPr>
        <w:pStyle w:val="Paragraphedeliste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</w:rPr>
      </w:pPr>
      <w:r>
        <w:lastRenderedPageBreak/>
        <w:t>трудностями в установлении базовых показателей сравнения;</w:t>
      </w:r>
    </w:p>
    <w:p w:rsidR="003312CA" w:rsidRPr="008A63FD" w:rsidRDefault="003312CA">
      <w:pPr>
        <w:pStyle w:val="Paragraphedeliste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</w:rPr>
      </w:pPr>
      <w:r>
        <w:t>трудностями в отношении мониторинга;</w:t>
      </w:r>
    </w:p>
    <w:p w:rsidR="003312CA" w:rsidRPr="008A63FD" w:rsidRDefault="003312CA">
      <w:pPr>
        <w:pStyle w:val="Paragraphedeliste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</w:rPr>
      </w:pPr>
      <w:r>
        <w:t>недостатком опыта или потенциала;</w:t>
      </w:r>
    </w:p>
    <w:p w:rsidR="003312CA" w:rsidRPr="008A63FD" w:rsidRDefault="003312CA">
      <w:pPr>
        <w:pStyle w:val="Paragraphedeliste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</w:rPr>
      </w:pPr>
      <w:r>
        <w:t>спецификой биологии рыб;</w:t>
      </w:r>
    </w:p>
    <w:p w:rsidR="003312CA" w:rsidRPr="008A63FD" w:rsidRDefault="003312CA">
      <w:pPr>
        <w:pStyle w:val="Paragraphedeliste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</w:rPr>
      </w:pPr>
      <w:r>
        <w:t>спецификой возможных генетических модификаций.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szCs w:val="22"/>
        </w:rPr>
      </w:pPr>
      <w:r>
        <w:t xml:space="preserve">Признавая взаимосвязь между критериями с) и </w:t>
      </w:r>
      <w:proofErr w:type="spellStart"/>
      <w:r>
        <w:t>d</w:t>
      </w:r>
      <w:proofErr w:type="spellEnd"/>
      <w:r>
        <w:t xml:space="preserve">), СГТЭ дополнительно описала </w:t>
      </w:r>
      <w:r w:rsidR="009A2687">
        <w:t>трудности</w:t>
      </w:r>
      <w:r>
        <w:t xml:space="preserve">, связанные с живой измененной рыбой, как более подробно описано ниже в рамках критерия </w:t>
      </w:r>
      <w:proofErr w:type="spellStart"/>
      <w:r>
        <w:t>d</w:t>
      </w:r>
      <w:proofErr w:type="spellEnd"/>
      <w:r>
        <w:t>).</w:t>
      </w:r>
    </w:p>
    <w:tbl>
      <w:tblPr>
        <w:tblStyle w:val="Grilledutableau"/>
        <w:tblW w:w="0" w:type="auto"/>
        <w:tblLook w:val="04A0"/>
      </w:tblPr>
      <w:tblGrid>
        <w:gridCol w:w="9466"/>
      </w:tblGrid>
      <w:tr w:rsidR="003312CA" w:rsidRPr="008A63FD" w:rsidTr="00DC29CB">
        <w:tc>
          <w:tcPr>
            <w:tcW w:w="9466" w:type="dxa"/>
          </w:tcPr>
          <w:p w:rsidR="003312CA" w:rsidRPr="008A63FD" w:rsidRDefault="003312CA">
            <w:pPr>
              <w:pStyle w:val="Titre2"/>
              <w:suppressLineNumbers/>
              <w:tabs>
                <w:tab w:val="clear" w:pos="720"/>
              </w:tabs>
              <w:suppressAutoHyphens/>
              <w:jc w:val="both"/>
              <w:rPr>
                <w:kern w:val="22"/>
                <w:szCs w:val="22"/>
              </w:rPr>
            </w:pPr>
            <w:proofErr w:type="spellStart"/>
            <w:r>
              <w:t>d</w:t>
            </w:r>
            <w:proofErr w:type="spellEnd"/>
            <w:r>
              <w:t xml:space="preserve">) </w:t>
            </w:r>
            <w:r>
              <w:tab/>
              <w:t>трудности в рассмотрении конкретного вопроса четко описаны</w:t>
            </w:r>
          </w:p>
        </w:tc>
      </w:tr>
    </w:tbl>
    <w:p w:rsidR="003312CA" w:rsidRPr="008A63FD" w:rsidRDefault="003312CA">
      <w:pPr>
        <w:suppressLineNumbers/>
        <w:suppressAutoHyphens/>
        <w:rPr>
          <w:kern w:val="22"/>
          <w:szCs w:val="22"/>
        </w:rPr>
      </w:pP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В отношении конкретных </w:t>
      </w:r>
      <w:r w:rsidR="009A2687">
        <w:t>трудностей</w:t>
      </w:r>
      <w:r>
        <w:t>, связанных с оценкой риска</w:t>
      </w:r>
      <w:r w:rsidR="009A2687">
        <w:t>, касающегося</w:t>
      </w:r>
      <w:r>
        <w:t xml:space="preserve"> живой измененной рыбы, СГТЭ обсудила следующие потенциальные проблемы:</w:t>
      </w:r>
    </w:p>
    <w:p w:rsidR="003312CA" w:rsidRPr="008A63FD" w:rsidRDefault="003312CA" w:rsidP="00AF3F86">
      <w:pPr>
        <w:pStyle w:val="Titre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spacing w:before="0"/>
        <w:ind w:left="0" w:firstLine="720"/>
        <w:jc w:val="both"/>
        <w:rPr>
          <w:b w:val="0"/>
          <w:bCs w:val="0"/>
          <w:kern w:val="22"/>
          <w:szCs w:val="22"/>
        </w:rPr>
      </w:pPr>
      <w:proofErr w:type="gramStart"/>
      <w:r>
        <w:rPr>
          <w:b w:val="0"/>
          <w:bCs w:val="0"/>
          <w:szCs w:val="22"/>
        </w:rPr>
        <w:t>связанные</w:t>
      </w:r>
      <w:proofErr w:type="gramEnd"/>
      <w:r>
        <w:rPr>
          <w:b w:val="0"/>
          <w:bCs w:val="0"/>
          <w:szCs w:val="22"/>
        </w:rPr>
        <w:t xml:space="preserve"> с биологией рыб:</w:t>
      </w:r>
    </w:p>
    <w:p w:rsidR="003312CA" w:rsidRPr="008A63FD" w:rsidRDefault="003312CA">
      <w:pPr>
        <w:pStyle w:val="Paragraphedeliste"/>
        <w:numPr>
          <w:ilvl w:val="0"/>
          <w:numId w:val="17"/>
        </w:numPr>
        <w:suppressLineNumbers/>
        <w:suppressAutoHyphens/>
        <w:ind w:left="1985" w:hanging="425"/>
        <w:contextualSpacing w:val="0"/>
        <w:rPr>
          <w:kern w:val="22"/>
          <w:szCs w:val="22"/>
        </w:rPr>
      </w:pPr>
      <w:r>
        <w:t>недостаточные знания по биологии, генетике и экологии рыб;</w:t>
      </w:r>
    </w:p>
    <w:p w:rsidR="003312CA" w:rsidRPr="008A63FD" w:rsidRDefault="009A2687">
      <w:pPr>
        <w:pStyle w:val="Paragraphedeliste"/>
        <w:numPr>
          <w:ilvl w:val="0"/>
          <w:numId w:val="17"/>
        </w:numPr>
        <w:suppressLineNumbers/>
        <w:suppressAutoHyphens/>
        <w:ind w:left="1985" w:hanging="425"/>
        <w:contextualSpacing w:val="0"/>
        <w:rPr>
          <w:kern w:val="22"/>
          <w:szCs w:val="22"/>
        </w:rPr>
      </w:pPr>
      <w:r>
        <w:t>мобильность</w:t>
      </w:r>
      <w:r w:rsidR="003312CA">
        <w:t xml:space="preserve"> рыб (например, способность плавать на огромные расстояния) и, следовательно, выход в разные экосистемы;</w:t>
      </w:r>
    </w:p>
    <w:p w:rsidR="003312CA" w:rsidRPr="008A63FD" w:rsidRDefault="00065A6B">
      <w:pPr>
        <w:pStyle w:val="Paragraphedeliste"/>
        <w:numPr>
          <w:ilvl w:val="0"/>
          <w:numId w:val="17"/>
        </w:numPr>
        <w:suppressLineNumbers/>
        <w:suppressAutoHyphens/>
        <w:ind w:left="1985" w:hanging="425"/>
        <w:contextualSpacing w:val="0"/>
        <w:rPr>
          <w:kern w:val="22"/>
          <w:szCs w:val="22"/>
        </w:rPr>
      </w:pPr>
      <w:r>
        <w:t xml:space="preserve">возможная инвазивность </w:t>
      </w:r>
      <w:r w:rsidR="003312CA">
        <w:t xml:space="preserve">рыб и </w:t>
      </w:r>
      <w:r>
        <w:t xml:space="preserve">их </w:t>
      </w:r>
      <w:r w:rsidR="003312CA">
        <w:t>гибридиз</w:t>
      </w:r>
      <w:r>
        <w:t>ация</w:t>
      </w:r>
      <w:r w:rsidR="003312CA">
        <w:t xml:space="preserve"> с популяциями дикого типа;</w:t>
      </w:r>
    </w:p>
    <w:p w:rsidR="003312CA" w:rsidRPr="008A63FD" w:rsidRDefault="00065A6B">
      <w:pPr>
        <w:pStyle w:val="Paragraphedeliste"/>
        <w:numPr>
          <w:ilvl w:val="0"/>
          <w:numId w:val="17"/>
        </w:numPr>
        <w:suppressLineNumbers/>
        <w:suppressAutoHyphens/>
        <w:ind w:left="1985" w:hanging="425"/>
        <w:contextualSpacing w:val="0"/>
        <w:rPr>
          <w:kern w:val="22"/>
          <w:szCs w:val="22"/>
        </w:rPr>
      </w:pPr>
      <w:r>
        <w:t>разнообразная морфологическая, генетическая, физиологическая и поведенческая адаптация рыб к изменчив</w:t>
      </w:r>
      <w:r w:rsidR="00923B66">
        <w:t>ой</w:t>
      </w:r>
      <w:r>
        <w:t xml:space="preserve"> водн</w:t>
      </w:r>
      <w:r w:rsidR="00923B66">
        <w:t>ой</w:t>
      </w:r>
      <w:r>
        <w:t xml:space="preserve"> сред</w:t>
      </w:r>
      <w:r w:rsidR="00923B66">
        <w:t>е</w:t>
      </w:r>
      <w:r w:rsidR="003312CA">
        <w:t>;</w:t>
      </w:r>
    </w:p>
    <w:p w:rsidR="003312CA" w:rsidRPr="008A63FD" w:rsidRDefault="003312CA" w:rsidP="00AF3F86">
      <w:pPr>
        <w:pStyle w:val="Titre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</w:rPr>
      </w:pPr>
      <w:proofErr w:type="gramStart"/>
      <w:r>
        <w:rPr>
          <w:b w:val="0"/>
          <w:bCs w:val="0"/>
          <w:szCs w:val="22"/>
        </w:rPr>
        <w:t>связанные</w:t>
      </w:r>
      <w:proofErr w:type="gramEnd"/>
      <w:r>
        <w:rPr>
          <w:b w:val="0"/>
          <w:bCs w:val="0"/>
          <w:szCs w:val="22"/>
        </w:rPr>
        <w:t xml:space="preserve"> с генетической модификацией:</w:t>
      </w:r>
    </w:p>
    <w:p w:rsidR="003312CA" w:rsidRPr="008A63FD" w:rsidRDefault="003312CA" w:rsidP="00AF3F86">
      <w:pPr>
        <w:pStyle w:val="Paragraphedeliste"/>
        <w:numPr>
          <w:ilvl w:val="0"/>
          <w:numId w:val="23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>внедренная генетическая модификация (например, ускоренный рост) может дать конкурентные преимущества в окружающей среде;</w:t>
      </w:r>
    </w:p>
    <w:p w:rsidR="003312CA" w:rsidRPr="008A63FD" w:rsidRDefault="003312CA" w:rsidP="00AF3F86">
      <w:pPr>
        <w:pStyle w:val="Paragraphedeliste"/>
        <w:numPr>
          <w:ilvl w:val="0"/>
          <w:numId w:val="23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>неопределенности, связанные с эффектами следующего поколения, включая соображения эволюционной динамики;</w:t>
      </w:r>
    </w:p>
    <w:p w:rsidR="003312CA" w:rsidRPr="008A63FD" w:rsidRDefault="00065A6B" w:rsidP="00AF3F86">
      <w:pPr>
        <w:pStyle w:val="Paragraphedeliste"/>
        <w:numPr>
          <w:ilvl w:val="0"/>
          <w:numId w:val="23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>н</w:t>
      </w:r>
      <w:r w:rsidR="003312CA">
        <w:t xml:space="preserve">екоторые трансформации рыб могут приводить к </w:t>
      </w:r>
      <w:proofErr w:type="spellStart"/>
      <w:r w:rsidR="003312CA">
        <w:t>плейотропным</w:t>
      </w:r>
      <w:proofErr w:type="spellEnd"/>
      <w:r w:rsidR="003312CA">
        <w:t xml:space="preserve"> и вторичным эффектам, которые могут оказывать выраженное влиян</w:t>
      </w:r>
      <w:r>
        <w:t>ие на фенологию и поведение рыб;</w:t>
      </w:r>
    </w:p>
    <w:p w:rsidR="003312CA" w:rsidRPr="008A63FD" w:rsidRDefault="009A2687" w:rsidP="00AF3F86">
      <w:pPr>
        <w:pStyle w:val="Titre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</w:rPr>
      </w:pPr>
      <w:proofErr w:type="gramStart"/>
      <w:r>
        <w:rPr>
          <w:b w:val="0"/>
          <w:bCs w:val="0"/>
          <w:szCs w:val="22"/>
        </w:rPr>
        <w:t>с</w:t>
      </w:r>
      <w:r w:rsidR="003312CA">
        <w:rPr>
          <w:b w:val="0"/>
          <w:bCs w:val="0"/>
          <w:szCs w:val="22"/>
        </w:rPr>
        <w:t>вязанные</w:t>
      </w:r>
      <w:proofErr w:type="gramEnd"/>
      <w:r w:rsidR="003312CA">
        <w:rPr>
          <w:b w:val="0"/>
          <w:bCs w:val="0"/>
          <w:szCs w:val="22"/>
        </w:rPr>
        <w:t xml:space="preserve"> со сбором данных и доступностью:</w:t>
      </w:r>
    </w:p>
    <w:p w:rsidR="003312CA" w:rsidRPr="008A63FD" w:rsidRDefault="003312CA" w:rsidP="00AF3F86">
      <w:pPr>
        <w:pStyle w:val="Paragraphedeliste"/>
        <w:numPr>
          <w:ilvl w:val="0"/>
          <w:numId w:val="24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>проблемы моделирования природных сред в экспериментальных условиях;</w:t>
      </w:r>
    </w:p>
    <w:p w:rsidR="003312CA" w:rsidRPr="008A63FD" w:rsidRDefault="00065A6B" w:rsidP="00AF3F86">
      <w:pPr>
        <w:pStyle w:val="Paragraphedeliste"/>
        <w:numPr>
          <w:ilvl w:val="0"/>
          <w:numId w:val="24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 xml:space="preserve">крайняя ограниченность </w:t>
      </w:r>
      <w:r w:rsidR="003312CA">
        <w:t>данны</w:t>
      </w:r>
      <w:r>
        <w:t>х</w:t>
      </w:r>
      <w:r w:rsidR="003312CA">
        <w:t xml:space="preserve"> о поведении в окружающей среде (например, о взаимодействии с различными видами), факторах окружающей среды, которые влияют на </w:t>
      </w:r>
      <w:r>
        <w:t>размножение</w:t>
      </w:r>
      <w:r w:rsidR="003312CA">
        <w:t xml:space="preserve"> и </w:t>
      </w:r>
      <w:r>
        <w:t>мониторинг живых измененных рыб</w:t>
      </w:r>
      <w:r w:rsidR="003312CA">
        <w:t>;</w:t>
      </w:r>
    </w:p>
    <w:p w:rsidR="003312CA" w:rsidRPr="008A63FD" w:rsidRDefault="003312CA" w:rsidP="00AF3F86">
      <w:pPr>
        <w:pStyle w:val="Paragraphedeliste"/>
        <w:numPr>
          <w:ilvl w:val="0"/>
          <w:numId w:val="24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>знание водной среды и взаимодействия генотип-среда;</w:t>
      </w:r>
    </w:p>
    <w:p w:rsidR="003312CA" w:rsidRPr="008A63FD" w:rsidRDefault="003312CA" w:rsidP="00AF3F86">
      <w:pPr>
        <w:pStyle w:val="Paragraphedeliste"/>
        <w:numPr>
          <w:ilvl w:val="0"/>
          <w:numId w:val="24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bookmarkStart w:id="3" w:name="_Hlk37261687"/>
      <w:r>
        <w:t>сложно</w:t>
      </w:r>
      <w:r w:rsidR="00065A6B">
        <w:t xml:space="preserve">сть </w:t>
      </w:r>
      <w:r>
        <w:t>определ</w:t>
      </w:r>
      <w:r w:rsidR="00065A6B">
        <w:t>ения</w:t>
      </w:r>
      <w:r w:rsidR="00224AB8">
        <w:t xml:space="preserve">, каким образом будет происходить </w:t>
      </w:r>
      <w:r>
        <w:t>выживани</w:t>
      </w:r>
      <w:r w:rsidR="00224AB8">
        <w:t>е</w:t>
      </w:r>
      <w:r>
        <w:t>, миграци</w:t>
      </w:r>
      <w:r w:rsidR="00224AB8">
        <w:t>я</w:t>
      </w:r>
      <w:r>
        <w:t>, нерест, гибридизаци</w:t>
      </w:r>
      <w:r w:rsidR="00224AB8">
        <w:t>я</w:t>
      </w:r>
      <w:r>
        <w:t xml:space="preserve"> и </w:t>
      </w:r>
      <w:proofErr w:type="spellStart"/>
      <w:r>
        <w:t>интрогресси</w:t>
      </w:r>
      <w:r w:rsidR="00224AB8">
        <w:t>я</w:t>
      </w:r>
      <w:proofErr w:type="spellEnd"/>
      <w:r>
        <w:t xml:space="preserve"> живых измененных рыб в естественных условиях и в разных средах</w:t>
      </w:r>
      <w:bookmarkEnd w:id="3"/>
      <w:r w:rsidR="00224AB8">
        <w:t>;</w:t>
      </w:r>
    </w:p>
    <w:p w:rsidR="003312CA" w:rsidRPr="008A63FD" w:rsidRDefault="00224AB8" w:rsidP="00AF3F86">
      <w:pPr>
        <w:pStyle w:val="Titre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</w:rPr>
      </w:pPr>
      <w:proofErr w:type="gramStart"/>
      <w:r>
        <w:rPr>
          <w:b w:val="0"/>
          <w:bCs w:val="0"/>
          <w:szCs w:val="22"/>
        </w:rPr>
        <w:t>с</w:t>
      </w:r>
      <w:r w:rsidR="003312CA">
        <w:rPr>
          <w:b w:val="0"/>
          <w:bCs w:val="0"/>
          <w:szCs w:val="22"/>
        </w:rPr>
        <w:t>вязанные</w:t>
      </w:r>
      <w:proofErr w:type="gramEnd"/>
      <w:r w:rsidR="003312CA">
        <w:rPr>
          <w:b w:val="0"/>
          <w:bCs w:val="0"/>
          <w:szCs w:val="22"/>
        </w:rPr>
        <w:t xml:space="preserve"> с опытом:</w:t>
      </w:r>
    </w:p>
    <w:p w:rsidR="003312CA" w:rsidRPr="008A63FD" w:rsidRDefault="003312CA" w:rsidP="00AF3F86">
      <w:pPr>
        <w:pStyle w:val="Paragraphedeliste"/>
        <w:numPr>
          <w:ilvl w:val="0"/>
          <w:numId w:val="25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 xml:space="preserve">ограниченный опыт проведения оценки рисков </w:t>
      </w:r>
      <w:r w:rsidR="00224AB8">
        <w:t xml:space="preserve">в отношении </w:t>
      </w:r>
      <w:r>
        <w:t>живой измененной рыбы;</w:t>
      </w:r>
    </w:p>
    <w:p w:rsidR="003312CA" w:rsidRPr="008A63FD" w:rsidRDefault="00224AB8" w:rsidP="00AF3F86">
      <w:pPr>
        <w:pStyle w:val="Paragraphedeliste"/>
        <w:numPr>
          <w:ilvl w:val="0"/>
          <w:numId w:val="25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 xml:space="preserve">различия </w:t>
      </w:r>
      <w:r w:rsidR="003312CA">
        <w:t>опыт</w:t>
      </w:r>
      <w:r>
        <w:t>а</w:t>
      </w:r>
      <w:r w:rsidR="003312CA">
        <w:t xml:space="preserve"> проведения оценки рисков</w:t>
      </w:r>
      <w:r>
        <w:t xml:space="preserve"> в отношении </w:t>
      </w:r>
      <w:r w:rsidR="003312CA">
        <w:t>живой измененной рыб</w:t>
      </w:r>
      <w:r>
        <w:t>ы</w:t>
      </w:r>
      <w:r w:rsidR="00923B66">
        <w:t xml:space="preserve"> на страновом уровне;</w:t>
      </w:r>
    </w:p>
    <w:p w:rsidR="003312CA" w:rsidRPr="008A63FD" w:rsidRDefault="00317EE9" w:rsidP="00AF3F86">
      <w:pPr>
        <w:pStyle w:val="Paragraphedeliste"/>
        <w:numPr>
          <w:ilvl w:val="0"/>
          <w:numId w:val="25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 xml:space="preserve">ограничения </w:t>
      </w:r>
      <w:r w:rsidR="003312CA">
        <w:t>опыт</w:t>
      </w:r>
      <w:r>
        <w:t>а</w:t>
      </w:r>
      <w:r w:rsidR="003312CA">
        <w:t xml:space="preserve"> оценки риска </w:t>
      </w:r>
      <w:r>
        <w:t xml:space="preserve">в отношении </w:t>
      </w:r>
      <w:r w:rsidR="00923B66">
        <w:t>живой измененной рыбы, обусловленные услов</w:t>
      </w:r>
      <w:r w:rsidR="003312CA">
        <w:t>иями содержания</w:t>
      </w:r>
      <w:r>
        <w:t>;</w:t>
      </w:r>
    </w:p>
    <w:p w:rsidR="003312CA" w:rsidRPr="008A63FD" w:rsidRDefault="00317EE9" w:rsidP="00AF3F86">
      <w:pPr>
        <w:pStyle w:val="Titre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</w:rPr>
      </w:pPr>
      <w:r>
        <w:rPr>
          <w:b w:val="0"/>
          <w:bCs w:val="0"/>
          <w:szCs w:val="22"/>
        </w:rPr>
        <w:lastRenderedPageBreak/>
        <w:t>с</w:t>
      </w:r>
      <w:r w:rsidR="003312CA">
        <w:rPr>
          <w:b w:val="0"/>
          <w:bCs w:val="0"/>
          <w:szCs w:val="22"/>
        </w:rPr>
        <w:t>вязанные с методологиями оценки риска:</w:t>
      </w:r>
    </w:p>
    <w:p w:rsidR="003312CA" w:rsidRPr="008A63FD" w:rsidRDefault="00317EE9" w:rsidP="00AF3F86">
      <w:pPr>
        <w:pStyle w:val="Paragraphedeliste"/>
        <w:numPr>
          <w:ilvl w:val="0"/>
          <w:numId w:val="26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>сложности</w:t>
      </w:r>
      <w:r w:rsidR="003312CA">
        <w:t xml:space="preserve"> в установлении исходных условий;</w:t>
      </w:r>
    </w:p>
    <w:p w:rsidR="003312CA" w:rsidRPr="00AF3F86" w:rsidRDefault="003312CA" w:rsidP="00AF3F86">
      <w:pPr>
        <w:pStyle w:val="Paragraphedeliste"/>
        <w:numPr>
          <w:ilvl w:val="0"/>
          <w:numId w:val="26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</w:rPr>
      </w:pPr>
      <w:r>
        <w:t>потребность в дополнительных инструментах для оценки последствий и вероятностей рисков и неопределенности из-за сложности вида и окружающей среды-получателя.</w:t>
      </w:r>
    </w:p>
    <w:p w:rsidR="003312CA" w:rsidRPr="008A63FD" w:rsidRDefault="00317EE9" w:rsidP="00AF3F86">
      <w:pPr>
        <w:pStyle w:val="Titre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</w:rPr>
      </w:pPr>
      <w:proofErr w:type="gramStart"/>
      <w:r>
        <w:rPr>
          <w:b w:val="0"/>
          <w:bCs w:val="0"/>
          <w:szCs w:val="22"/>
        </w:rPr>
        <w:t>с</w:t>
      </w:r>
      <w:r w:rsidR="003312CA">
        <w:rPr>
          <w:b w:val="0"/>
          <w:bCs w:val="0"/>
          <w:szCs w:val="22"/>
        </w:rPr>
        <w:t>вязанные</w:t>
      </w:r>
      <w:proofErr w:type="gramEnd"/>
      <w:r w:rsidR="003312CA">
        <w:rPr>
          <w:b w:val="0"/>
          <w:bCs w:val="0"/>
          <w:szCs w:val="22"/>
        </w:rPr>
        <w:t xml:space="preserve"> с мониторингом и регулированием рисков:</w:t>
      </w:r>
    </w:p>
    <w:p w:rsidR="003312CA" w:rsidRPr="00AF3F86" w:rsidRDefault="003312CA">
      <w:pPr>
        <w:pStyle w:val="Paragraphedeliste"/>
        <w:numPr>
          <w:ilvl w:val="0"/>
          <w:numId w:val="28"/>
        </w:numPr>
        <w:suppressLineNumbers/>
        <w:suppressAutoHyphens/>
        <w:ind w:left="1985" w:hanging="425"/>
        <w:contextualSpacing w:val="0"/>
        <w:rPr>
          <w:kern w:val="22"/>
          <w:szCs w:val="22"/>
        </w:rPr>
      </w:pPr>
      <w:r>
        <w:t>методы мониторинга живой изм</w:t>
      </w:r>
      <w:r w:rsidR="00317EE9">
        <w:t>ененной рыбы в окружающей среде.</w:t>
      </w:r>
    </w:p>
    <w:p w:rsidR="003312CA" w:rsidRPr="00AF3F86" w:rsidRDefault="00317EE9" w:rsidP="00AF3F86">
      <w:pPr>
        <w:pStyle w:val="Para1"/>
        <w:suppressLineNumbers/>
        <w:suppressAutoHyphens/>
        <w:rPr>
          <w:rFonts w:eastAsiaTheme="minorEastAsia"/>
          <w:szCs w:val="22"/>
        </w:rPr>
      </w:pPr>
      <w:r>
        <w:t>Было отмечено, что с</w:t>
      </w:r>
      <w:r w:rsidR="003312CA">
        <w:t>уществ</w:t>
      </w:r>
      <w:r>
        <w:t>уют данные</w:t>
      </w:r>
      <w:r w:rsidR="003312CA">
        <w:t xml:space="preserve"> о высвобождении </w:t>
      </w:r>
      <w:proofErr w:type="spellStart"/>
      <w:r w:rsidR="003312CA">
        <w:t>немодифицированных</w:t>
      </w:r>
      <w:proofErr w:type="spellEnd"/>
      <w:r w:rsidR="003312CA">
        <w:t xml:space="preserve"> </w:t>
      </w:r>
      <w:proofErr w:type="spellStart"/>
      <w:r w:rsidR="003312CA">
        <w:t>неэндемичных</w:t>
      </w:r>
      <w:proofErr w:type="spellEnd"/>
      <w:r w:rsidR="003312CA">
        <w:t xml:space="preserve"> рыб (например, данные Программы по </w:t>
      </w:r>
      <w:proofErr w:type="spellStart"/>
      <w:r w:rsidR="003312CA">
        <w:t>неэндемичным</w:t>
      </w:r>
      <w:proofErr w:type="spellEnd"/>
      <w:r w:rsidR="003312CA">
        <w:t xml:space="preserve"> водным видам геологических исследований США)</w:t>
      </w:r>
      <w:r>
        <w:t>.</w:t>
      </w:r>
      <w:r w:rsidR="003312CA">
        <w:t xml:space="preserve"> Аналогичным образом было высказано предположение, что данные по </w:t>
      </w:r>
      <w:proofErr w:type="spellStart"/>
      <w:r w:rsidR="003312CA">
        <w:t>немодифицированным</w:t>
      </w:r>
      <w:proofErr w:type="spellEnd"/>
      <w:r w:rsidR="003312CA">
        <w:t xml:space="preserve"> видам рыб, таким как инвазивные чужеродные виды рыб, и уроки, извлеченные из коммерческого рыбоводства, могут стать источником опыта, который может дать информацию о потенциальном воздействии живой измененной рыбы на окружающую среду, не допуская эквивалентности.</w:t>
      </w:r>
    </w:p>
    <w:p w:rsidR="003312CA" w:rsidRPr="00923B66" w:rsidRDefault="00317EE9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Несмотря на </w:t>
      </w:r>
      <w:r w:rsidR="003312CA">
        <w:t>существ</w:t>
      </w:r>
      <w:r>
        <w:t>ование</w:t>
      </w:r>
      <w:r w:rsidR="003312CA">
        <w:t xml:space="preserve"> </w:t>
      </w:r>
      <w:r>
        <w:t>ряда</w:t>
      </w:r>
      <w:r w:rsidR="003312CA">
        <w:t xml:space="preserve"> инструмент</w:t>
      </w:r>
      <w:r>
        <w:t>ов</w:t>
      </w:r>
      <w:r w:rsidR="003312CA">
        <w:t xml:space="preserve"> для прогнозирования выживания и распространения видов рыб в окружающей среде (например, комплект для скрининга </w:t>
      </w:r>
      <w:proofErr w:type="spellStart"/>
      <w:r w:rsidR="003312CA">
        <w:t>инвазивности</w:t>
      </w:r>
      <w:proofErr w:type="spellEnd"/>
      <w:r w:rsidR="003312CA">
        <w:t xml:space="preserve"> рыб), было также высказано предположение</w:t>
      </w:r>
      <w:r w:rsidR="00923B66">
        <w:t xml:space="preserve"> о целесообразности наличия</w:t>
      </w:r>
      <w:r w:rsidR="003312CA">
        <w:t xml:space="preserve"> согласованн</w:t>
      </w:r>
      <w:r w:rsidR="00923B66">
        <w:t>ой</w:t>
      </w:r>
      <w:r w:rsidR="003312CA">
        <w:t xml:space="preserve"> стандартн</w:t>
      </w:r>
      <w:r w:rsidR="00923B66">
        <w:t>ой</w:t>
      </w:r>
      <w:r w:rsidR="003312CA">
        <w:t xml:space="preserve"> модел</w:t>
      </w:r>
      <w:r w:rsidR="00923B66">
        <w:t>и</w:t>
      </w:r>
      <w:r w:rsidR="003312CA">
        <w:t xml:space="preserve"> для оценки рассеи</w:t>
      </w:r>
      <w:r w:rsidR="003312CA" w:rsidRPr="00923B66">
        <w:t xml:space="preserve">вания и </w:t>
      </w:r>
      <w:r w:rsidR="001656E5">
        <w:t xml:space="preserve">динамики </w:t>
      </w:r>
      <w:r w:rsidR="00923B66" w:rsidRPr="00923B66">
        <w:t>популяций.</w:t>
      </w:r>
    </w:p>
    <w:p w:rsidR="003312CA" w:rsidRPr="001656E5" w:rsidRDefault="003312CA" w:rsidP="00AF3F86">
      <w:pPr>
        <w:pStyle w:val="Para1"/>
        <w:suppressLineNumbers/>
        <w:tabs>
          <w:tab w:val="clear" w:pos="360"/>
        </w:tabs>
        <w:suppressAutoHyphens/>
        <w:rPr>
          <w:rStyle w:val="eop"/>
          <w:iCs/>
          <w:kern w:val="22"/>
          <w:szCs w:val="22"/>
        </w:rPr>
      </w:pPr>
      <w:r w:rsidRPr="001656E5">
        <w:t>Кроме того, некоторые члены СГТЭ</w:t>
      </w:r>
      <w:r w:rsidR="00317EE9" w:rsidRPr="001656E5">
        <w:t xml:space="preserve"> </w:t>
      </w:r>
      <w:r w:rsidRPr="001656E5">
        <w:t xml:space="preserve">отметили, что получение надежных данных для оценки риска может </w:t>
      </w:r>
      <w:r w:rsidR="00317EE9" w:rsidRPr="001656E5">
        <w:t xml:space="preserve">представлять </w:t>
      </w:r>
      <w:r w:rsidR="001656E5">
        <w:t>некоторые трудности</w:t>
      </w:r>
      <w:r w:rsidRPr="001656E5">
        <w:t xml:space="preserve">, </w:t>
      </w:r>
      <w:r w:rsidR="001656E5">
        <w:t>однако</w:t>
      </w:r>
      <w:r w:rsidRPr="001656E5">
        <w:t xml:space="preserve"> это необязательно </w:t>
      </w:r>
      <w:r w:rsidR="001656E5">
        <w:t>влечет за собой трудности для</w:t>
      </w:r>
      <w:r w:rsidRPr="001656E5">
        <w:t xml:space="preserve"> самой методологии оценки риска.</w:t>
      </w:r>
    </w:p>
    <w:p w:rsidR="003312CA" w:rsidRPr="001C0AC1" w:rsidRDefault="003312CA">
      <w:pPr>
        <w:pStyle w:val="paragraph"/>
        <w:suppressLineNumbers/>
        <w:suppressAutoHyphens/>
        <w:spacing w:before="0" w:beforeAutospacing="0" w:after="0" w:afterAutospacing="0"/>
        <w:jc w:val="both"/>
        <w:rPr>
          <w:kern w:val="22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9466"/>
      </w:tblGrid>
      <w:tr w:rsidR="003312CA" w:rsidRPr="008A63FD" w:rsidTr="00DC29CB">
        <w:trPr>
          <w:trHeight w:val="2664"/>
        </w:trPr>
        <w:tc>
          <w:tcPr>
            <w:tcW w:w="9466" w:type="dxa"/>
          </w:tcPr>
          <w:p w:rsidR="003312CA" w:rsidRPr="008A63FD" w:rsidRDefault="003312CA" w:rsidP="00AF3F86">
            <w:pPr>
              <w:pStyle w:val="paragraph"/>
              <w:suppressLineNumbers/>
              <w:tabs>
                <w:tab w:val="left" w:pos="598"/>
              </w:tabs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</w:rPr>
            </w:pPr>
            <w:bookmarkStart w:id="4" w:name="_Hlk36661103"/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 xml:space="preserve">) 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>конкретные вопросы касаются живых измененных организмов, которые:</w:t>
            </w:r>
          </w:p>
          <w:p w:rsidR="003312CA" w:rsidRPr="008A63FD" w:rsidRDefault="003312CA" w:rsidP="00AF3F86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>потенциально способны вызвать неблагоприятные последствия для биоразнообразия, в частности те из них, которые являются серьезными или необратимыми, принимая во внимание насущную потребность в обеспечении защиты для конкретных аспектов биоразнообразия, таких как эндемические/редкие виды, уникальная среда обитания или экосистема, учитывая риски для здоровья человека и ценность биологического разнообразия для коренных народов и местных общин;</w:t>
            </w:r>
          </w:p>
          <w:p w:rsidR="003312CA" w:rsidRPr="008A63FD" w:rsidRDefault="003312CA" w:rsidP="00AF3F86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ii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 xml:space="preserve">могут быть </w:t>
            </w:r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выпущены</w:t>
            </w:r>
            <w:proofErr w:type="gramEnd"/>
            <w:r>
              <w:rPr>
                <w:rStyle w:val="normaltextrun"/>
                <w:b/>
                <w:bCs/>
                <w:sz w:val="22"/>
                <w:szCs w:val="22"/>
              </w:rPr>
              <w:t xml:space="preserve"> в окружающую среду преднамеренно или случайно;</w:t>
            </w:r>
          </w:p>
          <w:p w:rsidR="003312CA" w:rsidRPr="008A63FD" w:rsidRDefault="003312CA" w:rsidP="00AF3F86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iii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>потенциально способны распространяться через национальные границы;</w:t>
            </w:r>
            <w:proofErr w:type="gramEnd"/>
          </w:p>
          <w:p w:rsidR="003312CA" w:rsidRPr="008A63FD" w:rsidRDefault="003312CA" w:rsidP="00686917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iv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>уже являются или могут быть предметом коммерческой деятельности или используются в каком-либо регионе мира</w:t>
            </w:r>
            <w:proofErr w:type="gramEnd"/>
          </w:p>
        </w:tc>
      </w:tr>
    </w:tbl>
    <w:p w:rsidR="003312CA" w:rsidRPr="008A63FD" w:rsidRDefault="003312CA" w:rsidP="00AF3F86">
      <w:pPr>
        <w:suppressLineNumbers/>
        <w:suppressAutoHyphens/>
        <w:rPr>
          <w:rStyle w:val="normaltextrun"/>
          <w:kern w:val="22"/>
          <w:szCs w:val="22"/>
        </w:rPr>
      </w:pPr>
    </w:p>
    <w:bookmarkEnd w:id="4"/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отметила, что анализ критерия </w:t>
      </w:r>
      <w:proofErr w:type="spellStart"/>
      <w:r>
        <w:t>e</w:t>
      </w:r>
      <w:proofErr w:type="spellEnd"/>
      <w:r>
        <w:t xml:space="preserve">) </w:t>
      </w:r>
      <w:proofErr w:type="spellStart"/>
      <w:r>
        <w:t>i</w:t>
      </w:r>
      <w:proofErr w:type="spellEnd"/>
      <w:r>
        <w:t>)</w:t>
      </w:r>
      <w:r w:rsidR="003D3B45">
        <w:t>, проведенный</w:t>
      </w:r>
      <w:r>
        <w:t xml:space="preserve"> в исследовании</w:t>
      </w:r>
      <w:r w:rsidR="003D3B45">
        <w:t>,</w:t>
      </w:r>
      <w:r>
        <w:t xml:space="preserve"> содержит относительно мало информации о потенциальном воздействии живой измененной рыбы на биоразнообразие</w:t>
      </w:r>
      <w:r w:rsidR="003D3B45">
        <w:t xml:space="preserve">, поэтому будет </w:t>
      </w:r>
      <w:r>
        <w:t>целесообразно представ</w:t>
      </w:r>
      <w:r w:rsidR="003D3B45">
        <w:t xml:space="preserve">ить </w:t>
      </w:r>
      <w:r>
        <w:t>дополнительн</w:t>
      </w:r>
      <w:r w:rsidR="003D3B45">
        <w:t>ую</w:t>
      </w:r>
      <w:r>
        <w:t xml:space="preserve"> информаци</w:t>
      </w:r>
      <w:r w:rsidR="003D3B45">
        <w:t xml:space="preserve">ю по этому вопросу, она </w:t>
      </w:r>
      <w:r>
        <w:t>также указала на потенциальную актуальность информации раздел</w:t>
      </w:r>
      <w:r w:rsidR="001656E5">
        <w:t>а</w:t>
      </w:r>
      <w:r>
        <w:t xml:space="preserve"> 6.4 исследования. Основываясь на </w:t>
      </w:r>
      <w:r w:rsidR="003D3B45">
        <w:t>содержащейся в исследовании информации</w:t>
      </w:r>
      <w:r>
        <w:t xml:space="preserve">, эксперты </w:t>
      </w:r>
      <w:r w:rsidR="003D3B45">
        <w:t>отметили</w:t>
      </w:r>
      <w:r>
        <w:t xml:space="preserve"> потенциальное неблагоприятное воздействие живой измененной рыбы на биоразнообразие, например, потенциал более быстрого роста живого измененного лосося, опережа</w:t>
      </w:r>
      <w:r w:rsidR="003D3B45">
        <w:t>ющего</w:t>
      </w:r>
      <w:r>
        <w:t xml:space="preserve"> меньшего по размеру дикого лосося.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lastRenderedPageBreak/>
        <w:t xml:space="preserve">Эксперты поделились мнениями о важной роли многих видов диких рыб для коренных народов и местных общин и подчеркнули важность отношений между коренными народами и местными общинами и биоразнообразием. Было высказано предположение о том, что необходимо учитывать </w:t>
      </w:r>
      <w:proofErr w:type="spellStart"/>
      <w:r>
        <w:t>социокультурные</w:t>
      </w:r>
      <w:proofErr w:type="spellEnd"/>
      <w:r>
        <w:t xml:space="preserve"> воздействия, связанные с неблагоприятными воздействиями на популяции местных </w:t>
      </w:r>
      <w:proofErr w:type="gramStart"/>
      <w:r>
        <w:t>рыб</w:t>
      </w:r>
      <w:proofErr w:type="gramEnd"/>
      <w:r>
        <w:t xml:space="preserve"> в результате выпуска живой измененной рыбы, обеспечивая полное и эффективное участие коренных народов и местных общин.</w:t>
      </w:r>
    </w:p>
    <w:p w:rsidR="003312CA" w:rsidRPr="001656E5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 w:rsidRPr="001656E5">
        <w:t>Было отмечено, что живая измененная рыба не созда</w:t>
      </w:r>
      <w:r w:rsidR="0089779A" w:rsidRPr="001656E5">
        <w:t>валась</w:t>
      </w:r>
      <w:r w:rsidRPr="001656E5">
        <w:t xml:space="preserve"> для вы</w:t>
      </w:r>
      <w:r w:rsidR="008B337F" w:rsidRPr="001656E5">
        <w:t>свобождения</w:t>
      </w:r>
      <w:r w:rsidRPr="001656E5">
        <w:t xml:space="preserve"> в окружающую среду, и те живые измененные рыбы, которые были выпущены непреднамеренно, например, декоративные рыбы, вряд ли выживут в окружающей среде. Вместе с тем было также высказано мнение о том, что </w:t>
      </w:r>
      <w:proofErr w:type="gramStart"/>
      <w:r w:rsidRPr="001656E5">
        <w:t>важн</w:t>
      </w:r>
      <w:r w:rsidR="001656E5">
        <w:t>ое значение</w:t>
      </w:r>
      <w:proofErr w:type="gramEnd"/>
      <w:r w:rsidR="001656E5">
        <w:t xml:space="preserve"> имеет то</w:t>
      </w:r>
      <w:r w:rsidRPr="001656E5">
        <w:t xml:space="preserve">, что живая измененная рыба была выпущена в окружающую среду и </w:t>
      </w:r>
      <w:r w:rsidR="001656E5">
        <w:t xml:space="preserve">что </w:t>
      </w:r>
      <w:r w:rsidRPr="001656E5">
        <w:t>сохран</w:t>
      </w:r>
      <w:r w:rsidR="001656E5">
        <w:t>ение или отсутствие этих рыб не имеет</w:t>
      </w:r>
      <w:r w:rsidRPr="001656E5">
        <w:t xml:space="preserve"> отно</w:t>
      </w:r>
      <w:r w:rsidR="001656E5">
        <w:t>шения</w:t>
      </w:r>
      <w:r w:rsidRPr="001656E5">
        <w:t xml:space="preserve"> к этому критерию.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spacing w:val="-2"/>
          <w:kern w:val="22"/>
          <w:szCs w:val="22"/>
        </w:rPr>
      </w:pPr>
      <w:r>
        <w:t xml:space="preserve">СГТЭ согласилась, что живая измененная рыба может распространяться </w:t>
      </w:r>
      <w:r w:rsidR="00B626EE">
        <w:t>за пределами</w:t>
      </w:r>
      <w:r>
        <w:t xml:space="preserve"> национальны</w:t>
      </w:r>
      <w:r w:rsidR="00B626EE">
        <w:t>х</w:t>
      </w:r>
      <w:r>
        <w:t xml:space="preserve"> границ.</w:t>
      </w:r>
    </w:p>
    <w:p w:rsidR="003312CA" w:rsidRPr="00B626EE" w:rsidRDefault="003312CA" w:rsidP="00AF3F86">
      <w:pPr>
        <w:pStyle w:val="Para1"/>
        <w:suppressLineNumbers/>
        <w:tabs>
          <w:tab w:val="clear" w:pos="360"/>
        </w:tabs>
        <w:suppressAutoHyphens/>
      </w:pPr>
      <w:r>
        <w:t>СГТЭ признал</w:t>
      </w:r>
      <w:r w:rsidR="00B626EE">
        <w:t>а, ч</w:t>
      </w:r>
      <w:r>
        <w:t xml:space="preserve">то несколько видов живых измененных декоративных рыб, а также живой измененный атлантический лосось </w:t>
      </w:r>
      <w:r w:rsidR="00B626EE">
        <w:t>стали</w:t>
      </w:r>
      <w:r w:rsidR="00B626EE" w:rsidRPr="00B626EE">
        <w:t xml:space="preserve"> предметом коммерческой деятельности</w:t>
      </w:r>
      <w:r>
        <w:t>.</w:t>
      </w:r>
    </w:p>
    <w:p w:rsidR="003312CA" w:rsidRPr="008A63FD" w:rsidRDefault="003312CA">
      <w:pPr>
        <w:pStyle w:val="Titre2"/>
        <w:suppressLineNumbers/>
        <w:tabs>
          <w:tab w:val="clear" w:pos="720"/>
          <w:tab w:val="left" w:pos="426"/>
        </w:tabs>
        <w:suppressAutoHyphens/>
        <w:rPr>
          <w:kern w:val="22"/>
          <w:szCs w:val="22"/>
        </w:rPr>
      </w:pPr>
      <w:r>
        <w:t>B. Оценка ресурсов по аналогичным вопросам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proofErr w:type="gramStart"/>
      <w:r>
        <w:t>СГТЭ признала</w:t>
      </w:r>
      <w:r w:rsidR="00686917">
        <w:t xml:space="preserve"> наличие</w:t>
      </w:r>
      <w:r>
        <w:t xml:space="preserve"> ресурс</w:t>
      </w:r>
      <w:r w:rsidR="00686917">
        <w:t>ов</w:t>
      </w:r>
      <w:r>
        <w:t>, связанны</w:t>
      </w:r>
      <w:r w:rsidR="00686917">
        <w:t>х</w:t>
      </w:r>
      <w:r>
        <w:t xml:space="preserve"> с оценкой риска </w:t>
      </w:r>
      <w:r w:rsidR="00686917">
        <w:t>в отношении</w:t>
      </w:r>
      <w:r>
        <w:t xml:space="preserve"> живой измененной рыбы, в</w:t>
      </w:r>
      <w:r w:rsidR="00686917">
        <w:t xml:space="preserve"> том числе</w:t>
      </w:r>
      <w:r>
        <w:t xml:space="preserve"> документ</w:t>
      </w:r>
      <w:r w:rsidR="001656E5">
        <w:t>ов</w:t>
      </w:r>
      <w:r>
        <w:t>, подготовленны</w:t>
      </w:r>
      <w:r w:rsidR="001656E5">
        <w:t>х</w:t>
      </w:r>
      <w:r>
        <w:t xml:space="preserve"> Европейск</w:t>
      </w:r>
      <w:r w:rsidR="00686917">
        <w:t>им</w:t>
      </w:r>
      <w:r>
        <w:t xml:space="preserve"> агентство</w:t>
      </w:r>
      <w:r w:rsidR="00686917">
        <w:t>м</w:t>
      </w:r>
      <w:r>
        <w:t xml:space="preserve"> по безопасности продуктов питания и Организацией экономического сотрудничества и развития</w:t>
      </w:r>
      <w:r w:rsidR="00686917">
        <w:t xml:space="preserve">, </w:t>
      </w:r>
      <w:r w:rsidR="001656E5">
        <w:t>и</w:t>
      </w:r>
      <w:r>
        <w:t xml:space="preserve"> в контексте Картахенского протокола по биобезопасности, а также ресурс</w:t>
      </w:r>
      <w:r w:rsidR="00686917">
        <w:t>ов</w:t>
      </w:r>
      <w:r>
        <w:t>, выделенны</w:t>
      </w:r>
      <w:r w:rsidR="00686917">
        <w:t>х</w:t>
      </w:r>
      <w:r>
        <w:t xml:space="preserve"> на оценку риска </w:t>
      </w:r>
      <w:r w:rsidR="00686917">
        <w:t xml:space="preserve">в отношении </w:t>
      </w:r>
      <w:r>
        <w:t>живых измененных животных в целом.</w:t>
      </w:r>
      <w:proofErr w:type="gramEnd"/>
      <w:r>
        <w:t xml:space="preserve"> </w:t>
      </w:r>
      <w:r w:rsidR="00686917">
        <w:t>По мнению</w:t>
      </w:r>
      <w:r>
        <w:t xml:space="preserve"> некоторых экспертов</w:t>
      </w:r>
      <w:r w:rsidR="00686917">
        <w:t>,</w:t>
      </w:r>
      <w:r>
        <w:t xml:space="preserve"> этих документов достаточно для оценки риска </w:t>
      </w:r>
      <w:r w:rsidR="00686917">
        <w:t>в отношении живой измененной рыбы, а</w:t>
      </w:r>
      <w:r>
        <w:t xml:space="preserve"> дополнительн</w:t>
      </w:r>
      <w:r w:rsidR="00686917">
        <w:t>ое руководство</w:t>
      </w:r>
      <w:r>
        <w:t xml:space="preserve"> не смо</w:t>
      </w:r>
      <w:r w:rsidR="00686917">
        <w:t>жет</w:t>
      </w:r>
      <w:r>
        <w:t xml:space="preserve"> решить проблем</w:t>
      </w:r>
      <w:r w:rsidR="00686917">
        <w:t>ы</w:t>
      </w:r>
      <w:r>
        <w:t xml:space="preserve">, связанные с </w:t>
      </w:r>
      <w:r w:rsidR="00686917">
        <w:t>отсутствием</w:t>
      </w:r>
      <w:r>
        <w:t xml:space="preserve"> данных. </w:t>
      </w:r>
      <w:r w:rsidR="00686917">
        <w:t>По мнению д</w:t>
      </w:r>
      <w:r>
        <w:t>руги</w:t>
      </w:r>
      <w:r w:rsidR="00686917">
        <w:t>х</w:t>
      </w:r>
      <w:r>
        <w:t xml:space="preserve"> эксперт</w:t>
      </w:r>
      <w:r w:rsidR="00686917">
        <w:t xml:space="preserve">ов, </w:t>
      </w:r>
      <w:r>
        <w:t xml:space="preserve">в этих документах отсутствуют конкретные соображения, связанные, например, с длительным воздействием или эффектами следующего поколения, и поэтому необходимо </w:t>
      </w:r>
      <w:r w:rsidR="00686917">
        <w:t xml:space="preserve">подготовить </w:t>
      </w:r>
      <w:r>
        <w:t>более подробное руководство. Было также высказано предположение, что большинство существующих ресурсов предназначено для животных в целом, и руководство, ориентированное на рыбу, будет полезным и лучше ад</w:t>
      </w:r>
      <w:r w:rsidR="00686917">
        <w:t>аптировано к конкретным задачам</w:t>
      </w:r>
      <w:r>
        <w:t>.</w:t>
      </w:r>
    </w:p>
    <w:p w:rsidR="003312CA" w:rsidRPr="005F788D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СГТЭ также приняла к сведению подборку библиографических ссылок, котор</w:t>
      </w:r>
      <w:r w:rsidR="005F788D">
        <w:t>ая</w:t>
      </w:r>
      <w:r>
        <w:t xml:space="preserve"> был</w:t>
      </w:r>
      <w:r w:rsidR="005F788D">
        <w:t>а</w:t>
      </w:r>
      <w:r>
        <w:t xml:space="preserve"> подготовлен</w:t>
      </w:r>
      <w:r w:rsidR="005F788D">
        <w:t>а</w:t>
      </w:r>
      <w:r>
        <w:t xml:space="preserve"> секретариатом в качестве информационного документа </w:t>
      </w:r>
      <w:r w:rsidR="005F788D">
        <w:t>к</w:t>
      </w:r>
      <w:r>
        <w:t xml:space="preserve"> совещани</w:t>
      </w:r>
      <w:r w:rsidR="005F788D">
        <w:t>ю</w:t>
      </w:r>
      <w:r>
        <w:t xml:space="preserve"> (CBD/CP/RA/AHTEG/2020/1/INF/3). Было отмечено, что </w:t>
      </w:r>
      <w:r w:rsidR="00686917">
        <w:t>подборка</w:t>
      </w:r>
      <w:r>
        <w:t xml:space="preserve"> будет пересмотрен</w:t>
      </w:r>
      <w:r w:rsidR="00686917">
        <w:t>а</w:t>
      </w:r>
      <w:r>
        <w:t xml:space="preserve"> и дополнен</w:t>
      </w:r>
      <w:r w:rsidR="00686917">
        <w:t>а</w:t>
      </w:r>
      <w:r>
        <w:t xml:space="preserve"> дополнительными ссылками, в том числе </w:t>
      </w:r>
      <w:r w:rsidR="00305CBD">
        <w:t xml:space="preserve">ссылками, подготовленными </w:t>
      </w:r>
      <w:r>
        <w:t xml:space="preserve">членами СГТЭ, и </w:t>
      </w:r>
      <w:r w:rsidR="00305CBD">
        <w:t>представлена</w:t>
      </w:r>
      <w:r>
        <w:t xml:space="preserve"> 24-</w:t>
      </w:r>
      <w:r w:rsidR="00305CBD">
        <w:t>му</w:t>
      </w:r>
      <w:r>
        <w:t xml:space="preserve"> совещани</w:t>
      </w:r>
      <w:r w:rsidR="00305CBD">
        <w:t>ю</w:t>
      </w:r>
      <w:r>
        <w:t xml:space="preserve"> Вспомогательного органа по научным, техническим и технологическим консультациям.</w:t>
      </w:r>
    </w:p>
    <w:p w:rsidR="003312CA" w:rsidRPr="008A63FD" w:rsidRDefault="003312CA">
      <w:pPr>
        <w:pStyle w:val="Titre2"/>
        <w:suppressLineNumbers/>
        <w:tabs>
          <w:tab w:val="clear" w:pos="720"/>
          <w:tab w:val="left" w:pos="426"/>
        </w:tabs>
        <w:suppressAutoHyphens/>
        <w:rPr>
          <w:kern w:val="22"/>
          <w:szCs w:val="22"/>
        </w:rPr>
      </w:pPr>
      <w:r>
        <w:t xml:space="preserve">С. Необходимость подготовки руководства по оценке рисков в отношении </w:t>
      </w:r>
      <w:r w:rsidR="00CE1E33">
        <w:br/>
      </w:r>
      <w:r>
        <w:t>живых измененных рыб</w:t>
      </w:r>
    </w:p>
    <w:p w:rsidR="003312CA" w:rsidRPr="00AF3F86" w:rsidRDefault="001656E5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Ряд экспертов </w:t>
      </w:r>
      <w:r w:rsidR="003312CA">
        <w:t xml:space="preserve">СГТЭ </w:t>
      </w:r>
      <w:r>
        <w:t>высказали мнения</w:t>
      </w:r>
      <w:r w:rsidR="003312CA">
        <w:t xml:space="preserve"> о необходимости разработки руководства по оценке риска </w:t>
      </w:r>
      <w:r w:rsidR="00CE1E33">
        <w:t>в отношении</w:t>
      </w:r>
      <w:r w:rsidR="003312CA">
        <w:t xml:space="preserve"> живой измененной рыбы.</w:t>
      </w:r>
    </w:p>
    <w:p w:rsidR="003312CA" w:rsidRPr="00AF3F86" w:rsidRDefault="00CE1E33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По мнению н</w:t>
      </w:r>
      <w:r w:rsidR="003312CA">
        <w:t>екоторы</w:t>
      </w:r>
      <w:r>
        <w:t>х</w:t>
      </w:r>
      <w:r w:rsidR="003312CA">
        <w:t xml:space="preserve"> эксперт</w:t>
      </w:r>
      <w:r>
        <w:t>ов,</w:t>
      </w:r>
      <w:r w:rsidR="003312CA">
        <w:t xml:space="preserve"> все критерии, изложенные в приложении I к решению СР-9/13, </w:t>
      </w:r>
      <w:proofErr w:type="gramStart"/>
      <w:r w:rsidR="003312CA">
        <w:t>были выполнены и соответственно существует</w:t>
      </w:r>
      <w:proofErr w:type="gramEnd"/>
      <w:r w:rsidR="003312CA">
        <w:t xml:space="preserve"> четкая необходимость и обоснование для разработки руковод</w:t>
      </w:r>
      <w:r>
        <w:t>ства</w:t>
      </w:r>
      <w:r w:rsidR="003312CA">
        <w:t xml:space="preserve"> по этой теме. Было высказано предположение, что существуют конкретные вопросы и проблемы, связанные с оценкой риска </w:t>
      </w:r>
      <w:r>
        <w:t>в отношении</w:t>
      </w:r>
      <w:r w:rsidR="003312CA">
        <w:t xml:space="preserve"> живой измененной рыбы, которые будут </w:t>
      </w:r>
      <w:r>
        <w:t>полезны</w:t>
      </w:r>
      <w:r w:rsidR="003312CA">
        <w:t xml:space="preserve"> для руководства, </w:t>
      </w:r>
      <w:r>
        <w:t>и</w:t>
      </w:r>
      <w:r w:rsidR="003312CA">
        <w:t xml:space="preserve"> что разработка руководства поможет объединить ресурсы и опыт оценки риска в этой области.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Другие эксперты признали, что может возникнуть необходимость в руководстве, но высказали мнение, что существующие документы могут помочь удовлетворить эту потребность, и, </w:t>
      </w:r>
      <w:r>
        <w:lastRenderedPageBreak/>
        <w:t xml:space="preserve">соответственно, в настоящее время разработка руководства по оценке риска </w:t>
      </w:r>
      <w:r w:rsidR="00CE1E33">
        <w:t xml:space="preserve">в отношении </w:t>
      </w:r>
      <w:r>
        <w:t>живой измененной рыбы не должна являться приоритетом.</w:t>
      </w:r>
    </w:p>
    <w:p w:rsidR="003312CA" w:rsidRPr="00AF3F86" w:rsidRDefault="00CE1E33" w:rsidP="00AF3F86">
      <w:pPr>
        <w:pStyle w:val="Para1"/>
        <w:suppressLineNumbers/>
        <w:tabs>
          <w:tab w:val="clear" w:pos="360"/>
        </w:tabs>
        <w:suppressAutoHyphens/>
        <w:rPr>
          <w:rFonts w:eastAsiaTheme="minorEastAsia"/>
          <w:kern w:val="22"/>
          <w:szCs w:val="22"/>
        </w:rPr>
      </w:pPr>
      <w:r>
        <w:t xml:space="preserve">По мнению некоторых экспертов, </w:t>
      </w:r>
      <w:r w:rsidR="003312CA">
        <w:t>не все критерии были соблюдены и не</w:t>
      </w:r>
      <w:r>
        <w:t>т</w:t>
      </w:r>
      <w:r w:rsidR="003312CA">
        <w:t xml:space="preserve"> необходимости в разработке руководства по оценке риска </w:t>
      </w:r>
      <w:r>
        <w:t xml:space="preserve">в отношении </w:t>
      </w:r>
      <w:r w:rsidR="003312CA">
        <w:t xml:space="preserve">живой измененной рыбы. Они предложили сосредоточить внимание на создании потенциала, обмене опытом, а также </w:t>
      </w:r>
      <w:r w:rsidR="001656E5">
        <w:t xml:space="preserve">на </w:t>
      </w:r>
      <w:r w:rsidR="003312CA">
        <w:t>обмене существующими руководящими материалами, в том числе на разных языках. Эксперты предположили, что, учитывая</w:t>
      </w:r>
      <w:r>
        <w:t xml:space="preserve"> тот факт</w:t>
      </w:r>
      <w:r w:rsidR="003312CA">
        <w:t>, что разрешения предназначены для ограниченного использования, и нет никаких признаков того, что коммерческие виды рыб создаются для вы</w:t>
      </w:r>
      <w:r>
        <w:t>свобождения в окружающую среду</w:t>
      </w:r>
      <w:r w:rsidR="003312CA">
        <w:t xml:space="preserve">, разработка руководства по оценке риска </w:t>
      </w:r>
      <w:r>
        <w:t xml:space="preserve">в отношении </w:t>
      </w:r>
      <w:r w:rsidR="003312CA">
        <w:t>живой измененной рыбы не явля</w:t>
      </w:r>
      <w:r>
        <w:t xml:space="preserve">ется </w:t>
      </w:r>
      <w:r w:rsidR="003312CA">
        <w:t>приоритетом.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rFonts w:eastAsiaTheme="minorEastAsia"/>
          <w:kern w:val="22"/>
          <w:szCs w:val="22"/>
        </w:rPr>
      </w:pPr>
      <w:r>
        <w:t xml:space="preserve">Одна из экспертов сочла, что у нее недостаточно информации для принятия решения о необходимости разработки руководства </w:t>
      </w:r>
      <w:r w:rsidR="00BD1FFE">
        <w:t xml:space="preserve">в отношении </w:t>
      </w:r>
      <w:r>
        <w:t>живой измененной рыб</w:t>
      </w:r>
      <w:r w:rsidR="00BD1FFE">
        <w:t>ы</w:t>
      </w:r>
      <w:r>
        <w:t>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Прозвучали также вопросы относительно того, что подразумевается под</w:t>
      </w:r>
      <w:r w:rsidR="00BD1FFE">
        <w:t xml:space="preserve"> термином</w:t>
      </w:r>
      <w:r>
        <w:t xml:space="preserve"> «руководство» в решении СР-9/13, и какие типы руково</w:t>
      </w:r>
      <w:proofErr w:type="gramStart"/>
      <w:r>
        <w:t>дств сл</w:t>
      </w:r>
      <w:proofErr w:type="gramEnd"/>
      <w:r>
        <w:t>едует рассмотреть.</w:t>
      </w:r>
    </w:p>
    <w:p w:rsidR="003312CA" w:rsidRPr="00AF3F86" w:rsidRDefault="003312CA" w:rsidP="00AF3F86">
      <w:pPr>
        <w:pStyle w:val="Titre1"/>
        <w:suppressLineNumbers/>
        <w:tabs>
          <w:tab w:val="clear" w:pos="720"/>
          <w:tab w:val="left" w:pos="426"/>
        </w:tabs>
        <w:suppressAutoHyphens/>
        <w:spacing w:before="120"/>
        <w:rPr>
          <w:rFonts w:eastAsia="MS Mincho"/>
          <w:szCs w:val="22"/>
        </w:rPr>
      </w:pPr>
      <w:r>
        <w:t>II. Живые измененные организмы, содержащие генный драйв</w:t>
      </w:r>
    </w:p>
    <w:p w:rsidR="003312CA" w:rsidRPr="008A63FD" w:rsidRDefault="003312CA">
      <w:pPr>
        <w:pStyle w:val="Titre2"/>
        <w:suppressLineNumbers/>
        <w:tabs>
          <w:tab w:val="clear" w:pos="720"/>
          <w:tab w:val="left" w:pos="426"/>
        </w:tabs>
        <w:suppressAutoHyphens/>
        <w:rPr>
          <w:kern w:val="22"/>
          <w:szCs w:val="22"/>
        </w:rPr>
      </w:pPr>
      <w:r>
        <w:t>А. Обзор исследования и анализ в соответствии с приложением I к решению СР-9/13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СГТЭ согласилась с тем, что «Исследование по оценке риска: применение приложения I к решению СР-9/13 к живым измененным организмам, содержащим генный драйв» является хорошей основой для ее работы, и отме</w:t>
      </w:r>
      <w:r w:rsidR="005348BA">
        <w:t>тила</w:t>
      </w:r>
      <w:r>
        <w:t xml:space="preserve">, что в нем содержится полезный обзор текущего состояния технологий генного драйва и </w:t>
      </w:r>
      <w:r w:rsidR="005348BA">
        <w:t xml:space="preserve">его </w:t>
      </w:r>
      <w:r>
        <w:t xml:space="preserve">потенциальных применений. СГТЭ отметила, что целью исследования были инженерные (или синтетические) генные драйвы организмов, размножающихся половым путем. Было </w:t>
      </w:r>
      <w:r w:rsidR="005348BA">
        <w:t>указано</w:t>
      </w:r>
      <w:r>
        <w:t xml:space="preserve">, что некоторые из терминов, использованных в исследовании, такие как «обратимость» и «драйв замещения популяции», необязательно использовались в соответствии с пониманием некоторых экспертов СГТЭ. Было также признано, что имеется дополнительная информация, не охваченная исследованием, которая может оказать содействие </w:t>
      </w:r>
      <w:r w:rsidR="005348BA">
        <w:t>дискуссиям</w:t>
      </w:r>
      <w:r>
        <w:t xml:space="preserve"> в рамках СГТЭ. </w:t>
      </w:r>
      <w:r w:rsidR="005348BA">
        <w:t>В приведенный ниже анализ включены поднятые в ходе обзора к</w:t>
      </w:r>
      <w:r>
        <w:t xml:space="preserve">онкретные вопросы, относящиеся </w:t>
      </w:r>
      <w:r w:rsidR="005348BA">
        <w:t>к приложению I решения СР-9/13.</w:t>
      </w:r>
    </w:p>
    <w:p w:rsidR="003312CA" w:rsidRPr="00AF3F86" w:rsidRDefault="001656E5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В ходе принятия решений была отмечена в</w:t>
      </w:r>
      <w:r w:rsidR="003312CA">
        <w:t>ажность анализа выгод в отношении потенциальных применений живых измененных организмов, содержащих генный драйв.</w:t>
      </w:r>
    </w:p>
    <w:p w:rsidR="003312CA" w:rsidRPr="008A63FD" w:rsidRDefault="003312CA">
      <w:pPr>
        <w:pStyle w:val="Titre2"/>
        <w:keepNext w:val="0"/>
        <w:suppressLineNumbers/>
        <w:tabs>
          <w:tab w:val="clear" w:pos="720"/>
        </w:tabs>
        <w:suppressAutoHyphens/>
        <w:spacing w:before="0" w:after="0"/>
        <w:jc w:val="both"/>
        <w:rPr>
          <w:b w:val="0"/>
          <w:bCs w:val="0"/>
          <w:kern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9466"/>
      </w:tblGrid>
      <w:tr w:rsidR="003312CA" w:rsidRPr="008A63FD" w:rsidTr="00DC29CB">
        <w:tc>
          <w:tcPr>
            <w:tcW w:w="9466" w:type="dxa"/>
          </w:tcPr>
          <w:p w:rsidR="003312CA" w:rsidRPr="008A63FD" w:rsidRDefault="003312CA" w:rsidP="00BD1FFE">
            <w:pPr>
              <w:pStyle w:val="paragraph"/>
              <w:suppressLineNumbers/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 xml:space="preserve">) 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>вопросы определены Сторонами в качестве приоритетных, принимая во внимание трудности, связанные с оценкой рисков, особенно для Сторон, являющихся развивающимися странами и странами с переходной экономикой</w:t>
            </w:r>
          </w:p>
        </w:tc>
      </w:tr>
    </w:tbl>
    <w:p w:rsidR="003312CA" w:rsidRPr="00AF3F86" w:rsidRDefault="003312CA">
      <w:pPr>
        <w:suppressLineNumbers/>
        <w:suppressAutoHyphens/>
        <w:rPr>
          <w:kern w:val="22"/>
          <w:szCs w:val="22"/>
        </w:rPr>
      </w:pP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proofErr w:type="gramStart"/>
      <w:r>
        <w:t>СГТЭ отметила, что вопрос о живых измененных организмах, содержащих генный драйв, был определен Сторонами в качестве первоочередной задачи из различных источников, включая материал</w:t>
      </w:r>
      <w:r w:rsidR="005348BA">
        <w:t>ы</w:t>
      </w:r>
      <w:r>
        <w:t xml:space="preserve"> в ответ на решение CP-VIII/12 «Исследование по оценке риска: применение приложение I к решению CP-9/13 о живых измененных организмах, содержащих генный драйв» и четвертые национальные доклады об осуществлении Картахенского протокола по биобезопасности.</w:t>
      </w:r>
      <w:proofErr w:type="gramEnd"/>
      <w:r>
        <w:t xml:space="preserve"> Был также отмечен сквозной характер </w:t>
      </w:r>
      <w:r w:rsidR="005348BA">
        <w:t>вопроса</w:t>
      </w:r>
      <w:r w:rsidR="008326F3">
        <w:t>, касающегося</w:t>
      </w:r>
      <w:r>
        <w:t xml:space="preserve"> организмов, содержащих генный драйв</w:t>
      </w:r>
      <w:r w:rsidR="005348BA">
        <w:t>,</w:t>
      </w:r>
      <w:r>
        <w:t xml:space="preserve"> в других областях или деятельности в рамках Конвенции о биологическом разнообразии (например, </w:t>
      </w:r>
      <w:r w:rsidR="005348BA">
        <w:t xml:space="preserve">в </w:t>
      </w:r>
      <w:r>
        <w:t>синтетическ</w:t>
      </w:r>
      <w:r w:rsidR="005348BA">
        <w:t>ой</w:t>
      </w:r>
      <w:r>
        <w:t xml:space="preserve"> биологи</w:t>
      </w:r>
      <w:r w:rsidR="005348BA">
        <w:t>и</w:t>
      </w:r>
      <w:r>
        <w:t xml:space="preserve">). СГТЭ далее отметила, что развивающиеся страны могут </w:t>
      </w:r>
      <w:r w:rsidR="005348BA">
        <w:t xml:space="preserve">стать </w:t>
      </w:r>
      <w:r>
        <w:t xml:space="preserve">первыми, кто столкнется с необходимостью проведения оценки риска </w:t>
      </w:r>
      <w:r w:rsidR="005348BA">
        <w:t>в отношении</w:t>
      </w:r>
      <w:r>
        <w:t xml:space="preserve"> организмов, содержащих генный драйв, например, живых измененных комаров, содержащих генный драйв. Была также отмечена важность надлежащей оценки потенциального риска высвобождения организмов, содержащих генный драйв, для коренных народов и местных общин для обеспечения свободного, предварительного обоснованного согласия и </w:t>
      </w:r>
      <w:r w:rsidR="005348BA">
        <w:t xml:space="preserve">их </w:t>
      </w:r>
      <w:r>
        <w:t>полного и эффективного участия.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lastRenderedPageBreak/>
        <w:t xml:space="preserve">Дополнительная информация, касающаяся проблем, связанных с оценкой риска </w:t>
      </w:r>
      <w:r w:rsidR="005348BA">
        <w:t xml:space="preserve">в отношении </w:t>
      </w:r>
      <w:r>
        <w:t xml:space="preserve">живых измененных организмов, содержащих генный драйв, включена в анализ СГТЭ в соответствии с критериями </w:t>
      </w:r>
      <w:proofErr w:type="spellStart"/>
      <w:r>
        <w:t>c</w:t>
      </w:r>
      <w:proofErr w:type="spellEnd"/>
      <w:r>
        <w:t xml:space="preserve">) и </w:t>
      </w:r>
      <w:proofErr w:type="spellStart"/>
      <w:r>
        <w:t>d</w:t>
      </w:r>
      <w:proofErr w:type="spellEnd"/>
      <w:r>
        <w:t>) ниже.</w:t>
      </w:r>
    </w:p>
    <w:tbl>
      <w:tblPr>
        <w:tblStyle w:val="Grilledutableau"/>
        <w:tblW w:w="0" w:type="auto"/>
        <w:tblLook w:val="04A0"/>
      </w:tblPr>
      <w:tblGrid>
        <w:gridCol w:w="9466"/>
      </w:tblGrid>
      <w:tr w:rsidR="003312CA" w:rsidRPr="008A63FD" w:rsidTr="00DC29CB">
        <w:tc>
          <w:tcPr>
            <w:tcW w:w="9466" w:type="dxa"/>
          </w:tcPr>
          <w:p w:rsidR="003312CA" w:rsidRPr="008A63FD" w:rsidRDefault="003312CA">
            <w:pPr>
              <w:pStyle w:val="paragraph"/>
              <w:keepNext/>
              <w:suppressLineNumbers/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b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>Вопросы соответствуют сфере применения и цели Картахенского протокола</w:t>
            </w:r>
          </w:p>
        </w:tc>
      </w:tr>
    </w:tbl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считает, что вопрос о </w:t>
      </w:r>
      <w:r w:rsidR="005348BA">
        <w:t>живых измененных организмах</w:t>
      </w:r>
      <w:r>
        <w:t>, содержащих генный драйв, подпадает под сферу действия и цель Картахенского протокола по биобезопасности.</w:t>
      </w:r>
    </w:p>
    <w:tbl>
      <w:tblPr>
        <w:tblStyle w:val="Grilledutableau"/>
        <w:tblW w:w="0" w:type="auto"/>
        <w:tblLook w:val="04A0"/>
      </w:tblPr>
      <w:tblGrid>
        <w:gridCol w:w="9466"/>
      </w:tblGrid>
      <w:tr w:rsidR="003312CA" w:rsidRPr="008A63FD" w:rsidTr="00DC29CB">
        <w:tc>
          <w:tcPr>
            <w:tcW w:w="9466" w:type="dxa"/>
          </w:tcPr>
          <w:p w:rsidR="003312CA" w:rsidRPr="008A63FD" w:rsidRDefault="003312CA">
            <w:pPr>
              <w:pStyle w:val="Titre2"/>
              <w:suppressLineNumbers/>
              <w:tabs>
                <w:tab w:val="clear" w:pos="720"/>
              </w:tabs>
              <w:suppressAutoHyphens/>
              <w:jc w:val="both"/>
              <w:rPr>
                <w:b w:val="0"/>
                <w:bCs w:val="0"/>
                <w:iCs w:val="0"/>
                <w:kern w:val="22"/>
                <w:szCs w:val="22"/>
              </w:rPr>
            </w:pPr>
            <w:proofErr w:type="spellStart"/>
            <w:r>
              <w:rPr>
                <w:rStyle w:val="normaltextrun"/>
                <w:iCs w:val="0"/>
                <w:szCs w:val="22"/>
              </w:rPr>
              <w:t>c</w:t>
            </w:r>
            <w:proofErr w:type="spellEnd"/>
            <w:r>
              <w:rPr>
                <w:rStyle w:val="normaltextrun"/>
                <w:iCs w:val="0"/>
                <w:szCs w:val="22"/>
              </w:rPr>
              <w:t xml:space="preserve">) </w:t>
            </w:r>
            <w:r>
              <w:rPr>
                <w:rStyle w:val="normaltextrun"/>
                <w:iCs w:val="0"/>
                <w:szCs w:val="22"/>
              </w:rPr>
              <w:tab/>
              <w:t>вопросы создают трудности для оценки рисков на основе существующих механизмов, руководящих указаний и методологий, когда например, какой-либо вопрос оценивается с помощью существующих механизмов оценки рисков, но создает конкретные технические или методологические трудности, которые требуют дополнительного внимания</w:t>
            </w:r>
          </w:p>
        </w:tc>
      </w:tr>
    </w:tbl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признала, что хотя существующие методологии оценки риска будут применяться к </w:t>
      </w:r>
      <w:r w:rsidR="005348BA">
        <w:t>живым измененным организмам</w:t>
      </w:r>
      <w:r>
        <w:t>, содержащи</w:t>
      </w:r>
      <w:r w:rsidR="005348BA">
        <w:t>м</w:t>
      </w:r>
      <w:r>
        <w:t xml:space="preserve"> генный драйв, </w:t>
      </w:r>
      <w:r w:rsidR="005348BA">
        <w:t xml:space="preserve">она </w:t>
      </w:r>
      <w:r>
        <w:t xml:space="preserve">отметила, что существуют конкретные технические или методологические </w:t>
      </w:r>
      <w:r w:rsidR="007D6B08">
        <w:t>трудности</w:t>
      </w:r>
      <w:r>
        <w:t>, требую</w:t>
      </w:r>
      <w:r w:rsidR="007D6B08">
        <w:t>щие</w:t>
      </w:r>
      <w:r>
        <w:t xml:space="preserve"> дальнейшего </w:t>
      </w:r>
      <w:r w:rsidR="005348BA">
        <w:t>рассмотрения</w:t>
      </w:r>
      <w:r>
        <w:t xml:space="preserve">. К ним относятся: отсутствие данных для </w:t>
      </w:r>
      <w:r w:rsidR="008326F3">
        <w:t>обоснования</w:t>
      </w:r>
      <w:r>
        <w:t xml:space="preserve"> процесса оценки риска; ограниченная применимость некоторых аспектов методологий оценки риска к живым измененным организмам, содержащим генный драйв, такие как проблемы сравнительной структуры оценки рисков и метод</w:t>
      </w:r>
      <w:r w:rsidR="005348BA">
        <w:t>ов</w:t>
      </w:r>
      <w:r>
        <w:t xml:space="preserve"> мониторинга, отсутствие руководства о том, как оценивать неопределенность, отсутствие утвержденных инструментов моделирования; и отсутствие опыта или потенциала</w:t>
      </w:r>
      <w:r w:rsidR="005348BA">
        <w:t>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proofErr w:type="gramStart"/>
      <w:r>
        <w:t>СГТЭ также признала, что решение проблем, связанных с ЖИО, содержащим генный драйв, повлечет за собой пересмотр методов оценки и мониторинга рисков, а также более широкое распространение необходимых экспертных знаний, обучения и необходимых ресурсов, а также участие коренных народов и местных общин.</w:t>
      </w:r>
      <w:proofErr w:type="gramEnd"/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также отметила, что </w:t>
      </w:r>
      <w:r w:rsidR="005348BA">
        <w:t>живые измененные организмы</w:t>
      </w:r>
      <w:r>
        <w:t>, содержащие генный драйв, могут привести к необратимому воздействию на биоразнообразие в различных масштабах вплоть до глобального уровня, и для оценки рисков может потребоваться международное сотрудничество.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СГТЭ указала, что до настоящего времени оцен</w:t>
      </w:r>
      <w:r w:rsidR="008326F3">
        <w:t>ки</w:t>
      </w:r>
      <w:r>
        <w:t xml:space="preserve"> фактическо</w:t>
      </w:r>
      <w:r w:rsidR="008326F3">
        <w:t>го</w:t>
      </w:r>
      <w:r>
        <w:t xml:space="preserve"> высвобождени</w:t>
      </w:r>
      <w:r w:rsidR="008326F3">
        <w:t>я</w:t>
      </w:r>
      <w:r>
        <w:t xml:space="preserve"> ЖИО, </w:t>
      </w:r>
      <w:proofErr w:type="gramStart"/>
      <w:r>
        <w:t>содержащих</w:t>
      </w:r>
      <w:proofErr w:type="gramEnd"/>
      <w:r>
        <w:t xml:space="preserve"> г</w:t>
      </w:r>
      <w:r w:rsidR="008326F3">
        <w:t>енный драйв, не проводилось.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Признавая взаимосвязь между критериями с) и </w:t>
      </w:r>
      <w:proofErr w:type="spellStart"/>
      <w:r>
        <w:t>d</w:t>
      </w:r>
      <w:proofErr w:type="spellEnd"/>
      <w:r>
        <w:t xml:space="preserve">), СГТЭ дополнительно </w:t>
      </w:r>
      <w:r w:rsidR="008326F3">
        <w:t>указала на трудности</w:t>
      </w:r>
      <w:r>
        <w:t xml:space="preserve">, связанные с ЖИО, содержащими генный драйв, как более подробно описано ниже в рамках критерия </w:t>
      </w:r>
      <w:proofErr w:type="spellStart"/>
      <w:r>
        <w:t>d</w:t>
      </w:r>
      <w:proofErr w:type="spellEnd"/>
      <w:r>
        <w:t>).</w:t>
      </w:r>
    </w:p>
    <w:tbl>
      <w:tblPr>
        <w:tblStyle w:val="Grilledutableau"/>
        <w:tblW w:w="0" w:type="auto"/>
        <w:tblLook w:val="04A0"/>
      </w:tblPr>
      <w:tblGrid>
        <w:gridCol w:w="9466"/>
      </w:tblGrid>
      <w:tr w:rsidR="003312CA" w:rsidRPr="008A63FD" w:rsidTr="00DC29CB">
        <w:tc>
          <w:tcPr>
            <w:tcW w:w="9466" w:type="dxa"/>
          </w:tcPr>
          <w:p w:rsidR="003312CA" w:rsidRPr="008A63FD" w:rsidRDefault="003312CA">
            <w:pPr>
              <w:pStyle w:val="Titre2"/>
              <w:suppressLineNumbers/>
              <w:tabs>
                <w:tab w:val="clear" w:pos="720"/>
              </w:tabs>
              <w:suppressAutoHyphens/>
              <w:jc w:val="both"/>
              <w:rPr>
                <w:iCs w:val="0"/>
                <w:kern w:val="22"/>
                <w:szCs w:val="22"/>
              </w:rPr>
            </w:pPr>
            <w:proofErr w:type="spellStart"/>
            <w:r>
              <w:rPr>
                <w:rStyle w:val="normaltextrun"/>
                <w:iCs w:val="0"/>
                <w:szCs w:val="22"/>
              </w:rPr>
              <w:t>d</w:t>
            </w:r>
            <w:proofErr w:type="spellEnd"/>
            <w:r>
              <w:rPr>
                <w:rStyle w:val="normaltextrun"/>
                <w:iCs w:val="0"/>
                <w:szCs w:val="22"/>
              </w:rPr>
              <w:t xml:space="preserve">) </w:t>
            </w:r>
            <w:r>
              <w:rPr>
                <w:rStyle w:val="normaltextrun"/>
                <w:iCs w:val="0"/>
                <w:szCs w:val="22"/>
              </w:rPr>
              <w:tab/>
              <w:t>трудности в рассмотрении конкретного вопроса четко описаны</w:t>
            </w:r>
          </w:p>
        </w:tc>
      </w:tr>
    </w:tbl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В отношении конкретных проблем, связанных с оценкой риска </w:t>
      </w:r>
      <w:r w:rsidR="00CD63F4">
        <w:t xml:space="preserve">в отношении </w:t>
      </w:r>
      <w:r>
        <w:t xml:space="preserve">живых измененных организмов, содержащих генный драйв, СГТЭ </w:t>
      </w:r>
      <w:r w:rsidR="008326F3">
        <w:t>выявила</w:t>
      </w:r>
      <w:r>
        <w:t xml:space="preserve"> следующие </w:t>
      </w:r>
      <w:r w:rsidR="008326F3">
        <w:t>трудности</w:t>
      </w:r>
      <w:r>
        <w:t xml:space="preserve">, признавая, что некоторые из этих проблем могут относиться </w:t>
      </w:r>
      <w:proofErr w:type="gramStart"/>
      <w:r>
        <w:t>к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одной из перечисленных ниже категорий и могут не относиться ко всем типам драйвов:</w:t>
      </w:r>
    </w:p>
    <w:p w:rsidR="003312CA" w:rsidRPr="008A63FD" w:rsidRDefault="00CD63F4" w:rsidP="00AF3F86">
      <w:pPr>
        <w:pStyle w:val="Paragraphedeliste"/>
        <w:numPr>
          <w:ilvl w:val="0"/>
          <w:numId w:val="116"/>
        </w:numPr>
        <w:suppressLineNumbers/>
        <w:tabs>
          <w:tab w:val="left" w:pos="1134"/>
        </w:tabs>
        <w:suppressAutoHyphens/>
        <w:spacing w:after="120"/>
        <w:ind w:left="0" w:firstLine="687"/>
        <w:contextualSpacing w:val="0"/>
        <w:rPr>
          <w:kern w:val="22"/>
          <w:szCs w:val="22"/>
        </w:rPr>
      </w:pPr>
      <w:proofErr w:type="gramStart"/>
      <w:r>
        <w:rPr>
          <w:color w:val="000000" w:themeColor="text1"/>
          <w:szCs w:val="22"/>
        </w:rPr>
        <w:t>с</w:t>
      </w:r>
      <w:r w:rsidR="003312CA">
        <w:rPr>
          <w:color w:val="000000" w:themeColor="text1"/>
          <w:szCs w:val="22"/>
        </w:rPr>
        <w:t>вязанные</w:t>
      </w:r>
      <w:proofErr w:type="gramEnd"/>
      <w:r w:rsidR="003312CA">
        <w:rPr>
          <w:color w:val="000000" w:themeColor="text1"/>
          <w:szCs w:val="22"/>
        </w:rPr>
        <w:t xml:space="preserve"> с системой генного драйва:</w:t>
      </w:r>
    </w:p>
    <w:p w:rsidR="003312CA" w:rsidRPr="008A63FD" w:rsidRDefault="003312CA" w:rsidP="00AF3F86">
      <w:pPr>
        <w:pStyle w:val="Paragraphedeliste"/>
        <w:numPr>
          <w:ilvl w:val="0"/>
          <w:numId w:val="16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proofErr w:type="spellStart"/>
      <w:r>
        <w:t>суперменделевское</w:t>
      </w:r>
      <w:proofErr w:type="spellEnd"/>
      <w:r>
        <w:t xml:space="preserve"> наследование, генетическая и фенотипическая стабильность, жизнестойкость и инвазивность;</w:t>
      </w:r>
    </w:p>
    <w:p w:rsidR="003312CA" w:rsidRPr="008A63FD" w:rsidRDefault="003312CA" w:rsidP="00AF3F86">
      <w:pPr>
        <w:pStyle w:val="Paragraphedeliste"/>
        <w:numPr>
          <w:ilvl w:val="0"/>
          <w:numId w:val="16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сложность в прогнозировании всех соответствующих геномных эффектов, которые могут возникнуть в следующем и последующих поколениях, а также в результате взаимодействия с принимающей средой;</w:t>
      </w:r>
    </w:p>
    <w:p w:rsidR="003312CA" w:rsidRPr="008A63FD" w:rsidRDefault="003312CA" w:rsidP="00AF3F86">
      <w:pPr>
        <w:pStyle w:val="Paragraphedeliste"/>
        <w:numPr>
          <w:ilvl w:val="0"/>
          <w:numId w:val="16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контролируемость систем генного драйва после вы</w:t>
      </w:r>
      <w:r w:rsidR="00CD63F4">
        <w:t>свобождения</w:t>
      </w:r>
      <w:r>
        <w:t>;</w:t>
      </w:r>
    </w:p>
    <w:p w:rsidR="003312CA" w:rsidRPr="008A63FD" w:rsidRDefault="003312CA" w:rsidP="00AF3F86">
      <w:pPr>
        <w:pStyle w:val="Paragraphedeliste"/>
        <w:numPr>
          <w:ilvl w:val="0"/>
          <w:numId w:val="16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lastRenderedPageBreak/>
        <w:t>оценка нецелевых изменений и их последствий с течением времени в разных генетических условиях и их потенциальное накопление в популяциях;</w:t>
      </w:r>
    </w:p>
    <w:p w:rsidR="003312CA" w:rsidRPr="008A63FD" w:rsidRDefault="003312CA" w:rsidP="00AF3F86">
      <w:pPr>
        <w:pStyle w:val="Paragraphedeliste"/>
        <w:numPr>
          <w:ilvl w:val="0"/>
          <w:numId w:val="16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потенциал для сконструированного генного драйва эволюционировать после высвобождения, в том числе за счет неожиданного генетического дрейфа;</w:t>
      </w:r>
    </w:p>
    <w:p w:rsidR="003312CA" w:rsidRPr="008A63FD" w:rsidRDefault="00CD63F4" w:rsidP="00AF3F86">
      <w:pPr>
        <w:pStyle w:val="Paragraphedeliste"/>
        <w:numPr>
          <w:ilvl w:val="0"/>
          <w:numId w:val="116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rPr>
          <w:rFonts w:eastAsiaTheme="minorEastAsia"/>
          <w:color w:val="000000" w:themeColor="text1"/>
          <w:kern w:val="22"/>
          <w:szCs w:val="22"/>
        </w:rPr>
      </w:pPr>
      <w:proofErr w:type="gramStart"/>
      <w:r>
        <w:rPr>
          <w:color w:val="000000" w:themeColor="text1"/>
          <w:szCs w:val="22"/>
        </w:rPr>
        <w:t>с</w:t>
      </w:r>
      <w:r w:rsidR="003312CA">
        <w:rPr>
          <w:color w:val="000000" w:themeColor="text1"/>
          <w:szCs w:val="22"/>
        </w:rPr>
        <w:t>вязанные</w:t>
      </w:r>
      <w:proofErr w:type="gramEnd"/>
      <w:r w:rsidR="003312CA">
        <w:rPr>
          <w:color w:val="000000" w:themeColor="text1"/>
          <w:szCs w:val="22"/>
        </w:rPr>
        <w:t xml:space="preserve"> с целевым организмом/видом:</w:t>
      </w:r>
    </w:p>
    <w:p w:rsidR="003312CA" w:rsidRPr="008A63FD" w:rsidRDefault="003312CA" w:rsidP="00AF3F86">
      <w:pPr>
        <w:pStyle w:val="Paragraphedeliste"/>
        <w:numPr>
          <w:ilvl w:val="0"/>
          <w:numId w:val="27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потребность в информации о потенциальном генетическом разнообразии целевых видов;</w:t>
      </w:r>
    </w:p>
    <w:p w:rsidR="003312CA" w:rsidRPr="008A63FD" w:rsidRDefault="003312CA" w:rsidP="00AF3F86">
      <w:pPr>
        <w:pStyle w:val="Paragraphedeliste"/>
        <w:numPr>
          <w:ilvl w:val="0"/>
          <w:numId w:val="27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 xml:space="preserve">необходимость </w:t>
      </w:r>
      <w:r w:rsidR="00CD63F4">
        <w:t xml:space="preserve">в </w:t>
      </w:r>
      <w:r>
        <w:t xml:space="preserve">информации о функциональной роли целевых видов и потенциальных </w:t>
      </w:r>
      <w:proofErr w:type="spellStart"/>
      <w:r>
        <w:t>интерфертильных</w:t>
      </w:r>
      <w:proofErr w:type="spellEnd"/>
      <w:r>
        <w:t xml:space="preserve"> видов в различных экосистемах, которые могут встречаться;</w:t>
      </w:r>
    </w:p>
    <w:p w:rsidR="003312CA" w:rsidRPr="008A63FD" w:rsidRDefault="003312CA" w:rsidP="00AF3F86">
      <w:pPr>
        <w:pStyle w:val="Paragraphedeliste"/>
        <w:numPr>
          <w:ilvl w:val="0"/>
          <w:numId w:val="27"/>
        </w:numPr>
        <w:suppressLineNumbers/>
        <w:suppressAutoHyphens/>
        <w:spacing w:before="60" w:after="60"/>
        <w:ind w:left="1701" w:hanging="425"/>
        <w:contextualSpacing w:val="0"/>
        <w:rPr>
          <w:spacing w:val="-10"/>
          <w:kern w:val="22"/>
          <w:szCs w:val="22"/>
        </w:rPr>
      </w:pPr>
      <w:r>
        <w:t>рассмотрение репродуктивных стратегий, популяционной динамики и жизненного цикла целевого организма;</w:t>
      </w:r>
    </w:p>
    <w:p w:rsidR="003312CA" w:rsidRPr="008A63FD" w:rsidRDefault="003312CA" w:rsidP="00AF3F86">
      <w:pPr>
        <w:pStyle w:val="Paragraphedeliste"/>
        <w:numPr>
          <w:ilvl w:val="0"/>
          <w:numId w:val="27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рассмотрение возможного развития устойчивости патогенных микроорганизмов к борьбе с переносчиками;</w:t>
      </w:r>
    </w:p>
    <w:p w:rsidR="003312CA" w:rsidRPr="008A63FD" w:rsidRDefault="003312CA" w:rsidP="00AF3F86">
      <w:pPr>
        <w:pStyle w:val="Paragraphedeliste"/>
        <w:numPr>
          <w:ilvl w:val="0"/>
          <w:numId w:val="116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rPr>
          <w:rFonts w:eastAsiaTheme="minorEastAsia"/>
          <w:b/>
          <w:bCs/>
          <w:color w:val="000000" w:themeColor="text1"/>
          <w:kern w:val="22"/>
          <w:szCs w:val="22"/>
        </w:rPr>
      </w:pPr>
      <w:proofErr w:type="gramStart"/>
      <w:r>
        <w:rPr>
          <w:color w:val="000000" w:themeColor="text1"/>
          <w:szCs w:val="22"/>
        </w:rPr>
        <w:t>связанные</w:t>
      </w:r>
      <w:proofErr w:type="gramEnd"/>
      <w:r>
        <w:rPr>
          <w:color w:val="000000" w:themeColor="text1"/>
          <w:szCs w:val="22"/>
        </w:rPr>
        <w:t xml:space="preserve"> с принимающей средой:</w:t>
      </w:r>
    </w:p>
    <w:p w:rsidR="003312CA" w:rsidRPr="008A63FD" w:rsidRDefault="003312CA" w:rsidP="00AF3F86">
      <w:pPr>
        <w:pStyle w:val="Paragraphedeliste"/>
        <w:numPr>
          <w:ilvl w:val="0"/>
          <w:numId w:val="18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 xml:space="preserve">ограниченная информация о возможном взаимодействии с естественной </w:t>
      </w:r>
      <w:r w:rsidR="00CD63F4">
        <w:t xml:space="preserve">принимающей </w:t>
      </w:r>
      <w:r>
        <w:t>средой;</w:t>
      </w:r>
    </w:p>
    <w:p w:rsidR="003312CA" w:rsidRPr="008A63FD" w:rsidRDefault="003312CA" w:rsidP="00AF3F86">
      <w:pPr>
        <w:pStyle w:val="Paragraphedeliste"/>
        <w:numPr>
          <w:ilvl w:val="0"/>
          <w:numId w:val="18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ограниченная информация о долгосрочных эволюционных процессах, происходящих в этих экосистемах;</w:t>
      </w:r>
    </w:p>
    <w:p w:rsidR="003312CA" w:rsidRPr="008A63FD" w:rsidRDefault="003312CA" w:rsidP="00AF3F86">
      <w:pPr>
        <w:pStyle w:val="Paragraphedeliste"/>
        <w:numPr>
          <w:ilvl w:val="0"/>
          <w:numId w:val="18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необходимость в информации о возможной перекрестной гибридизации с нецелевыми видами;</w:t>
      </w:r>
    </w:p>
    <w:p w:rsidR="003312CA" w:rsidRPr="008A63FD" w:rsidRDefault="003312CA" w:rsidP="00AF3F86">
      <w:pPr>
        <w:pStyle w:val="Paragraphedeliste"/>
        <w:numPr>
          <w:ilvl w:val="0"/>
          <w:numId w:val="18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разнообразие потенциальных принимающих сред;</w:t>
      </w:r>
    </w:p>
    <w:p w:rsidR="003312CA" w:rsidRPr="008A63FD" w:rsidRDefault="00CD63F4" w:rsidP="00AF3F86">
      <w:pPr>
        <w:pStyle w:val="Paragraphedeliste"/>
        <w:numPr>
          <w:ilvl w:val="0"/>
          <w:numId w:val="116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rPr>
          <w:rFonts w:eastAsiaTheme="minorEastAsia"/>
          <w:color w:val="000000" w:themeColor="text1"/>
          <w:kern w:val="22"/>
          <w:szCs w:val="22"/>
        </w:rPr>
      </w:pPr>
      <w:r>
        <w:rPr>
          <w:color w:val="000000" w:themeColor="text1"/>
          <w:szCs w:val="22"/>
        </w:rPr>
        <w:t>с</w:t>
      </w:r>
      <w:r w:rsidR="003312CA">
        <w:rPr>
          <w:color w:val="000000" w:themeColor="text1"/>
          <w:szCs w:val="22"/>
        </w:rPr>
        <w:t>вязанные с методологиями оценки риска:</w:t>
      </w:r>
    </w:p>
    <w:p w:rsidR="003312CA" w:rsidRPr="008A63FD" w:rsidRDefault="003312CA" w:rsidP="00AF3F86">
      <w:pPr>
        <w:pStyle w:val="Paragraphedeliste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трудности применения поэтапного подхода к высвобождению в окружающую среду;</w:t>
      </w:r>
    </w:p>
    <w:p w:rsidR="003312CA" w:rsidRPr="008A63FD" w:rsidRDefault="003312CA" w:rsidP="00AF3F86">
      <w:pPr>
        <w:pStyle w:val="Paragraphedeliste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проблемы сравнительной оценки рисков;</w:t>
      </w:r>
    </w:p>
    <w:p w:rsidR="003312CA" w:rsidRPr="008A63FD" w:rsidRDefault="003312CA" w:rsidP="00AF3F86">
      <w:pPr>
        <w:pStyle w:val="Paragraphedeliste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оценка и учет неопределенности;</w:t>
      </w:r>
    </w:p>
    <w:p w:rsidR="003312CA" w:rsidRPr="008A63FD" w:rsidRDefault="003312CA" w:rsidP="00AF3F86">
      <w:pPr>
        <w:pStyle w:val="Paragraphedeliste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необходимость рассмотрения более широкого временного и пространственного масштаба;</w:t>
      </w:r>
    </w:p>
    <w:p w:rsidR="003312CA" w:rsidRPr="008A63FD" w:rsidRDefault="003312CA" w:rsidP="00AF3F86">
      <w:pPr>
        <w:pStyle w:val="Paragraphedeliste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 xml:space="preserve">более высокая зависимость от основанных на моделях прогнозов (например, для учета широкого временного и пространственного масштаба некоторых применений </w:t>
      </w:r>
      <w:r w:rsidR="00E358CA">
        <w:t>технологий генного драйва</w:t>
      </w:r>
      <w:r>
        <w:t xml:space="preserve"> и прогнозирования </w:t>
      </w:r>
      <w:proofErr w:type="gramStart"/>
      <w:r>
        <w:t xml:space="preserve">диапазона сценариев возможной эволюции </w:t>
      </w:r>
      <w:r w:rsidR="00E358CA">
        <w:t>технологий генного драйва</w:t>
      </w:r>
      <w:proofErr w:type="gramEnd"/>
      <w:r>
        <w:t xml:space="preserve"> в окружающей среде);</w:t>
      </w:r>
    </w:p>
    <w:p w:rsidR="003312CA" w:rsidRPr="008A63FD" w:rsidRDefault="003312CA" w:rsidP="00AF3F86">
      <w:pPr>
        <w:pStyle w:val="Paragraphedeliste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трудность комплексной оценки рисков до высвобождения;</w:t>
      </w:r>
    </w:p>
    <w:p w:rsidR="003312CA" w:rsidRPr="008A63FD" w:rsidRDefault="003312CA" w:rsidP="00AF3F86">
      <w:pPr>
        <w:pStyle w:val="Paragraphedeliste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spacing w:val="-4"/>
          <w:kern w:val="22"/>
          <w:szCs w:val="22"/>
        </w:rPr>
      </w:pPr>
      <w:r>
        <w:t>трудности в оценке эффектов следующего поколения организмов, содержащих генный драйв;</w:t>
      </w:r>
    </w:p>
    <w:p w:rsidR="003312CA" w:rsidRPr="008A63FD" w:rsidRDefault="003312CA" w:rsidP="00AF3F86">
      <w:pPr>
        <w:pStyle w:val="Paragraphedeliste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потенциальные неблагоприятные воздействия могут различаться в зависимости от типа механизма генного драйва (например, стимуляция подавления популяции по сравнению с драйвами модификации);</w:t>
      </w:r>
    </w:p>
    <w:p w:rsidR="003312CA" w:rsidRPr="008A63FD" w:rsidRDefault="003312CA" w:rsidP="00AF3F86">
      <w:pPr>
        <w:pStyle w:val="Paragraphedeliste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необходимость генерации знаний и процедур для оценки долгосрочного воздействия генного драйва на экосистемы;</w:t>
      </w:r>
    </w:p>
    <w:p w:rsidR="003312CA" w:rsidRPr="008A63FD" w:rsidRDefault="00CD63F4" w:rsidP="00AF3F86">
      <w:pPr>
        <w:pStyle w:val="Paragraphedeliste"/>
        <w:numPr>
          <w:ilvl w:val="0"/>
          <w:numId w:val="116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rPr>
          <w:rFonts w:eastAsiaTheme="minorEastAsia"/>
          <w:color w:val="000000" w:themeColor="text1"/>
          <w:kern w:val="22"/>
          <w:szCs w:val="22"/>
        </w:rPr>
      </w:pPr>
      <w:proofErr w:type="gramStart"/>
      <w:r>
        <w:rPr>
          <w:color w:val="000000" w:themeColor="text1"/>
          <w:szCs w:val="22"/>
        </w:rPr>
        <w:t>с</w:t>
      </w:r>
      <w:r w:rsidR="003312CA">
        <w:rPr>
          <w:color w:val="000000" w:themeColor="text1"/>
          <w:szCs w:val="22"/>
        </w:rPr>
        <w:t>вязанные</w:t>
      </w:r>
      <w:proofErr w:type="gramEnd"/>
      <w:r w:rsidR="003312CA">
        <w:rPr>
          <w:color w:val="000000" w:themeColor="text1"/>
          <w:szCs w:val="22"/>
        </w:rPr>
        <w:t xml:space="preserve"> со сбором данных и анализом:</w:t>
      </w:r>
    </w:p>
    <w:p w:rsidR="003312CA" w:rsidRPr="008A63FD" w:rsidRDefault="003312CA" w:rsidP="00AF3F86">
      <w:pPr>
        <w:pStyle w:val="Paragraphedeliste"/>
        <w:numPr>
          <w:ilvl w:val="0"/>
          <w:numId w:val="20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 xml:space="preserve">необходимость в дополнительной информации о молекулярной </w:t>
      </w:r>
      <w:proofErr w:type="gramStart"/>
      <w:r>
        <w:t>характеристике</w:t>
      </w:r>
      <w:proofErr w:type="gramEnd"/>
      <w:r>
        <w:t xml:space="preserve"> как механизма генного драйва, так и организма-носителя генного драйва;</w:t>
      </w:r>
    </w:p>
    <w:p w:rsidR="003312CA" w:rsidRPr="008A63FD" w:rsidRDefault="003312CA" w:rsidP="00AF3F86">
      <w:pPr>
        <w:pStyle w:val="Paragraphedeliste"/>
        <w:numPr>
          <w:ilvl w:val="0"/>
          <w:numId w:val="20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lastRenderedPageBreak/>
        <w:t>информация для прогнозирования побочных эффектов и потенциальных последствий в целевом организме;</w:t>
      </w:r>
    </w:p>
    <w:p w:rsidR="003312CA" w:rsidRPr="008A63FD" w:rsidRDefault="003312CA" w:rsidP="00AF3F86">
      <w:pPr>
        <w:pStyle w:val="Paragraphedeliste"/>
        <w:numPr>
          <w:ilvl w:val="0"/>
          <w:numId w:val="20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отсутствие природоохранных и экологических данных;</w:t>
      </w:r>
    </w:p>
    <w:p w:rsidR="003312CA" w:rsidRPr="008A63FD" w:rsidRDefault="003312CA" w:rsidP="00AF3F86">
      <w:pPr>
        <w:pStyle w:val="Paragraphedeliste"/>
        <w:numPr>
          <w:ilvl w:val="0"/>
          <w:numId w:val="20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трудности получения данных для соответствующего моделирования;</w:t>
      </w:r>
    </w:p>
    <w:p w:rsidR="003312CA" w:rsidRPr="008A63FD" w:rsidRDefault="003312CA" w:rsidP="00AF3F86">
      <w:pPr>
        <w:pStyle w:val="Paragraphedeliste"/>
        <w:numPr>
          <w:ilvl w:val="0"/>
          <w:numId w:val="20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трудности, связанные с проверкой и калибровкой данных моделирования до высвобождения в окружающую среду;</w:t>
      </w:r>
    </w:p>
    <w:p w:rsidR="003312CA" w:rsidRPr="008A63FD" w:rsidRDefault="00CD63F4" w:rsidP="00AF3F86">
      <w:pPr>
        <w:pStyle w:val="Paragraphedeliste"/>
        <w:numPr>
          <w:ilvl w:val="0"/>
          <w:numId w:val="116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rPr>
          <w:rFonts w:eastAsiaTheme="minorEastAsia"/>
          <w:color w:val="000000" w:themeColor="text1"/>
          <w:kern w:val="22"/>
          <w:szCs w:val="22"/>
        </w:rPr>
      </w:pPr>
      <w:proofErr w:type="gramStart"/>
      <w:r>
        <w:rPr>
          <w:color w:val="000000" w:themeColor="text1"/>
          <w:szCs w:val="22"/>
        </w:rPr>
        <w:t>с</w:t>
      </w:r>
      <w:r w:rsidR="003312CA">
        <w:rPr>
          <w:color w:val="000000" w:themeColor="text1"/>
          <w:szCs w:val="22"/>
        </w:rPr>
        <w:t>вязанные</w:t>
      </w:r>
      <w:proofErr w:type="gramEnd"/>
      <w:r w:rsidR="003312CA">
        <w:rPr>
          <w:color w:val="000000" w:themeColor="text1"/>
          <w:szCs w:val="22"/>
        </w:rPr>
        <w:t xml:space="preserve"> с управлением рисками и мониторингом:</w:t>
      </w:r>
    </w:p>
    <w:p w:rsidR="003312CA" w:rsidRPr="008A63FD" w:rsidRDefault="003312CA" w:rsidP="00AF3F86">
      <w:pPr>
        <w:pStyle w:val="Paragraphedeliste"/>
        <w:numPr>
          <w:ilvl w:val="0"/>
          <w:numId w:val="21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сложность проведения мониторинга окружающей среды после высвобождения;</w:t>
      </w:r>
    </w:p>
    <w:p w:rsidR="003312CA" w:rsidRPr="008A63FD" w:rsidRDefault="003312CA" w:rsidP="00AF3F86">
      <w:pPr>
        <w:pStyle w:val="Paragraphedeliste"/>
        <w:numPr>
          <w:ilvl w:val="0"/>
          <w:numId w:val="21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оценка воздействия в течение длительных периодов времени;</w:t>
      </w:r>
    </w:p>
    <w:p w:rsidR="003312CA" w:rsidRPr="008A63FD" w:rsidRDefault="003312CA" w:rsidP="00AF3F86">
      <w:pPr>
        <w:pStyle w:val="Paragraphedeliste"/>
        <w:numPr>
          <w:ilvl w:val="0"/>
          <w:numId w:val="21"/>
        </w:numPr>
        <w:suppressLineNumbers/>
        <w:suppressAutoHyphens/>
        <w:spacing w:before="60" w:after="60"/>
        <w:ind w:left="1701" w:hanging="425"/>
        <w:contextualSpacing w:val="0"/>
        <w:rPr>
          <w:spacing w:val="-6"/>
          <w:kern w:val="22"/>
          <w:szCs w:val="22"/>
        </w:rPr>
      </w:pPr>
      <w:r>
        <w:t>необходимость мониторинга планов на наднациональном уровне для отслеживания распространения генного драйва;</w:t>
      </w:r>
    </w:p>
    <w:p w:rsidR="003312CA" w:rsidRPr="008A63FD" w:rsidRDefault="003312CA" w:rsidP="00AF3F86">
      <w:pPr>
        <w:pStyle w:val="Paragraphedeliste"/>
        <w:numPr>
          <w:ilvl w:val="0"/>
          <w:numId w:val="21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проверенные стратегии контроля распространения генного драйва, если данные мониторинга показывают, что он оказывает некоторое негативное влияние на здоровье или окружающую среду;</w:t>
      </w:r>
    </w:p>
    <w:p w:rsidR="003312CA" w:rsidRPr="008A63FD" w:rsidRDefault="003312CA" w:rsidP="00AF3F86">
      <w:pPr>
        <w:pStyle w:val="Paragraphedeliste"/>
        <w:numPr>
          <w:ilvl w:val="0"/>
          <w:numId w:val="21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</w:rPr>
      </w:pPr>
      <w:r>
        <w:t>отсутствие планов регулирования для возможной реверсии.</w:t>
      </w:r>
    </w:p>
    <w:p w:rsidR="003312CA" w:rsidRPr="008A63FD" w:rsidRDefault="003312CA" w:rsidP="00AF3F86">
      <w:pPr>
        <w:suppressLineNumbers/>
        <w:suppressAutoHyphens/>
        <w:spacing w:before="60" w:after="60"/>
        <w:rPr>
          <w:kern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9466"/>
      </w:tblGrid>
      <w:tr w:rsidR="003312CA" w:rsidRPr="008A63FD" w:rsidTr="00DC29CB">
        <w:trPr>
          <w:trHeight w:val="2664"/>
        </w:trPr>
        <w:tc>
          <w:tcPr>
            <w:tcW w:w="9466" w:type="dxa"/>
          </w:tcPr>
          <w:p w:rsidR="003312CA" w:rsidRPr="008A63FD" w:rsidRDefault="003312CA">
            <w:pPr>
              <w:pStyle w:val="paragraph"/>
              <w:suppressLineNumbers/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 конкретные вопросы касаются живых измененных организмов, которые:</w:t>
            </w:r>
          </w:p>
          <w:p w:rsidR="003312CA" w:rsidRPr="008A63FD" w:rsidRDefault="003312CA" w:rsidP="00AF3F86">
            <w:pPr>
              <w:pStyle w:val="paragraph"/>
              <w:suppressLineNumbers/>
              <w:suppressAutoHyphens/>
              <w:spacing w:before="120" w:beforeAutospacing="0" w:after="120" w:afterAutospacing="0"/>
              <w:ind w:left="741" w:hanging="425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>потенциально способны вызвать неблагоприятные последствия для биоразнообразия, в частности те из них, которые являются серьезными или необратимыми, принимая во внимание насущную потребность в обеспечении защиты для конкретных аспектов биоразнообразия, таких как эндемические/редкие виды, уникальная среда обитания или экосистема, учитывая риски для здоровья человека и ценность биологического разнообразия для коренных народов и местных общин;</w:t>
            </w:r>
            <w:proofErr w:type="gramEnd"/>
          </w:p>
          <w:p w:rsidR="003312CA" w:rsidRPr="008A63FD" w:rsidRDefault="003312CA" w:rsidP="00AF3F86">
            <w:pPr>
              <w:pStyle w:val="paragraph"/>
              <w:suppressLineNumbers/>
              <w:suppressAutoHyphens/>
              <w:spacing w:before="120" w:beforeAutospacing="0" w:after="120" w:afterAutospacing="0"/>
              <w:ind w:left="741" w:hanging="425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ii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 xml:space="preserve">могут быть </w:t>
            </w:r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выпущены</w:t>
            </w:r>
            <w:proofErr w:type="gramEnd"/>
            <w:r>
              <w:rPr>
                <w:rStyle w:val="normaltextrun"/>
                <w:b/>
                <w:bCs/>
                <w:sz w:val="22"/>
                <w:szCs w:val="22"/>
              </w:rPr>
              <w:t xml:space="preserve"> в окружающую среду преднамеренно или случайно;</w:t>
            </w:r>
          </w:p>
          <w:p w:rsidR="003312CA" w:rsidRPr="008A63FD" w:rsidRDefault="003312CA" w:rsidP="00AF3F86">
            <w:pPr>
              <w:pStyle w:val="paragraph"/>
              <w:suppressLineNumbers/>
              <w:suppressAutoHyphens/>
              <w:spacing w:before="120" w:beforeAutospacing="0" w:after="120" w:afterAutospacing="0"/>
              <w:ind w:left="741" w:hanging="425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iii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>потенциально способны распространяться через национальные границы;</w:t>
            </w:r>
            <w:proofErr w:type="gramEnd"/>
          </w:p>
          <w:p w:rsidR="003312CA" w:rsidRPr="008A63FD" w:rsidRDefault="003312CA" w:rsidP="00AF3F86">
            <w:pPr>
              <w:pStyle w:val="paragraph"/>
              <w:suppressLineNumbers/>
              <w:suppressAutoHyphens/>
              <w:spacing w:before="120" w:beforeAutospacing="0" w:after="120" w:afterAutospacing="0"/>
              <w:ind w:left="741" w:hanging="425"/>
              <w:jc w:val="both"/>
              <w:textAlignment w:val="baseline"/>
              <w:rPr>
                <w:kern w:val="22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iv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)</w:t>
            </w:r>
            <w:r>
              <w:rPr>
                <w:rStyle w:val="normaltextrun"/>
                <w:b/>
                <w:bCs/>
                <w:sz w:val="22"/>
                <w:szCs w:val="22"/>
              </w:rPr>
              <w:tab/>
              <w:t>уже являются или могут быть предметом коммерческой деятельности или используются в каком-либо регионе мира;</w:t>
            </w:r>
            <w:proofErr w:type="gramEnd"/>
          </w:p>
        </w:tc>
      </w:tr>
    </w:tbl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признала необходимость в информации о потенциальном воздействии живых измененных организмов, содержащих генный драйв, на биоразнообразие и отметила, что анализ критерия </w:t>
      </w:r>
      <w:proofErr w:type="spellStart"/>
      <w:r>
        <w:t>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) исследования содержал относительно мало информации по этому вопросу. СГТЭ, к примеру, предложила, чтобы информация о воздействии на биоразнообразие и экосистемы не ограничивалась ключевыми видами, ценными видами или экосистемными услугами, как это в настоящее время отражается в исследовании, а скорее рассматривалась на основе </w:t>
      </w:r>
      <w:proofErr w:type="gramStart"/>
      <w:r>
        <w:t>более комплексного</w:t>
      </w:r>
      <w:proofErr w:type="gramEnd"/>
      <w:r>
        <w:t xml:space="preserve"> подхода. Несмотря на это, эксперты признали, что живые измененные организмы, содержащие генный драйв, могут оказывать неблагоприятное, а в некоторых случаях необратимое воздействие на биоразнообразие. Далее было высказано предположение, что потенциально глобальное распространение живых измененных организмов, содержащих генный драйв, может затем воздействовать на </w:t>
      </w:r>
      <w:proofErr w:type="spellStart"/>
      <w:r>
        <w:t>эндемичные</w:t>
      </w:r>
      <w:proofErr w:type="spellEnd"/>
      <w:r>
        <w:t xml:space="preserve"> и редкие виды или на уникальную среду обитания или экосистемы. Было также высказано предположение, что живые измененные организмы, содержащие генный драйв, могут отрицательно влиять на распространение болезней.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Эксперты приняли во внимание мнения коренных народов и местных общин, а также особую важность природы и биоразнообразия для них. Было признано, что для лучшего понимания потенциальных последствий высвобождения организмов, содержащих генный драйв, для коренных народов и местных общин требуется больше информации. В частности, при вероятности широкого </w:t>
      </w:r>
      <w:r>
        <w:lastRenderedPageBreak/>
        <w:t xml:space="preserve">распространения ЖИО, содержащих генный драйв, будет сложно получить добровольное, предварительное и обоснованное согласие коренных народов и местных общин и заручиться их полным и эффективным </w:t>
      </w:r>
      <w:proofErr w:type="gramStart"/>
      <w:r>
        <w:t>участием</w:t>
      </w:r>
      <w:proofErr w:type="gramEnd"/>
      <w:r>
        <w:t xml:space="preserve"> несмотря на необходимость этого шага.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proofErr w:type="gramStart"/>
      <w:r>
        <w:t xml:space="preserve">В отношении критерия </w:t>
      </w:r>
      <w:proofErr w:type="spellStart"/>
      <w:r>
        <w:t>e</w:t>
      </w:r>
      <w:proofErr w:type="spellEnd"/>
      <w:r>
        <w:t xml:space="preserve">) </w:t>
      </w:r>
      <w:proofErr w:type="spellStart"/>
      <w:r>
        <w:t>ii</w:t>
      </w:r>
      <w:proofErr w:type="spellEnd"/>
      <w:r>
        <w:t>) СГТЭ отметила, что живые измененные организмы, содержащие генный драйв, могут быть выпущены в окружающую среду случайно или преднамеренно.</w:t>
      </w:r>
      <w:proofErr w:type="gramEnd"/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proofErr w:type="gramStart"/>
      <w:r>
        <w:t xml:space="preserve">В отношении критерия </w:t>
      </w:r>
      <w:proofErr w:type="spellStart"/>
      <w:r>
        <w:t>e</w:t>
      </w:r>
      <w:proofErr w:type="spellEnd"/>
      <w:r>
        <w:t xml:space="preserve">) </w:t>
      </w:r>
      <w:proofErr w:type="spellStart"/>
      <w:r>
        <w:t>iii</w:t>
      </w:r>
      <w:proofErr w:type="spellEnd"/>
      <w:r>
        <w:t>) СГТЭ согласилась с тем, что живые измененные организмы, содержащие генный драйв, могут распространяться за пределами национальных границ.</w:t>
      </w:r>
      <w:proofErr w:type="gramEnd"/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В отношении критерия </w:t>
      </w:r>
      <w:proofErr w:type="spellStart"/>
      <w:r>
        <w:t>e</w:t>
      </w:r>
      <w:proofErr w:type="spellEnd"/>
      <w:r>
        <w:t xml:space="preserve">) </w:t>
      </w:r>
      <w:proofErr w:type="spellStart"/>
      <w:r>
        <w:t>iv</w:t>
      </w:r>
      <w:proofErr w:type="spellEnd"/>
      <w:r>
        <w:t xml:space="preserve">) СГТЭ отметила, что живые измененные организмы, содержащие генный драйв, вероятно, </w:t>
      </w:r>
      <w:proofErr w:type="gramStart"/>
      <w:r w:rsidR="000637AE">
        <w:t>могут</w:t>
      </w:r>
      <w:proofErr w:type="gramEnd"/>
      <w:r>
        <w:t xml:space="preserve"> использованы и/или выпущены в ближайшем будущем.</w:t>
      </w:r>
    </w:p>
    <w:p w:rsidR="003312CA" w:rsidRPr="008A63FD" w:rsidRDefault="003312CA">
      <w:pPr>
        <w:pStyle w:val="Titre2"/>
        <w:suppressLineNumbers/>
        <w:tabs>
          <w:tab w:val="clear" w:pos="720"/>
          <w:tab w:val="left" w:pos="426"/>
        </w:tabs>
        <w:suppressAutoHyphens/>
        <w:rPr>
          <w:kern w:val="22"/>
          <w:szCs w:val="22"/>
        </w:rPr>
      </w:pPr>
      <w:r>
        <w:t>B. Оценка ресурсов по аналогичным вопросам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СГТЭ пришла к выводу, что ресурсы, связанные с оценкой риска в отношении живых измененных организмов, содержащих генный драйв, существуют и могут быть полезны для проведения оценки рисков. Однако было признано, что имеющиеся в настоящее время ресурсы не применимы на глобальном уровне.</w:t>
      </w:r>
    </w:p>
    <w:p w:rsidR="003312CA" w:rsidRPr="005F788D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proofErr w:type="gramStart"/>
      <w:r>
        <w:t xml:space="preserve">СГТЭ приняла к сведению подборку библиографических ссылок, которая была подготовлена секретариатом в качестве информационного документа к совещанию (CBD/CP/RA/AHTEG/2020/1/INF/3), и что подборка будет пересмотрена и дополнена дополнительными </w:t>
      </w:r>
      <w:r w:rsidR="005F788D">
        <w:t>ссылками</w:t>
      </w:r>
      <w:r>
        <w:t xml:space="preserve">, </w:t>
      </w:r>
      <w:r w:rsidR="005F788D">
        <w:t>в том числе ссылками, подготовленными членами СГТЭ</w:t>
      </w:r>
      <w:r>
        <w:t xml:space="preserve">, и представлена </w:t>
      </w:r>
      <w:r w:rsidR="005F788D">
        <w:t>24-му</w:t>
      </w:r>
      <w:r>
        <w:t xml:space="preserve"> совещани</w:t>
      </w:r>
      <w:r w:rsidR="005F788D">
        <w:t>ю</w:t>
      </w:r>
      <w:r>
        <w:t xml:space="preserve"> Вспомогательного органа по научным, техническим и технологическим консультациям.</w:t>
      </w:r>
      <w:proofErr w:type="gramEnd"/>
    </w:p>
    <w:p w:rsidR="005F788D" w:rsidRPr="00AF3F86" w:rsidRDefault="005F788D" w:rsidP="005F788D">
      <w:pPr>
        <w:pStyle w:val="Para1"/>
        <w:numPr>
          <w:ilvl w:val="0"/>
          <w:numId w:val="0"/>
        </w:numPr>
        <w:suppressLineNumbers/>
        <w:suppressAutoHyphens/>
        <w:rPr>
          <w:kern w:val="22"/>
          <w:szCs w:val="22"/>
        </w:rPr>
      </w:pPr>
    </w:p>
    <w:p w:rsidR="003312CA" w:rsidRPr="008A63FD" w:rsidRDefault="003312CA">
      <w:pPr>
        <w:pStyle w:val="Titre2"/>
        <w:suppressLineNumbers/>
        <w:tabs>
          <w:tab w:val="clear" w:pos="720"/>
        </w:tabs>
        <w:suppressAutoHyphens/>
        <w:ind w:left="1145" w:right="284" w:hanging="425"/>
        <w:jc w:val="left"/>
        <w:rPr>
          <w:kern w:val="22"/>
          <w:szCs w:val="22"/>
        </w:rPr>
      </w:pPr>
      <w:r>
        <w:t>С. Необходимость подготовки руководства по оценке рисков в отношении живых измененных организмов, содержащих генный драйв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После проведения обзора исследования и анализа </w:t>
      </w:r>
      <w:r w:rsidR="000637AE">
        <w:t>вопроса</w:t>
      </w:r>
      <w:r>
        <w:t xml:space="preserve"> </w:t>
      </w:r>
      <w:proofErr w:type="gramStart"/>
      <w:r>
        <w:t>живых</w:t>
      </w:r>
      <w:proofErr w:type="gramEnd"/>
      <w:r>
        <w:t xml:space="preserve"> измененных организмов, содержащих генный драйв, в соответствии с приложением I к решению CP-9/13 СГТЭ рекомендовала разработать руководство по оценке рисков в отношении живых измененных организмов, содержащих генный драйв, отметив выполнение всех соответствующих критериев.</w:t>
      </w:r>
    </w:p>
    <w:p w:rsidR="003312CA" w:rsidRPr="008A63FD" w:rsidRDefault="003312CA">
      <w:pPr>
        <w:pStyle w:val="Titre2"/>
        <w:suppressLineNumbers/>
        <w:tabs>
          <w:tab w:val="clear" w:pos="720"/>
          <w:tab w:val="left" w:pos="426"/>
        </w:tabs>
        <w:suppressAutoHyphens/>
        <w:rPr>
          <w:rFonts w:eastAsia="MS Mincho"/>
          <w:caps/>
          <w:kern w:val="22"/>
          <w:szCs w:val="22"/>
        </w:rPr>
      </w:pPr>
      <w:r>
        <w:rPr>
          <w:caps/>
          <w:szCs w:val="22"/>
        </w:rPr>
        <w:t>III. Корректировки к приложению I</w:t>
      </w:r>
      <w:proofErr w:type="gramStart"/>
      <w:r>
        <w:rPr>
          <w:caps/>
          <w:szCs w:val="22"/>
        </w:rPr>
        <w:t xml:space="preserve"> к</w:t>
      </w:r>
      <w:proofErr w:type="gramEnd"/>
      <w:r>
        <w:rPr>
          <w:caps/>
          <w:szCs w:val="22"/>
        </w:rPr>
        <w:t xml:space="preserve"> решению СР-9/13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СГТЭ рассмотрела возможные корректировки к приложению I к решению СР-9/13, в том числе с учетом своего опыта его применения к конкретным вопросам, касающимся живых измененных рыб и живых измененных организмов, содержащих генный драйв.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обсудила различные элементы приложения I. Она отметила, что критерии </w:t>
      </w:r>
      <w:proofErr w:type="spellStart"/>
      <w:r>
        <w:t>a</w:t>
      </w:r>
      <w:proofErr w:type="spellEnd"/>
      <w:r>
        <w:t xml:space="preserve">) - </w:t>
      </w:r>
      <w:proofErr w:type="spellStart"/>
      <w:r>
        <w:t>d</w:t>
      </w:r>
      <w:proofErr w:type="spellEnd"/>
      <w:r>
        <w:t xml:space="preserve">) следует воспринимать как обязательные критерии, а критерий </w:t>
      </w:r>
      <w:proofErr w:type="spellStart"/>
      <w:r>
        <w:t>e</w:t>
      </w:r>
      <w:proofErr w:type="spellEnd"/>
      <w:r>
        <w:t>), подлежащий «рассмотрению».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обсудила взаимосвязь между критериями с) и </w:t>
      </w:r>
      <w:proofErr w:type="spellStart"/>
      <w:r>
        <w:t>d</w:t>
      </w:r>
      <w:proofErr w:type="spellEnd"/>
      <w:r>
        <w:t xml:space="preserve">) и отметила, что критерий </w:t>
      </w:r>
      <w:proofErr w:type="spellStart"/>
      <w:r>
        <w:t>d</w:t>
      </w:r>
      <w:proofErr w:type="spellEnd"/>
      <w:r>
        <w:t>) предназначен для сбора информации и дополнительных деталей для обоснования проблем, определенных в рамках критерия с).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отметила, что критерий </w:t>
      </w:r>
      <w:proofErr w:type="spellStart"/>
      <w:r>
        <w:t>e</w:t>
      </w:r>
      <w:proofErr w:type="spellEnd"/>
      <w:r>
        <w:t xml:space="preserve">) </w:t>
      </w:r>
      <w:proofErr w:type="spellStart"/>
      <w:r>
        <w:t>iv</w:t>
      </w:r>
      <w:proofErr w:type="spellEnd"/>
      <w:r>
        <w:t>) не ограничивается теми живыми измененными организмами, которые уже являются или могут быть предметом коммерческой деятельности, поскольку этот критерий также относится к тем, которые уже или вероятно будут «использоваться».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Было признано, что оценка, предусмотренная в приложении I, будет также включать работу, проводимую другими международными органами.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СГТЭ не рекомендует вносить какие-либо изменения в приложение I.</w:t>
      </w:r>
    </w:p>
    <w:p w:rsidR="003312CA" w:rsidRPr="00AF3F86" w:rsidRDefault="003312CA">
      <w:pPr>
        <w:pStyle w:val="Titre2"/>
        <w:suppressLineNumbers/>
        <w:suppressAutoHyphens/>
        <w:ind w:left="1287" w:hanging="567"/>
        <w:jc w:val="left"/>
        <w:rPr>
          <w:rFonts w:eastAsia="MS Mincho"/>
          <w:kern w:val="22"/>
          <w:szCs w:val="22"/>
        </w:rPr>
      </w:pPr>
      <w:r>
        <w:lastRenderedPageBreak/>
        <w:t>IV.</w:t>
      </w:r>
      <w:r>
        <w:tab/>
        <w:t>АНАЛИЗ ПОТРЕБНОСТЕЙ И ПРИОРИТЕТОВ ДЛЯ РУКОВОДСТВА, ОПРЕДЕЛЯЕМЫХ СТОРОНАМИ В ОТНОШЕНИИ РЕШЕНИЯ CP-VIII/2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СГТЭ рассмотрела различные темы, предложенные Сторонами в своих материалах, представленных в ответ на решение CP-VIII/12, которые кратко изложены в документе CBD/CP/RA/AHTEG/2020/1/2 и дополнительно уточнены в документах SBSTTA/22/INF/11 и SBSTTA/ 22/INF/12. При этом было отмечено, что в мандате СГТЭ нет четких указаний для выполнения этой задачи.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>Были высказаны различные мнения о том, следует ли рассматривать некоторые темы, которые были определены Сторонами в качестве приоритетов в ответ на решение CP-VIII/12 в рамках процесса выявления и определения приоритетности конкретных вопросов, касающихся оценки рисков</w:t>
      </w:r>
      <w:r w:rsidR="000637AE">
        <w:t xml:space="preserve"> в отношении</w:t>
      </w:r>
      <w:r>
        <w:t xml:space="preserve"> живы</w:t>
      </w:r>
      <w:r w:rsidR="000637AE">
        <w:t>х</w:t>
      </w:r>
      <w:r>
        <w:t xml:space="preserve"> измененны</w:t>
      </w:r>
      <w:r w:rsidR="000637AE">
        <w:t>х</w:t>
      </w:r>
      <w:r>
        <w:t xml:space="preserve"> организм</w:t>
      </w:r>
      <w:r w:rsidR="000637AE">
        <w:t>ов</w:t>
      </w:r>
      <w:r>
        <w:t>.</w:t>
      </w:r>
    </w:p>
    <w:p w:rsidR="003312CA" w:rsidRPr="00AF3F86" w:rsidRDefault="003312C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</w:rPr>
      </w:pPr>
      <w:r>
        <w:t xml:space="preserve">СГТЭ также приняла к сведению процесс широкого обзора, реализованный СГТЭ по синтетической биологии, и предположила, что между двумя СГТЭ можно наладить потенциальное </w:t>
      </w:r>
      <w:r w:rsidR="00887334">
        <w:t>взаимодействие</w:t>
      </w:r>
      <w:r>
        <w:t>.</w:t>
      </w:r>
    </w:p>
    <w:p w:rsidR="00B328AC" w:rsidRPr="00AF3F86" w:rsidRDefault="00787983" w:rsidP="00AF3F86">
      <w:pPr>
        <w:suppressLineNumbers/>
        <w:suppressAutoHyphens/>
        <w:jc w:val="center"/>
        <w:rPr>
          <w:kern w:val="22"/>
          <w:szCs w:val="22"/>
        </w:rPr>
      </w:pPr>
      <w:r>
        <w:t>__________</w:t>
      </w:r>
    </w:p>
    <w:sectPr w:rsidR="00B328AC" w:rsidRPr="00AF3F86" w:rsidSect="00AF3F86">
      <w:headerReference w:type="even" r:id="rId26"/>
      <w:headerReference w:type="default" r:id="rId2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CE" w:rsidRDefault="00A60ECE" w:rsidP="00CF1848">
      <w:r>
        <w:separator/>
      </w:r>
    </w:p>
  </w:endnote>
  <w:endnote w:type="continuationSeparator" w:id="0">
    <w:p w:rsidR="00A60ECE" w:rsidRDefault="00A60ECE" w:rsidP="00CF1848">
      <w:r>
        <w:continuationSeparator/>
      </w:r>
    </w:p>
  </w:endnote>
  <w:endnote w:type="continuationNotice" w:id="1">
    <w:p w:rsidR="00A60ECE" w:rsidRDefault="00A60E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CE" w:rsidRDefault="00A60ECE" w:rsidP="00CF1848">
      <w:r>
        <w:separator/>
      </w:r>
    </w:p>
  </w:footnote>
  <w:footnote w:type="continuationSeparator" w:id="0">
    <w:p w:rsidR="00A60ECE" w:rsidRDefault="00A60ECE" w:rsidP="00CF1848">
      <w:r>
        <w:continuationSeparator/>
      </w:r>
    </w:p>
  </w:footnote>
  <w:footnote w:type="continuationNotice" w:id="1">
    <w:p w:rsidR="00A60ECE" w:rsidRDefault="00A60ECE"/>
  </w:footnote>
  <w:footnote w:id="2">
    <w:p w:rsidR="00DC29CB" w:rsidRPr="00AF3F86" w:rsidRDefault="00DC29CB" w:rsidP="001C0AC1">
      <w:pPr>
        <w:pStyle w:val="Notedebasdepage"/>
        <w:suppressLineNumbers/>
        <w:suppressAutoHyphens/>
        <w:ind w:firstLine="0"/>
        <w:jc w:val="left"/>
        <w:rPr>
          <w:kern w:val="18"/>
          <w:szCs w:val="18"/>
        </w:rPr>
      </w:pPr>
      <w:r w:rsidRPr="00AF3F86">
        <w:rPr>
          <w:rStyle w:val="Appelnotedebasdep"/>
          <w:kern w:val="18"/>
          <w:sz w:val="18"/>
          <w:szCs w:val="18"/>
        </w:rPr>
        <w:t>*</w:t>
      </w:r>
      <w:r w:rsidRPr="00AF3F86">
        <w:rPr>
          <w:kern w:val="18"/>
          <w:szCs w:val="18"/>
        </w:rPr>
        <w:t xml:space="preserve"> CBD/SBSTTA/24/1.</w:t>
      </w:r>
    </w:p>
  </w:footnote>
  <w:footnote w:id="3">
    <w:p w:rsidR="00DC29CB" w:rsidRPr="001C0AC1" w:rsidRDefault="00DC29CB" w:rsidP="00AF3F86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es-ES_tradnl"/>
        </w:rPr>
      </w:pPr>
      <w:r>
        <w:rPr>
          <w:rStyle w:val="Appelnotedebasdep"/>
          <w:kern w:val="18"/>
          <w:sz w:val="18"/>
          <w:szCs w:val="18"/>
        </w:rPr>
        <w:footnoteRef/>
      </w:r>
      <w:r w:rsidRPr="001C0AC1">
        <w:rPr>
          <w:lang w:val="es-ES_tradnl"/>
        </w:rPr>
        <w:t xml:space="preserve"> CBD/CP/RA/AHTEG/2020/1/2.</w:t>
      </w:r>
    </w:p>
  </w:footnote>
  <w:footnote w:id="4">
    <w:p w:rsidR="00DC29CB" w:rsidRPr="001C0AC1" w:rsidRDefault="00DC29CB" w:rsidP="001C0AC1">
      <w:pPr>
        <w:keepLines/>
        <w:suppressLineNumbers/>
        <w:suppressAutoHyphens/>
        <w:spacing w:after="60"/>
        <w:jc w:val="left"/>
        <w:rPr>
          <w:kern w:val="18"/>
          <w:sz w:val="18"/>
          <w:szCs w:val="18"/>
          <w:lang w:val="es-ES_tradnl"/>
        </w:rPr>
      </w:pPr>
      <w:r>
        <w:rPr>
          <w:rStyle w:val="Appelnotedebasdep"/>
          <w:kern w:val="18"/>
          <w:sz w:val="18"/>
          <w:szCs w:val="18"/>
        </w:rPr>
        <w:footnoteRef/>
      </w:r>
      <w:r w:rsidRPr="001C0AC1">
        <w:rPr>
          <w:sz w:val="18"/>
          <w:szCs w:val="18"/>
          <w:lang w:val="es-ES_tradnl"/>
        </w:rPr>
        <w:t xml:space="preserve"> </w:t>
      </w:r>
      <w:hyperlink r:id="rId1" w:history="1">
        <w:r w:rsidRPr="001C0AC1">
          <w:rPr>
            <w:rStyle w:val="Lienhypertexte"/>
            <w:szCs w:val="18"/>
            <w:lang w:val="es-ES_tradnl"/>
          </w:rPr>
          <w:t>http://bch.cbd.int/onlineconferences/forum_ra/discussion.shtml</w:t>
        </w:r>
      </w:hyperlink>
    </w:p>
  </w:footnote>
  <w:footnote w:id="5">
    <w:p w:rsidR="002B3811" w:rsidRPr="002B3811" w:rsidRDefault="002B3811" w:rsidP="002B3811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es-ES_tradnl"/>
        </w:rPr>
      </w:pPr>
      <w:r w:rsidRPr="00AF3F86">
        <w:rPr>
          <w:rStyle w:val="Appelnotedebasdep"/>
          <w:kern w:val="18"/>
          <w:sz w:val="18"/>
          <w:szCs w:val="18"/>
        </w:rPr>
        <w:footnoteRef/>
      </w:r>
      <w:r w:rsidRPr="002B3811">
        <w:rPr>
          <w:kern w:val="18"/>
          <w:szCs w:val="18"/>
          <w:lang w:val="es-ES_tradnl"/>
        </w:rPr>
        <w:t xml:space="preserve"> </w:t>
      </w:r>
      <w:hyperlink r:id="rId2" w:history="1">
        <w:r w:rsidRPr="002B3811">
          <w:rPr>
            <w:rStyle w:val="Lienhypertexte"/>
            <w:kern w:val="18"/>
            <w:szCs w:val="18"/>
            <w:lang w:val="es-ES_tradnl"/>
          </w:rPr>
          <w:t>https://bch.cbd.int/onlineconferences/studies.shtml</w:t>
        </w:r>
      </w:hyperlink>
    </w:p>
  </w:footnote>
  <w:footnote w:id="6">
    <w:p w:rsidR="00DC29CB" w:rsidRPr="001C0AC1" w:rsidRDefault="00DC29CB" w:rsidP="00AF3F86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en-GB"/>
        </w:rPr>
      </w:pPr>
      <w:r>
        <w:rPr>
          <w:rStyle w:val="Appelnotedebasdep"/>
          <w:kern w:val="18"/>
          <w:sz w:val="18"/>
          <w:szCs w:val="18"/>
        </w:rPr>
        <w:footnoteRef/>
      </w:r>
      <w:r w:rsidRPr="001C0AC1">
        <w:rPr>
          <w:lang w:val="en-GB"/>
        </w:rPr>
        <w:t xml:space="preserve"> </w:t>
      </w:r>
      <w:hyperlink r:id="rId3" w:history="1">
        <w:proofErr w:type="gramStart"/>
        <w:r w:rsidRPr="001C0AC1">
          <w:rPr>
            <w:rStyle w:val="Lienhypertexte"/>
            <w:szCs w:val="18"/>
            <w:lang w:val="en-GB"/>
          </w:rPr>
          <w:t>CBD/CP/RA/AHTEG/2020/1/INF/3</w:t>
        </w:r>
      </w:hyperlink>
      <w:r w:rsidRPr="001C0AC1">
        <w:rPr>
          <w:lang w:val="en-GB"/>
        </w:rPr>
        <w:t>.</w:t>
      </w:r>
      <w:proofErr w:type="gramEnd"/>
    </w:p>
  </w:footnote>
  <w:footnote w:id="7">
    <w:p w:rsidR="00DC29CB" w:rsidRPr="001C0AC1" w:rsidRDefault="00DC29CB" w:rsidP="00AF3F86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en-GB"/>
        </w:rPr>
      </w:pPr>
      <w:r>
        <w:rPr>
          <w:rStyle w:val="Appelnotedebasdep"/>
          <w:kern w:val="18"/>
          <w:sz w:val="18"/>
          <w:szCs w:val="18"/>
        </w:rPr>
        <w:footnoteRef/>
      </w:r>
      <w:r w:rsidRPr="001C0AC1">
        <w:rPr>
          <w:lang w:val="en-GB"/>
        </w:rPr>
        <w:t xml:space="preserve"> </w:t>
      </w:r>
      <w:proofErr w:type="gramStart"/>
      <w:r w:rsidRPr="001C0AC1">
        <w:rPr>
          <w:lang w:val="en-GB"/>
        </w:rPr>
        <w:t>CBD/CP/RA/AHTEG/2020/1/5.</w:t>
      </w:r>
      <w:proofErr w:type="gramEnd"/>
    </w:p>
  </w:footnote>
  <w:footnote w:id="8">
    <w:p w:rsidR="00DC29CB" w:rsidRPr="001C0AC1" w:rsidRDefault="00DC29CB" w:rsidP="00AF3F86">
      <w:pPr>
        <w:pStyle w:val="Notedebasdepage"/>
        <w:suppressLineNumbers/>
        <w:suppressAutoHyphens/>
        <w:ind w:firstLine="0"/>
        <w:jc w:val="left"/>
        <w:rPr>
          <w:kern w:val="18"/>
          <w:szCs w:val="18"/>
          <w:lang w:val="en-GB"/>
        </w:rPr>
      </w:pPr>
      <w:r>
        <w:rPr>
          <w:rStyle w:val="Appelnotedebasdep"/>
          <w:kern w:val="18"/>
          <w:sz w:val="18"/>
          <w:szCs w:val="18"/>
        </w:rPr>
        <w:footnoteRef/>
      </w:r>
      <w:r w:rsidRPr="001C0AC1">
        <w:rPr>
          <w:lang w:val="en-GB"/>
        </w:rPr>
        <w:t xml:space="preserve"> </w:t>
      </w:r>
      <w:r>
        <w:t>См</w:t>
      </w:r>
      <w:r w:rsidRPr="001C0AC1">
        <w:rPr>
          <w:lang w:val="en-GB"/>
        </w:rPr>
        <w:t xml:space="preserve">. CBD/CP/RA/AHTEG/2020/1/5, </w:t>
      </w:r>
      <w:r>
        <w:t>приложение</w:t>
      </w:r>
      <w:r w:rsidRPr="001C0AC1">
        <w:rPr>
          <w:lang w:val="en-GB"/>
        </w:rPr>
        <w:t xml:space="preserve"> I, </w:t>
      </w:r>
      <w:r>
        <w:t>раздел</w:t>
      </w:r>
      <w:r w:rsidRPr="001C0AC1">
        <w:rPr>
          <w:lang w:val="en-GB"/>
        </w:rPr>
        <w:t> III.</w:t>
      </w:r>
    </w:p>
  </w:footnote>
  <w:footnote w:id="9">
    <w:p w:rsidR="00DC29CB" w:rsidRPr="00AF3F86" w:rsidRDefault="00DC29CB" w:rsidP="00AF3F86">
      <w:pPr>
        <w:pStyle w:val="Notedebasdepage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ppelnotedebasdep"/>
          <w:kern w:val="18"/>
          <w:sz w:val="18"/>
          <w:szCs w:val="18"/>
        </w:rPr>
        <w:footnoteRef/>
      </w:r>
      <w:r>
        <w:t xml:space="preserve"> Обзор соответствующей информации, представленной в четвертых национальных докладах, представлен в документе CBD/CP/--.</w:t>
      </w:r>
    </w:p>
  </w:footnote>
  <w:footnote w:id="10">
    <w:p w:rsidR="002B3811" w:rsidRPr="00AF3F86" w:rsidRDefault="002B3811" w:rsidP="002B3811">
      <w:pPr>
        <w:pStyle w:val="Notedebasdepage"/>
        <w:suppressLineNumbers/>
        <w:suppressAutoHyphens/>
        <w:ind w:firstLine="0"/>
        <w:jc w:val="left"/>
        <w:rPr>
          <w:kern w:val="18"/>
          <w:szCs w:val="18"/>
        </w:rPr>
      </w:pPr>
      <w:r w:rsidRPr="00AF3F86">
        <w:rPr>
          <w:rStyle w:val="Appelnotedebasdep"/>
          <w:kern w:val="18"/>
          <w:sz w:val="18"/>
          <w:szCs w:val="18"/>
        </w:rPr>
        <w:footnoteRef/>
      </w:r>
      <w:r w:rsidRPr="00AF3F86">
        <w:rPr>
          <w:kern w:val="18"/>
          <w:szCs w:val="18"/>
        </w:rPr>
        <w:t xml:space="preserve"> </w:t>
      </w:r>
      <w:proofErr w:type="spellStart"/>
      <w:r w:rsidRPr="00AF3F86">
        <w:rPr>
          <w:kern w:val="18"/>
          <w:szCs w:val="18"/>
        </w:rPr>
        <w:t>CBD</w:t>
      </w:r>
      <w:proofErr w:type="spellEnd"/>
      <w:r w:rsidRPr="00AF3F86">
        <w:rPr>
          <w:kern w:val="18"/>
          <w:szCs w:val="18"/>
        </w:rPr>
        <w:t>/</w:t>
      </w:r>
      <w:proofErr w:type="spellStart"/>
      <w:r w:rsidRPr="00AF3F86">
        <w:rPr>
          <w:kern w:val="18"/>
          <w:szCs w:val="18"/>
        </w:rPr>
        <w:t>CP</w:t>
      </w:r>
      <w:proofErr w:type="spellEnd"/>
      <w:r w:rsidRPr="00AF3F86">
        <w:rPr>
          <w:kern w:val="18"/>
          <w:szCs w:val="18"/>
        </w:rPr>
        <w:t>/</w:t>
      </w:r>
      <w:proofErr w:type="spellStart"/>
      <w:r w:rsidRPr="00AF3F86">
        <w:rPr>
          <w:kern w:val="18"/>
          <w:szCs w:val="18"/>
        </w:rPr>
        <w:t>RA</w:t>
      </w:r>
      <w:proofErr w:type="spellEnd"/>
      <w:r w:rsidRPr="00AF3F86">
        <w:rPr>
          <w:kern w:val="18"/>
          <w:szCs w:val="18"/>
        </w:rPr>
        <w:t>/</w:t>
      </w:r>
      <w:proofErr w:type="spellStart"/>
      <w:r w:rsidRPr="00AF3F86">
        <w:rPr>
          <w:kern w:val="18"/>
          <w:szCs w:val="18"/>
        </w:rPr>
        <w:t>AHTEG</w:t>
      </w:r>
      <w:proofErr w:type="spellEnd"/>
      <w:r w:rsidRPr="00AF3F86">
        <w:rPr>
          <w:kern w:val="18"/>
          <w:szCs w:val="18"/>
        </w:rPr>
        <w:t>/2020/1/4.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DC29CB" w:rsidRPr="00AF3F86" w:rsidRDefault="00DC29CB" w:rsidP="00AF3F86">
        <w:pPr>
          <w:pStyle w:val="En-tte"/>
          <w:keepLines/>
          <w:suppressLineNumbers/>
          <w:tabs>
            <w:tab w:val="clear" w:pos="4320"/>
            <w:tab w:val="clear" w:pos="8640"/>
          </w:tabs>
          <w:suppressAutoHyphens/>
          <w:jc w:val="left"/>
          <w:rPr>
            <w:noProof/>
            <w:kern w:val="22"/>
          </w:rPr>
        </w:pPr>
        <w:r w:rsidRPr="00AF3F86">
          <w:rPr>
            <w:noProof/>
            <w:kern w:val="22"/>
          </w:rPr>
          <w:t>CBD/SBSTTA/24/5</w:t>
        </w:r>
      </w:p>
    </w:sdtContent>
  </w:sdt>
  <w:p w:rsidR="00DC29CB" w:rsidRPr="00AF3F86" w:rsidRDefault="00DC29CB" w:rsidP="00AF3F86">
    <w:pPr>
      <w:pStyle w:val="En-tte"/>
      <w:keepLines/>
      <w:suppressLineNumbers/>
      <w:tabs>
        <w:tab w:val="clear" w:pos="4320"/>
        <w:tab w:val="clear" w:pos="8640"/>
      </w:tabs>
      <w:suppressAutoHyphens/>
      <w:jc w:val="left"/>
      <w:rPr>
        <w:noProof/>
        <w:kern w:val="22"/>
      </w:rPr>
    </w:pPr>
    <w:r>
      <w:t xml:space="preserve">Страница </w:t>
    </w:r>
    <w:fldSimple w:instr=" PAGE   \* MERGEFORMAT ">
      <w:r w:rsidR="00B35208">
        <w:rPr>
          <w:noProof/>
        </w:rPr>
        <w:t>16</w:t>
      </w:r>
    </w:fldSimple>
  </w:p>
  <w:p w:rsidR="00DC29CB" w:rsidRPr="00AF3F86" w:rsidRDefault="00DC29CB" w:rsidP="00AF3F86">
    <w:pPr>
      <w:pStyle w:val="En-tte"/>
      <w:keepLines/>
      <w:suppressLineNumbers/>
      <w:tabs>
        <w:tab w:val="clear" w:pos="4320"/>
        <w:tab w:val="clear" w:pos="8640"/>
      </w:tabs>
      <w:suppressAutoHyphens/>
      <w:jc w:val="left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DC29CB" w:rsidRPr="00AF3F86" w:rsidRDefault="00DC29CB" w:rsidP="00AF3F86">
        <w:pPr>
          <w:pStyle w:val="En-tte"/>
          <w:keepLines/>
          <w:suppressLineNumbers/>
          <w:tabs>
            <w:tab w:val="clear" w:pos="4320"/>
            <w:tab w:val="clear" w:pos="8640"/>
          </w:tabs>
          <w:suppressAutoHyphens/>
          <w:jc w:val="right"/>
          <w:rPr>
            <w:noProof/>
            <w:kern w:val="22"/>
          </w:rPr>
        </w:pPr>
        <w:r w:rsidRPr="00AF3F86">
          <w:rPr>
            <w:noProof/>
            <w:kern w:val="22"/>
          </w:rPr>
          <w:t>CBD/SBSTTA/24/5</w:t>
        </w:r>
      </w:p>
    </w:sdtContent>
  </w:sdt>
  <w:p w:rsidR="00DC29CB" w:rsidRPr="00AF3F86" w:rsidRDefault="00DC29CB" w:rsidP="00AF3F86">
    <w:pPr>
      <w:pStyle w:val="En-tte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</w:rPr>
    </w:pPr>
    <w:r>
      <w:t xml:space="preserve">Страница </w:t>
    </w:r>
    <w:fldSimple w:instr=" PAGE   \* MERGEFORMAT ">
      <w:r w:rsidR="00B35208">
        <w:rPr>
          <w:noProof/>
        </w:rPr>
        <w:t>17</w:t>
      </w:r>
    </w:fldSimple>
  </w:p>
  <w:p w:rsidR="00DC29CB" w:rsidRPr="00AF3F86" w:rsidRDefault="00DC29CB" w:rsidP="00AF3F86">
    <w:pPr>
      <w:pStyle w:val="En-tte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FDE"/>
    <w:multiLevelType w:val="hybridMultilevel"/>
    <w:tmpl w:val="DBC0F4A4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3D89"/>
    <w:multiLevelType w:val="hybridMultilevel"/>
    <w:tmpl w:val="F38869C0"/>
    <w:lvl w:ilvl="0" w:tplc="C65649C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D8A"/>
    <w:multiLevelType w:val="hybridMultilevel"/>
    <w:tmpl w:val="4350D9BC"/>
    <w:lvl w:ilvl="0" w:tplc="D45A30BA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00D0"/>
    <w:multiLevelType w:val="hybridMultilevel"/>
    <w:tmpl w:val="A96AF140"/>
    <w:lvl w:ilvl="0" w:tplc="D45A30BA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E5E"/>
    <w:multiLevelType w:val="hybridMultilevel"/>
    <w:tmpl w:val="A81235A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129E1"/>
    <w:multiLevelType w:val="hybridMultilevel"/>
    <w:tmpl w:val="5F68B52A"/>
    <w:lvl w:ilvl="0" w:tplc="C65649C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7042"/>
    <w:multiLevelType w:val="hybridMultilevel"/>
    <w:tmpl w:val="CFC2F5EA"/>
    <w:lvl w:ilvl="0" w:tplc="D45A30BA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2360"/>
    <w:multiLevelType w:val="hybridMultilevel"/>
    <w:tmpl w:val="54A246A6"/>
    <w:lvl w:ilvl="0" w:tplc="CA9EB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11BF"/>
    <w:multiLevelType w:val="hybridMultilevel"/>
    <w:tmpl w:val="547C74C8"/>
    <w:lvl w:ilvl="0" w:tplc="B0FAD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3191"/>
    <w:multiLevelType w:val="hybridMultilevel"/>
    <w:tmpl w:val="D726884A"/>
    <w:lvl w:ilvl="0" w:tplc="D45A30BA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9CA3001"/>
    <w:multiLevelType w:val="hybridMultilevel"/>
    <w:tmpl w:val="E2E052C0"/>
    <w:lvl w:ilvl="0" w:tplc="D45A30BA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46FD9"/>
    <w:multiLevelType w:val="hybridMultilevel"/>
    <w:tmpl w:val="8E803BB0"/>
    <w:lvl w:ilvl="0" w:tplc="C65649C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3057F"/>
    <w:multiLevelType w:val="hybridMultilevel"/>
    <w:tmpl w:val="1638E094"/>
    <w:lvl w:ilvl="0" w:tplc="C65649C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F2CE3"/>
    <w:multiLevelType w:val="hybridMultilevel"/>
    <w:tmpl w:val="182C94AC"/>
    <w:lvl w:ilvl="0" w:tplc="D45A30BA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8E95C99"/>
    <w:multiLevelType w:val="hybridMultilevel"/>
    <w:tmpl w:val="FAF29C9A"/>
    <w:lvl w:ilvl="0" w:tplc="78CCB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FF0A70"/>
    <w:multiLevelType w:val="multilevel"/>
    <w:tmpl w:val="07AC9D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F39786A"/>
    <w:multiLevelType w:val="hybridMultilevel"/>
    <w:tmpl w:val="167873E0"/>
    <w:lvl w:ilvl="0" w:tplc="1908C7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iCs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53B7D"/>
    <w:multiLevelType w:val="hybridMultilevel"/>
    <w:tmpl w:val="F8A0D5C6"/>
    <w:lvl w:ilvl="0" w:tplc="040C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26355A1"/>
    <w:multiLevelType w:val="hybridMultilevel"/>
    <w:tmpl w:val="44641F92"/>
    <w:lvl w:ilvl="0" w:tplc="1D107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F7F99"/>
    <w:multiLevelType w:val="hybridMultilevel"/>
    <w:tmpl w:val="7396D96A"/>
    <w:lvl w:ilvl="0" w:tplc="D45A30BA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75246"/>
    <w:multiLevelType w:val="hybridMultilevel"/>
    <w:tmpl w:val="E26A86A6"/>
    <w:lvl w:ilvl="0" w:tplc="2E20D0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01950"/>
    <w:multiLevelType w:val="hybridMultilevel"/>
    <w:tmpl w:val="9EB06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E4FB9"/>
    <w:multiLevelType w:val="hybridMultilevel"/>
    <w:tmpl w:val="FFFFFFFF"/>
    <w:lvl w:ilvl="0" w:tplc="5E86C2BA">
      <w:start w:val="1"/>
      <w:numFmt w:val="upperRoman"/>
      <w:lvlText w:val="%1."/>
      <w:lvlJc w:val="left"/>
      <w:pPr>
        <w:ind w:left="720" w:hanging="360"/>
      </w:pPr>
    </w:lvl>
    <w:lvl w:ilvl="1" w:tplc="00EE21C8">
      <w:start w:val="1"/>
      <w:numFmt w:val="lowerLetter"/>
      <w:lvlText w:val="%2."/>
      <w:lvlJc w:val="left"/>
      <w:pPr>
        <w:ind w:left="1440" w:hanging="360"/>
      </w:pPr>
    </w:lvl>
    <w:lvl w:ilvl="2" w:tplc="66903304">
      <w:start w:val="1"/>
      <w:numFmt w:val="lowerRoman"/>
      <w:lvlText w:val="%3."/>
      <w:lvlJc w:val="right"/>
      <w:pPr>
        <w:ind w:left="2160" w:hanging="180"/>
      </w:pPr>
    </w:lvl>
    <w:lvl w:ilvl="3" w:tplc="B0EA728E">
      <w:start w:val="1"/>
      <w:numFmt w:val="decimal"/>
      <w:lvlText w:val="%4."/>
      <w:lvlJc w:val="left"/>
      <w:pPr>
        <w:ind w:left="2880" w:hanging="360"/>
      </w:pPr>
    </w:lvl>
    <w:lvl w:ilvl="4" w:tplc="4F58656C">
      <w:start w:val="1"/>
      <w:numFmt w:val="lowerLetter"/>
      <w:lvlText w:val="%5."/>
      <w:lvlJc w:val="left"/>
      <w:pPr>
        <w:ind w:left="3600" w:hanging="360"/>
      </w:pPr>
    </w:lvl>
    <w:lvl w:ilvl="5" w:tplc="6428ABEA">
      <w:start w:val="1"/>
      <w:numFmt w:val="lowerRoman"/>
      <w:lvlText w:val="%6."/>
      <w:lvlJc w:val="right"/>
      <w:pPr>
        <w:ind w:left="4320" w:hanging="180"/>
      </w:pPr>
    </w:lvl>
    <w:lvl w:ilvl="6" w:tplc="DD606EC0">
      <w:start w:val="1"/>
      <w:numFmt w:val="decimal"/>
      <w:lvlText w:val="%7."/>
      <w:lvlJc w:val="left"/>
      <w:pPr>
        <w:ind w:left="5040" w:hanging="360"/>
      </w:pPr>
    </w:lvl>
    <w:lvl w:ilvl="7" w:tplc="1A405220">
      <w:start w:val="1"/>
      <w:numFmt w:val="lowerLetter"/>
      <w:lvlText w:val="%8."/>
      <w:lvlJc w:val="left"/>
      <w:pPr>
        <w:ind w:left="5760" w:hanging="360"/>
      </w:pPr>
    </w:lvl>
    <w:lvl w:ilvl="8" w:tplc="0A8886D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55993"/>
    <w:multiLevelType w:val="multilevel"/>
    <w:tmpl w:val="3964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B726FE"/>
    <w:multiLevelType w:val="hybridMultilevel"/>
    <w:tmpl w:val="F11202DC"/>
    <w:lvl w:ilvl="0" w:tplc="08A601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23742"/>
    <w:multiLevelType w:val="hybridMultilevel"/>
    <w:tmpl w:val="2E001522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781567"/>
    <w:multiLevelType w:val="hybridMultilevel"/>
    <w:tmpl w:val="08286B56"/>
    <w:lvl w:ilvl="0" w:tplc="C65649C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7"/>
  </w:num>
  <w:num w:numId="5">
    <w:abstractNumId w:val="23"/>
  </w:num>
  <w:num w:numId="6">
    <w:abstractNumId w:val="16"/>
  </w:num>
  <w:num w:numId="7">
    <w:abstractNumId w:val="8"/>
  </w:num>
  <w:num w:numId="8">
    <w:abstractNumId w:val="20"/>
  </w:num>
  <w:num w:numId="9">
    <w:abstractNumId w:val="4"/>
  </w:num>
  <w:num w:numId="10">
    <w:abstractNumId w:val="29"/>
  </w:num>
  <w:num w:numId="11">
    <w:abstractNumId w:val="19"/>
  </w:num>
  <w:num w:numId="12">
    <w:abstractNumId w:val="7"/>
  </w:num>
  <w:num w:numId="13">
    <w:abstractNumId w:val="17"/>
  </w:num>
  <w:num w:numId="14">
    <w:abstractNumId w:val="21"/>
  </w:num>
  <w:num w:numId="15">
    <w:abstractNumId w:val="25"/>
  </w:num>
  <w:num w:numId="16">
    <w:abstractNumId w:val="2"/>
  </w:num>
  <w:num w:numId="17">
    <w:abstractNumId w:val="14"/>
  </w:num>
  <w:num w:numId="18">
    <w:abstractNumId w:val="30"/>
  </w:num>
  <w:num w:numId="19">
    <w:abstractNumId w:val="5"/>
  </w:num>
  <w:num w:numId="20">
    <w:abstractNumId w:val="13"/>
  </w:num>
  <w:num w:numId="21">
    <w:abstractNumId w:val="1"/>
  </w:num>
  <w:num w:numId="22">
    <w:abstractNumId w:val="24"/>
  </w:num>
  <w:num w:numId="23">
    <w:abstractNumId w:val="22"/>
  </w:num>
  <w:num w:numId="24">
    <w:abstractNumId w:val="3"/>
  </w:num>
  <w:num w:numId="25">
    <w:abstractNumId w:val="11"/>
  </w:num>
  <w:num w:numId="26">
    <w:abstractNumId w:val="9"/>
  </w:num>
  <w:num w:numId="27">
    <w:abstractNumId w:val="12"/>
  </w:num>
  <w:num w:numId="28">
    <w:abstractNumId w:val="6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2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18"/>
  </w:num>
  <w:num w:numId="81">
    <w:abstractNumId w:val="18"/>
  </w:num>
  <w:num w:numId="82">
    <w:abstractNumId w:val="18"/>
  </w:num>
  <w:num w:numId="83">
    <w:abstractNumId w:val="18"/>
  </w:num>
  <w:num w:numId="84">
    <w:abstractNumId w:val="18"/>
  </w:num>
  <w:num w:numId="85">
    <w:abstractNumId w:val="18"/>
  </w:num>
  <w:num w:numId="86">
    <w:abstractNumId w:val="18"/>
  </w:num>
  <w:num w:numId="87">
    <w:abstractNumId w:val="18"/>
  </w:num>
  <w:num w:numId="88">
    <w:abstractNumId w:val="18"/>
  </w:num>
  <w:num w:numId="89">
    <w:abstractNumId w:val="18"/>
  </w:num>
  <w:num w:numId="90">
    <w:abstractNumId w:val="18"/>
  </w:num>
  <w:num w:numId="91">
    <w:abstractNumId w:val="18"/>
  </w:num>
  <w:num w:numId="92">
    <w:abstractNumId w:val="18"/>
  </w:num>
  <w:num w:numId="93">
    <w:abstractNumId w:val="18"/>
  </w:num>
  <w:num w:numId="94">
    <w:abstractNumId w:val="18"/>
  </w:num>
  <w:num w:numId="95">
    <w:abstractNumId w:val="18"/>
  </w:num>
  <w:num w:numId="96">
    <w:abstractNumId w:val="18"/>
  </w:num>
  <w:num w:numId="97">
    <w:abstractNumId w:val="18"/>
  </w:num>
  <w:num w:numId="98">
    <w:abstractNumId w:val="18"/>
  </w:num>
  <w:num w:numId="99">
    <w:abstractNumId w:val="18"/>
  </w:num>
  <w:num w:numId="100">
    <w:abstractNumId w:val="18"/>
  </w:num>
  <w:num w:numId="101">
    <w:abstractNumId w:val="18"/>
  </w:num>
  <w:num w:numId="102">
    <w:abstractNumId w:val="18"/>
  </w:num>
  <w:num w:numId="103">
    <w:abstractNumId w:val="18"/>
  </w:num>
  <w:num w:numId="104">
    <w:abstractNumId w:val="18"/>
  </w:num>
  <w:num w:numId="105">
    <w:abstractNumId w:val="18"/>
  </w:num>
  <w:num w:numId="106">
    <w:abstractNumId w:val="18"/>
  </w:num>
  <w:num w:numId="107">
    <w:abstractNumId w:val="18"/>
  </w:num>
  <w:num w:numId="108">
    <w:abstractNumId w:val="18"/>
  </w:num>
  <w:num w:numId="109">
    <w:abstractNumId w:val="18"/>
  </w:num>
  <w:num w:numId="110">
    <w:abstractNumId w:val="18"/>
  </w:num>
  <w:num w:numId="111">
    <w:abstractNumId w:val="18"/>
  </w:num>
  <w:num w:numId="112">
    <w:abstractNumId w:val="18"/>
  </w:num>
  <w:num w:numId="113">
    <w:abstractNumId w:val="18"/>
  </w:num>
  <w:num w:numId="114">
    <w:abstractNumId w:val="18"/>
  </w:num>
  <w:num w:numId="115">
    <w:abstractNumId w:val="18"/>
  </w:num>
  <w:num w:numId="116">
    <w:abstractNumId w:val="0"/>
  </w:num>
  <w:num w:numId="117">
    <w:abstractNumId w:val="18"/>
  </w:num>
  <w:num w:numId="118">
    <w:abstractNumId w:val="18"/>
  </w:num>
  <w:num w:numId="119">
    <w:abstractNumId w:val="18"/>
  </w:num>
  <w:num w:numId="120">
    <w:abstractNumId w:val="18"/>
  </w:num>
  <w:num w:numId="121">
    <w:abstractNumId w:val="18"/>
  </w:num>
  <w:num w:numId="122">
    <w:abstractNumId w:val="18"/>
  </w:num>
  <w:num w:numId="123">
    <w:abstractNumId w:val="18"/>
  </w:num>
  <w:num w:numId="124">
    <w:abstractNumId w:val="18"/>
  </w:num>
  <w:num w:numId="125">
    <w:abstractNumId w:val="18"/>
  </w:num>
  <w:num w:numId="126">
    <w:abstractNumId w:val="18"/>
  </w:num>
  <w:num w:numId="127">
    <w:abstractNumId w:val="18"/>
  </w:num>
  <w:num w:numId="128">
    <w:abstractNumId w:val="18"/>
  </w:num>
  <w:num w:numId="129">
    <w:abstractNumId w:val="18"/>
  </w:num>
  <w:num w:numId="130">
    <w:abstractNumId w:val="18"/>
  </w:num>
  <w:num w:numId="131">
    <w:abstractNumId w:val="18"/>
  </w:num>
  <w:num w:numId="132">
    <w:abstractNumId w:val="18"/>
  </w:num>
  <w:num w:numId="133">
    <w:abstractNumId w:val="18"/>
  </w:num>
  <w:num w:numId="1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06177"/>
    <w:rsid w:val="00010A11"/>
    <w:rsid w:val="00014F87"/>
    <w:rsid w:val="0002011C"/>
    <w:rsid w:val="000205C2"/>
    <w:rsid w:val="00024CB1"/>
    <w:rsid w:val="000257A2"/>
    <w:rsid w:val="000279C0"/>
    <w:rsid w:val="00027E30"/>
    <w:rsid w:val="0003142E"/>
    <w:rsid w:val="00034F52"/>
    <w:rsid w:val="00040B78"/>
    <w:rsid w:val="0004111B"/>
    <w:rsid w:val="0004282E"/>
    <w:rsid w:val="00045893"/>
    <w:rsid w:val="000540E1"/>
    <w:rsid w:val="000563FE"/>
    <w:rsid w:val="000637AE"/>
    <w:rsid w:val="00065A6B"/>
    <w:rsid w:val="000679AE"/>
    <w:rsid w:val="0007171B"/>
    <w:rsid w:val="0007174A"/>
    <w:rsid w:val="00071D6F"/>
    <w:rsid w:val="0007766A"/>
    <w:rsid w:val="00077816"/>
    <w:rsid w:val="00077FC7"/>
    <w:rsid w:val="00085D8D"/>
    <w:rsid w:val="000870E5"/>
    <w:rsid w:val="0009205A"/>
    <w:rsid w:val="000938A0"/>
    <w:rsid w:val="00095BF6"/>
    <w:rsid w:val="000A6BFC"/>
    <w:rsid w:val="000B00AD"/>
    <w:rsid w:val="000B176C"/>
    <w:rsid w:val="000B3808"/>
    <w:rsid w:val="000B3FDD"/>
    <w:rsid w:val="000C021E"/>
    <w:rsid w:val="000D1EA9"/>
    <w:rsid w:val="000D3364"/>
    <w:rsid w:val="000D6E31"/>
    <w:rsid w:val="000D6FC4"/>
    <w:rsid w:val="000E5BA8"/>
    <w:rsid w:val="000E673A"/>
    <w:rsid w:val="000E74E1"/>
    <w:rsid w:val="000F029F"/>
    <w:rsid w:val="000F09E6"/>
    <w:rsid w:val="000F539B"/>
    <w:rsid w:val="000F692F"/>
    <w:rsid w:val="000F74F5"/>
    <w:rsid w:val="0010160C"/>
    <w:rsid w:val="00101BE3"/>
    <w:rsid w:val="00105372"/>
    <w:rsid w:val="0011101C"/>
    <w:rsid w:val="001208E2"/>
    <w:rsid w:val="0012154C"/>
    <w:rsid w:val="00124A8C"/>
    <w:rsid w:val="001312AD"/>
    <w:rsid w:val="00131E7A"/>
    <w:rsid w:val="00133090"/>
    <w:rsid w:val="00134846"/>
    <w:rsid w:val="0013703F"/>
    <w:rsid w:val="00141E40"/>
    <w:rsid w:val="00145671"/>
    <w:rsid w:val="00153C7C"/>
    <w:rsid w:val="00163787"/>
    <w:rsid w:val="0016390D"/>
    <w:rsid w:val="001656E5"/>
    <w:rsid w:val="00166213"/>
    <w:rsid w:val="00167D62"/>
    <w:rsid w:val="001714DC"/>
    <w:rsid w:val="00172560"/>
    <w:rsid w:val="001729FA"/>
    <w:rsid w:val="00172AF6"/>
    <w:rsid w:val="0017391B"/>
    <w:rsid w:val="00174E15"/>
    <w:rsid w:val="00174E54"/>
    <w:rsid w:val="00174F42"/>
    <w:rsid w:val="00176CEE"/>
    <w:rsid w:val="001801BC"/>
    <w:rsid w:val="00182AE0"/>
    <w:rsid w:val="001844FC"/>
    <w:rsid w:val="00186DD8"/>
    <w:rsid w:val="0019038C"/>
    <w:rsid w:val="001910F6"/>
    <w:rsid w:val="0019770D"/>
    <w:rsid w:val="001A24D6"/>
    <w:rsid w:val="001A2FEA"/>
    <w:rsid w:val="001A4D10"/>
    <w:rsid w:val="001A55E0"/>
    <w:rsid w:val="001B036F"/>
    <w:rsid w:val="001B13FE"/>
    <w:rsid w:val="001B7E44"/>
    <w:rsid w:val="001C0AC1"/>
    <w:rsid w:val="001D2A2B"/>
    <w:rsid w:val="001D34E6"/>
    <w:rsid w:val="001D668C"/>
    <w:rsid w:val="001D69E8"/>
    <w:rsid w:val="001D7CD6"/>
    <w:rsid w:val="001E7A77"/>
    <w:rsid w:val="001F0DF5"/>
    <w:rsid w:val="001F61FE"/>
    <w:rsid w:val="00201ADB"/>
    <w:rsid w:val="0020380A"/>
    <w:rsid w:val="00206E3F"/>
    <w:rsid w:val="00207489"/>
    <w:rsid w:val="00210CA2"/>
    <w:rsid w:val="00215720"/>
    <w:rsid w:val="002178CB"/>
    <w:rsid w:val="00217B6C"/>
    <w:rsid w:val="00220674"/>
    <w:rsid w:val="002217F7"/>
    <w:rsid w:val="00222EB3"/>
    <w:rsid w:val="00224AB8"/>
    <w:rsid w:val="00225483"/>
    <w:rsid w:val="0023129E"/>
    <w:rsid w:val="00232FFE"/>
    <w:rsid w:val="00240E92"/>
    <w:rsid w:val="002421E1"/>
    <w:rsid w:val="00245DE5"/>
    <w:rsid w:val="00254114"/>
    <w:rsid w:val="00254AD0"/>
    <w:rsid w:val="0025546C"/>
    <w:rsid w:val="00257FE8"/>
    <w:rsid w:val="00263DB4"/>
    <w:rsid w:val="00265564"/>
    <w:rsid w:val="002667D8"/>
    <w:rsid w:val="0027024F"/>
    <w:rsid w:val="00272F3A"/>
    <w:rsid w:val="00273B41"/>
    <w:rsid w:val="002805B0"/>
    <w:rsid w:val="00283E34"/>
    <w:rsid w:val="00286E92"/>
    <w:rsid w:val="002879B7"/>
    <w:rsid w:val="002919A6"/>
    <w:rsid w:val="00297FB5"/>
    <w:rsid w:val="002A1EA6"/>
    <w:rsid w:val="002A6FC6"/>
    <w:rsid w:val="002A7628"/>
    <w:rsid w:val="002B3811"/>
    <w:rsid w:val="002C277C"/>
    <w:rsid w:val="002E0D14"/>
    <w:rsid w:val="002E2A10"/>
    <w:rsid w:val="002E5009"/>
    <w:rsid w:val="002E599D"/>
    <w:rsid w:val="002F3094"/>
    <w:rsid w:val="002F310E"/>
    <w:rsid w:val="002F4EFE"/>
    <w:rsid w:val="0030169D"/>
    <w:rsid w:val="0030183F"/>
    <w:rsid w:val="00303403"/>
    <w:rsid w:val="00305CBD"/>
    <w:rsid w:val="003060EB"/>
    <w:rsid w:val="0031181A"/>
    <w:rsid w:val="003153EB"/>
    <w:rsid w:val="00317EE9"/>
    <w:rsid w:val="003211C9"/>
    <w:rsid w:val="003217EA"/>
    <w:rsid w:val="003218C8"/>
    <w:rsid w:val="00321985"/>
    <w:rsid w:val="00324E61"/>
    <w:rsid w:val="0032502A"/>
    <w:rsid w:val="00330E01"/>
    <w:rsid w:val="003312CA"/>
    <w:rsid w:val="00335044"/>
    <w:rsid w:val="003350EC"/>
    <w:rsid w:val="0034428E"/>
    <w:rsid w:val="00344509"/>
    <w:rsid w:val="003469EF"/>
    <w:rsid w:val="00350667"/>
    <w:rsid w:val="00351205"/>
    <w:rsid w:val="00353288"/>
    <w:rsid w:val="00354E38"/>
    <w:rsid w:val="00355663"/>
    <w:rsid w:val="00362600"/>
    <w:rsid w:val="00366E2B"/>
    <w:rsid w:val="00367F29"/>
    <w:rsid w:val="0037113F"/>
    <w:rsid w:val="00372F74"/>
    <w:rsid w:val="00375473"/>
    <w:rsid w:val="003772D2"/>
    <w:rsid w:val="00380E9B"/>
    <w:rsid w:val="003817D9"/>
    <w:rsid w:val="00384291"/>
    <w:rsid w:val="0038475C"/>
    <w:rsid w:val="00386290"/>
    <w:rsid w:val="003945B8"/>
    <w:rsid w:val="00394DBF"/>
    <w:rsid w:val="00395C3A"/>
    <w:rsid w:val="00397724"/>
    <w:rsid w:val="003A2E59"/>
    <w:rsid w:val="003A4C0F"/>
    <w:rsid w:val="003A7909"/>
    <w:rsid w:val="003B1794"/>
    <w:rsid w:val="003B31ED"/>
    <w:rsid w:val="003C38A6"/>
    <w:rsid w:val="003D12B0"/>
    <w:rsid w:val="003D32F6"/>
    <w:rsid w:val="003D3B45"/>
    <w:rsid w:val="003D3DEB"/>
    <w:rsid w:val="003D4CF2"/>
    <w:rsid w:val="003E3F83"/>
    <w:rsid w:val="003F59B6"/>
    <w:rsid w:val="003F7224"/>
    <w:rsid w:val="003F75D9"/>
    <w:rsid w:val="00416BD4"/>
    <w:rsid w:val="0042423B"/>
    <w:rsid w:val="00425A62"/>
    <w:rsid w:val="0042779B"/>
    <w:rsid w:val="00427D21"/>
    <w:rsid w:val="00430367"/>
    <w:rsid w:val="00431F85"/>
    <w:rsid w:val="004408F2"/>
    <w:rsid w:val="004418A1"/>
    <w:rsid w:val="00446C72"/>
    <w:rsid w:val="00450527"/>
    <w:rsid w:val="004555B7"/>
    <w:rsid w:val="00461AAC"/>
    <w:rsid w:val="004644C2"/>
    <w:rsid w:val="004661E8"/>
    <w:rsid w:val="004675A3"/>
    <w:rsid w:val="00467F9C"/>
    <w:rsid w:val="0047138B"/>
    <w:rsid w:val="004731B3"/>
    <w:rsid w:val="004814D4"/>
    <w:rsid w:val="004900D3"/>
    <w:rsid w:val="00494504"/>
    <w:rsid w:val="004979B3"/>
    <w:rsid w:val="004A21FC"/>
    <w:rsid w:val="004A6AB2"/>
    <w:rsid w:val="004B1BE8"/>
    <w:rsid w:val="004B69A9"/>
    <w:rsid w:val="004B6F81"/>
    <w:rsid w:val="004C08EA"/>
    <w:rsid w:val="004C1DB1"/>
    <w:rsid w:val="004C2540"/>
    <w:rsid w:val="004D167B"/>
    <w:rsid w:val="004E3E98"/>
    <w:rsid w:val="004F0747"/>
    <w:rsid w:val="004F4403"/>
    <w:rsid w:val="00505444"/>
    <w:rsid w:val="00505B79"/>
    <w:rsid w:val="00505D8F"/>
    <w:rsid w:val="005238FA"/>
    <w:rsid w:val="00523C04"/>
    <w:rsid w:val="00526B29"/>
    <w:rsid w:val="0053082E"/>
    <w:rsid w:val="00532644"/>
    <w:rsid w:val="00534681"/>
    <w:rsid w:val="005348BA"/>
    <w:rsid w:val="005510A2"/>
    <w:rsid w:val="00563442"/>
    <w:rsid w:val="0056366E"/>
    <w:rsid w:val="005656F6"/>
    <w:rsid w:val="00565B42"/>
    <w:rsid w:val="00570391"/>
    <w:rsid w:val="00573A52"/>
    <w:rsid w:val="005761BF"/>
    <w:rsid w:val="005808EB"/>
    <w:rsid w:val="005812E8"/>
    <w:rsid w:val="005877A6"/>
    <w:rsid w:val="005901FC"/>
    <w:rsid w:val="00593B49"/>
    <w:rsid w:val="005A1F7D"/>
    <w:rsid w:val="005A50E9"/>
    <w:rsid w:val="005B0AA3"/>
    <w:rsid w:val="005B281B"/>
    <w:rsid w:val="005B6744"/>
    <w:rsid w:val="005C3845"/>
    <w:rsid w:val="005C4CE6"/>
    <w:rsid w:val="005C528B"/>
    <w:rsid w:val="005C5B5A"/>
    <w:rsid w:val="005C69E6"/>
    <w:rsid w:val="005C7D30"/>
    <w:rsid w:val="005C7DF3"/>
    <w:rsid w:val="005D0420"/>
    <w:rsid w:val="005D5B4B"/>
    <w:rsid w:val="005D7C56"/>
    <w:rsid w:val="005F011D"/>
    <w:rsid w:val="005F2598"/>
    <w:rsid w:val="005F2EFB"/>
    <w:rsid w:val="005F6CB9"/>
    <w:rsid w:val="005F7085"/>
    <w:rsid w:val="005F788D"/>
    <w:rsid w:val="005F7F59"/>
    <w:rsid w:val="006020C0"/>
    <w:rsid w:val="00603852"/>
    <w:rsid w:val="0060643F"/>
    <w:rsid w:val="006122BA"/>
    <w:rsid w:val="00613788"/>
    <w:rsid w:val="00614725"/>
    <w:rsid w:val="0062662C"/>
    <w:rsid w:val="00633332"/>
    <w:rsid w:val="0063540E"/>
    <w:rsid w:val="00637314"/>
    <w:rsid w:val="00637E4B"/>
    <w:rsid w:val="00640F4A"/>
    <w:rsid w:val="0064570B"/>
    <w:rsid w:val="00646C1E"/>
    <w:rsid w:val="00651F00"/>
    <w:rsid w:val="00656344"/>
    <w:rsid w:val="0065665D"/>
    <w:rsid w:val="00656742"/>
    <w:rsid w:val="00665A25"/>
    <w:rsid w:val="006762FC"/>
    <w:rsid w:val="0068184A"/>
    <w:rsid w:val="0068212C"/>
    <w:rsid w:val="0068431C"/>
    <w:rsid w:val="00686917"/>
    <w:rsid w:val="00687C44"/>
    <w:rsid w:val="00695B14"/>
    <w:rsid w:val="006962C7"/>
    <w:rsid w:val="006A3A5D"/>
    <w:rsid w:val="006A5855"/>
    <w:rsid w:val="006B1A70"/>
    <w:rsid w:val="006B2290"/>
    <w:rsid w:val="006C7815"/>
    <w:rsid w:val="006D044D"/>
    <w:rsid w:val="006E00B1"/>
    <w:rsid w:val="006E47E2"/>
    <w:rsid w:val="006E50D6"/>
    <w:rsid w:val="006E6EFA"/>
    <w:rsid w:val="006F1F11"/>
    <w:rsid w:val="006F425F"/>
    <w:rsid w:val="006F79EB"/>
    <w:rsid w:val="00703160"/>
    <w:rsid w:val="00704366"/>
    <w:rsid w:val="00710AB3"/>
    <w:rsid w:val="007116CD"/>
    <w:rsid w:val="007141A2"/>
    <w:rsid w:val="007162B9"/>
    <w:rsid w:val="00717D88"/>
    <w:rsid w:val="00720A3D"/>
    <w:rsid w:val="007260C0"/>
    <w:rsid w:val="007347A4"/>
    <w:rsid w:val="00734E21"/>
    <w:rsid w:val="00736F27"/>
    <w:rsid w:val="00755F6E"/>
    <w:rsid w:val="00763E99"/>
    <w:rsid w:val="007646A6"/>
    <w:rsid w:val="00764B4B"/>
    <w:rsid w:val="0076611D"/>
    <w:rsid w:val="00770FC1"/>
    <w:rsid w:val="0077250B"/>
    <w:rsid w:val="00774F74"/>
    <w:rsid w:val="0077515E"/>
    <w:rsid w:val="00776EF2"/>
    <w:rsid w:val="007775AD"/>
    <w:rsid w:val="007804B5"/>
    <w:rsid w:val="00781C6A"/>
    <w:rsid w:val="00782058"/>
    <w:rsid w:val="00786056"/>
    <w:rsid w:val="0078689D"/>
    <w:rsid w:val="00787983"/>
    <w:rsid w:val="00790B0E"/>
    <w:rsid w:val="00794280"/>
    <w:rsid w:val="007942D3"/>
    <w:rsid w:val="007A493C"/>
    <w:rsid w:val="007B2099"/>
    <w:rsid w:val="007B5F11"/>
    <w:rsid w:val="007B6C09"/>
    <w:rsid w:val="007B7741"/>
    <w:rsid w:val="007C4143"/>
    <w:rsid w:val="007C5E0A"/>
    <w:rsid w:val="007C6D48"/>
    <w:rsid w:val="007D36E7"/>
    <w:rsid w:val="007D68DE"/>
    <w:rsid w:val="007D6B08"/>
    <w:rsid w:val="007E09DA"/>
    <w:rsid w:val="007E61E8"/>
    <w:rsid w:val="007E7970"/>
    <w:rsid w:val="007E7B1A"/>
    <w:rsid w:val="007F14B5"/>
    <w:rsid w:val="007F2B14"/>
    <w:rsid w:val="007F5621"/>
    <w:rsid w:val="007F7DF2"/>
    <w:rsid w:val="00800275"/>
    <w:rsid w:val="00804B70"/>
    <w:rsid w:val="008065A3"/>
    <w:rsid w:val="00811877"/>
    <w:rsid w:val="00816EBE"/>
    <w:rsid w:val="008178B6"/>
    <w:rsid w:val="0082269F"/>
    <w:rsid w:val="008234A8"/>
    <w:rsid w:val="008238A5"/>
    <w:rsid w:val="00823C90"/>
    <w:rsid w:val="0082759B"/>
    <w:rsid w:val="008326F3"/>
    <w:rsid w:val="008331EE"/>
    <w:rsid w:val="00834483"/>
    <w:rsid w:val="0084007F"/>
    <w:rsid w:val="0084120C"/>
    <w:rsid w:val="008418D2"/>
    <w:rsid w:val="0085361C"/>
    <w:rsid w:val="00855286"/>
    <w:rsid w:val="008576BE"/>
    <w:rsid w:val="00862C7C"/>
    <w:rsid w:val="00865B74"/>
    <w:rsid w:val="00867FFB"/>
    <w:rsid w:val="008732F9"/>
    <w:rsid w:val="00873601"/>
    <w:rsid w:val="00873913"/>
    <w:rsid w:val="008739C0"/>
    <w:rsid w:val="00885530"/>
    <w:rsid w:val="00886725"/>
    <w:rsid w:val="00887334"/>
    <w:rsid w:val="00890BCE"/>
    <w:rsid w:val="0089110D"/>
    <w:rsid w:val="00892B38"/>
    <w:rsid w:val="008935FF"/>
    <w:rsid w:val="00894430"/>
    <w:rsid w:val="00896F1A"/>
    <w:rsid w:val="008974F0"/>
    <w:rsid w:val="0089779A"/>
    <w:rsid w:val="008A3739"/>
    <w:rsid w:val="008A5070"/>
    <w:rsid w:val="008A5236"/>
    <w:rsid w:val="008A63FD"/>
    <w:rsid w:val="008B012A"/>
    <w:rsid w:val="008B337F"/>
    <w:rsid w:val="008B3DF0"/>
    <w:rsid w:val="008B6190"/>
    <w:rsid w:val="008B6920"/>
    <w:rsid w:val="008C4CD6"/>
    <w:rsid w:val="008C4DEE"/>
    <w:rsid w:val="008E0427"/>
    <w:rsid w:val="008E5DA3"/>
    <w:rsid w:val="008F135B"/>
    <w:rsid w:val="008F1F60"/>
    <w:rsid w:val="008F24F2"/>
    <w:rsid w:val="008F3EC1"/>
    <w:rsid w:val="008F6339"/>
    <w:rsid w:val="00902123"/>
    <w:rsid w:val="00903A6C"/>
    <w:rsid w:val="00903B15"/>
    <w:rsid w:val="00906479"/>
    <w:rsid w:val="00906C1B"/>
    <w:rsid w:val="00906E17"/>
    <w:rsid w:val="00907CDD"/>
    <w:rsid w:val="00910518"/>
    <w:rsid w:val="00911042"/>
    <w:rsid w:val="00911424"/>
    <w:rsid w:val="00913EB8"/>
    <w:rsid w:val="00915E7E"/>
    <w:rsid w:val="009170AA"/>
    <w:rsid w:val="00921F1C"/>
    <w:rsid w:val="009236B5"/>
    <w:rsid w:val="00923B66"/>
    <w:rsid w:val="009267C1"/>
    <w:rsid w:val="00930BA1"/>
    <w:rsid w:val="0093169E"/>
    <w:rsid w:val="009327AB"/>
    <w:rsid w:val="00932B9A"/>
    <w:rsid w:val="00942B1F"/>
    <w:rsid w:val="00945486"/>
    <w:rsid w:val="009505C9"/>
    <w:rsid w:val="00950752"/>
    <w:rsid w:val="00951DD5"/>
    <w:rsid w:val="00953051"/>
    <w:rsid w:val="00955F5B"/>
    <w:rsid w:val="00960E01"/>
    <w:rsid w:val="00961C05"/>
    <w:rsid w:val="00963869"/>
    <w:rsid w:val="009640F7"/>
    <w:rsid w:val="00966424"/>
    <w:rsid w:val="00967982"/>
    <w:rsid w:val="00981583"/>
    <w:rsid w:val="009815F7"/>
    <w:rsid w:val="00985283"/>
    <w:rsid w:val="00986794"/>
    <w:rsid w:val="00992B8D"/>
    <w:rsid w:val="009A1A3C"/>
    <w:rsid w:val="009A2687"/>
    <w:rsid w:val="009A37D6"/>
    <w:rsid w:val="009A3F46"/>
    <w:rsid w:val="009A7608"/>
    <w:rsid w:val="009B0472"/>
    <w:rsid w:val="009B09B3"/>
    <w:rsid w:val="009B30EA"/>
    <w:rsid w:val="009B6325"/>
    <w:rsid w:val="009B75F2"/>
    <w:rsid w:val="009C2A6F"/>
    <w:rsid w:val="009C2DE6"/>
    <w:rsid w:val="009D4285"/>
    <w:rsid w:val="009D4D77"/>
    <w:rsid w:val="009D7915"/>
    <w:rsid w:val="009E2EFB"/>
    <w:rsid w:val="009E4C54"/>
    <w:rsid w:val="009F2039"/>
    <w:rsid w:val="009F7993"/>
    <w:rsid w:val="00A00C63"/>
    <w:rsid w:val="00A044CA"/>
    <w:rsid w:val="00A04F9F"/>
    <w:rsid w:val="00A05A9C"/>
    <w:rsid w:val="00A10B3D"/>
    <w:rsid w:val="00A1267F"/>
    <w:rsid w:val="00A16B6C"/>
    <w:rsid w:val="00A17BBD"/>
    <w:rsid w:val="00A21EED"/>
    <w:rsid w:val="00A257A1"/>
    <w:rsid w:val="00A26CAD"/>
    <w:rsid w:val="00A27365"/>
    <w:rsid w:val="00A276AE"/>
    <w:rsid w:val="00A37B4A"/>
    <w:rsid w:val="00A40FA3"/>
    <w:rsid w:val="00A57369"/>
    <w:rsid w:val="00A60ECE"/>
    <w:rsid w:val="00A6266B"/>
    <w:rsid w:val="00A65F3E"/>
    <w:rsid w:val="00A663E4"/>
    <w:rsid w:val="00A7043F"/>
    <w:rsid w:val="00A71FA1"/>
    <w:rsid w:val="00A73817"/>
    <w:rsid w:val="00A8125A"/>
    <w:rsid w:val="00A84BE8"/>
    <w:rsid w:val="00A877D9"/>
    <w:rsid w:val="00A90564"/>
    <w:rsid w:val="00A918E2"/>
    <w:rsid w:val="00A95243"/>
    <w:rsid w:val="00A96C0D"/>
    <w:rsid w:val="00AA3915"/>
    <w:rsid w:val="00AA5899"/>
    <w:rsid w:val="00AA6F92"/>
    <w:rsid w:val="00AB17CD"/>
    <w:rsid w:val="00AB35E2"/>
    <w:rsid w:val="00AB51FA"/>
    <w:rsid w:val="00AB553E"/>
    <w:rsid w:val="00AB6934"/>
    <w:rsid w:val="00AC0A80"/>
    <w:rsid w:val="00AC2652"/>
    <w:rsid w:val="00AC53B2"/>
    <w:rsid w:val="00AC7727"/>
    <w:rsid w:val="00AD3D6D"/>
    <w:rsid w:val="00AD4BD4"/>
    <w:rsid w:val="00AD7694"/>
    <w:rsid w:val="00AD7A7C"/>
    <w:rsid w:val="00AE5B73"/>
    <w:rsid w:val="00AE5B9D"/>
    <w:rsid w:val="00AF3F86"/>
    <w:rsid w:val="00AF42DE"/>
    <w:rsid w:val="00AF668D"/>
    <w:rsid w:val="00AF7564"/>
    <w:rsid w:val="00B1223E"/>
    <w:rsid w:val="00B12B8E"/>
    <w:rsid w:val="00B2041D"/>
    <w:rsid w:val="00B220FC"/>
    <w:rsid w:val="00B2270E"/>
    <w:rsid w:val="00B24729"/>
    <w:rsid w:val="00B25DD8"/>
    <w:rsid w:val="00B31126"/>
    <w:rsid w:val="00B328AC"/>
    <w:rsid w:val="00B3369F"/>
    <w:rsid w:val="00B35208"/>
    <w:rsid w:val="00B37DAD"/>
    <w:rsid w:val="00B409C5"/>
    <w:rsid w:val="00B42411"/>
    <w:rsid w:val="00B43ABA"/>
    <w:rsid w:val="00B43FE2"/>
    <w:rsid w:val="00B4493F"/>
    <w:rsid w:val="00B44D13"/>
    <w:rsid w:val="00B45926"/>
    <w:rsid w:val="00B626EE"/>
    <w:rsid w:val="00B62DCF"/>
    <w:rsid w:val="00B63559"/>
    <w:rsid w:val="00B67340"/>
    <w:rsid w:val="00B67390"/>
    <w:rsid w:val="00B7193F"/>
    <w:rsid w:val="00B83312"/>
    <w:rsid w:val="00B835D9"/>
    <w:rsid w:val="00B94230"/>
    <w:rsid w:val="00B94296"/>
    <w:rsid w:val="00B94E6C"/>
    <w:rsid w:val="00BB4606"/>
    <w:rsid w:val="00BB57B6"/>
    <w:rsid w:val="00BC0510"/>
    <w:rsid w:val="00BC7D2E"/>
    <w:rsid w:val="00BD1FFE"/>
    <w:rsid w:val="00BD3494"/>
    <w:rsid w:val="00BD397E"/>
    <w:rsid w:val="00BD62C9"/>
    <w:rsid w:val="00BD7BE2"/>
    <w:rsid w:val="00BD7FF6"/>
    <w:rsid w:val="00BF07A2"/>
    <w:rsid w:val="00BF08AC"/>
    <w:rsid w:val="00BF4FF2"/>
    <w:rsid w:val="00BF68DE"/>
    <w:rsid w:val="00BF6D5B"/>
    <w:rsid w:val="00C01B3C"/>
    <w:rsid w:val="00C03E96"/>
    <w:rsid w:val="00C07AEF"/>
    <w:rsid w:val="00C10B59"/>
    <w:rsid w:val="00C11BBD"/>
    <w:rsid w:val="00C17C3B"/>
    <w:rsid w:val="00C20441"/>
    <w:rsid w:val="00C2219A"/>
    <w:rsid w:val="00C23D2F"/>
    <w:rsid w:val="00C23D9A"/>
    <w:rsid w:val="00C2579B"/>
    <w:rsid w:val="00C26603"/>
    <w:rsid w:val="00C27726"/>
    <w:rsid w:val="00C34167"/>
    <w:rsid w:val="00C36FC5"/>
    <w:rsid w:val="00C373F6"/>
    <w:rsid w:val="00C416F0"/>
    <w:rsid w:val="00C43686"/>
    <w:rsid w:val="00C443BD"/>
    <w:rsid w:val="00C451C5"/>
    <w:rsid w:val="00C46B71"/>
    <w:rsid w:val="00C559CD"/>
    <w:rsid w:val="00C56606"/>
    <w:rsid w:val="00C60A29"/>
    <w:rsid w:val="00C62266"/>
    <w:rsid w:val="00C664CE"/>
    <w:rsid w:val="00C7080D"/>
    <w:rsid w:val="00C72910"/>
    <w:rsid w:val="00C737BD"/>
    <w:rsid w:val="00C84214"/>
    <w:rsid w:val="00C87B8F"/>
    <w:rsid w:val="00C90B92"/>
    <w:rsid w:val="00C9161D"/>
    <w:rsid w:val="00C91B03"/>
    <w:rsid w:val="00C9313F"/>
    <w:rsid w:val="00C95A98"/>
    <w:rsid w:val="00C96F2A"/>
    <w:rsid w:val="00CA0C1D"/>
    <w:rsid w:val="00CA3211"/>
    <w:rsid w:val="00CA43DB"/>
    <w:rsid w:val="00CA6DA6"/>
    <w:rsid w:val="00CB03BD"/>
    <w:rsid w:val="00CB0609"/>
    <w:rsid w:val="00CB5419"/>
    <w:rsid w:val="00CC0CC9"/>
    <w:rsid w:val="00CC41D8"/>
    <w:rsid w:val="00CC55BE"/>
    <w:rsid w:val="00CD1F47"/>
    <w:rsid w:val="00CD34AD"/>
    <w:rsid w:val="00CD5436"/>
    <w:rsid w:val="00CD6165"/>
    <w:rsid w:val="00CD6353"/>
    <w:rsid w:val="00CD63F4"/>
    <w:rsid w:val="00CD736C"/>
    <w:rsid w:val="00CE1E33"/>
    <w:rsid w:val="00CE506C"/>
    <w:rsid w:val="00CE578E"/>
    <w:rsid w:val="00CE6493"/>
    <w:rsid w:val="00CF1848"/>
    <w:rsid w:val="00CF253C"/>
    <w:rsid w:val="00CF3CF7"/>
    <w:rsid w:val="00CF5B91"/>
    <w:rsid w:val="00CF780C"/>
    <w:rsid w:val="00D07527"/>
    <w:rsid w:val="00D12044"/>
    <w:rsid w:val="00D137CD"/>
    <w:rsid w:val="00D20191"/>
    <w:rsid w:val="00D24E48"/>
    <w:rsid w:val="00D31513"/>
    <w:rsid w:val="00D31780"/>
    <w:rsid w:val="00D33EFC"/>
    <w:rsid w:val="00D346F3"/>
    <w:rsid w:val="00D3609E"/>
    <w:rsid w:val="00D3725F"/>
    <w:rsid w:val="00D40DBC"/>
    <w:rsid w:val="00D41A35"/>
    <w:rsid w:val="00D42340"/>
    <w:rsid w:val="00D450BF"/>
    <w:rsid w:val="00D47463"/>
    <w:rsid w:val="00D56DCD"/>
    <w:rsid w:val="00D603EE"/>
    <w:rsid w:val="00D614BB"/>
    <w:rsid w:val="00D63AE7"/>
    <w:rsid w:val="00D63BFF"/>
    <w:rsid w:val="00D67F23"/>
    <w:rsid w:val="00D72EAE"/>
    <w:rsid w:val="00D73D44"/>
    <w:rsid w:val="00D76A18"/>
    <w:rsid w:val="00D7774C"/>
    <w:rsid w:val="00D80849"/>
    <w:rsid w:val="00D80CA6"/>
    <w:rsid w:val="00D81A66"/>
    <w:rsid w:val="00D81FDE"/>
    <w:rsid w:val="00D8265D"/>
    <w:rsid w:val="00D82E8F"/>
    <w:rsid w:val="00D929BB"/>
    <w:rsid w:val="00D9492D"/>
    <w:rsid w:val="00D96E7B"/>
    <w:rsid w:val="00D97D1C"/>
    <w:rsid w:val="00DA0041"/>
    <w:rsid w:val="00DA19F1"/>
    <w:rsid w:val="00DA1ECA"/>
    <w:rsid w:val="00DA7652"/>
    <w:rsid w:val="00DB14E2"/>
    <w:rsid w:val="00DB37BC"/>
    <w:rsid w:val="00DC14DC"/>
    <w:rsid w:val="00DC29CB"/>
    <w:rsid w:val="00DC379F"/>
    <w:rsid w:val="00DC46BB"/>
    <w:rsid w:val="00DC6358"/>
    <w:rsid w:val="00DD0090"/>
    <w:rsid w:val="00DD05AC"/>
    <w:rsid w:val="00DD118C"/>
    <w:rsid w:val="00DD14B2"/>
    <w:rsid w:val="00DD3948"/>
    <w:rsid w:val="00DE4CE0"/>
    <w:rsid w:val="00DE6E42"/>
    <w:rsid w:val="00DF0EE4"/>
    <w:rsid w:val="00DF1191"/>
    <w:rsid w:val="00DF16E2"/>
    <w:rsid w:val="00DF244C"/>
    <w:rsid w:val="00DF2856"/>
    <w:rsid w:val="00E009B1"/>
    <w:rsid w:val="00E01C24"/>
    <w:rsid w:val="00E032A6"/>
    <w:rsid w:val="00E03A6E"/>
    <w:rsid w:val="00E065E5"/>
    <w:rsid w:val="00E12C9E"/>
    <w:rsid w:val="00E16436"/>
    <w:rsid w:val="00E174B8"/>
    <w:rsid w:val="00E22CD9"/>
    <w:rsid w:val="00E30D46"/>
    <w:rsid w:val="00E358CA"/>
    <w:rsid w:val="00E37313"/>
    <w:rsid w:val="00E43925"/>
    <w:rsid w:val="00E5182B"/>
    <w:rsid w:val="00E55558"/>
    <w:rsid w:val="00E56908"/>
    <w:rsid w:val="00E57E16"/>
    <w:rsid w:val="00E653A2"/>
    <w:rsid w:val="00E66235"/>
    <w:rsid w:val="00E67135"/>
    <w:rsid w:val="00E6718D"/>
    <w:rsid w:val="00E730BF"/>
    <w:rsid w:val="00E76763"/>
    <w:rsid w:val="00E81AB8"/>
    <w:rsid w:val="00E83C24"/>
    <w:rsid w:val="00E83DE6"/>
    <w:rsid w:val="00E90D57"/>
    <w:rsid w:val="00E92866"/>
    <w:rsid w:val="00E9318D"/>
    <w:rsid w:val="00E94212"/>
    <w:rsid w:val="00E97B07"/>
    <w:rsid w:val="00EA21DB"/>
    <w:rsid w:val="00EA41E0"/>
    <w:rsid w:val="00EA4448"/>
    <w:rsid w:val="00EB0560"/>
    <w:rsid w:val="00EB0686"/>
    <w:rsid w:val="00EB0D71"/>
    <w:rsid w:val="00EB0E3D"/>
    <w:rsid w:val="00EB663C"/>
    <w:rsid w:val="00EC07A9"/>
    <w:rsid w:val="00EC14D6"/>
    <w:rsid w:val="00EC16C6"/>
    <w:rsid w:val="00EC192F"/>
    <w:rsid w:val="00EC5DD5"/>
    <w:rsid w:val="00EC746E"/>
    <w:rsid w:val="00EE2907"/>
    <w:rsid w:val="00EE37F1"/>
    <w:rsid w:val="00EE4DB8"/>
    <w:rsid w:val="00EE71E8"/>
    <w:rsid w:val="00EF1747"/>
    <w:rsid w:val="00EF2EB3"/>
    <w:rsid w:val="00F00F81"/>
    <w:rsid w:val="00F05836"/>
    <w:rsid w:val="00F107B1"/>
    <w:rsid w:val="00F139F8"/>
    <w:rsid w:val="00F13BD1"/>
    <w:rsid w:val="00F15745"/>
    <w:rsid w:val="00F168EE"/>
    <w:rsid w:val="00F20F98"/>
    <w:rsid w:val="00F2310E"/>
    <w:rsid w:val="00F23571"/>
    <w:rsid w:val="00F26069"/>
    <w:rsid w:val="00F270C8"/>
    <w:rsid w:val="00F2710B"/>
    <w:rsid w:val="00F27494"/>
    <w:rsid w:val="00F31822"/>
    <w:rsid w:val="00F322B4"/>
    <w:rsid w:val="00F47E1C"/>
    <w:rsid w:val="00F52E26"/>
    <w:rsid w:val="00F53193"/>
    <w:rsid w:val="00F53466"/>
    <w:rsid w:val="00F544F5"/>
    <w:rsid w:val="00F56A87"/>
    <w:rsid w:val="00F57D32"/>
    <w:rsid w:val="00F60E51"/>
    <w:rsid w:val="00F62EA8"/>
    <w:rsid w:val="00F6586C"/>
    <w:rsid w:val="00F672B7"/>
    <w:rsid w:val="00F70988"/>
    <w:rsid w:val="00F7172F"/>
    <w:rsid w:val="00F71B7A"/>
    <w:rsid w:val="00F8146F"/>
    <w:rsid w:val="00F82040"/>
    <w:rsid w:val="00F83BD8"/>
    <w:rsid w:val="00F843EC"/>
    <w:rsid w:val="00F86974"/>
    <w:rsid w:val="00F903F4"/>
    <w:rsid w:val="00F93AD6"/>
    <w:rsid w:val="00F94774"/>
    <w:rsid w:val="00F968F9"/>
    <w:rsid w:val="00FA2013"/>
    <w:rsid w:val="00FA663B"/>
    <w:rsid w:val="00FA74F2"/>
    <w:rsid w:val="00FB192C"/>
    <w:rsid w:val="00FB24A3"/>
    <w:rsid w:val="00FB275B"/>
    <w:rsid w:val="00FC40F8"/>
    <w:rsid w:val="00FC53DB"/>
    <w:rsid w:val="00FC6D90"/>
    <w:rsid w:val="00FC764F"/>
    <w:rsid w:val="00FD65BD"/>
    <w:rsid w:val="00FE23FC"/>
    <w:rsid w:val="00FE4141"/>
    <w:rsid w:val="00FE4252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ru-RU"/>
    </w:rPr>
  </w:style>
  <w:style w:type="character" w:styleId="Textedelespacerserv">
    <w:name w:val="Placeholder Text"/>
    <w:basedOn w:val="Policepardfau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1848"/>
    <w:rPr>
      <w:rFonts w:ascii="Times New Roman" w:eastAsia="Times New Roman" w:hAnsi="Times New Roman" w:cs="Times New Roman"/>
      <w:sz w:val="22"/>
      <w:lang w:val="ru-RU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ru-RU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ru-RU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ru-RU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ru-RU"/>
    </w:rPr>
  </w:style>
  <w:style w:type="character" w:styleId="Marquedecommentaire">
    <w:name w:val="annotation reference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semiHidden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7E09DA"/>
    <w:rPr>
      <w:rFonts w:ascii="Times New Roman" w:eastAsia="Times New Roman" w:hAnsi="Times New Roman" w:cs="Times New Roman"/>
      <w:sz w:val="22"/>
      <w:lang w:val="ru-RU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ru-RU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427D21"/>
    <w:rPr>
      <w:sz w:val="22"/>
      <w:u w:val="none"/>
      <w:vertAlign w:val="superscript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basedOn w:val="Policepardfaut"/>
    <w:link w:val="Notedebasdepage"/>
    <w:uiPriority w:val="99"/>
    <w:rsid w:val="007E09DA"/>
    <w:rPr>
      <w:rFonts w:ascii="Times New Roman" w:eastAsia="Times New Roman" w:hAnsi="Times New Roman" w:cs="Times New Roman"/>
      <w:sz w:val="18"/>
      <w:lang w:val="ru-RU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ru-RU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ru-RU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ru-RU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ru-RU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ru-RU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ru-RU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ru-RU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77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93169E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ru-RU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4"/>
      </w:numPr>
      <w:spacing w:after="120"/>
    </w:pPr>
    <w:rPr>
      <w:rFonts w:cs="Angsana New"/>
    </w:rPr>
  </w:style>
  <w:style w:type="paragraph" w:styleId="Paragraphedeliste">
    <w:name w:val="List Paragraph"/>
    <w:basedOn w:val="Normal"/>
    <w:link w:val="ParagraphedelisteCar"/>
    <w:uiPriority w:val="34"/>
    <w:qFormat/>
    <w:rsid w:val="00DD3948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itre2"/>
    <w:qFormat/>
    <w:rsid w:val="00F6586C"/>
    <w:rPr>
      <w:i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50EC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50E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50E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217F7"/>
    <w:rPr>
      <w:rFonts w:ascii="Times New Roman" w:eastAsia="Times New Roman" w:hAnsi="Times New Roman" w:cs="Times New Roman"/>
      <w:sz w:val="22"/>
    </w:rPr>
  </w:style>
  <w:style w:type="paragraph" w:customStyle="1" w:styleId="WHOmaintext">
    <w:name w:val="WHO main text"/>
    <w:basedOn w:val="Normal"/>
    <w:qFormat/>
    <w:rsid w:val="00D8265D"/>
    <w:pPr>
      <w:spacing w:before="40" w:after="120" w:line="264" w:lineRule="auto"/>
      <w:ind w:left="567"/>
    </w:pPr>
    <w:rPr>
      <w:rFonts w:ascii="Arial" w:eastAsia="Calibri" w:hAnsi="Arial" w:cs="Arial"/>
      <w:sz w:val="20"/>
      <w:szCs w:val="20"/>
      <w:lang w:eastAsia="nl-NL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D3948"/>
    <w:rPr>
      <w:rFonts w:ascii="Times New Roman" w:eastAsia="Times New Roman" w:hAnsi="Times New Roman" w:cs="Times New Roman"/>
      <w:sz w:val="22"/>
      <w:lang w:val="ru-RU"/>
    </w:rPr>
  </w:style>
  <w:style w:type="character" w:customStyle="1" w:styleId="normaltextrun">
    <w:name w:val="normaltextrun"/>
    <w:basedOn w:val="Policepardfaut"/>
    <w:rsid w:val="003312CA"/>
  </w:style>
  <w:style w:type="paragraph" w:customStyle="1" w:styleId="paragraph">
    <w:name w:val="paragraph"/>
    <w:basedOn w:val="Normal"/>
    <w:rsid w:val="003312CA"/>
    <w:pPr>
      <w:spacing w:before="100" w:beforeAutospacing="1" w:after="100" w:afterAutospacing="1"/>
      <w:jc w:val="left"/>
    </w:pPr>
    <w:rPr>
      <w:sz w:val="24"/>
    </w:rPr>
  </w:style>
  <w:style w:type="character" w:customStyle="1" w:styleId="eop">
    <w:name w:val="eop"/>
    <w:basedOn w:val="Policepardfaut"/>
    <w:rsid w:val="003312CA"/>
  </w:style>
  <w:style w:type="paragraph" w:customStyle="1" w:styleId="Default">
    <w:name w:val="Default"/>
    <w:rsid w:val="00B635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cbd.int/doc/c/9acb/0ac1/fabfab723faec9aa24aaacd1/cp-ra-ahteg-2020-01-inf-02-en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doc/c/f22d/a5d7/850597e99231b7d0dd194c7f/cp-ra-ahteg-2020-01-04-en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bch.cbd.int/onlineconferences/submissions.shtml" TargetMode="External"/><Relationship Id="rId25" Type="http://schemas.openxmlformats.org/officeDocument/2006/relationships/hyperlink" Target="https://www.cbd.int/doc/c/a763/e248/4fa326e03e3c126b9615e95d/cp-ra-ahteg-2020-01-05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c/4251/a0e5/9be4657371c6759fb1c75f6e/cp-ra-ahteg-2020-01-inf-01-en.pdf" TargetMode="External"/><Relationship Id="rId20" Type="http://schemas.openxmlformats.org/officeDocument/2006/relationships/hyperlink" Target="https://www.cbd.int/doc/c/71a2/866c/17c10d9ba2dc23ebbca43f44/cp-ra-ahteg-2020-01-03-en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bd.int/doc/decisions/mop-08/mop-08-dec-12-ru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cbd.int/doc/decisions/cp-mop-09/cp-mop-09-dec-13-ru.pdf" TargetMode="External"/><Relationship Id="rId23" Type="http://schemas.openxmlformats.org/officeDocument/2006/relationships/hyperlink" Target="https://www.cbd.int/doc/c/09c9/ee86/55bb912d6fc32982fcf4d8d2/sbstta-24-inf-07-en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bch.cbd.int/onlineconferences/forum_ra/discussion.s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cbd.int/doc/c/8c68/f64b/20b69e96d8228eb1cff552c2/cp-ra-ahteg-2020-01-02-en.pd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c/7486/1a6c/51131868f94f1c6376cb152b/cp-ra-ahteg-2020-01-inf-03-en.pdf" TargetMode="External"/><Relationship Id="rId2" Type="http://schemas.openxmlformats.org/officeDocument/2006/relationships/hyperlink" Target="https://bch.cbd.int/onlineconferences/studies.shtml" TargetMode="External"/><Relationship Id="rId1" Type="http://schemas.openxmlformats.org/officeDocument/2006/relationships/hyperlink" Target="http://bch.cbd.int/onlineconferences/forum_ra/discussion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Textedelespacerserv"/>
            </w:rPr>
            <w:t>[Subject]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10A55"/>
    <w:rsid w:val="00023F34"/>
    <w:rsid w:val="000308F3"/>
    <w:rsid w:val="000D2573"/>
    <w:rsid w:val="000F43BD"/>
    <w:rsid w:val="00192B6A"/>
    <w:rsid w:val="001A30AB"/>
    <w:rsid w:val="00211D6C"/>
    <w:rsid w:val="002162C4"/>
    <w:rsid w:val="00243F46"/>
    <w:rsid w:val="00291E9C"/>
    <w:rsid w:val="003124F1"/>
    <w:rsid w:val="003209B0"/>
    <w:rsid w:val="003C2E99"/>
    <w:rsid w:val="0045685F"/>
    <w:rsid w:val="0046422C"/>
    <w:rsid w:val="004760CF"/>
    <w:rsid w:val="004E092F"/>
    <w:rsid w:val="00500A2B"/>
    <w:rsid w:val="0058288D"/>
    <w:rsid w:val="005D5DF2"/>
    <w:rsid w:val="005E2142"/>
    <w:rsid w:val="005E79E7"/>
    <w:rsid w:val="00606002"/>
    <w:rsid w:val="00665C6B"/>
    <w:rsid w:val="006801B3"/>
    <w:rsid w:val="00704AC3"/>
    <w:rsid w:val="00802EEA"/>
    <w:rsid w:val="00810A55"/>
    <w:rsid w:val="008A2FB8"/>
    <w:rsid w:val="008C6619"/>
    <w:rsid w:val="008D420E"/>
    <w:rsid w:val="008F73F9"/>
    <w:rsid w:val="009228CD"/>
    <w:rsid w:val="0098642F"/>
    <w:rsid w:val="00A82EB7"/>
    <w:rsid w:val="00AA6BF1"/>
    <w:rsid w:val="00AE57BF"/>
    <w:rsid w:val="00B5527D"/>
    <w:rsid w:val="00B77D77"/>
    <w:rsid w:val="00BB1F0B"/>
    <w:rsid w:val="00C8104B"/>
    <w:rsid w:val="00D31D12"/>
    <w:rsid w:val="00D87435"/>
    <w:rsid w:val="00DF147E"/>
    <w:rsid w:val="00E01451"/>
    <w:rsid w:val="00F171F2"/>
    <w:rsid w:val="00F34382"/>
    <w:rsid w:val="00F7178B"/>
    <w:rsid w:val="00F71DAC"/>
    <w:rsid w:val="00F74B87"/>
    <w:rsid w:val="00F844CC"/>
    <w:rsid w:val="00F8524A"/>
    <w:rsid w:val="00F862B1"/>
    <w:rsid w:val="00FF62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5C6B"/>
    <w:rPr>
      <w:color w:val="808080"/>
    </w:rPr>
  </w:style>
  <w:style w:type="paragraph" w:customStyle="1" w:styleId="B0BC6958BF87464E9253B5F06843757E">
    <w:name w:val="B0BC6958BF87464E9253B5F06843757E"/>
    <w:rsid w:val="00665C6B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3E98A-40C5-4271-ABE9-121D37F15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C565A61-F4DA-4048-AAB1-4B8EDA34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17</Pages>
  <Words>7091</Words>
  <Characters>40420</Characters>
  <Application>Microsoft Office Word</Application>
  <DocSecurity>0</DocSecurity>
  <Lines>336</Lines>
  <Paragraphs>94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Risk assessment and risk management</vt:lpstr>
    </vt:vector>
  </TitlesOfParts>
  <Company>SCBD</Company>
  <LinksUpToDate>false</LinksUpToDate>
  <CharactersWithSpaces>47417</CharactersWithSpaces>
  <SharedDoc>false</SharedDoc>
  <HLinks>
    <vt:vector size="96" baseType="variant">
      <vt:variant>
        <vt:i4>3080246</vt:i4>
      </vt:variant>
      <vt:variant>
        <vt:i4>39</vt:i4>
      </vt:variant>
      <vt:variant>
        <vt:i4>0</vt:i4>
      </vt:variant>
      <vt:variant>
        <vt:i4>5</vt:i4>
      </vt:variant>
      <vt:variant>
        <vt:lpwstr>https://www.cbd.int/doc/c/a763/e248/4fa326e03e3c126b9615e95d/cp-ra-ahteg-2020-01-05-en.pdf</vt:lpwstr>
      </vt:variant>
      <vt:variant>
        <vt:lpwstr/>
      </vt:variant>
      <vt:variant>
        <vt:i4>131156</vt:i4>
      </vt:variant>
      <vt:variant>
        <vt:i4>36</vt:i4>
      </vt:variant>
      <vt:variant>
        <vt:i4>0</vt:i4>
      </vt:variant>
      <vt:variant>
        <vt:i4>5</vt:i4>
      </vt:variant>
      <vt:variant>
        <vt:lpwstr>http://www.cbd.int/doc/notifications/2019/ntf-2019-119-bs-en.pdf</vt:lpwstr>
      </vt:variant>
      <vt:variant>
        <vt:lpwstr/>
      </vt:variant>
      <vt:variant>
        <vt:i4>983132</vt:i4>
      </vt:variant>
      <vt:variant>
        <vt:i4>33</vt:i4>
      </vt:variant>
      <vt:variant>
        <vt:i4>0</vt:i4>
      </vt:variant>
      <vt:variant>
        <vt:i4>5</vt:i4>
      </vt:variant>
      <vt:variant>
        <vt:lpwstr>http://www.cbd.int/doc/notifications/2019/ntf-2019-095-bs-en.pdf</vt:lpwstr>
      </vt:variant>
      <vt:variant>
        <vt:lpwstr/>
      </vt:variant>
      <vt:variant>
        <vt:i4>917576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https://www.cbd.int/doc/decisions/mop-08/mop-08-dec-12-en.pdf</vt:lpwstr>
      </vt:variant>
      <vt:variant>
        <vt:lpwstr/>
      </vt:variant>
      <vt:variant>
        <vt:i4>6160398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https://www.cbd.int/doc/c/09c9/ee86/55bb912d6fc32982fcf4d8d2/sbstta-24-inf-07-en.pdf</vt:lpwstr>
      </vt:variant>
      <vt:variant>
        <vt:lpwstr/>
      </vt:variant>
      <vt:variant>
        <vt:i4>7340132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https://www.cbd.int/doc/c/8c68/f64b/20b69e96d8228eb1cff552c2/cp-ra-ahteg-2020-01-02-en.pdf</vt:lpwstr>
      </vt:variant>
      <vt:variant>
        <vt:lpwstr/>
      </vt:variant>
      <vt:variant>
        <vt:i4>2097263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https://www.cbd.int/doc/c/f22d/a5d7/850597e99231b7d0dd194c7f/cp-ra-ahteg-2020-01-04-en.pdf</vt:lpwstr>
      </vt:variant>
      <vt:variant>
        <vt:lpwstr/>
      </vt:variant>
      <vt:variant>
        <vt:i4>2687038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https://www.cbd.int/doc/c/71a2/866c/17c10d9ba2dc23ebbca43f44/cp-ra-ahteg-2020-01-03-en.pdf</vt:lpwstr>
      </vt:variant>
      <vt:variant>
        <vt:lpwstr/>
      </vt:variant>
      <vt:variant>
        <vt:i4>1900669</vt:i4>
      </vt:variant>
      <vt:variant>
        <vt:i4>15</vt:i4>
      </vt:variant>
      <vt:variant>
        <vt:i4>0</vt:i4>
      </vt:variant>
      <vt:variant>
        <vt:i4>5</vt:i4>
      </vt:variant>
      <vt:variant>
        <vt:lpwstr>https://bch.cbd.int/onlineconferences/forum_ra/discussion.shtml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https://www.cbd.int/doc/c/9acb/0ac1/fabfab723faec9aa24aaacd1/cp-ra-ahteg-2020-01-inf-02-en.pdf</vt:lpwstr>
      </vt:variant>
      <vt:variant>
        <vt:lpwstr/>
      </vt:variant>
      <vt:variant>
        <vt:i4>2818096</vt:i4>
      </vt:variant>
      <vt:variant>
        <vt:i4>9</vt:i4>
      </vt:variant>
      <vt:variant>
        <vt:i4>0</vt:i4>
      </vt:variant>
      <vt:variant>
        <vt:i4>5</vt:i4>
      </vt:variant>
      <vt:variant>
        <vt:lpwstr>https://bch.cbd.int/onlineconferences/submissions.shtml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https://www.cbd.int/doc/c/4251/a0e5/9be4657371c6759fb1c75f6e/cp-ra-ahteg-2020-01-inf-01-en.pdf</vt:lpwstr>
      </vt:variant>
      <vt:variant>
        <vt:lpwstr/>
      </vt:variant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http://www.cbd.int/doc/notifications/2019/ntf-2019-009-bs-en.pdf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https://www.cbd.int/doc/decisions/cp-mop-09/cp-mop-09-dec-13-en.pdf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https://www.cbd.int/doc/c/7486/1a6c/51131868f94f1c6376cb152b/cp-ra-ahteg-2020-01-inf-03-en.pdf</vt:lpwstr>
      </vt:variant>
      <vt:variant>
        <vt:lpwstr/>
      </vt:variant>
      <vt:variant>
        <vt:i4>7995397</vt:i4>
      </vt:variant>
      <vt:variant>
        <vt:i4>0</vt:i4>
      </vt:variant>
      <vt:variant>
        <vt:i4>0</vt:i4>
      </vt:variant>
      <vt:variant>
        <vt:i4>5</vt:i4>
      </vt:variant>
      <vt:variant>
        <vt:lpwstr>http://bch.cbd.int/onlineconferences/forum_ra/discussion.shtml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CBD/SBSTTA/24/5</dc:subject>
  <dc:creator>SCBD</dc:creator>
  <cp:keywords>Subsidiary Body on Scientific, Technical and Technological Advice, twenty-fourth meeting, Canada, 2-7 November 2020, Convention on Biological Diversity</cp:keywords>
  <cp:lastModifiedBy>Bureau</cp:lastModifiedBy>
  <cp:revision>23</cp:revision>
  <cp:lastPrinted>2020-06-24T06:57:00Z</cp:lastPrinted>
  <dcterms:created xsi:type="dcterms:W3CDTF">2020-06-23T16:30:00Z</dcterms:created>
  <dcterms:modified xsi:type="dcterms:W3CDTF">2020-06-24T14:22:00Z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