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530C4" w:rsidRPr="00F24035" w14:paraId="3D0FB8FC" w14:textId="77777777" w:rsidTr="00F43048">
        <w:trPr>
          <w:trHeight w:val="851"/>
        </w:trPr>
        <w:tc>
          <w:tcPr>
            <w:tcW w:w="976" w:type="dxa"/>
            <w:tcBorders>
              <w:bottom w:val="single" w:sz="12" w:space="0" w:color="auto"/>
            </w:tcBorders>
          </w:tcPr>
          <w:p w14:paraId="1079E543" w14:textId="77777777" w:rsidR="000530C4" w:rsidRPr="00652D3A" w:rsidRDefault="000530C4" w:rsidP="00652D3A">
            <w:pPr>
              <w:suppressLineNumbers/>
              <w:suppressAutoHyphens/>
              <w:rPr>
                <w:rFonts w:ascii="Times New Roman" w:hAnsi="Times New Roman" w:cs="Times New Roman"/>
                <w:kern w:val="22"/>
                <w:lang w:val="en-GB"/>
              </w:rPr>
            </w:pPr>
            <w:r w:rsidRPr="00652D3A">
              <w:rPr>
                <w:noProof/>
                <w:kern w:val="22"/>
                <w:lang w:val="en-GB" w:eastAsia="en-CA"/>
              </w:rPr>
              <w:drawing>
                <wp:anchor distT="0" distB="0" distL="114300" distR="114300" simplePos="0" relativeHeight="251660288" behindDoc="0" locked="0" layoutInCell="1" allowOverlap="1" wp14:anchorId="1F386E92" wp14:editId="52F69468">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F5D06CB" w14:textId="77777777" w:rsidR="000530C4" w:rsidRPr="00652D3A" w:rsidRDefault="000530C4" w:rsidP="00652D3A">
            <w:pPr>
              <w:suppressLineNumbers/>
              <w:suppressAutoHyphens/>
              <w:rPr>
                <w:rFonts w:ascii="Times New Roman" w:hAnsi="Times New Roman" w:cs="Times New Roman"/>
                <w:kern w:val="22"/>
                <w:lang w:val="en-GB"/>
              </w:rPr>
            </w:pPr>
            <w:r w:rsidRPr="00652D3A">
              <w:rPr>
                <w:noProof/>
                <w:lang w:val="en-GB" w:eastAsia="en-CA"/>
              </w:rPr>
              <w:drawing>
                <wp:anchor distT="0" distB="0" distL="114300" distR="114300" simplePos="0" relativeHeight="251659264" behindDoc="0" locked="0" layoutInCell="1" allowOverlap="1" wp14:anchorId="58A82A8E" wp14:editId="46755C15">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1EDA7037" w14:textId="77777777" w:rsidR="000530C4" w:rsidRPr="00652D3A" w:rsidRDefault="000530C4" w:rsidP="00652D3A">
            <w:pPr>
              <w:suppressLineNumbers/>
              <w:suppressAutoHyphens/>
              <w:jc w:val="right"/>
              <w:rPr>
                <w:rFonts w:ascii="Arial" w:hAnsi="Arial" w:cs="Arial"/>
                <w:b/>
                <w:kern w:val="22"/>
                <w:sz w:val="32"/>
                <w:szCs w:val="32"/>
                <w:lang w:val="en-GB"/>
              </w:rPr>
            </w:pPr>
            <w:r w:rsidRPr="00652D3A">
              <w:rPr>
                <w:rFonts w:ascii="Arial" w:hAnsi="Arial" w:cs="Arial"/>
                <w:b/>
                <w:kern w:val="22"/>
                <w:sz w:val="32"/>
                <w:szCs w:val="32"/>
                <w:lang w:val="en-GB"/>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861"/>
        <w:gridCol w:w="3260"/>
      </w:tblGrid>
      <w:tr w:rsidR="00F16F02" w:rsidRPr="00F24035" w14:paraId="78CA9826" w14:textId="77777777" w:rsidTr="007E66FE">
        <w:trPr>
          <w:trHeight w:val="1693"/>
        </w:trPr>
        <w:tc>
          <w:tcPr>
            <w:tcW w:w="6227" w:type="dxa"/>
            <w:tcBorders>
              <w:top w:val="nil"/>
              <w:bottom w:val="single" w:sz="36" w:space="0" w:color="000000"/>
            </w:tcBorders>
          </w:tcPr>
          <w:p w14:paraId="2796C5AB" w14:textId="77777777" w:rsidR="00F16F02" w:rsidRPr="00652D3A" w:rsidRDefault="00F16F02" w:rsidP="00652D3A">
            <w:pPr>
              <w:suppressLineNumbers/>
              <w:suppressAutoHyphens/>
              <w:rPr>
                <w:snapToGrid w:val="0"/>
                <w:kern w:val="22"/>
                <w:lang w:val="en-GB"/>
              </w:rPr>
            </w:pPr>
          </w:p>
          <w:p w14:paraId="096CE529" w14:textId="4E3485DC" w:rsidR="00F16F02" w:rsidRPr="00652D3A" w:rsidRDefault="004D2D44" w:rsidP="00652D3A">
            <w:pPr>
              <w:suppressLineNumbers/>
              <w:suppressAutoHyphens/>
              <w:rPr>
                <w:rFonts w:ascii="Univers" w:hAnsi="Univers"/>
                <w:snapToGrid w:val="0"/>
                <w:kern w:val="22"/>
                <w:sz w:val="32"/>
                <w:lang w:val="en-GB"/>
              </w:rPr>
            </w:pPr>
            <w:r w:rsidRPr="00652D3A">
              <w:rPr>
                <w:noProof/>
                <w:kern w:val="22"/>
                <w:lang w:val="en-GB"/>
              </w:rPr>
              <w:drawing>
                <wp:inline distT="0" distB="0" distL="0" distR="0" wp14:anchorId="613D736E" wp14:editId="49AFE939">
                  <wp:extent cx="2882900" cy="106553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0" cy="1065530"/>
                          </a:xfrm>
                          <a:prstGeom prst="rect">
                            <a:avLst/>
                          </a:prstGeom>
                          <a:noFill/>
                          <a:ln>
                            <a:noFill/>
                          </a:ln>
                        </pic:spPr>
                      </pic:pic>
                    </a:graphicData>
                  </a:graphic>
                </wp:inline>
              </w:drawing>
            </w:r>
          </w:p>
        </w:tc>
        <w:tc>
          <w:tcPr>
            <w:tcW w:w="861" w:type="dxa"/>
            <w:tcBorders>
              <w:top w:val="nil"/>
              <w:bottom w:val="single" w:sz="36" w:space="0" w:color="000000"/>
            </w:tcBorders>
          </w:tcPr>
          <w:p w14:paraId="31A01416" w14:textId="77777777" w:rsidR="00F16F02" w:rsidRPr="00F24035" w:rsidRDefault="00F16F02" w:rsidP="00652D3A">
            <w:pPr>
              <w:pStyle w:val="Header"/>
              <w:suppressLineNumbers/>
              <w:tabs>
                <w:tab w:val="clear" w:pos="4320"/>
                <w:tab w:val="clear" w:pos="8640"/>
              </w:tabs>
              <w:suppressAutoHyphens/>
              <w:jc w:val="both"/>
              <w:rPr>
                <w:b/>
                <w:snapToGrid w:val="0"/>
                <w:kern w:val="22"/>
                <w:sz w:val="32"/>
                <w:szCs w:val="32"/>
                <w:lang w:val="en-GB"/>
              </w:rPr>
            </w:pPr>
          </w:p>
        </w:tc>
        <w:tc>
          <w:tcPr>
            <w:tcW w:w="3260" w:type="dxa"/>
            <w:tcBorders>
              <w:top w:val="nil"/>
              <w:bottom w:val="single" w:sz="36" w:space="0" w:color="000000"/>
            </w:tcBorders>
          </w:tcPr>
          <w:p w14:paraId="652F60B0" w14:textId="77777777" w:rsidR="00F16F02" w:rsidRPr="00652D3A" w:rsidRDefault="00F16F02" w:rsidP="00652D3A">
            <w:pPr>
              <w:suppressLineNumbers/>
              <w:suppressAutoHyphens/>
              <w:ind w:left="63"/>
              <w:rPr>
                <w:snapToGrid w:val="0"/>
                <w:kern w:val="22"/>
                <w:sz w:val="22"/>
                <w:szCs w:val="22"/>
                <w:lang w:val="en-GB"/>
              </w:rPr>
            </w:pPr>
            <w:r w:rsidRPr="00652D3A">
              <w:rPr>
                <w:snapToGrid w:val="0"/>
                <w:kern w:val="22"/>
                <w:sz w:val="22"/>
                <w:szCs w:val="22"/>
                <w:lang w:val="en-GB"/>
              </w:rPr>
              <w:t>Distr.</w:t>
            </w:r>
          </w:p>
          <w:p w14:paraId="659D31D4" w14:textId="5E8D5FC7" w:rsidR="00F16F02" w:rsidRPr="00652D3A" w:rsidRDefault="004443C0" w:rsidP="00652D3A">
            <w:pPr>
              <w:suppressLineNumbers/>
              <w:suppressAutoHyphens/>
              <w:ind w:left="63"/>
              <w:rPr>
                <w:snapToGrid w:val="0"/>
                <w:kern w:val="22"/>
                <w:sz w:val="22"/>
                <w:szCs w:val="22"/>
                <w:lang w:val="en-GB"/>
              </w:rPr>
            </w:pPr>
            <w:r w:rsidRPr="00652D3A">
              <w:rPr>
                <w:snapToGrid w:val="0"/>
                <w:kern w:val="22"/>
                <w:sz w:val="22"/>
                <w:szCs w:val="22"/>
                <w:lang w:val="en-GB"/>
              </w:rPr>
              <w:t>GENERAL</w:t>
            </w:r>
          </w:p>
          <w:p w14:paraId="5A8D6F73" w14:textId="77777777" w:rsidR="00F16F02" w:rsidRPr="00652D3A" w:rsidRDefault="00F16F02" w:rsidP="00652D3A">
            <w:pPr>
              <w:suppressLineNumbers/>
              <w:suppressAutoHyphens/>
              <w:ind w:left="63"/>
              <w:rPr>
                <w:snapToGrid w:val="0"/>
                <w:kern w:val="22"/>
                <w:sz w:val="22"/>
                <w:szCs w:val="22"/>
                <w:lang w:val="en-GB"/>
              </w:rPr>
            </w:pPr>
          </w:p>
          <w:p w14:paraId="7EF97C05" w14:textId="77777777" w:rsidR="00F16F02" w:rsidRPr="00652D3A" w:rsidRDefault="00D51069" w:rsidP="00652D3A">
            <w:pPr>
              <w:suppressLineNumbers/>
              <w:suppressAutoHyphens/>
              <w:ind w:left="63"/>
              <w:rPr>
                <w:snapToGrid w:val="0"/>
                <w:kern w:val="22"/>
                <w:sz w:val="22"/>
                <w:szCs w:val="22"/>
                <w:lang w:val="en-GB"/>
              </w:rPr>
            </w:pPr>
            <w:r w:rsidRPr="00652D3A">
              <w:rPr>
                <w:snapToGrid w:val="0"/>
                <w:kern w:val="22"/>
                <w:sz w:val="22"/>
                <w:szCs w:val="22"/>
                <w:lang w:val="en-GB"/>
              </w:rPr>
              <w:t>CBD/SBSTTA</w:t>
            </w:r>
            <w:r w:rsidR="00F16F02" w:rsidRPr="00652D3A">
              <w:rPr>
                <w:snapToGrid w:val="0"/>
                <w:kern w:val="22"/>
                <w:sz w:val="22"/>
                <w:szCs w:val="22"/>
                <w:lang w:val="en-GB"/>
              </w:rPr>
              <w:t>/</w:t>
            </w:r>
            <w:r w:rsidR="00BC5BDC" w:rsidRPr="00652D3A">
              <w:rPr>
                <w:snapToGrid w:val="0"/>
                <w:kern w:val="22"/>
                <w:sz w:val="22"/>
                <w:szCs w:val="22"/>
                <w:lang w:val="en-GB"/>
              </w:rPr>
              <w:t>2</w:t>
            </w:r>
            <w:r w:rsidR="009A40D5" w:rsidRPr="00652D3A">
              <w:rPr>
                <w:snapToGrid w:val="0"/>
                <w:kern w:val="22"/>
                <w:sz w:val="22"/>
                <w:szCs w:val="22"/>
                <w:lang w:val="en-GB"/>
              </w:rPr>
              <w:t>4</w:t>
            </w:r>
            <w:r w:rsidRPr="00652D3A">
              <w:rPr>
                <w:snapToGrid w:val="0"/>
                <w:kern w:val="22"/>
                <w:sz w:val="22"/>
                <w:szCs w:val="22"/>
                <w:lang w:val="en-GB"/>
              </w:rPr>
              <w:t>/</w:t>
            </w:r>
            <w:r w:rsidR="00AD3D90" w:rsidRPr="00652D3A">
              <w:rPr>
                <w:snapToGrid w:val="0"/>
                <w:kern w:val="22"/>
                <w:sz w:val="22"/>
                <w:szCs w:val="22"/>
                <w:lang w:val="en-GB"/>
              </w:rPr>
              <w:t>1</w:t>
            </w:r>
            <w:r w:rsidR="009E6BA9" w:rsidRPr="00652D3A">
              <w:rPr>
                <w:snapToGrid w:val="0"/>
                <w:kern w:val="22"/>
                <w:sz w:val="22"/>
                <w:szCs w:val="22"/>
                <w:lang w:val="en-GB"/>
              </w:rPr>
              <w:t>/Add.1</w:t>
            </w:r>
          </w:p>
          <w:p w14:paraId="4417C593" w14:textId="1D92BE4E" w:rsidR="00593BF5" w:rsidRPr="00652D3A" w:rsidRDefault="00795A2E" w:rsidP="00652D3A">
            <w:pPr>
              <w:suppressLineNumbers/>
              <w:suppressAutoHyphens/>
              <w:ind w:left="63"/>
              <w:rPr>
                <w:snapToGrid w:val="0"/>
                <w:kern w:val="22"/>
                <w:sz w:val="22"/>
                <w:szCs w:val="22"/>
                <w:lang w:val="en-GB"/>
              </w:rPr>
            </w:pPr>
            <w:r w:rsidRPr="00652D3A">
              <w:rPr>
                <w:snapToGrid w:val="0"/>
                <w:kern w:val="22"/>
                <w:sz w:val="22"/>
                <w:szCs w:val="22"/>
                <w:lang w:val="en-GB"/>
              </w:rPr>
              <w:t>6 April</w:t>
            </w:r>
            <w:r w:rsidR="007E66FE" w:rsidRPr="00652D3A">
              <w:rPr>
                <w:snapToGrid w:val="0"/>
                <w:kern w:val="22"/>
                <w:sz w:val="22"/>
                <w:szCs w:val="22"/>
                <w:lang w:val="en-GB"/>
              </w:rPr>
              <w:t xml:space="preserve"> </w:t>
            </w:r>
            <w:r w:rsidR="00593BF5" w:rsidRPr="00652D3A">
              <w:rPr>
                <w:snapToGrid w:val="0"/>
                <w:kern w:val="22"/>
                <w:sz w:val="22"/>
                <w:szCs w:val="22"/>
                <w:lang w:val="en-GB"/>
              </w:rPr>
              <w:t>20</w:t>
            </w:r>
            <w:r w:rsidRPr="00652D3A">
              <w:rPr>
                <w:snapToGrid w:val="0"/>
                <w:kern w:val="22"/>
                <w:sz w:val="22"/>
                <w:szCs w:val="22"/>
                <w:lang w:val="en-GB"/>
              </w:rPr>
              <w:t>20</w:t>
            </w:r>
          </w:p>
          <w:p w14:paraId="5F0378AF" w14:textId="77777777" w:rsidR="00F16F02" w:rsidRPr="00652D3A" w:rsidRDefault="00F16F02" w:rsidP="00652D3A">
            <w:pPr>
              <w:suppressLineNumbers/>
              <w:suppressAutoHyphens/>
              <w:ind w:left="63"/>
              <w:rPr>
                <w:snapToGrid w:val="0"/>
                <w:kern w:val="22"/>
                <w:sz w:val="22"/>
                <w:szCs w:val="22"/>
                <w:lang w:val="en-GB"/>
              </w:rPr>
            </w:pPr>
          </w:p>
          <w:p w14:paraId="2339BB13" w14:textId="77777777" w:rsidR="00F16F02" w:rsidRPr="00652D3A" w:rsidRDefault="00F16F02" w:rsidP="00652D3A">
            <w:pPr>
              <w:suppressLineNumbers/>
              <w:suppressAutoHyphens/>
              <w:ind w:left="63"/>
              <w:rPr>
                <w:snapToGrid w:val="0"/>
                <w:kern w:val="22"/>
                <w:szCs w:val="22"/>
                <w:u w:val="single"/>
                <w:lang w:val="en-GB"/>
              </w:rPr>
            </w:pPr>
            <w:r w:rsidRPr="00652D3A">
              <w:rPr>
                <w:snapToGrid w:val="0"/>
                <w:kern w:val="22"/>
                <w:sz w:val="22"/>
                <w:szCs w:val="22"/>
                <w:lang w:val="en-GB"/>
              </w:rPr>
              <w:t>ORIGINAL:  ENGLISH</w:t>
            </w:r>
          </w:p>
        </w:tc>
      </w:tr>
    </w:tbl>
    <w:p w14:paraId="0F3BD841" w14:textId="77777777" w:rsidR="00CA6B87" w:rsidRPr="00652D3A" w:rsidRDefault="00D51069" w:rsidP="00A62CBC">
      <w:pPr>
        <w:pStyle w:val="meetingname"/>
        <w:suppressLineNumbers/>
        <w:suppressAutoHyphens/>
        <w:ind w:right="4540"/>
        <w:rPr>
          <w:kern w:val="22"/>
          <w:sz w:val="22"/>
          <w:szCs w:val="22"/>
          <w:lang w:val="en-GB"/>
        </w:rPr>
      </w:pPr>
      <w:bookmarkStart w:id="0" w:name="Meeting"/>
      <w:r w:rsidRPr="00652D3A">
        <w:rPr>
          <w:kern w:val="22"/>
          <w:sz w:val="22"/>
          <w:szCs w:val="22"/>
          <w:lang w:val="en-GB"/>
        </w:rPr>
        <w:t>SUBSIDIARY BODY ON SCIENTIFIC, TECHNICAL AND TECHNOLOGICAL ADVICE</w:t>
      </w:r>
      <w:bookmarkEnd w:id="0"/>
    </w:p>
    <w:p w14:paraId="05E3DF34" w14:textId="77777777" w:rsidR="00D51069" w:rsidRPr="00652D3A" w:rsidRDefault="00BC5BDC" w:rsidP="00652D3A">
      <w:pPr>
        <w:suppressLineNumbers/>
        <w:suppressAutoHyphens/>
        <w:ind w:right="4115"/>
        <w:rPr>
          <w:snapToGrid w:val="0"/>
          <w:kern w:val="22"/>
          <w:sz w:val="22"/>
          <w:szCs w:val="22"/>
          <w:lang w:val="en-GB" w:eastAsia="nb-NO"/>
        </w:rPr>
      </w:pPr>
      <w:r w:rsidRPr="00652D3A">
        <w:rPr>
          <w:snapToGrid w:val="0"/>
          <w:kern w:val="22"/>
          <w:sz w:val="22"/>
          <w:szCs w:val="22"/>
          <w:lang w:val="en-GB" w:eastAsia="nb-NO"/>
        </w:rPr>
        <w:t>Twenty-</w:t>
      </w:r>
      <w:r w:rsidR="009A40D5" w:rsidRPr="00652D3A">
        <w:rPr>
          <w:snapToGrid w:val="0"/>
          <w:kern w:val="22"/>
          <w:sz w:val="22"/>
          <w:szCs w:val="22"/>
          <w:lang w:val="en-GB" w:eastAsia="nb-NO"/>
        </w:rPr>
        <w:t>fourth</w:t>
      </w:r>
      <w:r w:rsidR="00D51069" w:rsidRPr="00652D3A">
        <w:rPr>
          <w:snapToGrid w:val="0"/>
          <w:kern w:val="22"/>
          <w:sz w:val="22"/>
          <w:szCs w:val="22"/>
          <w:lang w:val="en-GB" w:eastAsia="nb-NO"/>
        </w:rPr>
        <w:t xml:space="preserve"> meeting</w:t>
      </w:r>
    </w:p>
    <w:p w14:paraId="11F67A1A" w14:textId="21954EC4" w:rsidR="009E6BA9" w:rsidRPr="00652D3A" w:rsidRDefault="002C6F3D" w:rsidP="00652D3A">
      <w:pPr>
        <w:suppressLineNumbers/>
        <w:suppressAutoHyphens/>
        <w:ind w:right="4115"/>
        <w:rPr>
          <w:snapToGrid w:val="0"/>
          <w:kern w:val="22"/>
          <w:sz w:val="22"/>
          <w:szCs w:val="22"/>
          <w:lang w:val="en-GB" w:eastAsia="nb-NO"/>
        </w:rPr>
      </w:pPr>
      <w:r w:rsidRPr="00652D3A">
        <w:rPr>
          <w:snapToGrid w:val="0"/>
          <w:kern w:val="22"/>
          <w:sz w:val="22"/>
          <w:szCs w:val="22"/>
          <w:lang w:val="en-GB" w:eastAsia="nb-NO"/>
        </w:rPr>
        <w:t>Montreal</w:t>
      </w:r>
      <w:r w:rsidR="00CA6B87" w:rsidRPr="00652D3A">
        <w:rPr>
          <w:snapToGrid w:val="0"/>
          <w:kern w:val="22"/>
          <w:sz w:val="22"/>
          <w:szCs w:val="22"/>
          <w:lang w:val="en-GB" w:eastAsia="nb-NO"/>
        </w:rPr>
        <w:t xml:space="preserve">, </w:t>
      </w:r>
      <w:r w:rsidR="00D51069" w:rsidRPr="00652D3A">
        <w:rPr>
          <w:snapToGrid w:val="0"/>
          <w:kern w:val="22"/>
          <w:sz w:val="22"/>
          <w:szCs w:val="22"/>
          <w:lang w:val="en-GB" w:eastAsia="nb-NO"/>
        </w:rPr>
        <w:t>Canada,</w:t>
      </w:r>
      <w:r w:rsidR="00BC5BDC" w:rsidRPr="00652D3A">
        <w:rPr>
          <w:snapToGrid w:val="0"/>
          <w:kern w:val="22"/>
          <w:sz w:val="22"/>
          <w:szCs w:val="22"/>
          <w:lang w:val="en-GB" w:eastAsia="nb-NO"/>
        </w:rPr>
        <w:t xml:space="preserve"> </w:t>
      </w:r>
      <w:r w:rsidR="00BF6899" w:rsidRPr="00652D3A">
        <w:rPr>
          <w:snapToGrid w:val="0"/>
          <w:kern w:val="22"/>
          <w:sz w:val="22"/>
          <w:szCs w:val="22"/>
          <w:lang w:val="en-GB" w:eastAsia="nb-NO"/>
        </w:rPr>
        <w:t>17</w:t>
      </w:r>
      <w:r w:rsidR="00C84426" w:rsidRPr="00652D3A">
        <w:rPr>
          <w:kern w:val="22"/>
          <w:sz w:val="22"/>
          <w:szCs w:val="22"/>
          <w:lang w:val="en-GB"/>
        </w:rPr>
        <w:t xml:space="preserve"> to </w:t>
      </w:r>
      <w:r w:rsidR="00BF6899" w:rsidRPr="00652D3A">
        <w:rPr>
          <w:kern w:val="22"/>
          <w:sz w:val="22"/>
          <w:szCs w:val="22"/>
          <w:lang w:val="en-GB"/>
        </w:rPr>
        <w:t>22</w:t>
      </w:r>
      <w:r w:rsidR="00795A2E" w:rsidRPr="00652D3A">
        <w:rPr>
          <w:kern w:val="22"/>
          <w:sz w:val="22"/>
          <w:szCs w:val="22"/>
          <w:lang w:val="en-GB"/>
        </w:rPr>
        <w:t xml:space="preserve"> August</w:t>
      </w:r>
      <w:r w:rsidR="00BC5BDC" w:rsidRPr="00652D3A">
        <w:rPr>
          <w:snapToGrid w:val="0"/>
          <w:kern w:val="22"/>
          <w:sz w:val="22"/>
          <w:szCs w:val="22"/>
          <w:lang w:val="en-GB" w:eastAsia="nb-NO"/>
        </w:rPr>
        <w:t xml:space="preserve"> 20</w:t>
      </w:r>
      <w:r w:rsidR="009A40D5" w:rsidRPr="00652D3A">
        <w:rPr>
          <w:snapToGrid w:val="0"/>
          <w:kern w:val="22"/>
          <w:sz w:val="22"/>
          <w:szCs w:val="22"/>
          <w:lang w:val="en-GB" w:eastAsia="nb-NO"/>
        </w:rPr>
        <w:t>20</w:t>
      </w:r>
    </w:p>
    <w:p w14:paraId="0056664A" w14:textId="1D183371" w:rsidR="00CA6B87" w:rsidRPr="00652D3A" w:rsidRDefault="009E6BA9" w:rsidP="00652D3A">
      <w:pPr>
        <w:pStyle w:val="Header"/>
        <w:suppressLineNumbers/>
        <w:tabs>
          <w:tab w:val="clear" w:pos="4320"/>
          <w:tab w:val="clear" w:pos="8640"/>
        </w:tabs>
        <w:suppressAutoHyphens/>
        <w:ind w:right="4115"/>
        <w:rPr>
          <w:snapToGrid w:val="0"/>
          <w:kern w:val="22"/>
          <w:lang w:val="en-GB" w:eastAsia="nb-NO"/>
        </w:rPr>
      </w:pPr>
      <w:r w:rsidRPr="00652D3A">
        <w:rPr>
          <w:snapToGrid w:val="0"/>
          <w:kern w:val="22"/>
          <w:sz w:val="22"/>
          <w:szCs w:val="22"/>
          <w:lang w:val="en-GB"/>
        </w:rPr>
        <w:t>Item 2 of the provisional agenda</w:t>
      </w:r>
      <w:r w:rsidRPr="00652D3A">
        <w:rPr>
          <w:rStyle w:val="FootnoteReference"/>
          <w:snapToGrid w:val="0"/>
          <w:kern w:val="22"/>
          <w:sz w:val="22"/>
          <w:szCs w:val="22"/>
          <w:u w:val="none"/>
          <w:vertAlign w:val="superscript"/>
          <w:lang w:val="en-GB"/>
        </w:rPr>
        <w:footnoteReference w:customMarkFollows="1" w:id="1"/>
        <w:t>*</w:t>
      </w:r>
    </w:p>
    <w:p w14:paraId="0D9ECEC5" w14:textId="77777777" w:rsidR="00BC5BDC" w:rsidRPr="00652D3A" w:rsidRDefault="009E6BA9" w:rsidP="00652D3A">
      <w:pPr>
        <w:pStyle w:val="Heading1"/>
        <w:suppressLineNumbers/>
        <w:tabs>
          <w:tab w:val="clear" w:pos="720"/>
        </w:tabs>
        <w:suppressAutoHyphens/>
        <w:rPr>
          <w:bCs/>
          <w:snapToGrid w:val="0"/>
          <w:kern w:val="22"/>
          <w:sz w:val="22"/>
          <w:szCs w:val="22"/>
          <w:lang w:val="en-GB"/>
        </w:rPr>
      </w:pPr>
      <w:r w:rsidRPr="00652D3A">
        <w:rPr>
          <w:bCs/>
          <w:snapToGrid w:val="0"/>
          <w:kern w:val="22"/>
          <w:sz w:val="22"/>
          <w:szCs w:val="22"/>
          <w:lang w:val="en-GB"/>
        </w:rPr>
        <w:t>Annotat</w:t>
      </w:r>
      <w:r w:rsidR="00543DFD" w:rsidRPr="00652D3A">
        <w:rPr>
          <w:bCs/>
          <w:snapToGrid w:val="0"/>
          <w:kern w:val="22"/>
          <w:sz w:val="22"/>
          <w:szCs w:val="22"/>
          <w:lang w:val="en-GB"/>
        </w:rPr>
        <w:t>ed</w:t>
      </w:r>
      <w:r w:rsidRPr="00652D3A">
        <w:rPr>
          <w:bCs/>
          <w:snapToGrid w:val="0"/>
          <w:kern w:val="22"/>
          <w:sz w:val="22"/>
          <w:szCs w:val="22"/>
          <w:lang w:val="en-GB"/>
        </w:rPr>
        <w:t xml:space="preserve"> </w:t>
      </w:r>
      <w:r w:rsidR="004D5A9A" w:rsidRPr="00652D3A">
        <w:rPr>
          <w:bCs/>
          <w:snapToGrid w:val="0"/>
          <w:kern w:val="22"/>
          <w:sz w:val="22"/>
          <w:szCs w:val="22"/>
          <w:lang w:val="en-GB"/>
        </w:rPr>
        <w:t>p</w:t>
      </w:r>
      <w:r w:rsidR="00AD3D90" w:rsidRPr="00652D3A">
        <w:rPr>
          <w:bCs/>
          <w:snapToGrid w:val="0"/>
          <w:kern w:val="22"/>
          <w:sz w:val="22"/>
          <w:szCs w:val="22"/>
          <w:lang w:val="en-GB"/>
        </w:rPr>
        <w:t>rovisional agenda</w:t>
      </w:r>
    </w:p>
    <w:p w14:paraId="206F23A7" w14:textId="77777777" w:rsidR="009E6BA9" w:rsidRPr="00652D3A" w:rsidRDefault="0023418F" w:rsidP="00652D3A">
      <w:pPr>
        <w:pStyle w:val="Heading1"/>
        <w:suppressLineNumbers/>
        <w:tabs>
          <w:tab w:val="clear" w:pos="720"/>
        </w:tabs>
        <w:suppressAutoHyphens/>
        <w:spacing w:before="120"/>
        <w:rPr>
          <w:snapToGrid w:val="0"/>
          <w:kern w:val="22"/>
          <w:sz w:val="22"/>
          <w:szCs w:val="22"/>
          <w:lang w:val="en-GB"/>
        </w:rPr>
      </w:pPr>
      <w:r w:rsidRPr="00652D3A">
        <w:rPr>
          <w:bCs/>
          <w:caps w:val="0"/>
          <w:snapToGrid w:val="0"/>
          <w:kern w:val="22"/>
          <w:sz w:val="22"/>
          <w:szCs w:val="22"/>
          <w:lang w:val="en-GB"/>
        </w:rPr>
        <w:t>INTRODUCTION</w:t>
      </w:r>
    </w:p>
    <w:p w14:paraId="62B77578" w14:textId="447A3AC3" w:rsidR="009157B4" w:rsidRPr="00652D3A" w:rsidRDefault="00B972FA" w:rsidP="00652D3A">
      <w:pPr>
        <w:pStyle w:val="Para1"/>
        <w:suppressLineNumbers/>
        <w:tabs>
          <w:tab w:val="clear" w:pos="360"/>
        </w:tabs>
        <w:suppressAutoHyphens/>
        <w:jc w:val="both"/>
        <w:rPr>
          <w:kern w:val="22"/>
          <w:sz w:val="22"/>
          <w:szCs w:val="22"/>
          <w:lang w:val="en-GB"/>
        </w:rPr>
      </w:pPr>
      <w:r w:rsidRPr="00652D3A">
        <w:rPr>
          <w:kern w:val="22"/>
          <w:sz w:val="22"/>
          <w:szCs w:val="22"/>
          <w:lang w:val="en-GB"/>
        </w:rPr>
        <w:t>The twenty-</w:t>
      </w:r>
      <w:r w:rsidR="009A40D5" w:rsidRPr="00652D3A">
        <w:rPr>
          <w:kern w:val="22"/>
          <w:sz w:val="22"/>
          <w:szCs w:val="22"/>
          <w:lang w:val="en-GB"/>
        </w:rPr>
        <w:t>fourth</w:t>
      </w:r>
      <w:r w:rsidR="009E6BA9" w:rsidRPr="00652D3A">
        <w:rPr>
          <w:kern w:val="22"/>
          <w:sz w:val="22"/>
          <w:szCs w:val="22"/>
          <w:lang w:val="en-GB"/>
        </w:rPr>
        <w:t xml:space="preserve"> meeting of the Subsidiary Body on Scientific, Technical and Technological Advice</w:t>
      </w:r>
      <w:r w:rsidR="000C33BF" w:rsidRPr="00652D3A">
        <w:rPr>
          <w:kern w:val="22"/>
          <w:sz w:val="22"/>
          <w:szCs w:val="22"/>
          <w:lang w:val="en-GB"/>
        </w:rPr>
        <w:t xml:space="preserve"> will be held in Montreal, Canada, at the headquarters of the International Civil Aviation Organization (ICAO), from </w:t>
      </w:r>
      <w:r w:rsidR="00BF6899" w:rsidRPr="00652D3A">
        <w:rPr>
          <w:kern w:val="22"/>
          <w:sz w:val="22"/>
          <w:szCs w:val="22"/>
          <w:lang w:val="en-GB"/>
        </w:rPr>
        <w:t>17</w:t>
      </w:r>
      <w:r w:rsidR="00795A2E" w:rsidRPr="00652D3A">
        <w:rPr>
          <w:kern w:val="22"/>
          <w:sz w:val="22"/>
          <w:szCs w:val="22"/>
          <w:lang w:val="en-GB"/>
        </w:rPr>
        <w:t xml:space="preserve"> </w:t>
      </w:r>
      <w:r w:rsidR="000C33BF" w:rsidRPr="00652D3A">
        <w:rPr>
          <w:kern w:val="22"/>
          <w:sz w:val="22"/>
          <w:szCs w:val="22"/>
          <w:lang w:val="en-GB"/>
        </w:rPr>
        <w:t xml:space="preserve">to </w:t>
      </w:r>
      <w:r w:rsidR="00BF6899" w:rsidRPr="00652D3A">
        <w:rPr>
          <w:kern w:val="22"/>
          <w:sz w:val="22"/>
          <w:szCs w:val="22"/>
          <w:lang w:val="en-GB"/>
        </w:rPr>
        <w:t>22</w:t>
      </w:r>
      <w:r w:rsidR="00795A2E" w:rsidRPr="00652D3A">
        <w:rPr>
          <w:kern w:val="22"/>
          <w:sz w:val="22"/>
          <w:szCs w:val="22"/>
          <w:lang w:val="en-GB"/>
        </w:rPr>
        <w:t xml:space="preserve"> August</w:t>
      </w:r>
      <w:r w:rsidR="006F7AC5" w:rsidRPr="00652D3A">
        <w:rPr>
          <w:kern w:val="22"/>
          <w:sz w:val="22"/>
          <w:szCs w:val="22"/>
          <w:lang w:val="en-GB"/>
        </w:rPr>
        <w:t xml:space="preserve"> </w:t>
      </w:r>
      <w:r w:rsidR="000C33BF" w:rsidRPr="00652D3A">
        <w:rPr>
          <w:kern w:val="22"/>
          <w:sz w:val="22"/>
          <w:szCs w:val="22"/>
          <w:lang w:val="en-GB"/>
        </w:rPr>
        <w:t>20</w:t>
      </w:r>
      <w:r w:rsidR="006F7AC5" w:rsidRPr="00652D3A">
        <w:rPr>
          <w:kern w:val="22"/>
          <w:sz w:val="22"/>
          <w:szCs w:val="22"/>
          <w:lang w:val="en-GB"/>
        </w:rPr>
        <w:t>20</w:t>
      </w:r>
      <w:r w:rsidR="000C33BF" w:rsidRPr="00652D3A">
        <w:rPr>
          <w:kern w:val="22"/>
          <w:sz w:val="22"/>
          <w:szCs w:val="22"/>
          <w:lang w:val="en-GB"/>
        </w:rPr>
        <w:t xml:space="preserve">. Registration of participants will commence at 10 a.m. on </w:t>
      </w:r>
      <w:r w:rsidR="00BF6899" w:rsidRPr="00652D3A">
        <w:rPr>
          <w:kern w:val="22"/>
          <w:sz w:val="22"/>
          <w:szCs w:val="22"/>
          <w:lang w:val="en-GB"/>
        </w:rPr>
        <w:t>Sun</w:t>
      </w:r>
      <w:r w:rsidR="00795A2E" w:rsidRPr="00652D3A">
        <w:rPr>
          <w:kern w:val="22"/>
          <w:sz w:val="22"/>
          <w:szCs w:val="22"/>
          <w:lang w:val="en-GB"/>
        </w:rPr>
        <w:t>day</w:t>
      </w:r>
      <w:r w:rsidR="000C33BF" w:rsidRPr="00652D3A">
        <w:rPr>
          <w:kern w:val="22"/>
          <w:sz w:val="22"/>
          <w:szCs w:val="22"/>
          <w:lang w:val="en-GB"/>
        </w:rPr>
        <w:t xml:space="preserve">, </w:t>
      </w:r>
      <w:r w:rsidR="00BF6899" w:rsidRPr="00652D3A">
        <w:rPr>
          <w:kern w:val="22"/>
          <w:sz w:val="22"/>
          <w:szCs w:val="22"/>
          <w:lang w:val="en-GB"/>
        </w:rPr>
        <w:t>16</w:t>
      </w:r>
      <w:r w:rsidR="00C84426" w:rsidRPr="00652D3A">
        <w:rPr>
          <w:kern w:val="22"/>
          <w:sz w:val="22"/>
          <w:szCs w:val="22"/>
          <w:lang w:val="en-GB"/>
        </w:rPr>
        <w:t xml:space="preserve"> </w:t>
      </w:r>
      <w:r w:rsidR="00795A2E" w:rsidRPr="00652D3A">
        <w:rPr>
          <w:kern w:val="22"/>
          <w:sz w:val="22"/>
          <w:szCs w:val="22"/>
          <w:lang w:val="en-GB"/>
        </w:rPr>
        <w:t>August</w:t>
      </w:r>
      <w:r w:rsidR="00C84426" w:rsidRPr="00652D3A">
        <w:rPr>
          <w:kern w:val="22"/>
          <w:sz w:val="22"/>
          <w:szCs w:val="22"/>
          <w:lang w:val="en-GB"/>
        </w:rPr>
        <w:t xml:space="preserve"> </w:t>
      </w:r>
      <w:r w:rsidR="000C33BF" w:rsidRPr="00652D3A">
        <w:rPr>
          <w:kern w:val="22"/>
          <w:sz w:val="22"/>
          <w:szCs w:val="22"/>
          <w:lang w:val="en-GB"/>
        </w:rPr>
        <w:t>20</w:t>
      </w:r>
      <w:r w:rsidR="00C84426" w:rsidRPr="00652D3A">
        <w:rPr>
          <w:kern w:val="22"/>
          <w:sz w:val="22"/>
          <w:szCs w:val="22"/>
          <w:lang w:val="en-GB"/>
        </w:rPr>
        <w:t>20</w:t>
      </w:r>
      <w:r w:rsidR="000C33BF" w:rsidRPr="00652D3A">
        <w:rPr>
          <w:kern w:val="22"/>
          <w:sz w:val="22"/>
          <w:szCs w:val="22"/>
          <w:lang w:val="en-GB"/>
        </w:rPr>
        <w:t>.</w:t>
      </w:r>
    </w:p>
    <w:p w14:paraId="33226AAA" w14:textId="77777777" w:rsidR="009E6BA9" w:rsidRPr="00652D3A" w:rsidRDefault="00345932" w:rsidP="00652D3A">
      <w:pPr>
        <w:pStyle w:val="Para1"/>
        <w:suppressLineNumbers/>
        <w:tabs>
          <w:tab w:val="clear" w:pos="360"/>
        </w:tabs>
        <w:suppressAutoHyphens/>
        <w:jc w:val="both"/>
        <w:rPr>
          <w:kern w:val="22"/>
          <w:sz w:val="22"/>
          <w:szCs w:val="22"/>
          <w:lang w:val="en-GB"/>
        </w:rPr>
      </w:pPr>
      <w:r w:rsidRPr="00652D3A">
        <w:rPr>
          <w:kern w:val="22"/>
          <w:sz w:val="22"/>
          <w:szCs w:val="22"/>
          <w:lang w:val="en-GB"/>
        </w:rPr>
        <w:t>The Subsidiary Body</w:t>
      </w:r>
      <w:r w:rsidRPr="00652D3A" w:rsidDel="00345932">
        <w:rPr>
          <w:kern w:val="22"/>
          <w:sz w:val="22"/>
          <w:szCs w:val="22"/>
          <w:lang w:val="en-GB"/>
        </w:rPr>
        <w:t xml:space="preserve"> </w:t>
      </w:r>
      <w:r w:rsidR="00534173" w:rsidRPr="00652D3A">
        <w:rPr>
          <w:kern w:val="22"/>
          <w:sz w:val="22"/>
          <w:szCs w:val="22"/>
          <w:lang w:val="en-GB"/>
        </w:rPr>
        <w:t xml:space="preserve">was </w:t>
      </w:r>
      <w:r w:rsidR="00FC5C6D" w:rsidRPr="00652D3A">
        <w:rPr>
          <w:kern w:val="22"/>
          <w:sz w:val="22"/>
          <w:szCs w:val="22"/>
          <w:lang w:val="en-GB"/>
        </w:rPr>
        <w:t>established under Article 25 of the Convention on Biological Diversity. In addition, the Nagoya Protocol</w:t>
      </w:r>
      <w:r w:rsidR="00B522B4" w:rsidRPr="00652D3A">
        <w:rPr>
          <w:kern w:val="22"/>
          <w:sz w:val="22"/>
          <w:szCs w:val="22"/>
          <w:lang w:val="en-GB"/>
        </w:rPr>
        <w:t>,</w:t>
      </w:r>
      <w:r w:rsidR="00FC5C6D" w:rsidRPr="00652D3A">
        <w:rPr>
          <w:kern w:val="22"/>
          <w:sz w:val="22"/>
          <w:szCs w:val="22"/>
          <w:lang w:val="en-GB"/>
        </w:rPr>
        <w:t xml:space="preserve"> in its Article 27</w:t>
      </w:r>
      <w:r w:rsidR="00B522B4" w:rsidRPr="00652D3A">
        <w:rPr>
          <w:kern w:val="22"/>
          <w:sz w:val="22"/>
          <w:szCs w:val="22"/>
          <w:lang w:val="en-GB"/>
        </w:rPr>
        <w:t>,</w:t>
      </w:r>
      <w:r w:rsidR="00FC5C6D" w:rsidRPr="00652D3A">
        <w:rPr>
          <w:kern w:val="22"/>
          <w:sz w:val="22"/>
          <w:szCs w:val="22"/>
          <w:lang w:val="en-GB"/>
        </w:rPr>
        <w:t xml:space="preserve"> </w:t>
      </w:r>
      <w:r w:rsidR="001C47BC" w:rsidRPr="00652D3A">
        <w:rPr>
          <w:kern w:val="22"/>
          <w:sz w:val="22"/>
          <w:szCs w:val="22"/>
          <w:lang w:val="en-GB"/>
        </w:rPr>
        <w:t xml:space="preserve">provides that any subsidiary body established by or under the Convention may serve the </w:t>
      </w:r>
      <w:r w:rsidR="00224B44" w:rsidRPr="00652D3A">
        <w:rPr>
          <w:kern w:val="22"/>
          <w:sz w:val="22"/>
          <w:szCs w:val="22"/>
          <w:lang w:val="en-GB"/>
        </w:rPr>
        <w:t xml:space="preserve">Nagoya </w:t>
      </w:r>
      <w:r w:rsidR="001C47BC" w:rsidRPr="00652D3A">
        <w:rPr>
          <w:kern w:val="22"/>
          <w:sz w:val="22"/>
          <w:szCs w:val="22"/>
          <w:lang w:val="en-GB"/>
        </w:rPr>
        <w:t>Protocol. Similarly, the Cartagena Protocol</w:t>
      </w:r>
      <w:r w:rsidR="00B522B4" w:rsidRPr="00652D3A">
        <w:rPr>
          <w:kern w:val="22"/>
          <w:sz w:val="22"/>
          <w:szCs w:val="22"/>
          <w:lang w:val="en-GB"/>
        </w:rPr>
        <w:t>,</w:t>
      </w:r>
      <w:r w:rsidR="001C47BC" w:rsidRPr="00652D3A">
        <w:rPr>
          <w:kern w:val="22"/>
          <w:sz w:val="22"/>
          <w:szCs w:val="22"/>
          <w:lang w:val="en-GB"/>
        </w:rPr>
        <w:t xml:space="preserve"> in its Article 30, provides that any subsidiary body established by or under the Convention may serve the Protocol, upon a decision by the Conference of the Parties serving as the meeting of the Parties to </w:t>
      </w:r>
      <w:r w:rsidR="00224B44" w:rsidRPr="00652D3A">
        <w:rPr>
          <w:kern w:val="22"/>
          <w:sz w:val="22"/>
          <w:szCs w:val="22"/>
          <w:lang w:val="en-GB"/>
        </w:rPr>
        <w:t>the</w:t>
      </w:r>
      <w:r w:rsidR="001C47BC" w:rsidRPr="00652D3A">
        <w:rPr>
          <w:kern w:val="22"/>
          <w:sz w:val="22"/>
          <w:szCs w:val="22"/>
          <w:lang w:val="en-GB"/>
        </w:rPr>
        <w:t xml:space="preserve"> </w:t>
      </w:r>
      <w:r w:rsidR="00224B44" w:rsidRPr="00652D3A">
        <w:rPr>
          <w:kern w:val="22"/>
          <w:sz w:val="22"/>
          <w:szCs w:val="22"/>
          <w:lang w:val="en-GB"/>
        </w:rPr>
        <w:t xml:space="preserve">Cartagena </w:t>
      </w:r>
      <w:r w:rsidR="001C47BC" w:rsidRPr="00652D3A">
        <w:rPr>
          <w:kern w:val="22"/>
          <w:sz w:val="22"/>
          <w:szCs w:val="22"/>
          <w:lang w:val="en-GB"/>
        </w:rPr>
        <w:t>Protocol.</w:t>
      </w:r>
    </w:p>
    <w:p w14:paraId="4A62CF14" w14:textId="77777777" w:rsidR="009E6BA9" w:rsidRPr="00652D3A" w:rsidRDefault="009E6BA9" w:rsidP="00652D3A">
      <w:pPr>
        <w:pStyle w:val="Para1"/>
        <w:suppressLineNumbers/>
        <w:tabs>
          <w:tab w:val="clear" w:pos="360"/>
          <w:tab w:val="num" w:pos="709"/>
        </w:tabs>
        <w:suppressAutoHyphens/>
        <w:jc w:val="both"/>
        <w:rPr>
          <w:kern w:val="22"/>
          <w:sz w:val="22"/>
          <w:szCs w:val="22"/>
          <w:lang w:val="en-GB"/>
        </w:rPr>
      </w:pPr>
      <w:r w:rsidRPr="00652D3A">
        <w:rPr>
          <w:kern w:val="22"/>
          <w:sz w:val="22"/>
          <w:szCs w:val="22"/>
          <w:lang w:val="en-GB"/>
        </w:rPr>
        <w:t>The</w:t>
      </w:r>
      <w:r w:rsidR="00543DFD" w:rsidRPr="00652D3A">
        <w:rPr>
          <w:kern w:val="22"/>
          <w:sz w:val="22"/>
          <w:szCs w:val="22"/>
          <w:lang w:val="en-GB"/>
        </w:rPr>
        <w:t xml:space="preserve"> purpose of the present document is </w:t>
      </w:r>
      <w:r w:rsidRPr="00652D3A">
        <w:rPr>
          <w:kern w:val="22"/>
          <w:sz w:val="22"/>
          <w:szCs w:val="22"/>
          <w:lang w:val="en-GB"/>
        </w:rPr>
        <w:t>to facilitate preparations for the meeting by Parties and observers.</w:t>
      </w:r>
    </w:p>
    <w:p w14:paraId="4BAF0B81" w14:textId="77777777" w:rsidR="009E6BA9" w:rsidRPr="00652D3A" w:rsidRDefault="009E6BA9" w:rsidP="00652D3A">
      <w:pPr>
        <w:pStyle w:val="Heading1"/>
        <w:suppressLineNumbers/>
        <w:suppressAutoHyphens/>
        <w:spacing w:before="120"/>
        <w:rPr>
          <w:caps w:val="0"/>
          <w:snapToGrid w:val="0"/>
          <w:kern w:val="22"/>
          <w:sz w:val="22"/>
          <w:szCs w:val="22"/>
          <w:lang w:val="en-GB"/>
        </w:rPr>
      </w:pPr>
      <w:r w:rsidRPr="00652D3A">
        <w:rPr>
          <w:caps w:val="0"/>
          <w:snapToGrid w:val="0"/>
          <w:kern w:val="22"/>
          <w:sz w:val="22"/>
          <w:szCs w:val="22"/>
          <w:lang w:val="en-GB"/>
        </w:rPr>
        <w:t>ITEM 1.</w:t>
      </w:r>
      <w:r w:rsidRPr="00652D3A">
        <w:rPr>
          <w:caps w:val="0"/>
          <w:snapToGrid w:val="0"/>
          <w:kern w:val="22"/>
          <w:sz w:val="22"/>
          <w:szCs w:val="22"/>
          <w:lang w:val="en-GB"/>
        </w:rPr>
        <w:tab/>
        <w:t>OPENING OF THE MEETING</w:t>
      </w:r>
    </w:p>
    <w:p w14:paraId="15593A85" w14:textId="77777777" w:rsidR="0084061E" w:rsidRPr="00652D3A" w:rsidRDefault="009E6BA9" w:rsidP="00652D3A">
      <w:pPr>
        <w:pStyle w:val="StylePara1Before0pt"/>
        <w:numPr>
          <w:ilvl w:val="0"/>
          <w:numId w:val="3"/>
        </w:numPr>
        <w:suppressLineNumbers/>
        <w:tabs>
          <w:tab w:val="clear" w:pos="360"/>
          <w:tab w:val="num" w:pos="720"/>
        </w:tabs>
        <w:suppressAutoHyphens/>
        <w:jc w:val="both"/>
        <w:rPr>
          <w:kern w:val="22"/>
          <w:sz w:val="22"/>
          <w:szCs w:val="22"/>
          <w:lang w:val="en-GB"/>
        </w:rPr>
      </w:pPr>
      <w:r w:rsidRPr="00652D3A">
        <w:rPr>
          <w:kern w:val="22"/>
          <w:sz w:val="22"/>
          <w:szCs w:val="22"/>
          <w:lang w:val="en-GB"/>
        </w:rPr>
        <w:t xml:space="preserve">The meeting will be </w:t>
      </w:r>
      <w:r w:rsidR="00B972FA" w:rsidRPr="00652D3A">
        <w:rPr>
          <w:kern w:val="22"/>
          <w:sz w:val="22"/>
          <w:szCs w:val="22"/>
          <w:lang w:val="en-GB"/>
        </w:rPr>
        <w:t>opened</w:t>
      </w:r>
      <w:r w:rsidR="005D5DA8" w:rsidRPr="00652D3A">
        <w:rPr>
          <w:kern w:val="22"/>
          <w:sz w:val="22"/>
          <w:szCs w:val="22"/>
          <w:lang w:val="en-GB"/>
        </w:rPr>
        <w:t xml:space="preserve"> at 10 a.m. on </w:t>
      </w:r>
      <w:r w:rsidR="00BF6899" w:rsidRPr="00652D3A">
        <w:rPr>
          <w:kern w:val="22"/>
          <w:sz w:val="22"/>
          <w:szCs w:val="22"/>
          <w:lang w:val="en-GB"/>
        </w:rPr>
        <w:t>Mon</w:t>
      </w:r>
      <w:r w:rsidR="00795A2E" w:rsidRPr="00652D3A">
        <w:rPr>
          <w:kern w:val="22"/>
          <w:sz w:val="22"/>
          <w:szCs w:val="22"/>
          <w:lang w:val="en-GB"/>
        </w:rPr>
        <w:t>day</w:t>
      </w:r>
      <w:r w:rsidR="005D5DA8" w:rsidRPr="00652D3A">
        <w:rPr>
          <w:kern w:val="22"/>
          <w:sz w:val="22"/>
          <w:szCs w:val="22"/>
          <w:lang w:val="en-GB"/>
        </w:rPr>
        <w:t xml:space="preserve">, </w:t>
      </w:r>
      <w:r w:rsidR="00BF6899" w:rsidRPr="00652D3A">
        <w:rPr>
          <w:kern w:val="22"/>
          <w:sz w:val="22"/>
          <w:szCs w:val="22"/>
          <w:lang w:val="en-GB"/>
        </w:rPr>
        <w:t>17</w:t>
      </w:r>
      <w:r w:rsidR="00B939AA" w:rsidRPr="00652D3A">
        <w:rPr>
          <w:kern w:val="22"/>
          <w:sz w:val="22"/>
          <w:szCs w:val="22"/>
          <w:lang w:val="en-GB"/>
        </w:rPr>
        <w:t xml:space="preserve"> </w:t>
      </w:r>
      <w:r w:rsidR="00795A2E" w:rsidRPr="00652D3A">
        <w:rPr>
          <w:kern w:val="22"/>
          <w:sz w:val="22"/>
          <w:szCs w:val="22"/>
          <w:lang w:val="en-GB"/>
        </w:rPr>
        <w:t>August</w:t>
      </w:r>
      <w:r w:rsidR="005D5DA8" w:rsidRPr="00652D3A">
        <w:rPr>
          <w:kern w:val="22"/>
          <w:sz w:val="22"/>
          <w:szCs w:val="22"/>
          <w:lang w:val="en-GB"/>
        </w:rPr>
        <w:t xml:space="preserve"> </w:t>
      </w:r>
      <w:r w:rsidR="00655492" w:rsidRPr="00652D3A">
        <w:rPr>
          <w:kern w:val="22"/>
          <w:sz w:val="22"/>
          <w:szCs w:val="22"/>
          <w:lang w:val="en-GB"/>
        </w:rPr>
        <w:t>20</w:t>
      </w:r>
      <w:r w:rsidR="00795A2E" w:rsidRPr="00652D3A">
        <w:rPr>
          <w:kern w:val="22"/>
          <w:sz w:val="22"/>
          <w:szCs w:val="22"/>
          <w:lang w:val="en-GB"/>
        </w:rPr>
        <w:t>20</w:t>
      </w:r>
      <w:r w:rsidRPr="00652D3A">
        <w:rPr>
          <w:kern w:val="22"/>
          <w:sz w:val="22"/>
          <w:szCs w:val="22"/>
          <w:lang w:val="en-GB"/>
        </w:rPr>
        <w:t>.</w:t>
      </w:r>
      <w:r w:rsidR="005D5DA8" w:rsidRPr="00652D3A">
        <w:rPr>
          <w:kern w:val="22"/>
          <w:sz w:val="22"/>
          <w:szCs w:val="22"/>
          <w:lang w:val="en-GB"/>
        </w:rPr>
        <w:t xml:space="preserve"> Statements will be made by the Chair of </w:t>
      </w:r>
      <w:r w:rsidR="00655492" w:rsidRPr="00652D3A">
        <w:rPr>
          <w:kern w:val="22"/>
          <w:sz w:val="22"/>
          <w:szCs w:val="22"/>
          <w:lang w:val="en-GB"/>
        </w:rPr>
        <w:t>the Subsidiary Body</w:t>
      </w:r>
      <w:r w:rsidR="00655492" w:rsidRPr="00652D3A" w:rsidDel="00655492">
        <w:rPr>
          <w:kern w:val="22"/>
          <w:sz w:val="22"/>
          <w:szCs w:val="22"/>
          <w:lang w:val="en-GB"/>
        </w:rPr>
        <w:t xml:space="preserve"> </w:t>
      </w:r>
      <w:r w:rsidR="005D5DA8" w:rsidRPr="00652D3A">
        <w:rPr>
          <w:kern w:val="22"/>
          <w:sz w:val="22"/>
          <w:szCs w:val="22"/>
          <w:lang w:val="en-GB"/>
        </w:rPr>
        <w:t>and the Executive Secretary.</w:t>
      </w:r>
    </w:p>
    <w:p w14:paraId="1B26ADF3" w14:textId="77777777" w:rsidR="009E6BA9" w:rsidRPr="00652D3A" w:rsidRDefault="009E6BA9" w:rsidP="00652D3A">
      <w:pPr>
        <w:pStyle w:val="Heading1"/>
        <w:suppressLineNumbers/>
        <w:suppressAutoHyphens/>
        <w:spacing w:before="120"/>
        <w:rPr>
          <w:caps w:val="0"/>
          <w:snapToGrid w:val="0"/>
          <w:kern w:val="22"/>
          <w:sz w:val="22"/>
          <w:szCs w:val="22"/>
          <w:lang w:val="en-GB"/>
        </w:rPr>
      </w:pPr>
      <w:r w:rsidRPr="00652D3A">
        <w:rPr>
          <w:caps w:val="0"/>
          <w:snapToGrid w:val="0"/>
          <w:kern w:val="22"/>
          <w:sz w:val="22"/>
          <w:szCs w:val="22"/>
          <w:lang w:val="en-GB"/>
        </w:rPr>
        <w:t>ITEM 2.</w:t>
      </w:r>
      <w:r w:rsidRPr="00652D3A">
        <w:rPr>
          <w:caps w:val="0"/>
          <w:snapToGrid w:val="0"/>
          <w:kern w:val="22"/>
          <w:sz w:val="22"/>
          <w:szCs w:val="22"/>
          <w:lang w:val="en-GB"/>
        </w:rPr>
        <w:tab/>
        <w:t>ORGANIZATIONAL MATTERS</w:t>
      </w:r>
    </w:p>
    <w:p w14:paraId="35EC0E82" w14:textId="77777777" w:rsidR="009E6BA9" w:rsidRPr="00652D3A" w:rsidRDefault="009E6BA9" w:rsidP="00910730">
      <w:pPr>
        <w:pStyle w:val="Heading2"/>
        <w:suppressLineNumbers/>
        <w:suppressAutoHyphens/>
        <w:rPr>
          <w:snapToGrid w:val="0"/>
          <w:kern w:val="22"/>
          <w:sz w:val="22"/>
          <w:szCs w:val="22"/>
          <w:lang w:val="en-GB"/>
        </w:rPr>
      </w:pPr>
      <w:r w:rsidRPr="00652D3A">
        <w:rPr>
          <w:snapToGrid w:val="0"/>
          <w:kern w:val="22"/>
          <w:sz w:val="22"/>
          <w:szCs w:val="22"/>
          <w:lang w:val="en-GB"/>
        </w:rPr>
        <w:t>Election of officers</w:t>
      </w:r>
    </w:p>
    <w:p w14:paraId="3BF552CA" w14:textId="77777777" w:rsidR="000233D8" w:rsidRPr="00652D3A" w:rsidRDefault="000233D8" w:rsidP="00652D3A">
      <w:pPr>
        <w:pStyle w:val="Para1"/>
        <w:suppressLineNumbers/>
        <w:tabs>
          <w:tab w:val="clear" w:pos="360"/>
        </w:tabs>
        <w:suppressAutoHyphens/>
        <w:jc w:val="both"/>
        <w:rPr>
          <w:kern w:val="22"/>
          <w:sz w:val="22"/>
          <w:szCs w:val="22"/>
          <w:lang w:val="en-GB"/>
        </w:rPr>
      </w:pPr>
      <w:r w:rsidRPr="00652D3A">
        <w:rPr>
          <w:kern w:val="22"/>
          <w:sz w:val="22"/>
          <w:szCs w:val="22"/>
          <w:lang w:val="en-GB"/>
        </w:rPr>
        <w:t xml:space="preserve">Pursuant to rule 26, paragraph 3, of its rules of procedure, the Conference of the Parties at its fourteenth meeting, held in Sharm El-Sheikh, Egypt, in November 2018, elected Mr. </w:t>
      </w:r>
      <w:r w:rsidRPr="00652D3A">
        <w:rPr>
          <w:noProof/>
          <w:kern w:val="22"/>
          <w:sz w:val="22"/>
          <w:szCs w:val="22"/>
          <w:shd w:val="clear" w:color="auto" w:fill="FFFFFF"/>
          <w:lang w:val="en-GB"/>
        </w:rPr>
        <w:t>Hesiquio Benitez Diaz</w:t>
      </w:r>
      <w:r w:rsidRPr="00652D3A">
        <w:rPr>
          <w:kern w:val="22"/>
          <w:sz w:val="22"/>
          <w:szCs w:val="22"/>
          <w:lang w:val="en-GB"/>
        </w:rPr>
        <w:t xml:space="preserve"> (Mexico) as Chair of the Subsidiary Body for a term of office extending until the fifteenth meeting of the Conference of the Parties.</w:t>
      </w:r>
    </w:p>
    <w:p w14:paraId="4D75E6C0" w14:textId="202D13F9" w:rsidR="000233D8" w:rsidRPr="00652D3A" w:rsidRDefault="000233D8" w:rsidP="00652D3A">
      <w:pPr>
        <w:pStyle w:val="Para1"/>
        <w:suppressLineNumbers/>
        <w:tabs>
          <w:tab w:val="clear" w:pos="360"/>
        </w:tabs>
        <w:suppressAutoHyphens/>
        <w:jc w:val="both"/>
        <w:rPr>
          <w:kern w:val="22"/>
          <w:sz w:val="22"/>
          <w:szCs w:val="22"/>
          <w:lang w:val="en-GB"/>
        </w:rPr>
      </w:pPr>
      <w:r w:rsidRPr="00652D3A">
        <w:rPr>
          <w:kern w:val="22"/>
          <w:sz w:val="22"/>
          <w:szCs w:val="22"/>
          <w:lang w:val="en-GB"/>
        </w:rPr>
        <w:t xml:space="preserve">Following the elections held at the twenty-second and twenty-third meetings of the Subsidiary Body, </w:t>
      </w:r>
      <w:r w:rsidR="00795A2E" w:rsidRPr="00652D3A">
        <w:rPr>
          <w:kern w:val="22"/>
          <w:sz w:val="22"/>
          <w:szCs w:val="22"/>
          <w:lang w:val="en-GB"/>
        </w:rPr>
        <w:t xml:space="preserve">followed by communications from the Governments of Belarus and Ukraine, </w:t>
      </w:r>
      <w:r w:rsidRPr="00652D3A">
        <w:rPr>
          <w:kern w:val="22"/>
          <w:sz w:val="22"/>
          <w:szCs w:val="22"/>
          <w:lang w:val="en-GB"/>
        </w:rPr>
        <w:t xml:space="preserve">the composition of the Bureau of the twenty-fourth meeting of the Subsidiary Body, is as follows: </w:t>
      </w:r>
      <w:r w:rsidRPr="00652D3A">
        <w:rPr>
          <w:bCs/>
          <w:kern w:val="22"/>
          <w:sz w:val="22"/>
          <w:szCs w:val="22"/>
          <w:shd w:val="clear" w:color="auto" w:fill="FFFFFF"/>
          <w:lang w:val="en-GB"/>
        </w:rPr>
        <w:t xml:space="preserve">Mr. </w:t>
      </w:r>
      <w:r w:rsidRPr="00652D3A">
        <w:rPr>
          <w:bCs/>
          <w:noProof/>
          <w:kern w:val="22"/>
          <w:sz w:val="22"/>
          <w:szCs w:val="22"/>
          <w:shd w:val="clear" w:color="auto" w:fill="FFFFFF"/>
          <w:lang w:val="en-GB"/>
        </w:rPr>
        <w:t>Adams Toussaint</w:t>
      </w:r>
      <w:r w:rsidRPr="00652D3A">
        <w:rPr>
          <w:kern w:val="22"/>
          <w:sz w:val="22"/>
          <w:szCs w:val="22"/>
          <w:lang w:val="en-GB"/>
        </w:rPr>
        <w:t xml:space="preserve"> (Saint Lucia);</w:t>
      </w:r>
      <w:r w:rsidRPr="00652D3A">
        <w:rPr>
          <w:bCs/>
          <w:kern w:val="22"/>
          <w:sz w:val="22"/>
          <w:szCs w:val="22"/>
          <w:shd w:val="clear" w:color="auto" w:fill="FFFFFF"/>
          <w:lang w:val="en-GB"/>
        </w:rPr>
        <w:t xml:space="preserve"> Ms. </w:t>
      </w:r>
      <w:r w:rsidRPr="00652D3A">
        <w:rPr>
          <w:bCs/>
          <w:noProof/>
          <w:kern w:val="22"/>
          <w:sz w:val="22"/>
          <w:szCs w:val="22"/>
          <w:shd w:val="clear" w:color="auto" w:fill="FFFFFF"/>
          <w:lang w:val="en-GB"/>
        </w:rPr>
        <w:t>Helena Brown</w:t>
      </w:r>
      <w:r w:rsidRPr="00652D3A">
        <w:rPr>
          <w:kern w:val="22"/>
          <w:sz w:val="22"/>
          <w:szCs w:val="22"/>
          <w:lang w:val="en-GB"/>
        </w:rPr>
        <w:t xml:space="preserve"> (</w:t>
      </w:r>
      <w:r w:rsidRPr="00652D3A">
        <w:rPr>
          <w:kern w:val="22"/>
          <w:sz w:val="22"/>
          <w:szCs w:val="22"/>
          <w:shd w:val="clear" w:color="auto" w:fill="FFFFFF"/>
          <w:lang w:val="en-GB"/>
        </w:rPr>
        <w:t>Antigua and Barbuda</w:t>
      </w:r>
      <w:r w:rsidRPr="00652D3A">
        <w:rPr>
          <w:kern w:val="22"/>
          <w:sz w:val="22"/>
          <w:szCs w:val="22"/>
          <w:lang w:val="en-GB"/>
        </w:rPr>
        <w:t xml:space="preserve">), </w:t>
      </w:r>
      <w:r w:rsidRPr="00652D3A">
        <w:rPr>
          <w:kern w:val="22"/>
          <w:sz w:val="22"/>
          <w:szCs w:val="22"/>
          <w:shd w:val="clear" w:color="auto" w:fill="FFFFFF"/>
          <w:lang w:val="en-GB"/>
        </w:rPr>
        <w:t>alternate for the Nagoya Protocol for Saint Lucia;</w:t>
      </w:r>
      <w:r w:rsidRPr="00652D3A">
        <w:rPr>
          <w:bCs/>
          <w:kern w:val="22"/>
          <w:sz w:val="22"/>
          <w:szCs w:val="22"/>
          <w:shd w:val="clear" w:color="auto" w:fill="FFFFFF"/>
          <w:lang w:val="en-GB"/>
        </w:rPr>
        <w:t xml:space="preserve"> Mrs. </w:t>
      </w:r>
      <w:r w:rsidRPr="00652D3A">
        <w:rPr>
          <w:bCs/>
          <w:noProof/>
          <w:kern w:val="22"/>
          <w:sz w:val="22"/>
          <w:szCs w:val="22"/>
          <w:shd w:val="clear" w:color="auto" w:fill="FFFFFF"/>
          <w:lang w:val="en-GB"/>
        </w:rPr>
        <w:t>Marina Von Weissenberg</w:t>
      </w:r>
      <w:r w:rsidRPr="00652D3A">
        <w:rPr>
          <w:kern w:val="22"/>
          <w:sz w:val="22"/>
          <w:szCs w:val="22"/>
          <w:lang w:val="en-GB"/>
        </w:rPr>
        <w:t xml:space="preserve"> (Finland);</w:t>
      </w:r>
      <w:r w:rsidRPr="00652D3A">
        <w:rPr>
          <w:bCs/>
          <w:kern w:val="22"/>
          <w:sz w:val="22"/>
          <w:szCs w:val="22"/>
          <w:shd w:val="clear" w:color="auto" w:fill="FFFFFF"/>
          <w:lang w:val="en-GB"/>
        </w:rPr>
        <w:t xml:space="preserve"> </w:t>
      </w:r>
      <w:r w:rsidR="00BA1255" w:rsidRPr="00652D3A">
        <w:rPr>
          <w:bCs/>
          <w:kern w:val="22"/>
          <w:sz w:val="22"/>
          <w:szCs w:val="22"/>
          <w:shd w:val="clear" w:color="auto" w:fill="FFFFFF"/>
          <w:lang w:val="en-GB"/>
        </w:rPr>
        <w:t xml:space="preserve">Mrs. </w:t>
      </w:r>
      <w:r w:rsidR="00BA1255" w:rsidRPr="00652D3A">
        <w:rPr>
          <w:bCs/>
          <w:noProof/>
          <w:kern w:val="22"/>
          <w:sz w:val="22"/>
          <w:szCs w:val="22"/>
          <w:shd w:val="clear" w:color="auto" w:fill="FFFFFF"/>
          <w:lang w:val="en-GB"/>
        </w:rPr>
        <w:t>Tia Stevens</w:t>
      </w:r>
      <w:r w:rsidR="00BA1255" w:rsidRPr="00652D3A">
        <w:rPr>
          <w:bCs/>
          <w:kern w:val="22"/>
          <w:sz w:val="22"/>
          <w:szCs w:val="22"/>
          <w:shd w:val="clear" w:color="auto" w:fill="FFFFFF"/>
          <w:lang w:val="en-GB"/>
        </w:rPr>
        <w:t xml:space="preserve"> (</w:t>
      </w:r>
      <w:r w:rsidR="00BA1255" w:rsidRPr="00652D3A">
        <w:rPr>
          <w:kern w:val="22"/>
          <w:sz w:val="22"/>
          <w:szCs w:val="22"/>
          <w:shd w:val="clear" w:color="auto" w:fill="FFFFFF"/>
          <w:lang w:val="en-GB"/>
        </w:rPr>
        <w:t>Australia)</w:t>
      </w:r>
      <w:r w:rsidRPr="00652D3A">
        <w:rPr>
          <w:kern w:val="22"/>
          <w:sz w:val="22"/>
          <w:szCs w:val="22"/>
          <w:lang w:val="en-GB"/>
        </w:rPr>
        <w:t xml:space="preserve">; </w:t>
      </w:r>
      <w:r w:rsidR="00BA1255" w:rsidRPr="00652D3A">
        <w:rPr>
          <w:bCs/>
          <w:kern w:val="22"/>
          <w:sz w:val="22"/>
          <w:szCs w:val="22"/>
          <w:lang w:val="en-GB"/>
        </w:rPr>
        <w:t>Mr.</w:t>
      </w:r>
      <w:r w:rsidR="00BA1255" w:rsidRPr="00652D3A">
        <w:rPr>
          <w:bCs/>
          <w:kern w:val="22"/>
          <w:sz w:val="22"/>
          <w:szCs w:val="22"/>
          <w:shd w:val="clear" w:color="auto" w:fill="FFFFFF"/>
          <w:lang w:val="en-GB"/>
        </w:rPr>
        <w:t xml:space="preserve"> </w:t>
      </w:r>
      <w:r w:rsidR="00BA1255" w:rsidRPr="00652D3A">
        <w:rPr>
          <w:bCs/>
          <w:noProof/>
          <w:kern w:val="22"/>
          <w:sz w:val="22"/>
          <w:szCs w:val="22"/>
          <w:shd w:val="clear" w:color="auto" w:fill="FFFFFF"/>
          <w:lang w:val="en-GB"/>
        </w:rPr>
        <w:t>Gaute Voigt-Hanssen</w:t>
      </w:r>
      <w:r w:rsidR="00BA1255" w:rsidRPr="00652D3A">
        <w:rPr>
          <w:bCs/>
          <w:kern w:val="22"/>
          <w:sz w:val="22"/>
          <w:szCs w:val="22"/>
          <w:shd w:val="clear" w:color="auto" w:fill="FFFFFF"/>
          <w:lang w:val="en-GB"/>
        </w:rPr>
        <w:t xml:space="preserve"> (</w:t>
      </w:r>
      <w:r w:rsidR="00BA1255" w:rsidRPr="00652D3A">
        <w:rPr>
          <w:kern w:val="22"/>
          <w:sz w:val="22"/>
          <w:szCs w:val="22"/>
          <w:shd w:val="clear" w:color="auto" w:fill="FFFFFF"/>
          <w:lang w:val="en-GB"/>
        </w:rPr>
        <w:t>Norway)</w:t>
      </w:r>
      <w:r w:rsidRPr="00652D3A">
        <w:rPr>
          <w:kern w:val="22"/>
          <w:sz w:val="22"/>
          <w:szCs w:val="22"/>
          <w:lang w:val="en-GB"/>
        </w:rPr>
        <w:t xml:space="preserve">, </w:t>
      </w:r>
      <w:r w:rsidRPr="00652D3A">
        <w:rPr>
          <w:kern w:val="22"/>
          <w:sz w:val="22"/>
          <w:szCs w:val="22"/>
          <w:shd w:val="clear" w:color="auto" w:fill="FFFFFF"/>
          <w:lang w:val="en-GB"/>
        </w:rPr>
        <w:t xml:space="preserve">alternate for the </w:t>
      </w:r>
      <w:r w:rsidR="00BA1255" w:rsidRPr="00652D3A">
        <w:rPr>
          <w:kern w:val="22"/>
          <w:sz w:val="22"/>
          <w:szCs w:val="22"/>
          <w:shd w:val="clear" w:color="auto" w:fill="FFFFFF"/>
          <w:lang w:val="en-GB"/>
        </w:rPr>
        <w:t xml:space="preserve">Cartagena Protocol and </w:t>
      </w:r>
      <w:r w:rsidRPr="00652D3A">
        <w:rPr>
          <w:kern w:val="22"/>
          <w:sz w:val="22"/>
          <w:szCs w:val="22"/>
          <w:shd w:val="clear" w:color="auto" w:fill="FFFFFF"/>
          <w:lang w:val="en-GB"/>
        </w:rPr>
        <w:t xml:space="preserve">Nagoya Protocol for </w:t>
      </w:r>
      <w:r w:rsidR="00BA1255" w:rsidRPr="00652D3A">
        <w:rPr>
          <w:kern w:val="22"/>
          <w:sz w:val="22"/>
          <w:szCs w:val="22"/>
          <w:shd w:val="clear" w:color="auto" w:fill="FFFFFF"/>
          <w:lang w:val="en-GB"/>
        </w:rPr>
        <w:t>Australia</w:t>
      </w:r>
      <w:r w:rsidRPr="00652D3A">
        <w:rPr>
          <w:kern w:val="22"/>
          <w:sz w:val="22"/>
          <w:szCs w:val="22"/>
          <w:lang w:val="en-GB"/>
        </w:rPr>
        <w:t xml:space="preserve">; </w:t>
      </w:r>
      <w:r w:rsidRPr="00652D3A">
        <w:rPr>
          <w:bCs/>
          <w:kern w:val="22"/>
          <w:sz w:val="22"/>
          <w:szCs w:val="22"/>
          <w:shd w:val="clear" w:color="auto" w:fill="FFFFFF"/>
          <w:lang w:val="en-GB"/>
        </w:rPr>
        <w:t xml:space="preserve">Mr. </w:t>
      </w:r>
      <w:r w:rsidRPr="00652D3A">
        <w:rPr>
          <w:bCs/>
          <w:noProof/>
          <w:kern w:val="22"/>
          <w:sz w:val="22"/>
          <w:szCs w:val="22"/>
          <w:shd w:val="clear" w:color="auto" w:fill="FFFFFF"/>
          <w:lang w:val="en-GB"/>
        </w:rPr>
        <w:t>Larbi Sbai</w:t>
      </w:r>
      <w:r w:rsidRPr="00652D3A">
        <w:rPr>
          <w:kern w:val="22"/>
          <w:sz w:val="22"/>
          <w:szCs w:val="22"/>
          <w:shd w:val="clear" w:color="auto" w:fill="FFFFFF"/>
          <w:lang w:val="en-GB"/>
        </w:rPr>
        <w:t xml:space="preserve"> (Morocco); </w:t>
      </w:r>
      <w:r w:rsidR="00BA1255" w:rsidRPr="00652D3A">
        <w:rPr>
          <w:bCs/>
          <w:kern w:val="22"/>
          <w:sz w:val="22"/>
          <w:szCs w:val="22"/>
          <w:shd w:val="clear" w:color="auto" w:fill="FFFFFF"/>
          <w:lang w:val="en-GB"/>
        </w:rPr>
        <w:t>Mrs.</w:t>
      </w:r>
      <w:r w:rsidR="004B6E23" w:rsidRPr="00652D3A">
        <w:rPr>
          <w:bCs/>
          <w:kern w:val="22"/>
          <w:sz w:val="22"/>
          <w:szCs w:val="22"/>
          <w:shd w:val="clear" w:color="auto" w:fill="FFFFFF"/>
          <w:lang w:val="en-GB"/>
        </w:rPr>
        <w:t> </w:t>
      </w:r>
      <w:r w:rsidR="00BA1255" w:rsidRPr="00652D3A">
        <w:rPr>
          <w:bCs/>
          <w:noProof/>
          <w:kern w:val="22"/>
          <w:sz w:val="22"/>
          <w:szCs w:val="22"/>
          <w:shd w:val="clear" w:color="auto" w:fill="FFFFFF"/>
          <w:lang w:val="en-GB"/>
        </w:rPr>
        <w:t>Marie-May Muzungaile</w:t>
      </w:r>
      <w:r w:rsidR="00BA1255" w:rsidRPr="00652D3A">
        <w:rPr>
          <w:bCs/>
          <w:kern w:val="22"/>
          <w:sz w:val="22"/>
          <w:szCs w:val="22"/>
          <w:shd w:val="clear" w:color="auto" w:fill="FFFFFF"/>
          <w:lang w:val="en-GB"/>
        </w:rPr>
        <w:t xml:space="preserve"> (</w:t>
      </w:r>
      <w:r w:rsidR="00BA1255" w:rsidRPr="00652D3A">
        <w:rPr>
          <w:kern w:val="22"/>
          <w:sz w:val="22"/>
          <w:szCs w:val="22"/>
          <w:shd w:val="clear" w:color="auto" w:fill="FFFFFF"/>
          <w:lang w:val="en-GB"/>
        </w:rPr>
        <w:t>Seychelles)</w:t>
      </w:r>
      <w:r w:rsidRPr="00652D3A">
        <w:rPr>
          <w:kern w:val="22"/>
          <w:sz w:val="22"/>
          <w:szCs w:val="22"/>
          <w:lang w:val="en-GB"/>
        </w:rPr>
        <w:t>;</w:t>
      </w:r>
      <w:r w:rsidRPr="00652D3A">
        <w:rPr>
          <w:bCs/>
          <w:kern w:val="22"/>
          <w:sz w:val="22"/>
          <w:szCs w:val="22"/>
          <w:shd w:val="clear" w:color="auto" w:fill="FFFFFF"/>
          <w:lang w:val="en-GB"/>
        </w:rPr>
        <w:t xml:space="preserve"> Mr. </w:t>
      </w:r>
      <w:r w:rsidRPr="00652D3A">
        <w:rPr>
          <w:bCs/>
          <w:noProof/>
          <w:kern w:val="22"/>
          <w:sz w:val="22"/>
          <w:szCs w:val="22"/>
          <w:shd w:val="clear" w:color="auto" w:fill="FFFFFF"/>
          <w:lang w:val="en-GB"/>
        </w:rPr>
        <w:t>Moustafa M.A. Fouda</w:t>
      </w:r>
      <w:r w:rsidRPr="00652D3A">
        <w:rPr>
          <w:kern w:val="22"/>
          <w:sz w:val="22"/>
          <w:szCs w:val="22"/>
          <w:shd w:val="clear" w:color="auto" w:fill="FFFFFF"/>
          <w:lang w:val="en-GB"/>
        </w:rPr>
        <w:t xml:space="preserve"> (Egypt), alternate for the Nagoya </w:t>
      </w:r>
      <w:r w:rsidRPr="00652D3A">
        <w:rPr>
          <w:kern w:val="22"/>
          <w:sz w:val="22"/>
          <w:szCs w:val="22"/>
          <w:shd w:val="clear" w:color="auto" w:fill="FFFFFF"/>
          <w:lang w:val="en-GB"/>
        </w:rPr>
        <w:lastRenderedPageBreak/>
        <w:t>Protocol for Morocco;</w:t>
      </w:r>
      <w:r w:rsidRPr="00652D3A">
        <w:rPr>
          <w:bCs/>
          <w:kern w:val="22"/>
          <w:sz w:val="22"/>
          <w:szCs w:val="22"/>
          <w:shd w:val="clear" w:color="auto" w:fill="FFFFFF"/>
          <w:lang w:val="en-GB"/>
        </w:rPr>
        <w:t xml:space="preserve"> Ms. </w:t>
      </w:r>
      <w:r w:rsidRPr="00652D3A">
        <w:rPr>
          <w:bCs/>
          <w:noProof/>
          <w:kern w:val="22"/>
          <w:sz w:val="22"/>
          <w:szCs w:val="22"/>
          <w:shd w:val="clear" w:color="auto" w:fill="FFFFFF"/>
          <w:lang w:val="en-GB"/>
        </w:rPr>
        <w:t>Kongchay Phimmakong</w:t>
      </w:r>
      <w:r w:rsidRPr="00652D3A">
        <w:rPr>
          <w:kern w:val="22"/>
          <w:sz w:val="22"/>
          <w:szCs w:val="22"/>
          <w:shd w:val="clear" w:color="auto" w:fill="FFFFFF"/>
          <w:lang w:val="en-GB"/>
        </w:rPr>
        <w:t xml:space="preserve"> (Lao People’s Democratic Republic);</w:t>
      </w:r>
      <w:r w:rsidRPr="00652D3A">
        <w:rPr>
          <w:bCs/>
          <w:kern w:val="22"/>
          <w:sz w:val="22"/>
          <w:szCs w:val="22"/>
          <w:shd w:val="clear" w:color="auto" w:fill="FFFFFF"/>
          <w:lang w:val="en-GB"/>
        </w:rPr>
        <w:t xml:space="preserve"> </w:t>
      </w:r>
      <w:r w:rsidR="00BA1255" w:rsidRPr="00652D3A">
        <w:rPr>
          <w:bCs/>
          <w:kern w:val="22"/>
          <w:sz w:val="22"/>
          <w:szCs w:val="22"/>
          <w:shd w:val="clear" w:color="auto" w:fill="FFFFFF"/>
          <w:lang w:val="en-GB"/>
        </w:rPr>
        <w:t xml:space="preserve">Ms. </w:t>
      </w:r>
      <w:r w:rsidR="00BA1255" w:rsidRPr="00652D3A">
        <w:rPr>
          <w:bCs/>
          <w:noProof/>
          <w:kern w:val="22"/>
          <w:sz w:val="22"/>
          <w:szCs w:val="22"/>
          <w:shd w:val="clear" w:color="auto" w:fill="FFFFFF"/>
          <w:lang w:val="en-GB"/>
        </w:rPr>
        <w:t>Gwen Sisior</w:t>
      </w:r>
      <w:r w:rsidR="00BA1255" w:rsidRPr="00652D3A">
        <w:rPr>
          <w:bCs/>
          <w:kern w:val="22"/>
          <w:sz w:val="22"/>
          <w:szCs w:val="22"/>
          <w:shd w:val="clear" w:color="auto" w:fill="FFFFFF"/>
          <w:lang w:val="en-GB"/>
        </w:rPr>
        <w:t xml:space="preserve"> (</w:t>
      </w:r>
      <w:r w:rsidR="00BA1255" w:rsidRPr="00652D3A">
        <w:rPr>
          <w:kern w:val="22"/>
          <w:sz w:val="22"/>
          <w:szCs w:val="22"/>
          <w:shd w:val="clear" w:color="auto" w:fill="FFFFFF"/>
          <w:lang w:val="en-GB"/>
        </w:rPr>
        <w:t>Palau)</w:t>
      </w:r>
      <w:r w:rsidRPr="00652D3A">
        <w:rPr>
          <w:kern w:val="22"/>
          <w:sz w:val="22"/>
          <w:szCs w:val="22"/>
          <w:shd w:val="clear" w:color="auto" w:fill="FFFFFF"/>
          <w:lang w:val="en-GB"/>
        </w:rPr>
        <w:t>;</w:t>
      </w:r>
      <w:r w:rsidRPr="00652D3A">
        <w:rPr>
          <w:kern w:val="22"/>
          <w:sz w:val="22"/>
          <w:szCs w:val="22"/>
          <w:lang w:val="en-GB"/>
        </w:rPr>
        <w:t xml:space="preserve"> </w:t>
      </w:r>
      <w:r w:rsidRPr="00652D3A">
        <w:rPr>
          <w:bCs/>
          <w:kern w:val="22"/>
          <w:sz w:val="22"/>
          <w:szCs w:val="22"/>
          <w:shd w:val="clear" w:color="auto" w:fill="FFFFFF"/>
          <w:lang w:val="en-GB"/>
        </w:rPr>
        <w:t xml:space="preserve">Ms. </w:t>
      </w:r>
      <w:r w:rsidRPr="00652D3A">
        <w:rPr>
          <w:bCs/>
          <w:noProof/>
          <w:kern w:val="22"/>
          <w:sz w:val="22"/>
          <w:szCs w:val="22"/>
          <w:shd w:val="clear" w:color="auto" w:fill="FFFFFF"/>
          <w:lang w:val="en-GB"/>
        </w:rPr>
        <w:t>Senka Barudanovic</w:t>
      </w:r>
      <w:r w:rsidRPr="00652D3A">
        <w:rPr>
          <w:kern w:val="22"/>
          <w:sz w:val="22"/>
          <w:szCs w:val="22"/>
          <w:shd w:val="clear" w:color="auto" w:fill="FFFFFF"/>
          <w:lang w:val="en-GB"/>
        </w:rPr>
        <w:t xml:space="preserve"> (Bosnia and Herzegovina); </w:t>
      </w:r>
      <w:r w:rsidRPr="00652D3A">
        <w:rPr>
          <w:kern w:val="22"/>
          <w:sz w:val="22"/>
          <w:szCs w:val="22"/>
          <w:lang w:val="en-GB"/>
        </w:rPr>
        <w:t xml:space="preserve">and </w:t>
      </w:r>
      <w:r w:rsidR="00BA1255" w:rsidRPr="00652D3A">
        <w:rPr>
          <w:kern w:val="22"/>
          <w:sz w:val="22"/>
          <w:szCs w:val="22"/>
          <w:lang w:val="en-GB"/>
        </w:rPr>
        <w:t xml:space="preserve">Mr. </w:t>
      </w:r>
      <w:r w:rsidR="00BA1255" w:rsidRPr="00652D3A">
        <w:rPr>
          <w:noProof/>
          <w:kern w:val="22"/>
          <w:sz w:val="22"/>
          <w:szCs w:val="22"/>
          <w:lang w:val="en-GB"/>
        </w:rPr>
        <w:t>Volodymyr Domashlinets</w:t>
      </w:r>
      <w:r w:rsidRPr="00652D3A">
        <w:rPr>
          <w:kern w:val="22"/>
          <w:sz w:val="22"/>
          <w:szCs w:val="22"/>
          <w:lang w:val="en-GB"/>
        </w:rPr>
        <w:t xml:space="preserve"> (Ukraine); </w:t>
      </w:r>
      <w:r w:rsidRPr="00652D3A">
        <w:rPr>
          <w:bCs/>
          <w:kern w:val="22"/>
          <w:sz w:val="22"/>
          <w:szCs w:val="22"/>
          <w:shd w:val="clear" w:color="auto" w:fill="FFFFFF"/>
          <w:lang w:val="en-GB"/>
        </w:rPr>
        <w:t xml:space="preserve">Mr. </w:t>
      </w:r>
      <w:r w:rsidR="00795A2E" w:rsidRPr="00652D3A">
        <w:rPr>
          <w:bCs/>
          <w:kern w:val="22"/>
          <w:sz w:val="22"/>
          <w:szCs w:val="22"/>
          <w:lang w:val="en-GB"/>
        </w:rPr>
        <w:t xml:space="preserve">Mr. </w:t>
      </w:r>
      <w:r w:rsidR="00795A2E" w:rsidRPr="00652D3A">
        <w:rPr>
          <w:bCs/>
          <w:noProof/>
          <w:kern w:val="22"/>
          <w:sz w:val="22"/>
          <w:szCs w:val="22"/>
          <w:lang w:val="en-GB"/>
        </w:rPr>
        <w:t>Dzmitry Lukashanets</w:t>
      </w:r>
      <w:r w:rsidRPr="00652D3A">
        <w:rPr>
          <w:bCs/>
          <w:kern w:val="22"/>
          <w:sz w:val="22"/>
          <w:szCs w:val="22"/>
          <w:shd w:val="clear" w:color="auto" w:fill="FFFFFF"/>
          <w:lang w:val="en-GB"/>
        </w:rPr>
        <w:t xml:space="preserve"> (Belarus), </w:t>
      </w:r>
      <w:r w:rsidRPr="00652D3A">
        <w:rPr>
          <w:kern w:val="22"/>
          <w:sz w:val="22"/>
          <w:szCs w:val="22"/>
          <w:shd w:val="clear" w:color="auto" w:fill="FFFFFF"/>
          <w:lang w:val="en-GB"/>
        </w:rPr>
        <w:t xml:space="preserve">alternate for the </w:t>
      </w:r>
      <w:r w:rsidR="00BA1255" w:rsidRPr="00652D3A">
        <w:rPr>
          <w:kern w:val="22"/>
          <w:sz w:val="22"/>
          <w:szCs w:val="22"/>
          <w:shd w:val="clear" w:color="auto" w:fill="FFFFFF"/>
          <w:lang w:val="en-GB"/>
        </w:rPr>
        <w:t>Cartagena</w:t>
      </w:r>
      <w:r w:rsidRPr="00652D3A">
        <w:rPr>
          <w:kern w:val="22"/>
          <w:sz w:val="22"/>
          <w:szCs w:val="22"/>
          <w:shd w:val="clear" w:color="auto" w:fill="FFFFFF"/>
          <w:lang w:val="en-GB"/>
        </w:rPr>
        <w:t xml:space="preserve"> Protocol for </w:t>
      </w:r>
      <w:r w:rsidR="00BA1255" w:rsidRPr="00652D3A">
        <w:rPr>
          <w:kern w:val="22"/>
          <w:sz w:val="22"/>
          <w:szCs w:val="22"/>
          <w:shd w:val="clear" w:color="auto" w:fill="FFFFFF"/>
          <w:lang w:val="en-GB"/>
        </w:rPr>
        <w:t>Bosnia and Herzegovina</w:t>
      </w:r>
      <w:r w:rsidRPr="00652D3A">
        <w:rPr>
          <w:kern w:val="22"/>
          <w:sz w:val="22"/>
          <w:szCs w:val="22"/>
          <w:shd w:val="clear" w:color="auto" w:fill="FFFFFF"/>
          <w:lang w:val="en-GB"/>
        </w:rPr>
        <w:t>.</w:t>
      </w:r>
    </w:p>
    <w:p w14:paraId="3F2225A6" w14:textId="3FC25C2B" w:rsidR="000233D8" w:rsidRPr="00652D3A" w:rsidRDefault="000233D8" w:rsidP="00652D3A">
      <w:pPr>
        <w:pStyle w:val="Para1"/>
        <w:suppressLineNumbers/>
        <w:tabs>
          <w:tab w:val="clear" w:pos="360"/>
        </w:tabs>
        <w:suppressAutoHyphens/>
        <w:jc w:val="both"/>
        <w:rPr>
          <w:kern w:val="22"/>
          <w:sz w:val="22"/>
          <w:szCs w:val="22"/>
          <w:lang w:val="en-GB"/>
        </w:rPr>
      </w:pPr>
      <w:r w:rsidRPr="00652D3A">
        <w:rPr>
          <w:kern w:val="22"/>
          <w:sz w:val="22"/>
          <w:szCs w:val="22"/>
          <w:lang w:val="en-GB"/>
        </w:rPr>
        <w:t xml:space="preserve">In order to have staggered terms of office within the Bureau, the Subsidiary Body will elect five new members to serve on the Bureau for a term commencing at the end of the twenty-fourth meeting and ending at the close of the twenty-fifth meeting in order to replace the members from Finland, </w:t>
      </w:r>
      <w:r w:rsidRPr="00652D3A">
        <w:rPr>
          <w:kern w:val="22"/>
          <w:sz w:val="22"/>
          <w:szCs w:val="22"/>
          <w:shd w:val="clear" w:color="auto" w:fill="FFFFFF"/>
          <w:lang w:val="en-GB"/>
        </w:rPr>
        <w:t>Antigua and Barbuda</w:t>
      </w:r>
      <w:r w:rsidRPr="00652D3A">
        <w:rPr>
          <w:kern w:val="22"/>
          <w:sz w:val="22"/>
          <w:szCs w:val="22"/>
          <w:lang w:val="en-GB"/>
        </w:rPr>
        <w:t xml:space="preserve">, </w:t>
      </w:r>
      <w:r w:rsidRPr="00652D3A">
        <w:rPr>
          <w:kern w:val="22"/>
          <w:sz w:val="22"/>
          <w:szCs w:val="22"/>
          <w:shd w:val="clear" w:color="auto" w:fill="FFFFFF"/>
          <w:lang w:val="en-GB"/>
        </w:rPr>
        <w:t>Morocco</w:t>
      </w:r>
      <w:r w:rsidRPr="00652D3A">
        <w:rPr>
          <w:kern w:val="22"/>
          <w:sz w:val="22"/>
          <w:szCs w:val="22"/>
          <w:lang w:val="en-GB"/>
        </w:rPr>
        <w:t>,</w:t>
      </w:r>
      <w:r w:rsidRPr="00652D3A">
        <w:rPr>
          <w:color w:val="333333"/>
          <w:kern w:val="22"/>
          <w:sz w:val="22"/>
          <w:szCs w:val="22"/>
          <w:shd w:val="clear" w:color="auto" w:fill="FFFFFF"/>
          <w:lang w:val="en-GB"/>
        </w:rPr>
        <w:t xml:space="preserve"> </w:t>
      </w:r>
      <w:r w:rsidRPr="00652D3A">
        <w:rPr>
          <w:kern w:val="22"/>
          <w:sz w:val="22"/>
          <w:szCs w:val="22"/>
          <w:lang w:val="en-GB"/>
        </w:rPr>
        <w:t xml:space="preserve">Ukraine and </w:t>
      </w:r>
      <w:r w:rsidR="00282DCA">
        <w:rPr>
          <w:kern w:val="22"/>
          <w:sz w:val="22"/>
          <w:szCs w:val="22"/>
          <w:lang w:val="en-GB"/>
        </w:rPr>
        <w:t xml:space="preserve">the </w:t>
      </w:r>
      <w:r w:rsidRPr="00652D3A">
        <w:rPr>
          <w:kern w:val="22"/>
          <w:sz w:val="22"/>
          <w:szCs w:val="22"/>
          <w:shd w:val="clear" w:color="auto" w:fill="FFFFFF"/>
          <w:lang w:val="en-GB"/>
        </w:rPr>
        <w:t>Lao People’s Democratic Republic</w:t>
      </w:r>
      <w:r w:rsidRPr="00652D3A">
        <w:rPr>
          <w:kern w:val="22"/>
          <w:sz w:val="22"/>
          <w:szCs w:val="22"/>
          <w:lang w:val="en-GB"/>
        </w:rPr>
        <w:t>.</w:t>
      </w:r>
    </w:p>
    <w:p w14:paraId="1C0B193D" w14:textId="77777777" w:rsidR="000233D8" w:rsidRPr="00652D3A" w:rsidRDefault="000233D8" w:rsidP="00652D3A">
      <w:pPr>
        <w:pStyle w:val="Para1"/>
        <w:suppressLineNumbers/>
        <w:tabs>
          <w:tab w:val="clear" w:pos="360"/>
        </w:tabs>
        <w:suppressAutoHyphens/>
        <w:jc w:val="both"/>
        <w:rPr>
          <w:kern w:val="22"/>
          <w:sz w:val="22"/>
          <w:szCs w:val="22"/>
          <w:lang w:val="en-GB"/>
        </w:rPr>
      </w:pPr>
      <w:r w:rsidRPr="00652D3A">
        <w:rPr>
          <w:kern w:val="22"/>
          <w:sz w:val="22"/>
          <w:szCs w:val="22"/>
          <w:lang w:val="en-GB"/>
        </w:rPr>
        <w:t>One of the Bureau members will be elected as rapporteur for the meeting on basis of a recommendation by the Bureau.</w:t>
      </w:r>
    </w:p>
    <w:p w14:paraId="70D3FB05" w14:textId="77777777" w:rsidR="009E6BA9" w:rsidRPr="00652D3A" w:rsidRDefault="009E6BA9" w:rsidP="00910730">
      <w:pPr>
        <w:pStyle w:val="Heading2"/>
        <w:suppressLineNumbers/>
        <w:suppressAutoHyphens/>
        <w:rPr>
          <w:snapToGrid w:val="0"/>
          <w:kern w:val="22"/>
          <w:sz w:val="22"/>
          <w:szCs w:val="22"/>
          <w:lang w:val="en-GB"/>
        </w:rPr>
      </w:pPr>
      <w:r w:rsidRPr="00652D3A">
        <w:rPr>
          <w:snapToGrid w:val="0"/>
          <w:kern w:val="22"/>
          <w:sz w:val="22"/>
          <w:szCs w:val="22"/>
          <w:lang w:val="en-GB"/>
        </w:rPr>
        <w:t>Adoption of the agenda and organization of work</w:t>
      </w:r>
    </w:p>
    <w:p w14:paraId="0F51E20F" w14:textId="77777777" w:rsidR="00634050" w:rsidRPr="00652D3A" w:rsidRDefault="009E6BA9" w:rsidP="00652D3A">
      <w:pPr>
        <w:pStyle w:val="Para1"/>
        <w:suppressLineNumbers/>
        <w:tabs>
          <w:tab w:val="clear" w:pos="360"/>
        </w:tabs>
        <w:suppressAutoHyphens/>
        <w:jc w:val="both"/>
        <w:rPr>
          <w:b/>
          <w:bCs/>
          <w:kern w:val="22"/>
          <w:sz w:val="22"/>
          <w:szCs w:val="22"/>
          <w:lang w:val="en-GB"/>
        </w:rPr>
      </w:pPr>
      <w:r w:rsidRPr="00652D3A">
        <w:rPr>
          <w:kern w:val="22"/>
          <w:sz w:val="22"/>
          <w:szCs w:val="22"/>
          <w:lang w:val="en-GB"/>
        </w:rPr>
        <w:t>The draft prov</w:t>
      </w:r>
      <w:r w:rsidR="00B972FA" w:rsidRPr="00652D3A">
        <w:rPr>
          <w:kern w:val="22"/>
          <w:sz w:val="22"/>
          <w:szCs w:val="22"/>
          <w:lang w:val="en-GB"/>
        </w:rPr>
        <w:t>isional agenda for the twenty</w:t>
      </w:r>
      <w:r w:rsidR="006668F8" w:rsidRPr="00652D3A">
        <w:rPr>
          <w:kern w:val="22"/>
          <w:sz w:val="22"/>
          <w:szCs w:val="22"/>
          <w:lang w:val="en-GB"/>
        </w:rPr>
        <w:t>-</w:t>
      </w:r>
      <w:r w:rsidR="006F7AC5" w:rsidRPr="00652D3A">
        <w:rPr>
          <w:kern w:val="22"/>
          <w:sz w:val="22"/>
          <w:szCs w:val="22"/>
          <w:lang w:val="en-GB"/>
        </w:rPr>
        <w:t>fourth</w:t>
      </w:r>
      <w:r w:rsidRPr="00652D3A">
        <w:rPr>
          <w:kern w:val="22"/>
          <w:sz w:val="22"/>
          <w:szCs w:val="22"/>
          <w:lang w:val="en-GB"/>
        </w:rPr>
        <w:t xml:space="preserve"> meeting of </w:t>
      </w:r>
      <w:r w:rsidR="008572A5" w:rsidRPr="00652D3A">
        <w:rPr>
          <w:kern w:val="22"/>
          <w:sz w:val="22"/>
          <w:szCs w:val="22"/>
          <w:lang w:val="en-GB"/>
        </w:rPr>
        <w:t xml:space="preserve">the Subsidiary Body </w:t>
      </w:r>
      <w:r w:rsidR="00C830B5" w:rsidRPr="00652D3A">
        <w:rPr>
          <w:kern w:val="22"/>
          <w:sz w:val="22"/>
          <w:szCs w:val="22"/>
          <w:lang w:val="en-GB"/>
        </w:rPr>
        <w:t>has been</w:t>
      </w:r>
      <w:r w:rsidRPr="00652D3A">
        <w:rPr>
          <w:kern w:val="22"/>
          <w:sz w:val="22"/>
          <w:szCs w:val="22"/>
          <w:lang w:val="en-GB"/>
        </w:rPr>
        <w:t xml:space="preserve"> prepared by the Executive Secretary in consultation with the Bureau.</w:t>
      </w:r>
      <w:r w:rsidR="001C6E62" w:rsidRPr="00652D3A">
        <w:rPr>
          <w:rStyle w:val="FootnoteReference"/>
          <w:kern w:val="22"/>
          <w:sz w:val="22"/>
          <w:szCs w:val="22"/>
          <w:u w:val="none"/>
          <w:vertAlign w:val="superscript"/>
          <w:lang w:val="en-GB"/>
        </w:rPr>
        <w:footnoteReference w:id="2"/>
      </w:r>
    </w:p>
    <w:p w14:paraId="535A1B03" w14:textId="77777777" w:rsidR="00634050" w:rsidRPr="00652D3A" w:rsidRDefault="008572A5" w:rsidP="00652D3A">
      <w:pPr>
        <w:pStyle w:val="Para1"/>
        <w:suppressLineNumbers/>
        <w:tabs>
          <w:tab w:val="clear" w:pos="360"/>
        </w:tabs>
        <w:suppressAutoHyphens/>
        <w:jc w:val="both"/>
        <w:rPr>
          <w:rFonts w:eastAsia="Batang"/>
          <w:kern w:val="22"/>
          <w:sz w:val="22"/>
          <w:szCs w:val="22"/>
          <w:lang w:val="en-GB" w:eastAsia="ja-JP"/>
        </w:rPr>
      </w:pPr>
      <w:r w:rsidRPr="00652D3A">
        <w:rPr>
          <w:rFonts w:eastAsia="Batang"/>
          <w:kern w:val="22"/>
          <w:sz w:val="22"/>
          <w:szCs w:val="22"/>
          <w:lang w:val="en-GB" w:eastAsia="ja-JP"/>
        </w:rPr>
        <w:t xml:space="preserve">The Subsidiary Body </w:t>
      </w:r>
      <w:r w:rsidR="00E77123" w:rsidRPr="00652D3A">
        <w:rPr>
          <w:rFonts w:eastAsia="Batang"/>
          <w:kern w:val="22"/>
          <w:sz w:val="22"/>
          <w:szCs w:val="22"/>
          <w:lang w:val="en-GB" w:eastAsia="ja-JP"/>
        </w:rPr>
        <w:t>will be invited to consider the provisional agenda for its twenty-</w:t>
      </w:r>
      <w:r w:rsidR="00732F5E" w:rsidRPr="00652D3A">
        <w:rPr>
          <w:rFonts w:eastAsia="Batang"/>
          <w:kern w:val="22"/>
          <w:sz w:val="22"/>
          <w:szCs w:val="22"/>
          <w:lang w:val="en-GB" w:eastAsia="ja-JP"/>
        </w:rPr>
        <w:t>fourth</w:t>
      </w:r>
      <w:r w:rsidR="00E77123" w:rsidRPr="00652D3A">
        <w:rPr>
          <w:rFonts w:eastAsia="Batang"/>
          <w:kern w:val="22"/>
          <w:sz w:val="22"/>
          <w:szCs w:val="22"/>
          <w:lang w:val="en-GB" w:eastAsia="ja-JP"/>
        </w:rPr>
        <w:t xml:space="preserve"> meeting (CBD/SBSTTA/</w:t>
      </w:r>
      <w:r w:rsidR="00212443" w:rsidRPr="00652D3A">
        <w:rPr>
          <w:rFonts w:eastAsia="Batang"/>
          <w:kern w:val="22"/>
          <w:sz w:val="22"/>
          <w:szCs w:val="22"/>
          <w:lang w:val="en-GB" w:eastAsia="ja-JP"/>
        </w:rPr>
        <w:t>2</w:t>
      </w:r>
      <w:r w:rsidR="00732F5E" w:rsidRPr="00652D3A">
        <w:rPr>
          <w:rFonts w:eastAsia="Batang"/>
          <w:kern w:val="22"/>
          <w:sz w:val="22"/>
          <w:szCs w:val="22"/>
          <w:lang w:val="en-GB" w:eastAsia="ja-JP"/>
        </w:rPr>
        <w:t>4</w:t>
      </w:r>
      <w:r w:rsidR="00E77123" w:rsidRPr="00652D3A">
        <w:rPr>
          <w:rFonts w:eastAsia="Batang"/>
          <w:kern w:val="22"/>
          <w:sz w:val="22"/>
          <w:szCs w:val="22"/>
          <w:lang w:val="en-GB" w:eastAsia="ja-JP"/>
        </w:rPr>
        <w:t>/1) for adoption and to agree on the proposed organization of work (annex I).</w:t>
      </w:r>
    </w:p>
    <w:p w14:paraId="42CB1975" w14:textId="77777777" w:rsidR="00634050" w:rsidRPr="00652D3A" w:rsidRDefault="00C830B5" w:rsidP="00652D3A">
      <w:pPr>
        <w:pStyle w:val="Para1"/>
        <w:suppressLineNumbers/>
        <w:tabs>
          <w:tab w:val="clear" w:pos="360"/>
        </w:tabs>
        <w:suppressAutoHyphens/>
        <w:jc w:val="both"/>
        <w:rPr>
          <w:strike/>
          <w:kern w:val="22"/>
          <w:sz w:val="22"/>
          <w:szCs w:val="22"/>
          <w:lang w:val="en-GB"/>
        </w:rPr>
      </w:pPr>
      <w:r w:rsidRPr="00652D3A">
        <w:rPr>
          <w:kern w:val="22"/>
          <w:sz w:val="22"/>
          <w:szCs w:val="22"/>
          <w:lang w:val="en-GB"/>
        </w:rPr>
        <w:t>I</w:t>
      </w:r>
      <w:r w:rsidR="009E6BA9" w:rsidRPr="00652D3A">
        <w:rPr>
          <w:kern w:val="22"/>
          <w:sz w:val="22"/>
          <w:szCs w:val="22"/>
          <w:lang w:val="en-GB"/>
        </w:rPr>
        <w:t>n line with the budget adopted by the Conference of the Parties</w:t>
      </w:r>
      <w:r w:rsidR="009E6BA9" w:rsidRPr="00652D3A">
        <w:rPr>
          <w:rStyle w:val="FootnoteReference"/>
          <w:kern w:val="22"/>
          <w:sz w:val="22"/>
          <w:szCs w:val="22"/>
          <w:u w:val="none"/>
          <w:vertAlign w:val="superscript"/>
          <w:lang w:val="en-GB"/>
        </w:rPr>
        <w:footnoteReference w:id="3"/>
      </w:r>
      <w:r w:rsidR="009E6BA9" w:rsidRPr="00652D3A">
        <w:rPr>
          <w:kern w:val="22"/>
          <w:sz w:val="22"/>
          <w:szCs w:val="22"/>
          <w:lang w:val="en-GB"/>
        </w:rPr>
        <w:t xml:space="preserve"> </w:t>
      </w:r>
      <w:r w:rsidRPr="00652D3A">
        <w:rPr>
          <w:kern w:val="22"/>
          <w:sz w:val="22"/>
          <w:szCs w:val="22"/>
          <w:lang w:val="en-GB"/>
        </w:rPr>
        <w:t xml:space="preserve">it is proposed </w:t>
      </w:r>
      <w:r w:rsidR="008572A5" w:rsidRPr="00652D3A">
        <w:rPr>
          <w:kern w:val="22"/>
          <w:sz w:val="22"/>
          <w:szCs w:val="22"/>
          <w:lang w:val="en-GB"/>
        </w:rPr>
        <w:t>that</w:t>
      </w:r>
      <w:r w:rsidR="009E6BA9" w:rsidRPr="00652D3A">
        <w:rPr>
          <w:kern w:val="22"/>
          <w:sz w:val="22"/>
          <w:szCs w:val="22"/>
          <w:lang w:val="en-GB"/>
        </w:rPr>
        <w:t xml:space="preserve"> all agenda items </w:t>
      </w:r>
      <w:r w:rsidR="008572A5" w:rsidRPr="00652D3A">
        <w:rPr>
          <w:kern w:val="22"/>
          <w:sz w:val="22"/>
          <w:szCs w:val="22"/>
          <w:lang w:val="en-GB"/>
        </w:rPr>
        <w:t xml:space="preserve">be considered </w:t>
      </w:r>
      <w:r w:rsidR="009E6BA9" w:rsidRPr="00652D3A">
        <w:rPr>
          <w:kern w:val="22"/>
          <w:sz w:val="22"/>
          <w:szCs w:val="22"/>
          <w:lang w:val="en-GB"/>
        </w:rPr>
        <w:t>in plenary (see annex I).</w:t>
      </w:r>
      <w:r w:rsidR="00176B97" w:rsidRPr="00652D3A">
        <w:rPr>
          <w:kern w:val="22"/>
          <w:sz w:val="22"/>
          <w:szCs w:val="22"/>
          <w:lang w:val="en-GB"/>
        </w:rPr>
        <w:t xml:space="preserve"> Selected agenda items will be introduced by a keynote presentation in line with decisions of the Conference of the Parties and taking into account experience from the previous meetings of the Subsidiary Body.</w:t>
      </w:r>
      <w:r w:rsidR="00176B97" w:rsidRPr="00652D3A">
        <w:rPr>
          <w:rStyle w:val="FootnoteReference"/>
          <w:kern w:val="22"/>
          <w:sz w:val="22"/>
          <w:szCs w:val="22"/>
          <w:u w:val="none"/>
          <w:vertAlign w:val="superscript"/>
          <w:lang w:val="en-GB"/>
        </w:rPr>
        <w:footnoteReference w:id="4"/>
      </w:r>
    </w:p>
    <w:p w14:paraId="006A8A5A" w14:textId="7C63F5B8" w:rsidR="00BE52B0" w:rsidRPr="00652D3A" w:rsidRDefault="00E77123" w:rsidP="00652D3A">
      <w:pPr>
        <w:pStyle w:val="Para1"/>
        <w:suppressLineNumbers/>
        <w:tabs>
          <w:tab w:val="clear" w:pos="360"/>
        </w:tabs>
        <w:suppressAutoHyphens/>
        <w:jc w:val="both"/>
        <w:rPr>
          <w:rFonts w:eastAsia="MS Mincho"/>
          <w:kern w:val="22"/>
          <w:sz w:val="22"/>
          <w:szCs w:val="22"/>
          <w:lang w:val="en-GB"/>
        </w:rPr>
      </w:pPr>
      <w:r w:rsidRPr="00652D3A">
        <w:rPr>
          <w:rFonts w:eastAsia="Batang"/>
          <w:kern w:val="22"/>
          <w:sz w:val="22"/>
          <w:szCs w:val="22"/>
          <w:lang w:val="en-GB" w:eastAsia="ja-JP"/>
        </w:rPr>
        <w:t>A list of pre-session documents for the meeting is provided in annex II.</w:t>
      </w:r>
    </w:p>
    <w:p w14:paraId="124A608F" w14:textId="79A4EAA8" w:rsidR="004E2C45" w:rsidRPr="00652D3A" w:rsidRDefault="004E2C45" w:rsidP="00652D3A">
      <w:pPr>
        <w:pStyle w:val="Heading1"/>
        <w:suppressLineNumbers/>
        <w:suppressAutoHyphens/>
        <w:spacing w:before="120"/>
        <w:ind w:left="1701" w:hanging="1134"/>
        <w:rPr>
          <w:caps w:val="0"/>
          <w:snapToGrid w:val="0"/>
          <w:kern w:val="22"/>
          <w:sz w:val="22"/>
          <w:szCs w:val="22"/>
          <w:lang w:val="en-GB"/>
        </w:rPr>
      </w:pPr>
      <w:r w:rsidRPr="00652D3A">
        <w:rPr>
          <w:caps w:val="0"/>
          <w:snapToGrid w:val="0"/>
          <w:kern w:val="22"/>
          <w:sz w:val="22"/>
          <w:szCs w:val="22"/>
          <w:lang w:val="en-GB"/>
        </w:rPr>
        <w:t>ITEM 3.</w:t>
      </w:r>
      <w:r w:rsidRPr="00652D3A">
        <w:rPr>
          <w:caps w:val="0"/>
          <w:snapToGrid w:val="0"/>
          <w:kern w:val="22"/>
          <w:sz w:val="22"/>
          <w:szCs w:val="22"/>
          <w:lang w:val="en-GB"/>
        </w:rPr>
        <w:tab/>
        <w:t>POST</w:t>
      </w:r>
      <w:r w:rsidR="00A20124" w:rsidRPr="00652D3A">
        <w:rPr>
          <w:caps w:val="0"/>
          <w:snapToGrid w:val="0"/>
          <w:kern w:val="22"/>
          <w:sz w:val="22"/>
          <w:szCs w:val="22"/>
          <w:lang w:val="en-GB"/>
        </w:rPr>
        <w:t>-</w:t>
      </w:r>
      <w:r w:rsidRPr="00652D3A">
        <w:rPr>
          <w:caps w:val="0"/>
          <w:snapToGrid w:val="0"/>
          <w:kern w:val="22"/>
          <w:sz w:val="22"/>
          <w:szCs w:val="22"/>
          <w:lang w:val="en-GB"/>
        </w:rPr>
        <w:t>2020 GLOBAL BIODIVERSITY FRAMEWORK</w:t>
      </w:r>
    </w:p>
    <w:p w14:paraId="4A671AD4" w14:textId="6208FFB1" w:rsidR="00DB094B" w:rsidRPr="00652D3A" w:rsidRDefault="00114F49" w:rsidP="00652D3A">
      <w:pPr>
        <w:pStyle w:val="Para1"/>
        <w:suppressLineNumbers/>
        <w:tabs>
          <w:tab w:val="clear" w:pos="360"/>
        </w:tabs>
        <w:suppressAutoHyphens/>
        <w:jc w:val="both"/>
        <w:rPr>
          <w:rFonts w:eastAsia="MS Mincho"/>
          <w:kern w:val="22"/>
          <w:sz w:val="22"/>
          <w:szCs w:val="22"/>
          <w:lang w:val="en-GB"/>
        </w:rPr>
      </w:pPr>
      <w:r w:rsidRPr="00652D3A">
        <w:rPr>
          <w:rFonts w:eastAsia="MS Mincho"/>
          <w:kern w:val="22"/>
          <w:sz w:val="22"/>
          <w:szCs w:val="22"/>
          <w:lang w:val="en-GB"/>
        </w:rPr>
        <w:t>At its fourteenth meeting,</w:t>
      </w:r>
      <w:r w:rsidR="00422760" w:rsidRPr="00652D3A">
        <w:rPr>
          <w:rFonts w:eastAsia="MS Mincho"/>
          <w:kern w:val="22"/>
          <w:sz w:val="22"/>
          <w:szCs w:val="22"/>
          <w:lang w:val="en-GB"/>
        </w:rPr>
        <w:t xml:space="preserve"> the Conference of the Parties </w:t>
      </w:r>
      <w:r w:rsidR="00D8176E" w:rsidRPr="00652D3A">
        <w:rPr>
          <w:rFonts w:eastAsia="MS Mincho"/>
          <w:kern w:val="22"/>
          <w:sz w:val="22"/>
          <w:szCs w:val="22"/>
          <w:lang w:val="en-GB"/>
        </w:rPr>
        <w:t xml:space="preserve">adopted the preparatory process for the </w:t>
      </w:r>
      <w:r w:rsidRPr="00652D3A">
        <w:rPr>
          <w:kern w:val="22"/>
          <w:sz w:val="22"/>
          <w:szCs w:val="22"/>
          <w:lang w:val="en-GB"/>
        </w:rPr>
        <w:t>development of the post-2020 global biodiversity framework (</w:t>
      </w:r>
      <w:hyperlink r:id="rId14" w:history="1">
        <w:r w:rsidR="007A3BE1" w:rsidRPr="00652D3A">
          <w:rPr>
            <w:rStyle w:val="Hyperlink"/>
            <w:rFonts w:eastAsia="MS Mincho"/>
            <w:kern w:val="22"/>
            <w:sz w:val="22"/>
            <w:szCs w:val="22"/>
            <w:lang w:val="en-GB"/>
          </w:rPr>
          <w:t>decision 14/34</w:t>
        </w:r>
      </w:hyperlink>
      <w:r w:rsidRPr="00652D3A">
        <w:rPr>
          <w:rFonts w:eastAsia="MS Mincho"/>
          <w:kern w:val="22"/>
          <w:sz w:val="22"/>
          <w:szCs w:val="22"/>
          <w:lang w:val="en-GB"/>
        </w:rPr>
        <w:t xml:space="preserve">, </w:t>
      </w:r>
      <w:r w:rsidRPr="00652D3A">
        <w:rPr>
          <w:kern w:val="22"/>
          <w:sz w:val="22"/>
          <w:szCs w:val="22"/>
          <w:lang w:val="en-GB"/>
        </w:rPr>
        <w:t xml:space="preserve">annex) and </w:t>
      </w:r>
      <w:r w:rsidR="00422760" w:rsidRPr="00652D3A">
        <w:rPr>
          <w:rFonts w:eastAsia="MS Mincho"/>
          <w:kern w:val="22"/>
          <w:sz w:val="22"/>
          <w:szCs w:val="22"/>
          <w:lang w:val="en-GB"/>
        </w:rPr>
        <w:t>r</w:t>
      </w:r>
      <w:r w:rsidR="00422760" w:rsidRPr="00652D3A">
        <w:rPr>
          <w:iCs/>
          <w:kern w:val="22"/>
          <w:sz w:val="22"/>
          <w:szCs w:val="22"/>
          <w:lang w:val="en-GB"/>
        </w:rPr>
        <w:t>equested</w:t>
      </w:r>
      <w:r w:rsidR="00422760" w:rsidRPr="00652D3A">
        <w:rPr>
          <w:kern w:val="22"/>
          <w:sz w:val="22"/>
          <w:szCs w:val="22"/>
          <w:lang w:val="en-GB"/>
        </w:rPr>
        <w:t xml:space="preserve"> the Subsidiary Body on Scientific, Technical and Technological Advice at its twenty-third and twenty-fourth meetings to contribute to the development of the post-2020 global biodiversity framework and in support of the work of the open-ended intersessional working group</w:t>
      </w:r>
      <w:r w:rsidRPr="00652D3A">
        <w:rPr>
          <w:kern w:val="22"/>
          <w:sz w:val="22"/>
          <w:szCs w:val="22"/>
          <w:lang w:val="en-GB"/>
        </w:rPr>
        <w:t xml:space="preserve"> (</w:t>
      </w:r>
      <w:r w:rsidR="007A3BE1" w:rsidRPr="00652D3A">
        <w:rPr>
          <w:rFonts w:eastAsia="MS Mincho"/>
          <w:kern w:val="22"/>
          <w:sz w:val="22"/>
          <w:szCs w:val="22"/>
          <w:lang w:val="en-GB"/>
        </w:rPr>
        <w:t>decision 14/34</w:t>
      </w:r>
      <w:r w:rsidR="00606252" w:rsidRPr="00652D3A">
        <w:rPr>
          <w:rFonts w:eastAsia="MS Mincho"/>
          <w:kern w:val="22"/>
          <w:sz w:val="22"/>
          <w:szCs w:val="22"/>
          <w:lang w:val="en-GB"/>
        </w:rPr>
        <w:t xml:space="preserve">, </w:t>
      </w:r>
      <w:r w:rsidRPr="00652D3A">
        <w:rPr>
          <w:kern w:val="22"/>
          <w:sz w:val="22"/>
          <w:szCs w:val="22"/>
          <w:lang w:val="en-GB"/>
        </w:rPr>
        <w:t>para</w:t>
      </w:r>
      <w:r w:rsidR="0034170A" w:rsidRPr="00652D3A">
        <w:rPr>
          <w:kern w:val="22"/>
          <w:sz w:val="22"/>
          <w:szCs w:val="22"/>
          <w:lang w:val="en-GB"/>
        </w:rPr>
        <w:t>.</w:t>
      </w:r>
      <w:r w:rsidR="001D7253">
        <w:rPr>
          <w:kern w:val="22"/>
          <w:sz w:val="22"/>
          <w:szCs w:val="22"/>
          <w:lang w:val="en-GB"/>
        </w:rPr>
        <w:t> </w:t>
      </w:r>
      <w:r w:rsidRPr="00652D3A">
        <w:rPr>
          <w:kern w:val="22"/>
          <w:sz w:val="22"/>
          <w:szCs w:val="22"/>
          <w:lang w:val="en-GB"/>
        </w:rPr>
        <w:t>16)</w:t>
      </w:r>
      <w:r w:rsidR="00422760" w:rsidRPr="00652D3A">
        <w:rPr>
          <w:kern w:val="22"/>
          <w:sz w:val="22"/>
          <w:szCs w:val="22"/>
          <w:lang w:val="en-GB"/>
        </w:rPr>
        <w:t xml:space="preserve">. </w:t>
      </w:r>
      <w:r w:rsidR="00DB094B" w:rsidRPr="00652D3A">
        <w:rPr>
          <w:kern w:val="22"/>
          <w:sz w:val="22"/>
          <w:szCs w:val="22"/>
          <w:lang w:val="en-GB"/>
        </w:rPr>
        <w:t xml:space="preserve">Decision 14/34 requires that the preparatory process be knowledge-based and that it includes provision for analytical work prepared in accordance with recommendation </w:t>
      </w:r>
      <w:hyperlink r:id="rId15" w:history="1">
        <w:r w:rsidR="00DB094B" w:rsidRPr="00652D3A">
          <w:rPr>
            <w:rStyle w:val="Hyperlink"/>
            <w:sz w:val="22"/>
            <w:lang w:val="en-GB"/>
          </w:rPr>
          <w:t>SBSTTA-XXI/1</w:t>
        </w:r>
      </w:hyperlink>
      <w:r w:rsidR="00DB094B" w:rsidRPr="00652D3A">
        <w:rPr>
          <w:kern w:val="22"/>
          <w:sz w:val="22"/>
          <w:szCs w:val="22"/>
          <w:lang w:val="en-GB"/>
        </w:rPr>
        <w:t xml:space="preserve"> and </w:t>
      </w:r>
      <w:hyperlink r:id="rId16" w:history="1">
        <w:r w:rsidR="00DB094B" w:rsidRPr="00652D3A">
          <w:rPr>
            <w:rStyle w:val="Hyperlink"/>
            <w:sz w:val="22"/>
            <w:lang w:val="en-GB"/>
          </w:rPr>
          <w:t>decision 14/35</w:t>
        </w:r>
      </w:hyperlink>
      <w:r w:rsidR="00DB094B" w:rsidRPr="00652D3A">
        <w:rPr>
          <w:kern w:val="22"/>
          <w:sz w:val="22"/>
          <w:szCs w:val="22"/>
          <w:lang w:val="en-GB"/>
        </w:rPr>
        <w:t xml:space="preserve">. Among the key information sources identified are national reports, assessments prepared by the Intergovernmental Science-Policy Platform on Biodiversity and Ecosystem Services (IPBES) and other bodies and relevant peer reviewed literature, as well as the fifth edition of the </w:t>
      </w:r>
      <w:r w:rsidR="00DB094B" w:rsidRPr="00652D3A">
        <w:rPr>
          <w:i/>
          <w:iCs/>
          <w:kern w:val="22"/>
          <w:sz w:val="22"/>
          <w:szCs w:val="22"/>
          <w:lang w:val="en-GB"/>
        </w:rPr>
        <w:t>Global Biodiversity Outlook</w:t>
      </w:r>
      <w:r w:rsidR="00DB094B" w:rsidRPr="00652D3A">
        <w:rPr>
          <w:kern w:val="22"/>
          <w:sz w:val="22"/>
          <w:szCs w:val="22"/>
          <w:lang w:val="en-GB"/>
        </w:rPr>
        <w:t>.</w:t>
      </w:r>
      <w:r w:rsidR="001F706F" w:rsidRPr="00652D3A">
        <w:rPr>
          <w:rFonts w:eastAsia="MS Mincho"/>
          <w:kern w:val="22"/>
          <w:sz w:val="22"/>
          <w:szCs w:val="22"/>
          <w:lang w:val="en-GB"/>
        </w:rPr>
        <w:t xml:space="preserve"> </w:t>
      </w:r>
      <w:hyperlink r:id="rId17" w:history="1">
        <w:r w:rsidR="001F706F" w:rsidRPr="00652D3A">
          <w:rPr>
            <w:rStyle w:val="Hyperlink"/>
            <w:rFonts w:eastAsia="MS Mincho"/>
            <w:sz w:val="22"/>
            <w:lang w:val="en-GB"/>
          </w:rPr>
          <w:t>Decisions 14/1</w:t>
        </w:r>
      </w:hyperlink>
      <w:r w:rsidR="001F706F" w:rsidRPr="00652D3A">
        <w:rPr>
          <w:rFonts w:eastAsia="MS Mincho"/>
          <w:kern w:val="22"/>
          <w:sz w:val="22"/>
          <w:szCs w:val="22"/>
          <w:lang w:val="en-GB"/>
        </w:rPr>
        <w:t xml:space="preserve"> (para</w:t>
      </w:r>
      <w:r w:rsidR="00AA6ED2" w:rsidRPr="00652D3A">
        <w:rPr>
          <w:rFonts w:eastAsia="MS Mincho"/>
          <w:kern w:val="22"/>
          <w:sz w:val="22"/>
          <w:szCs w:val="22"/>
          <w:lang w:val="en-GB"/>
        </w:rPr>
        <w:t>. </w:t>
      </w:r>
      <w:r w:rsidR="001F706F" w:rsidRPr="00652D3A">
        <w:rPr>
          <w:rFonts w:eastAsia="MS Mincho"/>
          <w:kern w:val="22"/>
          <w:sz w:val="22"/>
          <w:szCs w:val="22"/>
          <w:lang w:val="en-GB"/>
        </w:rPr>
        <w:t>9) and 14/35 (paras</w:t>
      </w:r>
      <w:r w:rsidR="000A39DC" w:rsidRPr="00652D3A">
        <w:rPr>
          <w:rFonts w:eastAsia="MS Mincho"/>
          <w:kern w:val="22"/>
          <w:sz w:val="22"/>
          <w:szCs w:val="22"/>
          <w:lang w:val="en-GB"/>
        </w:rPr>
        <w:t>.</w:t>
      </w:r>
      <w:r w:rsidR="004F7652">
        <w:rPr>
          <w:rFonts w:eastAsia="MS Mincho"/>
          <w:kern w:val="22"/>
          <w:sz w:val="22"/>
          <w:szCs w:val="22"/>
          <w:lang w:val="en-GB"/>
        </w:rPr>
        <w:t> </w:t>
      </w:r>
      <w:r w:rsidR="001F706F" w:rsidRPr="00652D3A">
        <w:rPr>
          <w:rFonts w:eastAsia="MS Mincho"/>
          <w:kern w:val="22"/>
          <w:sz w:val="22"/>
          <w:szCs w:val="22"/>
          <w:lang w:val="en-GB"/>
        </w:rPr>
        <w:t>1,</w:t>
      </w:r>
      <w:r w:rsidR="004F7652">
        <w:rPr>
          <w:rFonts w:eastAsia="MS Mincho"/>
          <w:kern w:val="22"/>
          <w:sz w:val="22"/>
          <w:szCs w:val="22"/>
          <w:lang w:val="en-GB"/>
        </w:rPr>
        <w:t> </w:t>
      </w:r>
      <w:r w:rsidR="001F706F" w:rsidRPr="00652D3A">
        <w:rPr>
          <w:rFonts w:eastAsia="MS Mincho"/>
          <w:kern w:val="22"/>
          <w:sz w:val="22"/>
          <w:szCs w:val="22"/>
          <w:lang w:val="en-GB"/>
        </w:rPr>
        <w:t xml:space="preserve">5) provide further specifications in this regard. </w:t>
      </w:r>
      <w:r w:rsidR="00374F5D" w:rsidRPr="00652D3A">
        <w:rPr>
          <w:rFonts w:eastAsia="MS Mincho"/>
          <w:kern w:val="22"/>
          <w:sz w:val="22"/>
          <w:szCs w:val="22"/>
          <w:lang w:val="en-GB"/>
        </w:rPr>
        <w:t>T</w:t>
      </w:r>
      <w:r w:rsidR="004B6417" w:rsidRPr="00652D3A">
        <w:rPr>
          <w:rFonts w:eastAsia="MS Mincho"/>
          <w:kern w:val="22"/>
          <w:sz w:val="22"/>
          <w:szCs w:val="22"/>
          <w:lang w:val="en-GB"/>
        </w:rPr>
        <w:t>he</w:t>
      </w:r>
      <w:r w:rsidR="00422760" w:rsidRPr="00652D3A">
        <w:rPr>
          <w:kern w:val="22"/>
          <w:sz w:val="22"/>
          <w:szCs w:val="22"/>
          <w:lang w:val="en-GB"/>
        </w:rPr>
        <w:t xml:space="preserve"> </w:t>
      </w:r>
      <w:r w:rsidR="000A39DC" w:rsidRPr="00652D3A">
        <w:rPr>
          <w:kern w:val="22"/>
          <w:sz w:val="22"/>
          <w:szCs w:val="22"/>
          <w:lang w:val="en-GB"/>
        </w:rPr>
        <w:t>C</w:t>
      </w:r>
      <w:r w:rsidR="00422760" w:rsidRPr="00652D3A">
        <w:rPr>
          <w:kern w:val="22"/>
          <w:sz w:val="22"/>
          <w:szCs w:val="22"/>
          <w:lang w:val="en-GB"/>
        </w:rPr>
        <w:t>o-</w:t>
      </w:r>
      <w:r w:rsidR="000A39DC" w:rsidRPr="00652D3A">
        <w:rPr>
          <w:kern w:val="22"/>
          <w:sz w:val="22"/>
          <w:szCs w:val="22"/>
          <w:lang w:val="en-GB"/>
        </w:rPr>
        <w:t>C</w:t>
      </w:r>
      <w:r w:rsidR="00422760" w:rsidRPr="00652D3A">
        <w:rPr>
          <w:kern w:val="22"/>
          <w:sz w:val="22"/>
          <w:szCs w:val="22"/>
          <w:lang w:val="en-GB"/>
        </w:rPr>
        <w:t xml:space="preserve">hairs of the </w:t>
      </w:r>
      <w:r w:rsidR="000A39DC" w:rsidRPr="00652D3A">
        <w:rPr>
          <w:kern w:val="22"/>
          <w:sz w:val="22"/>
          <w:szCs w:val="22"/>
          <w:lang w:val="en-GB"/>
        </w:rPr>
        <w:t>O</w:t>
      </w:r>
      <w:r w:rsidR="00422760" w:rsidRPr="00652D3A">
        <w:rPr>
          <w:kern w:val="22"/>
          <w:sz w:val="22"/>
          <w:szCs w:val="22"/>
          <w:lang w:val="en-GB"/>
        </w:rPr>
        <w:t xml:space="preserve">pen-ended </w:t>
      </w:r>
      <w:r w:rsidR="000A39DC" w:rsidRPr="00652D3A">
        <w:rPr>
          <w:kern w:val="22"/>
          <w:sz w:val="22"/>
          <w:szCs w:val="22"/>
          <w:lang w:val="en-GB"/>
        </w:rPr>
        <w:t>W</w:t>
      </w:r>
      <w:r w:rsidR="00422760" w:rsidRPr="00652D3A">
        <w:rPr>
          <w:kern w:val="22"/>
          <w:sz w:val="22"/>
          <w:szCs w:val="22"/>
          <w:lang w:val="en-GB"/>
        </w:rPr>
        <w:t xml:space="preserve">orking </w:t>
      </w:r>
      <w:r w:rsidR="000A39DC" w:rsidRPr="00652D3A">
        <w:rPr>
          <w:kern w:val="22"/>
          <w:sz w:val="22"/>
          <w:szCs w:val="22"/>
          <w:lang w:val="en-GB"/>
        </w:rPr>
        <w:t>G</w:t>
      </w:r>
      <w:r w:rsidR="00422760" w:rsidRPr="00652D3A">
        <w:rPr>
          <w:kern w:val="22"/>
          <w:sz w:val="22"/>
          <w:szCs w:val="22"/>
          <w:lang w:val="en-GB"/>
        </w:rPr>
        <w:t xml:space="preserve">roup </w:t>
      </w:r>
      <w:r w:rsidR="00374F5D" w:rsidRPr="00652D3A">
        <w:rPr>
          <w:kern w:val="22"/>
          <w:sz w:val="22"/>
          <w:szCs w:val="22"/>
          <w:lang w:val="en-GB"/>
        </w:rPr>
        <w:t xml:space="preserve">on </w:t>
      </w:r>
      <w:r w:rsidR="000A39DC" w:rsidRPr="00652D3A">
        <w:rPr>
          <w:kern w:val="22"/>
          <w:sz w:val="22"/>
          <w:szCs w:val="22"/>
          <w:lang w:val="en-GB"/>
        </w:rPr>
        <w:t>the P</w:t>
      </w:r>
      <w:r w:rsidR="00374F5D" w:rsidRPr="00652D3A">
        <w:rPr>
          <w:kern w:val="22"/>
          <w:sz w:val="22"/>
          <w:szCs w:val="22"/>
          <w:lang w:val="en-GB"/>
        </w:rPr>
        <w:t xml:space="preserve">ost-2020 </w:t>
      </w:r>
      <w:r w:rsidR="000A39DC" w:rsidRPr="00652D3A">
        <w:rPr>
          <w:kern w:val="22"/>
          <w:sz w:val="22"/>
          <w:szCs w:val="22"/>
          <w:lang w:val="en-GB"/>
        </w:rPr>
        <w:t>G</w:t>
      </w:r>
      <w:r w:rsidR="00374F5D" w:rsidRPr="00652D3A">
        <w:rPr>
          <w:kern w:val="22"/>
          <w:sz w:val="22"/>
          <w:szCs w:val="22"/>
          <w:lang w:val="en-GB"/>
        </w:rPr>
        <w:t xml:space="preserve">lobal </w:t>
      </w:r>
      <w:r w:rsidR="000A39DC" w:rsidRPr="00652D3A">
        <w:rPr>
          <w:kern w:val="22"/>
          <w:sz w:val="22"/>
          <w:szCs w:val="22"/>
          <w:lang w:val="en-GB"/>
        </w:rPr>
        <w:t>B</w:t>
      </w:r>
      <w:r w:rsidR="00374F5D" w:rsidRPr="00652D3A">
        <w:rPr>
          <w:kern w:val="22"/>
          <w:sz w:val="22"/>
          <w:szCs w:val="22"/>
          <w:lang w:val="en-GB"/>
        </w:rPr>
        <w:t xml:space="preserve">iodiversity </w:t>
      </w:r>
      <w:r w:rsidR="000A39DC" w:rsidRPr="00652D3A">
        <w:rPr>
          <w:kern w:val="22"/>
          <w:sz w:val="22"/>
          <w:szCs w:val="22"/>
          <w:lang w:val="en-GB"/>
        </w:rPr>
        <w:t>F</w:t>
      </w:r>
      <w:r w:rsidR="00374F5D" w:rsidRPr="00652D3A">
        <w:rPr>
          <w:kern w:val="22"/>
          <w:sz w:val="22"/>
          <w:szCs w:val="22"/>
          <w:lang w:val="en-GB"/>
        </w:rPr>
        <w:t>ramewo</w:t>
      </w:r>
      <w:r w:rsidR="004B6417" w:rsidRPr="00652D3A">
        <w:rPr>
          <w:kern w:val="22"/>
          <w:sz w:val="22"/>
          <w:szCs w:val="22"/>
          <w:lang w:val="en-GB"/>
        </w:rPr>
        <w:t>r</w:t>
      </w:r>
      <w:r w:rsidR="00374F5D" w:rsidRPr="00652D3A">
        <w:rPr>
          <w:kern w:val="22"/>
          <w:sz w:val="22"/>
          <w:szCs w:val="22"/>
          <w:lang w:val="en-GB"/>
        </w:rPr>
        <w:t xml:space="preserve">k were requested </w:t>
      </w:r>
      <w:r w:rsidR="00422760" w:rsidRPr="00652D3A">
        <w:rPr>
          <w:kern w:val="22"/>
          <w:sz w:val="22"/>
          <w:szCs w:val="22"/>
          <w:lang w:val="en-GB"/>
        </w:rPr>
        <w:t>to provide further guidance on the elements of work to develop the post-2020 global biodiversity framework to be undertaken by the Subsidiary Body on Scientific, Technical and Technological Advice at its twenty-fourth meetings with the view to integrat</w:t>
      </w:r>
      <w:r w:rsidR="00FD2EF1" w:rsidRPr="00652D3A">
        <w:rPr>
          <w:kern w:val="22"/>
          <w:sz w:val="22"/>
          <w:szCs w:val="22"/>
          <w:lang w:val="en-GB"/>
        </w:rPr>
        <w:t>ing</w:t>
      </w:r>
      <w:r w:rsidR="00422760" w:rsidRPr="00652D3A">
        <w:rPr>
          <w:kern w:val="22"/>
          <w:sz w:val="22"/>
          <w:szCs w:val="22"/>
          <w:lang w:val="en-GB"/>
        </w:rPr>
        <w:t xml:space="preserve"> the outcomes of those meetings along with other considerations into draft framework</w:t>
      </w:r>
      <w:r w:rsidR="00374F5D" w:rsidRPr="00652D3A">
        <w:rPr>
          <w:kern w:val="22"/>
          <w:sz w:val="22"/>
          <w:szCs w:val="22"/>
          <w:lang w:val="en-GB"/>
        </w:rPr>
        <w:t xml:space="preserve"> (</w:t>
      </w:r>
      <w:r w:rsidR="00374F5D" w:rsidRPr="00652D3A">
        <w:rPr>
          <w:rFonts w:eastAsia="MS Mincho"/>
          <w:kern w:val="22"/>
          <w:sz w:val="22"/>
          <w:szCs w:val="22"/>
          <w:lang w:val="en-GB"/>
        </w:rPr>
        <w:t xml:space="preserve">decision 14/34, </w:t>
      </w:r>
      <w:r w:rsidR="00374F5D" w:rsidRPr="00652D3A">
        <w:rPr>
          <w:kern w:val="22"/>
          <w:sz w:val="22"/>
          <w:szCs w:val="22"/>
          <w:lang w:val="en-GB"/>
        </w:rPr>
        <w:t>para</w:t>
      </w:r>
      <w:r w:rsidR="00FD2EF1" w:rsidRPr="00652D3A">
        <w:rPr>
          <w:kern w:val="22"/>
          <w:sz w:val="22"/>
          <w:szCs w:val="22"/>
          <w:lang w:val="en-GB"/>
        </w:rPr>
        <w:t>.</w:t>
      </w:r>
      <w:r w:rsidR="004F7652">
        <w:rPr>
          <w:kern w:val="22"/>
          <w:sz w:val="22"/>
          <w:szCs w:val="22"/>
          <w:lang w:val="en-GB"/>
        </w:rPr>
        <w:t> </w:t>
      </w:r>
      <w:r w:rsidR="00374F5D" w:rsidRPr="00652D3A">
        <w:rPr>
          <w:kern w:val="22"/>
          <w:sz w:val="22"/>
          <w:szCs w:val="22"/>
          <w:lang w:val="en-GB"/>
        </w:rPr>
        <w:t>19).</w:t>
      </w:r>
    </w:p>
    <w:p w14:paraId="707D03ED" w14:textId="2F9FB378" w:rsidR="00DC6144" w:rsidRPr="00652D3A" w:rsidRDefault="001F706F" w:rsidP="00652D3A">
      <w:pPr>
        <w:pStyle w:val="Para1"/>
        <w:suppressLineNumbers/>
        <w:tabs>
          <w:tab w:val="clear" w:pos="360"/>
        </w:tabs>
        <w:suppressAutoHyphens/>
        <w:jc w:val="both"/>
        <w:rPr>
          <w:rFonts w:eastAsia="MS Mincho"/>
          <w:kern w:val="22"/>
          <w:sz w:val="22"/>
          <w:szCs w:val="22"/>
          <w:lang w:val="en-GB"/>
        </w:rPr>
      </w:pPr>
      <w:r w:rsidRPr="00652D3A">
        <w:rPr>
          <w:kern w:val="22"/>
          <w:sz w:val="22"/>
          <w:szCs w:val="22"/>
          <w:lang w:val="en-GB"/>
        </w:rPr>
        <w:t>T</w:t>
      </w:r>
      <w:r w:rsidR="00D8036C" w:rsidRPr="00652D3A">
        <w:rPr>
          <w:kern w:val="22"/>
          <w:sz w:val="22"/>
          <w:szCs w:val="22"/>
          <w:lang w:val="en-GB"/>
        </w:rPr>
        <w:t xml:space="preserve">he </w:t>
      </w:r>
      <w:r w:rsidR="006413FD" w:rsidRPr="00652D3A">
        <w:rPr>
          <w:kern w:val="22"/>
          <w:sz w:val="22"/>
          <w:szCs w:val="22"/>
          <w:lang w:val="en-GB"/>
        </w:rPr>
        <w:t>W</w:t>
      </w:r>
      <w:r w:rsidR="00D8036C" w:rsidRPr="00652D3A">
        <w:rPr>
          <w:kern w:val="22"/>
          <w:sz w:val="22"/>
          <w:szCs w:val="22"/>
          <w:lang w:val="en-GB"/>
        </w:rPr>
        <w:t xml:space="preserve">orking </w:t>
      </w:r>
      <w:r w:rsidR="006413FD" w:rsidRPr="00652D3A">
        <w:rPr>
          <w:kern w:val="22"/>
          <w:sz w:val="22"/>
          <w:szCs w:val="22"/>
          <w:lang w:val="en-GB"/>
        </w:rPr>
        <w:t>G</w:t>
      </w:r>
      <w:r w:rsidR="00D8036C" w:rsidRPr="00652D3A">
        <w:rPr>
          <w:kern w:val="22"/>
          <w:sz w:val="22"/>
          <w:szCs w:val="22"/>
          <w:lang w:val="en-GB"/>
        </w:rPr>
        <w:t xml:space="preserve">roup </w:t>
      </w:r>
      <w:r w:rsidR="006413FD" w:rsidRPr="00652D3A">
        <w:rPr>
          <w:kern w:val="22"/>
          <w:sz w:val="22"/>
          <w:szCs w:val="22"/>
          <w:lang w:val="en-GB"/>
        </w:rPr>
        <w:t xml:space="preserve">on </w:t>
      </w:r>
      <w:r w:rsidR="00D8036C" w:rsidRPr="00652D3A">
        <w:rPr>
          <w:kern w:val="22"/>
          <w:sz w:val="22"/>
          <w:szCs w:val="22"/>
          <w:lang w:val="en-GB"/>
        </w:rPr>
        <w:t xml:space="preserve">the </w:t>
      </w:r>
      <w:r w:rsidRPr="00652D3A">
        <w:rPr>
          <w:kern w:val="22"/>
          <w:sz w:val="22"/>
          <w:szCs w:val="22"/>
          <w:lang w:val="en-GB"/>
        </w:rPr>
        <w:t>P</w:t>
      </w:r>
      <w:r w:rsidR="00D8036C" w:rsidRPr="00652D3A">
        <w:rPr>
          <w:kern w:val="22"/>
          <w:sz w:val="22"/>
          <w:szCs w:val="22"/>
          <w:lang w:val="en-GB"/>
        </w:rPr>
        <w:t xml:space="preserve">ost-2020 </w:t>
      </w:r>
      <w:r w:rsidR="00495A7E" w:rsidRPr="00652D3A">
        <w:rPr>
          <w:kern w:val="22"/>
          <w:sz w:val="22"/>
          <w:szCs w:val="22"/>
          <w:lang w:val="en-GB"/>
        </w:rPr>
        <w:t>G</w:t>
      </w:r>
      <w:r w:rsidR="00D8036C" w:rsidRPr="00652D3A">
        <w:rPr>
          <w:kern w:val="22"/>
          <w:sz w:val="22"/>
          <w:szCs w:val="22"/>
          <w:lang w:val="en-GB"/>
        </w:rPr>
        <w:t xml:space="preserve">lobal </w:t>
      </w:r>
      <w:r w:rsidR="003203F0" w:rsidRPr="00652D3A">
        <w:rPr>
          <w:kern w:val="22"/>
          <w:sz w:val="22"/>
          <w:szCs w:val="22"/>
          <w:lang w:val="en-GB"/>
        </w:rPr>
        <w:t>B</w:t>
      </w:r>
      <w:r w:rsidR="00D8036C" w:rsidRPr="00652D3A">
        <w:rPr>
          <w:kern w:val="22"/>
          <w:sz w:val="22"/>
          <w:szCs w:val="22"/>
          <w:lang w:val="en-GB"/>
        </w:rPr>
        <w:t xml:space="preserve">iodiversity </w:t>
      </w:r>
      <w:r w:rsidR="003203F0" w:rsidRPr="00652D3A">
        <w:rPr>
          <w:kern w:val="22"/>
          <w:sz w:val="22"/>
          <w:szCs w:val="22"/>
          <w:lang w:val="en-GB"/>
        </w:rPr>
        <w:t>F</w:t>
      </w:r>
      <w:r w:rsidR="00D8036C" w:rsidRPr="00652D3A">
        <w:rPr>
          <w:kern w:val="22"/>
          <w:sz w:val="22"/>
          <w:szCs w:val="22"/>
          <w:lang w:val="en-GB"/>
        </w:rPr>
        <w:t>ramework at its first meeting</w:t>
      </w:r>
      <w:r w:rsidR="008A654E" w:rsidRPr="00652D3A">
        <w:rPr>
          <w:kern w:val="22"/>
          <w:sz w:val="22"/>
          <w:szCs w:val="22"/>
          <w:lang w:val="en-GB"/>
        </w:rPr>
        <w:t>,</w:t>
      </w:r>
      <w:r w:rsidR="00D51800" w:rsidRPr="00652D3A">
        <w:rPr>
          <w:kern w:val="22"/>
          <w:sz w:val="22"/>
          <w:szCs w:val="22"/>
          <w:lang w:val="en-GB"/>
        </w:rPr>
        <w:t xml:space="preserve"> </w:t>
      </w:r>
      <w:r w:rsidR="00D51800" w:rsidRPr="00652D3A">
        <w:rPr>
          <w:rFonts w:eastAsia="Malgun Gothic"/>
          <w:kern w:val="22"/>
          <w:sz w:val="22"/>
          <w:szCs w:val="22"/>
          <w:lang w:val="en-GB" w:eastAsia="x-none"/>
        </w:rPr>
        <w:t>with reference to the findings of the global assessment report on biodiversity and ecosystem services prepared by the Intergovernmental Science-Policy Platform on Biodiversity and Ecosystem Services</w:t>
      </w:r>
      <w:r w:rsidR="006413FD" w:rsidRPr="00652D3A">
        <w:rPr>
          <w:rFonts w:eastAsia="Malgun Gothic"/>
          <w:kern w:val="22"/>
          <w:sz w:val="22"/>
          <w:szCs w:val="22"/>
          <w:lang w:val="en-GB" w:eastAsia="x-none"/>
        </w:rPr>
        <w:t>,</w:t>
      </w:r>
      <w:r w:rsidR="00052898" w:rsidRPr="00652D3A">
        <w:rPr>
          <w:rFonts w:eastAsia="Malgun Gothic"/>
          <w:kern w:val="22"/>
          <w:sz w:val="22"/>
          <w:szCs w:val="22"/>
          <w:lang w:val="en-GB" w:eastAsia="x-none"/>
        </w:rPr>
        <w:t xml:space="preserve"> </w:t>
      </w:r>
      <w:r w:rsidR="006413FD" w:rsidRPr="00652D3A">
        <w:rPr>
          <w:kern w:val="22"/>
          <w:sz w:val="22"/>
          <w:szCs w:val="22"/>
          <w:lang w:val="en-GB"/>
        </w:rPr>
        <w:t xml:space="preserve">invited </w:t>
      </w:r>
      <w:r w:rsidR="006413FD" w:rsidRPr="00652D3A">
        <w:rPr>
          <w:rFonts w:eastAsia="Malgun Gothic"/>
          <w:kern w:val="22"/>
          <w:sz w:val="22"/>
          <w:szCs w:val="22"/>
          <w:lang w:val="en-GB" w:eastAsia="x-none"/>
        </w:rPr>
        <w:t xml:space="preserve">the </w:t>
      </w:r>
      <w:r w:rsidR="006413FD" w:rsidRPr="00652D3A">
        <w:rPr>
          <w:rFonts w:eastAsia="Malgun Gothic"/>
          <w:kern w:val="22"/>
          <w:sz w:val="22"/>
          <w:szCs w:val="22"/>
          <w:lang w:val="en-GB" w:eastAsia="x-none"/>
        </w:rPr>
        <w:lastRenderedPageBreak/>
        <w:t xml:space="preserve">Subsidiary Body </w:t>
      </w:r>
      <w:r w:rsidR="00D51800" w:rsidRPr="00652D3A">
        <w:rPr>
          <w:rFonts w:eastAsia="Malgun Gothic"/>
          <w:kern w:val="22"/>
          <w:sz w:val="22"/>
          <w:szCs w:val="22"/>
          <w:lang w:val="en-GB" w:eastAsia="x-none"/>
        </w:rPr>
        <w:t>to provide elements concerning guidance on specific goals, specific, measurable, achievable, result-based and time</w:t>
      </w:r>
      <w:r w:rsidR="00D51800" w:rsidRPr="00652D3A">
        <w:rPr>
          <w:rFonts w:eastAsia="Malgun Gothic"/>
          <w:kern w:val="22"/>
          <w:sz w:val="22"/>
          <w:szCs w:val="22"/>
          <w:lang w:val="en-GB" w:eastAsia="x-none"/>
        </w:rPr>
        <w:noBreakHyphen/>
        <w:t>bound (SMART) targets, indicators, baselines, and monitoring frameworks, relating to the drivers of biodiversity loss, for achieving transformational change, within the scope of the three objectives of the Convention</w:t>
      </w:r>
      <w:r w:rsidRPr="00652D3A">
        <w:rPr>
          <w:rFonts w:eastAsia="Malgun Gothic"/>
          <w:kern w:val="22"/>
          <w:sz w:val="22"/>
          <w:szCs w:val="22"/>
          <w:lang w:val="en-GB" w:eastAsia="x-none"/>
        </w:rPr>
        <w:t xml:space="preserve"> </w:t>
      </w:r>
      <w:r w:rsidRPr="00652D3A">
        <w:rPr>
          <w:kern w:val="22"/>
          <w:sz w:val="22"/>
          <w:szCs w:val="22"/>
          <w:lang w:val="en-GB"/>
        </w:rPr>
        <w:t>(</w:t>
      </w:r>
      <w:r w:rsidR="00B73549">
        <w:rPr>
          <w:kern w:val="22"/>
          <w:sz w:val="22"/>
          <w:szCs w:val="22"/>
          <w:lang w:val="en-GB"/>
        </w:rPr>
        <w:t>r</w:t>
      </w:r>
      <w:r w:rsidRPr="00652D3A">
        <w:rPr>
          <w:kern w:val="22"/>
          <w:sz w:val="22"/>
          <w:szCs w:val="22"/>
          <w:lang w:val="en-GB"/>
        </w:rPr>
        <w:t>ecommendation WG2020</w:t>
      </w:r>
      <w:r w:rsidR="00C62296" w:rsidRPr="00652D3A">
        <w:rPr>
          <w:kern w:val="22"/>
          <w:sz w:val="22"/>
          <w:szCs w:val="22"/>
          <w:lang w:val="en-GB"/>
        </w:rPr>
        <w:t>-</w:t>
      </w:r>
      <w:r w:rsidRPr="00652D3A">
        <w:rPr>
          <w:kern w:val="22"/>
          <w:sz w:val="22"/>
          <w:szCs w:val="22"/>
          <w:lang w:val="en-GB"/>
        </w:rPr>
        <w:t>1/1, para</w:t>
      </w:r>
      <w:r w:rsidR="00537B38" w:rsidRPr="00652D3A">
        <w:rPr>
          <w:kern w:val="22"/>
          <w:sz w:val="22"/>
          <w:szCs w:val="22"/>
          <w:lang w:val="en-GB"/>
        </w:rPr>
        <w:t>.</w:t>
      </w:r>
      <w:r w:rsidR="00764F80">
        <w:rPr>
          <w:kern w:val="22"/>
          <w:sz w:val="22"/>
          <w:szCs w:val="22"/>
          <w:lang w:val="en-GB"/>
        </w:rPr>
        <w:t> </w:t>
      </w:r>
      <w:r w:rsidR="00FB4642" w:rsidRPr="00652D3A">
        <w:rPr>
          <w:kern w:val="22"/>
          <w:sz w:val="22"/>
          <w:szCs w:val="22"/>
          <w:lang w:val="en-GB"/>
        </w:rPr>
        <w:t>7</w:t>
      </w:r>
      <w:r w:rsidRPr="00652D3A">
        <w:rPr>
          <w:kern w:val="22"/>
          <w:sz w:val="22"/>
          <w:szCs w:val="22"/>
          <w:lang w:val="en-GB"/>
        </w:rPr>
        <w:t>)</w:t>
      </w:r>
      <w:r w:rsidR="00D8036C" w:rsidRPr="00652D3A">
        <w:rPr>
          <w:kern w:val="22"/>
          <w:sz w:val="22"/>
          <w:szCs w:val="22"/>
          <w:lang w:val="en-GB"/>
        </w:rPr>
        <w:t>.</w:t>
      </w:r>
    </w:p>
    <w:p w14:paraId="070C9995" w14:textId="5E548435" w:rsidR="00BC5303" w:rsidRPr="00652D3A" w:rsidRDefault="00BC5303" w:rsidP="00652D3A">
      <w:pPr>
        <w:pStyle w:val="Para1"/>
        <w:suppressLineNumbers/>
        <w:tabs>
          <w:tab w:val="clear" w:pos="360"/>
        </w:tabs>
        <w:suppressAutoHyphens/>
        <w:jc w:val="both"/>
        <w:rPr>
          <w:rFonts w:eastAsia="MS Mincho"/>
          <w:kern w:val="22"/>
          <w:sz w:val="22"/>
          <w:szCs w:val="22"/>
          <w:lang w:val="en-GB"/>
        </w:rPr>
      </w:pPr>
      <w:r w:rsidRPr="00652D3A">
        <w:rPr>
          <w:kern w:val="22"/>
          <w:sz w:val="22"/>
          <w:szCs w:val="22"/>
          <w:lang w:val="en-GB"/>
        </w:rPr>
        <w:t xml:space="preserve">The Subsidiary Body on Scientific, Technical and Technological Advice at its twenty-third meeting considered </w:t>
      </w:r>
      <w:r w:rsidRPr="00652D3A">
        <w:rPr>
          <w:rFonts w:eastAsia="MS Mincho"/>
          <w:kern w:val="22"/>
          <w:sz w:val="22"/>
          <w:szCs w:val="22"/>
          <w:lang w:val="en-GB"/>
        </w:rPr>
        <w:t>the scientific and technical evidence base for the post-2020 global biodiversity framework, in the light of decisions 14/1, 14/34 and 14/35 and recommendation WG2020</w:t>
      </w:r>
      <w:r w:rsidR="00C62296" w:rsidRPr="00652D3A">
        <w:rPr>
          <w:rFonts w:eastAsia="MS Mincho"/>
          <w:kern w:val="22"/>
          <w:sz w:val="22"/>
          <w:szCs w:val="22"/>
          <w:lang w:val="en-GB"/>
        </w:rPr>
        <w:t>-</w:t>
      </w:r>
      <w:r w:rsidRPr="00652D3A">
        <w:rPr>
          <w:rFonts w:eastAsia="MS Mincho"/>
          <w:kern w:val="22"/>
          <w:sz w:val="22"/>
          <w:szCs w:val="22"/>
          <w:lang w:val="en-GB"/>
        </w:rPr>
        <w:t xml:space="preserve">1/1, and </w:t>
      </w:r>
      <w:r w:rsidR="00CD1F51">
        <w:rPr>
          <w:rFonts w:eastAsia="MS Mincho"/>
          <w:kern w:val="22"/>
          <w:sz w:val="22"/>
          <w:szCs w:val="22"/>
          <w:lang w:val="en-GB"/>
        </w:rPr>
        <w:t>adopted</w:t>
      </w:r>
      <w:r w:rsidR="00CD1F51" w:rsidRPr="00652D3A">
        <w:rPr>
          <w:rFonts w:eastAsia="MS Mincho"/>
          <w:kern w:val="22"/>
          <w:sz w:val="22"/>
          <w:szCs w:val="22"/>
          <w:lang w:val="en-GB"/>
        </w:rPr>
        <w:t xml:space="preserve"> </w:t>
      </w:r>
      <w:r w:rsidRPr="00652D3A">
        <w:rPr>
          <w:rFonts w:eastAsia="MS Mincho"/>
          <w:kern w:val="22"/>
          <w:sz w:val="22"/>
          <w:szCs w:val="22"/>
          <w:lang w:val="en-GB"/>
        </w:rPr>
        <w:t xml:space="preserve">recommendation </w:t>
      </w:r>
      <w:r w:rsidR="00EC0E55" w:rsidRPr="00652D3A">
        <w:rPr>
          <w:rFonts w:eastAsia="MS Mincho"/>
          <w:kern w:val="22"/>
          <w:sz w:val="22"/>
          <w:szCs w:val="22"/>
          <w:lang w:val="en-GB"/>
        </w:rPr>
        <w:t>SBSTTA-</w:t>
      </w:r>
      <w:hyperlink r:id="rId18" w:history="1">
        <w:r w:rsidRPr="00652D3A">
          <w:rPr>
            <w:rStyle w:val="Hyperlink"/>
            <w:rFonts w:eastAsia="MS Mincho"/>
            <w:sz w:val="22"/>
            <w:lang w:val="en-GB"/>
          </w:rPr>
          <w:t>23/1</w:t>
        </w:r>
      </w:hyperlink>
      <w:r w:rsidRPr="00652D3A">
        <w:rPr>
          <w:rFonts w:eastAsia="MS Mincho"/>
          <w:kern w:val="22"/>
          <w:sz w:val="22"/>
          <w:szCs w:val="22"/>
          <w:lang w:val="en-GB"/>
        </w:rPr>
        <w:t>, including a draft decision for the Conference of the Parties. In this recommendation</w:t>
      </w:r>
      <w:r w:rsidR="00B75418">
        <w:rPr>
          <w:rFonts w:eastAsia="MS Mincho"/>
          <w:kern w:val="22"/>
          <w:sz w:val="22"/>
          <w:szCs w:val="22"/>
          <w:lang w:val="en-GB"/>
        </w:rPr>
        <w:t>,</w:t>
      </w:r>
      <w:r w:rsidRPr="00652D3A">
        <w:rPr>
          <w:rFonts w:eastAsia="MS Mincho"/>
          <w:kern w:val="22"/>
          <w:sz w:val="22"/>
          <w:szCs w:val="22"/>
          <w:lang w:val="en-GB"/>
        </w:rPr>
        <w:t xml:space="preserve"> the </w:t>
      </w:r>
      <w:r w:rsidRPr="00652D3A">
        <w:rPr>
          <w:kern w:val="22"/>
          <w:sz w:val="22"/>
          <w:szCs w:val="22"/>
          <w:lang w:val="en-GB"/>
        </w:rPr>
        <w:t>Subsidiary Body, among other things:</w:t>
      </w:r>
    </w:p>
    <w:p w14:paraId="096C8D9F" w14:textId="6B60C1A3" w:rsidR="00BC5303" w:rsidRPr="00652D3A" w:rsidRDefault="00544F96" w:rsidP="00652D3A">
      <w:pPr>
        <w:pStyle w:val="Para1"/>
        <w:numPr>
          <w:ilvl w:val="1"/>
          <w:numId w:val="3"/>
        </w:numPr>
        <w:suppressLineNumbers/>
        <w:tabs>
          <w:tab w:val="clear" w:pos="1440"/>
        </w:tabs>
        <w:suppressAutoHyphens/>
        <w:jc w:val="both"/>
        <w:rPr>
          <w:rFonts w:eastAsia="MS Mincho"/>
          <w:kern w:val="22"/>
          <w:sz w:val="22"/>
          <w:szCs w:val="22"/>
          <w:lang w:val="en-GB"/>
        </w:rPr>
      </w:pPr>
      <w:r w:rsidRPr="00652D3A">
        <w:rPr>
          <w:rFonts w:eastAsia="MS Mincho"/>
          <w:kern w:val="22"/>
          <w:sz w:val="22"/>
          <w:szCs w:val="22"/>
          <w:lang w:val="en-GB"/>
        </w:rPr>
        <w:t>W</w:t>
      </w:r>
      <w:r w:rsidR="00BC5303" w:rsidRPr="00652D3A">
        <w:rPr>
          <w:rFonts w:eastAsia="MS Mincho"/>
          <w:kern w:val="22"/>
          <w:sz w:val="22"/>
          <w:szCs w:val="22"/>
          <w:lang w:val="en-GB"/>
        </w:rPr>
        <w:t xml:space="preserve">elcomed the </w:t>
      </w:r>
      <w:r w:rsidR="00BC5303" w:rsidRPr="00652D3A">
        <w:rPr>
          <w:rFonts w:eastAsia="MS Mincho"/>
          <w:i/>
          <w:iCs/>
          <w:kern w:val="22"/>
          <w:sz w:val="22"/>
          <w:szCs w:val="22"/>
          <w:lang w:val="en-GB"/>
        </w:rPr>
        <w:t>Global Assessment Report on Biodiversity and Ecosystem Services</w:t>
      </w:r>
      <w:r w:rsidR="00BC5303" w:rsidRPr="00652D3A">
        <w:rPr>
          <w:rFonts w:eastAsia="MS Mincho"/>
          <w:kern w:val="22"/>
          <w:sz w:val="22"/>
          <w:szCs w:val="22"/>
          <w:lang w:val="en-GB"/>
        </w:rPr>
        <w:t xml:space="preserve"> and other reports of the Intergovernmental Science-Policy Platform on Biodiversity and Ecosystem Services as well as the special reports of the Intergovernmental Panel on Climate Change, took note of the information presented in the note by the Executive Secretary on the evidence base for the post-2020 global biodiversity framework, and invited the Working Group on the Post-2020 Global Biodiversity Framework to consider this information in its deliberations;</w:t>
      </w:r>
    </w:p>
    <w:p w14:paraId="2481D1D9" w14:textId="79F188FE" w:rsidR="00B63058" w:rsidRPr="00652D3A" w:rsidRDefault="00B7316A" w:rsidP="00652D3A">
      <w:pPr>
        <w:pStyle w:val="Para1"/>
        <w:numPr>
          <w:ilvl w:val="1"/>
          <w:numId w:val="3"/>
        </w:numPr>
        <w:suppressLineNumbers/>
        <w:tabs>
          <w:tab w:val="clear" w:pos="1440"/>
        </w:tabs>
        <w:suppressAutoHyphens/>
        <w:jc w:val="both"/>
        <w:rPr>
          <w:rFonts w:eastAsia="MS Mincho"/>
          <w:kern w:val="22"/>
          <w:sz w:val="22"/>
          <w:szCs w:val="22"/>
          <w:lang w:val="en-GB"/>
        </w:rPr>
      </w:pPr>
      <w:r w:rsidRPr="00652D3A">
        <w:rPr>
          <w:rFonts w:eastAsia="MS Mincho"/>
          <w:kern w:val="22"/>
          <w:sz w:val="22"/>
          <w:szCs w:val="22"/>
          <w:lang w:val="en-GB"/>
        </w:rPr>
        <w:t>T</w:t>
      </w:r>
      <w:r w:rsidR="00BC5303" w:rsidRPr="00652D3A">
        <w:rPr>
          <w:rFonts w:eastAsia="MS Mincho"/>
          <w:kern w:val="22"/>
          <w:sz w:val="22"/>
          <w:szCs w:val="22"/>
          <w:lang w:val="en-GB"/>
        </w:rPr>
        <w:t>ook note of the information documents provided on indicators, and requested the Executive Secretary to submit the relevant documents for peer review, and, in collaboration with other members of the Biodiversity Indicators Partnership, to prepare an analysis of the use of indicators in the sixth national reports, and, drawing upon this information as well as the inputs to the peer review and other relevant information, to prepare a document that identifies the range of relevant existing indicators, baselines, baseline dates, or other appropriate methods for monitoring changes in biodiversity, indicator gaps, and, where relevant, options for filling such gaps and for a monitoring framework for the post-2020 global biodiversity framework, taking into account the outcomes of the second meeting of the Working Group on the Post-2020 Global Biodiversity Framework;</w:t>
      </w:r>
    </w:p>
    <w:p w14:paraId="235C3771" w14:textId="42215F00" w:rsidR="00B63058" w:rsidRPr="00652D3A" w:rsidRDefault="00900599" w:rsidP="00652D3A">
      <w:pPr>
        <w:pStyle w:val="Para1"/>
        <w:numPr>
          <w:ilvl w:val="1"/>
          <w:numId w:val="3"/>
        </w:numPr>
        <w:suppressLineNumbers/>
        <w:tabs>
          <w:tab w:val="clear" w:pos="1440"/>
        </w:tabs>
        <w:suppressAutoHyphens/>
        <w:jc w:val="both"/>
        <w:rPr>
          <w:rFonts w:eastAsia="MS Mincho"/>
          <w:kern w:val="22"/>
          <w:sz w:val="22"/>
          <w:szCs w:val="22"/>
          <w:lang w:val="en-GB"/>
        </w:rPr>
      </w:pPr>
      <w:r w:rsidRPr="00652D3A">
        <w:rPr>
          <w:rFonts w:eastAsia="MS Mincho"/>
          <w:kern w:val="22"/>
          <w:sz w:val="22"/>
          <w:szCs w:val="22"/>
          <w:lang w:val="en-GB"/>
        </w:rPr>
        <w:t>R</w:t>
      </w:r>
      <w:r w:rsidR="00377904" w:rsidRPr="00652D3A">
        <w:rPr>
          <w:rFonts w:eastAsia="MS Mincho"/>
          <w:kern w:val="22"/>
          <w:sz w:val="22"/>
          <w:szCs w:val="22"/>
          <w:lang w:val="en-GB"/>
        </w:rPr>
        <w:t xml:space="preserve">equested </w:t>
      </w:r>
      <w:r w:rsidR="00B63058" w:rsidRPr="00652D3A">
        <w:rPr>
          <w:rFonts w:eastAsia="MS Mincho"/>
          <w:kern w:val="22"/>
          <w:sz w:val="22"/>
          <w:szCs w:val="22"/>
          <w:lang w:val="en-GB"/>
        </w:rPr>
        <w:t xml:space="preserve">the Executive Secretary to invite written submissions from Parties and others seeking views, particularly on the possible targets, indicators and baselines related to the drivers of biodiversity loss as well as on </w:t>
      </w:r>
      <w:r w:rsidR="00B63058" w:rsidRPr="00652D3A">
        <w:rPr>
          <w:kern w:val="22"/>
          <w:sz w:val="22"/>
          <w:szCs w:val="22"/>
          <w:lang w:val="en-GB"/>
        </w:rPr>
        <w:t>species</w:t>
      </w:r>
      <w:r w:rsidR="00B63058" w:rsidRPr="00652D3A">
        <w:rPr>
          <w:rFonts w:eastAsia="MS Mincho"/>
          <w:kern w:val="22"/>
          <w:sz w:val="22"/>
          <w:szCs w:val="22"/>
          <w:lang w:val="en-GB"/>
        </w:rPr>
        <w:t xml:space="preserve"> conservation and the mainstreaming of biodiversity across sectors, </w:t>
      </w:r>
      <w:r w:rsidR="001E7ED1" w:rsidRPr="00652D3A">
        <w:rPr>
          <w:rFonts w:eastAsia="MS Mincho"/>
          <w:kern w:val="22"/>
          <w:sz w:val="22"/>
          <w:szCs w:val="22"/>
          <w:lang w:val="en-GB"/>
        </w:rPr>
        <w:t xml:space="preserve">to be </w:t>
      </w:r>
      <w:r w:rsidR="00B63058" w:rsidRPr="00652D3A">
        <w:rPr>
          <w:rFonts w:eastAsia="MS Mincho"/>
          <w:kern w:val="22"/>
          <w:sz w:val="22"/>
          <w:szCs w:val="22"/>
          <w:lang w:val="en-GB"/>
        </w:rPr>
        <w:t>compile</w:t>
      </w:r>
      <w:r w:rsidR="001E7ED1" w:rsidRPr="00652D3A">
        <w:rPr>
          <w:rFonts w:eastAsia="MS Mincho"/>
          <w:kern w:val="22"/>
          <w:sz w:val="22"/>
          <w:szCs w:val="22"/>
          <w:lang w:val="en-GB"/>
        </w:rPr>
        <w:t>d</w:t>
      </w:r>
      <w:r w:rsidR="00B63058" w:rsidRPr="00652D3A">
        <w:rPr>
          <w:rFonts w:eastAsia="MS Mincho"/>
          <w:kern w:val="22"/>
          <w:sz w:val="22"/>
          <w:szCs w:val="22"/>
          <w:lang w:val="en-GB"/>
        </w:rPr>
        <w:t xml:space="preserve"> and ma</w:t>
      </w:r>
      <w:r w:rsidR="001E7ED1" w:rsidRPr="00652D3A">
        <w:rPr>
          <w:rFonts w:eastAsia="MS Mincho"/>
          <w:kern w:val="22"/>
          <w:sz w:val="22"/>
          <w:szCs w:val="22"/>
          <w:lang w:val="en-GB"/>
        </w:rPr>
        <w:t>d</w:t>
      </w:r>
      <w:r w:rsidR="00B63058" w:rsidRPr="00652D3A">
        <w:rPr>
          <w:rFonts w:eastAsia="MS Mincho"/>
          <w:kern w:val="22"/>
          <w:sz w:val="22"/>
          <w:szCs w:val="22"/>
          <w:lang w:val="en-GB"/>
        </w:rPr>
        <w:t xml:space="preserve">e available for the consideration of the Working Group at its second meeting </w:t>
      </w:r>
      <w:r w:rsidR="001E7ED1" w:rsidRPr="00652D3A">
        <w:rPr>
          <w:rFonts w:eastAsia="MS Mincho"/>
          <w:kern w:val="22"/>
          <w:sz w:val="22"/>
          <w:szCs w:val="22"/>
          <w:lang w:val="en-GB"/>
        </w:rPr>
        <w:t>and</w:t>
      </w:r>
      <w:r w:rsidR="00B63058" w:rsidRPr="00652D3A">
        <w:rPr>
          <w:rFonts w:eastAsia="MS Mincho"/>
          <w:kern w:val="22"/>
          <w:sz w:val="22"/>
          <w:szCs w:val="22"/>
          <w:lang w:val="en-GB"/>
        </w:rPr>
        <w:t xml:space="preserve"> the Subsidiary Body at its twenty-fourth meeting.</w:t>
      </w:r>
    </w:p>
    <w:p w14:paraId="23C7BA14" w14:textId="070F070C" w:rsidR="001F706F" w:rsidRPr="00652D3A" w:rsidRDefault="001F706F" w:rsidP="00652D3A">
      <w:pPr>
        <w:pStyle w:val="Para1"/>
        <w:suppressLineNumbers/>
        <w:tabs>
          <w:tab w:val="clear" w:pos="360"/>
        </w:tabs>
        <w:suppressAutoHyphens/>
        <w:jc w:val="both"/>
        <w:rPr>
          <w:rFonts w:eastAsia="MS Mincho"/>
          <w:kern w:val="22"/>
          <w:sz w:val="22"/>
          <w:szCs w:val="22"/>
          <w:lang w:val="en-GB"/>
        </w:rPr>
      </w:pPr>
      <w:r w:rsidRPr="00652D3A">
        <w:rPr>
          <w:rFonts w:eastAsia="Malgun Gothic"/>
          <w:kern w:val="22"/>
          <w:sz w:val="22"/>
          <w:szCs w:val="22"/>
          <w:lang w:val="en-GB"/>
        </w:rPr>
        <w:t xml:space="preserve">The </w:t>
      </w:r>
      <w:r w:rsidRPr="00652D3A">
        <w:rPr>
          <w:rFonts w:eastAsia="Malgun Gothic"/>
          <w:kern w:val="22"/>
          <w:sz w:val="22"/>
          <w:szCs w:val="22"/>
          <w:lang w:val="en-GB" w:eastAsia="x-none"/>
        </w:rPr>
        <w:t xml:space="preserve">Working Group on the Post-2020 Global Biodiversity Framework at its second meeting </w:t>
      </w:r>
      <w:r w:rsidR="007C1D45" w:rsidRPr="00652D3A">
        <w:rPr>
          <w:rFonts w:eastAsia="Malgun Gothic"/>
          <w:kern w:val="22"/>
          <w:sz w:val="22"/>
          <w:szCs w:val="22"/>
          <w:lang w:val="en-GB" w:eastAsia="x-none"/>
        </w:rPr>
        <w:t xml:space="preserve">considered the Zero Draft of the Post-2020 Global Biodiversity Framework and </w:t>
      </w:r>
      <w:r w:rsidRPr="00652D3A">
        <w:rPr>
          <w:rFonts w:eastAsia="Malgun Gothic"/>
          <w:kern w:val="22"/>
          <w:sz w:val="22"/>
          <w:szCs w:val="22"/>
          <w:lang w:val="en-GB" w:eastAsia="x-none"/>
        </w:rPr>
        <w:t xml:space="preserve">invited </w:t>
      </w:r>
      <w:r w:rsidRPr="00652D3A">
        <w:rPr>
          <w:kern w:val="22"/>
          <w:sz w:val="22"/>
          <w:szCs w:val="22"/>
          <w:lang w:val="en-GB"/>
        </w:rPr>
        <w:t>the Subsidiary Body to carry out a scientific and technical review of the updated goals and targets, and related indicators and baselines, of the draft global biodiversity framework, as well as the revised appendices to the framework, and to provide advice to the Working Group at its third meeting (</w:t>
      </w:r>
      <w:r w:rsidR="00925E2F" w:rsidRPr="00652D3A">
        <w:rPr>
          <w:kern w:val="22"/>
          <w:sz w:val="22"/>
          <w:szCs w:val="22"/>
          <w:lang w:val="en-GB"/>
        </w:rPr>
        <w:t>r</w:t>
      </w:r>
      <w:r w:rsidRPr="00652D3A">
        <w:rPr>
          <w:kern w:val="22"/>
          <w:sz w:val="22"/>
          <w:szCs w:val="22"/>
          <w:lang w:val="en-GB"/>
        </w:rPr>
        <w:t>ecommendation WG2020</w:t>
      </w:r>
      <w:r w:rsidR="00F017C4" w:rsidRPr="00652D3A">
        <w:rPr>
          <w:kern w:val="22"/>
          <w:sz w:val="22"/>
          <w:szCs w:val="22"/>
          <w:lang w:val="en-GB"/>
        </w:rPr>
        <w:t>-</w:t>
      </w:r>
      <w:r w:rsidRPr="00652D3A">
        <w:rPr>
          <w:kern w:val="22"/>
          <w:sz w:val="22"/>
          <w:szCs w:val="22"/>
          <w:lang w:val="en-GB"/>
        </w:rPr>
        <w:t>2/1, para</w:t>
      </w:r>
      <w:r w:rsidR="00F017C4" w:rsidRPr="00652D3A">
        <w:rPr>
          <w:kern w:val="22"/>
          <w:sz w:val="22"/>
          <w:szCs w:val="22"/>
          <w:lang w:val="en-GB"/>
        </w:rPr>
        <w:t>.</w:t>
      </w:r>
      <w:r w:rsidR="007F2DE7">
        <w:rPr>
          <w:kern w:val="22"/>
          <w:sz w:val="22"/>
          <w:szCs w:val="22"/>
          <w:lang w:val="en-GB"/>
        </w:rPr>
        <w:t> </w:t>
      </w:r>
      <w:r w:rsidRPr="00652D3A">
        <w:rPr>
          <w:kern w:val="22"/>
          <w:sz w:val="22"/>
          <w:szCs w:val="22"/>
          <w:lang w:val="en-GB"/>
        </w:rPr>
        <w:t>3). It further requested the preparation of a number of documents (paras 4, 5 and 6)</w:t>
      </w:r>
      <w:r w:rsidR="00DC6144" w:rsidRPr="00652D3A">
        <w:rPr>
          <w:kern w:val="22"/>
          <w:sz w:val="22"/>
          <w:szCs w:val="22"/>
          <w:lang w:val="en-GB"/>
        </w:rPr>
        <w:t>, as detailed below.</w:t>
      </w:r>
    </w:p>
    <w:p w14:paraId="403A4471" w14:textId="2E0D8397" w:rsidR="00BC5303" w:rsidRPr="00652D3A" w:rsidRDefault="00BC5303" w:rsidP="00652D3A">
      <w:pPr>
        <w:pStyle w:val="Para1"/>
        <w:suppressLineNumbers/>
        <w:tabs>
          <w:tab w:val="clear" w:pos="360"/>
        </w:tabs>
        <w:suppressAutoHyphens/>
        <w:jc w:val="both"/>
        <w:rPr>
          <w:rFonts w:eastAsia="MS Mincho"/>
          <w:kern w:val="22"/>
          <w:sz w:val="22"/>
          <w:szCs w:val="22"/>
          <w:lang w:val="en-GB"/>
        </w:rPr>
      </w:pPr>
      <w:r w:rsidRPr="00652D3A">
        <w:rPr>
          <w:rFonts w:eastAsia="Malgun Gothic"/>
          <w:kern w:val="22"/>
          <w:sz w:val="22"/>
          <w:szCs w:val="22"/>
          <w:lang w:val="en-GB" w:eastAsia="x-none"/>
        </w:rPr>
        <w:t xml:space="preserve">In </w:t>
      </w:r>
      <w:r w:rsidR="00701184" w:rsidRPr="00652D3A">
        <w:rPr>
          <w:rFonts w:eastAsia="Malgun Gothic"/>
          <w:kern w:val="22"/>
          <w:sz w:val="22"/>
          <w:szCs w:val="22"/>
          <w:lang w:val="en-GB" w:eastAsia="x-none"/>
        </w:rPr>
        <w:t xml:space="preserve">the </w:t>
      </w:r>
      <w:r w:rsidRPr="00652D3A">
        <w:rPr>
          <w:rFonts w:eastAsia="Malgun Gothic"/>
          <w:kern w:val="22"/>
          <w:sz w:val="22"/>
          <w:szCs w:val="22"/>
          <w:lang w:val="en-GB" w:eastAsia="x-none"/>
        </w:rPr>
        <w:t xml:space="preserve">light of the foregoing, </w:t>
      </w:r>
      <w:r w:rsidRPr="00652D3A">
        <w:rPr>
          <w:kern w:val="22"/>
          <w:sz w:val="22"/>
          <w:szCs w:val="22"/>
          <w:lang w:val="en-GB"/>
        </w:rPr>
        <w:t>t</w:t>
      </w:r>
      <w:r w:rsidR="00176421" w:rsidRPr="00652D3A">
        <w:rPr>
          <w:kern w:val="22"/>
          <w:sz w:val="22"/>
          <w:szCs w:val="22"/>
          <w:lang w:val="en-GB"/>
        </w:rPr>
        <w:t xml:space="preserve">he Subsidiary Body </w:t>
      </w:r>
      <w:r w:rsidR="00132D87" w:rsidRPr="00652D3A">
        <w:rPr>
          <w:rFonts w:eastAsia="Malgun Gothic"/>
          <w:kern w:val="22"/>
          <w:sz w:val="22"/>
          <w:szCs w:val="22"/>
          <w:lang w:val="en-GB"/>
        </w:rPr>
        <w:t xml:space="preserve">will </w:t>
      </w:r>
      <w:r w:rsidRPr="00652D3A">
        <w:rPr>
          <w:rFonts w:eastAsia="Malgun Gothic"/>
          <w:kern w:val="22"/>
          <w:sz w:val="22"/>
          <w:szCs w:val="22"/>
          <w:lang w:val="en-GB"/>
        </w:rPr>
        <w:t>have before it:</w:t>
      </w:r>
    </w:p>
    <w:p w14:paraId="16607F37" w14:textId="73BF84B7" w:rsidR="00F61D5B" w:rsidRPr="00652D3A" w:rsidRDefault="00BC5303" w:rsidP="00652D3A">
      <w:pPr>
        <w:pStyle w:val="Para1"/>
        <w:numPr>
          <w:ilvl w:val="1"/>
          <w:numId w:val="3"/>
        </w:numPr>
        <w:suppressLineNumbers/>
        <w:tabs>
          <w:tab w:val="clear" w:pos="1440"/>
        </w:tabs>
        <w:suppressAutoHyphens/>
        <w:jc w:val="both"/>
        <w:rPr>
          <w:kern w:val="22"/>
          <w:sz w:val="22"/>
          <w:szCs w:val="22"/>
          <w:lang w:val="en-GB"/>
        </w:rPr>
      </w:pPr>
      <w:r w:rsidRPr="00652D3A">
        <w:rPr>
          <w:rFonts w:eastAsia="Malgun Gothic"/>
          <w:kern w:val="22"/>
          <w:sz w:val="22"/>
          <w:szCs w:val="22"/>
          <w:lang w:val="en-GB"/>
        </w:rPr>
        <w:t xml:space="preserve">The fifth edition </w:t>
      </w:r>
      <w:r w:rsidRPr="00652D3A">
        <w:rPr>
          <w:kern w:val="22"/>
          <w:sz w:val="22"/>
          <w:szCs w:val="22"/>
          <w:lang w:val="en-GB"/>
        </w:rPr>
        <w:t>of</w:t>
      </w:r>
      <w:r w:rsidRPr="00652D3A">
        <w:rPr>
          <w:rFonts w:eastAsia="Malgun Gothic"/>
          <w:kern w:val="22"/>
          <w:sz w:val="22"/>
          <w:szCs w:val="22"/>
          <w:lang w:val="en-GB"/>
        </w:rPr>
        <w:t xml:space="preserve"> the </w:t>
      </w:r>
      <w:r w:rsidRPr="00652D3A">
        <w:rPr>
          <w:rFonts w:eastAsia="Malgun Gothic"/>
          <w:i/>
          <w:iCs/>
          <w:kern w:val="22"/>
          <w:sz w:val="22"/>
          <w:szCs w:val="22"/>
          <w:lang w:val="en-GB"/>
        </w:rPr>
        <w:t xml:space="preserve">Global </w:t>
      </w:r>
      <w:r w:rsidRPr="00652D3A">
        <w:rPr>
          <w:rFonts w:eastAsia="MS Mincho"/>
          <w:i/>
          <w:iCs/>
          <w:kern w:val="22"/>
          <w:sz w:val="22"/>
          <w:szCs w:val="22"/>
          <w:lang w:val="en-GB"/>
        </w:rPr>
        <w:t>Biodiversity Outlook</w:t>
      </w:r>
      <w:r w:rsidRPr="00652D3A">
        <w:rPr>
          <w:rFonts w:eastAsia="MS Mincho"/>
          <w:kern w:val="22"/>
          <w:sz w:val="22"/>
          <w:szCs w:val="22"/>
          <w:lang w:val="en-GB"/>
        </w:rPr>
        <w:t xml:space="preserve"> and its summary for policymakers</w:t>
      </w:r>
      <w:r w:rsidRPr="00652D3A">
        <w:rPr>
          <w:rFonts w:eastAsia="Malgun Gothic"/>
          <w:kern w:val="22"/>
          <w:sz w:val="22"/>
          <w:szCs w:val="22"/>
          <w:lang w:val="en-GB"/>
        </w:rPr>
        <w:t xml:space="preserve"> (CBD/SBSTTA/24/2)</w:t>
      </w:r>
      <w:r w:rsidR="00407189" w:rsidRPr="00652D3A">
        <w:rPr>
          <w:rFonts w:eastAsia="Malgun Gothic"/>
          <w:kern w:val="22"/>
          <w:sz w:val="22"/>
          <w:szCs w:val="22"/>
          <w:lang w:val="en-GB"/>
        </w:rPr>
        <w:t>;</w:t>
      </w:r>
    </w:p>
    <w:p w14:paraId="0EFD247F" w14:textId="521FCE67" w:rsidR="00F61D5B" w:rsidRPr="00652D3A" w:rsidRDefault="004B3490" w:rsidP="00652D3A">
      <w:pPr>
        <w:pStyle w:val="Para1"/>
        <w:numPr>
          <w:ilvl w:val="1"/>
          <w:numId w:val="3"/>
        </w:numPr>
        <w:suppressLineNumbers/>
        <w:tabs>
          <w:tab w:val="clear" w:pos="1440"/>
        </w:tabs>
        <w:suppressAutoHyphens/>
        <w:jc w:val="both"/>
        <w:rPr>
          <w:rFonts w:eastAsia="MS Mincho"/>
          <w:kern w:val="22"/>
          <w:sz w:val="22"/>
          <w:szCs w:val="22"/>
          <w:lang w:val="en-GB"/>
        </w:rPr>
      </w:pPr>
      <w:r w:rsidRPr="00652D3A">
        <w:rPr>
          <w:rFonts w:eastAsia="Malgun Gothic"/>
          <w:kern w:val="22"/>
          <w:sz w:val="22"/>
          <w:szCs w:val="22"/>
          <w:lang w:val="en-GB"/>
        </w:rPr>
        <w:t>U</w:t>
      </w:r>
      <w:r w:rsidR="000738A0" w:rsidRPr="00652D3A">
        <w:rPr>
          <w:rFonts w:eastAsia="Malgun Gothic"/>
          <w:kern w:val="22"/>
          <w:sz w:val="22"/>
          <w:szCs w:val="22"/>
          <w:lang w:val="en-GB"/>
        </w:rPr>
        <w:t>pdated elements of the draft post-2020 global biodiversity framework (CBD/POST2020/PREP/2/1)</w:t>
      </w:r>
      <w:r w:rsidR="00FA5613">
        <w:rPr>
          <w:rFonts w:eastAsia="Malgun Gothic"/>
          <w:kern w:val="22"/>
          <w:sz w:val="22"/>
          <w:szCs w:val="22"/>
          <w:lang w:val="en-GB"/>
        </w:rPr>
        <w:t>,</w:t>
      </w:r>
      <w:r w:rsidR="000738A0" w:rsidRPr="00652D3A">
        <w:rPr>
          <w:rFonts w:eastAsia="Malgun Gothic"/>
          <w:kern w:val="22"/>
          <w:sz w:val="22"/>
          <w:szCs w:val="22"/>
          <w:lang w:val="en-GB"/>
        </w:rPr>
        <w:t xml:space="preserve"> prepared </w:t>
      </w:r>
      <w:r w:rsidRPr="00652D3A">
        <w:rPr>
          <w:rFonts w:eastAsia="Malgun Gothic"/>
          <w:kern w:val="22"/>
          <w:sz w:val="22"/>
          <w:szCs w:val="22"/>
          <w:lang w:val="en-GB"/>
        </w:rPr>
        <w:t xml:space="preserve">by the </w:t>
      </w:r>
      <w:r w:rsidR="000738A0" w:rsidRPr="00652D3A">
        <w:rPr>
          <w:kern w:val="22"/>
          <w:sz w:val="22"/>
          <w:szCs w:val="22"/>
          <w:lang w:val="en-GB"/>
        </w:rPr>
        <w:t>Co-Chairs of the Working Group</w:t>
      </w:r>
      <w:r w:rsidR="000920CA" w:rsidRPr="00652D3A">
        <w:rPr>
          <w:kern w:val="22"/>
          <w:sz w:val="22"/>
          <w:szCs w:val="22"/>
          <w:lang w:val="en-GB"/>
        </w:rPr>
        <w:t xml:space="preserve"> with the support of the</w:t>
      </w:r>
      <w:r w:rsidR="000738A0" w:rsidRPr="00652D3A">
        <w:rPr>
          <w:kern w:val="22"/>
          <w:sz w:val="22"/>
          <w:szCs w:val="22"/>
          <w:lang w:val="en-GB"/>
        </w:rPr>
        <w:t xml:space="preserve"> Executive Secretary</w:t>
      </w:r>
      <w:r w:rsidR="000738A0" w:rsidRPr="00652D3A">
        <w:rPr>
          <w:rFonts w:eastAsia="Malgun Gothic"/>
          <w:kern w:val="22"/>
          <w:sz w:val="22"/>
          <w:szCs w:val="22"/>
          <w:lang w:val="en-GB"/>
        </w:rPr>
        <w:t xml:space="preserve"> </w:t>
      </w:r>
      <w:r w:rsidR="0047725B" w:rsidRPr="00652D3A">
        <w:rPr>
          <w:rFonts w:eastAsia="Malgun Gothic"/>
          <w:kern w:val="22"/>
          <w:sz w:val="22"/>
          <w:szCs w:val="22"/>
          <w:lang w:val="en-GB"/>
        </w:rPr>
        <w:t xml:space="preserve">and </w:t>
      </w:r>
      <w:r w:rsidR="0047725B" w:rsidRPr="00652D3A">
        <w:rPr>
          <w:kern w:val="22"/>
          <w:sz w:val="22"/>
          <w:szCs w:val="22"/>
          <w:lang w:val="en-GB"/>
        </w:rPr>
        <w:t>under the oversight of the Bureaux of the</w:t>
      </w:r>
      <w:r w:rsidR="0047725B" w:rsidRPr="00652D3A">
        <w:rPr>
          <w:i/>
          <w:kern w:val="22"/>
          <w:sz w:val="22"/>
          <w:szCs w:val="22"/>
          <w:lang w:val="en-GB"/>
        </w:rPr>
        <w:t xml:space="preserve"> </w:t>
      </w:r>
      <w:r w:rsidR="0047725B" w:rsidRPr="00652D3A">
        <w:rPr>
          <w:kern w:val="22"/>
          <w:sz w:val="22"/>
          <w:szCs w:val="22"/>
          <w:lang w:val="en-GB"/>
        </w:rPr>
        <w:t>Subsidiary Body on Scientific, Technical and Technological Advice and of the Conference of the Parties</w:t>
      </w:r>
      <w:r w:rsidR="00777440">
        <w:rPr>
          <w:kern w:val="22"/>
          <w:sz w:val="22"/>
          <w:szCs w:val="22"/>
          <w:lang w:val="en-GB"/>
        </w:rPr>
        <w:t>,</w:t>
      </w:r>
      <w:r w:rsidR="0047725B" w:rsidRPr="00652D3A">
        <w:rPr>
          <w:rFonts w:eastAsia="Malgun Gothic"/>
          <w:kern w:val="22"/>
          <w:sz w:val="22"/>
          <w:szCs w:val="22"/>
          <w:lang w:val="en-GB"/>
        </w:rPr>
        <w:t xml:space="preserve"> </w:t>
      </w:r>
      <w:r w:rsidR="00AE1EEE">
        <w:rPr>
          <w:rFonts w:eastAsia="Malgun Gothic"/>
          <w:kern w:val="22"/>
          <w:sz w:val="22"/>
          <w:szCs w:val="22"/>
          <w:lang w:val="en-GB"/>
        </w:rPr>
        <w:t xml:space="preserve">serving to </w:t>
      </w:r>
      <w:r w:rsidR="00977C7D" w:rsidRPr="00652D3A">
        <w:rPr>
          <w:rFonts w:eastAsia="Malgun Gothic"/>
          <w:kern w:val="22"/>
          <w:sz w:val="22"/>
          <w:szCs w:val="22"/>
          <w:lang w:val="en-GB"/>
        </w:rPr>
        <w:t>updat</w:t>
      </w:r>
      <w:r w:rsidR="00AE1EEE">
        <w:rPr>
          <w:rFonts w:eastAsia="Malgun Gothic"/>
          <w:kern w:val="22"/>
          <w:sz w:val="22"/>
          <w:szCs w:val="22"/>
          <w:lang w:val="en-GB"/>
        </w:rPr>
        <w:t>e</w:t>
      </w:r>
      <w:r w:rsidR="0047725B" w:rsidRPr="00652D3A">
        <w:rPr>
          <w:rFonts w:eastAsia="Malgun Gothic"/>
          <w:kern w:val="22"/>
          <w:sz w:val="22"/>
          <w:szCs w:val="22"/>
          <w:lang w:val="en-GB"/>
        </w:rPr>
        <w:t xml:space="preserve">, </w:t>
      </w:r>
      <w:r w:rsidR="000738A0" w:rsidRPr="00652D3A">
        <w:rPr>
          <w:rFonts w:eastAsia="Malgun Gothic"/>
          <w:kern w:val="22"/>
          <w:sz w:val="22"/>
          <w:szCs w:val="22"/>
          <w:lang w:val="en-GB"/>
        </w:rPr>
        <w:t xml:space="preserve">in accordance with </w:t>
      </w:r>
      <w:r w:rsidR="00823DB0" w:rsidRPr="00652D3A">
        <w:rPr>
          <w:rFonts w:eastAsia="Malgun Gothic"/>
          <w:kern w:val="22"/>
          <w:sz w:val="22"/>
          <w:szCs w:val="22"/>
          <w:lang w:val="en-GB"/>
        </w:rPr>
        <w:t>recommendation WG2020</w:t>
      </w:r>
      <w:r w:rsidR="00F85E99" w:rsidRPr="00652D3A">
        <w:rPr>
          <w:rFonts w:eastAsia="Malgun Gothic"/>
          <w:kern w:val="22"/>
          <w:sz w:val="22"/>
          <w:szCs w:val="22"/>
          <w:lang w:val="en-GB"/>
        </w:rPr>
        <w:t>-</w:t>
      </w:r>
      <w:r w:rsidR="00823DB0" w:rsidRPr="00652D3A">
        <w:rPr>
          <w:rFonts w:eastAsia="Malgun Gothic"/>
          <w:kern w:val="22"/>
          <w:sz w:val="22"/>
          <w:szCs w:val="22"/>
          <w:lang w:val="en-GB"/>
        </w:rPr>
        <w:t xml:space="preserve">2/1, paragraph 4, </w:t>
      </w:r>
      <w:r w:rsidR="000738A0" w:rsidRPr="00652D3A">
        <w:rPr>
          <w:rFonts w:eastAsia="Malgun Gothic"/>
          <w:kern w:val="22"/>
          <w:sz w:val="22"/>
          <w:szCs w:val="22"/>
          <w:lang w:val="en-GB"/>
        </w:rPr>
        <w:t xml:space="preserve">those elements of the draft framework that were reviewed by the Working Group at its second meeting, </w:t>
      </w:r>
      <w:r w:rsidR="000738A0" w:rsidRPr="00652D3A">
        <w:rPr>
          <w:kern w:val="22"/>
          <w:sz w:val="22"/>
          <w:szCs w:val="22"/>
          <w:lang w:val="en-GB"/>
        </w:rPr>
        <w:t>taking into account the annex to the report on the meeting and the submissions received in response to notification 2019-108</w:t>
      </w:r>
      <w:r w:rsidR="00CC25EC" w:rsidRPr="00652D3A">
        <w:rPr>
          <w:kern w:val="22"/>
          <w:sz w:val="22"/>
          <w:szCs w:val="22"/>
          <w:lang w:val="en-GB"/>
        </w:rPr>
        <w:t>.</w:t>
      </w:r>
      <w:r w:rsidR="00F61D5B" w:rsidRPr="00652D3A">
        <w:rPr>
          <w:rStyle w:val="FootnoteReference"/>
          <w:kern w:val="22"/>
          <w:sz w:val="22"/>
          <w:szCs w:val="22"/>
          <w:u w:val="none"/>
          <w:vertAlign w:val="superscript"/>
          <w:lang w:val="en-GB"/>
        </w:rPr>
        <w:footnoteReference w:id="5"/>
      </w:r>
      <w:r w:rsidR="000920CA" w:rsidRPr="00652D3A">
        <w:rPr>
          <w:kern w:val="22"/>
          <w:sz w:val="22"/>
          <w:szCs w:val="22"/>
          <w:lang w:val="en-GB"/>
        </w:rPr>
        <w:t xml:space="preserve"> This document will be further updated and revised by the Co-</w:t>
      </w:r>
      <w:r w:rsidR="0055218B">
        <w:rPr>
          <w:kern w:val="22"/>
          <w:sz w:val="22"/>
          <w:szCs w:val="22"/>
          <w:lang w:val="en-GB"/>
        </w:rPr>
        <w:t>C</w:t>
      </w:r>
      <w:r w:rsidR="000920CA" w:rsidRPr="00652D3A">
        <w:rPr>
          <w:kern w:val="22"/>
          <w:sz w:val="22"/>
          <w:szCs w:val="22"/>
          <w:lang w:val="en-GB"/>
        </w:rPr>
        <w:t>hairs of the Working Group to take into account the outcomes of the twenty</w:t>
      </w:r>
      <w:r w:rsidR="0055218B">
        <w:rPr>
          <w:kern w:val="22"/>
          <w:sz w:val="22"/>
          <w:szCs w:val="22"/>
          <w:lang w:val="en-GB"/>
        </w:rPr>
        <w:t>-</w:t>
      </w:r>
      <w:r w:rsidR="000920CA" w:rsidRPr="00652D3A">
        <w:rPr>
          <w:kern w:val="22"/>
          <w:sz w:val="22"/>
          <w:szCs w:val="22"/>
          <w:lang w:val="en-GB"/>
        </w:rPr>
        <w:t>fo</w:t>
      </w:r>
      <w:r w:rsidR="00377904" w:rsidRPr="00652D3A">
        <w:rPr>
          <w:kern w:val="22"/>
          <w:sz w:val="22"/>
          <w:szCs w:val="22"/>
          <w:lang w:val="en-GB"/>
        </w:rPr>
        <w:t>u</w:t>
      </w:r>
      <w:r w:rsidR="000920CA" w:rsidRPr="00652D3A">
        <w:rPr>
          <w:kern w:val="22"/>
          <w:sz w:val="22"/>
          <w:szCs w:val="22"/>
          <w:lang w:val="en-GB"/>
        </w:rPr>
        <w:t xml:space="preserve">rth meeting of the </w:t>
      </w:r>
      <w:r w:rsidR="00F05362" w:rsidRPr="00652D3A">
        <w:rPr>
          <w:kern w:val="22"/>
          <w:sz w:val="22"/>
          <w:szCs w:val="22"/>
          <w:lang w:val="en-GB"/>
        </w:rPr>
        <w:t xml:space="preserve">Subsidiary Body on Scientific, Technical and Technological Advice </w:t>
      </w:r>
      <w:r w:rsidR="000920CA" w:rsidRPr="00652D3A">
        <w:rPr>
          <w:kern w:val="22"/>
          <w:sz w:val="22"/>
          <w:szCs w:val="22"/>
          <w:lang w:val="en-GB"/>
        </w:rPr>
        <w:t xml:space="preserve">and </w:t>
      </w:r>
      <w:r w:rsidR="00B63058" w:rsidRPr="00652D3A">
        <w:rPr>
          <w:kern w:val="22"/>
          <w:sz w:val="22"/>
          <w:szCs w:val="22"/>
          <w:lang w:val="en-GB"/>
        </w:rPr>
        <w:t>other meetings</w:t>
      </w:r>
      <w:r w:rsidR="000920CA" w:rsidRPr="00652D3A">
        <w:rPr>
          <w:kern w:val="22"/>
          <w:sz w:val="22"/>
          <w:szCs w:val="22"/>
          <w:lang w:val="en-GB"/>
        </w:rPr>
        <w:t xml:space="preserve"> </w:t>
      </w:r>
      <w:r w:rsidR="000920CA" w:rsidRPr="00652D3A">
        <w:rPr>
          <w:kern w:val="22"/>
          <w:sz w:val="22"/>
          <w:szCs w:val="22"/>
          <w:lang w:val="en-GB"/>
        </w:rPr>
        <w:lastRenderedPageBreak/>
        <w:t>before being made available for the consideration of the Working Group</w:t>
      </w:r>
      <w:r w:rsidR="00B63058" w:rsidRPr="00652D3A">
        <w:rPr>
          <w:kern w:val="22"/>
          <w:sz w:val="22"/>
          <w:szCs w:val="22"/>
          <w:lang w:val="en-GB"/>
        </w:rPr>
        <w:t xml:space="preserve"> </w:t>
      </w:r>
      <w:r w:rsidR="005E4433">
        <w:rPr>
          <w:kern w:val="22"/>
          <w:sz w:val="22"/>
          <w:szCs w:val="22"/>
          <w:lang w:val="en-GB"/>
        </w:rPr>
        <w:t>at its</w:t>
      </w:r>
      <w:r w:rsidR="005E4433" w:rsidRPr="00B7653E">
        <w:rPr>
          <w:kern w:val="22"/>
          <w:sz w:val="22"/>
          <w:szCs w:val="22"/>
          <w:lang w:val="en-GB"/>
        </w:rPr>
        <w:t xml:space="preserve"> third meeting </w:t>
      </w:r>
      <w:r w:rsidR="00B63058" w:rsidRPr="00652D3A">
        <w:rPr>
          <w:kern w:val="22"/>
          <w:sz w:val="22"/>
          <w:szCs w:val="22"/>
          <w:lang w:val="en-GB"/>
        </w:rPr>
        <w:t xml:space="preserve">as a first draft of the global biodiversity framework in line with </w:t>
      </w:r>
      <w:r w:rsidR="00B63058" w:rsidRPr="00652D3A">
        <w:rPr>
          <w:rFonts w:eastAsia="Malgun Gothic"/>
          <w:kern w:val="22"/>
          <w:sz w:val="22"/>
          <w:szCs w:val="22"/>
          <w:lang w:val="en-GB"/>
        </w:rPr>
        <w:t xml:space="preserve">the request </w:t>
      </w:r>
      <w:r w:rsidR="00222807">
        <w:rPr>
          <w:rFonts w:eastAsia="Malgun Gothic"/>
          <w:kern w:val="22"/>
          <w:sz w:val="22"/>
          <w:szCs w:val="22"/>
          <w:lang w:val="en-GB"/>
        </w:rPr>
        <w:t xml:space="preserve">contained </w:t>
      </w:r>
      <w:r w:rsidR="00B63058" w:rsidRPr="00652D3A">
        <w:rPr>
          <w:rFonts w:eastAsia="Malgun Gothic"/>
          <w:kern w:val="22"/>
          <w:sz w:val="22"/>
          <w:szCs w:val="22"/>
          <w:lang w:val="en-GB"/>
        </w:rPr>
        <w:t>in recommendation WG2020</w:t>
      </w:r>
      <w:r w:rsidR="007364DA" w:rsidRPr="00652D3A">
        <w:rPr>
          <w:rFonts w:eastAsia="Malgun Gothic"/>
          <w:kern w:val="22"/>
          <w:sz w:val="22"/>
          <w:szCs w:val="22"/>
          <w:lang w:val="en-GB"/>
        </w:rPr>
        <w:t>-</w:t>
      </w:r>
      <w:r w:rsidR="00B63058" w:rsidRPr="00652D3A">
        <w:rPr>
          <w:rFonts w:eastAsia="Malgun Gothic"/>
          <w:kern w:val="22"/>
          <w:sz w:val="22"/>
          <w:szCs w:val="22"/>
          <w:lang w:val="en-GB"/>
        </w:rPr>
        <w:t>2/1, para</w:t>
      </w:r>
      <w:r w:rsidR="007364DA" w:rsidRPr="00652D3A">
        <w:rPr>
          <w:rFonts w:eastAsia="Malgun Gothic"/>
          <w:kern w:val="22"/>
          <w:sz w:val="22"/>
          <w:szCs w:val="22"/>
          <w:lang w:val="en-GB"/>
        </w:rPr>
        <w:t>.</w:t>
      </w:r>
      <w:r w:rsidR="00B87D95">
        <w:rPr>
          <w:rFonts w:eastAsia="Malgun Gothic"/>
          <w:kern w:val="22"/>
          <w:sz w:val="22"/>
          <w:szCs w:val="22"/>
          <w:lang w:val="en-GB"/>
        </w:rPr>
        <w:t> </w:t>
      </w:r>
      <w:r w:rsidR="00B63058" w:rsidRPr="00652D3A">
        <w:rPr>
          <w:rFonts w:eastAsia="Malgun Gothic"/>
          <w:kern w:val="22"/>
          <w:sz w:val="22"/>
          <w:szCs w:val="22"/>
          <w:lang w:val="en-GB"/>
        </w:rPr>
        <w:t>7</w:t>
      </w:r>
      <w:r w:rsidR="007364DA" w:rsidRPr="00652D3A">
        <w:rPr>
          <w:kern w:val="22"/>
          <w:sz w:val="22"/>
          <w:szCs w:val="22"/>
          <w:lang w:val="en-GB"/>
        </w:rPr>
        <w:t>;</w:t>
      </w:r>
    </w:p>
    <w:p w14:paraId="206DC281" w14:textId="6026AD9D" w:rsidR="00A04F16" w:rsidRPr="00652D3A" w:rsidRDefault="00A04F16" w:rsidP="00652D3A">
      <w:pPr>
        <w:pStyle w:val="Para1"/>
        <w:numPr>
          <w:ilvl w:val="1"/>
          <w:numId w:val="3"/>
        </w:numPr>
        <w:suppressLineNumbers/>
        <w:tabs>
          <w:tab w:val="clear" w:pos="1440"/>
        </w:tabs>
        <w:suppressAutoHyphens/>
        <w:jc w:val="both"/>
        <w:rPr>
          <w:kern w:val="22"/>
          <w:sz w:val="22"/>
          <w:szCs w:val="22"/>
          <w:lang w:val="en-GB"/>
        </w:rPr>
      </w:pPr>
      <w:r w:rsidRPr="00652D3A">
        <w:rPr>
          <w:kern w:val="22"/>
          <w:sz w:val="22"/>
          <w:szCs w:val="22"/>
          <w:lang w:val="en-GB"/>
        </w:rPr>
        <w:t>Scientific and technical information to support the review of the draft framework (CBD/SBSTTA/24/3) prepared by the Executive Secretary in accordance with recommendation WG2020</w:t>
      </w:r>
      <w:r w:rsidR="007E70DF" w:rsidRPr="00652D3A">
        <w:rPr>
          <w:kern w:val="22"/>
          <w:sz w:val="22"/>
          <w:szCs w:val="22"/>
          <w:lang w:val="en-GB"/>
        </w:rPr>
        <w:noBreakHyphen/>
      </w:r>
      <w:r w:rsidRPr="00652D3A">
        <w:rPr>
          <w:kern w:val="22"/>
          <w:sz w:val="22"/>
          <w:szCs w:val="22"/>
          <w:lang w:val="en-GB"/>
        </w:rPr>
        <w:t>2/1, paragraph</w:t>
      </w:r>
      <w:r w:rsidR="00CA7757" w:rsidRPr="00652D3A">
        <w:rPr>
          <w:kern w:val="22"/>
          <w:sz w:val="22"/>
          <w:szCs w:val="22"/>
          <w:lang w:val="en-GB"/>
        </w:rPr>
        <w:t>s 3 and</w:t>
      </w:r>
      <w:r w:rsidRPr="00652D3A">
        <w:rPr>
          <w:kern w:val="22"/>
          <w:sz w:val="22"/>
          <w:szCs w:val="22"/>
          <w:lang w:val="en-GB"/>
        </w:rPr>
        <w:t xml:space="preserve"> 6, building on the document referred to in subparagraph (b) above</w:t>
      </w:r>
      <w:r w:rsidR="00D357D1" w:rsidRPr="00652D3A">
        <w:rPr>
          <w:kern w:val="22"/>
          <w:sz w:val="22"/>
          <w:szCs w:val="22"/>
          <w:lang w:val="en-GB"/>
        </w:rPr>
        <w:t xml:space="preserve"> and supported by an information document with an analyses </w:t>
      </w:r>
      <w:r w:rsidRPr="00652D3A">
        <w:rPr>
          <w:kern w:val="22"/>
          <w:sz w:val="22"/>
          <w:szCs w:val="22"/>
          <w:lang w:val="en-GB"/>
        </w:rPr>
        <w:t>of the linkages between the proposed goals, targets and monitoring framework of the post-2020 global biodiversity framework and the Sustainable Development Goals within the scope of the Convention</w:t>
      </w:r>
      <w:r w:rsidR="007E70DF" w:rsidRPr="00652D3A">
        <w:rPr>
          <w:kern w:val="22"/>
          <w:sz w:val="22"/>
          <w:szCs w:val="22"/>
          <w:lang w:val="en-GB"/>
        </w:rPr>
        <w:t>;</w:t>
      </w:r>
    </w:p>
    <w:p w14:paraId="2DCB8257" w14:textId="2CD8085B" w:rsidR="00A04F16" w:rsidRPr="00652D3A" w:rsidRDefault="00A04F16" w:rsidP="00652D3A">
      <w:pPr>
        <w:pStyle w:val="Para1"/>
        <w:numPr>
          <w:ilvl w:val="1"/>
          <w:numId w:val="3"/>
        </w:numPr>
        <w:suppressLineNumbers/>
        <w:tabs>
          <w:tab w:val="clear" w:pos="1440"/>
        </w:tabs>
        <w:suppressAutoHyphens/>
        <w:jc w:val="both"/>
        <w:rPr>
          <w:rFonts w:eastAsia="MS Mincho"/>
          <w:kern w:val="22"/>
          <w:sz w:val="22"/>
          <w:szCs w:val="22"/>
          <w:lang w:val="en-GB"/>
        </w:rPr>
      </w:pPr>
      <w:r w:rsidRPr="00652D3A">
        <w:rPr>
          <w:rFonts w:eastAsia="Malgun Gothic"/>
          <w:kern w:val="22"/>
          <w:sz w:val="22"/>
          <w:szCs w:val="22"/>
          <w:lang w:val="en-GB"/>
        </w:rPr>
        <w:t xml:space="preserve">The updated </w:t>
      </w:r>
      <w:r w:rsidRPr="00652D3A">
        <w:rPr>
          <w:kern w:val="22"/>
          <w:sz w:val="22"/>
          <w:szCs w:val="22"/>
          <w:lang w:val="en-GB"/>
        </w:rPr>
        <w:t>tables from the appendices to the draft framework (CBD/SBSTTA/24/</w:t>
      </w:r>
      <w:r w:rsidR="00ED1C34" w:rsidRPr="00652D3A">
        <w:rPr>
          <w:kern w:val="22"/>
          <w:sz w:val="22"/>
          <w:szCs w:val="22"/>
          <w:lang w:val="en-GB"/>
        </w:rPr>
        <w:t>2/Add.1</w:t>
      </w:r>
      <w:r w:rsidRPr="00652D3A">
        <w:rPr>
          <w:kern w:val="22"/>
          <w:sz w:val="22"/>
          <w:szCs w:val="22"/>
          <w:lang w:val="en-GB"/>
        </w:rPr>
        <w:t xml:space="preserve">) prepared </w:t>
      </w:r>
      <w:r w:rsidRPr="00652D3A">
        <w:rPr>
          <w:rFonts w:eastAsia="Malgun Gothic"/>
          <w:kern w:val="22"/>
          <w:sz w:val="22"/>
          <w:szCs w:val="22"/>
          <w:lang w:val="en-GB"/>
        </w:rPr>
        <w:t xml:space="preserve">by the </w:t>
      </w:r>
      <w:r w:rsidRPr="00652D3A">
        <w:rPr>
          <w:kern w:val="22"/>
          <w:sz w:val="22"/>
          <w:szCs w:val="22"/>
          <w:lang w:val="en-GB"/>
        </w:rPr>
        <w:t>Co-Chairs of the Working Group and the Executive Secretary</w:t>
      </w:r>
      <w:r w:rsidRPr="00652D3A">
        <w:rPr>
          <w:rFonts w:eastAsia="Malgun Gothic"/>
          <w:kern w:val="22"/>
          <w:sz w:val="22"/>
          <w:szCs w:val="22"/>
          <w:lang w:val="en-GB"/>
        </w:rPr>
        <w:t xml:space="preserve"> in accordance with recommendation WG2020</w:t>
      </w:r>
      <w:r w:rsidR="007E70DF" w:rsidRPr="00652D3A">
        <w:rPr>
          <w:rFonts w:eastAsia="Malgun Gothic"/>
          <w:kern w:val="22"/>
          <w:sz w:val="22"/>
          <w:szCs w:val="22"/>
          <w:lang w:val="en-GB"/>
        </w:rPr>
        <w:t>-</w:t>
      </w:r>
      <w:r w:rsidRPr="00652D3A">
        <w:rPr>
          <w:rFonts w:eastAsia="Malgun Gothic"/>
          <w:kern w:val="22"/>
          <w:sz w:val="22"/>
          <w:szCs w:val="22"/>
          <w:lang w:val="en-GB"/>
        </w:rPr>
        <w:t xml:space="preserve">2/1, paragraph 5, </w:t>
      </w:r>
      <w:r w:rsidRPr="00652D3A">
        <w:rPr>
          <w:kern w:val="22"/>
          <w:sz w:val="22"/>
          <w:szCs w:val="22"/>
          <w:lang w:val="en-GB"/>
        </w:rPr>
        <w:t>based on document CBD/WG2020/3/3/</w:t>
      </w:r>
      <w:r w:rsidR="00880500">
        <w:rPr>
          <w:kern w:val="22"/>
          <w:sz w:val="22"/>
          <w:szCs w:val="22"/>
          <w:lang w:val="en-GB"/>
        </w:rPr>
        <w:t>A</w:t>
      </w:r>
      <w:r w:rsidRPr="00652D3A">
        <w:rPr>
          <w:kern w:val="22"/>
          <w:sz w:val="22"/>
          <w:szCs w:val="22"/>
          <w:lang w:val="en-GB"/>
        </w:rPr>
        <w:t>dd.1</w:t>
      </w:r>
      <w:r w:rsidR="002C6364">
        <w:rPr>
          <w:kern w:val="22"/>
          <w:sz w:val="22"/>
          <w:szCs w:val="22"/>
          <w:lang w:val="en-GB"/>
        </w:rPr>
        <w:t xml:space="preserve"> and</w:t>
      </w:r>
      <w:r w:rsidRPr="00652D3A">
        <w:rPr>
          <w:kern w:val="22"/>
          <w:sz w:val="22"/>
          <w:szCs w:val="22"/>
          <w:lang w:val="en-GB"/>
        </w:rPr>
        <w:t xml:space="preserve"> updated in </w:t>
      </w:r>
      <w:r w:rsidR="007E70DF" w:rsidRPr="00652D3A">
        <w:rPr>
          <w:kern w:val="22"/>
          <w:sz w:val="22"/>
          <w:szCs w:val="22"/>
          <w:lang w:val="en-GB"/>
        </w:rPr>
        <w:t xml:space="preserve">the </w:t>
      </w:r>
      <w:r w:rsidRPr="00652D3A">
        <w:rPr>
          <w:kern w:val="22"/>
          <w:sz w:val="22"/>
          <w:szCs w:val="22"/>
          <w:lang w:val="en-GB"/>
        </w:rPr>
        <w:t>light the outcomes of the second meeting of the Working Group, and taking into account the submissions received in response to notification 2019-108</w:t>
      </w:r>
      <w:r w:rsidR="00377BEF" w:rsidRPr="00652D3A">
        <w:rPr>
          <w:kern w:val="22"/>
          <w:sz w:val="22"/>
          <w:szCs w:val="22"/>
          <w:lang w:val="en-GB"/>
        </w:rPr>
        <w:t>;</w:t>
      </w:r>
    </w:p>
    <w:p w14:paraId="73541546" w14:textId="3E49E6A1" w:rsidR="00A157F9" w:rsidRPr="00652D3A" w:rsidRDefault="00A04F16" w:rsidP="00652D3A">
      <w:pPr>
        <w:pStyle w:val="Para1"/>
        <w:numPr>
          <w:ilvl w:val="1"/>
          <w:numId w:val="3"/>
        </w:numPr>
        <w:suppressLineNumbers/>
        <w:tabs>
          <w:tab w:val="clear" w:pos="1440"/>
        </w:tabs>
        <w:suppressAutoHyphens/>
        <w:jc w:val="both"/>
        <w:rPr>
          <w:rFonts w:eastAsia="Malgun Gothic"/>
          <w:kern w:val="22"/>
          <w:sz w:val="22"/>
          <w:szCs w:val="22"/>
          <w:lang w:val="en-GB"/>
        </w:rPr>
      </w:pPr>
      <w:r w:rsidRPr="00652D3A">
        <w:rPr>
          <w:rFonts w:eastAsia="MS Mincho"/>
          <w:kern w:val="22"/>
          <w:sz w:val="22"/>
          <w:szCs w:val="22"/>
          <w:lang w:val="en-GB"/>
        </w:rPr>
        <w:t>An information document</w:t>
      </w:r>
      <w:r w:rsidRPr="00652D3A">
        <w:rPr>
          <w:rFonts w:eastAsia="Malgun Gothic"/>
          <w:iCs/>
          <w:kern w:val="22"/>
          <w:sz w:val="22"/>
          <w:szCs w:val="22"/>
          <w:lang w:val="en-GB"/>
        </w:rPr>
        <w:t xml:space="preserve"> prepared by </w:t>
      </w:r>
      <w:r w:rsidRPr="00652D3A">
        <w:rPr>
          <w:rFonts w:eastAsia="Malgun Gothic"/>
          <w:kern w:val="22"/>
          <w:sz w:val="22"/>
          <w:szCs w:val="22"/>
          <w:lang w:val="en-GB"/>
        </w:rPr>
        <w:t xml:space="preserve">the Executive Secretary </w:t>
      </w:r>
      <w:r w:rsidR="00A157F9" w:rsidRPr="00652D3A">
        <w:rPr>
          <w:rFonts w:eastAsia="Malgun Gothic"/>
          <w:kern w:val="22"/>
          <w:sz w:val="22"/>
          <w:szCs w:val="22"/>
          <w:lang w:val="en-GB"/>
        </w:rPr>
        <w:t xml:space="preserve">in collaboration with </w:t>
      </w:r>
      <w:r w:rsidR="00823DB0" w:rsidRPr="00652D3A">
        <w:rPr>
          <w:rFonts w:eastAsia="Malgun Gothic"/>
          <w:kern w:val="22"/>
          <w:sz w:val="22"/>
          <w:szCs w:val="22"/>
          <w:lang w:val="en-GB"/>
        </w:rPr>
        <w:t>the</w:t>
      </w:r>
      <w:r w:rsidR="00A157F9" w:rsidRPr="00652D3A">
        <w:rPr>
          <w:rFonts w:eastAsia="Malgun Gothic"/>
          <w:kern w:val="22"/>
          <w:sz w:val="22"/>
          <w:szCs w:val="22"/>
          <w:lang w:val="en-GB"/>
        </w:rPr>
        <w:t xml:space="preserve"> members of the Biodiversity Indicators Partnership further to </w:t>
      </w:r>
      <w:r w:rsidRPr="00652D3A">
        <w:rPr>
          <w:rFonts w:eastAsia="Malgun Gothic"/>
          <w:kern w:val="22"/>
          <w:sz w:val="22"/>
          <w:szCs w:val="22"/>
          <w:lang w:val="en-GB"/>
        </w:rPr>
        <w:t xml:space="preserve">recommendation </w:t>
      </w:r>
      <w:r w:rsidR="00C46CAF" w:rsidRPr="00652D3A">
        <w:rPr>
          <w:rFonts w:eastAsia="Malgun Gothic"/>
          <w:kern w:val="22"/>
          <w:sz w:val="22"/>
          <w:szCs w:val="22"/>
          <w:lang w:val="en-GB"/>
        </w:rPr>
        <w:t>SBSTTA-</w:t>
      </w:r>
      <w:r w:rsidRPr="00652D3A">
        <w:rPr>
          <w:rFonts w:eastAsia="Malgun Gothic"/>
          <w:kern w:val="22"/>
          <w:sz w:val="22"/>
          <w:szCs w:val="22"/>
          <w:lang w:val="en-GB"/>
        </w:rPr>
        <w:t>23/1, paragraph</w:t>
      </w:r>
      <w:r w:rsidR="008F2601" w:rsidRPr="00652D3A">
        <w:rPr>
          <w:rFonts w:eastAsia="Malgun Gothic"/>
          <w:kern w:val="22"/>
          <w:sz w:val="22"/>
          <w:szCs w:val="22"/>
          <w:lang w:val="en-GB"/>
        </w:rPr>
        <w:t> </w:t>
      </w:r>
      <w:r w:rsidRPr="00652D3A">
        <w:rPr>
          <w:rFonts w:eastAsia="Malgun Gothic"/>
          <w:kern w:val="22"/>
          <w:sz w:val="22"/>
          <w:szCs w:val="22"/>
          <w:lang w:val="en-GB"/>
        </w:rPr>
        <w:t xml:space="preserve">13, </w:t>
      </w:r>
      <w:r w:rsidR="008B1951">
        <w:rPr>
          <w:rFonts w:eastAsia="MS Mincho"/>
          <w:kern w:val="22"/>
          <w:sz w:val="22"/>
          <w:szCs w:val="22"/>
          <w:lang w:val="en-GB"/>
        </w:rPr>
        <w:t>which</w:t>
      </w:r>
      <w:r w:rsidR="00132D87" w:rsidRPr="00652D3A">
        <w:rPr>
          <w:rFonts w:eastAsia="Malgun Gothic"/>
          <w:kern w:val="22"/>
          <w:sz w:val="22"/>
          <w:szCs w:val="22"/>
          <w:lang w:val="en-GB"/>
        </w:rPr>
        <w:t xml:space="preserve"> identifies the range of relevant existing indicators, baselines, baseline dates, or other appropriate methods for monitoring changes in biodiversity, indicator gaps</w:t>
      </w:r>
      <w:r w:rsidR="00132D87" w:rsidRPr="00652D3A">
        <w:rPr>
          <w:kern w:val="22"/>
          <w:sz w:val="22"/>
          <w:szCs w:val="22"/>
          <w:lang w:val="en-GB"/>
        </w:rPr>
        <w:t xml:space="preserve"> and, where relevant, options for filling such gaps and </w:t>
      </w:r>
      <w:r w:rsidR="00132D87" w:rsidRPr="00652D3A">
        <w:rPr>
          <w:rFonts w:eastAsia="Malgun Gothic"/>
          <w:kern w:val="22"/>
          <w:sz w:val="22"/>
          <w:szCs w:val="22"/>
          <w:lang w:val="en-GB"/>
        </w:rPr>
        <w:t xml:space="preserve">for </w:t>
      </w:r>
      <w:r w:rsidR="00132D87" w:rsidRPr="00652D3A">
        <w:rPr>
          <w:kern w:val="22"/>
          <w:sz w:val="22"/>
          <w:szCs w:val="22"/>
          <w:lang w:val="en-GB"/>
        </w:rPr>
        <w:t xml:space="preserve">a monitoring framework </w:t>
      </w:r>
      <w:r w:rsidR="00132D87" w:rsidRPr="00652D3A">
        <w:rPr>
          <w:rFonts w:eastAsia="Malgun Gothic"/>
          <w:kern w:val="22"/>
          <w:sz w:val="22"/>
          <w:szCs w:val="22"/>
          <w:lang w:val="en-GB"/>
        </w:rPr>
        <w:t xml:space="preserve">for the post-2020 global biodiversity framework, taking into account the outcomes of the second meeting of the Open-ended </w:t>
      </w:r>
      <w:r w:rsidR="00132D87" w:rsidRPr="00652D3A">
        <w:rPr>
          <w:rFonts w:eastAsia="Malgun Gothic"/>
          <w:kern w:val="22"/>
          <w:sz w:val="22"/>
          <w:szCs w:val="22"/>
          <w:lang w:val="en-GB" w:eastAsia="x-none"/>
        </w:rPr>
        <w:t>Working Group on the Post</w:t>
      </w:r>
      <w:r w:rsidR="0055041B" w:rsidRPr="00652D3A">
        <w:rPr>
          <w:rFonts w:eastAsia="Malgun Gothic"/>
          <w:kern w:val="22"/>
          <w:sz w:val="22"/>
          <w:szCs w:val="22"/>
          <w:lang w:val="en-GB" w:eastAsia="x-none"/>
        </w:rPr>
        <w:noBreakHyphen/>
      </w:r>
      <w:r w:rsidR="00132D87" w:rsidRPr="00652D3A">
        <w:rPr>
          <w:rFonts w:eastAsia="Malgun Gothic"/>
          <w:kern w:val="22"/>
          <w:sz w:val="22"/>
          <w:szCs w:val="22"/>
          <w:lang w:val="en-GB" w:eastAsia="x-none"/>
        </w:rPr>
        <w:t>2020 Global Biodiversity Framework</w:t>
      </w:r>
      <w:r w:rsidRPr="00652D3A">
        <w:rPr>
          <w:rFonts w:eastAsia="Malgun Gothic"/>
          <w:kern w:val="22"/>
          <w:sz w:val="22"/>
          <w:szCs w:val="22"/>
          <w:lang w:val="en-GB" w:eastAsia="x-none"/>
        </w:rPr>
        <w:t>.</w:t>
      </w:r>
    </w:p>
    <w:p w14:paraId="7BC11E2E" w14:textId="6467800F" w:rsidR="00D502C3" w:rsidRPr="00652D3A" w:rsidRDefault="00D502C3" w:rsidP="00652D3A">
      <w:pPr>
        <w:pStyle w:val="Para1"/>
        <w:suppressLineNumbers/>
        <w:tabs>
          <w:tab w:val="clear" w:pos="360"/>
        </w:tabs>
        <w:suppressAutoHyphens/>
        <w:jc w:val="both"/>
        <w:rPr>
          <w:rFonts w:eastAsia="MS Mincho"/>
          <w:kern w:val="22"/>
          <w:sz w:val="22"/>
          <w:szCs w:val="22"/>
          <w:lang w:val="en-GB"/>
        </w:rPr>
      </w:pPr>
      <w:r w:rsidRPr="00652D3A">
        <w:rPr>
          <w:kern w:val="22"/>
          <w:sz w:val="22"/>
          <w:szCs w:val="22"/>
          <w:lang w:val="en-GB"/>
        </w:rPr>
        <w:t xml:space="preserve">This agenda item will be introduced with a presentation of the final report </w:t>
      </w:r>
      <w:r w:rsidRPr="00652D3A">
        <w:rPr>
          <w:snapToGrid/>
          <w:kern w:val="22"/>
          <w:sz w:val="22"/>
          <w:szCs w:val="22"/>
          <w:lang w:val="en-GB"/>
        </w:rPr>
        <w:t>o</w:t>
      </w:r>
      <w:r w:rsidR="00550C2B">
        <w:rPr>
          <w:snapToGrid/>
          <w:kern w:val="22"/>
          <w:sz w:val="22"/>
          <w:szCs w:val="22"/>
          <w:lang w:val="en-GB"/>
        </w:rPr>
        <w:t>n</w:t>
      </w:r>
      <w:r w:rsidRPr="00652D3A">
        <w:rPr>
          <w:snapToGrid/>
          <w:kern w:val="22"/>
          <w:sz w:val="22"/>
          <w:szCs w:val="22"/>
          <w:lang w:val="en-GB"/>
        </w:rPr>
        <w:t xml:space="preserve"> the fifth edition of the </w:t>
      </w:r>
      <w:r w:rsidRPr="00652D3A">
        <w:rPr>
          <w:i/>
          <w:iCs/>
          <w:snapToGrid/>
          <w:kern w:val="22"/>
          <w:sz w:val="22"/>
          <w:szCs w:val="22"/>
          <w:lang w:val="en-GB"/>
        </w:rPr>
        <w:t>Global Biodiversity Outlook</w:t>
      </w:r>
      <w:r w:rsidR="00D8176E" w:rsidRPr="00652D3A">
        <w:rPr>
          <w:kern w:val="22"/>
          <w:sz w:val="22"/>
          <w:szCs w:val="22"/>
          <w:lang w:val="en-GB"/>
        </w:rPr>
        <w:t xml:space="preserve"> and a briefing by the Co-Chairs of the </w:t>
      </w:r>
      <w:r w:rsidR="00D8176E" w:rsidRPr="00652D3A">
        <w:rPr>
          <w:rFonts w:eastAsia="Malgun Gothic"/>
          <w:kern w:val="22"/>
          <w:sz w:val="22"/>
          <w:szCs w:val="22"/>
          <w:lang w:val="en-GB" w:eastAsia="x-none"/>
        </w:rPr>
        <w:t>Working Group on the Post-2020 Global Biodiversity Framework</w:t>
      </w:r>
      <w:r w:rsidR="00D8176E" w:rsidRPr="00652D3A">
        <w:rPr>
          <w:kern w:val="22"/>
          <w:sz w:val="22"/>
          <w:szCs w:val="22"/>
          <w:lang w:val="en-GB"/>
        </w:rPr>
        <w:t xml:space="preserve"> on the status of the preparation of the framework.</w:t>
      </w:r>
    </w:p>
    <w:p w14:paraId="034D98AD" w14:textId="08594E9C" w:rsidR="004E2C45" w:rsidRPr="00652D3A" w:rsidRDefault="00977C7D" w:rsidP="00652D3A">
      <w:pPr>
        <w:pStyle w:val="Para1"/>
        <w:suppressLineNumbers/>
        <w:tabs>
          <w:tab w:val="clear" w:pos="360"/>
        </w:tabs>
        <w:suppressAutoHyphens/>
        <w:jc w:val="both"/>
        <w:rPr>
          <w:kern w:val="22"/>
          <w:sz w:val="22"/>
          <w:szCs w:val="22"/>
          <w:lang w:val="en-GB"/>
        </w:rPr>
      </w:pPr>
      <w:r w:rsidRPr="00652D3A">
        <w:rPr>
          <w:rFonts w:eastAsia="MS Mincho"/>
          <w:kern w:val="22"/>
          <w:sz w:val="22"/>
          <w:szCs w:val="22"/>
          <w:lang w:val="en-GB"/>
        </w:rPr>
        <w:t xml:space="preserve">The </w:t>
      </w:r>
      <w:r w:rsidR="001413DB" w:rsidRPr="00652D3A">
        <w:rPr>
          <w:rFonts w:eastAsia="MS Mincho"/>
          <w:kern w:val="22"/>
          <w:sz w:val="22"/>
          <w:szCs w:val="22"/>
          <w:lang w:val="en-GB"/>
        </w:rPr>
        <w:t xml:space="preserve">Subsidiary Body </w:t>
      </w:r>
      <w:r w:rsidRPr="00652D3A">
        <w:rPr>
          <w:rFonts w:eastAsia="MS Mincho"/>
          <w:kern w:val="22"/>
          <w:sz w:val="22"/>
          <w:szCs w:val="22"/>
          <w:lang w:val="en-GB"/>
        </w:rPr>
        <w:t>is expected to review documents</w:t>
      </w:r>
      <w:r w:rsidRPr="00652D3A">
        <w:rPr>
          <w:kern w:val="22"/>
          <w:sz w:val="22"/>
          <w:szCs w:val="22"/>
          <w:lang w:val="en-GB"/>
        </w:rPr>
        <w:t xml:space="preserve"> CBD/SBSTTA/24/3 and </w:t>
      </w:r>
      <w:r w:rsidR="00B6538E" w:rsidRPr="00652D3A">
        <w:rPr>
          <w:kern w:val="22"/>
          <w:sz w:val="22"/>
          <w:szCs w:val="22"/>
          <w:lang w:val="en-GB"/>
        </w:rPr>
        <w:t>Add.1 (elements related to the components of goals and targets, elements for monitoring and indicators)</w:t>
      </w:r>
      <w:r w:rsidRPr="00652D3A">
        <w:rPr>
          <w:kern w:val="22"/>
          <w:sz w:val="22"/>
          <w:szCs w:val="22"/>
          <w:lang w:val="en-GB"/>
        </w:rPr>
        <w:t>,</w:t>
      </w:r>
      <w:r w:rsidRPr="00652D3A">
        <w:rPr>
          <w:rFonts w:eastAsia="MS Mincho"/>
          <w:kern w:val="22"/>
          <w:sz w:val="22"/>
          <w:szCs w:val="22"/>
          <w:lang w:val="en-GB"/>
        </w:rPr>
        <w:t xml:space="preserve"> taking into account</w:t>
      </w:r>
      <w:r w:rsidRPr="00652D3A">
        <w:rPr>
          <w:rFonts w:eastAsia="Malgun Gothic"/>
          <w:kern w:val="22"/>
          <w:sz w:val="22"/>
          <w:szCs w:val="22"/>
          <w:lang w:val="en-GB"/>
        </w:rPr>
        <w:t xml:space="preserve"> CBD/SBSTTA/24/2 and CBD/POST2020/PREP/2/1</w:t>
      </w:r>
      <w:r w:rsidRPr="00652D3A">
        <w:rPr>
          <w:rFonts w:eastAsia="MS Mincho"/>
          <w:kern w:val="22"/>
          <w:sz w:val="22"/>
          <w:szCs w:val="22"/>
          <w:lang w:val="en-GB"/>
        </w:rPr>
        <w:t xml:space="preserve">, and to make recommendations to the </w:t>
      </w:r>
      <w:r w:rsidRPr="00652D3A">
        <w:rPr>
          <w:rFonts w:eastAsia="Malgun Gothic"/>
          <w:kern w:val="22"/>
          <w:sz w:val="22"/>
          <w:szCs w:val="22"/>
          <w:lang w:val="en-GB" w:eastAsia="x-none"/>
        </w:rPr>
        <w:t xml:space="preserve">Working Group on the Post-2020 Global Biodiversity Framework </w:t>
      </w:r>
      <w:r w:rsidR="00143AD9" w:rsidRPr="00652D3A">
        <w:rPr>
          <w:rFonts w:eastAsia="MS Mincho"/>
          <w:kern w:val="22"/>
          <w:sz w:val="22"/>
          <w:szCs w:val="22"/>
          <w:lang w:val="en-GB"/>
        </w:rPr>
        <w:t xml:space="preserve">at its third meeting </w:t>
      </w:r>
      <w:r w:rsidRPr="00652D3A">
        <w:rPr>
          <w:rFonts w:eastAsia="Malgun Gothic"/>
          <w:kern w:val="22"/>
          <w:sz w:val="22"/>
          <w:szCs w:val="22"/>
          <w:lang w:val="en-GB" w:eastAsia="x-none"/>
        </w:rPr>
        <w:t xml:space="preserve">and </w:t>
      </w:r>
      <w:r w:rsidR="002028A9" w:rsidRPr="00652D3A">
        <w:rPr>
          <w:rFonts w:eastAsia="Malgun Gothic"/>
          <w:kern w:val="22"/>
          <w:sz w:val="22"/>
          <w:szCs w:val="22"/>
          <w:lang w:val="en-GB" w:eastAsia="x-none"/>
        </w:rPr>
        <w:t xml:space="preserve">to </w:t>
      </w:r>
      <w:r w:rsidRPr="00652D3A">
        <w:rPr>
          <w:rFonts w:eastAsia="Malgun Gothic"/>
          <w:kern w:val="22"/>
          <w:sz w:val="22"/>
          <w:szCs w:val="22"/>
          <w:lang w:val="en-GB" w:eastAsia="x-none"/>
        </w:rPr>
        <w:t xml:space="preserve">the </w:t>
      </w:r>
      <w:r w:rsidRPr="00652D3A">
        <w:rPr>
          <w:rFonts w:eastAsia="MS Mincho"/>
          <w:kern w:val="22"/>
          <w:sz w:val="22"/>
          <w:szCs w:val="22"/>
          <w:lang w:val="en-GB"/>
        </w:rPr>
        <w:t xml:space="preserve">Conference of the Parties </w:t>
      </w:r>
      <w:r w:rsidR="002028A9" w:rsidRPr="00652D3A">
        <w:rPr>
          <w:rFonts w:eastAsia="MS Mincho"/>
          <w:kern w:val="22"/>
          <w:sz w:val="22"/>
          <w:szCs w:val="22"/>
          <w:lang w:val="en-GB"/>
        </w:rPr>
        <w:t>at its fifteenth meeting</w:t>
      </w:r>
      <w:r w:rsidR="00716E93">
        <w:rPr>
          <w:rFonts w:eastAsia="MS Mincho"/>
          <w:kern w:val="22"/>
          <w:sz w:val="22"/>
          <w:szCs w:val="22"/>
          <w:lang w:val="en-GB"/>
        </w:rPr>
        <w:t>,</w:t>
      </w:r>
      <w:r w:rsidR="002028A9" w:rsidRPr="00652D3A">
        <w:rPr>
          <w:rFonts w:eastAsia="MS Mincho"/>
          <w:kern w:val="22"/>
          <w:sz w:val="22"/>
          <w:szCs w:val="22"/>
          <w:lang w:val="en-GB"/>
        </w:rPr>
        <w:t xml:space="preserve"> </w:t>
      </w:r>
      <w:r w:rsidRPr="00652D3A">
        <w:rPr>
          <w:rFonts w:eastAsia="MS Mincho"/>
          <w:kern w:val="22"/>
          <w:sz w:val="22"/>
          <w:szCs w:val="22"/>
          <w:lang w:val="en-GB"/>
        </w:rPr>
        <w:t xml:space="preserve">as appropriate. It is also expected that the </w:t>
      </w:r>
      <w:r w:rsidR="002028A9" w:rsidRPr="00652D3A">
        <w:rPr>
          <w:rFonts w:eastAsia="MS Mincho"/>
          <w:kern w:val="22"/>
          <w:sz w:val="22"/>
          <w:szCs w:val="22"/>
          <w:lang w:val="en-GB"/>
        </w:rPr>
        <w:t xml:space="preserve">Subsidiary Body </w:t>
      </w:r>
      <w:r w:rsidRPr="00652D3A">
        <w:rPr>
          <w:rFonts w:eastAsia="MS Mincho"/>
          <w:kern w:val="22"/>
          <w:sz w:val="22"/>
          <w:szCs w:val="22"/>
          <w:lang w:val="en-GB"/>
        </w:rPr>
        <w:t xml:space="preserve">will </w:t>
      </w:r>
      <w:r w:rsidRPr="00652D3A">
        <w:rPr>
          <w:kern w:val="22"/>
          <w:sz w:val="22"/>
          <w:szCs w:val="22"/>
          <w:lang w:val="en-GB"/>
        </w:rPr>
        <w:t xml:space="preserve">request the Co-Chairs of the Open-ended Working Group and the Executive Secretary to take into account the results of its deliberations when preparing further documentation for the Working Group, including </w:t>
      </w:r>
      <w:r w:rsidR="00C91CEA">
        <w:rPr>
          <w:kern w:val="22"/>
          <w:sz w:val="22"/>
          <w:szCs w:val="22"/>
          <w:lang w:val="en-GB"/>
        </w:rPr>
        <w:t xml:space="preserve">the </w:t>
      </w:r>
      <w:r w:rsidRPr="00652D3A">
        <w:rPr>
          <w:kern w:val="22"/>
          <w:sz w:val="22"/>
          <w:szCs w:val="22"/>
          <w:lang w:val="en-GB"/>
        </w:rPr>
        <w:t xml:space="preserve">preparation a first draft of the </w:t>
      </w:r>
      <w:r w:rsidR="00C91CEA">
        <w:rPr>
          <w:kern w:val="22"/>
          <w:sz w:val="22"/>
          <w:szCs w:val="22"/>
          <w:lang w:val="en-GB"/>
        </w:rPr>
        <w:t xml:space="preserve">post-2020 </w:t>
      </w:r>
      <w:r w:rsidRPr="00652D3A">
        <w:rPr>
          <w:kern w:val="22"/>
          <w:sz w:val="22"/>
          <w:szCs w:val="22"/>
          <w:lang w:val="en-GB"/>
        </w:rPr>
        <w:t>global biodiversity framework.</w:t>
      </w:r>
    </w:p>
    <w:p w14:paraId="52E6CD4F" w14:textId="72353944" w:rsidR="009E6BA9" w:rsidRPr="00652D3A" w:rsidRDefault="00C91CEA" w:rsidP="00652D3A">
      <w:pPr>
        <w:pStyle w:val="Heading1"/>
        <w:suppressLineNumbers/>
        <w:suppressAutoHyphens/>
        <w:spacing w:before="120"/>
        <w:ind w:left="1701" w:hanging="992"/>
        <w:rPr>
          <w:rFonts w:ascii="Times New Roman Bold" w:hAnsi="Times New Roman Bold"/>
          <w:caps w:val="0"/>
          <w:snapToGrid w:val="0"/>
          <w:kern w:val="22"/>
          <w:sz w:val="22"/>
          <w:szCs w:val="22"/>
          <w:lang w:val="en-GB"/>
        </w:rPr>
      </w:pPr>
      <w:r w:rsidRPr="00C91CEA">
        <w:rPr>
          <w:rFonts w:ascii="Times New Roman Bold" w:hAnsi="Times New Roman Bold"/>
          <w:caps w:val="0"/>
          <w:snapToGrid w:val="0"/>
          <w:kern w:val="22"/>
          <w:sz w:val="22"/>
          <w:szCs w:val="22"/>
          <w:lang w:val="en-GB"/>
        </w:rPr>
        <w:t>ITEM 4.</w:t>
      </w:r>
      <w:r w:rsidRPr="00C91CEA">
        <w:rPr>
          <w:rFonts w:ascii="Times New Roman Bold" w:hAnsi="Times New Roman Bold"/>
          <w:caps w:val="0"/>
          <w:snapToGrid w:val="0"/>
          <w:kern w:val="22"/>
          <w:sz w:val="22"/>
          <w:szCs w:val="22"/>
          <w:lang w:val="en-GB"/>
        </w:rPr>
        <w:tab/>
      </w:r>
      <w:r w:rsidRPr="00C91CEA">
        <w:rPr>
          <w:rFonts w:ascii="Times New Roman Bold" w:hAnsi="Times New Roman Bold"/>
          <w:bCs/>
          <w:caps w:val="0"/>
          <w:kern w:val="22"/>
          <w:sz w:val="22"/>
          <w:szCs w:val="22"/>
          <w:lang w:val="en-GB"/>
        </w:rPr>
        <w:t>SYNTHETIC BIOLOGY</w:t>
      </w:r>
    </w:p>
    <w:p w14:paraId="7B5F2CD6" w14:textId="6529595D" w:rsidR="00A9651F" w:rsidRPr="00652D3A" w:rsidRDefault="00785457" w:rsidP="00652D3A">
      <w:pPr>
        <w:pStyle w:val="Para1"/>
        <w:suppressLineNumbers/>
        <w:tabs>
          <w:tab w:val="clear" w:pos="360"/>
        </w:tabs>
        <w:suppressAutoHyphens/>
        <w:jc w:val="both"/>
        <w:rPr>
          <w:rFonts w:eastAsia="MS Mincho"/>
          <w:kern w:val="22"/>
          <w:sz w:val="22"/>
          <w:szCs w:val="22"/>
          <w:lang w:val="en-GB"/>
        </w:rPr>
      </w:pPr>
      <w:r w:rsidRPr="00652D3A">
        <w:rPr>
          <w:rFonts w:eastAsia="MS Mincho"/>
          <w:kern w:val="22"/>
          <w:sz w:val="22"/>
          <w:szCs w:val="22"/>
          <w:lang w:val="en-GB"/>
        </w:rPr>
        <w:t xml:space="preserve">At its fourteenth meeting, </w:t>
      </w:r>
      <w:r w:rsidR="00CA6253" w:rsidRPr="00652D3A">
        <w:rPr>
          <w:rFonts w:eastAsia="MS Mincho"/>
          <w:kern w:val="22"/>
          <w:sz w:val="22"/>
          <w:szCs w:val="22"/>
          <w:lang w:val="en-GB"/>
        </w:rPr>
        <w:t xml:space="preserve">the Conference of </w:t>
      </w:r>
      <w:r w:rsidR="00A06282">
        <w:rPr>
          <w:rFonts w:eastAsia="MS Mincho"/>
          <w:kern w:val="22"/>
          <w:sz w:val="22"/>
          <w:szCs w:val="22"/>
          <w:lang w:val="en-GB"/>
        </w:rPr>
        <w:t xml:space="preserve">the </w:t>
      </w:r>
      <w:r w:rsidR="00CA6253" w:rsidRPr="00652D3A">
        <w:rPr>
          <w:rFonts w:eastAsia="MS Mincho"/>
          <w:kern w:val="22"/>
          <w:sz w:val="22"/>
          <w:szCs w:val="22"/>
          <w:lang w:val="en-GB"/>
        </w:rPr>
        <w:t xml:space="preserve">Parties considered the issue of synthetic biology on the basis of the outcomes of a meeting of the Ad Hoc Technical Expert Group on Synthetic Biology (AHTEG) held in 2017 and adopted </w:t>
      </w:r>
      <w:hyperlink r:id="rId19" w:history="1">
        <w:r w:rsidRPr="00652D3A">
          <w:rPr>
            <w:rStyle w:val="Hyperlink"/>
            <w:rFonts w:eastAsia="MS Mincho"/>
            <w:sz w:val="22"/>
            <w:lang w:val="en-GB"/>
          </w:rPr>
          <w:t>decision 14/19</w:t>
        </w:r>
      </w:hyperlink>
      <w:r w:rsidR="00CA6253" w:rsidRPr="00652D3A">
        <w:rPr>
          <w:rFonts w:eastAsia="MS Mincho"/>
          <w:kern w:val="22"/>
          <w:sz w:val="22"/>
          <w:szCs w:val="22"/>
          <w:lang w:val="en-GB"/>
        </w:rPr>
        <w:t>. In this decision,</w:t>
      </w:r>
      <w:r w:rsidRPr="00652D3A">
        <w:rPr>
          <w:rFonts w:eastAsia="MS Mincho"/>
          <w:kern w:val="22"/>
          <w:sz w:val="22"/>
          <w:szCs w:val="22"/>
          <w:lang w:val="en-GB"/>
        </w:rPr>
        <w:t xml:space="preserve"> </w:t>
      </w:r>
      <w:r w:rsidR="00CA6253" w:rsidRPr="00652D3A">
        <w:rPr>
          <w:rFonts w:eastAsia="MS Mincho"/>
          <w:kern w:val="22"/>
          <w:sz w:val="22"/>
          <w:szCs w:val="22"/>
          <w:lang w:val="en-GB"/>
        </w:rPr>
        <w:t xml:space="preserve">among other things, the Conference of </w:t>
      </w:r>
      <w:r w:rsidR="00E12F0D">
        <w:rPr>
          <w:rFonts w:eastAsia="MS Mincho"/>
          <w:kern w:val="22"/>
          <w:sz w:val="22"/>
          <w:szCs w:val="22"/>
          <w:lang w:val="en-GB"/>
        </w:rPr>
        <w:t xml:space="preserve">the </w:t>
      </w:r>
      <w:r w:rsidR="00CA6253" w:rsidRPr="00652D3A">
        <w:rPr>
          <w:rFonts w:eastAsia="MS Mincho"/>
          <w:kern w:val="22"/>
          <w:sz w:val="22"/>
          <w:szCs w:val="22"/>
          <w:lang w:val="en-GB"/>
        </w:rPr>
        <w:t>Parties agreed that broad and regular horizon scanning, monitoring and assessing of the most recent technological developments is needed for reviewing new information regarding the potential positive and potential negative impacts of synthetic biology vis-à-vis the three objectives of the Convention and those of the Cartagena Protocol and Nagoya Protocol.</w:t>
      </w:r>
    </w:p>
    <w:p w14:paraId="0D47F61F" w14:textId="7E562271" w:rsidR="00785457" w:rsidRPr="00652D3A" w:rsidRDefault="00CA6253" w:rsidP="00652D3A">
      <w:pPr>
        <w:pStyle w:val="Para1"/>
        <w:suppressLineNumbers/>
        <w:tabs>
          <w:tab w:val="clear" w:pos="360"/>
        </w:tabs>
        <w:suppressAutoHyphens/>
        <w:jc w:val="both"/>
        <w:rPr>
          <w:rFonts w:eastAsia="MS Mincho"/>
          <w:kern w:val="22"/>
          <w:sz w:val="22"/>
          <w:szCs w:val="22"/>
          <w:lang w:val="en-GB"/>
        </w:rPr>
      </w:pPr>
      <w:r w:rsidRPr="00652D3A">
        <w:rPr>
          <w:rFonts w:eastAsia="MS Mincho"/>
          <w:kern w:val="22"/>
          <w:sz w:val="22"/>
          <w:szCs w:val="22"/>
          <w:lang w:val="en-GB"/>
        </w:rPr>
        <w:t xml:space="preserve">The Conference of the Parties </w:t>
      </w:r>
      <w:r w:rsidR="00785457" w:rsidRPr="00652D3A">
        <w:rPr>
          <w:rFonts w:eastAsia="MS Mincho"/>
          <w:kern w:val="22"/>
          <w:sz w:val="22"/>
          <w:szCs w:val="22"/>
          <w:lang w:val="en-GB"/>
        </w:rPr>
        <w:t>decided to extend the AHTEG on Synthetic Biology</w:t>
      </w:r>
      <w:r w:rsidRPr="00652D3A">
        <w:rPr>
          <w:rFonts w:eastAsia="MS Mincho"/>
          <w:kern w:val="22"/>
          <w:sz w:val="22"/>
          <w:szCs w:val="22"/>
          <w:lang w:val="en-GB"/>
        </w:rPr>
        <w:t>,</w:t>
      </w:r>
      <w:r w:rsidR="00785457" w:rsidRPr="00652D3A">
        <w:rPr>
          <w:rFonts w:eastAsia="MS Mincho"/>
          <w:kern w:val="22"/>
          <w:sz w:val="22"/>
          <w:szCs w:val="22"/>
          <w:lang w:val="en-GB"/>
        </w:rPr>
        <w:t xml:space="preserve"> with renewed membership, </w:t>
      </w:r>
      <w:r w:rsidRPr="00652D3A">
        <w:rPr>
          <w:rFonts w:eastAsia="MS Mincho"/>
          <w:kern w:val="22"/>
          <w:sz w:val="22"/>
          <w:szCs w:val="22"/>
          <w:lang w:val="en-GB"/>
        </w:rPr>
        <w:t>as well as</w:t>
      </w:r>
      <w:r w:rsidR="00785457" w:rsidRPr="00652D3A">
        <w:rPr>
          <w:rFonts w:eastAsia="MS Mincho"/>
          <w:kern w:val="22"/>
          <w:sz w:val="22"/>
          <w:szCs w:val="22"/>
          <w:lang w:val="en-GB"/>
        </w:rPr>
        <w:t xml:space="preserve"> the Open-ended Online Forum on Synthetic Biology</w:t>
      </w:r>
      <w:r w:rsidRPr="00652D3A">
        <w:rPr>
          <w:rFonts w:eastAsia="MS Mincho"/>
          <w:kern w:val="22"/>
          <w:sz w:val="22"/>
          <w:szCs w:val="22"/>
          <w:lang w:val="en-GB"/>
        </w:rPr>
        <w:t xml:space="preserve"> </w:t>
      </w:r>
      <w:r w:rsidR="00785457" w:rsidRPr="00652D3A">
        <w:rPr>
          <w:rFonts w:eastAsia="MS Mincho"/>
          <w:kern w:val="22"/>
          <w:sz w:val="22"/>
          <w:szCs w:val="22"/>
          <w:lang w:val="en-GB"/>
        </w:rPr>
        <w:t>to support the deliberations of the AHTEG</w:t>
      </w:r>
      <w:r w:rsidRPr="00652D3A">
        <w:rPr>
          <w:rFonts w:eastAsia="MS Mincho"/>
          <w:kern w:val="22"/>
          <w:sz w:val="22"/>
          <w:szCs w:val="22"/>
          <w:lang w:val="en-GB"/>
        </w:rPr>
        <w:t>, taking into account the work on risk assessment under the Cartagena Protocol</w:t>
      </w:r>
      <w:r w:rsidR="00785457" w:rsidRPr="00652D3A">
        <w:rPr>
          <w:rFonts w:eastAsia="MS Mincho"/>
          <w:kern w:val="22"/>
          <w:sz w:val="22"/>
          <w:szCs w:val="22"/>
          <w:lang w:val="en-GB"/>
        </w:rPr>
        <w:t>.</w:t>
      </w:r>
    </w:p>
    <w:p w14:paraId="1CB9B7CA" w14:textId="49744B33" w:rsidR="00CA2AFE" w:rsidRPr="00652D3A" w:rsidRDefault="00CA2AFE" w:rsidP="00652D3A">
      <w:pPr>
        <w:pStyle w:val="Para1"/>
        <w:suppressLineNumbers/>
        <w:tabs>
          <w:tab w:val="clear" w:pos="360"/>
        </w:tabs>
        <w:suppressAutoHyphens/>
        <w:jc w:val="both"/>
        <w:rPr>
          <w:rFonts w:eastAsia="MS Mincho"/>
          <w:kern w:val="22"/>
          <w:sz w:val="22"/>
          <w:szCs w:val="22"/>
          <w:lang w:val="en-GB"/>
        </w:rPr>
      </w:pPr>
      <w:r w:rsidRPr="00652D3A">
        <w:rPr>
          <w:rFonts w:eastAsia="MS Mincho"/>
          <w:kern w:val="22"/>
          <w:sz w:val="22"/>
          <w:szCs w:val="22"/>
          <w:lang w:val="en-GB"/>
        </w:rPr>
        <w:t>The AHTEG was requested to:</w:t>
      </w:r>
    </w:p>
    <w:p w14:paraId="1BCC8086" w14:textId="7BDFAEEF" w:rsidR="00CA2AFE" w:rsidRPr="00652D3A" w:rsidRDefault="0070350B" w:rsidP="00652D3A">
      <w:pPr>
        <w:pStyle w:val="Para1"/>
        <w:numPr>
          <w:ilvl w:val="1"/>
          <w:numId w:val="3"/>
        </w:numPr>
        <w:suppressLineNumbers/>
        <w:tabs>
          <w:tab w:val="clear" w:pos="1440"/>
        </w:tabs>
        <w:suppressAutoHyphens/>
        <w:jc w:val="both"/>
        <w:rPr>
          <w:rFonts w:eastAsia="MS Mincho"/>
          <w:kern w:val="22"/>
          <w:sz w:val="22"/>
          <w:szCs w:val="22"/>
          <w:lang w:val="en-GB"/>
        </w:rPr>
      </w:pPr>
      <w:r w:rsidRPr="00652D3A">
        <w:rPr>
          <w:rFonts w:eastAsia="MS Mincho"/>
          <w:kern w:val="22"/>
          <w:sz w:val="22"/>
          <w:szCs w:val="22"/>
          <w:lang w:val="en-GB"/>
        </w:rPr>
        <w:t>P</w:t>
      </w:r>
      <w:r w:rsidR="00CA2AFE" w:rsidRPr="00652D3A">
        <w:rPr>
          <w:rFonts w:eastAsia="MS Mincho"/>
          <w:kern w:val="22"/>
          <w:sz w:val="22"/>
          <w:szCs w:val="22"/>
          <w:lang w:val="en-GB"/>
        </w:rPr>
        <w:t>rovide advice on the relationship between synthetic biology and the criteria for identifying new and emerging issues (decision IX/29, para</w:t>
      </w:r>
      <w:r w:rsidR="006012CE" w:rsidRPr="00652D3A">
        <w:rPr>
          <w:rFonts w:eastAsia="MS Mincho"/>
          <w:kern w:val="22"/>
          <w:sz w:val="22"/>
          <w:szCs w:val="22"/>
          <w:lang w:val="en-GB"/>
        </w:rPr>
        <w:t>.</w:t>
      </w:r>
      <w:r w:rsidR="00CA2AFE" w:rsidRPr="00652D3A">
        <w:rPr>
          <w:rFonts w:eastAsia="MS Mincho"/>
          <w:kern w:val="22"/>
          <w:sz w:val="22"/>
          <w:szCs w:val="22"/>
          <w:lang w:val="en-GB"/>
        </w:rPr>
        <w:t xml:space="preserve"> 12)</w:t>
      </w:r>
      <w:r w:rsidR="00A9651F" w:rsidRPr="00652D3A">
        <w:rPr>
          <w:rFonts w:eastAsia="MS Mincho"/>
          <w:kern w:val="22"/>
          <w:sz w:val="22"/>
          <w:szCs w:val="22"/>
          <w:lang w:val="en-GB"/>
        </w:rPr>
        <w:t>;</w:t>
      </w:r>
    </w:p>
    <w:p w14:paraId="0F6B5ABE" w14:textId="71FF73A2" w:rsidR="00CA2AFE" w:rsidRPr="00652D3A" w:rsidRDefault="0070350B" w:rsidP="00652D3A">
      <w:pPr>
        <w:pStyle w:val="Para1"/>
        <w:numPr>
          <w:ilvl w:val="1"/>
          <w:numId w:val="3"/>
        </w:numPr>
        <w:suppressLineNumbers/>
        <w:tabs>
          <w:tab w:val="clear" w:pos="1440"/>
        </w:tabs>
        <w:suppressAutoHyphens/>
        <w:jc w:val="both"/>
        <w:rPr>
          <w:rFonts w:eastAsia="MS Mincho"/>
          <w:kern w:val="22"/>
          <w:sz w:val="22"/>
          <w:szCs w:val="22"/>
          <w:lang w:val="en-GB"/>
        </w:rPr>
      </w:pPr>
      <w:r w:rsidRPr="00652D3A">
        <w:rPr>
          <w:rFonts w:eastAsia="MS Mincho"/>
          <w:kern w:val="22"/>
          <w:sz w:val="22"/>
          <w:szCs w:val="22"/>
          <w:lang w:val="en-GB"/>
        </w:rPr>
        <w:t>A</w:t>
      </w:r>
      <w:r w:rsidR="00E34F1A" w:rsidRPr="00652D3A">
        <w:rPr>
          <w:rFonts w:eastAsia="MS Mincho"/>
          <w:kern w:val="22"/>
          <w:sz w:val="22"/>
          <w:szCs w:val="22"/>
          <w:lang w:val="en-GB"/>
        </w:rPr>
        <w:t xml:space="preserve">ddress various aspects of </w:t>
      </w:r>
      <w:r w:rsidR="00A9651F" w:rsidRPr="00652D3A">
        <w:rPr>
          <w:rFonts w:eastAsia="MS Mincho"/>
          <w:kern w:val="22"/>
          <w:sz w:val="22"/>
          <w:szCs w:val="22"/>
          <w:lang w:val="en-GB"/>
        </w:rPr>
        <w:t xml:space="preserve">technological </w:t>
      </w:r>
      <w:r w:rsidR="00E34F1A" w:rsidRPr="00652D3A">
        <w:rPr>
          <w:rFonts w:eastAsia="MS Mincho"/>
          <w:kern w:val="22"/>
          <w:sz w:val="22"/>
          <w:szCs w:val="22"/>
          <w:lang w:val="en-GB"/>
        </w:rPr>
        <w:t>developments in synthetic biology</w:t>
      </w:r>
      <w:r w:rsidR="00CA2AFE" w:rsidRPr="00652D3A">
        <w:rPr>
          <w:rFonts w:eastAsia="MS Mincho"/>
          <w:kern w:val="22"/>
          <w:sz w:val="22"/>
          <w:szCs w:val="22"/>
          <w:lang w:val="en-GB"/>
        </w:rPr>
        <w:t>;</w:t>
      </w:r>
    </w:p>
    <w:p w14:paraId="2484D822" w14:textId="700404FC" w:rsidR="00CA2AFE" w:rsidRPr="00652D3A" w:rsidRDefault="0070350B" w:rsidP="00652D3A">
      <w:pPr>
        <w:pStyle w:val="Para1"/>
        <w:numPr>
          <w:ilvl w:val="1"/>
          <w:numId w:val="3"/>
        </w:numPr>
        <w:suppressLineNumbers/>
        <w:tabs>
          <w:tab w:val="clear" w:pos="1440"/>
        </w:tabs>
        <w:suppressAutoHyphens/>
        <w:jc w:val="both"/>
        <w:rPr>
          <w:rFonts w:eastAsia="MS Mincho"/>
          <w:kern w:val="22"/>
          <w:sz w:val="22"/>
          <w:szCs w:val="22"/>
          <w:lang w:val="en-GB"/>
        </w:rPr>
      </w:pPr>
      <w:r w:rsidRPr="00652D3A">
        <w:rPr>
          <w:rFonts w:eastAsia="MS Mincho"/>
          <w:kern w:val="22"/>
          <w:sz w:val="22"/>
          <w:szCs w:val="22"/>
          <w:lang w:val="en-GB"/>
        </w:rPr>
        <w:lastRenderedPageBreak/>
        <w:t>R</w:t>
      </w:r>
      <w:r w:rsidR="00CA2AFE" w:rsidRPr="00652D3A">
        <w:rPr>
          <w:rFonts w:eastAsia="MS Mincho"/>
          <w:kern w:val="22"/>
          <w:sz w:val="22"/>
          <w:szCs w:val="22"/>
          <w:lang w:val="en-GB"/>
        </w:rPr>
        <w:t xml:space="preserve">ecommend options for carrying out the regular horizon scanning, monitoring and assessing of developments referred to </w:t>
      </w:r>
      <w:r w:rsidR="00A9651F" w:rsidRPr="00652D3A">
        <w:rPr>
          <w:rFonts w:eastAsia="MS Mincho"/>
          <w:kern w:val="22"/>
          <w:sz w:val="22"/>
          <w:szCs w:val="22"/>
          <w:lang w:val="en-GB"/>
        </w:rPr>
        <w:t>above</w:t>
      </w:r>
      <w:r w:rsidR="00CA2AFE" w:rsidRPr="00652D3A">
        <w:rPr>
          <w:rFonts w:eastAsia="MS Mincho"/>
          <w:kern w:val="22"/>
          <w:sz w:val="22"/>
          <w:szCs w:val="22"/>
          <w:lang w:val="en-GB"/>
        </w:rPr>
        <w:t>.</w:t>
      </w:r>
    </w:p>
    <w:p w14:paraId="1764512B" w14:textId="4788521B" w:rsidR="00D4572E" w:rsidRPr="00427E16" w:rsidRDefault="00785457" w:rsidP="00652D3A">
      <w:pPr>
        <w:pStyle w:val="Para1"/>
        <w:suppressLineNumbers/>
        <w:tabs>
          <w:tab w:val="clear" w:pos="360"/>
        </w:tabs>
        <w:suppressAutoHyphens/>
        <w:jc w:val="both"/>
        <w:rPr>
          <w:rFonts w:eastAsia="MS Mincho"/>
          <w:kern w:val="22"/>
          <w:sz w:val="22"/>
          <w:szCs w:val="22"/>
          <w:lang w:val="en-GB"/>
        </w:rPr>
      </w:pPr>
      <w:r w:rsidRPr="00652D3A">
        <w:rPr>
          <w:rFonts w:eastAsia="MS Mincho"/>
          <w:kern w:val="22"/>
          <w:sz w:val="22"/>
          <w:szCs w:val="22"/>
          <w:lang w:val="en-GB"/>
        </w:rPr>
        <w:t xml:space="preserve">The </w:t>
      </w:r>
      <w:r w:rsidR="00A9651F" w:rsidRPr="00652D3A">
        <w:rPr>
          <w:rFonts w:eastAsia="MS Mincho"/>
          <w:kern w:val="22"/>
          <w:sz w:val="22"/>
          <w:szCs w:val="22"/>
          <w:lang w:val="en-GB"/>
        </w:rPr>
        <w:t xml:space="preserve">Conference of the Parties </w:t>
      </w:r>
      <w:r w:rsidRPr="00652D3A">
        <w:rPr>
          <w:rFonts w:eastAsia="MS Mincho"/>
          <w:kern w:val="22"/>
          <w:sz w:val="22"/>
          <w:szCs w:val="22"/>
          <w:lang w:val="en-GB"/>
        </w:rPr>
        <w:t xml:space="preserve">requested the </w:t>
      </w:r>
      <w:r w:rsidR="00A9651F" w:rsidRPr="00652D3A">
        <w:rPr>
          <w:rFonts w:eastAsia="MS Mincho"/>
          <w:kern w:val="22"/>
          <w:sz w:val="22"/>
          <w:szCs w:val="22"/>
          <w:lang w:val="en-GB"/>
        </w:rPr>
        <w:t xml:space="preserve">Subsidiary Body </w:t>
      </w:r>
      <w:r w:rsidRPr="00652D3A">
        <w:rPr>
          <w:rFonts w:eastAsia="MS Mincho"/>
          <w:kern w:val="22"/>
          <w:sz w:val="22"/>
          <w:szCs w:val="22"/>
          <w:lang w:val="en-GB"/>
        </w:rPr>
        <w:t xml:space="preserve">to consider the work of the </w:t>
      </w:r>
      <w:r w:rsidR="006012CE" w:rsidRPr="00652D3A">
        <w:rPr>
          <w:rFonts w:eastAsia="MS Mincho"/>
          <w:kern w:val="22"/>
          <w:sz w:val="22"/>
          <w:szCs w:val="22"/>
          <w:lang w:val="en-GB"/>
        </w:rPr>
        <w:t>O</w:t>
      </w:r>
      <w:r w:rsidRPr="00652D3A">
        <w:rPr>
          <w:rFonts w:eastAsia="MS Mincho"/>
          <w:kern w:val="22"/>
          <w:sz w:val="22"/>
          <w:szCs w:val="22"/>
          <w:lang w:val="en-GB"/>
        </w:rPr>
        <w:t xml:space="preserve">pen-ended </w:t>
      </w:r>
      <w:r w:rsidR="006012CE" w:rsidRPr="00652D3A">
        <w:rPr>
          <w:rFonts w:eastAsia="MS Mincho"/>
          <w:kern w:val="22"/>
          <w:sz w:val="22"/>
          <w:szCs w:val="22"/>
          <w:lang w:val="en-GB"/>
        </w:rPr>
        <w:t>O</w:t>
      </w:r>
      <w:r w:rsidRPr="00652D3A">
        <w:rPr>
          <w:rFonts w:eastAsia="MS Mincho"/>
          <w:kern w:val="22"/>
          <w:sz w:val="22"/>
          <w:szCs w:val="22"/>
          <w:lang w:val="en-GB"/>
        </w:rPr>
        <w:t xml:space="preserve">nline </w:t>
      </w:r>
      <w:r w:rsidR="006012CE" w:rsidRPr="00652D3A">
        <w:rPr>
          <w:rFonts w:eastAsia="MS Mincho"/>
          <w:kern w:val="22"/>
          <w:sz w:val="22"/>
          <w:szCs w:val="22"/>
          <w:lang w:val="en-GB"/>
        </w:rPr>
        <w:t>F</w:t>
      </w:r>
      <w:r w:rsidRPr="00652D3A">
        <w:rPr>
          <w:rFonts w:eastAsia="MS Mincho"/>
          <w:kern w:val="22"/>
          <w:sz w:val="22"/>
          <w:szCs w:val="22"/>
          <w:lang w:val="en-GB"/>
        </w:rPr>
        <w:t>orum and the AHTEG on Synthetic Biology</w:t>
      </w:r>
      <w:r w:rsidR="00A9651F" w:rsidRPr="00652D3A">
        <w:rPr>
          <w:rFonts w:eastAsia="MS Mincho"/>
          <w:kern w:val="22"/>
          <w:sz w:val="22"/>
          <w:szCs w:val="22"/>
          <w:lang w:val="en-GB"/>
        </w:rPr>
        <w:t xml:space="preserve">, </w:t>
      </w:r>
      <w:r w:rsidRPr="00652D3A">
        <w:rPr>
          <w:rFonts w:eastAsia="MS Mincho"/>
          <w:kern w:val="22"/>
          <w:sz w:val="22"/>
          <w:szCs w:val="22"/>
          <w:lang w:val="en-GB"/>
        </w:rPr>
        <w:t>and to note the preliminary analysis</w:t>
      </w:r>
      <w:r w:rsidRPr="00652D3A">
        <w:rPr>
          <w:rStyle w:val="FootnoteReference"/>
          <w:rFonts w:eastAsia="MS Mincho"/>
          <w:kern w:val="22"/>
          <w:sz w:val="22"/>
          <w:szCs w:val="22"/>
          <w:u w:val="none"/>
          <w:vertAlign w:val="superscript"/>
          <w:lang w:val="en-GB"/>
        </w:rPr>
        <w:footnoteReference w:id="6"/>
      </w:r>
      <w:r w:rsidRPr="00652D3A">
        <w:rPr>
          <w:rFonts w:eastAsia="MS Mincho"/>
          <w:kern w:val="22"/>
          <w:sz w:val="22"/>
          <w:szCs w:val="22"/>
          <w:lang w:val="en-GB"/>
        </w:rPr>
        <w:t xml:space="preserve"> done by the Executive Secretary and to consider further analyses and advice from the AHTEG of the relationship between synthetic biology and the criteria set out in </w:t>
      </w:r>
      <w:hyperlink r:id="rId20" w:history="1">
        <w:r w:rsidRPr="00652D3A">
          <w:rPr>
            <w:rStyle w:val="Hyperlink"/>
            <w:rFonts w:eastAsia="MS Mincho"/>
            <w:sz w:val="22"/>
            <w:lang w:val="en-GB"/>
          </w:rPr>
          <w:t>decision IX/29</w:t>
        </w:r>
      </w:hyperlink>
      <w:r w:rsidRPr="00652D3A">
        <w:rPr>
          <w:rFonts w:eastAsia="MS Mincho"/>
          <w:kern w:val="22"/>
          <w:sz w:val="22"/>
          <w:szCs w:val="22"/>
          <w:lang w:val="en-GB"/>
        </w:rPr>
        <w:t xml:space="preserve">, paragraph 12, in order to contribute to </w:t>
      </w:r>
      <w:bookmarkStart w:id="1" w:name="_GoBack"/>
      <w:bookmarkEnd w:id="1"/>
      <w:r w:rsidRPr="00427E16">
        <w:rPr>
          <w:rFonts w:eastAsia="MS Mincho"/>
          <w:kern w:val="22"/>
          <w:sz w:val="22"/>
          <w:szCs w:val="22"/>
          <w:lang w:val="en-GB"/>
        </w:rPr>
        <w:t xml:space="preserve">the completion of the analysis requested in </w:t>
      </w:r>
      <w:hyperlink r:id="rId21" w:history="1">
        <w:r w:rsidRPr="00427E16">
          <w:rPr>
            <w:rStyle w:val="Hyperlink"/>
            <w:rFonts w:eastAsia="MS Mincho"/>
            <w:sz w:val="22"/>
            <w:lang w:val="en-GB"/>
          </w:rPr>
          <w:t>decision XII/24</w:t>
        </w:r>
      </w:hyperlink>
      <w:r w:rsidRPr="00427E16">
        <w:rPr>
          <w:rFonts w:eastAsia="MS Mincho"/>
          <w:kern w:val="22"/>
          <w:sz w:val="22"/>
          <w:szCs w:val="22"/>
          <w:lang w:val="en-GB"/>
        </w:rPr>
        <w:t>, paragraph</w:t>
      </w:r>
      <w:r w:rsidR="003F6424" w:rsidRPr="00427E16">
        <w:rPr>
          <w:rFonts w:eastAsia="MS Mincho"/>
          <w:kern w:val="22"/>
          <w:sz w:val="22"/>
          <w:szCs w:val="22"/>
          <w:lang w:val="en-GB"/>
        </w:rPr>
        <w:t> </w:t>
      </w:r>
      <w:r w:rsidRPr="00427E16">
        <w:rPr>
          <w:rFonts w:eastAsia="MS Mincho"/>
          <w:kern w:val="22"/>
          <w:sz w:val="22"/>
          <w:szCs w:val="22"/>
          <w:lang w:val="en-GB"/>
        </w:rPr>
        <w:t>2.</w:t>
      </w:r>
    </w:p>
    <w:p w14:paraId="7E8A96AA" w14:textId="7AEAD4DD" w:rsidR="00D4572E" w:rsidRPr="00427E16" w:rsidRDefault="00D4572E" w:rsidP="00652D3A">
      <w:pPr>
        <w:pStyle w:val="Para1"/>
        <w:suppressLineNumbers/>
        <w:tabs>
          <w:tab w:val="clear" w:pos="360"/>
        </w:tabs>
        <w:suppressAutoHyphens/>
        <w:jc w:val="both"/>
        <w:rPr>
          <w:rFonts w:eastAsia="MS Mincho"/>
          <w:kern w:val="22"/>
          <w:sz w:val="22"/>
          <w:szCs w:val="22"/>
          <w:lang w:val="en-GB"/>
        </w:rPr>
      </w:pPr>
      <w:r w:rsidRPr="00427E16">
        <w:rPr>
          <w:rFonts w:eastAsia="MS Mincho"/>
          <w:kern w:val="22"/>
          <w:sz w:val="22"/>
          <w:szCs w:val="22"/>
          <w:lang w:val="en-GB"/>
        </w:rPr>
        <w:t xml:space="preserve">The </w:t>
      </w:r>
      <w:r w:rsidR="00673CBC" w:rsidRPr="00427E16">
        <w:rPr>
          <w:rFonts w:eastAsia="MS Mincho"/>
          <w:kern w:val="22"/>
          <w:sz w:val="22"/>
          <w:szCs w:val="22"/>
          <w:lang w:val="en-GB"/>
        </w:rPr>
        <w:t xml:space="preserve">Subsidiary Body </w:t>
      </w:r>
      <w:r w:rsidRPr="00427E16">
        <w:rPr>
          <w:rFonts w:eastAsia="MS Mincho"/>
          <w:kern w:val="22"/>
          <w:sz w:val="22"/>
          <w:szCs w:val="22"/>
          <w:lang w:val="en-GB"/>
        </w:rPr>
        <w:t>will have before it a document containing a summary of the intersessional activities related to this agenda item</w:t>
      </w:r>
      <w:r w:rsidR="004C7928" w:rsidRPr="00427E16">
        <w:rPr>
          <w:rFonts w:eastAsia="MS Mincho"/>
          <w:kern w:val="22"/>
          <w:sz w:val="22"/>
          <w:szCs w:val="22"/>
          <w:lang w:val="en-GB"/>
        </w:rPr>
        <w:t>,</w:t>
      </w:r>
      <w:r w:rsidRPr="00427E16">
        <w:rPr>
          <w:rFonts w:eastAsia="MS Mincho"/>
          <w:kern w:val="22"/>
          <w:sz w:val="22"/>
          <w:szCs w:val="22"/>
          <w:lang w:val="en-GB"/>
        </w:rPr>
        <w:t xml:space="preserve"> including a summary of the submissions of information and the outcomes of the moderated online discussions under the Open-ended Online Forum on Synthetic Biology and the AHTEG meeting (</w:t>
      </w:r>
      <w:r w:rsidRPr="00427E16">
        <w:rPr>
          <w:kern w:val="22"/>
          <w:sz w:val="22"/>
          <w:szCs w:val="22"/>
          <w:lang w:val="en-GB"/>
        </w:rPr>
        <w:t>CBD/SBSTTA/24</w:t>
      </w:r>
      <w:r w:rsidR="00180DD4" w:rsidRPr="00427E16">
        <w:rPr>
          <w:kern w:val="22"/>
          <w:sz w:val="22"/>
          <w:szCs w:val="22"/>
          <w:lang w:val="en-GB"/>
        </w:rPr>
        <w:t>/4)</w:t>
      </w:r>
      <w:r w:rsidR="00180DD4" w:rsidRPr="00427E16">
        <w:rPr>
          <w:rFonts w:eastAsia="MS Mincho"/>
          <w:kern w:val="22"/>
          <w:sz w:val="22"/>
          <w:szCs w:val="22"/>
          <w:lang w:val="en-GB"/>
        </w:rPr>
        <w:t xml:space="preserve">. </w:t>
      </w:r>
      <w:r w:rsidRPr="00427E16">
        <w:rPr>
          <w:rFonts w:eastAsia="MS Mincho"/>
          <w:kern w:val="22"/>
          <w:sz w:val="22"/>
          <w:szCs w:val="22"/>
          <w:lang w:val="en-GB"/>
        </w:rPr>
        <w:t xml:space="preserve">The report of the online discussions, the synthesis of the submissions of information and the </w:t>
      </w:r>
      <w:r w:rsidR="00CA6253" w:rsidRPr="00427E16">
        <w:rPr>
          <w:rFonts w:eastAsia="MS Mincho"/>
          <w:kern w:val="22"/>
          <w:sz w:val="22"/>
          <w:szCs w:val="22"/>
          <w:lang w:val="en-GB"/>
        </w:rPr>
        <w:t xml:space="preserve">full </w:t>
      </w:r>
      <w:r w:rsidRPr="00427E16">
        <w:rPr>
          <w:rFonts w:eastAsia="MS Mincho"/>
          <w:kern w:val="22"/>
          <w:sz w:val="22"/>
          <w:szCs w:val="22"/>
          <w:lang w:val="en-GB"/>
        </w:rPr>
        <w:t>report of the meeting of the AHTEG will be made available as information documents.</w:t>
      </w:r>
      <w:r w:rsidR="00A9651F" w:rsidRPr="00427E16">
        <w:rPr>
          <w:rFonts w:eastAsia="MS Mincho"/>
          <w:kern w:val="22"/>
          <w:sz w:val="22"/>
          <w:szCs w:val="22"/>
          <w:lang w:val="en-GB"/>
        </w:rPr>
        <w:t xml:space="preserve"> In addition, further to its recommendation 23/7, the Subsidiary Body may </w:t>
      </w:r>
      <w:r w:rsidR="00BB5EBB" w:rsidRPr="00427E16">
        <w:rPr>
          <w:rFonts w:eastAsia="MS Mincho"/>
          <w:kern w:val="22"/>
          <w:sz w:val="22"/>
          <w:szCs w:val="22"/>
          <w:lang w:val="en-GB"/>
        </w:rPr>
        <w:t xml:space="preserve">wish to </w:t>
      </w:r>
      <w:r w:rsidR="00A9651F" w:rsidRPr="00427E16">
        <w:rPr>
          <w:rFonts w:eastAsia="MS Mincho"/>
          <w:kern w:val="22"/>
          <w:sz w:val="22"/>
          <w:szCs w:val="22"/>
          <w:lang w:val="en-GB"/>
        </w:rPr>
        <w:t xml:space="preserve">take into account </w:t>
      </w:r>
      <w:r w:rsidR="00A9651F" w:rsidRPr="00427E16">
        <w:rPr>
          <w:kern w:val="22"/>
          <w:sz w:val="22"/>
          <w:szCs w:val="22"/>
          <w:lang w:val="en-GB"/>
        </w:rPr>
        <w:t>two proposals related to synthetic biology considered at its twenty-third meeting as part of the process for considering potential new and emerging issues.</w:t>
      </w:r>
    </w:p>
    <w:p w14:paraId="42EBF2E9" w14:textId="0BE5B5A9" w:rsidR="00CC5F04" w:rsidRPr="00652D3A" w:rsidRDefault="00D4572E" w:rsidP="00652D3A">
      <w:pPr>
        <w:pStyle w:val="Para1"/>
        <w:suppressLineNumbers/>
        <w:tabs>
          <w:tab w:val="clear" w:pos="360"/>
        </w:tabs>
        <w:suppressAutoHyphens/>
        <w:rPr>
          <w:rFonts w:eastAsia="MS Mincho"/>
          <w:kern w:val="22"/>
          <w:sz w:val="22"/>
          <w:szCs w:val="22"/>
          <w:lang w:val="en-GB"/>
        </w:rPr>
      </w:pPr>
      <w:r w:rsidRPr="00652D3A">
        <w:rPr>
          <w:rFonts w:eastAsia="MS Mincho"/>
          <w:kern w:val="22"/>
          <w:sz w:val="22"/>
          <w:szCs w:val="22"/>
          <w:lang w:val="en-GB"/>
        </w:rPr>
        <w:t xml:space="preserve">The </w:t>
      </w:r>
      <w:r w:rsidR="008C162C" w:rsidRPr="00652D3A">
        <w:rPr>
          <w:rFonts w:eastAsia="MS Mincho"/>
          <w:kern w:val="22"/>
          <w:sz w:val="22"/>
          <w:szCs w:val="22"/>
          <w:lang w:val="en-GB"/>
        </w:rPr>
        <w:t xml:space="preserve">Subsidiary Body </w:t>
      </w:r>
      <w:r w:rsidRPr="00652D3A">
        <w:rPr>
          <w:rFonts w:eastAsia="MS Mincho"/>
          <w:kern w:val="22"/>
          <w:sz w:val="22"/>
          <w:szCs w:val="22"/>
          <w:lang w:val="en-GB"/>
        </w:rPr>
        <w:t>is expected to review the information provided and make a recommendation to the Conference of the Parties at its fifteenth meeting.</w:t>
      </w:r>
    </w:p>
    <w:p w14:paraId="70D29A53" w14:textId="77777777" w:rsidR="00F26BD5" w:rsidRPr="00652D3A" w:rsidRDefault="00F26BD5" w:rsidP="00652D3A">
      <w:pPr>
        <w:pStyle w:val="Heading1"/>
        <w:suppressLineNumbers/>
        <w:suppressAutoHyphens/>
        <w:spacing w:before="120"/>
        <w:ind w:left="1701" w:hanging="1134"/>
        <w:jc w:val="left"/>
        <w:rPr>
          <w:caps w:val="0"/>
          <w:snapToGrid w:val="0"/>
          <w:kern w:val="22"/>
          <w:sz w:val="22"/>
          <w:szCs w:val="22"/>
          <w:lang w:val="en-GB"/>
        </w:rPr>
      </w:pPr>
      <w:r w:rsidRPr="00652D3A">
        <w:rPr>
          <w:bCs/>
          <w:kern w:val="22"/>
          <w:sz w:val="22"/>
          <w:szCs w:val="22"/>
          <w:lang w:val="en-GB"/>
        </w:rPr>
        <w:t>ITEM 5.</w:t>
      </w:r>
      <w:r w:rsidRPr="00652D3A">
        <w:rPr>
          <w:bCs/>
          <w:kern w:val="22"/>
          <w:sz w:val="22"/>
          <w:szCs w:val="22"/>
          <w:lang w:val="en-GB"/>
        </w:rPr>
        <w:tab/>
        <w:t>Risk assessment</w:t>
      </w:r>
      <w:r w:rsidR="00D009EF" w:rsidRPr="00652D3A">
        <w:rPr>
          <w:bCs/>
          <w:kern w:val="22"/>
          <w:sz w:val="22"/>
          <w:szCs w:val="22"/>
          <w:lang w:val="en-GB"/>
        </w:rPr>
        <w:t xml:space="preserve"> and risk management of living modified organisms</w:t>
      </w:r>
    </w:p>
    <w:p w14:paraId="5A775F82" w14:textId="19092337" w:rsidR="00F26BD5" w:rsidRPr="00652D3A" w:rsidRDefault="0088472B" w:rsidP="00652D3A">
      <w:pPr>
        <w:pStyle w:val="Para1"/>
        <w:suppressLineNumbers/>
        <w:tabs>
          <w:tab w:val="clear" w:pos="360"/>
        </w:tabs>
        <w:suppressAutoHyphens/>
        <w:jc w:val="both"/>
        <w:rPr>
          <w:rFonts w:eastAsia="Batang"/>
          <w:kern w:val="22"/>
          <w:sz w:val="22"/>
          <w:szCs w:val="22"/>
          <w:lang w:val="en-GB" w:eastAsia="ja-JP"/>
        </w:rPr>
      </w:pPr>
      <w:r w:rsidRPr="00652D3A">
        <w:rPr>
          <w:color w:val="17365D"/>
          <w:kern w:val="22"/>
          <w:sz w:val="22"/>
          <w:szCs w:val="22"/>
          <w:lang w:val="en-GB"/>
        </w:rPr>
        <w:t>T</w:t>
      </w:r>
      <w:r w:rsidRPr="00652D3A">
        <w:rPr>
          <w:rFonts w:eastAsia="Batang"/>
          <w:kern w:val="22"/>
          <w:sz w:val="22"/>
          <w:szCs w:val="22"/>
          <w:lang w:val="en-GB" w:eastAsia="ja-JP"/>
        </w:rPr>
        <w:t xml:space="preserve">he Conference of the Parties serving as the meeting </w:t>
      </w:r>
      <w:r w:rsidR="00F42AF0" w:rsidRPr="00652D3A">
        <w:rPr>
          <w:rFonts w:eastAsia="Batang"/>
          <w:kern w:val="22"/>
          <w:sz w:val="22"/>
          <w:szCs w:val="22"/>
          <w:lang w:val="en-GB" w:eastAsia="ja-JP"/>
        </w:rPr>
        <w:t xml:space="preserve">of </w:t>
      </w:r>
      <w:r w:rsidRPr="00652D3A">
        <w:rPr>
          <w:rFonts w:eastAsia="Batang"/>
          <w:kern w:val="22"/>
          <w:sz w:val="22"/>
          <w:szCs w:val="22"/>
          <w:lang w:val="en-GB" w:eastAsia="ja-JP"/>
        </w:rPr>
        <w:t>the Parties to the Cartagena Protocol on Biosafety</w:t>
      </w:r>
      <w:r w:rsidR="00F42AF0" w:rsidRPr="00652D3A">
        <w:rPr>
          <w:rFonts w:eastAsia="Batang"/>
          <w:kern w:val="22"/>
          <w:sz w:val="22"/>
          <w:szCs w:val="22"/>
          <w:lang w:val="en-GB" w:eastAsia="ja-JP"/>
        </w:rPr>
        <w:t>,</w:t>
      </w:r>
      <w:r w:rsidRPr="00652D3A">
        <w:rPr>
          <w:rFonts w:eastAsia="Batang"/>
          <w:kern w:val="22"/>
          <w:sz w:val="22"/>
          <w:szCs w:val="22"/>
          <w:lang w:val="en-GB" w:eastAsia="ja-JP"/>
        </w:rPr>
        <w:t xml:space="preserve"> in </w:t>
      </w:r>
      <w:hyperlink r:id="rId22" w:history="1">
        <w:r w:rsidRPr="00652D3A">
          <w:rPr>
            <w:rStyle w:val="Hyperlink"/>
            <w:rFonts w:eastAsia="Batang"/>
            <w:kern w:val="22"/>
            <w:sz w:val="22"/>
            <w:szCs w:val="22"/>
            <w:lang w:val="en-GB"/>
          </w:rPr>
          <w:t>decision CP-9/13</w:t>
        </w:r>
      </w:hyperlink>
      <w:r w:rsidRPr="00652D3A">
        <w:rPr>
          <w:rFonts w:eastAsia="Batang"/>
          <w:kern w:val="22"/>
          <w:sz w:val="22"/>
          <w:szCs w:val="22"/>
          <w:lang w:val="en-GB" w:eastAsia="ja-JP"/>
        </w:rPr>
        <w:t xml:space="preserve"> decided to establish a process for the identification and prioritization of specific issues regarding risk assessment of living modified organisms for consideration by the </w:t>
      </w:r>
      <w:r w:rsidR="00F42AF0" w:rsidRPr="00652D3A">
        <w:rPr>
          <w:rFonts w:eastAsia="Batang"/>
          <w:kern w:val="22"/>
          <w:sz w:val="22"/>
          <w:szCs w:val="22"/>
          <w:lang w:val="en-GB" w:eastAsia="ja-JP"/>
        </w:rPr>
        <w:t>meeting of the Parties</w:t>
      </w:r>
      <w:r w:rsidRPr="00652D3A">
        <w:rPr>
          <w:rFonts w:eastAsia="Batang"/>
          <w:kern w:val="22"/>
          <w:sz w:val="22"/>
          <w:szCs w:val="22"/>
          <w:lang w:val="en-GB" w:eastAsia="ja-JP"/>
        </w:rPr>
        <w:t xml:space="preserve"> with a view to developing further guidance on risk assessment on the specific issues identified, taking into account the </w:t>
      </w:r>
      <w:r w:rsidR="002A056C" w:rsidRPr="00652D3A">
        <w:rPr>
          <w:rFonts w:eastAsia="Batang"/>
          <w:kern w:val="22"/>
          <w:sz w:val="22"/>
          <w:szCs w:val="22"/>
          <w:lang w:val="en-GB" w:eastAsia="ja-JP"/>
        </w:rPr>
        <w:t>a</w:t>
      </w:r>
      <w:r w:rsidRPr="00652D3A">
        <w:rPr>
          <w:rFonts w:eastAsia="Batang"/>
          <w:kern w:val="22"/>
          <w:sz w:val="22"/>
          <w:szCs w:val="22"/>
          <w:lang w:val="en-GB" w:eastAsia="ja-JP"/>
        </w:rPr>
        <w:t xml:space="preserve">nnex I </w:t>
      </w:r>
      <w:r w:rsidR="002A056C" w:rsidRPr="00652D3A">
        <w:rPr>
          <w:rFonts w:eastAsia="Batang"/>
          <w:kern w:val="22"/>
          <w:sz w:val="22"/>
          <w:szCs w:val="22"/>
          <w:lang w:val="en-GB" w:eastAsia="ja-JP"/>
        </w:rPr>
        <w:t xml:space="preserve">to </w:t>
      </w:r>
      <w:r w:rsidRPr="00652D3A">
        <w:rPr>
          <w:rFonts w:eastAsia="Batang"/>
          <w:kern w:val="22"/>
          <w:sz w:val="22"/>
          <w:szCs w:val="22"/>
          <w:lang w:val="en-GB" w:eastAsia="ja-JP"/>
        </w:rPr>
        <w:t>the decision.</w:t>
      </w:r>
      <w:r w:rsidRPr="00652D3A">
        <w:rPr>
          <w:rStyle w:val="FootnoteReference"/>
          <w:rFonts w:eastAsia="Batang"/>
          <w:kern w:val="22"/>
          <w:sz w:val="22"/>
          <w:szCs w:val="22"/>
          <w:u w:val="none"/>
          <w:vertAlign w:val="superscript"/>
          <w:lang w:val="en-GB" w:eastAsia="ja-JP"/>
        </w:rPr>
        <w:footnoteReference w:id="7"/>
      </w:r>
    </w:p>
    <w:p w14:paraId="3097D3B9" w14:textId="77777777" w:rsidR="00F42AF0" w:rsidRPr="00652D3A" w:rsidRDefault="00F42AF0" w:rsidP="00652D3A">
      <w:pPr>
        <w:pStyle w:val="Para1"/>
        <w:suppressLineNumbers/>
        <w:tabs>
          <w:tab w:val="clear" w:pos="360"/>
        </w:tabs>
        <w:suppressAutoHyphens/>
        <w:jc w:val="both"/>
        <w:rPr>
          <w:rFonts w:eastAsia="Batang"/>
          <w:kern w:val="22"/>
          <w:sz w:val="22"/>
          <w:szCs w:val="22"/>
          <w:lang w:val="en-GB" w:eastAsia="ja-JP"/>
        </w:rPr>
      </w:pPr>
      <w:r w:rsidRPr="00652D3A">
        <w:rPr>
          <w:rFonts w:eastAsia="Batang"/>
          <w:kern w:val="22"/>
          <w:sz w:val="22"/>
          <w:szCs w:val="22"/>
          <w:lang w:val="en-GB" w:eastAsia="ja-JP"/>
        </w:rPr>
        <w:t>The process comprises:</w:t>
      </w:r>
    </w:p>
    <w:p w14:paraId="4BA21D59" w14:textId="77777777" w:rsidR="007A19E9" w:rsidRPr="00652D3A" w:rsidRDefault="0088472B" w:rsidP="00652D3A">
      <w:pPr>
        <w:pStyle w:val="Para1"/>
        <w:numPr>
          <w:ilvl w:val="1"/>
          <w:numId w:val="3"/>
        </w:numPr>
        <w:suppressLineNumbers/>
        <w:tabs>
          <w:tab w:val="clear" w:pos="1440"/>
        </w:tabs>
        <w:suppressAutoHyphens/>
        <w:jc w:val="both"/>
        <w:rPr>
          <w:rFonts w:eastAsia="Batang"/>
          <w:kern w:val="22"/>
          <w:sz w:val="22"/>
          <w:szCs w:val="22"/>
          <w:lang w:val="en-GB" w:eastAsia="ja-JP"/>
        </w:rPr>
      </w:pPr>
      <w:r w:rsidRPr="00652D3A">
        <w:rPr>
          <w:rFonts w:eastAsia="Batang"/>
          <w:kern w:val="22"/>
          <w:sz w:val="22"/>
          <w:szCs w:val="22"/>
          <w:lang w:val="en-GB" w:eastAsia="ja-JP"/>
        </w:rPr>
        <w:t>The commission</w:t>
      </w:r>
      <w:r w:rsidR="00F42AF0" w:rsidRPr="00652D3A">
        <w:rPr>
          <w:rFonts w:eastAsia="Batang"/>
          <w:kern w:val="22"/>
          <w:sz w:val="22"/>
          <w:szCs w:val="22"/>
          <w:lang w:val="en-GB" w:eastAsia="ja-JP"/>
        </w:rPr>
        <w:t>ing of</w:t>
      </w:r>
      <w:r w:rsidRPr="00652D3A">
        <w:rPr>
          <w:rFonts w:eastAsia="Batang"/>
          <w:kern w:val="22"/>
          <w:sz w:val="22"/>
          <w:szCs w:val="22"/>
          <w:lang w:val="en-GB" w:eastAsia="ja-JP"/>
        </w:rPr>
        <w:t xml:space="preserve"> stud</w:t>
      </w:r>
      <w:r w:rsidR="00F42AF0" w:rsidRPr="00652D3A">
        <w:rPr>
          <w:rFonts w:eastAsia="Batang"/>
          <w:kern w:val="22"/>
          <w:sz w:val="22"/>
          <w:szCs w:val="22"/>
          <w:lang w:val="en-GB" w:eastAsia="ja-JP"/>
        </w:rPr>
        <w:t>ies</w:t>
      </w:r>
      <w:r w:rsidRPr="00652D3A">
        <w:rPr>
          <w:rFonts w:eastAsia="Batang"/>
          <w:kern w:val="22"/>
          <w:sz w:val="22"/>
          <w:szCs w:val="22"/>
          <w:lang w:val="en-GB" w:eastAsia="ja-JP"/>
        </w:rPr>
        <w:t xml:space="preserve"> </w:t>
      </w:r>
      <w:r w:rsidR="00F42AF0" w:rsidRPr="00652D3A">
        <w:rPr>
          <w:rFonts w:eastAsia="Batang"/>
          <w:kern w:val="22"/>
          <w:sz w:val="22"/>
          <w:szCs w:val="22"/>
          <w:lang w:val="en-GB" w:eastAsia="ja-JP"/>
        </w:rPr>
        <w:t xml:space="preserve">to </w:t>
      </w:r>
      <w:r w:rsidRPr="00652D3A">
        <w:rPr>
          <w:rFonts w:eastAsia="Batang"/>
          <w:kern w:val="22"/>
          <w:sz w:val="22"/>
          <w:szCs w:val="22"/>
          <w:lang w:val="en-GB" w:eastAsia="ja-JP"/>
        </w:rPr>
        <w:t xml:space="preserve">inform the application of annex I of the decision to </w:t>
      </w:r>
      <w:r w:rsidR="00F42AF0" w:rsidRPr="00652D3A">
        <w:rPr>
          <w:rFonts w:eastAsia="Batang"/>
          <w:kern w:val="22"/>
          <w:sz w:val="22"/>
          <w:szCs w:val="22"/>
          <w:lang w:val="en-GB" w:eastAsia="ja-JP"/>
        </w:rPr>
        <w:t xml:space="preserve">two issues: (i) </w:t>
      </w:r>
      <w:r w:rsidRPr="00652D3A">
        <w:rPr>
          <w:rFonts w:eastAsia="Batang"/>
          <w:kern w:val="22"/>
          <w:sz w:val="22"/>
          <w:szCs w:val="22"/>
          <w:lang w:val="en-GB" w:eastAsia="ja-JP"/>
        </w:rPr>
        <w:t xml:space="preserve">living modified organisms containing engineered gene drives and </w:t>
      </w:r>
      <w:r w:rsidR="00F42AF0" w:rsidRPr="00652D3A">
        <w:rPr>
          <w:rFonts w:eastAsia="Batang"/>
          <w:kern w:val="22"/>
          <w:sz w:val="22"/>
          <w:szCs w:val="22"/>
          <w:lang w:val="en-GB" w:eastAsia="ja-JP"/>
        </w:rPr>
        <w:t xml:space="preserve">(ii) </w:t>
      </w:r>
      <w:r w:rsidRPr="00652D3A">
        <w:rPr>
          <w:rFonts w:eastAsia="Batang"/>
          <w:kern w:val="22"/>
          <w:sz w:val="22"/>
          <w:szCs w:val="22"/>
          <w:lang w:val="en-GB" w:eastAsia="ja-JP"/>
        </w:rPr>
        <w:t>living modified fish</w:t>
      </w:r>
      <w:r w:rsidR="00AB334D" w:rsidRPr="00652D3A">
        <w:rPr>
          <w:rFonts w:eastAsia="Batang"/>
          <w:kern w:val="22"/>
          <w:sz w:val="22"/>
          <w:szCs w:val="22"/>
          <w:lang w:val="en-GB" w:eastAsia="ja-JP"/>
        </w:rPr>
        <w:t>;</w:t>
      </w:r>
    </w:p>
    <w:p w14:paraId="254CC191" w14:textId="77777777" w:rsidR="00AB334D" w:rsidRPr="00652D3A" w:rsidRDefault="007A19E9" w:rsidP="00652D3A">
      <w:pPr>
        <w:pStyle w:val="Para1"/>
        <w:numPr>
          <w:ilvl w:val="1"/>
          <w:numId w:val="3"/>
        </w:numPr>
        <w:suppressLineNumbers/>
        <w:tabs>
          <w:tab w:val="clear" w:pos="1440"/>
        </w:tabs>
        <w:suppressAutoHyphens/>
        <w:jc w:val="both"/>
        <w:rPr>
          <w:rFonts w:eastAsia="Batang"/>
          <w:kern w:val="22"/>
          <w:sz w:val="22"/>
          <w:szCs w:val="22"/>
          <w:lang w:val="en-GB" w:eastAsia="ja-JP"/>
        </w:rPr>
      </w:pPr>
      <w:r w:rsidRPr="00652D3A">
        <w:rPr>
          <w:rFonts w:eastAsia="Batang"/>
          <w:kern w:val="22"/>
          <w:sz w:val="22"/>
          <w:szCs w:val="22"/>
          <w:lang w:val="en-GB" w:eastAsia="ja-JP"/>
        </w:rPr>
        <w:t>The collection</w:t>
      </w:r>
      <w:r w:rsidR="0088472B" w:rsidRPr="00652D3A">
        <w:rPr>
          <w:rFonts w:eastAsia="Batang"/>
          <w:kern w:val="22"/>
          <w:sz w:val="22"/>
          <w:szCs w:val="22"/>
          <w:lang w:val="en-GB" w:eastAsia="ja-JP"/>
        </w:rPr>
        <w:t xml:space="preserve"> and synthes</w:t>
      </w:r>
      <w:r w:rsidRPr="00652D3A">
        <w:rPr>
          <w:rFonts w:eastAsia="Batang"/>
          <w:kern w:val="22"/>
          <w:sz w:val="22"/>
          <w:szCs w:val="22"/>
          <w:lang w:val="en-GB" w:eastAsia="ja-JP"/>
        </w:rPr>
        <w:t>is of</w:t>
      </w:r>
      <w:r w:rsidR="0088472B" w:rsidRPr="00652D3A">
        <w:rPr>
          <w:rFonts w:eastAsia="Batang"/>
          <w:kern w:val="22"/>
          <w:sz w:val="22"/>
          <w:szCs w:val="22"/>
          <w:lang w:val="en-GB" w:eastAsia="ja-JP"/>
        </w:rPr>
        <w:t xml:space="preserve"> relevant information </w:t>
      </w:r>
      <w:r w:rsidRPr="00652D3A">
        <w:rPr>
          <w:rFonts w:eastAsia="Batang"/>
          <w:kern w:val="22"/>
          <w:sz w:val="22"/>
          <w:szCs w:val="22"/>
          <w:lang w:val="en-GB" w:eastAsia="ja-JP"/>
        </w:rPr>
        <w:t xml:space="preserve">provided by </w:t>
      </w:r>
      <w:r w:rsidR="00AB334D" w:rsidRPr="00652D3A">
        <w:rPr>
          <w:rFonts w:eastAsia="Batang"/>
          <w:kern w:val="22"/>
          <w:sz w:val="22"/>
          <w:szCs w:val="22"/>
          <w:lang w:val="en-GB" w:eastAsia="ja-JP"/>
        </w:rPr>
        <w:t>Parties, other Governments, indigenous peoples and local communities, and relevant organizations;</w:t>
      </w:r>
    </w:p>
    <w:p w14:paraId="0CAA902D" w14:textId="0E98C322" w:rsidR="007A19E9" w:rsidRPr="00652D3A" w:rsidRDefault="007A19E9" w:rsidP="00652D3A">
      <w:pPr>
        <w:pStyle w:val="Para1"/>
        <w:numPr>
          <w:ilvl w:val="1"/>
          <w:numId w:val="3"/>
        </w:numPr>
        <w:suppressLineNumbers/>
        <w:tabs>
          <w:tab w:val="clear" w:pos="1440"/>
        </w:tabs>
        <w:suppressAutoHyphens/>
        <w:jc w:val="both"/>
        <w:rPr>
          <w:rFonts w:eastAsia="Batang"/>
          <w:kern w:val="22"/>
          <w:sz w:val="22"/>
          <w:szCs w:val="22"/>
          <w:lang w:val="en-GB" w:eastAsia="ja-JP"/>
        </w:rPr>
      </w:pPr>
      <w:r w:rsidRPr="00652D3A">
        <w:rPr>
          <w:rFonts w:eastAsia="Batang"/>
          <w:kern w:val="22"/>
          <w:sz w:val="22"/>
          <w:szCs w:val="22"/>
          <w:lang w:val="en-GB" w:eastAsia="ja-JP"/>
        </w:rPr>
        <w:t>A moderated discussion through an online forum on risk assessment and risk management</w:t>
      </w:r>
      <w:r w:rsidR="00AB334D" w:rsidRPr="00652D3A">
        <w:rPr>
          <w:rFonts w:eastAsia="Batang"/>
          <w:kern w:val="22"/>
          <w:sz w:val="22"/>
          <w:szCs w:val="22"/>
          <w:lang w:val="en-GB" w:eastAsia="ja-JP"/>
        </w:rPr>
        <w:t>;</w:t>
      </w:r>
    </w:p>
    <w:p w14:paraId="0669C02E" w14:textId="524572D0" w:rsidR="006E6571" w:rsidRPr="00652D3A" w:rsidRDefault="0062424E" w:rsidP="00652D3A">
      <w:pPr>
        <w:pStyle w:val="Para1"/>
        <w:numPr>
          <w:ilvl w:val="1"/>
          <w:numId w:val="3"/>
        </w:numPr>
        <w:suppressLineNumbers/>
        <w:tabs>
          <w:tab w:val="clear" w:pos="1440"/>
        </w:tabs>
        <w:suppressAutoHyphens/>
        <w:jc w:val="both"/>
        <w:rPr>
          <w:rFonts w:eastAsia="Batang"/>
          <w:kern w:val="22"/>
          <w:sz w:val="22"/>
          <w:szCs w:val="22"/>
          <w:lang w:val="en-GB" w:eastAsia="ja-JP"/>
        </w:rPr>
      </w:pPr>
      <w:r w:rsidRPr="00652D3A">
        <w:rPr>
          <w:rFonts w:eastAsia="Batang"/>
          <w:kern w:val="22"/>
          <w:sz w:val="22"/>
          <w:szCs w:val="22"/>
          <w:lang w:val="en-GB" w:eastAsia="ja-JP"/>
        </w:rPr>
        <w:t>A</w:t>
      </w:r>
      <w:r w:rsidR="007A19E9" w:rsidRPr="00652D3A">
        <w:rPr>
          <w:rFonts w:eastAsia="Batang"/>
          <w:kern w:val="22"/>
          <w:sz w:val="22"/>
          <w:szCs w:val="22"/>
          <w:lang w:val="en-GB" w:eastAsia="ja-JP"/>
        </w:rPr>
        <w:t xml:space="preserve"> meeting of an</w:t>
      </w:r>
      <w:r w:rsidR="006E6571" w:rsidRPr="00652D3A">
        <w:rPr>
          <w:rFonts w:eastAsia="Batang"/>
          <w:kern w:val="22"/>
          <w:sz w:val="22"/>
          <w:szCs w:val="22"/>
          <w:lang w:val="en-GB" w:eastAsia="ja-JP"/>
        </w:rPr>
        <w:t xml:space="preserve"> </w:t>
      </w:r>
      <w:r w:rsidR="00E00D43" w:rsidRPr="00652D3A">
        <w:rPr>
          <w:rFonts w:eastAsia="Batang"/>
          <w:kern w:val="22"/>
          <w:sz w:val="22"/>
          <w:szCs w:val="22"/>
          <w:lang w:val="en-GB" w:eastAsia="ja-JP"/>
        </w:rPr>
        <w:t>ad hoc technical expert group</w:t>
      </w:r>
      <w:r w:rsidR="007A19E9" w:rsidRPr="00652D3A">
        <w:rPr>
          <w:rFonts w:eastAsia="Batang"/>
          <w:kern w:val="22"/>
          <w:sz w:val="22"/>
          <w:szCs w:val="22"/>
          <w:lang w:val="en-GB" w:eastAsia="ja-JP"/>
        </w:rPr>
        <w:t>, established in decision CP</w:t>
      </w:r>
      <w:r w:rsidR="00485EF0" w:rsidRPr="00652D3A">
        <w:rPr>
          <w:rFonts w:eastAsia="Batang"/>
          <w:kern w:val="22"/>
          <w:sz w:val="22"/>
          <w:szCs w:val="22"/>
          <w:lang w:val="en-GB" w:eastAsia="ja-JP"/>
        </w:rPr>
        <w:t>-</w:t>
      </w:r>
      <w:r w:rsidR="00AB334D" w:rsidRPr="00652D3A">
        <w:rPr>
          <w:rFonts w:eastAsia="Batang"/>
          <w:kern w:val="22"/>
          <w:sz w:val="22"/>
          <w:szCs w:val="22"/>
          <w:lang w:val="en-GB" w:eastAsia="ja-JP"/>
        </w:rPr>
        <w:t>9</w:t>
      </w:r>
      <w:r w:rsidR="007A19E9" w:rsidRPr="00652D3A">
        <w:rPr>
          <w:rFonts w:eastAsia="Batang"/>
          <w:kern w:val="22"/>
          <w:sz w:val="22"/>
          <w:szCs w:val="22"/>
          <w:lang w:val="en-GB" w:eastAsia="ja-JP"/>
        </w:rPr>
        <w:t>/</w:t>
      </w:r>
      <w:r w:rsidR="00AB334D" w:rsidRPr="00652D3A">
        <w:rPr>
          <w:rFonts w:eastAsia="Batang"/>
          <w:kern w:val="22"/>
          <w:sz w:val="22"/>
          <w:szCs w:val="22"/>
          <w:lang w:val="en-GB" w:eastAsia="ja-JP"/>
        </w:rPr>
        <w:t>13</w:t>
      </w:r>
      <w:r w:rsidR="007A19E9" w:rsidRPr="00652D3A">
        <w:rPr>
          <w:rFonts w:eastAsia="Batang"/>
          <w:kern w:val="22"/>
          <w:sz w:val="22"/>
          <w:szCs w:val="22"/>
          <w:lang w:val="en-GB" w:eastAsia="ja-JP"/>
        </w:rPr>
        <w:t xml:space="preserve"> with the following terms of reference</w:t>
      </w:r>
      <w:r w:rsidR="006E6571" w:rsidRPr="00652D3A">
        <w:rPr>
          <w:rFonts w:eastAsia="Batang"/>
          <w:kern w:val="22"/>
          <w:sz w:val="22"/>
          <w:szCs w:val="22"/>
          <w:lang w:val="en-GB" w:eastAsia="ja-JP"/>
        </w:rPr>
        <w:t>:</w:t>
      </w:r>
    </w:p>
    <w:p w14:paraId="21FE502C" w14:textId="77777777" w:rsidR="006E6571" w:rsidRPr="00652D3A" w:rsidRDefault="006E6571" w:rsidP="00652D3A">
      <w:pPr>
        <w:pStyle w:val="Para3"/>
        <w:suppressLineNumbers/>
        <w:tabs>
          <w:tab w:val="clear" w:pos="1440"/>
          <w:tab w:val="clear" w:pos="1980"/>
        </w:tabs>
        <w:suppressAutoHyphens/>
        <w:jc w:val="both"/>
        <w:rPr>
          <w:rFonts w:eastAsia="Batang"/>
          <w:kern w:val="22"/>
          <w:sz w:val="22"/>
          <w:szCs w:val="22"/>
          <w:lang w:val="en-GB" w:eastAsia="ja-JP"/>
        </w:rPr>
      </w:pPr>
      <w:r w:rsidRPr="00652D3A">
        <w:rPr>
          <w:rFonts w:eastAsia="Batang"/>
          <w:kern w:val="22"/>
          <w:sz w:val="22"/>
          <w:szCs w:val="22"/>
          <w:lang w:val="en-GB" w:eastAsia="ja-JP"/>
        </w:rPr>
        <w:t>Review the studies on LMOs containing engineered gene drives and living modified fish and perform an analysis according to annex I of the decision, supported by the data in the studies;</w:t>
      </w:r>
    </w:p>
    <w:p w14:paraId="345668F3" w14:textId="77777777" w:rsidR="006E6571" w:rsidRPr="00652D3A" w:rsidRDefault="006E6571" w:rsidP="00652D3A">
      <w:pPr>
        <w:pStyle w:val="Para3"/>
        <w:suppressLineNumbers/>
        <w:tabs>
          <w:tab w:val="clear" w:pos="1440"/>
          <w:tab w:val="clear" w:pos="1980"/>
        </w:tabs>
        <w:suppressAutoHyphens/>
        <w:jc w:val="both"/>
        <w:rPr>
          <w:rFonts w:eastAsia="Batang"/>
          <w:kern w:val="22"/>
          <w:sz w:val="22"/>
          <w:szCs w:val="22"/>
          <w:lang w:val="en-GB" w:eastAsia="ja-JP"/>
        </w:rPr>
      </w:pPr>
      <w:r w:rsidRPr="00652D3A">
        <w:rPr>
          <w:rFonts w:eastAsia="Batang"/>
          <w:kern w:val="22"/>
          <w:sz w:val="22"/>
          <w:szCs w:val="22"/>
          <w:lang w:val="en-GB" w:eastAsia="ja-JP"/>
        </w:rPr>
        <w:t>Consider the needs and priorities for further guidance and gaps in existing guidance identified by Parties with regard to specific topics of risk assessment and prepare an analysis;</w:t>
      </w:r>
    </w:p>
    <w:p w14:paraId="7204F842" w14:textId="77777777" w:rsidR="006E6571" w:rsidRPr="00652D3A" w:rsidRDefault="006E6571" w:rsidP="00652D3A">
      <w:pPr>
        <w:pStyle w:val="Para3"/>
        <w:suppressLineNumbers/>
        <w:tabs>
          <w:tab w:val="clear" w:pos="1440"/>
          <w:tab w:val="clear" w:pos="1980"/>
        </w:tabs>
        <w:suppressAutoHyphens/>
        <w:ind w:left="1434" w:hanging="357"/>
        <w:jc w:val="both"/>
        <w:rPr>
          <w:rFonts w:eastAsia="Batang"/>
          <w:kern w:val="22"/>
          <w:sz w:val="22"/>
          <w:szCs w:val="22"/>
          <w:lang w:val="en-GB" w:eastAsia="ja-JP"/>
        </w:rPr>
      </w:pPr>
      <w:r w:rsidRPr="00652D3A">
        <w:rPr>
          <w:rFonts w:eastAsia="Batang"/>
          <w:kern w:val="22"/>
          <w:sz w:val="22"/>
          <w:szCs w:val="22"/>
          <w:lang w:val="en-GB" w:eastAsia="ja-JP"/>
        </w:rPr>
        <w:t xml:space="preserve">Make recommendations on the need for guidance to be developed on risk assessment of LMOs containing engineered gene drives and living modified fish, and </w:t>
      </w:r>
      <w:r w:rsidR="007A19E9" w:rsidRPr="00652D3A">
        <w:rPr>
          <w:rFonts w:eastAsia="Batang"/>
          <w:kern w:val="22"/>
          <w:sz w:val="22"/>
          <w:szCs w:val="22"/>
          <w:lang w:val="en-GB" w:eastAsia="ja-JP"/>
        </w:rPr>
        <w:t>on</w:t>
      </w:r>
      <w:r w:rsidRPr="00652D3A">
        <w:rPr>
          <w:rFonts w:eastAsia="Batang"/>
          <w:kern w:val="22"/>
          <w:sz w:val="22"/>
          <w:szCs w:val="22"/>
          <w:lang w:val="en-GB" w:eastAsia="ja-JP"/>
        </w:rPr>
        <w:t xml:space="preserve"> any adjustments </w:t>
      </w:r>
      <w:r w:rsidR="007A19E9" w:rsidRPr="00652D3A">
        <w:rPr>
          <w:rFonts w:eastAsia="Batang"/>
          <w:kern w:val="22"/>
          <w:sz w:val="22"/>
          <w:szCs w:val="22"/>
          <w:lang w:val="en-GB" w:eastAsia="ja-JP"/>
        </w:rPr>
        <w:t xml:space="preserve">needed </w:t>
      </w:r>
      <w:r w:rsidRPr="00652D3A">
        <w:rPr>
          <w:rFonts w:eastAsia="Batang"/>
          <w:kern w:val="22"/>
          <w:sz w:val="22"/>
          <w:szCs w:val="22"/>
          <w:lang w:val="en-GB" w:eastAsia="ja-JP"/>
        </w:rPr>
        <w:t>to annex I of decision CP-9/13.</w:t>
      </w:r>
    </w:p>
    <w:p w14:paraId="43B4EED7" w14:textId="04D3C3A7" w:rsidR="006E6571" w:rsidRPr="00652D3A" w:rsidRDefault="006E6571" w:rsidP="00652D3A">
      <w:pPr>
        <w:pStyle w:val="Para1"/>
        <w:suppressLineNumbers/>
        <w:tabs>
          <w:tab w:val="clear" w:pos="360"/>
        </w:tabs>
        <w:suppressAutoHyphens/>
        <w:jc w:val="both"/>
        <w:rPr>
          <w:rFonts w:eastAsia="Batang"/>
          <w:kern w:val="22"/>
          <w:sz w:val="22"/>
          <w:szCs w:val="22"/>
          <w:lang w:val="en-GB" w:eastAsia="ja-JP"/>
        </w:rPr>
      </w:pPr>
      <w:r w:rsidRPr="00652D3A">
        <w:rPr>
          <w:rFonts w:eastAsia="Batang"/>
          <w:kern w:val="22"/>
          <w:sz w:val="22"/>
          <w:szCs w:val="22"/>
          <w:lang w:val="en-GB" w:eastAsia="ja-JP"/>
        </w:rPr>
        <w:lastRenderedPageBreak/>
        <w:t xml:space="preserve">The discussions in the </w:t>
      </w:r>
      <w:r w:rsidR="00E61E5B" w:rsidRPr="00652D3A">
        <w:rPr>
          <w:rFonts w:eastAsia="Batang"/>
          <w:kern w:val="22"/>
          <w:sz w:val="22"/>
          <w:szCs w:val="22"/>
          <w:lang w:val="en-GB" w:eastAsia="ja-JP"/>
        </w:rPr>
        <w:t>O</w:t>
      </w:r>
      <w:r w:rsidRPr="00652D3A">
        <w:rPr>
          <w:rFonts w:eastAsia="Batang"/>
          <w:kern w:val="22"/>
          <w:sz w:val="22"/>
          <w:szCs w:val="22"/>
          <w:lang w:val="en-GB" w:eastAsia="ja-JP"/>
        </w:rPr>
        <w:t xml:space="preserve">nline </w:t>
      </w:r>
      <w:r w:rsidR="00E61E5B" w:rsidRPr="00652D3A">
        <w:rPr>
          <w:rFonts w:eastAsia="Batang"/>
          <w:kern w:val="22"/>
          <w:sz w:val="22"/>
          <w:szCs w:val="22"/>
          <w:lang w:val="en-GB" w:eastAsia="ja-JP"/>
        </w:rPr>
        <w:t>F</w:t>
      </w:r>
      <w:r w:rsidRPr="00652D3A">
        <w:rPr>
          <w:rFonts w:eastAsia="Batang"/>
          <w:kern w:val="22"/>
          <w:sz w:val="22"/>
          <w:szCs w:val="22"/>
          <w:lang w:val="en-GB" w:eastAsia="ja-JP"/>
        </w:rPr>
        <w:t xml:space="preserve">orum on </w:t>
      </w:r>
      <w:r w:rsidR="00E61E5B" w:rsidRPr="00652D3A">
        <w:rPr>
          <w:rFonts w:eastAsia="Batang"/>
          <w:kern w:val="22"/>
          <w:sz w:val="22"/>
          <w:szCs w:val="22"/>
          <w:lang w:val="en-GB" w:eastAsia="ja-JP"/>
        </w:rPr>
        <w:t>R</w:t>
      </w:r>
      <w:r w:rsidRPr="00652D3A">
        <w:rPr>
          <w:rFonts w:eastAsia="Batang"/>
          <w:kern w:val="22"/>
          <w:sz w:val="22"/>
          <w:szCs w:val="22"/>
          <w:lang w:val="en-GB" w:eastAsia="ja-JP"/>
        </w:rPr>
        <w:t xml:space="preserve">isk </w:t>
      </w:r>
      <w:r w:rsidR="00E61E5B" w:rsidRPr="00652D3A">
        <w:rPr>
          <w:rFonts w:eastAsia="Batang"/>
          <w:kern w:val="22"/>
          <w:sz w:val="22"/>
          <w:szCs w:val="22"/>
          <w:lang w:val="en-GB" w:eastAsia="ja-JP"/>
        </w:rPr>
        <w:t>A</w:t>
      </w:r>
      <w:r w:rsidRPr="00652D3A">
        <w:rPr>
          <w:rFonts w:eastAsia="Batang"/>
          <w:kern w:val="22"/>
          <w:sz w:val="22"/>
          <w:szCs w:val="22"/>
          <w:lang w:val="en-GB" w:eastAsia="ja-JP"/>
        </w:rPr>
        <w:t xml:space="preserve">ssessment and </w:t>
      </w:r>
      <w:r w:rsidR="00E61E5B" w:rsidRPr="00652D3A">
        <w:rPr>
          <w:rFonts w:eastAsia="Batang"/>
          <w:kern w:val="22"/>
          <w:sz w:val="22"/>
          <w:szCs w:val="22"/>
          <w:lang w:val="en-GB" w:eastAsia="ja-JP"/>
        </w:rPr>
        <w:t>R</w:t>
      </w:r>
      <w:r w:rsidRPr="00652D3A">
        <w:rPr>
          <w:rFonts w:eastAsia="Batang"/>
          <w:kern w:val="22"/>
          <w:sz w:val="22"/>
          <w:szCs w:val="22"/>
          <w:lang w:val="en-GB" w:eastAsia="ja-JP"/>
        </w:rPr>
        <w:t xml:space="preserve">isk </w:t>
      </w:r>
      <w:r w:rsidR="00E61E5B" w:rsidRPr="00652D3A">
        <w:rPr>
          <w:rFonts w:eastAsia="Batang"/>
          <w:kern w:val="22"/>
          <w:sz w:val="22"/>
          <w:szCs w:val="22"/>
          <w:lang w:val="en-GB" w:eastAsia="ja-JP"/>
        </w:rPr>
        <w:t>M</w:t>
      </w:r>
      <w:r w:rsidRPr="00652D3A">
        <w:rPr>
          <w:rFonts w:eastAsia="Batang"/>
          <w:kern w:val="22"/>
          <w:sz w:val="22"/>
          <w:szCs w:val="22"/>
          <w:lang w:val="en-GB" w:eastAsia="ja-JP"/>
        </w:rPr>
        <w:t>anagement were held from 13</w:t>
      </w:r>
      <w:r w:rsidR="00491D5A">
        <w:rPr>
          <w:rFonts w:eastAsia="Batang"/>
          <w:kern w:val="22"/>
          <w:sz w:val="22"/>
          <w:szCs w:val="22"/>
          <w:lang w:val="en-GB" w:eastAsia="ja-JP"/>
        </w:rPr>
        <w:t> </w:t>
      </w:r>
      <w:r w:rsidRPr="00652D3A">
        <w:rPr>
          <w:rFonts w:eastAsia="Batang"/>
          <w:kern w:val="22"/>
          <w:sz w:val="22"/>
          <w:szCs w:val="22"/>
          <w:lang w:val="en-GB" w:eastAsia="ja-JP"/>
        </w:rPr>
        <w:t>January to 1</w:t>
      </w:r>
      <w:r w:rsidR="00491D5A">
        <w:rPr>
          <w:rFonts w:eastAsia="Batang"/>
          <w:kern w:val="22"/>
          <w:sz w:val="22"/>
          <w:szCs w:val="22"/>
          <w:lang w:val="en-GB" w:eastAsia="ja-JP"/>
        </w:rPr>
        <w:t> </w:t>
      </w:r>
      <w:r w:rsidRPr="00652D3A">
        <w:rPr>
          <w:rFonts w:eastAsia="Batang"/>
          <w:kern w:val="22"/>
          <w:sz w:val="22"/>
          <w:szCs w:val="22"/>
          <w:lang w:val="en-GB" w:eastAsia="ja-JP"/>
        </w:rPr>
        <w:t xml:space="preserve">February 2020 while the meeting of the AHTEG </w:t>
      </w:r>
      <w:r w:rsidR="00F42AF0" w:rsidRPr="00652D3A">
        <w:rPr>
          <w:rFonts w:eastAsia="Batang"/>
          <w:kern w:val="22"/>
          <w:sz w:val="22"/>
          <w:szCs w:val="22"/>
          <w:lang w:val="en-GB" w:eastAsia="ja-JP"/>
        </w:rPr>
        <w:t xml:space="preserve">was </w:t>
      </w:r>
      <w:r w:rsidRPr="00652D3A">
        <w:rPr>
          <w:rFonts w:eastAsia="Batang"/>
          <w:kern w:val="22"/>
          <w:sz w:val="22"/>
          <w:szCs w:val="22"/>
          <w:lang w:val="en-GB" w:eastAsia="ja-JP"/>
        </w:rPr>
        <w:t>held from 3</w:t>
      </w:r>
      <w:r w:rsidR="00F42AF0" w:rsidRPr="00652D3A">
        <w:rPr>
          <w:rFonts w:eastAsia="Batang"/>
          <w:kern w:val="22"/>
          <w:sz w:val="22"/>
          <w:szCs w:val="22"/>
          <w:lang w:val="en-GB" w:eastAsia="ja-JP"/>
        </w:rPr>
        <w:t>0</w:t>
      </w:r>
      <w:r w:rsidR="00491D5A">
        <w:rPr>
          <w:rFonts w:eastAsia="Batang"/>
          <w:kern w:val="22"/>
          <w:sz w:val="22"/>
          <w:szCs w:val="22"/>
          <w:lang w:val="en-GB" w:eastAsia="ja-JP"/>
        </w:rPr>
        <w:t> </w:t>
      </w:r>
      <w:r w:rsidRPr="00652D3A">
        <w:rPr>
          <w:rFonts w:eastAsia="Batang"/>
          <w:kern w:val="22"/>
          <w:sz w:val="22"/>
          <w:szCs w:val="22"/>
          <w:lang w:val="en-GB" w:eastAsia="ja-JP"/>
        </w:rPr>
        <w:t>March to 3</w:t>
      </w:r>
      <w:r w:rsidR="00491D5A">
        <w:rPr>
          <w:rFonts w:eastAsia="Batang"/>
          <w:kern w:val="22"/>
          <w:sz w:val="22"/>
          <w:szCs w:val="22"/>
          <w:lang w:val="en-GB" w:eastAsia="ja-JP"/>
        </w:rPr>
        <w:t> </w:t>
      </w:r>
      <w:r w:rsidRPr="00652D3A">
        <w:rPr>
          <w:rFonts w:eastAsia="Batang"/>
          <w:kern w:val="22"/>
          <w:sz w:val="22"/>
          <w:szCs w:val="22"/>
          <w:lang w:val="en-GB" w:eastAsia="ja-JP"/>
        </w:rPr>
        <w:t>April</w:t>
      </w:r>
      <w:r w:rsidR="00491D5A">
        <w:rPr>
          <w:rFonts w:eastAsia="Batang"/>
          <w:kern w:val="22"/>
          <w:sz w:val="22"/>
          <w:szCs w:val="22"/>
          <w:lang w:val="en-GB" w:eastAsia="ja-JP"/>
        </w:rPr>
        <w:t> </w:t>
      </w:r>
      <w:r w:rsidRPr="00652D3A">
        <w:rPr>
          <w:rFonts w:eastAsia="Batang"/>
          <w:kern w:val="22"/>
          <w:sz w:val="22"/>
          <w:szCs w:val="22"/>
          <w:lang w:val="en-GB" w:eastAsia="ja-JP"/>
        </w:rPr>
        <w:t>2020.</w:t>
      </w:r>
    </w:p>
    <w:p w14:paraId="0F3B997B" w14:textId="59C68337" w:rsidR="006E6571" w:rsidRPr="00652D3A" w:rsidRDefault="006E6571" w:rsidP="00652D3A">
      <w:pPr>
        <w:pStyle w:val="Para1"/>
        <w:suppressLineNumbers/>
        <w:tabs>
          <w:tab w:val="clear" w:pos="360"/>
        </w:tabs>
        <w:suppressAutoHyphens/>
        <w:jc w:val="both"/>
        <w:rPr>
          <w:rFonts w:eastAsia="Batang"/>
          <w:kern w:val="22"/>
          <w:sz w:val="22"/>
          <w:szCs w:val="22"/>
          <w:lang w:val="en-GB" w:eastAsia="ja-JP"/>
        </w:rPr>
      </w:pPr>
      <w:r w:rsidRPr="00652D3A">
        <w:rPr>
          <w:rFonts w:eastAsia="Batang"/>
          <w:kern w:val="22"/>
          <w:sz w:val="22"/>
          <w:szCs w:val="22"/>
          <w:lang w:val="en-GB" w:eastAsia="ja-JP"/>
        </w:rPr>
        <w:t xml:space="preserve">The </w:t>
      </w:r>
      <w:r w:rsidR="00D31953" w:rsidRPr="00652D3A">
        <w:rPr>
          <w:rFonts w:eastAsia="Batang"/>
          <w:kern w:val="22"/>
          <w:sz w:val="22"/>
          <w:szCs w:val="22"/>
          <w:lang w:val="en-GB" w:eastAsia="ja-JP"/>
        </w:rPr>
        <w:t xml:space="preserve">Subsidiary Body </w:t>
      </w:r>
      <w:r w:rsidRPr="00652D3A">
        <w:rPr>
          <w:rFonts w:eastAsia="Batang"/>
          <w:kern w:val="22"/>
          <w:sz w:val="22"/>
          <w:szCs w:val="22"/>
          <w:lang w:val="en-GB" w:eastAsia="ja-JP"/>
        </w:rPr>
        <w:t>will have before it a document containing a summary of the intersessional activities</w:t>
      </w:r>
      <w:r w:rsidR="00F50FE9">
        <w:rPr>
          <w:rFonts w:eastAsia="Batang"/>
          <w:kern w:val="22"/>
          <w:sz w:val="22"/>
          <w:szCs w:val="22"/>
          <w:lang w:val="en-GB" w:eastAsia="ja-JP"/>
        </w:rPr>
        <w:t>,</w:t>
      </w:r>
      <w:r w:rsidRPr="00652D3A">
        <w:rPr>
          <w:rFonts w:eastAsia="Batang"/>
          <w:kern w:val="22"/>
          <w:sz w:val="22"/>
          <w:szCs w:val="22"/>
          <w:lang w:val="en-GB" w:eastAsia="ja-JP"/>
        </w:rPr>
        <w:t xml:space="preserve"> including a summary of the submissions of information, the outcomes of the moderated online discussions and the </w:t>
      </w:r>
      <w:r w:rsidR="00F42AF0" w:rsidRPr="00652D3A">
        <w:rPr>
          <w:rFonts w:eastAsia="Batang"/>
          <w:kern w:val="22"/>
          <w:sz w:val="22"/>
          <w:szCs w:val="22"/>
          <w:lang w:val="en-GB" w:eastAsia="ja-JP"/>
        </w:rPr>
        <w:t xml:space="preserve">outcomes of the </w:t>
      </w:r>
      <w:r w:rsidRPr="00652D3A">
        <w:rPr>
          <w:rFonts w:eastAsia="Batang"/>
          <w:kern w:val="22"/>
          <w:sz w:val="22"/>
          <w:szCs w:val="22"/>
          <w:lang w:val="en-GB" w:eastAsia="ja-JP"/>
        </w:rPr>
        <w:t xml:space="preserve">meeting of the AHTEG </w:t>
      </w:r>
      <w:r w:rsidRPr="00652D3A">
        <w:rPr>
          <w:rFonts w:eastAsia="MS Mincho"/>
          <w:kern w:val="22"/>
          <w:sz w:val="22"/>
          <w:szCs w:val="22"/>
          <w:lang w:val="en-GB"/>
        </w:rPr>
        <w:t>(</w:t>
      </w:r>
      <w:r w:rsidRPr="00652D3A">
        <w:rPr>
          <w:kern w:val="22"/>
          <w:sz w:val="22"/>
          <w:szCs w:val="22"/>
          <w:lang w:val="en-GB"/>
        </w:rPr>
        <w:t>CBD/SBSTTA/24</w:t>
      </w:r>
      <w:r w:rsidR="007B2F9A" w:rsidRPr="00652D3A">
        <w:rPr>
          <w:kern w:val="22"/>
          <w:sz w:val="22"/>
          <w:szCs w:val="22"/>
          <w:lang w:val="en-GB"/>
        </w:rPr>
        <w:t>/5)</w:t>
      </w:r>
      <w:r w:rsidR="007B2F9A" w:rsidRPr="00652D3A">
        <w:rPr>
          <w:rFonts w:eastAsia="Batang"/>
          <w:kern w:val="22"/>
          <w:sz w:val="22"/>
          <w:szCs w:val="22"/>
          <w:lang w:val="en-GB" w:eastAsia="ja-JP"/>
        </w:rPr>
        <w:t xml:space="preserve">. </w:t>
      </w:r>
      <w:r w:rsidR="00F42AF0" w:rsidRPr="00652D3A">
        <w:rPr>
          <w:rFonts w:eastAsia="Batang"/>
          <w:kern w:val="22"/>
          <w:sz w:val="22"/>
          <w:szCs w:val="22"/>
          <w:lang w:val="en-GB" w:eastAsia="ja-JP"/>
        </w:rPr>
        <w:t xml:space="preserve">The commissioned studies, </w:t>
      </w:r>
      <w:r w:rsidRPr="00652D3A">
        <w:rPr>
          <w:rFonts w:eastAsia="Batang"/>
          <w:kern w:val="22"/>
          <w:sz w:val="22"/>
          <w:szCs w:val="22"/>
          <w:lang w:val="en-GB" w:eastAsia="ja-JP"/>
        </w:rPr>
        <w:t>the synthesis of the submissions</w:t>
      </w:r>
      <w:r w:rsidR="00F42AF0" w:rsidRPr="00652D3A">
        <w:rPr>
          <w:rFonts w:eastAsia="Batang"/>
          <w:kern w:val="22"/>
          <w:sz w:val="22"/>
          <w:szCs w:val="22"/>
          <w:lang w:val="en-GB" w:eastAsia="ja-JP"/>
        </w:rPr>
        <w:t>, the report o</w:t>
      </w:r>
      <w:r w:rsidR="009E6AA9">
        <w:rPr>
          <w:rFonts w:eastAsia="Batang"/>
          <w:kern w:val="22"/>
          <w:sz w:val="22"/>
          <w:szCs w:val="22"/>
          <w:lang w:val="en-GB" w:eastAsia="ja-JP"/>
        </w:rPr>
        <w:t>n</w:t>
      </w:r>
      <w:r w:rsidR="00F42AF0" w:rsidRPr="00652D3A">
        <w:rPr>
          <w:rFonts w:eastAsia="Batang"/>
          <w:kern w:val="22"/>
          <w:sz w:val="22"/>
          <w:szCs w:val="22"/>
          <w:lang w:val="en-GB" w:eastAsia="ja-JP"/>
        </w:rPr>
        <w:t xml:space="preserve"> the online forum, and</w:t>
      </w:r>
      <w:r w:rsidRPr="00652D3A">
        <w:rPr>
          <w:rFonts w:eastAsia="Batang"/>
          <w:kern w:val="22"/>
          <w:sz w:val="22"/>
          <w:szCs w:val="22"/>
          <w:lang w:val="en-GB" w:eastAsia="ja-JP"/>
        </w:rPr>
        <w:t xml:space="preserve"> the report of the AHTEG </w:t>
      </w:r>
      <w:r w:rsidR="00F42AF0" w:rsidRPr="00652D3A">
        <w:rPr>
          <w:rFonts w:eastAsia="Batang"/>
          <w:kern w:val="22"/>
          <w:sz w:val="22"/>
          <w:szCs w:val="22"/>
          <w:lang w:val="en-GB" w:eastAsia="ja-JP"/>
        </w:rPr>
        <w:t xml:space="preserve">will each </w:t>
      </w:r>
      <w:r w:rsidRPr="00652D3A">
        <w:rPr>
          <w:rFonts w:eastAsia="Batang"/>
          <w:kern w:val="22"/>
          <w:sz w:val="22"/>
          <w:szCs w:val="22"/>
          <w:lang w:val="en-GB" w:eastAsia="ja-JP"/>
        </w:rPr>
        <w:t>be made available as information documents.</w:t>
      </w:r>
    </w:p>
    <w:p w14:paraId="7C7BC252" w14:textId="0D9BB510" w:rsidR="00F42AF0" w:rsidRPr="00652D3A" w:rsidRDefault="006E6571" w:rsidP="00652D3A">
      <w:pPr>
        <w:pStyle w:val="Para1"/>
        <w:suppressLineNumbers/>
        <w:tabs>
          <w:tab w:val="clear" w:pos="360"/>
        </w:tabs>
        <w:suppressAutoHyphens/>
        <w:jc w:val="both"/>
        <w:rPr>
          <w:rFonts w:eastAsia="Batang"/>
          <w:kern w:val="22"/>
          <w:sz w:val="22"/>
          <w:szCs w:val="22"/>
          <w:lang w:val="en-GB" w:eastAsia="ja-JP"/>
        </w:rPr>
      </w:pPr>
      <w:r w:rsidRPr="00652D3A">
        <w:rPr>
          <w:kern w:val="22"/>
          <w:sz w:val="22"/>
          <w:szCs w:val="22"/>
          <w:lang w:val="en-GB"/>
        </w:rPr>
        <w:t xml:space="preserve">The Subsidiary Body is expected to review the information provided and to make a recommendation to the </w:t>
      </w:r>
      <w:r w:rsidR="00F01695" w:rsidRPr="00652D3A">
        <w:rPr>
          <w:kern w:val="22"/>
          <w:sz w:val="22"/>
          <w:szCs w:val="22"/>
          <w:lang w:val="en-GB"/>
        </w:rPr>
        <w:t xml:space="preserve">Conference of the Parties serving as the meeting of the Parties </w:t>
      </w:r>
      <w:r w:rsidRPr="00652D3A">
        <w:rPr>
          <w:kern w:val="22"/>
          <w:sz w:val="22"/>
          <w:szCs w:val="22"/>
          <w:lang w:val="en-GB"/>
        </w:rPr>
        <w:t>to the Cartagena Protocol</w:t>
      </w:r>
      <w:r w:rsidR="0006563B" w:rsidRPr="0006563B">
        <w:rPr>
          <w:kern w:val="22"/>
          <w:sz w:val="22"/>
          <w:szCs w:val="22"/>
          <w:lang w:val="en-GB"/>
        </w:rPr>
        <w:t xml:space="preserve"> </w:t>
      </w:r>
      <w:r w:rsidR="0006563B">
        <w:rPr>
          <w:kern w:val="22"/>
          <w:sz w:val="22"/>
          <w:szCs w:val="22"/>
          <w:lang w:val="en-GB"/>
        </w:rPr>
        <w:t>at its</w:t>
      </w:r>
      <w:r w:rsidR="0006563B" w:rsidRPr="00E82C5C">
        <w:rPr>
          <w:kern w:val="22"/>
          <w:sz w:val="22"/>
          <w:szCs w:val="22"/>
          <w:lang w:val="en-GB"/>
        </w:rPr>
        <w:t xml:space="preserve"> tenth meeting</w:t>
      </w:r>
      <w:r w:rsidR="00EB19FC">
        <w:rPr>
          <w:kern w:val="22"/>
          <w:sz w:val="22"/>
          <w:szCs w:val="22"/>
          <w:lang w:val="en-GB"/>
        </w:rPr>
        <w:t>,</w:t>
      </w:r>
      <w:r w:rsidR="00F42AF0" w:rsidRPr="00652D3A">
        <w:rPr>
          <w:rFonts w:eastAsia="Batang"/>
          <w:kern w:val="22"/>
          <w:sz w:val="22"/>
          <w:szCs w:val="22"/>
          <w:lang w:val="en-GB" w:eastAsia="ja-JP"/>
        </w:rPr>
        <w:t xml:space="preserve"> including as to whether additional guidance materials on risk assessment are needed for (a) living modified organisms containing engineered gene drives, and (b) living modified fish</w:t>
      </w:r>
      <w:r w:rsidRPr="00652D3A">
        <w:rPr>
          <w:kern w:val="22"/>
          <w:sz w:val="22"/>
          <w:szCs w:val="22"/>
          <w:lang w:val="en-GB"/>
        </w:rPr>
        <w:t>.</w:t>
      </w:r>
    </w:p>
    <w:p w14:paraId="0CC342DA" w14:textId="297DDA84" w:rsidR="00BE52B0" w:rsidRPr="00652D3A" w:rsidRDefault="006E6571" w:rsidP="00652D3A">
      <w:pPr>
        <w:pStyle w:val="Para1"/>
        <w:suppressLineNumbers/>
        <w:tabs>
          <w:tab w:val="clear" w:pos="360"/>
        </w:tabs>
        <w:suppressAutoHyphens/>
        <w:jc w:val="both"/>
        <w:rPr>
          <w:rFonts w:eastAsia="MS Mincho"/>
          <w:kern w:val="22"/>
          <w:sz w:val="22"/>
          <w:szCs w:val="22"/>
          <w:lang w:val="en-GB"/>
        </w:rPr>
      </w:pPr>
      <w:r w:rsidRPr="00652D3A">
        <w:rPr>
          <w:kern w:val="22"/>
          <w:sz w:val="22"/>
          <w:szCs w:val="22"/>
          <w:lang w:val="en-GB"/>
        </w:rPr>
        <w:t>Only Parties to the Cartagena Protocol will participate in decision-making on this item during the meeting of the Subsidiary Body.</w:t>
      </w:r>
    </w:p>
    <w:p w14:paraId="39E8657C" w14:textId="352B3D30" w:rsidR="00BE52B0" w:rsidRPr="00652D3A" w:rsidRDefault="000E0127" w:rsidP="00652D3A">
      <w:pPr>
        <w:pStyle w:val="Heading1"/>
        <w:suppressLineNumbers/>
        <w:suppressAutoHyphens/>
        <w:spacing w:before="120"/>
        <w:ind w:left="1701" w:hanging="992"/>
        <w:rPr>
          <w:rFonts w:ascii="Times New Roman Bold" w:hAnsi="Times New Roman Bold"/>
          <w:caps w:val="0"/>
          <w:snapToGrid w:val="0"/>
          <w:kern w:val="22"/>
          <w:sz w:val="22"/>
          <w:szCs w:val="22"/>
          <w:lang w:val="en-GB"/>
        </w:rPr>
      </w:pPr>
      <w:r w:rsidRPr="000E0127">
        <w:rPr>
          <w:rFonts w:ascii="Times New Roman Bold" w:hAnsi="Times New Roman Bold"/>
          <w:caps w:val="0"/>
          <w:snapToGrid w:val="0"/>
          <w:kern w:val="22"/>
          <w:sz w:val="22"/>
          <w:szCs w:val="22"/>
          <w:lang w:val="en-GB"/>
        </w:rPr>
        <w:t>ITEM 6.</w:t>
      </w:r>
      <w:r w:rsidRPr="000E0127">
        <w:rPr>
          <w:rFonts w:ascii="Times New Roman Bold" w:hAnsi="Times New Roman Bold"/>
          <w:caps w:val="0"/>
          <w:snapToGrid w:val="0"/>
          <w:kern w:val="22"/>
          <w:sz w:val="22"/>
          <w:szCs w:val="22"/>
          <w:lang w:val="en-GB"/>
        </w:rPr>
        <w:tab/>
      </w:r>
      <w:r w:rsidRPr="000E0127">
        <w:rPr>
          <w:rFonts w:ascii="Times New Roman Bold" w:hAnsi="Times New Roman Bold"/>
          <w:bCs/>
          <w:caps w:val="0"/>
          <w:kern w:val="22"/>
          <w:sz w:val="22"/>
          <w:szCs w:val="22"/>
          <w:lang w:val="en-GB"/>
        </w:rPr>
        <w:t>MARINE AND COASTAL BIODIVERSITY</w:t>
      </w:r>
    </w:p>
    <w:p w14:paraId="238A1A0B" w14:textId="6DD6D0A5" w:rsidR="00BE52B0" w:rsidRPr="00652D3A" w:rsidRDefault="00BE52B0" w:rsidP="00652D3A">
      <w:pPr>
        <w:pStyle w:val="Para1"/>
        <w:suppressLineNumbers/>
        <w:tabs>
          <w:tab w:val="clear" w:pos="360"/>
        </w:tabs>
        <w:suppressAutoHyphens/>
        <w:jc w:val="both"/>
        <w:rPr>
          <w:rFonts w:eastAsia="MS Mincho"/>
          <w:kern w:val="22"/>
          <w:sz w:val="22"/>
          <w:szCs w:val="22"/>
          <w:lang w:val="en-GB"/>
        </w:rPr>
      </w:pPr>
      <w:r w:rsidRPr="00652D3A">
        <w:rPr>
          <w:kern w:val="22"/>
          <w:sz w:val="22"/>
          <w:szCs w:val="22"/>
          <w:lang w:val="en-GB"/>
        </w:rPr>
        <w:t xml:space="preserve">At its fourteenth meeting, the Conference of the Parties </w:t>
      </w:r>
      <w:r w:rsidRPr="00652D3A">
        <w:rPr>
          <w:rFonts w:eastAsia="MS Mincho"/>
          <w:kern w:val="22"/>
          <w:sz w:val="22"/>
          <w:szCs w:val="22"/>
          <w:lang w:val="en-GB"/>
        </w:rPr>
        <w:t>welcomed the report of the Expert Workshop to Develop Options for Modifying the Description of Ecologically or Biologically Significant Marine Areas, for Describing New Areas, and for Strengthening the Scientific Credibility and Transparency of this Process (December 2017) and requested the Executive Secretary, subject to the availability of financial resources, to identify options for modifying the description of ecologically or biologically significant marine areas, for describing new areas, and for strengthening the scientific credibility and transparency of this process, noting the above-mentioned report and annex II to the decision (</w:t>
      </w:r>
      <w:hyperlink r:id="rId23" w:history="1">
        <w:r w:rsidRPr="00652D3A">
          <w:rPr>
            <w:rStyle w:val="Hyperlink"/>
            <w:rFonts w:eastAsia="MS Mincho"/>
            <w:sz w:val="22"/>
            <w:lang w:val="en-GB"/>
          </w:rPr>
          <w:t>decision 14/9</w:t>
        </w:r>
      </w:hyperlink>
      <w:r w:rsidRPr="00652D3A">
        <w:rPr>
          <w:rFonts w:eastAsia="MS Mincho"/>
          <w:kern w:val="22"/>
          <w:sz w:val="22"/>
          <w:szCs w:val="22"/>
          <w:lang w:val="en-GB"/>
        </w:rPr>
        <w:t>, para</w:t>
      </w:r>
      <w:r w:rsidR="00374910" w:rsidRPr="00652D3A">
        <w:rPr>
          <w:rFonts w:eastAsia="MS Mincho"/>
          <w:kern w:val="22"/>
          <w:sz w:val="22"/>
          <w:szCs w:val="22"/>
          <w:lang w:val="en-GB"/>
        </w:rPr>
        <w:t>.</w:t>
      </w:r>
      <w:r w:rsidR="0006563B">
        <w:rPr>
          <w:rFonts w:eastAsia="MS Mincho"/>
          <w:kern w:val="22"/>
          <w:sz w:val="22"/>
          <w:szCs w:val="22"/>
          <w:lang w:val="en-GB"/>
        </w:rPr>
        <w:t> </w:t>
      </w:r>
      <w:r w:rsidRPr="00652D3A">
        <w:rPr>
          <w:rFonts w:eastAsia="MS Mincho"/>
          <w:kern w:val="22"/>
          <w:sz w:val="22"/>
          <w:szCs w:val="22"/>
          <w:lang w:val="en-GB"/>
        </w:rPr>
        <w:t>2).</w:t>
      </w:r>
    </w:p>
    <w:p w14:paraId="0415E33A" w14:textId="3237F245" w:rsidR="00BE52B0" w:rsidRPr="00652D3A" w:rsidRDefault="00BE52B0" w:rsidP="00652D3A">
      <w:pPr>
        <w:pStyle w:val="Para1"/>
        <w:suppressLineNumbers/>
        <w:tabs>
          <w:tab w:val="clear" w:pos="360"/>
        </w:tabs>
        <w:suppressAutoHyphens/>
        <w:jc w:val="both"/>
        <w:rPr>
          <w:rFonts w:eastAsia="MS Mincho"/>
          <w:kern w:val="22"/>
          <w:sz w:val="22"/>
          <w:szCs w:val="22"/>
          <w:lang w:val="en-GB"/>
        </w:rPr>
      </w:pPr>
      <w:r w:rsidRPr="00652D3A">
        <w:rPr>
          <w:kern w:val="22"/>
          <w:sz w:val="22"/>
          <w:szCs w:val="22"/>
          <w:lang w:val="en-GB"/>
        </w:rPr>
        <w:t xml:space="preserve">In </w:t>
      </w:r>
      <w:hyperlink r:id="rId24" w:history="1">
        <w:r w:rsidRPr="00652D3A">
          <w:rPr>
            <w:rStyle w:val="Hyperlink"/>
            <w:kern w:val="22"/>
            <w:sz w:val="22"/>
            <w:szCs w:val="22"/>
            <w:lang w:val="en-GB"/>
          </w:rPr>
          <w:t>decision 14/10</w:t>
        </w:r>
      </w:hyperlink>
      <w:r w:rsidRPr="00652D3A">
        <w:rPr>
          <w:kern w:val="22"/>
          <w:sz w:val="22"/>
          <w:szCs w:val="22"/>
          <w:lang w:val="en-GB"/>
        </w:rPr>
        <w:t xml:space="preserve">, </w:t>
      </w:r>
      <w:r w:rsidRPr="00652D3A">
        <w:rPr>
          <w:rFonts w:eastAsia="MS Mincho"/>
          <w:kern w:val="22"/>
          <w:sz w:val="22"/>
          <w:szCs w:val="22"/>
          <w:lang w:val="en-GB"/>
        </w:rPr>
        <w:t xml:space="preserve">the Conference of the Parties addressed the issue of marine debris, </w:t>
      </w:r>
      <w:r w:rsidRPr="00652D3A">
        <w:rPr>
          <w:kern w:val="22"/>
          <w:sz w:val="22"/>
          <w:szCs w:val="22"/>
          <w:lang w:val="en-GB"/>
        </w:rPr>
        <w:t>marine litter and microplastics, recognizing the need for further work on this issue,</w:t>
      </w:r>
      <w:r w:rsidRPr="00652D3A">
        <w:rPr>
          <w:rFonts w:eastAsia="MS Mincho"/>
          <w:kern w:val="22"/>
          <w:sz w:val="22"/>
          <w:szCs w:val="22"/>
          <w:lang w:val="en-GB"/>
        </w:rPr>
        <w:t xml:space="preserve"> welcoming the work of the United Nations Environment Assembly’s Ad Hoc Open-Ended Expert Group on Marine Litter, and requesting the Executive Secretary to inform this Expert Group of the relevant work undertaken by the Convention, and also to contribute, as relevant, to the work of this Expert Group.</w:t>
      </w:r>
    </w:p>
    <w:p w14:paraId="56BAE9A2" w14:textId="1509D14C" w:rsidR="00BE52B0" w:rsidRPr="00652D3A" w:rsidRDefault="00BE52B0" w:rsidP="00652D3A">
      <w:pPr>
        <w:pStyle w:val="Para1"/>
        <w:suppressLineNumbers/>
        <w:tabs>
          <w:tab w:val="clear" w:pos="360"/>
        </w:tabs>
        <w:suppressAutoHyphens/>
        <w:jc w:val="both"/>
        <w:rPr>
          <w:rFonts w:eastAsia="MS Mincho"/>
          <w:kern w:val="22"/>
          <w:sz w:val="22"/>
          <w:szCs w:val="22"/>
          <w:lang w:val="en-GB"/>
        </w:rPr>
      </w:pPr>
      <w:r w:rsidRPr="00652D3A">
        <w:rPr>
          <w:rFonts w:eastAsia="MS Mincho"/>
          <w:kern w:val="22"/>
          <w:sz w:val="22"/>
          <w:szCs w:val="22"/>
          <w:lang w:val="en-GB"/>
        </w:rPr>
        <w:t xml:space="preserve">In the same decision, the Conference of the Parties addressed anthropogenic underwater noise and marine spatial planning and </w:t>
      </w:r>
      <w:r w:rsidRPr="00652D3A">
        <w:rPr>
          <w:kern w:val="22"/>
          <w:sz w:val="22"/>
          <w:szCs w:val="22"/>
          <w:lang w:val="en-GB"/>
        </w:rPr>
        <w:t>requested the Executive Secretary to continue to work on the compilation and synthesis of information related to these issues (decision 14/10, para</w:t>
      </w:r>
      <w:r w:rsidR="00374910" w:rsidRPr="00652D3A">
        <w:rPr>
          <w:kern w:val="22"/>
          <w:sz w:val="22"/>
          <w:szCs w:val="22"/>
          <w:lang w:val="en-GB"/>
        </w:rPr>
        <w:t>.</w:t>
      </w:r>
      <w:r w:rsidR="00596B2F">
        <w:rPr>
          <w:kern w:val="22"/>
          <w:sz w:val="22"/>
          <w:szCs w:val="22"/>
          <w:lang w:val="en-GB"/>
        </w:rPr>
        <w:t> </w:t>
      </w:r>
      <w:r w:rsidRPr="00652D3A">
        <w:rPr>
          <w:kern w:val="22"/>
          <w:sz w:val="22"/>
          <w:szCs w:val="22"/>
          <w:lang w:val="en-GB"/>
        </w:rPr>
        <w:t>5).</w:t>
      </w:r>
    </w:p>
    <w:p w14:paraId="5BA1C337" w14:textId="5EB59010" w:rsidR="00D368DA" w:rsidRPr="00652D3A" w:rsidRDefault="006C70E4" w:rsidP="00652D3A">
      <w:pPr>
        <w:pStyle w:val="Para1"/>
        <w:suppressLineNumbers/>
        <w:tabs>
          <w:tab w:val="clear" w:pos="360"/>
        </w:tabs>
        <w:suppressAutoHyphens/>
        <w:jc w:val="both"/>
        <w:rPr>
          <w:kern w:val="22"/>
          <w:sz w:val="22"/>
          <w:szCs w:val="22"/>
          <w:lang w:val="en-GB"/>
        </w:rPr>
      </w:pPr>
      <w:r w:rsidRPr="00652D3A">
        <w:rPr>
          <w:kern w:val="22"/>
          <w:sz w:val="22"/>
          <w:szCs w:val="22"/>
          <w:lang w:val="en-GB"/>
        </w:rPr>
        <w:t>Also i</w:t>
      </w:r>
      <w:r w:rsidR="00D368DA" w:rsidRPr="00652D3A">
        <w:rPr>
          <w:kern w:val="22"/>
          <w:sz w:val="22"/>
          <w:szCs w:val="22"/>
          <w:lang w:val="en-GB"/>
        </w:rPr>
        <w:t>n the same decision, the Conference of the Parties welcomed the capacity-building and partnership activities being facilitated by the Executive Secretary through the Sustainable Ocean Initiative, and expressed its gratitude to the Governments of Japan, France, the Republic of Korea and Sweden, to the European Union</w:t>
      </w:r>
      <w:r w:rsidR="004E03DB">
        <w:rPr>
          <w:kern w:val="22"/>
          <w:sz w:val="22"/>
          <w:szCs w:val="22"/>
          <w:lang w:val="en-GB"/>
        </w:rPr>
        <w:t>,</w:t>
      </w:r>
      <w:r w:rsidR="00D368DA" w:rsidRPr="00652D3A">
        <w:rPr>
          <w:kern w:val="22"/>
          <w:sz w:val="22"/>
          <w:szCs w:val="22"/>
          <w:lang w:val="en-GB"/>
        </w:rPr>
        <w:t xml:space="preserve"> and </w:t>
      </w:r>
      <w:r w:rsidR="00BD12B2">
        <w:rPr>
          <w:kern w:val="22"/>
          <w:sz w:val="22"/>
          <w:szCs w:val="22"/>
          <w:lang w:val="en-GB"/>
        </w:rPr>
        <w:t xml:space="preserve">to </w:t>
      </w:r>
      <w:r w:rsidR="00D368DA" w:rsidRPr="00652D3A">
        <w:rPr>
          <w:kern w:val="22"/>
          <w:sz w:val="22"/>
          <w:szCs w:val="22"/>
          <w:lang w:val="en-GB"/>
        </w:rPr>
        <w:t>many other partners for providing financial and technical support, and requested the Executive Secretary to continue these activities, including on specific themes relating to conservation and sustainable use of marine and coastal biodiversity (decision 14/10, para</w:t>
      </w:r>
      <w:r w:rsidR="00374910" w:rsidRPr="00652D3A">
        <w:rPr>
          <w:kern w:val="22"/>
          <w:sz w:val="22"/>
          <w:szCs w:val="22"/>
          <w:lang w:val="en-GB"/>
        </w:rPr>
        <w:t>.</w:t>
      </w:r>
      <w:r w:rsidR="009453AB">
        <w:rPr>
          <w:kern w:val="22"/>
          <w:sz w:val="22"/>
          <w:szCs w:val="22"/>
          <w:lang w:val="en-GB"/>
        </w:rPr>
        <w:t> </w:t>
      </w:r>
      <w:r w:rsidR="00B4438A">
        <w:rPr>
          <w:kern w:val="22"/>
          <w:sz w:val="22"/>
          <w:szCs w:val="22"/>
          <w:lang w:val="en-GB"/>
        </w:rPr>
        <w:t>8</w:t>
      </w:r>
      <w:r w:rsidR="00D368DA" w:rsidRPr="00652D3A">
        <w:rPr>
          <w:kern w:val="22"/>
          <w:sz w:val="22"/>
          <w:szCs w:val="22"/>
          <w:lang w:val="en-GB"/>
        </w:rPr>
        <w:t>).</w:t>
      </w:r>
    </w:p>
    <w:p w14:paraId="67CB0D3D" w14:textId="4061D23B" w:rsidR="00D368DA" w:rsidRPr="00652D3A" w:rsidRDefault="006C70E4" w:rsidP="00652D3A">
      <w:pPr>
        <w:pStyle w:val="Para1"/>
        <w:suppressLineNumbers/>
        <w:tabs>
          <w:tab w:val="clear" w:pos="360"/>
        </w:tabs>
        <w:suppressAutoHyphens/>
        <w:jc w:val="both"/>
        <w:rPr>
          <w:rFonts w:eastAsia="MS Mincho"/>
          <w:kern w:val="22"/>
          <w:sz w:val="22"/>
          <w:szCs w:val="22"/>
          <w:lang w:val="en-GB"/>
        </w:rPr>
      </w:pPr>
      <w:r w:rsidRPr="00652D3A">
        <w:rPr>
          <w:rFonts w:eastAsia="MS Mincho"/>
          <w:kern w:val="22"/>
          <w:sz w:val="22"/>
          <w:szCs w:val="22"/>
          <w:lang w:val="en-GB"/>
        </w:rPr>
        <w:t>Also in</w:t>
      </w:r>
      <w:r w:rsidR="00D368DA" w:rsidRPr="00652D3A">
        <w:rPr>
          <w:rFonts w:eastAsia="MS Mincho"/>
          <w:kern w:val="22"/>
          <w:sz w:val="22"/>
          <w:szCs w:val="22"/>
          <w:lang w:val="en-GB"/>
        </w:rPr>
        <w:t xml:space="preserve"> decision</w:t>
      </w:r>
      <w:r w:rsidRPr="00652D3A">
        <w:rPr>
          <w:rFonts w:eastAsia="MS Mincho"/>
          <w:kern w:val="22"/>
          <w:sz w:val="22"/>
          <w:szCs w:val="22"/>
          <w:lang w:val="en-GB"/>
        </w:rPr>
        <w:t xml:space="preserve"> 14/10</w:t>
      </w:r>
      <w:r w:rsidR="00D368DA" w:rsidRPr="00652D3A">
        <w:rPr>
          <w:rFonts w:eastAsia="MS Mincho"/>
          <w:kern w:val="22"/>
          <w:sz w:val="22"/>
          <w:szCs w:val="22"/>
          <w:lang w:val="en-GB"/>
        </w:rPr>
        <w:t>, the Conference of the Parties welcomed the collaborative efforts among the Secretariat, the United Nations Environment Programme, the Food and Agriculture Organization of the United Nations, regional seas conventions and action plans, regional fishery bodies, large marine ecosystem projects/programmes and other relevant regional initiatives to strengthen cross-sectoral cooperation at the regional scale in order to accelerate progress to achieve the Aichi Biodiversity Targets and relevant Sustainable Development Goals, including through the Sustainable Ocean Initiative Global Dialogue with Regional Seas Organizations and Regional Fishery Bodies, and requested the Executive Secretary to transmit the outcomes of the first and second meetings of the Sustainable Ocean Initiative Global Dialogue to relevant global and regional processes, and to collaborate with Parties, other Governments, relevant organizations and donors to facilitate on-the-ground implementation of these outcomes</w:t>
      </w:r>
      <w:r w:rsidR="003A1DD6" w:rsidRPr="00652D3A">
        <w:rPr>
          <w:rFonts w:eastAsia="MS Mincho"/>
          <w:kern w:val="22"/>
          <w:sz w:val="22"/>
          <w:szCs w:val="22"/>
          <w:lang w:val="en-GB"/>
        </w:rPr>
        <w:t>.</w:t>
      </w:r>
    </w:p>
    <w:p w14:paraId="73C7CB74" w14:textId="77777777" w:rsidR="00D368DA" w:rsidRPr="00652D3A" w:rsidRDefault="006C70E4" w:rsidP="00652D3A">
      <w:pPr>
        <w:pStyle w:val="Para1"/>
        <w:suppressLineNumbers/>
        <w:tabs>
          <w:tab w:val="clear" w:pos="360"/>
        </w:tabs>
        <w:suppressAutoHyphens/>
        <w:jc w:val="both"/>
        <w:rPr>
          <w:rFonts w:eastAsia="MS Mincho"/>
          <w:kern w:val="22"/>
          <w:sz w:val="22"/>
          <w:szCs w:val="22"/>
          <w:lang w:val="en-GB"/>
        </w:rPr>
      </w:pPr>
      <w:r w:rsidRPr="00652D3A">
        <w:rPr>
          <w:rFonts w:eastAsia="MS Mincho"/>
          <w:kern w:val="22"/>
          <w:sz w:val="22"/>
          <w:szCs w:val="22"/>
          <w:lang w:val="en-GB"/>
        </w:rPr>
        <w:t>Finally, i</w:t>
      </w:r>
      <w:r w:rsidR="00D368DA" w:rsidRPr="00652D3A">
        <w:rPr>
          <w:rFonts w:eastAsia="MS Mincho"/>
          <w:kern w:val="22"/>
          <w:sz w:val="22"/>
          <w:szCs w:val="22"/>
          <w:lang w:val="en-GB"/>
        </w:rPr>
        <w:t xml:space="preserve">n the same decision, the Conference of the Parties addressed the issue of mainstreaming of biodiversity in fisheries, and collaboration with the Food and Agriculture Organization of the United </w:t>
      </w:r>
      <w:r w:rsidR="00D368DA" w:rsidRPr="00652D3A">
        <w:rPr>
          <w:rFonts w:eastAsia="MS Mincho"/>
          <w:kern w:val="22"/>
          <w:sz w:val="22"/>
          <w:szCs w:val="22"/>
          <w:lang w:val="en-GB"/>
        </w:rPr>
        <w:lastRenderedPageBreak/>
        <w:t>Nations, the Fisheries Expert Group of the Commission on Ecosystem Management under the International Union for Conservation of Nature, requesting the Executive Secretary to continue this cooperation.</w:t>
      </w:r>
    </w:p>
    <w:p w14:paraId="52D5095D" w14:textId="63369DC7" w:rsidR="00D368DA" w:rsidRPr="00652D3A" w:rsidRDefault="00D368DA" w:rsidP="00652D3A">
      <w:pPr>
        <w:pStyle w:val="Para1"/>
        <w:suppressLineNumbers/>
        <w:tabs>
          <w:tab w:val="clear" w:pos="360"/>
        </w:tabs>
        <w:suppressAutoHyphens/>
        <w:jc w:val="both"/>
        <w:rPr>
          <w:rFonts w:eastAsia="MS Mincho"/>
          <w:kern w:val="22"/>
          <w:sz w:val="22"/>
          <w:szCs w:val="22"/>
          <w:lang w:val="en-GB"/>
        </w:rPr>
      </w:pPr>
      <w:r w:rsidRPr="00652D3A">
        <w:rPr>
          <w:kern w:val="22"/>
          <w:sz w:val="22"/>
          <w:szCs w:val="22"/>
          <w:lang w:val="en-GB"/>
        </w:rPr>
        <w:t xml:space="preserve">The Subsidiary Body will have before it a document </w:t>
      </w:r>
      <w:r w:rsidR="006C70E4" w:rsidRPr="00652D3A">
        <w:rPr>
          <w:kern w:val="22"/>
          <w:sz w:val="22"/>
          <w:szCs w:val="22"/>
          <w:lang w:val="en-GB"/>
        </w:rPr>
        <w:t xml:space="preserve">providing a report </w:t>
      </w:r>
      <w:r w:rsidRPr="00652D3A">
        <w:rPr>
          <w:kern w:val="22"/>
          <w:sz w:val="22"/>
          <w:szCs w:val="22"/>
          <w:lang w:val="en-GB"/>
        </w:rPr>
        <w:t>on these issues (CBD/SBSTTA/24</w:t>
      </w:r>
      <w:r w:rsidR="0013301F" w:rsidRPr="00652D3A">
        <w:rPr>
          <w:kern w:val="22"/>
          <w:sz w:val="22"/>
          <w:szCs w:val="22"/>
          <w:lang w:val="en-GB"/>
        </w:rPr>
        <w:t xml:space="preserve">/6), </w:t>
      </w:r>
      <w:r w:rsidR="008927CF" w:rsidRPr="00652D3A">
        <w:rPr>
          <w:kern w:val="22"/>
          <w:sz w:val="22"/>
          <w:szCs w:val="22"/>
          <w:lang w:val="en-GB"/>
        </w:rPr>
        <w:t xml:space="preserve">and, in </w:t>
      </w:r>
      <w:r w:rsidR="00164342" w:rsidRPr="00652D3A">
        <w:rPr>
          <w:kern w:val="22"/>
          <w:sz w:val="22"/>
          <w:szCs w:val="22"/>
          <w:lang w:val="en-GB"/>
        </w:rPr>
        <w:t>annexes,</w:t>
      </w:r>
      <w:r w:rsidRPr="00652D3A">
        <w:rPr>
          <w:kern w:val="22"/>
          <w:sz w:val="22"/>
          <w:szCs w:val="22"/>
          <w:lang w:val="en-GB"/>
        </w:rPr>
        <w:t xml:space="preserve"> options for modifying the description of ecologically or biologically significant marine areas, describing new areas, and strengthening scientific credibility and transparency of this process</w:t>
      </w:r>
      <w:r w:rsidR="006C70E4" w:rsidRPr="00652D3A">
        <w:rPr>
          <w:kern w:val="22"/>
          <w:sz w:val="22"/>
          <w:szCs w:val="22"/>
          <w:lang w:val="en-GB"/>
        </w:rPr>
        <w:t>.</w:t>
      </w:r>
    </w:p>
    <w:p w14:paraId="51D52819" w14:textId="77777777" w:rsidR="00D368DA" w:rsidRPr="00652D3A" w:rsidRDefault="00D368DA" w:rsidP="00652D3A">
      <w:pPr>
        <w:pStyle w:val="Para1"/>
        <w:suppressLineNumbers/>
        <w:tabs>
          <w:tab w:val="clear" w:pos="360"/>
        </w:tabs>
        <w:suppressAutoHyphens/>
        <w:jc w:val="both"/>
        <w:rPr>
          <w:kern w:val="22"/>
          <w:sz w:val="22"/>
          <w:szCs w:val="22"/>
          <w:lang w:val="en-GB"/>
        </w:rPr>
      </w:pPr>
      <w:r w:rsidRPr="00652D3A">
        <w:rPr>
          <w:kern w:val="22"/>
          <w:sz w:val="22"/>
          <w:szCs w:val="22"/>
          <w:lang w:val="en-GB"/>
        </w:rPr>
        <w:t>The Subsidiary Body is expected to consider this information and prepare recommendations for the Conference of the Parties at its fifteenth meeting.</w:t>
      </w:r>
    </w:p>
    <w:p w14:paraId="797035D3" w14:textId="414FBD99" w:rsidR="00F26BD5" w:rsidRPr="00652D3A" w:rsidRDefault="005D46BE" w:rsidP="00652D3A">
      <w:pPr>
        <w:pStyle w:val="Heading1"/>
        <w:suppressLineNumbers/>
        <w:tabs>
          <w:tab w:val="clear" w:pos="720"/>
          <w:tab w:val="left" w:pos="993"/>
        </w:tabs>
        <w:suppressAutoHyphens/>
        <w:spacing w:before="120"/>
        <w:rPr>
          <w:rFonts w:ascii="Times New Roman Bold" w:hAnsi="Times New Roman Bold"/>
          <w:bCs/>
          <w:caps w:val="0"/>
          <w:kern w:val="22"/>
          <w:sz w:val="22"/>
          <w:szCs w:val="22"/>
          <w:lang w:val="en-GB"/>
        </w:rPr>
      </w:pPr>
      <w:r w:rsidRPr="005D46BE">
        <w:rPr>
          <w:rFonts w:ascii="Times New Roman Bold" w:hAnsi="Times New Roman Bold"/>
          <w:caps w:val="0"/>
          <w:snapToGrid w:val="0"/>
          <w:kern w:val="22"/>
          <w:sz w:val="22"/>
          <w:szCs w:val="22"/>
          <w:lang w:val="en-GB"/>
        </w:rPr>
        <w:t>ITEM 7.</w:t>
      </w:r>
      <w:r w:rsidRPr="005D46BE">
        <w:rPr>
          <w:rFonts w:ascii="Times New Roman Bold" w:hAnsi="Times New Roman Bold"/>
          <w:caps w:val="0"/>
          <w:snapToGrid w:val="0"/>
          <w:kern w:val="22"/>
          <w:sz w:val="22"/>
          <w:szCs w:val="22"/>
          <w:lang w:val="en-GB"/>
        </w:rPr>
        <w:tab/>
      </w:r>
      <w:r w:rsidRPr="005D46BE">
        <w:rPr>
          <w:rFonts w:ascii="Times New Roman Bold" w:hAnsi="Times New Roman Bold"/>
          <w:bCs/>
          <w:caps w:val="0"/>
          <w:kern w:val="22"/>
          <w:sz w:val="22"/>
          <w:szCs w:val="22"/>
          <w:lang w:val="en-GB"/>
        </w:rPr>
        <w:t>BIODIVERSITY AND AGRICULTURE</w:t>
      </w:r>
    </w:p>
    <w:p w14:paraId="60CDCB53" w14:textId="4099723C" w:rsidR="00AC5C74" w:rsidRPr="00652D3A" w:rsidRDefault="00AC5C74" w:rsidP="00652D3A">
      <w:pPr>
        <w:pStyle w:val="Para1"/>
        <w:suppressLineNumbers/>
        <w:tabs>
          <w:tab w:val="clear" w:pos="360"/>
        </w:tabs>
        <w:suppressAutoHyphens/>
        <w:jc w:val="both"/>
        <w:rPr>
          <w:rFonts w:eastAsia="MS Mincho"/>
          <w:kern w:val="22"/>
          <w:sz w:val="22"/>
          <w:szCs w:val="22"/>
          <w:lang w:val="en-GB" w:eastAsia="en-CA"/>
        </w:rPr>
      </w:pPr>
      <w:r w:rsidRPr="00652D3A">
        <w:rPr>
          <w:kern w:val="22"/>
          <w:sz w:val="22"/>
          <w:szCs w:val="22"/>
          <w:lang w:val="en-GB"/>
        </w:rPr>
        <w:t xml:space="preserve">In </w:t>
      </w:r>
      <w:hyperlink r:id="rId25" w:history="1">
        <w:r w:rsidRPr="00652D3A">
          <w:rPr>
            <w:rStyle w:val="Hyperlink"/>
            <w:kern w:val="22"/>
            <w:sz w:val="22"/>
            <w:szCs w:val="22"/>
            <w:lang w:val="en-GB"/>
          </w:rPr>
          <w:t>decision 14/30</w:t>
        </w:r>
      </w:hyperlink>
      <w:r w:rsidRPr="00652D3A">
        <w:rPr>
          <w:kern w:val="22"/>
          <w:sz w:val="22"/>
          <w:szCs w:val="22"/>
          <w:lang w:val="en-GB"/>
        </w:rPr>
        <w:t xml:space="preserve"> paragraph 24 (b), the Conference of the Parties requested the Executive Secretary to r</w:t>
      </w:r>
      <w:r w:rsidRPr="00652D3A">
        <w:rPr>
          <w:rFonts w:eastAsia="MS Mincho"/>
          <w:kern w:val="22"/>
          <w:sz w:val="22"/>
          <w:szCs w:val="22"/>
          <w:lang w:val="en-GB" w:eastAsia="en-CA"/>
        </w:rPr>
        <w:t>eview the implementation</w:t>
      </w:r>
      <w:r w:rsidRPr="00652D3A" w:rsidDel="00FC33EF">
        <w:rPr>
          <w:rFonts w:eastAsia="MS Mincho"/>
          <w:kern w:val="22"/>
          <w:sz w:val="22"/>
          <w:szCs w:val="22"/>
          <w:lang w:val="en-GB" w:eastAsia="en-CA"/>
        </w:rPr>
        <w:t xml:space="preserve"> </w:t>
      </w:r>
      <w:r w:rsidRPr="00652D3A">
        <w:rPr>
          <w:rFonts w:eastAsia="MS Mincho"/>
          <w:kern w:val="22"/>
          <w:sz w:val="22"/>
          <w:szCs w:val="22"/>
          <w:lang w:val="en-GB" w:eastAsia="en-CA"/>
        </w:rPr>
        <w:t xml:space="preserve">of the International Initiative for the Conservation and Sustainable Use of Soil Biodiversity, in consultation with the Food and Agriculture Organization of the United Nations </w:t>
      </w:r>
      <w:r w:rsidR="00DD7DDB" w:rsidRPr="00652D3A">
        <w:rPr>
          <w:rFonts w:eastAsia="MS Mincho"/>
          <w:kern w:val="22"/>
          <w:sz w:val="22"/>
          <w:szCs w:val="22"/>
          <w:lang w:val="en-GB" w:eastAsia="en-CA"/>
        </w:rPr>
        <w:t xml:space="preserve">(FAO) </w:t>
      </w:r>
      <w:r w:rsidRPr="00652D3A">
        <w:rPr>
          <w:rFonts w:eastAsia="MS Mincho"/>
          <w:kern w:val="22"/>
          <w:sz w:val="22"/>
          <w:szCs w:val="22"/>
          <w:lang w:val="en-GB" w:eastAsia="en-CA"/>
        </w:rPr>
        <w:t>under the framework of the Global Soil Partnership as well as other interested partners, and present an updated draft plan of action for consideration by the Subsidiary Body on Scientific, Technical and Technological Advice at a meeting held prior to the fifteenth meeting of the Conference of the Parties.</w:t>
      </w:r>
    </w:p>
    <w:p w14:paraId="51FE09BD" w14:textId="5686EE3A" w:rsidR="005956F7" w:rsidRPr="00652D3A" w:rsidRDefault="005956F7" w:rsidP="00652D3A">
      <w:pPr>
        <w:pStyle w:val="Para1"/>
        <w:suppressLineNumbers/>
        <w:tabs>
          <w:tab w:val="clear" w:pos="360"/>
        </w:tabs>
        <w:suppressAutoHyphens/>
        <w:jc w:val="both"/>
        <w:rPr>
          <w:rFonts w:eastAsia="MS Mincho"/>
          <w:kern w:val="22"/>
          <w:sz w:val="22"/>
          <w:szCs w:val="22"/>
          <w:lang w:val="en-GB"/>
        </w:rPr>
      </w:pPr>
      <w:r w:rsidRPr="00652D3A">
        <w:rPr>
          <w:rFonts w:eastAsia="MS Mincho"/>
          <w:kern w:val="22"/>
          <w:sz w:val="22"/>
          <w:szCs w:val="22"/>
          <w:lang w:val="en-GB"/>
        </w:rPr>
        <w:t xml:space="preserve">The Subsidiary Body will have before it a document providing a summary of the </w:t>
      </w:r>
      <w:r w:rsidR="00FD1978" w:rsidRPr="00652D3A">
        <w:rPr>
          <w:rFonts w:eastAsia="MS Mincho"/>
          <w:kern w:val="22"/>
          <w:sz w:val="22"/>
          <w:szCs w:val="22"/>
          <w:lang w:val="en-GB"/>
        </w:rPr>
        <w:t>r</w:t>
      </w:r>
      <w:r w:rsidRPr="00652D3A">
        <w:rPr>
          <w:rFonts w:eastAsia="MS Mincho"/>
          <w:kern w:val="22"/>
          <w:sz w:val="22"/>
          <w:szCs w:val="22"/>
          <w:lang w:val="en-GB"/>
        </w:rPr>
        <w:t xml:space="preserve">eport on the state of knowledge on soil biodiversity </w:t>
      </w:r>
      <w:r w:rsidR="008200E3" w:rsidRPr="00652D3A">
        <w:rPr>
          <w:rFonts w:eastAsia="MS Mincho"/>
          <w:kern w:val="22"/>
          <w:sz w:val="22"/>
          <w:szCs w:val="22"/>
          <w:lang w:val="en-GB"/>
        </w:rPr>
        <w:t xml:space="preserve">prepared by </w:t>
      </w:r>
      <w:r w:rsidR="00DD7DDB" w:rsidRPr="00652D3A">
        <w:rPr>
          <w:rFonts w:eastAsia="MS Mincho"/>
          <w:kern w:val="22"/>
          <w:sz w:val="22"/>
          <w:szCs w:val="22"/>
          <w:lang w:val="en-GB"/>
        </w:rPr>
        <w:t xml:space="preserve">FAO </w:t>
      </w:r>
      <w:r w:rsidRPr="00652D3A">
        <w:rPr>
          <w:rFonts w:eastAsia="MS Mincho"/>
          <w:kern w:val="22"/>
          <w:sz w:val="22"/>
          <w:szCs w:val="22"/>
          <w:lang w:val="en-GB"/>
        </w:rPr>
        <w:t xml:space="preserve">and </w:t>
      </w:r>
      <w:r w:rsidRPr="00652D3A">
        <w:rPr>
          <w:rFonts w:eastAsia="MS Mincho"/>
          <w:kern w:val="22"/>
          <w:sz w:val="22"/>
          <w:szCs w:val="22"/>
          <w:lang w:val="en-GB" w:eastAsia="en-CA"/>
        </w:rPr>
        <w:t>an updated draft plan of action</w:t>
      </w:r>
      <w:r w:rsidRPr="00652D3A">
        <w:rPr>
          <w:rFonts w:eastAsia="MS Mincho"/>
          <w:kern w:val="22"/>
          <w:sz w:val="22"/>
          <w:szCs w:val="22"/>
          <w:lang w:val="en-GB"/>
        </w:rPr>
        <w:t xml:space="preserve"> </w:t>
      </w:r>
      <w:r w:rsidR="00E10D8B" w:rsidRPr="00652D3A">
        <w:rPr>
          <w:rFonts w:eastAsia="MS Mincho"/>
          <w:kern w:val="22"/>
          <w:sz w:val="22"/>
          <w:szCs w:val="22"/>
          <w:lang w:val="en-GB"/>
        </w:rPr>
        <w:t>for the international initiati</w:t>
      </w:r>
      <w:r w:rsidR="007D29FA" w:rsidRPr="00652D3A">
        <w:rPr>
          <w:rFonts w:eastAsia="MS Mincho"/>
          <w:kern w:val="22"/>
          <w:sz w:val="22"/>
          <w:szCs w:val="22"/>
          <w:lang w:val="en-GB"/>
        </w:rPr>
        <w:t xml:space="preserve">ve for </w:t>
      </w:r>
      <w:r w:rsidRPr="00652D3A">
        <w:rPr>
          <w:rFonts w:eastAsia="MS Mincho"/>
          <w:kern w:val="22"/>
          <w:sz w:val="22"/>
          <w:szCs w:val="22"/>
          <w:lang w:val="en-GB" w:eastAsia="en-CA"/>
        </w:rPr>
        <w:t>the conservation and sustainable use of soil biodiversity (CBD/SBSTTA/24</w:t>
      </w:r>
      <w:r w:rsidR="00E33C22" w:rsidRPr="00652D3A">
        <w:rPr>
          <w:rFonts w:eastAsia="MS Mincho"/>
          <w:kern w:val="22"/>
          <w:sz w:val="22"/>
          <w:szCs w:val="22"/>
          <w:lang w:val="en-GB" w:eastAsia="en-CA"/>
        </w:rPr>
        <w:t>/7)</w:t>
      </w:r>
      <w:r w:rsidR="00E33C22" w:rsidRPr="00652D3A">
        <w:rPr>
          <w:rFonts w:eastAsia="MS Mincho"/>
          <w:kern w:val="22"/>
          <w:sz w:val="22"/>
          <w:szCs w:val="22"/>
          <w:lang w:val="en-GB"/>
        </w:rPr>
        <w:t xml:space="preserve">. </w:t>
      </w:r>
      <w:r w:rsidRPr="00652D3A">
        <w:rPr>
          <w:rFonts w:eastAsia="MS Mincho"/>
          <w:kern w:val="22"/>
          <w:sz w:val="22"/>
          <w:szCs w:val="22"/>
          <w:lang w:val="en-GB"/>
        </w:rPr>
        <w:t>The full FAO report on the state of knowledge on soil biodiversity covering current status, challenges and potentialities, will be available as an information document</w:t>
      </w:r>
      <w:r w:rsidR="0062424E" w:rsidRPr="00652D3A">
        <w:rPr>
          <w:rFonts w:eastAsia="MS Mincho"/>
          <w:kern w:val="22"/>
          <w:sz w:val="22"/>
          <w:szCs w:val="22"/>
          <w:lang w:val="en-GB"/>
        </w:rPr>
        <w:t>.</w:t>
      </w:r>
    </w:p>
    <w:p w14:paraId="19C888A8" w14:textId="35F77AFB" w:rsidR="00AC5C74" w:rsidRPr="00652D3A" w:rsidRDefault="00AC5C74" w:rsidP="00652D3A">
      <w:pPr>
        <w:pStyle w:val="Para1"/>
        <w:suppressLineNumbers/>
        <w:tabs>
          <w:tab w:val="clear" w:pos="360"/>
        </w:tabs>
        <w:suppressAutoHyphens/>
        <w:jc w:val="both"/>
        <w:rPr>
          <w:rFonts w:eastAsia="MS Mincho"/>
          <w:kern w:val="22"/>
          <w:sz w:val="22"/>
          <w:szCs w:val="22"/>
          <w:lang w:val="en-GB" w:eastAsia="en-CA"/>
        </w:rPr>
      </w:pPr>
      <w:r w:rsidRPr="00652D3A">
        <w:rPr>
          <w:kern w:val="22"/>
          <w:sz w:val="22"/>
          <w:szCs w:val="22"/>
          <w:lang w:val="en-GB"/>
        </w:rPr>
        <w:t xml:space="preserve">This agenda item will be introduced with a keynote presentation by </w:t>
      </w:r>
      <w:r w:rsidR="00347540">
        <w:rPr>
          <w:kern w:val="22"/>
          <w:sz w:val="22"/>
          <w:szCs w:val="22"/>
          <w:lang w:val="en-GB"/>
        </w:rPr>
        <w:t>FAO</w:t>
      </w:r>
      <w:r w:rsidR="00E33F70" w:rsidRPr="00652D3A">
        <w:rPr>
          <w:rFonts w:eastAsia="MS Mincho"/>
          <w:kern w:val="22"/>
          <w:sz w:val="22"/>
          <w:szCs w:val="22"/>
          <w:lang w:val="en-GB" w:eastAsia="en-CA"/>
        </w:rPr>
        <w:t xml:space="preserve"> </w:t>
      </w:r>
      <w:r w:rsidR="00541080">
        <w:rPr>
          <w:rFonts w:eastAsia="MS Mincho"/>
          <w:kern w:val="22"/>
          <w:sz w:val="22"/>
          <w:szCs w:val="22"/>
          <w:lang w:val="en-GB" w:eastAsia="en-CA"/>
        </w:rPr>
        <w:t>on</w:t>
      </w:r>
      <w:r w:rsidR="00541080" w:rsidRPr="00652D3A">
        <w:rPr>
          <w:rFonts w:eastAsia="MS Mincho"/>
          <w:kern w:val="22"/>
          <w:sz w:val="22"/>
          <w:szCs w:val="22"/>
          <w:lang w:val="en-GB" w:eastAsia="en-CA"/>
        </w:rPr>
        <w:t xml:space="preserve"> </w:t>
      </w:r>
      <w:r w:rsidR="00E50115">
        <w:rPr>
          <w:rFonts w:eastAsia="MS Mincho"/>
          <w:kern w:val="22"/>
          <w:sz w:val="22"/>
          <w:szCs w:val="22"/>
          <w:lang w:val="en-GB" w:eastAsia="en-CA"/>
        </w:rPr>
        <w:t>its</w:t>
      </w:r>
      <w:r w:rsidRPr="00652D3A">
        <w:rPr>
          <w:rFonts w:eastAsia="MS Mincho"/>
          <w:kern w:val="22"/>
          <w:sz w:val="22"/>
          <w:szCs w:val="22"/>
          <w:lang w:val="en-GB" w:eastAsia="en-CA"/>
        </w:rPr>
        <w:t xml:space="preserve"> Strategy on Biodiversity Mainstreaming across Agricultural Sectors</w:t>
      </w:r>
      <w:r w:rsidR="00E33F70" w:rsidRPr="00652D3A">
        <w:rPr>
          <w:rFonts w:eastAsia="MS Mincho"/>
          <w:kern w:val="22"/>
          <w:sz w:val="22"/>
          <w:szCs w:val="22"/>
          <w:lang w:val="en-GB" w:eastAsia="en-CA"/>
        </w:rPr>
        <w:t xml:space="preserve"> and </w:t>
      </w:r>
      <w:r w:rsidR="00E33F70" w:rsidRPr="00652D3A">
        <w:rPr>
          <w:rFonts w:eastAsia="MS Mincho"/>
          <w:kern w:val="22"/>
          <w:sz w:val="22"/>
          <w:szCs w:val="22"/>
          <w:lang w:val="en-GB"/>
        </w:rPr>
        <w:t>on the report on the state of knowledge on soil biodiversity covering current status, challenges and potentialities.</w:t>
      </w:r>
    </w:p>
    <w:p w14:paraId="3D2F4536" w14:textId="77777777" w:rsidR="00F26BD5" w:rsidRPr="00652D3A" w:rsidRDefault="005956F7" w:rsidP="00652D3A">
      <w:pPr>
        <w:pStyle w:val="Para1"/>
        <w:suppressLineNumbers/>
        <w:tabs>
          <w:tab w:val="clear" w:pos="360"/>
        </w:tabs>
        <w:suppressAutoHyphens/>
        <w:jc w:val="both"/>
        <w:rPr>
          <w:b/>
          <w:kern w:val="22"/>
          <w:sz w:val="22"/>
          <w:szCs w:val="22"/>
          <w:lang w:val="en-GB"/>
        </w:rPr>
      </w:pPr>
      <w:r w:rsidRPr="00652D3A">
        <w:rPr>
          <w:kern w:val="22"/>
          <w:sz w:val="22"/>
          <w:szCs w:val="22"/>
          <w:lang w:val="en-GB"/>
        </w:rPr>
        <w:t>The Subsidiary Body is expected to consider this information and prepare recommendations for the Conference of the Parties at its fifteenth meeting.</w:t>
      </w:r>
    </w:p>
    <w:p w14:paraId="597EFA96" w14:textId="12055FCD" w:rsidR="00F26BD5" w:rsidRPr="00652D3A" w:rsidRDefault="00AE2238" w:rsidP="00652D3A">
      <w:pPr>
        <w:pStyle w:val="Heading1"/>
        <w:suppressLineNumbers/>
        <w:tabs>
          <w:tab w:val="clear" w:pos="720"/>
        </w:tabs>
        <w:suppressAutoHyphens/>
        <w:spacing w:before="120"/>
        <w:ind w:left="1701" w:hanging="992"/>
        <w:jc w:val="left"/>
        <w:rPr>
          <w:rFonts w:ascii="Times New Roman Bold" w:hAnsi="Times New Roman Bold"/>
          <w:caps w:val="0"/>
          <w:snapToGrid w:val="0"/>
          <w:kern w:val="22"/>
          <w:sz w:val="22"/>
          <w:szCs w:val="22"/>
          <w:lang w:val="en-GB"/>
        </w:rPr>
      </w:pPr>
      <w:r w:rsidRPr="00077BC9">
        <w:rPr>
          <w:rFonts w:ascii="Times New Roman Bold" w:hAnsi="Times New Roman Bold"/>
          <w:caps w:val="0"/>
          <w:snapToGrid w:val="0"/>
          <w:kern w:val="22"/>
          <w:sz w:val="22"/>
          <w:szCs w:val="22"/>
          <w:lang w:val="en-GB"/>
        </w:rPr>
        <w:t>ITEM 8.</w:t>
      </w:r>
      <w:r w:rsidRPr="00077BC9">
        <w:rPr>
          <w:rFonts w:ascii="Times New Roman Bold" w:hAnsi="Times New Roman Bold"/>
          <w:caps w:val="0"/>
          <w:snapToGrid w:val="0"/>
          <w:kern w:val="22"/>
          <w:sz w:val="22"/>
          <w:szCs w:val="22"/>
          <w:lang w:val="en-GB"/>
        </w:rPr>
        <w:tab/>
      </w:r>
      <w:r w:rsidRPr="00077BC9">
        <w:rPr>
          <w:rFonts w:ascii="Times New Roman Bold" w:hAnsi="Times New Roman Bold"/>
          <w:bCs/>
          <w:caps w:val="0"/>
          <w:kern w:val="22"/>
          <w:sz w:val="22"/>
          <w:szCs w:val="22"/>
          <w:lang w:val="en-GB"/>
        </w:rPr>
        <w:t xml:space="preserve">PROGRAMME OF WORK </w:t>
      </w:r>
      <w:r w:rsidRPr="00077BC9">
        <w:rPr>
          <w:rFonts w:ascii="Times New Roman Bold" w:hAnsi="Times New Roman Bold"/>
          <w:caps w:val="0"/>
          <w:kern w:val="22"/>
          <w:sz w:val="22"/>
          <w:szCs w:val="22"/>
          <w:lang w:val="en-GB"/>
        </w:rPr>
        <w:t>OF THE INTERGOVERNMENTAL SCIENCE</w:t>
      </w:r>
      <w:r w:rsidRPr="00077BC9">
        <w:rPr>
          <w:rFonts w:ascii="Times New Roman Bold" w:hAnsi="Times New Roman Bold"/>
          <w:caps w:val="0"/>
          <w:kern w:val="22"/>
          <w:sz w:val="22"/>
          <w:szCs w:val="22"/>
          <w:lang w:val="en-GB"/>
        </w:rPr>
        <w:noBreakHyphen/>
        <w:t>POLICY PLATFORM ON BIODIVERSITY AND ECOSYSTEM</w:t>
      </w:r>
      <w:r w:rsidR="00077BC9">
        <w:rPr>
          <w:rFonts w:ascii="Times New Roman Bold" w:hAnsi="Times New Roman Bold"/>
          <w:caps w:val="0"/>
          <w:kern w:val="22"/>
          <w:sz w:val="22"/>
          <w:szCs w:val="22"/>
          <w:lang w:val="en-GB"/>
        </w:rPr>
        <w:t> </w:t>
      </w:r>
      <w:r w:rsidRPr="00077BC9">
        <w:rPr>
          <w:rFonts w:ascii="Times New Roman Bold" w:hAnsi="Times New Roman Bold"/>
          <w:caps w:val="0"/>
          <w:kern w:val="22"/>
          <w:sz w:val="22"/>
          <w:szCs w:val="22"/>
          <w:lang w:val="en-GB"/>
        </w:rPr>
        <w:t>SERVICES</w:t>
      </w:r>
    </w:p>
    <w:p w14:paraId="776041C0" w14:textId="7338FF0E" w:rsidR="00F26BD5" w:rsidRPr="00652D3A" w:rsidRDefault="00F26BD5" w:rsidP="00652D3A">
      <w:pPr>
        <w:pStyle w:val="Para1"/>
        <w:suppressLineNumbers/>
        <w:tabs>
          <w:tab w:val="clear" w:pos="360"/>
        </w:tabs>
        <w:suppressAutoHyphens/>
        <w:jc w:val="both"/>
        <w:rPr>
          <w:rFonts w:eastAsia="MS Mincho"/>
          <w:kern w:val="22"/>
          <w:sz w:val="22"/>
          <w:szCs w:val="22"/>
          <w:lang w:val="en-GB"/>
        </w:rPr>
      </w:pPr>
      <w:r w:rsidRPr="00652D3A">
        <w:rPr>
          <w:kern w:val="22"/>
          <w:sz w:val="22"/>
          <w:szCs w:val="22"/>
          <w:lang w:val="en-GB"/>
        </w:rPr>
        <w:t xml:space="preserve">In </w:t>
      </w:r>
      <w:hyperlink r:id="rId26" w:history="1">
        <w:r w:rsidRPr="00652D3A">
          <w:rPr>
            <w:rStyle w:val="Hyperlink"/>
            <w:kern w:val="22"/>
            <w:sz w:val="22"/>
            <w:szCs w:val="22"/>
            <w:lang w:val="en-GB"/>
          </w:rPr>
          <w:t>decision 14/36</w:t>
        </w:r>
      </w:hyperlink>
      <w:r w:rsidR="00A6773B">
        <w:rPr>
          <w:kern w:val="22"/>
          <w:sz w:val="22"/>
          <w:szCs w:val="22"/>
          <w:lang w:val="en-GB"/>
        </w:rPr>
        <w:t>,</w:t>
      </w:r>
      <w:r w:rsidRPr="00652D3A">
        <w:rPr>
          <w:kern w:val="22"/>
          <w:sz w:val="22"/>
          <w:szCs w:val="22"/>
          <w:lang w:val="en-GB"/>
        </w:rPr>
        <w:t xml:space="preserve"> the Conference of the Parties requested the Executive Secretary to prepare, for consideration by the Subsidiary Body on Scientific, Technical and Technological Advice, and for subsequent consideration by the Conference of the Parties at its fifteenth meeting, proposals for a further request to be considered for inclusion in the </w:t>
      </w:r>
      <w:r w:rsidR="007D3418" w:rsidRPr="00652D3A">
        <w:rPr>
          <w:kern w:val="22"/>
          <w:sz w:val="22"/>
          <w:szCs w:val="22"/>
          <w:lang w:val="en-GB"/>
        </w:rPr>
        <w:t xml:space="preserve">programme of </w:t>
      </w:r>
      <w:r w:rsidRPr="00652D3A">
        <w:rPr>
          <w:kern w:val="22"/>
          <w:sz w:val="22"/>
          <w:szCs w:val="22"/>
          <w:lang w:val="en-GB"/>
        </w:rPr>
        <w:t>work towards 2030 of the Intergovernmental Science-Policy Platform on Biodiversity and Ecosystem Services with a view to supporting the implementation of the post-2020 global biodiversity framework. In the same decision</w:t>
      </w:r>
      <w:r w:rsidR="00EB5E29">
        <w:rPr>
          <w:kern w:val="22"/>
          <w:sz w:val="22"/>
          <w:szCs w:val="22"/>
          <w:lang w:val="en-GB"/>
        </w:rPr>
        <w:t>,</w:t>
      </w:r>
      <w:r w:rsidRPr="00652D3A">
        <w:rPr>
          <w:kern w:val="22"/>
          <w:sz w:val="22"/>
          <w:szCs w:val="22"/>
          <w:lang w:val="en-GB"/>
        </w:rPr>
        <w:t xml:space="preserve"> the Conference of the Parties also requested the Executive Secretary, further to decision XII/25, to develop modalities for the systematic consideration of all deliverables of the Intergovernmental Science-Policy Platform on Biodiversity and Ecosystem Services, taking into consideration the findings of the review of the Intergovernmental Science-Policy Platform on Biodiversity and Ecosystem Services, with a view to optimizing their use in support of the implementation of the Convention, and to report to the Subsidiary Body on Scientific, Technical and Technological Advice at a meeting to be held prior to the fifteenth meeting of the Conference of the Parties.</w:t>
      </w:r>
    </w:p>
    <w:p w14:paraId="42C76D38" w14:textId="79617F3B" w:rsidR="00784641" w:rsidRPr="00652D3A" w:rsidRDefault="00784641" w:rsidP="00652D3A">
      <w:pPr>
        <w:pStyle w:val="Para1"/>
        <w:suppressLineNumbers/>
        <w:tabs>
          <w:tab w:val="clear" w:pos="360"/>
        </w:tabs>
        <w:suppressAutoHyphens/>
        <w:jc w:val="both"/>
        <w:rPr>
          <w:rFonts w:eastAsia="MS Mincho"/>
          <w:kern w:val="22"/>
          <w:sz w:val="22"/>
          <w:szCs w:val="22"/>
          <w:lang w:val="en-GB"/>
        </w:rPr>
      </w:pPr>
      <w:r w:rsidRPr="00652D3A">
        <w:rPr>
          <w:rFonts w:eastAsia="MS Mincho"/>
          <w:kern w:val="22"/>
          <w:sz w:val="22"/>
          <w:szCs w:val="22"/>
          <w:lang w:val="en-GB"/>
        </w:rPr>
        <w:t xml:space="preserve">The Subsidiary Body will have before it a document addressing these requests, taking into account the outcomes of the seventh meeting of </w:t>
      </w:r>
      <w:r w:rsidR="00FA5CD1">
        <w:rPr>
          <w:rFonts w:eastAsia="MS Mincho"/>
          <w:kern w:val="22"/>
          <w:sz w:val="22"/>
          <w:szCs w:val="22"/>
          <w:lang w:val="en-GB"/>
        </w:rPr>
        <w:t xml:space="preserve">the </w:t>
      </w:r>
      <w:r w:rsidRPr="00652D3A">
        <w:rPr>
          <w:rFonts w:eastAsia="MS Mincho"/>
          <w:kern w:val="22"/>
          <w:sz w:val="22"/>
          <w:szCs w:val="22"/>
          <w:lang w:val="en-GB"/>
        </w:rPr>
        <w:t>IPBES Plenary, which was held in May 2019.</w:t>
      </w:r>
    </w:p>
    <w:p w14:paraId="77B5CA97" w14:textId="20566949" w:rsidR="00784641" w:rsidRPr="00652D3A" w:rsidRDefault="00F26BD5" w:rsidP="00652D3A">
      <w:pPr>
        <w:pStyle w:val="Para1"/>
        <w:suppressLineNumbers/>
        <w:tabs>
          <w:tab w:val="clear" w:pos="360"/>
        </w:tabs>
        <w:suppressAutoHyphens/>
        <w:jc w:val="both"/>
        <w:rPr>
          <w:rFonts w:eastAsia="MS Mincho"/>
          <w:kern w:val="22"/>
          <w:sz w:val="22"/>
          <w:szCs w:val="22"/>
          <w:lang w:val="en-GB"/>
        </w:rPr>
      </w:pPr>
      <w:r w:rsidRPr="00652D3A">
        <w:rPr>
          <w:rFonts w:eastAsia="MS Mincho"/>
          <w:kern w:val="22"/>
          <w:sz w:val="22"/>
          <w:szCs w:val="22"/>
          <w:lang w:val="en-GB"/>
        </w:rPr>
        <w:t xml:space="preserve">In </w:t>
      </w:r>
      <w:r w:rsidR="000B0909" w:rsidRPr="00652D3A">
        <w:rPr>
          <w:rFonts w:eastAsia="MS Mincho"/>
          <w:kern w:val="22"/>
          <w:sz w:val="22"/>
          <w:szCs w:val="22"/>
          <w:lang w:val="en-GB"/>
        </w:rPr>
        <w:t xml:space="preserve">the </w:t>
      </w:r>
      <w:r w:rsidRPr="00652D3A">
        <w:rPr>
          <w:rFonts w:eastAsia="MS Mincho"/>
          <w:kern w:val="22"/>
          <w:sz w:val="22"/>
          <w:szCs w:val="22"/>
          <w:lang w:val="en-GB"/>
        </w:rPr>
        <w:t>light of the above requests the Executive Secretary has prepared document CBD/SBSTTA/24/</w:t>
      </w:r>
      <w:r w:rsidR="008E196F" w:rsidRPr="00652D3A">
        <w:rPr>
          <w:rFonts w:eastAsia="MS Mincho"/>
          <w:kern w:val="22"/>
          <w:sz w:val="22"/>
          <w:szCs w:val="22"/>
          <w:lang w:val="en-GB"/>
        </w:rPr>
        <w:t xml:space="preserve">8 </w:t>
      </w:r>
      <w:r w:rsidRPr="00652D3A">
        <w:rPr>
          <w:rFonts w:eastAsia="MS Mincho"/>
          <w:kern w:val="22"/>
          <w:sz w:val="22"/>
          <w:szCs w:val="22"/>
          <w:lang w:val="en-GB"/>
        </w:rPr>
        <w:t>for the consideration by the Subsidiary Body on Scientific, Technical and Technological Advice</w:t>
      </w:r>
      <w:r w:rsidR="00FD3340">
        <w:rPr>
          <w:rFonts w:eastAsia="MS Mincho"/>
          <w:kern w:val="22"/>
          <w:sz w:val="22"/>
          <w:szCs w:val="22"/>
          <w:lang w:val="en-GB"/>
        </w:rPr>
        <w:t xml:space="preserve"> at its</w:t>
      </w:r>
      <w:r w:rsidR="00FD3340" w:rsidRPr="00FD3340">
        <w:rPr>
          <w:rFonts w:eastAsia="MS Mincho"/>
          <w:kern w:val="22"/>
          <w:sz w:val="22"/>
          <w:szCs w:val="22"/>
          <w:lang w:val="en-GB"/>
        </w:rPr>
        <w:t xml:space="preserve"> </w:t>
      </w:r>
      <w:r w:rsidR="00FD3340" w:rsidRPr="00010EF9">
        <w:rPr>
          <w:rFonts w:eastAsia="MS Mincho"/>
          <w:kern w:val="22"/>
          <w:sz w:val="22"/>
          <w:szCs w:val="22"/>
          <w:lang w:val="en-GB"/>
        </w:rPr>
        <w:t>twenty-fourth meeting</w:t>
      </w:r>
      <w:r w:rsidRPr="00652D3A">
        <w:rPr>
          <w:rFonts w:eastAsia="MS Mincho"/>
          <w:kern w:val="22"/>
          <w:sz w:val="22"/>
          <w:szCs w:val="22"/>
          <w:lang w:val="en-GB"/>
        </w:rPr>
        <w:t>.</w:t>
      </w:r>
    </w:p>
    <w:p w14:paraId="2C53B64C" w14:textId="2E11EC37" w:rsidR="00F26BD5" w:rsidRPr="00652D3A" w:rsidRDefault="00784641" w:rsidP="00652D3A">
      <w:pPr>
        <w:pStyle w:val="Para1"/>
        <w:suppressLineNumbers/>
        <w:tabs>
          <w:tab w:val="clear" w:pos="360"/>
        </w:tabs>
        <w:suppressAutoHyphens/>
        <w:jc w:val="both"/>
        <w:rPr>
          <w:kern w:val="22"/>
          <w:sz w:val="22"/>
          <w:szCs w:val="22"/>
          <w:lang w:val="en-GB"/>
        </w:rPr>
      </w:pPr>
      <w:r w:rsidRPr="00652D3A">
        <w:rPr>
          <w:kern w:val="22"/>
          <w:sz w:val="22"/>
          <w:szCs w:val="22"/>
          <w:lang w:val="en-GB"/>
        </w:rPr>
        <w:lastRenderedPageBreak/>
        <w:t>The Subsidiary Body is expected to consider this information and prepare recommendations for the Conference of the Parties at its fifteenth meeting.</w:t>
      </w:r>
    </w:p>
    <w:p w14:paraId="22854532" w14:textId="009FB388" w:rsidR="00BE52B0" w:rsidRPr="00652D3A" w:rsidRDefault="00F26BD5" w:rsidP="00652D3A">
      <w:pPr>
        <w:pStyle w:val="Para1"/>
        <w:keepNext/>
        <w:numPr>
          <w:ilvl w:val="0"/>
          <w:numId w:val="0"/>
        </w:numPr>
        <w:suppressLineNumbers/>
        <w:tabs>
          <w:tab w:val="left" w:pos="993"/>
        </w:tabs>
        <w:suppressAutoHyphens/>
        <w:jc w:val="center"/>
        <w:rPr>
          <w:rFonts w:eastAsia="MS Mincho"/>
          <w:kern w:val="22"/>
          <w:sz w:val="22"/>
          <w:szCs w:val="22"/>
          <w:lang w:val="en-GB"/>
        </w:rPr>
      </w:pPr>
      <w:r w:rsidRPr="00652D3A">
        <w:rPr>
          <w:b/>
          <w:kern w:val="22"/>
          <w:sz w:val="22"/>
          <w:szCs w:val="22"/>
          <w:lang w:val="en-GB"/>
        </w:rPr>
        <w:t>ITEM 9.</w:t>
      </w:r>
      <w:r w:rsidR="00A00902" w:rsidRPr="00652D3A">
        <w:rPr>
          <w:b/>
          <w:kern w:val="22"/>
          <w:sz w:val="22"/>
          <w:szCs w:val="22"/>
          <w:lang w:val="en-GB"/>
        </w:rPr>
        <w:tab/>
      </w:r>
      <w:r w:rsidRPr="00652D3A">
        <w:rPr>
          <w:b/>
          <w:kern w:val="22"/>
          <w:sz w:val="22"/>
          <w:szCs w:val="22"/>
          <w:lang w:val="en-GB"/>
        </w:rPr>
        <w:t xml:space="preserve">BIODIVERSITY </w:t>
      </w:r>
      <w:r w:rsidR="00016980" w:rsidRPr="00652D3A">
        <w:rPr>
          <w:b/>
          <w:kern w:val="22"/>
          <w:sz w:val="22"/>
          <w:szCs w:val="22"/>
          <w:lang w:val="en-GB"/>
        </w:rPr>
        <w:t xml:space="preserve">AND </w:t>
      </w:r>
      <w:r w:rsidRPr="00652D3A">
        <w:rPr>
          <w:b/>
          <w:kern w:val="22"/>
          <w:sz w:val="22"/>
          <w:szCs w:val="22"/>
          <w:lang w:val="en-GB"/>
        </w:rPr>
        <w:t>HEALTH</w:t>
      </w:r>
    </w:p>
    <w:p w14:paraId="6DBC62DB" w14:textId="09B708B4" w:rsidR="00011414" w:rsidRPr="00652D3A" w:rsidRDefault="00472266" w:rsidP="00652D3A">
      <w:pPr>
        <w:pStyle w:val="Para1"/>
        <w:suppressLineNumbers/>
        <w:tabs>
          <w:tab w:val="clear" w:pos="360"/>
        </w:tabs>
        <w:suppressAutoHyphens/>
        <w:jc w:val="both"/>
        <w:rPr>
          <w:rFonts w:eastAsia="MS Mincho"/>
          <w:kern w:val="22"/>
          <w:sz w:val="22"/>
          <w:szCs w:val="22"/>
          <w:lang w:val="en-GB"/>
        </w:rPr>
      </w:pPr>
      <w:r w:rsidRPr="00652D3A">
        <w:rPr>
          <w:kern w:val="22"/>
          <w:sz w:val="22"/>
          <w:szCs w:val="22"/>
          <w:lang w:val="en-GB"/>
        </w:rPr>
        <w:t xml:space="preserve">In </w:t>
      </w:r>
      <w:hyperlink r:id="rId27" w:history="1">
        <w:r w:rsidRPr="00652D3A">
          <w:rPr>
            <w:rStyle w:val="Hyperlink"/>
            <w:kern w:val="22"/>
            <w:sz w:val="22"/>
            <w:szCs w:val="22"/>
            <w:lang w:val="en-GB"/>
          </w:rPr>
          <w:t>decision 14/4</w:t>
        </w:r>
      </w:hyperlink>
      <w:r w:rsidRPr="00652D3A">
        <w:rPr>
          <w:kern w:val="22"/>
          <w:sz w:val="22"/>
          <w:szCs w:val="22"/>
          <w:lang w:val="en-GB"/>
        </w:rPr>
        <w:t xml:space="preserve"> the Conference of the Parties requested </w:t>
      </w:r>
      <w:r w:rsidR="000E357E" w:rsidRPr="00652D3A">
        <w:rPr>
          <w:rFonts w:eastAsia="MS Mincho"/>
          <w:kern w:val="22"/>
          <w:sz w:val="22"/>
          <w:szCs w:val="22"/>
          <w:lang w:val="en-GB"/>
        </w:rPr>
        <w:t>the Executive Secretary, subject to the availability of financial resources, and invites the World Health Organization, in collaboration, as appropriate, with other members of the Inter</w:t>
      </w:r>
      <w:r w:rsidR="00011414" w:rsidRPr="00652D3A">
        <w:rPr>
          <w:rFonts w:eastAsia="MS Mincho"/>
          <w:kern w:val="22"/>
          <w:sz w:val="22"/>
          <w:szCs w:val="22"/>
          <w:lang w:val="en-GB"/>
        </w:rPr>
        <w:t xml:space="preserve">-Agency </w:t>
      </w:r>
      <w:r w:rsidR="000E357E" w:rsidRPr="00652D3A">
        <w:rPr>
          <w:rFonts w:eastAsia="MS Mincho"/>
          <w:kern w:val="22"/>
          <w:sz w:val="22"/>
          <w:szCs w:val="22"/>
          <w:lang w:val="en-GB"/>
        </w:rPr>
        <w:t>Liaison Group on Biodiversity and Health as well as other partners:</w:t>
      </w:r>
    </w:p>
    <w:p w14:paraId="6F2967A3" w14:textId="176372D0" w:rsidR="00011414" w:rsidRPr="00652D3A" w:rsidRDefault="000E357E" w:rsidP="00652D3A">
      <w:pPr>
        <w:pStyle w:val="Para1"/>
        <w:numPr>
          <w:ilvl w:val="0"/>
          <w:numId w:val="0"/>
        </w:numPr>
        <w:suppressLineNumbers/>
        <w:suppressAutoHyphens/>
        <w:ind w:firstLine="720"/>
        <w:jc w:val="both"/>
        <w:rPr>
          <w:rFonts w:eastAsia="MS Mincho"/>
          <w:kern w:val="22"/>
          <w:sz w:val="22"/>
          <w:szCs w:val="22"/>
          <w:lang w:val="en-GB"/>
        </w:rPr>
      </w:pPr>
      <w:r w:rsidRPr="00652D3A">
        <w:rPr>
          <w:rFonts w:eastAsia="MS Mincho"/>
          <w:kern w:val="22"/>
          <w:sz w:val="22"/>
          <w:szCs w:val="22"/>
          <w:lang w:val="en-GB"/>
        </w:rPr>
        <w:t>(a)</w:t>
      </w:r>
      <w:r w:rsidR="00DC6CE3" w:rsidRPr="00652D3A">
        <w:rPr>
          <w:rFonts w:eastAsia="MS Mincho"/>
          <w:kern w:val="22"/>
          <w:sz w:val="22"/>
          <w:szCs w:val="22"/>
          <w:lang w:val="en-GB"/>
        </w:rPr>
        <w:tab/>
      </w:r>
      <w:r w:rsidRPr="00652D3A">
        <w:rPr>
          <w:rFonts w:eastAsia="MS Mincho"/>
          <w:kern w:val="22"/>
          <w:sz w:val="22"/>
          <w:szCs w:val="22"/>
          <w:lang w:val="en-GB"/>
        </w:rPr>
        <w:t>To develop integrated science-based indicators, metrics and progress measurements tools on biodiversity and health;</w:t>
      </w:r>
    </w:p>
    <w:p w14:paraId="2279D0A0" w14:textId="35192141" w:rsidR="00011414" w:rsidRPr="00652D3A" w:rsidRDefault="000E357E" w:rsidP="00652D3A">
      <w:pPr>
        <w:pStyle w:val="Para1"/>
        <w:numPr>
          <w:ilvl w:val="0"/>
          <w:numId w:val="0"/>
        </w:numPr>
        <w:suppressLineNumbers/>
        <w:suppressAutoHyphens/>
        <w:ind w:firstLine="720"/>
        <w:jc w:val="both"/>
        <w:rPr>
          <w:rFonts w:eastAsia="MS Mincho"/>
          <w:kern w:val="22"/>
          <w:sz w:val="22"/>
          <w:szCs w:val="22"/>
          <w:lang w:val="en-GB"/>
        </w:rPr>
      </w:pPr>
      <w:r w:rsidRPr="00652D3A">
        <w:rPr>
          <w:rFonts w:eastAsia="MS Mincho"/>
          <w:kern w:val="22"/>
          <w:sz w:val="22"/>
          <w:szCs w:val="22"/>
          <w:lang w:val="en-GB"/>
        </w:rPr>
        <w:t>(b)</w:t>
      </w:r>
      <w:r w:rsidR="00DC6CE3" w:rsidRPr="00652D3A">
        <w:rPr>
          <w:rFonts w:eastAsia="MS Mincho"/>
          <w:kern w:val="22"/>
          <w:sz w:val="22"/>
          <w:szCs w:val="22"/>
          <w:lang w:val="en-GB"/>
        </w:rPr>
        <w:tab/>
      </w:r>
      <w:r w:rsidRPr="00652D3A">
        <w:rPr>
          <w:rFonts w:eastAsia="MS Mincho"/>
          <w:kern w:val="22"/>
          <w:sz w:val="22"/>
          <w:szCs w:val="22"/>
          <w:lang w:val="en-GB"/>
        </w:rPr>
        <w:t>To develop targeted messaging approaches on mainstreaming biodiversity for the health sector, including as part of the delivery on the global communication strategy and messaging approaches as set out in decision XII/2;</w:t>
      </w:r>
    </w:p>
    <w:p w14:paraId="36456012" w14:textId="201D8505" w:rsidR="00011414" w:rsidRPr="00652D3A" w:rsidRDefault="000E357E" w:rsidP="00652D3A">
      <w:pPr>
        <w:pStyle w:val="Para1"/>
        <w:numPr>
          <w:ilvl w:val="0"/>
          <w:numId w:val="0"/>
        </w:numPr>
        <w:suppressLineNumbers/>
        <w:suppressAutoHyphens/>
        <w:ind w:firstLine="720"/>
        <w:jc w:val="both"/>
        <w:rPr>
          <w:rFonts w:eastAsia="MS Mincho"/>
          <w:kern w:val="22"/>
          <w:sz w:val="22"/>
          <w:szCs w:val="22"/>
          <w:lang w:val="en-GB"/>
        </w:rPr>
      </w:pPr>
      <w:r w:rsidRPr="00652D3A">
        <w:rPr>
          <w:rFonts w:eastAsia="MS Mincho"/>
          <w:kern w:val="22"/>
          <w:sz w:val="22"/>
          <w:szCs w:val="22"/>
          <w:lang w:val="en-GB"/>
        </w:rPr>
        <w:t>(c)</w:t>
      </w:r>
      <w:r w:rsidR="00DC6CE3" w:rsidRPr="00652D3A">
        <w:rPr>
          <w:rFonts w:eastAsia="MS Mincho"/>
          <w:kern w:val="22"/>
          <w:sz w:val="22"/>
          <w:szCs w:val="22"/>
          <w:lang w:val="en-GB"/>
        </w:rPr>
        <w:tab/>
      </w:r>
      <w:r w:rsidRPr="00652D3A">
        <w:rPr>
          <w:rFonts w:eastAsia="MS Mincho"/>
          <w:kern w:val="22"/>
          <w:sz w:val="22"/>
          <w:szCs w:val="22"/>
          <w:lang w:val="en-GB"/>
        </w:rPr>
        <w:t>To develop a draft global action plan to mainstream biodiversity and health linkages into national policies, strategies, programmes and accounts, in order to further support Parties in the mainstreaming of biodiversity and health linkages, building upon decision XIII/6 and the guidance on integrating biodiversity considerations into One Health approaches, among other holistic approaches</w:t>
      </w:r>
      <w:r w:rsidR="00011414" w:rsidRPr="00652D3A">
        <w:rPr>
          <w:rFonts w:eastAsia="MS Mincho"/>
          <w:kern w:val="22"/>
          <w:sz w:val="22"/>
          <w:szCs w:val="22"/>
          <w:lang w:val="en-GB"/>
        </w:rPr>
        <w:t>.</w:t>
      </w:r>
    </w:p>
    <w:p w14:paraId="1E835321" w14:textId="1247DF64" w:rsidR="00011414" w:rsidRPr="00652D3A" w:rsidRDefault="00011414" w:rsidP="00652D3A">
      <w:pPr>
        <w:pStyle w:val="Para1"/>
        <w:suppressLineNumbers/>
        <w:tabs>
          <w:tab w:val="clear" w:pos="360"/>
        </w:tabs>
        <w:suppressAutoHyphens/>
        <w:jc w:val="both"/>
        <w:rPr>
          <w:rFonts w:eastAsia="MS Mincho"/>
          <w:kern w:val="22"/>
          <w:sz w:val="22"/>
          <w:szCs w:val="22"/>
          <w:lang w:val="en-GB"/>
        </w:rPr>
      </w:pPr>
      <w:r w:rsidRPr="00652D3A">
        <w:rPr>
          <w:rFonts w:eastAsia="MS Mincho"/>
          <w:kern w:val="22"/>
          <w:sz w:val="22"/>
          <w:szCs w:val="22"/>
          <w:lang w:val="en-GB"/>
        </w:rPr>
        <w:t xml:space="preserve">The </w:t>
      </w:r>
      <w:r w:rsidRPr="00652D3A">
        <w:rPr>
          <w:kern w:val="22"/>
          <w:sz w:val="22"/>
          <w:szCs w:val="22"/>
          <w:lang w:val="en-GB"/>
        </w:rPr>
        <w:t xml:space="preserve">Conference of the Parties also requested </w:t>
      </w:r>
      <w:r w:rsidR="000E357E" w:rsidRPr="00652D3A">
        <w:rPr>
          <w:rFonts w:eastAsia="MS Mincho"/>
          <w:kern w:val="22"/>
          <w:sz w:val="22"/>
          <w:szCs w:val="22"/>
          <w:lang w:val="en-GB"/>
        </w:rPr>
        <w:t>the Executive Secretary, subject to the availability of resources, and invite</w:t>
      </w:r>
      <w:r w:rsidR="00D06D3D" w:rsidRPr="00652D3A">
        <w:rPr>
          <w:rFonts w:eastAsia="MS Mincho"/>
          <w:kern w:val="22"/>
          <w:sz w:val="22"/>
          <w:szCs w:val="22"/>
          <w:lang w:val="en-GB"/>
        </w:rPr>
        <w:t>d</w:t>
      </w:r>
      <w:r w:rsidR="000E357E" w:rsidRPr="00652D3A">
        <w:rPr>
          <w:rFonts w:eastAsia="MS Mincho"/>
          <w:kern w:val="22"/>
          <w:sz w:val="22"/>
          <w:szCs w:val="22"/>
          <w:lang w:val="en-GB"/>
        </w:rPr>
        <w:t xml:space="preserve"> the World Health Organization and other members of the Inter-agency Liaison Group on Biodiversity and Health, and other partners, as appropriate</w:t>
      </w:r>
      <w:r w:rsidRPr="00652D3A">
        <w:rPr>
          <w:rFonts w:eastAsia="MS Mincho"/>
          <w:kern w:val="22"/>
          <w:sz w:val="22"/>
          <w:szCs w:val="22"/>
          <w:lang w:val="en-GB"/>
        </w:rPr>
        <w:t>:</w:t>
      </w:r>
    </w:p>
    <w:p w14:paraId="2F18E27F" w14:textId="5CE627C1" w:rsidR="00011414" w:rsidRPr="00652D3A" w:rsidRDefault="00011414" w:rsidP="00652D3A">
      <w:pPr>
        <w:pStyle w:val="Para1"/>
        <w:numPr>
          <w:ilvl w:val="0"/>
          <w:numId w:val="0"/>
        </w:numPr>
        <w:suppressLineNumbers/>
        <w:suppressAutoHyphens/>
        <w:ind w:firstLine="720"/>
        <w:jc w:val="both"/>
        <w:rPr>
          <w:rFonts w:eastAsia="MS Mincho"/>
          <w:kern w:val="22"/>
          <w:sz w:val="22"/>
          <w:szCs w:val="22"/>
          <w:lang w:val="en-GB"/>
        </w:rPr>
      </w:pPr>
      <w:r w:rsidRPr="00652D3A">
        <w:rPr>
          <w:rFonts w:eastAsia="MS Mincho"/>
          <w:kern w:val="22"/>
          <w:sz w:val="22"/>
          <w:szCs w:val="22"/>
          <w:lang w:val="en-GB"/>
        </w:rPr>
        <w:t>(a)</w:t>
      </w:r>
      <w:r w:rsidR="00374910" w:rsidRPr="00652D3A">
        <w:rPr>
          <w:rFonts w:eastAsia="MS Mincho"/>
          <w:kern w:val="22"/>
          <w:sz w:val="22"/>
          <w:szCs w:val="22"/>
          <w:lang w:val="en-GB"/>
        </w:rPr>
        <w:tab/>
        <w:t>T</w:t>
      </w:r>
      <w:r w:rsidR="000E357E" w:rsidRPr="00652D3A">
        <w:rPr>
          <w:rFonts w:eastAsia="MS Mincho"/>
          <w:kern w:val="22"/>
          <w:sz w:val="22"/>
          <w:szCs w:val="22"/>
          <w:lang w:val="en-GB"/>
        </w:rPr>
        <w:t>o collaborate</w:t>
      </w:r>
      <w:r w:rsidRPr="00652D3A">
        <w:rPr>
          <w:rFonts w:eastAsia="MS Mincho"/>
          <w:kern w:val="22"/>
          <w:sz w:val="22"/>
          <w:szCs w:val="22"/>
          <w:lang w:val="en-GB"/>
        </w:rPr>
        <w:t xml:space="preserve"> t</w:t>
      </w:r>
      <w:r w:rsidR="000E357E" w:rsidRPr="00652D3A">
        <w:rPr>
          <w:rFonts w:eastAsia="MS Mincho"/>
          <w:kern w:val="22"/>
          <w:sz w:val="22"/>
          <w:szCs w:val="22"/>
          <w:lang w:val="en-GB"/>
        </w:rPr>
        <w:t>o promote and facilitate dialogues on biodiversity-health approaches</w:t>
      </w:r>
      <w:r w:rsidRPr="00652D3A">
        <w:rPr>
          <w:rFonts w:eastAsia="MS Mincho"/>
          <w:kern w:val="22"/>
          <w:sz w:val="22"/>
          <w:szCs w:val="22"/>
          <w:lang w:val="en-GB"/>
        </w:rPr>
        <w:t>;</w:t>
      </w:r>
    </w:p>
    <w:p w14:paraId="68B5DCE1" w14:textId="1DD22762" w:rsidR="00011414" w:rsidRPr="00652D3A" w:rsidRDefault="00011414" w:rsidP="00652D3A">
      <w:pPr>
        <w:pStyle w:val="Para1"/>
        <w:numPr>
          <w:ilvl w:val="0"/>
          <w:numId w:val="0"/>
        </w:numPr>
        <w:suppressLineNumbers/>
        <w:suppressAutoHyphens/>
        <w:ind w:firstLine="720"/>
        <w:jc w:val="both"/>
        <w:rPr>
          <w:rFonts w:eastAsia="MS Mincho"/>
          <w:kern w:val="22"/>
          <w:sz w:val="22"/>
          <w:szCs w:val="22"/>
          <w:lang w:val="en-GB"/>
        </w:rPr>
      </w:pPr>
      <w:r w:rsidRPr="00652D3A">
        <w:rPr>
          <w:rFonts w:eastAsia="MS Mincho"/>
          <w:kern w:val="22"/>
          <w:sz w:val="22"/>
          <w:szCs w:val="22"/>
          <w:lang w:val="en-GB"/>
        </w:rPr>
        <w:t>(b)</w:t>
      </w:r>
      <w:r w:rsidR="00374910" w:rsidRPr="00652D3A">
        <w:rPr>
          <w:rFonts w:eastAsia="MS Mincho"/>
          <w:kern w:val="22"/>
          <w:sz w:val="22"/>
          <w:szCs w:val="22"/>
          <w:lang w:val="en-GB"/>
        </w:rPr>
        <w:tab/>
        <w:t>T</w:t>
      </w:r>
      <w:r w:rsidR="000E357E" w:rsidRPr="00652D3A">
        <w:rPr>
          <w:rFonts w:eastAsia="MS Mincho"/>
          <w:kern w:val="22"/>
          <w:sz w:val="22"/>
          <w:szCs w:val="22"/>
          <w:lang w:val="en-GB"/>
        </w:rPr>
        <w:t>o co-convene further regional and subregional capacity-building workshops on issues related to health and biodiversity in all regions;</w:t>
      </w:r>
    </w:p>
    <w:p w14:paraId="23E78D2A" w14:textId="31B25C28" w:rsidR="00011414" w:rsidRPr="00652D3A" w:rsidRDefault="000E357E" w:rsidP="00652D3A">
      <w:pPr>
        <w:pStyle w:val="Para1"/>
        <w:numPr>
          <w:ilvl w:val="0"/>
          <w:numId w:val="0"/>
        </w:numPr>
        <w:suppressLineNumbers/>
        <w:suppressAutoHyphens/>
        <w:ind w:firstLine="720"/>
        <w:jc w:val="both"/>
        <w:rPr>
          <w:rFonts w:eastAsia="MS Mincho"/>
          <w:kern w:val="22"/>
          <w:sz w:val="22"/>
          <w:szCs w:val="22"/>
          <w:lang w:val="en-GB"/>
        </w:rPr>
      </w:pPr>
      <w:r w:rsidRPr="00652D3A">
        <w:rPr>
          <w:rFonts w:eastAsia="MS Mincho"/>
          <w:kern w:val="22"/>
          <w:sz w:val="22"/>
          <w:szCs w:val="22"/>
          <w:lang w:val="en-GB"/>
        </w:rPr>
        <w:t>(c)</w:t>
      </w:r>
      <w:r w:rsidR="00374910" w:rsidRPr="00652D3A">
        <w:rPr>
          <w:rFonts w:eastAsia="MS Mincho"/>
          <w:kern w:val="22"/>
          <w:sz w:val="22"/>
          <w:szCs w:val="22"/>
          <w:lang w:val="en-GB"/>
        </w:rPr>
        <w:tab/>
      </w:r>
      <w:r w:rsidRPr="00652D3A">
        <w:rPr>
          <w:rFonts w:eastAsia="MS Mincho"/>
          <w:kern w:val="22"/>
          <w:sz w:val="22"/>
          <w:szCs w:val="22"/>
          <w:lang w:val="en-GB"/>
        </w:rPr>
        <w:t xml:space="preserve">To compile information on relevant research, experiences and best practices on </w:t>
      </w:r>
      <w:r w:rsidR="00011414" w:rsidRPr="00652D3A">
        <w:rPr>
          <w:rFonts w:eastAsia="MS Mincho"/>
          <w:kern w:val="22"/>
          <w:sz w:val="22"/>
          <w:szCs w:val="22"/>
          <w:lang w:val="en-GB"/>
        </w:rPr>
        <w:t>a number of issues</w:t>
      </w:r>
      <w:r w:rsidR="00A00EEE">
        <w:rPr>
          <w:rFonts w:eastAsia="MS Mincho"/>
          <w:kern w:val="22"/>
          <w:sz w:val="22"/>
          <w:szCs w:val="22"/>
          <w:lang w:val="en-GB"/>
        </w:rPr>
        <w:t>;</w:t>
      </w:r>
    </w:p>
    <w:p w14:paraId="051F4D8B" w14:textId="1105C433" w:rsidR="00011414" w:rsidRPr="00652D3A" w:rsidRDefault="00011414" w:rsidP="00652D3A">
      <w:pPr>
        <w:pStyle w:val="Para1"/>
        <w:numPr>
          <w:ilvl w:val="0"/>
          <w:numId w:val="0"/>
        </w:numPr>
        <w:suppressLineNumbers/>
        <w:suppressAutoHyphens/>
        <w:ind w:firstLine="720"/>
        <w:jc w:val="both"/>
        <w:rPr>
          <w:rFonts w:eastAsia="MS Mincho"/>
          <w:kern w:val="22"/>
          <w:sz w:val="22"/>
          <w:szCs w:val="22"/>
          <w:lang w:val="en-GB"/>
        </w:rPr>
      </w:pPr>
      <w:r w:rsidRPr="00652D3A">
        <w:rPr>
          <w:rFonts w:eastAsia="MS Mincho"/>
          <w:kern w:val="22"/>
          <w:sz w:val="22"/>
          <w:szCs w:val="22"/>
          <w:lang w:val="en-GB"/>
        </w:rPr>
        <w:t>(d)</w:t>
      </w:r>
      <w:r w:rsidR="00374910" w:rsidRPr="00652D3A">
        <w:rPr>
          <w:rFonts w:eastAsia="MS Mincho"/>
          <w:kern w:val="22"/>
          <w:sz w:val="22"/>
          <w:szCs w:val="22"/>
          <w:lang w:val="en-GB"/>
        </w:rPr>
        <w:tab/>
        <w:t>T</w:t>
      </w:r>
      <w:r w:rsidRPr="00652D3A">
        <w:rPr>
          <w:rFonts w:eastAsia="MS Mincho"/>
          <w:kern w:val="22"/>
          <w:sz w:val="22"/>
          <w:szCs w:val="22"/>
          <w:lang w:val="en-GB"/>
        </w:rPr>
        <w:t xml:space="preserve">o </w:t>
      </w:r>
      <w:r w:rsidR="000E357E" w:rsidRPr="00652D3A">
        <w:rPr>
          <w:rFonts w:eastAsia="MS Mincho"/>
          <w:kern w:val="22"/>
          <w:sz w:val="22"/>
          <w:szCs w:val="22"/>
          <w:lang w:val="en-GB"/>
        </w:rPr>
        <w:t>explore a mechanism that would facilitate access to, regularly update, synthesize and disseminate scientific literature and other reports on health and biodiversity, with a view to supporting the development of good practice guidance</w:t>
      </w:r>
      <w:r w:rsidR="0062424E" w:rsidRPr="00652D3A">
        <w:rPr>
          <w:rFonts w:eastAsia="MS Mincho"/>
          <w:kern w:val="22"/>
          <w:sz w:val="22"/>
          <w:szCs w:val="22"/>
          <w:lang w:val="en-GB"/>
        </w:rPr>
        <w:t>.</w:t>
      </w:r>
    </w:p>
    <w:p w14:paraId="1CEE7356" w14:textId="531D6421" w:rsidR="0062424E" w:rsidRPr="00652D3A" w:rsidRDefault="0062424E" w:rsidP="00652D3A">
      <w:pPr>
        <w:pStyle w:val="Para1"/>
        <w:suppressLineNumbers/>
        <w:tabs>
          <w:tab w:val="clear" w:pos="360"/>
        </w:tabs>
        <w:suppressAutoHyphens/>
        <w:jc w:val="both"/>
        <w:rPr>
          <w:rFonts w:eastAsia="MS Mincho"/>
          <w:kern w:val="22"/>
          <w:sz w:val="22"/>
          <w:szCs w:val="22"/>
          <w:lang w:val="en-GB"/>
        </w:rPr>
      </w:pPr>
      <w:r w:rsidRPr="00652D3A">
        <w:rPr>
          <w:rFonts w:eastAsia="MS Mincho"/>
          <w:kern w:val="22"/>
          <w:sz w:val="22"/>
          <w:szCs w:val="22"/>
          <w:lang w:val="en-GB"/>
        </w:rPr>
        <w:t xml:space="preserve">The </w:t>
      </w:r>
      <w:r w:rsidR="00214654" w:rsidRPr="00652D3A">
        <w:rPr>
          <w:rFonts w:eastAsia="MS Mincho"/>
          <w:kern w:val="22"/>
          <w:sz w:val="22"/>
          <w:szCs w:val="22"/>
          <w:lang w:val="en-GB"/>
        </w:rPr>
        <w:t xml:space="preserve">Subsidiary Body </w:t>
      </w:r>
      <w:r w:rsidRPr="00652D3A">
        <w:rPr>
          <w:rFonts w:eastAsia="MS Mincho"/>
          <w:kern w:val="22"/>
          <w:sz w:val="22"/>
          <w:szCs w:val="22"/>
          <w:lang w:val="en-GB"/>
        </w:rPr>
        <w:t>will have before it a progress report on these items (CBD/SBSTTA/24</w:t>
      </w:r>
      <w:r w:rsidR="005F357B" w:rsidRPr="00652D3A">
        <w:rPr>
          <w:rFonts w:eastAsia="MS Mincho"/>
          <w:kern w:val="22"/>
          <w:sz w:val="22"/>
          <w:szCs w:val="22"/>
          <w:lang w:val="en-GB"/>
        </w:rPr>
        <w:t>/9).</w:t>
      </w:r>
    </w:p>
    <w:p w14:paraId="02CB79AC" w14:textId="29971736" w:rsidR="00F26BD5" w:rsidRPr="00652D3A" w:rsidRDefault="00D97263" w:rsidP="00652D3A">
      <w:pPr>
        <w:pStyle w:val="Para1"/>
        <w:suppressLineNumbers/>
        <w:tabs>
          <w:tab w:val="clear" w:pos="360"/>
        </w:tabs>
        <w:suppressAutoHyphens/>
        <w:jc w:val="both"/>
        <w:rPr>
          <w:rFonts w:eastAsia="MS Mincho"/>
          <w:kern w:val="22"/>
          <w:sz w:val="22"/>
          <w:szCs w:val="22"/>
          <w:lang w:val="en-GB"/>
        </w:rPr>
      </w:pPr>
      <w:r w:rsidRPr="00652D3A">
        <w:rPr>
          <w:kern w:val="22"/>
          <w:sz w:val="22"/>
          <w:szCs w:val="22"/>
          <w:lang w:val="en-GB"/>
        </w:rPr>
        <w:t xml:space="preserve">This agenda item will be introduced with </w:t>
      </w:r>
      <w:r w:rsidR="0081734D">
        <w:rPr>
          <w:kern w:val="22"/>
          <w:sz w:val="22"/>
          <w:szCs w:val="22"/>
          <w:lang w:val="en-GB"/>
        </w:rPr>
        <w:t xml:space="preserve">a </w:t>
      </w:r>
      <w:r w:rsidRPr="00652D3A">
        <w:rPr>
          <w:kern w:val="22"/>
          <w:sz w:val="22"/>
          <w:szCs w:val="22"/>
          <w:lang w:val="en-GB"/>
        </w:rPr>
        <w:t xml:space="preserve">keynote presentation by the representative of </w:t>
      </w:r>
      <w:r w:rsidRPr="00652D3A">
        <w:rPr>
          <w:rFonts w:eastAsia="MS Mincho"/>
          <w:kern w:val="22"/>
          <w:sz w:val="22"/>
          <w:szCs w:val="22"/>
          <w:lang w:val="en-GB" w:eastAsia="en-CA"/>
        </w:rPr>
        <w:t>the World Health Organization.</w:t>
      </w:r>
    </w:p>
    <w:p w14:paraId="53075D47" w14:textId="77777777" w:rsidR="00011414" w:rsidRPr="00652D3A" w:rsidRDefault="00011414" w:rsidP="00652D3A">
      <w:pPr>
        <w:pStyle w:val="Para1"/>
        <w:suppressLineNumbers/>
        <w:tabs>
          <w:tab w:val="clear" w:pos="360"/>
          <w:tab w:val="num" w:pos="720"/>
        </w:tabs>
        <w:suppressAutoHyphens/>
        <w:jc w:val="both"/>
        <w:rPr>
          <w:rFonts w:eastAsia="MS Mincho"/>
          <w:kern w:val="22"/>
          <w:sz w:val="22"/>
          <w:szCs w:val="22"/>
          <w:lang w:val="en-GB"/>
        </w:rPr>
      </w:pPr>
      <w:r w:rsidRPr="00652D3A">
        <w:rPr>
          <w:kern w:val="22"/>
          <w:sz w:val="22"/>
          <w:szCs w:val="22"/>
          <w:lang w:val="en-GB"/>
        </w:rPr>
        <w:t>The Subsidiary Body is expected to consider this information and prepare recommendations for the Conference of the Parties at its fifteenth meeting.</w:t>
      </w:r>
    </w:p>
    <w:p w14:paraId="5C924390" w14:textId="77777777" w:rsidR="004E2C45" w:rsidRPr="00652D3A" w:rsidRDefault="004E2C45" w:rsidP="00652D3A">
      <w:pPr>
        <w:pStyle w:val="Heading1"/>
        <w:suppressLineNumbers/>
        <w:tabs>
          <w:tab w:val="clear" w:pos="720"/>
        </w:tabs>
        <w:suppressAutoHyphens/>
        <w:spacing w:before="120"/>
        <w:ind w:left="1701" w:hanging="1134"/>
        <w:rPr>
          <w:rFonts w:ascii="Times New Roman Bold" w:hAnsi="Times New Roman Bold"/>
          <w:bCs/>
          <w:caps w:val="0"/>
          <w:kern w:val="22"/>
          <w:sz w:val="22"/>
          <w:szCs w:val="22"/>
          <w:lang w:val="en-GB"/>
        </w:rPr>
      </w:pPr>
      <w:r w:rsidRPr="00652D3A">
        <w:rPr>
          <w:rFonts w:ascii="Times New Roman Bold" w:hAnsi="Times New Roman Bold"/>
          <w:caps w:val="0"/>
          <w:snapToGrid w:val="0"/>
          <w:kern w:val="22"/>
          <w:sz w:val="22"/>
          <w:szCs w:val="22"/>
          <w:lang w:val="en-GB"/>
        </w:rPr>
        <w:t xml:space="preserve">ITEM </w:t>
      </w:r>
      <w:r w:rsidR="00F26BD5" w:rsidRPr="00652D3A">
        <w:rPr>
          <w:rFonts w:ascii="Times New Roman Bold" w:hAnsi="Times New Roman Bold"/>
          <w:caps w:val="0"/>
          <w:snapToGrid w:val="0"/>
          <w:kern w:val="22"/>
          <w:sz w:val="22"/>
          <w:szCs w:val="22"/>
          <w:lang w:val="en-GB"/>
        </w:rPr>
        <w:t>10</w:t>
      </w:r>
      <w:r w:rsidRPr="00652D3A">
        <w:rPr>
          <w:rFonts w:ascii="Times New Roman Bold" w:hAnsi="Times New Roman Bold"/>
          <w:caps w:val="0"/>
          <w:snapToGrid w:val="0"/>
          <w:kern w:val="22"/>
          <w:sz w:val="22"/>
          <w:szCs w:val="22"/>
          <w:lang w:val="en-GB"/>
        </w:rPr>
        <w:t>.</w:t>
      </w:r>
      <w:r w:rsidRPr="00652D3A">
        <w:rPr>
          <w:rFonts w:ascii="Times New Roman Bold" w:hAnsi="Times New Roman Bold"/>
          <w:caps w:val="0"/>
          <w:snapToGrid w:val="0"/>
          <w:kern w:val="22"/>
          <w:sz w:val="22"/>
          <w:szCs w:val="22"/>
          <w:lang w:val="en-GB"/>
        </w:rPr>
        <w:tab/>
      </w:r>
      <w:r w:rsidRPr="00652D3A">
        <w:rPr>
          <w:rFonts w:ascii="Times New Roman Bold" w:hAnsi="Times New Roman Bold"/>
          <w:bCs/>
          <w:caps w:val="0"/>
          <w:kern w:val="22"/>
          <w:sz w:val="22"/>
          <w:szCs w:val="22"/>
          <w:lang w:val="en-GB"/>
        </w:rPr>
        <w:t>INVASIVE ALIEN SPECIES</w:t>
      </w:r>
    </w:p>
    <w:p w14:paraId="7236C2D3" w14:textId="24624890" w:rsidR="00A44755" w:rsidRPr="00652D3A" w:rsidRDefault="001957DE" w:rsidP="00652D3A">
      <w:pPr>
        <w:pStyle w:val="Para1"/>
        <w:suppressLineNumbers/>
        <w:tabs>
          <w:tab w:val="clear" w:pos="360"/>
        </w:tabs>
        <w:suppressAutoHyphens/>
        <w:jc w:val="both"/>
        <w:rPr>
          <w:rFonts w:eastAsia="MS Mincho"/>
          <w:kern w:val="22"/>
          <w:sz w:val="22"/>
          <w:szCs w:val="22"/>
          <w:lang w:val="en-GB"/>
        </w:rPr>
      </w:pPr>
      <w:r w:rsidRPr="00652D3A">
        <w:rPr>
          <w:kern w:val="22"/>
          <w:sz w:val="22"/>
          <w:szCs w:val="22"/>
          <w:lang w:val="en-GB"/>
        </w:rPr>
        <w:t xml:space="preserve">In </w:t>
      </w:r>
      <w:hyperlink r:id="rId28" w:history="1">
        <w:r w:rsidRPr="00652D3A">
          <w:rPr>
            <w:rStyle w:val="Hyperlink"/>
            <w:kern w:val="22"/>
            <w:sz w:val="22"/>
            <w:szCs w:val="22"/>
            <w:lang w:val="en-GB"/>
          </w:rPr>
          <w:t>decision 14/11</w:t>
        </w:r>
      </w:hyperlink>
      <w:r w:rsidR="00992426">
        <w:rPr>
          <w:kern w:val="22"/>
          <w:sz w:val="22"/>
          <w:szCs w:val="22"/>
          <w:lang w:val="en-GB"/>
        </w:rPr>
        <w:t>,</w:t>
      </w:r>
      <w:r w:rsidRPr="00652D3A">
        <w:rPr>
          <w:kern w:val="22"/>
          <w:sz w:val="22"/>
          <w:szCs w:val="22"/>
          <w:lang w:val="en-GB"/>
        </w:rPr>
        <w:t xml:space="preserve"> the Conference of the Parties </w:t>
      </w:r>
      <w:r w:rsidR="00A44755" w:rsidRPr="00652D3A">
        <w:rPr>
          <w:kern w:val="22"/>
          <w:sz w:val="22"/>
          <w:szCs w:val="22"/>
          <w:lang w:val="en-GB"/>
        </w:rPr>
        <w:t>decided, subject to the availability of resources, to establish an Ad Hoc Technical Expert Group, to provide advice or develop elements of technical guidance on management measures on invasive alien species to be implemented by broad sectors to facilitate achieving Aichi Biodiversity Target 9 and beyond:</w:t>
      </w:r>
    </w:p>
    <w:p w14:paraId="39DD1EDA" w14:textId="6772736C" w:rsidR="00A44755" w:rsidRPr="00652D3A" w:rsidRDefault="00A44755" w:rsidP="00652D3A">
      <w:pPr>
        <w:pStyle w:val="Para1"/>
        <w:numPr>
          <w:ilvl w:val="0"/>
          <w:numId w:val="0"/>
        </w:numPr>
        <w:suppressLineNumbers/>
        <w:suppressAutoHyphens/>
        <w:ind w:firstLine="720"/>
        <w:jc w:val="both"/>
        <w:rPr>
          <w:kern w:val="22"/>
          <w:sz w:val="22"/>
          <w:szCs w:val="22"/>
          <w:lang w:val="en-GB"/>
        </w:rPr>
      </w:pPr>
      <w:r w:rsidRPr="00652D3A">
        <w:rPr>
          <w:kern w:val="22"/>
          <w:sz w:val="22"/>
          <w:szCs w:val="22"/>
          <w:lang w:val="en-GB"/>
        </w:rPr>
        <w:t>(a)</w:t>
      </w:r>
      <w:r w:rsidR="00167635" w:rsidRPr="00652D3A">
        <w:rPr>
          <w:kern w:val="22"/>
          <w:sz w:val="22"/>
          <w:szCs w:val="22"/>
          <w:lang w:val="en-GB"/>
        </w:rPr>
        <w:tab/>
      </w:r>
      <w:r w:rsidRPr="00652D3A">
        <w:rPr>
          <w:kern w:val="22"/>
          <w:sz w:val="22"/>
          <w:szCs w:val="22"/>
          <w:lang w:val="en-GB"/>
        </w:rPr>
        <w:t>Methods for cost-benefit and cost-effectiveness analysis which best apply to the management of invasive alien species;</w:t>
      </w:r>
    </w:p>
    <w:p w14:paraId="72F550F5" w14:textId="49CC0E08" w:rsidR="00A44755" w:rsidRPr="00652D3A" w:rsidRDefault="00A44755" w:rsidP="00652D3A">
      <w:pPr>
        <w:pStyle w:val="Para1"/>
        <w:numPr>
          <w:ilvl w:val="0"/>
          <w:numId w:val="0"/>
        </w:numPr>
        <w:suppressLineNumbers/>
        <w:suppressAutoHyphens/>
        <w:ind w:firstLine="720"/>
        <w:jc w:val="both"/>
        <w:rPr>
          <w:kern w:val="22"/>
          <w:sz w:val="22"/>
          <w:szCs w:val="22"/>
          <w:lang w:val="en-GB"/>
        </w:rPr>
      </w:pPr>
      <w:r w:rsidRPr="00652D3A">
        <w:rPr>
          <w:kern w:val="22"/>
          <w:sz w:val="22"/>
          <w:szCs w:val="22"/>
          <w:lang w:val="en-GB"/>
        </w:rPr>
        <w:t>(b)</w:t>
      </w:r>
      <w:r w:rsidR="00167635" w:rsidRPr="00652D3A">
        <w:rPr>
          <w:kern w:val="22"/>
          <w:sz w:val="22"/>
          <w:szCs w:val="22"/>
          <w:lang w:val="en-GB"/>
        </w:rPr>
        <w:tab/>
      </w:r>
      <w:r w:rsidRPr="00652D3A">
        <w:rPr>
          <w:kern w:val="22"/>
          <w:sz w:val="22"/>
          <w:szCs w:val="22"/>
          <w:lang w:val="en-GB"/>
        </w:rPr>
        <w:t>Methods, tools and measures for identification and minimization of additional risks associated with cross-border e-commerce in live organisms and the impacts thereof;</w:t>
      </w:r>
    </w:p>
    <w:p w14:paraId="482FB6F2" w14:textId="0C1D87A5" w:rsidR="00A44755" w:rsidRPr="00652D3A" w:rsidRDefault="00A44755" w:rsidP="00652D3A">
      <w:pPr>
        <w:pStyle w:val="Para1"/>
        <w:numPr>
          <w:ilvl w:val="0"/>
          <w:numId w:val="0"/>
        </w:numPr>
        <w:suppressLineNumbers/>
        <w:suppressAutoHyphens/>
        <w:ind w:firstLine="720"/>
        <w:jc w:val="both"/>
        <w:rPr>
          <w:kern w:val="22"/>
          <w:sz w:val="22"/>
          <w:szCs w:val="22"/>
          <w:lang w:val="en-GB"/>
        </w:rPr>
      </w:pPr>
      <w:r w:rsidRPr="00652D3A">
        <w:rPr>
          <w:kern w:val="22"/>
          <w:sz w:val="22"/>
          <w:szCs w:val="22"/>
          <w:lang w:val="en-GB"/>
        </w:rPr>
        <w:t>(c)</w:t>
      </w:r>
      <w:r w:rsidR="00167635" w:rsidRPr="00652D3A">
        <w:rPr>
          <w:kern w:val="22"/>
          <w:sz w:val="22"/>
          <w:szCs w:val="22"/>
          <w:lang w:val="en-GB"/>
        </w:rPr>
        <w:tab/>
      </w:r>
      <w:r w:rsidRPr="00652D3A">
        <w:rPr>
          <w:kern w:val="22"/>
          <w:sz w:val="22"/>
          <w:szCs w:val="22"/>
          <w:lang w:val="en-GB"/>
        </w:rPr>
        <w:t>Methods, tools and strategies for the management of invasive alien species as it relates to prevention of potential risks arising from climate change and associated natural disasters and land use changes;</w:t>
      </w:r>
    </w:p>
    <w:p w14:paraId="698A4A23" w14:textId="0D2DE486" w:rsidR="00A44755" w:rsidRPr="00652D3A" w:rsidRDefault="00A44755" w:rsidP="00652D3A">
      <w:pPr>
        <w:pStyle w:val="Para1"/>
        <w:numPr>
          <w:ilvl w:val="0"/>
          <w:numId w:val="0"/>
        </w:numPr>
        <w:suppressLineNumbers/>
        <w:suppressAutoHyphens/>
        <w:ind w:firstLine="720"/>
        <w:jc w:val="both"/>
        <w:rPr>
          <w:kern w:val="22"/>
          <w:sz w:val="22"/>
          <w:szCs w:val="22"/>
          <w:lang w:val="en-GB"/>
        </w:rPr>
      </w:pPr>
      <w:r w:rsidRPr="00652D3A">
        <w:rPr>
          <w:kern w:val="22"/>
          <w:sz w:val="22"/>
          <w:szCs w:val="22"/>
          <w:lang w:val="en-GB"/>
        </w:rPr>
        <w:lastRenderedPageBreak/>
        <w:t>(d)</w:t>
      </w:r>
      <w:r w:rsidR="00167635" w:rsidRPr="00652D3A">
        <w:rPr>
          <w:kern w:val="22"/>
          <w:sz w:val="22"/>
          <w:szCs w:val="22"/>
          <w:lang w:val="en-GB"/>
        </w:rPr>
        <w:tab/>
      </w:r>
      <w:r w:rsidRPr="00652D3A">
        <w:rPr>
          <w:kern w:val="22"/>
          <w:sz w:val="22"/>
          <w:szCs w:val="22"/>
          <w:lang w:val="en-GB"/>
        </w:rPr>
        <w:t>Risk analysis on the potential consequences of the introduction of invasive alien species on social, economic and cultural values;</w:t>
      </w:r>
    </w:p>
    <w:p w14:paraId="794B13F4" w14:textId="34A49916" w:rsidR="00A44755" w:rsidRPr="00652D3A" w:rsidRDefault="00A44755" w:rsidP="00652D3A">
      <w:pPr>
        <w:pStyle w:val="Para1"/>
        <w:numPr>
          <w:ilvl w:val="0"/>
          <w:numId w:val="0"/>
        </w:numPr>
        <w:suppressLineNumbers/>
        <w:suppressAutoHyphens/>
        <w:ind w:firstLine="720"/>
        <w:jc w:val="both"/>
        <w:rPr>
          <w:kern w:val="22"/>
          <w:sz w:val="22"/>
          <w:szCs w:val="22"/>
          <w:lang w:val="en-GB"/>
        </w:rPr>
      </w:pPr>
      <w:r w:rsidRPr="00652D3A">
        <w:rPr>
          <w:kern w:val="22"/>
          <w:sz w:val="22"/>
          <w:szCs w:val="22"/>
          <w:lang w:val="en-GB"/>
        </w:rPr>
        <w:t>(e)</w:t>
      </w:r>
      <w:r w:rsidR="00167635" w:rsidRPr="00652D3A">
        <w:rPr>
          <w:kern w:val="22"/>
          <w:sz w:val="22"/>
          <w:szCs w:val="22"/>
          <w:lang w:val="en-GB"/>
        </w:rPr>
        <w:tab/>
      </w:r>
      <w:r w:rsidRPr="00652D3A">
        <w:rPr>
          <w:kern w:val="22"/>
          <w:sz w:val="22"/>
          <w:szCs w:val="22"/>
          <w:lang w:val="en-GB"/>
        </w:rPr>
        <w:t>Use of existing databases on invasive alien species and their impacts, to support risk communication.</w:t>
      </w:r>
    </w:p>
    <w:p w14:paraId="50495F6A" w14:textId="77777777" w:rsidR="00566E76" w:rsidRPr="00652D3A" w:rsidRDefault="00566E76" w:rsidP="00652D3A">
      <w:pPr>
        <w:pStyle w:val="Para1"/>
        <w:suppressLineNumbers/>
        <w:tabs>
          <w:tab w:val="clear" w:pos="360"/>
        </w:tabs>
        <w:suppressAutoHyphens/>
        <w:jc w:val="both"/>
        <w:rPr>
          <w:rFonts w:eastAsia="MS Mincho"/>
          <w:kern w:val="22"/>
          <w:sz w:val="22"/>
          <w:szCs w:val="22"/>
          <w:lang w:val="en-GB"/>
        </w:rPr>
      </w:pPr>
      <w:r w:rsidRPr="00652D3A">
        <w:rPr>
          <w:kern w:val="22"/>
          <w:sz w:val="22"/>
          <w:szCs w:val="22"/>
          <w:lang w:val="en-GB"/>
        </w:rPr>
        <w:t>The Executive Secretary was requested to convene a moderated open online discussion forum to support the deliberations of the Ad Hoc Technical Expert Group.</w:t>
      </w:r>
    </w:p>
    <w:p w14:paraId="29DE5561" w14:textId="2F3D2EE0" w:rsidR="00A44755" w:rsidRPr="00652D3A" w:rsidRDefault="00F83F49" w:rsidP="00652D3A">
      <w:pPr>
        <w:pStyle w:val="Para1"/>
        <w:suppressLineNumbers/>
        <w:tabs>
          <w:tab w:val="clear" w:pos="360"/>
        </w:tabs>
        <w:suppressAutoHyphens/>
        <w:jc w:val="both"/>
        <w:rPr>
          <w:rFonts w:eastAsia="MS Mincho"/>
          <w:kern w:val="22"/>
          <w:sz w:val="22"/>
          <w:szCs w:val="22"/>
          <w:lang w:val="en-GB"/>
        </w:rPr>
      </w:pPr>
      <w:r>
        <w:rPr>
          <w:kern w:val="22"/>
          <w:sz w:val="22"/>
          <w:szCs w:val="22"/>
          <w:lang w:val="en-GB"/>
        </w:rPr>
        <w:t>T</w:t>
      </w:r>
      <w:r w:rsidR="00A265DE" w:rsidRPr="00652D3A">
        <w:rPr>
          <w:kern w:val="22"/>
          <w:sz w:val="22"/>
          <w:szCs w:val="22"/>
          <w:lang w:val="en-GB"/>
        </w:rPr>
        <w:t xml:space="preserve">he Executive </w:t>
      </w:r>
      <w:r>
        <w:rPr>
          <w:kern w:val="22"/>
          <w:sz w:val="22"/>
          <w:szCs w:val="22"/>
          <w:lang w:val="en-GB"/>
        </w:rPr>
        <w:t>S</w:t>
      </w:r>
      <w:r w:rsidR="00A265DE" w:rsidRPr="00652D3A">
        <w:rPr>
          <w:kern w:val="22"/>
          <w:sz w:val="22"/>
          <w:szCs w:val="22"/>
          <w:lang w:val="en-GB"/>
        </w:rPr>
        <w:t xml:space="preserve">ecretary </w:t>
      </w:r>
      <w:r>
        <w:rPr>
          <w:kern w:val="22"/>
          <w:sz w:val="22"/>
          <w:szCs w:val="22"/>
          <w:lang w:val="en-GB"/>
        </w:rPr>
        <w:t>was</w:t>
      </w:r>
      <w:r w:rsidRPr="00435652">
        <w:rPr>
          <w:kern w:val="22"/>
          <w:sz w:val="22"/>
          <w:szCs w:val="22"/>
          <w:lang w:val="en-GB"/>
        </w:rPr>
        <w:t xml:space="preserve"> also requested</w:t>
      </w:r>
      <w:r w:rsidR="00FB1225" w:rsidRPr="00652D3A">
        <w:rPr>
          <w:kern w:val="22"/>
          <w:sz w:val="22"/>
          <w:szCs w:val="22"/>
          <w:lang w:val="en-GB"/>
        </w:rPr>
        <w:t>:</w:t>
      </w:r>
    </w:p>
    <w:p w14:paraId="517E24FB" w14:textId="2859EBDF" w:rsidR="00A44755" w:rsidRPr="00652D3A" w:rsidRDefault="00F83F49" w:rsidP="00652D3A">
      <w:pPr>
        <w:numPr>
          <w:ilvl w:val="1"/>
          <w:numId w:val="3"/>
        </w:numPr>
        <w:suppressLineNumbers/>
        <w:tabs>
          <w:tab w:val="clear" w:pos="1440"/>
        </w:tabs>
        <w:suppressAutoHyphens/>
        <w:spacing w:before="120" w:after="120"/>
        <w:jc w:val="both"/>
        <w:rPr>
          <w:kern w:val="22"/>
          <w:sz w:val="22"/>
          <w:szCs w:val="22"/>
          <w:lang w:val="en-GB"/>
        </w:rPr>
      </w:pPr>
      <w:r>
        <w:rPr>
          <w:kern w:val="22"/>
          <w:sz w:val="22"/>
          <w:szCs w:val="22"/>
          <w:lang w:val="en-GB"/>
        </w:rPr>
        <w:t>To e</w:t>
      </w:r>
      <w:r w:rsidR="00A265DE" w:rsidRPr="00652D3A">
        <w:rPr>
          <w:kern w:val="22"/>
          <w:sz w:val="22"/>
          <w:szCs w:val="22"/>
          <w:lang w:val="en-GB"/>
        </w:rPr>
        <w:t>xplore with the Secretariat of the United Nations Economic and Social Council, the World Customs Organization and the Inter-agency Liaison Group on Invasive Alien Species the possibility of developing a</w:t>
      </w:r>
      <w:r w:rsidR="00A265DE" w:rsidRPr="00652D3A">
        <w:rPr>
          <w:i/>
          <w:iCs/>
          <w:color w:val="660000"/>
          <w:kern w:val="22"/>
          <w:sz w:val="22"/>
          <w:szCs w:val="22"/>
          <w:u w:color="660000"/>
          <w:lang w:val="en-GB"/>
        </w:rPr>
        <w:t xml:space="preserve"> </w:t>
      </w:r>
      <w:r w:rsidR="00A265DE" w:rsidRPr="00652D3A">
        <w:rPr>
          <w:kern w:val="22"/>
          <w:sz w:val="22"/>
          <w:szCs w:val="22"/>
          <w:lang w:val="en-GB"/>
        </w:rPr>
        <w:t>system of classification and labelling, consistent and in harmony with international agreements, for consignments of living organisms that pose a hazard or risk to biological diversity related to invasive alien species, supplementary to and in line with existing international standards</w:t>
      </w:r>
      <w:r w:rsidR="00A44755" w:rsidRPr="00652D3A">
        <w:rPr>
          <w:kern w:val="22"/>
          <w:sz w:val="22"/>
          <w:szCs w:val="22"/>
          <w:lang w:val="en-GB"/>
        </w:rPr>
        <w:t>;</w:t>
      </w:r>
    </w:p>
    <w:p w14:paraId="75011BF3" w14:textId="3CEDCDBC" w:rsidR="00A265DE" w:rsidRPr="00652D3A" w:rsidRDefault="008601E5" w:rsidP="00652D3A">
      <w:pPr>
        <w:numPr>
          <w:ilvl w:val="1"/>
          <w:numId w:val="3"/>
        </w:numPr>
        <w:suppressLineNumbers/>
        <w:tabs>
          <w:tab w:val="clear" w:pos="1440"/>
        </w:tabs>
        <w:suppressAutoHyphens/>
        <w:spacing w:before="120" w:after="120"/>
        <w:jc w:val="both"/>
        <w:rPr>
          <w:rFonts w:eastAsia="MS Mincho"/>
          <w:kern w:val="22"/>
          <w:sz w:val="22"/>
          <w:szCs w:val="22"/>
          <w:lang w:val="en-GB"/>
        </w:rPr>
      </w:pPr>
      <w:r w:rsidRPr="00652D3A">
        <w:rPr>
          <w:kern w:val="22"/>
          <w:sz w:val="22"/>
          <w:szCs w:val="22"/>
          <w:lang w:val="en-GB"/>
        </w:rPr>
        <w:t>T</w:t>
      </w:r>
      <w:r w:rsidR="00A44755" w:rsidRPr="00652D3A">
        <w:rPr>
          <w:kern w:val="22"/>
          <w:sz w:val="22"/>
          <w:szCs w:val="22"/>
          <w:lang w:val="en-GB"/>
        </w:rPr>
        <w:t>o further facilitate development and use of the information on the pathways of introduction and their impact, in collaboration with the Global Invasive Alien Species Information Partnership, taking into account the necessity of monitoring the flow of alien species sold via e-commerce;</w:t>
      </w:r>
    </w:p>
    <w:p w14:paraId="469A2BFE" w14:textId="573887E0" w:rsidR="00A44755" w:rsidRPr="00652D3A" w:rsidRDefault="00D971AD" w:rsidP="00652D3A">
      <w:pPr>
        <w:pStyle w:val="Para1"/>
        <w:suppressLineNumbers/>
        <w:tabs>
          <w:tab w:val="clear" w:pos="360"/>
        </w:tabs>
        <w:suppressAutoHyphens/>
        <w:jc w:val="both"/>
        <w:rPr>
          <w:rFonts w:eastAsia="MS Mincho"/>
          <w:kern w:val="22"/>
          <w:sz w:val="22"/>
          <w:szCs w:val="22"/>
          <w:lang w:val="en-GB"/>
        </w:rPr>
      </w:pPr>
      <w:r w:rsidRPr="00652D3A">
        <w:rPr>
          <w:rFonts w:eastAsia="MS Mincho"/>
          <w:kern w:val="22"/>
          <w:sz w:val="22"/>
          <w:szCs w:val="22"/>
          <w:lang w:val="en-GB"/>
        </w:rPr>
        <w:t xml:space="preserve">The </w:t>
      </w:r>
      <w:r w:rsidR="00E21CAF" w:rsidRPr="00652D3A">
        <w:rPr>
          <w:rFonts w:eastAsia="MS Mincho"/>
          <w:kern w:val="22"/>
          <w:sz w:val="22"/>
          <w:szCs w:val="22"/>
          <w:lang w:val="en-GB"/>
        </w:rPr>
        <w:t xml:space="preserve">Subsidiary Body </w:t>
      </w:r>
      <w:r w:rsidRPr="00652D3A">
        <w:rPr>
          <w:rFonts w:eastAsia="MS Mincho"/>
          <w:kern w:val="22"/>
          <w:sz w:val="22"/>
          <w:szCs w:val="22"/>
          <w:lang w:val="en-GB"/>
        </w:rPr>
        <w:t xml:space="preserve">will have before </w:t>
      </w:r>
      <w:r w:rsidR="00A44755" w:rsidRPr="00652D3A">
        <w:rPr>
          <w:rFonts w:eastAsia="MS Mincho"/>
          <w:kern w:val="22"/>
          <w:sz w:val="22"/>
          <w:szCs w:val="22"/>
          <w:lang w:val="en-GB"/>
        </w:rPr>
        <w:t>a document addressing these issues (CBD/SBSTTA/24/</w:t>
      </w:r>
      <w:r w:rsidR="000721BB" w:rsidRPr="00652D3A">
        <w:rPr>
          <w:rFonts w:eastAsia="MS Mincho"/>
          <w:kern w:val="22"/>
          <w:sz w:val="22"/>
          <w:szCs w:val="22"/>
          <w:lang w:val="en-GB"/>
        </w:rPr>
        <w:t>10</w:t>
      </w:r>
      <w:r w:rsidR="00A44755" w:rsidRPr="00652D3A">
        <w:rPr>
          <w:rFonts w:eastAsia="MS Mincho"/>
          <w:kern w:val="22"/>
          <w:sz w:val="22"/>
          <w:szCs w:val="22"/>
          <w:lang w:val="en-GB"/>
        </w:rPr>
        <w:t>). The full report of the AHTEG will be made available as an information document.</w:t>
      </w:r>
    </w:p>
    <w:p w14:paraId="23968CB6" w14:textId="1F011B5F" w:rsidR="00D971AD" w:rsidRPr="00652D3A" w:rsidRDefault="00D971AD" w:rsidP="00652D3A">
      <w:pPr>
        <w:pStyle w:val="Para1"/>
        <w:suppressLineNumbers/>
        <w:tabs>
          <w:tab w:val="clear" w:pos="360"/>
        </w:tabs>
        <w:suppressAutoHyphens/>
        <w:jc w:val="both"/>
        <w:rPr>
          <w:rFonts w:eastAsia="MS Mincho"/>
          <w:kern w:val="22"/>
          <w:sz w:val="22"/>
          <w:szCs w:val="22"/>
          <w:lang w:val="en-GB"/>
        </w:rPr>
      </w:pPr>
      <w:bookmarkStart w:id="2" w:name="_Hlk30152476"/>
      <w:r w:rsidRPr="00652D3A">
        <w:rPr>
          <w:kern w:val="22"/>
          <w:sz w:val="22"/>
          <w:szCs w:val="22"/>
          <w:lang w:val="en-GB"/>
        </w:rPr>
        <w:t xml:space="preserve">The Subsidiary Body </w:t>
      </w:r>
      <w:bookmarkEnd w:id="2"/>
      <w:r w:rsidRPr="00652D3A">
        <w:rPr>
          <w:kern w:val="22"/>
          <w:sz w:val="22"/>
          <w:szCs w:val="22"/>
          <w:lang w:val="en-GB"/>
        </w:rPr>
        <w:t>is expected to consider the information</w:t>
      </w:r>
      <w:r w:rsidR="00A44755" w:rsidRPr="00652D3A">
        <w:rPr>
          <w:kern w:val="22"/>
          <w:sz w:val="22"/>
          <w:szCs w:val="22"/>
          <w:lang w:val="en-GB"/>
        </w:rPr>
        <w:t xml:space="preserve"> provided </w:t>
      </w:r>
      <w:r w:rsidRPr="00652D3A">
        <w:rPr>
          <w:kern w:val="22"/>
          <w:sz w:val="22"/>
          <w:szCs w:val="22"/>
          <w:lang w:val="en-GB"/>
        </w:rPr>
        <w:t>and make a recommendation to the Conference of the Parties</w:t>
      </w:r>
      <w:r w:rsidR="000122FF" w:rsidRPr="000122FF">
        <w:rPr>
          <w:kern w:val="22"/>
          <w:sz w:val="22"/>
          <w:szCs w:val="22"/>
          <w:lang w:val="en-GB"/>
        </w:rPr>
        <w:t xml:space="preserve"> </w:t>
      </w:r>
      <w:r w:rsidR="000122FF">
        <w:rPr>
          <w:kern w:val="22"/>
          <w:sz w:val="22"/>
          <w:szCs w:val="22"/>
          <w:lang w:val="en-GB"/>
        </w:rPr>
        <w:t>at its</w:t>
      </w:r>
      <w:r w:rsidR="000122FF" w:rsidRPr="002C3BF3">
        <w:rPr>
          <w:kern w:val="22"/>
          <w:sz w:val="22"/>
          <w:szCs w:val="22"/>
          <w:lang w:val="en-GB"/>
        </w:rPr>
        <w:t xml:space="preserve"> fifteenth meeting</w:t>
      </w:r>
      <w:r w:rsidRPr="00652D3A">
        <w:rPr>
          <w:kern w:val="22"/>
          <w:sz w:val="22"/>
          <w:szCs w:val="22"/>
          <w:lang w:val="en-GB"/>
        </w:rPr>
        <w:t>.</w:t>
      </w:r>
    </w:p>
    <w:p w14:paraId="61A0E8FF" w14:textId="7973C64A" w:rsidR="00BE52B0" w:rsidRPr="00652D3A" w:rsidRDefault="002A7886" w:rsidP="00652D3A">
      <w:pPr>
        <w:pStyle w:val="Heading1"/>
        <w:suppressLineNumbers/>
        <w:tabs>
          <w:tab w:val="clear" w:pos="720"/>
          <w:tab w:val="left" w:pos="993"/>
        </w:tabs>
        <w:suppressAutoHyphens/>
        <w:spacing w:before="120"/>
        <w:rPr>
          <w:rFonts w:ascii="Times New Roman Bold" w:hAnsi="Times New Roman Bold"/>
          <w:caps w:val="0"/>
          <w:snapToGrid w:val="0"/>
          <w:kern w:val="22"/>
          <w:sz w:val="22"/>
          <w:szCs w:val="22"/>
          <w:lang w:val="en-GB"/>
        </w:rPr>
      </w:pPr>
      <w:r w:rsidRPr="002A7886">
        <w:rPr>
          <w:rFonts w:ascii="Times New Roman Bold" w:hAnsi="Times New Roman Bold"/>
          <w:caps w:val="0"/>
          <w:snapToGrid w:val="0"/>
          <w:kern w:val="22"/>
          <w:sz w:val="22"/>
          <w:szCs w:val="22"/>
          <w:lang w:val="en-GB"/>
        </w:rPr>
        <w:t>ITEM 11.</w:t>
      </w:r>
      <w:r w:rsidRPr="002A7886">
        <w:rPr>
          <w:rFonts w:ascii="Times New Roman Bold" w:hAnsi="Times New Roman Bold"/>
          <w:caps w:val="0"/>
          <w:snapToGrid w:val="0"/>
          <w:kern w:val="22"/>
          <w:sz w:val="22"/>
          <w:szCs w:val="22"/>
          <w:lang w:val="en-GB"/>
        </w:rPr>
        <w:tab/>
        <w:t>OTHER MATTERS</w:t>
      </w:r>
    </w:p>
    <w:p w14:paraId="75177864" w14:textId="77777777" w:rsidR="00BE52B0" w:rsidRPr="00652D3A" w:rsidRDefault="00BE52B0" w:rsidP="00652D3A">
      <w:pPr>
        <w:pStyle w:val="Para1"/>
        <w:suppressLineNumbers/>
        <w:tabs>
          <w:tab w:val="clear" w:pos="360"/>
          <w:tab w:val="num" w:pos="709"/>
        </w:tabs>
        <w:suppressAutoHyphens/>
        <w:jc w:val="both"/>
        <w:rPr>
          <w:kern w:val="22"/>
          <w:sz w:val="22"/>
          <w:szCs w:val="22"/>
          <w:lang w:val="en-GB"/>
        </w:rPr>
      </w:pPr>
      <w:r w:rsidRPr="00652D3A">
        <w:rPr>
          <w:kern w:val="22"/>
          <w:sz w:val="22"/>
          <w:szCs w:val="22"/>
          <w:lang w:val="en-GB"/>
        </w:rPr>
        <w:t>Under this item, participants will be invited to raise other matters of relevance to the meeting.</w:t>
      </w:r>
    </w:p>
    <w:p w14:paraId="20729AE7" w14:textId="2B64FB20" w:rsidR="00BE52B0" w:rsidRPr="00652D3A" w:rsidRDefault="002A7886" w:rsidP="00652D3A">
      <w:pPr>
        <w:pStyle w:val="Heading1"/>
        <w:suppressLineNumbers/>
        <w:tabs>
          <w:tab w:val="clear" w:pos="720"/>
          <w:tab w:val="left" w:pos="993"/>
        </w:tabs>
        <w:suppressAutoHyphens/>
        <w:spacing w:before="120"/>
        <w:rPr>
          <w:caps w:val="0"/>
          <w:snapToGrid w:val="0"/>
          <w:kern w:val="22"/>
          <w:sz w:val="22"/>
          <w:szCs w:val="22"/>
          <w:lang w:val="en-GB"/>
        </w:rPr>
      </w:pPr>
      <w:r w:rsidRPr="00F24035">
        <w:rPr>
          <w:caps w:val="0"/>
          <w:snapToGrid w:val="0"/>
          <w:kern w:val="22"/>
          <w:sz w:val="22"/>
          <w:szCs w:val="22"/>
          <w:lang w:val="en-GB"/>
        </w:rPr>
        <w:t>ITEM 12.</w:t>
      </w:r>
      <w:r w:rsidRPr="00F24035">
        <w:rPr>
          <w:caps w:val="0"/>
          <w:snapToGrid w:val="0"/>
          <w:kern w:val="22"/>
          <w:sz w:val="22"/>
          <w:szCs w:val="22"/>
          <w:lang w:val="en-GB"/>
        </w:rPr>
        <w:tab/>
      </w:r>
      <w:r w:rsidRPr="00D90806">
        <w:rPr>
          <w:caps w:val="0"/>
          <w:snapToGrid w:val="0"/>
          <w:kern w:val="22"/>
          <w:sz w:val="22"/>
          <w:szCs w:val="22"/>
          <w:lang w:val="en-GB"/>
        </w:rPr>
        <w:t>ADOPTION OF THE REPORT</w:t>
      </w:r>
    </w:p>
    <w:p w14:paraId="7E4CBC5C" w14:textId="0883D6D2" w:rsidR="00BE52B0" w:rsidRPr="00652D3A" w:rsidRDefault="00BE52B0" w:rsidP="00652D3A">
      <w:pPr>
        <w:pStyle w:val="Para1"/>
        <w:suppressLineNumbers/>
        <w:tabs>
          <w:tab w:val="clear" w:pos="360"/>
          <w:tab w:val="num" w:pos="709"/>
        </w:tabs>
        <w:suppressAutoHyphens/>
        <w:jc w:val="both"/>
        <w:rPr>
          <w:kern w:val="22"/>
          <w:sz w:val="22"/>
          <w:szCs w:val="22"/>
          <w:lang w:val="en-GB"/>
        </w:rPr>
      </w:pPr>
      <w:r w:rsidRPr="00652D3A">
        <w:rPr>
          <w:kern w:val="22"/>
          <w:sz w:val="22"/>
          <w:szCs w:val="22"/>
          <w:lang w:val="en-GB"/>
        </w:rPr>
        <w:t>Under this item, the Subsidiary Body will consider and adopt its report. In accordance with established practice, the Subsidiary Body is invited to authorize the Rapporteur to complete the final report after the meeting, with the guidance of the Chair and the assistance of the Secretariat.</w:t>
      </w:r>
    </w:p>
    <w:p w14:paraId="60E3037D" w14:textId="44D4D875" w:rsidR="00BE52B0" w:rsidRPr="00652D3A" w:rsidRDefault="00BE52B0" w:rsidP="00652D3A">
      <w:pPr>
        <w:pStyle w:val="Heading1"/>
        <w:suppressLineNumbers/>
        <w:tabs>
          <w:tab w:val="clear" w:pos="720"/>
          <w:tab w:val="left" w:pos="993"/>
        </w:tabs>
        <w:suppressAutoHyphens/>
        <w:spacing w:before="120"/>
        <w:rPr>
          <w:b w:val="0"/>
          <w:kern w:val="22"/>
          <w:sz w:val="22"/>
          <w:szCs w:val="22"/>
          <w:lang w:val="en-GB"/>
        </w:rPr>
      </w:pPr>
      <w:r w:rsidRPr="00652D3A">
        <w:rPr>
          <w:caps w:val="0"/>
          <w:snapToGrid w:val="0"/>
          <w:kern w:val="22"/>
          <w:sz w:val="22"/>
          <w:szCs w:val="22"/>
          <w:lang w:val="en-GB"/>
        </w:rPr>
        <w:t>ITEM 1</w:t>
      </w:r>
      <w:r w:rsidR="00F26BD5" w:rsidRPr="00652D3A">
        <w:rPr>
          <w:caps w:val="0"/>
          <w:snapToGrid w:val="0"/>
          <w:kern w:val="22"/>
          <w:sz w:val="22"/>
          <w:szCs w:val="22"/>
          <w:lang w:val="en-GB"/>
        </w:rPr>
        <w:t>3</w:t>
      </w:r>
      <w:r w:rsidRPr="00652D3A">
        <w:rPr>
          <w:caps w:val="0"/>
          <w:snapToGrid w:val="0"/>
          <w:kern w:val="22"/>
          <w:sz w:val="22"/>
          <w:szCs w:val="22"/>
          <w:lang w:val="en-GB"/>
        </w:rPr>
        <w:t>.</w:t>
      </w:r>
      <w:r w:rsidRPr="00652D3A">
        <w:rPr>
          <w:caps w:val="0"/>
          <w:snapToGrid w:val="0"/>
          <w:kern w:val="22"/>
          <w:sz w:val="22"/>
          <w:szCs w:val="22"/>
          <w:lang w:val="en-GB"/>
        </w:rPr>
        <w:tab/>
        <w:t>CLOSURE OF THE MEETING</w:t>
      </w:r>
    </w:p>
    <w:p w14:paraId="0009CC2C" w14:textId="3480D3C0" w:rsidR="00BE52B0" w:rsidRPr="00652D3A" w:rsidRDefault="00BE52B0" w:rsidP="00652D3A">
      <w:pPr>
        <w:pStyle w:val="Para1"/>
        <w:suppressLineNumbers/>
        <w:tabs>
          <w:tab w:val="clear" w:pos="360"/>
          <w:tab w:val="num" w:pos="709"/>
        </w:tabs>
        <w:suppressAutoHyphens/>
        <w:jc w:val="both"/>
        <w:rPr>
          <w:kern w:val="22"/>
          <w:sz w:val="22"/>
          <w:szCs w:val="22"/>
          <w:lang w:val="en-GB"/>
        </w:rPr>
      </w:pPr>
      <w:r w:rsidRPr="00652D3A">
        <w:rPr>
          <w:kern w:val="22"/>
          <w:sz w:val="22"/>
          <w:szCs w:val="22"/>
          <w:lang w:val="en-GB"/>
        </w:rPr>
        <w:t>The twenty-</w:t>
      </w:r>
      <w:r w:rsidR="00C8405F" w:rsidRPr="00652D3A">
        <w:rPr>
          <w:kern w:val="22"/>
          <w:sz w:val="22"/>
          <w:szCs w:val="22"/>
          <w:lang w:val="en-GB"/>
        </w:rPr>
        <w:t xml:space="preserve">fourth </w:t>
      </w:r>
      <w:r w:rsidRPr="00652D3A">
        <w:rPr>
          <w:kern w:val="22"/>
          <w:sz w:val="22"/>
          <w:szCs w:val="22"/>
          <w:lang w:val="en-GB"/>
        </w:rPr>
        <w:t xml:space="preserve">meeting of the Subsidiary Body on Scientific, Technical and Technological Advice is scheduled to close at 6 p.m. on </w:t>
      </w:r>
      <w:r w:rsidR="00BF6899" w:rsidRPr="00652D3A">
        <w:rPr>
          <w:kern w:val="22"/>
          <w:sz w:val="22"/>
          <w:szCs w:val="22"/>
          <w:lang w:val="en-GB"/>
        </w:rPr>
        <w:t>Saturday</w:t>
      </w:r>
      <w:r w:rsidRPr="00652D3A">
        <w:rPr>
          <w:kern w:val="22"/>
          <w:sz w:val="22"/>
          <w:szCs w:val="22"/>
          <w:lang w:val="en-GB"/>
        </w:rPr>
        <w:t xml:space="preserve">, </w:t>
      </w:r>
      <w:r w:rsidR="00BF6899" w:rsidRPr="00652D3A">
        <w:rPr>
          <w:kern w:val="22"/>
          <w:sz w:val="22"/>
          <w:szCs w:val="22"/>
          <w:lang w:val="en-GB"/>
        </w:rPr>
        <w:t>22</w:t>
      </w:r>
      <w:r w:rsidRPr="00652D3A">
        <w:rPr>
          <w:kern w:val="22"/>
          <w:sz w:val="22"/>
          <w:szCs w:val="22"/>
          <w:lang w:val="en-GB"/>
        </w:rPr>
        <w:t xml:space="preserve"> </w:t>
      </w:r>
      <w:r w:rsidR="00327B99" w:rsidRPr="00652D3A">
        <w:rPr>
          <w:kern w:val="22"/>
          <w:sz w:val="22"/>
          <w:szCs w:val="22"/>
          <w:lang w:val="en-GB"/>
        </w:rPr>
        <w:t>August</w:t>
      </w:r>
      <w:r w:rsidRPr="00652D3A">
        <w:rPr>
          <w:kern w:val="22"/>
          <w:sz w:val="22"/>
          <w:szCs w:val="22"/>
          <w:lang w:val="en-GB"/>
        </w:rPr>
        <w:t xml:space="preserve"> 2020.</w:t>
      </w:r>
    </w:p>
    <w:p w14:paraId="12EA6DD5" w14:textId="77777777" w:rsidR="00BE52B0" w:rsidRPr="00652D3A" w:rsidRDefault="00BE52B0" w:rsidP="00910730">
      <w:pPr>
        <w:pStyle w:val="StylePara1Before0pt"/>
        <w:numPr>
          <w:ilvl w:val="0"/>
          <w:numId w:val="0"/>
        </w:numPr>
        <w:suppressLineNumbers/>
        <w:suppressAutoHyphens/>
        <w:rPr>
          <w:kern w:val="22"/>
          <w:sz w:val="22"/>
          <w:szCs w:val="22"/>
          <w:lang w:val="en-GB"/>
        </w:rPr>
      </w:pPr>
    </w:p>
    <w:p w14:paraId="4684408C" w14:textId="77777777" w:rsidR="009E6BA9" w:rsidRPr="00652D3A" w:rsidRDefault="009E6BA9">
      <w:pPr>
        <w:pStyle w:val="Para1"/>
        <w:numPr>
          <w:ilvl w:val="0"/>
          <w:numId w:val="0"/>
        </w:numPr>
        <w:suppressLineNumbers/>
        <w:suppressAutoHyphens/>
        <w:rPr>
          <w:kern w:val="22"/>
          <w:sz w:val="22"/>
          <w:szCs w:val="22"/>
          <w:lang w:val="en-GB"/>
        </w:rPr>
      </w:pPr>
    </w:p>
    <w:p w14:paraId="5AAD1CE2" w14:textId="77777777" w:rsidR="00E00FD1" w:rsidRPr="00652D3A" w:rsidRDefault="00E00FD1" w:rsidP="00652D3A">
      <w:pPr>
        <w:suppressLineNumbers/>
        <w:suppressAutoHyphens/>
        <w:spacing w:before="120" w:after="120"/>
        <w:jc w:val="center"/>
        <w:rPr>
          <w:snapToGrid w:val="0"/>
          <w:kern w:val="22"/>
          <w:szCs w:val="22"/>
          <w:lang w:val="en-GB"/>
        </w:rPr>
        <w:sectPr w:rsidR="00E00FD1" w:rsidRPr="00652D3A" w:rsidSect="007C633B">
          <w:headerReference w:type="even" r:id="rId29"/>
          <w:headerReference w:type="default" r:id="rId30"/>
          <w:footerReference w:type="even" r:id="rId31"/>
          <w:footerReference w:type="default" r:id="rId32"/>
          <w:footerReference w:type="first" r:id="rId33"/>
          <w:pgSz w:w="12240" w:h="15840" w:code="1"/>
          <w:pgMar w:top="1021" w:right="1440" w:bottom="1134" w:left="1440" w:header="454" w:footer="720" w:gutter="0"/>
          <w:cols w:space="720"/>
          <w:titlePg/>
          <w:docGrid w:linePitch="299"/>
        </w:sectPr>
      </w:pPr>
    </w:p>
    <w:p w14:paraId="3E39F28D" w14:textId="77777777" w:rsidR="008052E0" w:rsidRPr="00652D3A" w:rsidRDefault="008052E0" w:rsidP="00910730">
      <w:pPr>
        <w:pStyle w:val="Heading2"/>
        <w:suppressLineNumbers/>
        <w:suppressAutoHyphens/>
        <w:spacing w:before="0" w:after="0"/>
        <w:rPr>
          <w:b w:val="0"/>
          <w:i/>
          <w:snapToGrid w:val="0"/>
          <w:kern w:val="22"/>
          <w:sz w:val="22"/>
          <w:szCs w:val="22"/>
          <w:lang w:val="en-GB"/>
        </w:rPr>
      </w:pPr>
      <w:r w:rsidRPr="00652D3A">
        <w:rPr>
          <w:b w:val="0"/>
          <w:i/>
          <w:snapToGrid w:val="0"/>
          <w:kern w:val="22"/>
          <w:sz w:val="22"/>
          <w:szCs w:val="22"/>
          <w:lang w:val="en-GB"/>
        </w:rPr>
        <w:lastRenderedPageBreak/>
        <w:t>Annex I</w:t>
      </w:r>
    </w:p>
    <w:p w14:paraId="34031AC7" w14:textId="4D483F05" w:rsidR="00AC1235" w:rsidRPr="00652D3A" w:rsidRDefault="00F968E9" w:rsidP="00652D3A">
      <w:pPr>
        <w:pStyle w:val="Heading1"/>
        <w:suppressLineNumbers/>
        <w:tabs>
          <w:tab w:val="clear" w:pos="720"/>
        </w:tabs>
        <w:suppressAutoHyphens/>
        <w:spacing w:before="120"/>
        <w:rPr>
          <w:kern w:val="22"/>
          <w:lang w:val="en-GB"/>
        </w:rPr>
      </w:pPr>
      <w:r w:rsidRPr="00652D3A">
        <w:rPr>
          <w:bCs/>
          <w:snapToGrid w:val="0"/>
          <w:kern w:val="22"/>
          <w:sz w:val="22"/>
          <w:szCs w:val="22"/>
          <w:lang w:val="en-GB"/>
        </w:rPr>
        <w:t>PROPOSED ORGANIZATION OF WORK FOR THE TWENTY-FOURTH MEETING OF THE SUBSIDIARY BODY ON SCIENTIFIC, TECHNICAL AND TECHNOLOGICAL ADVICE</w:t>
      </w:r>
    </w:p>
    <w:p w14:paraId="76270ED8" w14:textId="77777777" w:rsidR="00995EBC" w:rsidRPr="00652D3A" w:rsidRDefault="00995EBC">
      <w:pPr>
        <w:pStyle w:val="Heading2"/>
        <w:suppressLineNumbers/>
        <w:suppressAutoHyphens/>
        <w:jc w:val="both"/>
        <w:rPr>
          <w:i/>
          <w:iCs w:val="0"/>
          <w:snapToGrid w:val="0"/>
          <w:kern w:val="22"/>
          <w:szCs w:val="22"/>
          <w:lang w:val="en-GB"/>
        </w:rPr>
        <w:sectPr w:rsidR="00995EBC" w:rsidRPr="00652D3A" w:rsidSect="008052E0">
          <w:headerReference w:type="default" r:id="rId34"/>
          <w:pgSz w:w="15840" w:h="12240" w:orient="landscape" w:code="1"/>
          <w:pgMar w:top="1440" w:right="1021" w:bottom="1440" w:left="1134" w:header="454" w:footer="720" w:gutter="0"/>
          <w:cols w:space="720"/>
        </w:sectPr>
      </w:pPr>
    </w:p>
    <w:p w14:paraId="53716A68" w14:textId="77777777" w:rsidR="00DA4FAC" w:rsidRPr="00652D3A" w:rsidRDefault="00DA4FAC" w:rsidP="00652D3A">
      <w:pPr>
        <w:suppressLineNumbers/>
        <w:suppressAutoHyphens/>
        <w:rPr>
          <w:kern w:val="22"/>
          <w:lang w:val="en-GB"/>
        </w:rPr>
      </w:pPr>
    </w:p>
    <w:tbl>
      <w:tblPr>
        <w:tblW w:w="1382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5811"/>
        <w:gridCol w:w="6237"/>
      </w:tblGrid>
      <w:tr w:rsidR="00DA4FAC" w:rsidRPr="00F24035" w14:paraId="6BEB21F9" w14:textId="77777777" w:rsidTr="00DA4FAC">
        <w:tc>
          <w:tcPr>
            <w:tcW w:w="1772" w:type="dxa"/>
            <w:shd w:val="clear" w:color="auto" w:fill="BFBFBF"/>
          </w:tcPr>
          <w:p w14:paraId="410BEE06" w14:textId="77777777" w:rsidR="00DA4FAC" w:rsidRPr="00652D3A" w:rsidRDefault="00DA4FAC" w:rsidP="00910730">
            <w:pPr>
              <w:suppressLineNumbers/>
              <w:suppressAutoHyphens/>
              <w:jc w:val="center"/>
              <w:rPr>
                <w:snapToGrid w:val="0"/>
                <w:kern w:val="22"/>
                <w:sz w:val="22"/>
                <w:szCs w:val="22"/>
                <w:lang w:val="en-GB"/>
              </w:rPr>
            </w:pPr>
          </w:p>
        </w:tc>
        <w:tc>
          <w:tcPr>
            <w:tcW w:w="5811" w:type="dxa"/>
            <w:shd w:val="clear" w:color="auto" w:fill="BFBFBF"/>
          </w:tcPr>
          <w:p w14:paraId="01B738A5" w14:textId="77777777" w:rsidR="00DA4FAC" w:rsidRPr="00652D3A" w:rsidRDefault="00DA4FAC">
            <w:pPr>
              <w:suppressLineNumbers/>
              <w:suppressAutoHyphens/>
              <w:jc w:val="center"/>
              <w:rPr>
                <w:bCs/>
                <w:iCs/>
                <w:snapToGrid w:val="0"/>
                <w:kern w:val="22"/>
                <w:sz w:val="22"/>
                <w:szCs w:val="22"/>
                <w:lang w:val="en-GB"/>
              </w:rPr>
            </w:pPr>
            <w:r w:rsidRPr="00652D3A">
              <w:rPr>
                <w:bCs/>
                <w:iCs/>
                <w:snapToGrid w:val="0"/>
                <w:kern w:val="22"/>
                <w:sz w:val="22"/>
                <w:szCs w:val="22"/>
                <w:lang w:val="en-GB"/>
              </w:rPr>
              <w:t>10 a.m. – 1 p.m.</w:t>
            </w:r>
          </w:p>
        </w:tc>
        <w:tc>
          <w:tcPr>
            <w:tcW w:w="6237" w:type="dxa"/>
            <w:shd w:val="clear" w:color="auto" w:fill="BFBFBF"/>
          </w:tcPr>
          <w:p w14:paraId="6D04CAF6" w14:textId="77777777" w:rsidR="00DA4FAC" w:rsidRPr="00652D3A" w:rsidRDefault="00DA4FAC">
            <w:pPr>
              <w:suppressLineNumbers/>
              <w:suppressAutoHyphens/>
              <w:jc w:val="center"/>
              <w:rPr>
                <w:snapToGrid w:val="0"/>
                <w:kern w:val="22"/>
                <w:sz w:val="22"/>
                <w:szCs w:val="22"/>
                <w:lang w:val="en-GB"/>
              </w:rPr>
            </w:pPr>
            <w:r w:rsidRPr="00652D3A">
              <w:rPr>
                <w:snapToGrid w:val="0"/>
                <w:kern w:val="22"/>
                <w:sz w:val="22"/>
                <w:szCs w:val="22"/>
                <w:lang w:val="en-GB"/>
              </w:rPr>
              <w:t>3 p.m. – 6 p.m.</w:t>
            </w:r>
          </w:p>
        </w:tc>
      </w:tr>
      <w:tr w:rsidR="00DA4FAC" w:rsidRPr="00F24035" w14:paraId="0408143D" w14:textId="77777777" w:rsidTr="00DA4FAC">
        <w:trPr>
          <w:trHeight w:val="698"/>
        </w:trPr>
        <w:tc>
          <w:tcPr>
            <w:tcW w:w="1772" w:type="dxa"/>
            <w:shd w:val="clear" w:color="auto" w:fill="auto"/>
            <w:tcMar>
              <w:top w:w="115" w:type="dxa"/>
              <w:left w:w="115" w:type="dxa"/>
              <w:bottom w:w="115" w:type="dxa"/>
              <w:right w:w="115" w:type="dxa"/>
            </w:tcMar>
          </w:tcPr>
          <w:p w14:paraId="36833FE0" w14:textId="77777777" w:rsidR="00DA4FAC" w:rsidRPr="00652D3A" w:rsidRDefault="00BF6899" w:rsidP="00652D3A">
            <w:pPr>
              <w:keepNext/>
              <w:suppressLineNumbers/>
              <w:suppressAutoHyphens/>
              <w:outlineLvl w:val="3"/>
              <w:rPr>
                <w:b/>
                <w:i/>
                <w:snapToGrid w:val="0"/>
                <w:kern w:val="22"/>
                <w:sz w:val="22"/>
                <w:szCs w:val="22"/>
                <w:lang w:val="en-GB"/>
              </w:rPr>
            </w:pPr>
            <w:r w:rsidRPr="00652D3A">
              <w:rPr>
                <w:b/>
                <w:iCs/>
                <w:snapToGrid w:val="0"/>
                <w:kern w:val="22"/>
                <w:sz w:val="22"/>
                <w:szCs w:val="22"/>
                <w:lang w:val="en-GB"/>
              </w:rPr>
              <w:t>Monday</w:t>
            </w:r>
          </w:p>
          <w:p w14:paraId="643635EF" w14:textId="484C6D19" w:rsidR="00DA4FAC" w:rsidRPr="00652D3A" w:rsidRDefault="00BF6899" w:rsidP="00910730">
            <w:pPr>
              <w:pStyle w:val="Heading4"/>
              <w:suppressLineNumbers/>
              <w:suppressAutoHyphens/>
              <w:spacing w:before="0"/>
              <w:rPr>
                <w:rFonts w:ascii="Times New Roman" w:hAnsi="Times New Roman" w:cs="Times New Roman"/>
                <w:b w:val="0"/>
                <w:i w:val="0"/>
                <w:snapToGrid w:val="0"/>
                <w:kern w:val="22"/>
                <w:sz w:val="22"/>
                <w:szCs w:val="22"/>
                <w:lang w:val="en-GB"/>
              </w:rPr>
            </w:pPr>
            <w:r w:rsidRPr="00652D3A">
              <w:rPr>
                <w:rFonts w:ascii="Times New Roman" w:hAnsi="Times New Roman" w:cs="Times New Roman"/>
                <w:b w:val="0"/>
                <w:i w:val="0"/>
                <w:snapToGrid w:val="0"/>
                <w:kern w:val="22"/>
                <w:sz w:val="22"/>
                <w:szCs w:val="22"/>
                <w:lang w:val="en-GB"/>
              </w:rPr>
              <w:t>17</w:t>
            </w:r>
            <w:r w:rsidR="00E6342A" w:rsidRPr="00652D3A">
              <w:rPr>
                <w:rFonts w:ascii="Times New Roman" w:hAnsi="Times New Roman" w:cs="Times New Roman"/>
                <w:b w:val="0"/>
                <w:i w:val="0"/>
                <w:snapToGrid w:val="0"/>
                <w:kern w:val="22"/>
                <w:sz w:val="22"/>
                <w:szCs w:val="22"/>
                <w:lang w:val="en-GB"/>
              </w:rPr>
              <w:t xml:space="preserve"> A</w:t>
            </w:r>
            <w:r w:rsidR="0093556F" w:rsidRPr="00652D3A">
              <w:rPr>
                <w:rFonts w:ascii="Times New Roman" w:hAnsi="Times New Roman" w:cs="Times New Roman"/>
                <w:b w:val="0"/>
                <w:i w:val="0"/>
                <w:snapToGrid w:val="0"/>
                <w:kern w:val="22"/>
                <w:sz w:val="22"/>
                <w:szCs w:val="22"/>
                <w:lang w:val="en-GB"/>
              </w:rPr>
              <w:t>u</w:t>
            </w:r>
            <w:r w:rsidR="00E6342A" w:rsidRPr="00652D3A">
              <w:rPr>
                <w:rFonts w:ascii="Times New Roman" w:hAnsi="Times New Roman" w:cs="Times New Roman"/>
                <w:b w:val="0"/>
                <w:i w:val="0"/>
                <w:snapToGrid w:val="0"/>
                <w:kern w:val="22"/>
                <w:sz w:val="22"/>
                <w:szCs w:val="22"/>
                <w:lang w:val="en-GB"/>
              </w:rPr>
              <w:t>g</w:t>
            </w:r>
            <w:r w:rsidR="00C8405F" w:rsidRPr="00652D3A">
              <w:rPr>
                <w:rFonts w:ascii="Times New Roman" w:hAnsi="Times New Roman" w:cs="Times New Roman"/>
                <w:b w:val="0"/>
                <w:i w:val="0"/>
                <w:snapToGrid w:val="0"/>
                <w:kern w:val="22"/>
                <w:sz w:val="22"/>
                <w:szCs w:val="22"/>
                <w:lang w:val="en-GB"/>
              </w:rPr>
              <w:t>ust</w:t>
            </w:r>
            <w:r w:rsidR="00E6342A" w:rsidRPr="00652D3A">
              <w:rPr>
                <w:rFonts w:ascii="Times New Roman" w:hAnsi="Times New Roman" w:cs="Times New Roman"/>
                <w:b w:val="0"/>
                <w:i w:val="0"/>
                <w:snapToGrid w:val="0"/>
                <w:kern w:val="22"/>
                <w:sz w:val="22"/>
                <w:szCs w:val="22"/>
                <w:lang w:val="en-GB"/>
              </w:rPr>
              <w:t xml:space="preserve"> </w:t>
            </w:r>
            <w:r w:rsidR="00DA4FAC" w:rsidRPr="00652D3A">
              <w:rPr>
                <w:rFonts w:ascii="Times New Roman" w:hAnsi="Times New Roman" w:cs="Times New Roman"/>
                <w:b w:val="0"/>
                <w:i w:val="0"/>
                <w:snapToGrid w:val="0"/>
                <w:kern w:val="22"/>
                <w:sz w:val="22"/>
                <w:szCs w:val="22"/>
                <w:lang w:val="en-GB"/>
              </w:rPr>
              <w:t>2020</w:t>
            </w:r>
          </w:p>
        </w:tc>
        <w:tc>
          <w:tcPr>
            <w:tcW w:w="5811" w:type="dxa"/>
            <w:shd w:val="clear" w:color="auto" w:fill="auto"/>
            <w:tcMar>
              <w:top w:w="115" w:type="dxa"/>
              <w:left w:w="115" w:type="dxa"/>
              <w:bottom w:w="115" w:type="dxa"/>
              <w:right w:w="115" w:type="dxa"/>
            </w:tcMar>
          </w:tcPr>
          <w:p w14:paraId="0EC00F8F" w14:textId="67A68D96" w:rsidR="00DA4FAC" w:rsidRPr="00652D3A" w:rsidRDefault="00DA4FAC" w:rsidP="00652D3A">
            <w:pPr>
              <w:suppressLineNumbers/>
              <w:tabs>
                <w:tab w:val="left" w:pos="515"/>
              </w:tabs>
              <w:suppressAutoHyphens/>
              <w:spacing w:before="120"/>
              <w:ind w:left="57"/>
              <w:rPr>
                <w:bCs/>
                <w:snapToGrid w:val="0"/>
                <w:kern w:val="22"/>
                <w:sz w:val="22"/>
                <w:szCs w:val="22"/>
                <w:lang w:val="en-GB"/>
              </w:rPr>
            </w:pPr>
            <w:r w:rsidRPr="00652D3A">
              <w:rPr>
                <w:bCs/>
                <w:snapToGrid w:val="0"/>
                <w:kern w:val="22"/>
                <w:sz w:val="22"/>
                <w:szCs w:val="22"/>
                <w:lang w:val="en-GB"/>
              </w:rPr>
              <w:t>1.</w:t>
            </w:r>
            <w:r w:rsidR="0049175C" w:rsidRPr="00652D3A">
              <w:rPr>
                <w:bCs/>
                <w:snapToGrid w:val="0"/>
                <w:kern w:val="22"/>
                <w:sz w:val="22"/>
                <w:szCs w:val="22"/>
                <w:lang w:val="en-GB"/>
              </w:rPr>
              <w:tab/>
            </w:r>
            <w:r w:rsidRPr="00652D3A">
              <w:rPr>
                <w:bCs/>
                <w:snapToGrid w:val="0"/>
                <w:kern w:val="22"/>
                <w:sz w:val="22"/>
                <w:szCs w:val="22"/>
                <w:lang w:val="en-GB"/>
              </w:rPr>
              <w:t>Opening of the meeting</w:t>
            </w:r>
          </w:p>
          <w:p w14:paraId="79218C7B" w14:textId="7B92AD79" w:rsidR="00DA4FAC" w:rsidRPr="00652D3A" w:rsidRDefault="00DA4FAC" w:rsidP="00652D3A">
            <w:pPr>
              <w:suppressLineNumbers/>
              <w:tabs>
                <w:tab w:val="left" w:pos="515"/>
              </w:tabs>
              <w:suppressAutoHyphens/>
              <w:spacing w:before="120"/>
              <w:ind w:left="57"/>
              <w:rPr>
                <w:bCs/>
                <w:snapToGrid w:val="0"/>
                <w:kern w:val="22"/>
                <w:sz w:val="22"/>
                <w:szCs w:val="22"/>
                <w:lang w:val="en-GB"/>
              </w:rPr>
            </w:pPr>
            <w:r w:rsidRPr="00652D3A">
              <w:rPr>
                <w:bCs/>
                <w:snapToGrid w:val="0"/>
                <w:kern w:val="22"/>
                <w:sz w:val="22"/>
                <w:szCs w:val="22"/>
                <w:lang w:val="en-GB"/>
              </w:rPr>
              <w:t>2.</w:t>
            </w:r>
            <w:r w:rsidR="0049175C" w:rsidRPr="00652D3A">
              <w:rPr>
                <w:bCs/>
                <w:snapToGrid w:val="0"/>
                <w:kern w:val="22"/>
                <w:sz w:val="22"/>
                <w:szCs w:val="22"/>
                <w:lang w:val="en-GB"/>
              </w:rPr>
              <w:tab/>
            </w:r>
            <w:r w:rsidRPr="00652D3A">
              <w:rPr>
                <w:bCs/>
                <w:snapToGrid w:val="0"/>
                <w:kern w:val="22"/>
                <w:sz w:val="22"/>
                <w:szCs w:val="22"/>
                <w:lang w:val="en-GB"/>
              </w:rPr>
              <w:t>Organizational matters</w:t>
            </w:r>
          </w:p>
          <w:p w14:paraId="171738FB" w14:textId="4515F012" w:rsidR="00DA4FAC" w:rsidRPr="00652D3A" w:rsidRDefault="00DA4FAC" w:rsidP="00652D3A">
            <w:pPr>
              <w:suppressLineNumbers/>
              <w:tabs>
                <w:tab w:val="left" w:pos="515"/>
              </w:tabs>
              <w:suppressAutoHyphens/>
              <w:spacing w:before="120"/>
              <w:ind w:left="57"/>
              <w:rPr>
                <w:bCs/>
                <w:snapToGrid w:val="0"/>
                <w:kern w:val="22"/>
                <w:sz w:val="22"/>
                <w:szCs w:val="22"/>
                <w:lang w:val="en-GB"/>
              </w:rPr>
            </w:pPr>
            <w:r w:rsidRPr="00652D3A">
              <w:rPr>
                <w:kern w:val="22"/>
                <w:sz w:val="22"/>
                <w:szCs w:val="22"/>
                <w:lang w:val="en-GB"/>
              </w:rPr>
              <w:t>3.</w:t>
            </w:r>
            <w:r w:rsidR="0049175C" w:rsidRPr="00652D3A">
              <w:rPr>
                <w:kern w:val="22"/>
                <w:sz w:val="22"/>
                <w:szCs w:val="22"/>
                <w:lang w:val="en-GB"/>
              </w:rPr>
              <w:tab/>
            </w:r>
            <w:r w:rsidRPr="00652D3A">
              <w:rPr>
                <w:kern w:val="22"/>
                <w:sz w:val="22"/>
                <w:szCs w:val="22"/>
                <w:lang w:val="en-GB"/>
              </w:rPr>
              <w:t>Post-2020 global biodiversity framework</w:t>
            </w:r>
          </w:p>
        </w:tc>
        <w:tc>
          <w:tcPr>
            <w:tcW w:w="6237" w:type="dxa"/>
            <w:shd w:val="clear" w:color="auto" w:fill="auto"/>
            <w:tcMar>
              <w:top w:w="115" w:type="dxa"/>
              <w:left w:w="115" w:type="dxa"/>
              <w:bottom w:w="115" w:type="dxa"/>
              <w:right w:w="115" w:type="dxa"/>
            </w:tcMar>
          </w:tcPr>
          <w:p w14:paraId="70F1B70B" w14:textId="75A7B8C7" w:rsidR="00DA4FAC" w:rsidRPr="00652D3A" w:rsidRDefault="00DA4FAC" w:rsidP="00652D3A">
            <w:pPr>
              <w:suppressLineNumbers/>
              <w:tabs>
                <w:tab w:val="left" w:pos="515"/>
              </w:tabs>
              <w:suppressAutoHyphens/>
              <w:ind w:left="56"/>
              <w:rPr>
                <w:kern w:val="22"/>
                <w:sz w:val="22"/>
                <w:szCs w:val="22"/>
                <w:lang w:val="en-GB"/>
              </w:rPr>
            </w:pPr>
            <w:r w:rsidRPr="00652D3A">
              <w:rPr>
                <w:kern w:val="22"/>
                <w:sz w:val="22"/>
                <w:szCs w:val="22"/>
                <w:lang w:val="en-GB"/>
              </w:rPr>
              <w:t>3.</w:t>
            </w:r>
            <w:r w:rsidR="0049175C" w:rsidRPr="00652D3A">
              <w:rPr>
                <w:kern w:val="22"/>
                <w:sz w:val="22"/>
                <w:szCs w:val="22"/>
                <w:lang w:val="en-GB"/>
              </w:rPr>
              <w:tab/>
            </w:r>
            <w:r w:rsidRPr="00652D3A">
              <w:rPr>
                <w:kern w:val="22"/>
                <w:sz w:val="22"/>
                <w:szCs w:val="22"/>
                <w:lang w:val="en-GB"/>
              </w:rPr>
              <w:t>Post-</w:t>
            </w:r>
            <w:r w:rsidRPr="00652D3A">
              <w:rPr>
                <w:bCs/>
                <w:snapToGrid w:val="0"/>
                <w:kern w:val="22"/>
                <w:sz w:val="22"/>
                <w:szCs w:val="22"/>
                <w:lang w:val="en-GB"/>
              </w:rPr>
              <w:t>2020</w:t>
            </w:r>
            <w:r w:rsidRPr="00652D3A">
              <w:rPr>
                <w:kern w:val="22"/>
                <w:sz w:val="22"/>
                <w:szCs w:val="22"/>
                <w:lang w:val="en-GB"/>
              </w:rPr>
              <w:t xml:space="preserve"> global biodiversity framework (cont.)</w:t>
            </w:r>
          </w:p>
        </w:tc>
      </w:tr>
      <w:tr w:rsidR="00DA4FAC" w:rsidRPr="00F24035" w14:paraId="72DD6151" w14:textId="77777777" w:rsidTr="00DA4FAC">
        <w:trPr>
          <w:trHeight w:val="802"/>
        </w:trPr>
        <w:tc>
          <w:tcPr>
            <w:tcW w:w="1772" w:type="dxa"/>
            <w:shd w:val="clear" w:color="auto" w:fill="auto"/>
            <w:tcMar>
              <w:top w:w="115" w:type="dxa"/>
              <w:left w:w="115" w:type="dxa"/>
              <w:bottom w:w="115" w:type="dxa"/>
              <w:right w:w="115" w:type="dxa"/>
            </w:tcMar>
          </w:tcPr>
          <w:p w14:paraId="44FD29B9" w14:textId="77777777" w:rsidR="00E6342A" w:rsidRPr="00652D3A" w:rsidRDefault="00BF6899" w:rsidP="00910730">
            <w:pPr>
              <w:keepNext/>
              <w:suppressLineNumbers/>
              <w:suppressAutoHyphens/>
              <w:outlineLvl w:val="3"/>
              <w:rPr>
                <w:b/>
                <w:iCs/>
                <w:snapToGrid w:val="0"/>
                <w:kern w:val="22"/>
                <w:sz w:val="22"/>
                <w:szCs w:val="22"/>
                <w:lang w:val="en-GB"/>
              </w:rPr>
            </w:pPr>
            <w:r w:rsidRPr="00652D3A">
              <w:rPr>
                <w:b/>
                <w:iCs/>
                <w:snapToGrid w:val="0"/>
                <w:kern w:val="22"/>
                <w:sz w:val="22"/>
                <w:szCs w:val="22"/>
                <w:lang w:val="en-GB"/>
              </w:rPr>
              <w:t>Tuesday</w:t>
            </w:r>
          </w:p>
          <w:p w14:paraId="3F367593" w14:textId="5104E509" w:rsidR="00DA4FAC" w:rsidRPr="00652D3A" w:rsidRDefault="00BF6899">
            <w:pPr>
              <w:keepNext/>
              <w:suppressLineNumbers/>
              <w:suppressAutoHyphens/>
              <w:outlineLvl w:val="3"/>
              <w:rPr>
                <w:iCs/>
                <w:snapToGrid w:val="0"/>
                <w:kern w:val="22"/>
                <w:sz w:val="22"/>
                <w:szCs w:val="22"/>
                <w:lang w:val="en-GB"/>
              </w:rPr>
            </w:pPr>
            <w:r w:rsidRPr="00652D3A">
              <w:rPr>
                <w:iCs/>
                <w:snapToGrid w:val="0"/>
                <w:kern w:val="22"/>
                <w:sz w:val="22"/>
                <w:szCs w:val="22"/>
                <w:lang w:val="en-GB"/>
              </w:rPr>
              <w:t>18</w:t>
            </w:r>
            <w:r w:rsidR="0093556F" w:rsidRPr="00652D3A">
              <w:rPr>
                <w:iCs/>
                <w:snapToGrid w:val="0"/>
                <w:kern w:val="22"/>
                <w:sz w:val="22"/>
                <w:szCs w:val="22"/>
                <w:lang w:val="en-GB"/>
              </w:rPr>
              <w:t xml:space="preserve"> Aug</w:t>
            </w:r>
            <w:r w:rsidR="00C8405F" w:rsidRPr="00652D3A">
              <w:rPr>
                <w:iCs/>
                <w:snapToGrid w:val="0"/>
                <w:kern w:val="22"/>
                <w:sz w:val="22"/>
                <w:szCs w:val="22"/>
                <w:lang w:val="en-GB"/>
              </w:rPr>
              <w:t>ust</w:t>
            </w:r>
            <w:r w:rsidR="00DA4FAC" w:rsidRPr="00652D3A">
              <w:rPr>
                <w:iCs/>
                <w:snapToGrid w:val="0"/>
                <w:kern w:val="22"/>
                <w:sz w:val="22"/>
                <w:szCs w:val="22"/>
                <w:lang w:val="en-GB"/>
              </w:rPr>
              <w:t xml:space="preserve"> 2020</w:t>
            </w:r>
          </w:p>
        </w:tc>
        <w:tc>
          <w:tcPr>
            <w:tcW w:w="5811" w:type="dxa"/>
            <w:shd w:val="clear" w:color="auto" w:fill="auto"/>
            <w:tcMar>
              <w:top w:w="115" w:type="dxa"/>
              <w:left w:w="115" w:type="dxa"/>
              <w:bottom w:w="115" w:type="dxa"/>
              <w:right w:w="115" w:type="dxa"/>
            </w:tcMar>
          </w:tcPr>
          <w:p w14:paraId="27495A4D" w14:textId="3E68AD1E" w:rsidR="00DA4FAC" w:rsidRPr="00652D3A" w:rsidRDefault="00DA4FAC" w:rsidP="00652D3A">
            <w:pPr>
              <w:suppressLineNumbers/>
              <w:tabs>
                <w:tab w:val="left" w:pos="436"/>
              </w:tabs>
              <w:suppressAutoHyphens/>
              <w:spacing w:before="120"/>
              <w:ind w:left="765" w:hanging="709"/>
              <w:rPr>
                <w:snapToGrid w:val="0"/>
                <w:kern w:val="22"/>
                <w:sz w:val="22"/>
                <w:szCs w:val="22"/>
                <w:lang w:val="en-GB"/>
              </w:rPr>
            </w:pPr>
            <w:r w:rsidRPr="00652D3A">
              <w:rPr>
                <w:snapToGrid w:val="0"/>
                <w:kern w:val="22"/>
                <w:sz w:val="22"/>
                <w:szCs w:val="22"/>
                <w:lang w:val="en-GB"/>
              </w:rPr>
              <w:t>4.</w:t>
            </w:r>
            <w:r w:rsidR="0049175C" w:rsidRPr="00652D3A">
              <w:rPr>
                <w:snapToGrid w:val="0"/>
                <w:kern w:val="22"/>
                <w:sz w:val="22"/>
                <w:szCs w:val="22"/>
                <w:lang w:val="en-GB"/>
              </w:rPr>
              <w:tab/>
            </w:r>
            <w:r w:rsidRPr="00652D3A">
              <w:rPr>
                <w:snapToGrid w:val="0"/>
                <w:kern w:val="22"/>
                <w:sz w:val="22"/>
                <w:szCs w:val="22"/>
                <w:lang w:val="en-GB"/>
              </w:rPr>
              <w:t>Synthetic biology</w:t>
            </w:r>
          </w:p>
          <w:p w14:paraId="441A03E7" w14:textId="50C6376E" w:rsidR="00DA4FAC" w:rsidRPr="00652D3A" w:rsidRDefault="00DA4FAC" w:rsidP="00652D3A">
            <w:pPr>
              <w:suppressLineNumbers/>
              <w:tabs>
                <w:tab w:val="left" w:pos="481"/>
              </w:tabs>
              <w:suppressAutoHyphens/>
              <w:spacing w:before="120"/>
              <w:ind w:left="481" w:hanging="425"/>
              <w:rPr>
                <w:snapToGrid w:val="0"/>
                <w:kern w:val="22"/>
                <w:sz w:val="22"/>
                <w:szCs w:val="22"/>
                <w:lang w:val="en-GB"/>
              </w:rPr>
            </w:pPr>
            <w:r w:rsidRPr="00652D3A">
              <w:rPr>
                <w:snapToGrid w:val="0"/>
                <w:kern w:val="22"/>
                <w:sz w:val="22"/>
                <w:szCs w:val="22"/>
                <w:lang w:val="en-GB"/>
              </w:rPr>
              <w:t>5.</w:t>
            </w:r>
            <w:r w:rsidR="0049175C" w:rsidRPr="00652D3A">
              <w:rPr>
                <w:snapToGrid w:val="0"/>
                <w:kern w:val="22"/>
                <w:sz w:val="22"/>
                <w:szCs w:val="22"/>
                <w:lang w:val="en-GB"/>
              </w:rPr>
              <w:tab/>
            </w:r>
            <w:r w:rsidRPr="00652D3A">
              <w:rPr>
                <w:snapToGrid w:val="0"/>
                <w:kern w:val="22"/>
                <w:sz w:val="22"/>
                <w:szCs w:val="22"/>
                <w:lang w:val="en-GB"/>
              </w:rPr>
              <w:t>Risk assessment and risk management of living modified organisms</w:t>
            </w:r>
          </w:p>
        </w:tc>
        <w:tc>
          <w:tcPr>
            <w:tcW w:w="6237" w:type="dxa"/>
            <w:shd w:val="clear" w:color="auto" w:fill="auto"/>
            <w:tcMar>
              <w:top w:w="115" w:type="dxa"/>
              <w:left w:w="115" w:type="dxa"/>
              <w:bottom w:w="115" w:type="dxa"/>
              <w:right w:w="115" w:type="dxa"/>
            </w:tcMar>
          </w:tcPr>
          <w:p w14:paraId="35149D25" w14:textId="5F496780" w:rsidR="00DA4FAC" w:rsidRPr="00652D3A" w:rsidRDefault="00DA4FAC" w:rsidP="00652D3A">
            <w:pPr>
              <w:suppressLineNumbers/>
              <w:tabs>
                <w:tab w:val="left" w:pos="515"/>
              </w:tabs>
              <w:suppressAutoHyphens/>
              <w:ind w:left="56"/>
              <w:rPr>
                <w:kern w:val="22"/>
                <w:sz w:val="22"/>
                <w:szCs w:val="22"/>
                <w:lang w:val="en-GB"/>
              </w:rPr>
            </w:pPr>
            <w:r w:rsidRPr="00652D3A">
              <w:rPr>
                <w:kern w:val="22"/>
                <w:sz w:val="22"/>
                <w:szCs w:val="22"/>
                <w:lang w:val="en-GB"/>
              </w:rPr>
              <w:t>6.</w:t>
            </w:r>
            <w:r w:rsidR="0049175C" w:rsidRPr="00F24035">
              <w:rPr>
                <w:kern w:val="22"/>
                <w:sz w:val="22"/>
                <w:szCs w:val="22"/>
                <w:lang w:val="en-GB"/>
              </w:rPr>
              <w:tab/>
            </w:r>
            <w:r w:rsidRPr="00652D3A">
              <w:rPr>
                <w:kern w:val="22"/>
                <w:sz w:val="22"/>
                <w:szCs w:val="22"/>
                <w:lang w:val="en-GB"/>
              </w:rPr>
              <w:t>Marine and coastal biodiversity</w:t>
            </w:r>
          </w:p>
        </w:tc>
      </w:tr>
      <w:tr w:rsidR="00DA4FAC" w:rsidRPr="00F24035" w14:paraId="48566C82" w14:textId="77777777" w:rsidTr="00DA4FAC">
        <w:trPr>
          <w:trHeight w:val="394"/>
        </w:trPr>
        <w:tc>
          <w:tcPr>
            <w:tcW w:w="1772" w:type="dxa"/>
            <w:shd w:val="clear" w:color="auto" w:fill="auto"/>
            <w:tcMar>
              <w:top w:w="115" w:type="dxa"/>
              <w:left w:w="115" w:type="dxa"/>
              <w:bottom w:w="115" w:type="dxa"/>
              <w:right w:w="115" w:type="dxa"/>
            </w:tcMar>
          </w:tcPr>
          <w:p w14:paraId="31EB4834" w14:textId="77777777" w:rsidR="00E6342A" w:rsidRPr="00652D3A" w:rsidRDefault="00BF6899" w:rsidP="00910730">
            <w:pPr>
              <w:keepNext/>
              <w:suppressLineNumbers/>
              <w:suppressAutoHyphens/>
              <w:outlineLvl w:val="3"/>
              <w:rPr>
                <w:b/>
                <w:bCs/>
                <w:snapToGrid w:val="0"/>
                <w:kern w:val="22"/>
                <w:sz w:val="22"/>
                <w:szCs w:val="22"/>
                <w:lang w:val="en-GB"/>
              </w:rPr>
            </w:pPr>
            <w:r w:rsidRPr="00652D3A">
              <w:rPr>
                <w:b/>
                <w:bCs/>
                <w:snapToGrid w:val="0"/>
                <w:kern w:val="22"/>
                <w:sz w:val="22"/>
                <w:szCs w:val="22"/>
                <w:lang w:val="en-GB"/>
              </w:rPr>
              <w:t>Wednesday</w:t>
            </w:r>
          </w:p>
          <w:p w14:paraId="2A3DBC66" w14:textId="3F72DA29" w:rsidR="00DA4FAC" w:rsidRPr="00652D3A" w:rsidRDefault="00BF6899">
            <w:pPr>
              <w:keepNext/>
              <w:suppressLineNumbers/>
              <w:suppressAutoHyphens/>
              <w:outlineLvl w:val="3"/>
              <w:rPr>
                <w:snapToGrid w:val="0"/>
                <w:kern w:val="22"/>
                <w:sz w:val="22"/>
                <w:szCs w:val="22"/>
                <w:lang w:val="en-GB"/>
              </w:rPr>
            </w:pPr>
            <w:r w:rsidRPr="00652D3A">
              <w:rPr>
                <w:snapToGrid w:val="0"/>
                <w:kern w:val="22"/>
                <w:sz w:val="22"/>
                <w:szCs w:val="22"/>
                <w:lang w:val="en-GB"/>
              </w:rPr>
              <w:t>19</w:t>
            </w:r>
            <w:r w:rsidR="00DA4FAC" w:rsidRPr="00652D3A">
              <w:rPr>
                <w:snapToGrid w:val="0"/>
                <w:kern w:val="22"/>
                <w:sz w:val="22"/>
                <w:szCs w:val="22"/>
                <w:lang w:val="en-GB"/>
              </w:rPr>
              <w:t xml:space="preserve"> </w:t>
            </w:r>
            <w:r w:rsidR="0093556F" w:rsidRPr="00652D3A">
              <w:rPr>
                <w:snapToGrid w:val="0"/>
                <w:kern w:val="22"/>
                <w:sz w:val="22"/>
                <w:szCs w:val="22"/>
                <w:lang w:val="en-GB"/>
              </w:rPr>
              <w:t>Aug</w:t>
            </w:r>
            <w:r w:rsidR="00397A33" w:rsidRPr="00652D3A">
              <w:rPr>
                <w:snapToGrid w:val="0"/>
                <w:kern w:val="22"/>
                <w:sz w:val="22"/>
                <w:szCs w:val="22"/>
                <w:lang w:val="en-GB"/>
              </w:rPr>
              <w:t>ust</w:t>
            </w:r>
            <w:r w:rsidR="00DA4FAC" w:rsidRPr="00652D3A">
              <w:rPr>
                <w:iCs/>
                <w:snapToGrid w:val="0"/>
                <w:kern w:val="22"/>
                <w:sz w:val="22"/>
                <w:szCs w:val="22"/>
                <w:lang w:val="en-GB"/>
              </w:rPr>
              <w:t xml:space="preserve"> 2020</w:t>
            </w:r>
          </w:p>
        </w:tc>
        <w:tc>
          <w:tcPr>
            <w:tcW w:w="5811" w:type="dxa"/>
            <w:shd w:val="clear" w:color="auto" w:fill="auto"/>
            <w:tcMar>
              <w:top w:w="115" w:type="dxa"/>
              <w:left w:w="115" w:type="dxa"/>
              <w:bottom w:w="115" w:type="dxa"/>
              <w:right w:w="115" w:type="dxa"/>
            </w:tcMar>
          </w:tcPr>
          <w:p w14:paraId="1D714FCD" w14:textId="1E1492F6" w:rsidR="00DA4FAC" w:rsidRPr="00652D3A" w:rsidRDefault="00DA4FAC" w:rsidP="00652D3A">
            <w:pPr>
              <w:suppressLineNumbers/>
              <w:tabs>
                <w:tab w:val="left" w:pos="515"/>
              </w:tabs>
              <w:suppressAutoHyphens/>
              <w:spacing w:before="120"/>
              <w:ind w:left="56"/>
              <w:rPr>
                <w:kern w:val="22"/>
                <w:sz w:val="22"/>
                <w:szCs w:val="22"/>
                <w:lang w:val="en-GB"/>
              </w:rPr>
            </w:pPr>
            <w:r w:rsidRPr="00652D3A">
              <w:rPr>
                <w:snapToGrid w:val="0"/>
                <w:kern w:val="22"/>
                <w:sz w:val="22"/>
                <w:szCs w:val="22"/>
                <w:lang w:val="en-GB"/>
              </w:rPr>
              <w:t>7.</w:t>
            </w:r>
            <w:r w:rsidR="0049175C" w:rsidRPr="00652D3A">
              <w:rPr>
                <w:snapToGrid w:val="0"/>
                <w:kern w:val="22"/>
                <w:sz w:val="22"/>
                <w:szCs w:val="22"/>
                <w:lang w:val="en-GB"/>
              </w:rPr>
              <w:tab/>
            </w:r>
            <w:r w:rsidRPr="00652D3A">
              <w:rPr>
                <w:bCs/>
                <w:snapToGrid w:val="0"/>
                <w:kern w:val="22"/>
                <w:sz w:val="22"/>
                <w:szCs w:val="22"/>
                <w:lang w:val="en-GB"/>
              </w:rPr>
              <w:t>B</w:t>
            </w:r>
            <w:r w:rsidRPr="00652D3A">
              <w:rPr>
                <w:bCs/>
                <w:kern w:val="22"/>
                <w:sz w:val="22"/>
                <w:szCs w:val="22"/>
                <w:lang w:val="en-GB"/>
              </w:rPr>
              <w:t>iodiversity</w:t>
            </w:r>
            <w:r w:rsidRPr="00652D3A">
              <w:rPr>
                <w:kern w:val="22"/>
                <w:sz w:val="22"/>
                <w:szCs w:val="22"/>
                <w:lang w:val="en-GB"/>
              </w:rPr>
              <w:t xml:space="preserve"> and agriculture</w:t>
            </w:r>
          </w:p>
          <w:p w14:paraId="2479070D" w14:textId="1605E50C" w:rsidR="00DA4FAC" w:rsidRPr="00652D3A" w:rsidRDefault="00DA4FAC" w:rsidP="00652D3A">
            <w:pPr>
              <w:suppressLineNumbers/>
              <w:suppressAutoHyphens/>
              <w:spacing w:before="120"/>
              <w:ind w:left="481" w:hanging="425"/>
              <w:rPr>
                <w:kern w:val="22"/>
                <w:sz w:val="22"/>
                <w:szCs w:val="22"/>
                <w:lang w:val="en-GB"/>
              </w:rPr>
            </w:pPr>
            <w:r w:rsidRPr="00652D3A">
              <w:rPr>
                <w:kern w:val="22"/>
                <w:sz w:val="22"/>
                <w:szCs w:val="22"/>
                <w:lang w:val="en-GB"/>
              </w:rPr>
              <w:t>8.</w:t>
            </w:r>
            <w:r w:rsidR="0049175C" w:rsidRPr="00652D3A">
              <w:rPr>
                <w:kern w:val="22"/>
                <w:sz w:val="22"/>
                <w:szCs w:val="22"/>
                <w:lang w:val="en-GB"/>
              </w:rPr>
              <w:tab/>
            </w:r>
            <w:r w:rsidRPr="00652D3A">
              <w:rPr>
                <w:kern w:val="22"/>
                <w:sz w:val="22"/>
                <w:szCs w:val="22"/>
                <w:lang w:val="en-GB"/>
              </w:rPr>
              <w:t>IPBES programme of work</w:t>
            </w:r>
          </w:p>
        </w:tc>
        <w:tc>
          <w:tcPr>
            <w:tcW w:w="6237" w:type="dxa"/>
            <w:shd w:val="clear" w:color="auto" w:fill="auto"/>
            <w:tcMar>
              <w:top w:w="115" w:type="dxa"/>
              <w:left w:w="115" w:type="dxa"/>
              <w:bottom w:w="115" w:type="dxa"/>
              <w:right w:w="115" w:type="dxa"/>
            </w:tcMar>
          </w:tcPr>
          <w:p w14:paraId="521049ED" w14:textId="7B30A9DD" w:rsidR="00DA4FAC" w:rsidRPr="00652D3A" w:rsidRDefault="00DA4FAC" w:rsidP="00652D3A">
            <w:pPr>
              <w:suppressLineNumbers/>
              <w:tabs>
                <w:tab w:val="left" w:pos="515"/>
              </w:tabs>
              <w:suppressAutoHyphens/>
              <w:spacing w:before="120"/>
              <w:ind w:left="57"/>
              <w:rPr>
                <w:kern w:val="22"/>
                <w:sz w:val="22"/>
                <w:szCs w:val="22"/>
                <w:lang w:val="en-GB"/>
              </w:rPr>
            </w:pPr>
            <w:r w:rsidRPr="00652D3A">
              <w:rPr>
                <w:snapToGrid w:val="0"/>
                <w:kern w:val="22"/>
                <w:sz w:val="22"/>
                <w:szCs w:val="22"/>
                <w:lang w:val="en-GB"/>
              </w:rPr>
              <w:t>9.</w:t>
            </w:r>
            <w:r w:rsidR="0049175C" w:rsidRPr="00652D3A">
              <w:rPr>
                <w:snapToGrid w:val="0"/>
                <w:kern w:val="22"/>
                <w:sz w:val="22"/>
                <w:szCs w:val="22"/>
                <w:lang w:val="en-GB"/>
              </w:rPr>
              <w:tab/>
            </w:r>
            <w:r w:rsidRPr="00652D3A">
              <w:rPr>
                <w:bCs/>
                <w:snapToGrid w:val="0"/>
                <w:kern w:val="22"/>
                <w:sz w:val="22"/>
                <w:szCs w:val="22"/>
                <w:lang w:val="en-GB"/>
              </w:rPr>
              <w:t>Biodiversity</w:t>
            </w:r>
            <w:r w:rsidRPr="00652D3A">
              <w:rPr>
                <w:snapToGrid w:val="0"/>
                <w:kern w:val="22"/>
                <w:sz w:val="22"/>
                <w:szCs w:val="22"/>
                <w:lang w:val="en-GB"/>
              </w:rPr>
              <w:t xml:space="preserve"> and health</w:t>
            </w:r>
          </w:p>
          <w:p w14:paraId="13AF54D7" w14:textId="0FB2EB25" w:rsidR="00DA4FAC" w:rsidRPr="00652D3A" w:rsidRDefault="00DA4FAC" w:rsidP="00652D3A">
            <w:pPr>
              <w:suppressLineNumbers/>
              <w:tabs>
                <w:tab w:val="left" w:pos="515"/>
              </w:tabs>
              <w:suppressAutoHyphens/>
              <w:spacing w:before="120"/>
              <w:ind w:left="57"/>
              <w:rPr>
                <w:i/>
                <w:kern w:val="22"/>
                <w:sz w:val="22"/>
                <w:szCs w:val="22"/>
                <w:lang w:val="en-GB"/>
              </w:rPr>
            </w:pPr>
            <w:r w:rsidRPr="00652D3A">
              <w:rPr>
                <w:snapToGrid w:val="0"/>
                <w:kern w:val="22"/>
                <w:sz w:val="22"/>
                <w:szCs w:val="22"/>
                <w:lang w:val="en-GB"/>
              </w:rPr>
              <w:t>10.</w:t>
            </w:r>
            <w:r w:rsidR="0049175C" w:rsidRPr="00652D3A">
              <w:rPr>
                <w:snapToGrid w:val="0"/>
                <w:kern w:val="22"/>
                <w:sz w:val="22"/>
                <w:szCs w:val="22"/>
                <w:lang w:val="en-GB"/>
              </w:rPr>
              <w:tab/>
            </w:r>
            <w:r w:rsidRPr="00652D3A">
              <w:rPr>
                <w:bCs/>
                <w:kern w:val="22"/>
                <w:sz w:val="22"/>
                <w:szCs w:val="22"/>
                <w:lang w:val="en-GB"/>
              </w:rPr>
              <w:t>Invasive</w:t>
            </w:r>
            <w:r w:rsidRPr="00652D3A">
              <w:rPr>
                <w:kern w:val="22"/>
                <w:sz w:val="22"/>
                <w:szCs w:val="22"/>
                <w:lang w:val="en-GB"/>
              </w:rPr>
              <w:t xml:space="preserve"> alien species</w:t>
            </w:r>
          </w:p>
        </w:tc>
      </w:tr>
      <w:tr w:rsidR="00DA4FAC" w:rsidRPr="00F24035" w14:paraId="1ABFEDFD" w14:textId="77777777" w:rsidTr="00DA4FAC">
        <w:tc>
          <w:tcPr>
            <w:tcW w:w="1772" w:type="dxa"/>
            <w:shd w:val="clear" w:color="auto" w:fill="auto"/>
            <w:tcMar>
              <w:top w:w="115" w:type="dxa"/>
              <w:left w:w="115" w:type="dxa"/>
              <w:bottom w:w="115" w:type="dxa"/>
              <w:right w:w="115" w:type="dxa"/>
            </w:tcMar>
          </w:tcPr>
          <w:p w14:paraId="368D9E1B" w14:textId="77777777" w:rsidR="00E6342A" w:rsidRPr="00652D3A" w:rsidRDefault="00BF6899" w:rsidP="00910730">
            <w:pPr>
              <w:keepNext/>
              <w:suppressLineNumbers/>
              <w:suppressAutoHyphens/>
              <w:outlineLvl w:val="3"/>
              <w:rPr>
                <w:b/>
                <w:bCs/>
                <w:snapToGrid w:val="0"/>
                <w:kern w:val="22"/>
                <w:sz w:val="22"/>
                <w:szCs w:val="22"/>
                <w:lang w:val="en-GB"/>
              </w:rPr>
            </w:pPr>
            <w:r w:rsidRPr="00652D3A">
              <w:rPr>
                <w:b/>
                <w:bCs/>
                <w:snapToGrid w:val="0"/>
                <w:kern w:val="22"/>
                <w:sz w:val="22"/>
                <w:szCs w:val="22"/>
                <w:lang w:val="en-GB"/>
              </w:rPr>
              <w:t>Thursday</w:t>
            </w:r>
          </w:p>
          <w:p w14:paraId="71F73458" w14:textId="24A4569E" w:rsidR="00DA4FAC" w:rsidRPr="00652D3A" w:rsidRDefault="00DA4FAC">
            <w:pPr>
              <w:keepNext/>
              <w:suppressLineNumbers/>
              <w:suppressAutoHyphens/>
              <w:outlineLvl w:val="3"/>
              <w:rPr>
                <w:snapToGrid w:val="0"/>
                <w:kern w:val="22"/>
                <w:sz w:val="22"/>
                <w:szCs w:val="22"/>
                <w:lang w:val="en-GB"/>
              </w:rPr>
            </w:pPr>
            <w:r w:rsidRPr="00652D3A">
              <w:rPr>
                <w:snapToGrid w:val="0"/>
                <w:kern w:val="22"/>
                <w:sz w:val="22"/>
                <w:szCs w:val="22"/>
                <w:lang w:val="en-GB"/>
              </w:rPr>
              <w:t>2</w:t>
            </w:r>
            <w:r w:rsidR="00BF6899" w:rsidRPr="00652D3A">
              <w:rPr>
                <w:snapToGrid w:val="0"/>
                <w:kern w:val="22"/>
                <w:sz w:val="22"/>
                <w:szCs w:val="22"/>
                <w:lang w:val="en-GB"/>
              </w:rPr>
              <w:t>0</w:t>
            </w:r>
            <w:r w:rsidRPr="00652D3A">
              <w:rPr>
                <w:snapToGrid w:val="0"/>
                <w:kern w:val="22"/>
                <w:sz w:val="22"/>
                <w:szCs w:val="22"/>
                <w:lang w:val="en-GB"/>
              </w:rPr>
              <w:t xml:space="preserve"> </w:t>
            </w:r>
            <w:r w:rsidR="0093556F" w:rsidRPr="00652D3A">
              <w:rPr>
                <w:snapToGrid w:val="0"/>
                <w:kern w:val="22"/>
                <w:sz w:val="22"/>
                <w:szCs w:val="22"/>
                <w:lang w:val="en-GB"/>
              </w:rPr>
              <w:t>Aug</w:t>
            </w:r>
            <w:r w:rsidR="00397A33" w:rsidRPr="00652D3A">
              <w:rPr>
                <w:snapToGrid w:val="0"/>
                <w:kern w:val="22"/>
                <w:sz w:val="22"/>
                <w:szCs w:val="22"/>
                <w:lang w:val="en-GB"/>
              </w:rPr>
              <w:t>ust</w:t>
            </w:r>
            <w:r w:rsidRPr="00652D3A">
              <w:rPr>
                <w:iCs/>
                <w:snapToGrid w:val="0"/>
                <w:kern w:val="22"/>
                <w:sz w:val="22"/>
                <w:szCs w:val="22"/>
                <w:lang w:val="en-GB"/>
              </w:rPr>
              <w:t xml:space="preserve"> 2020</w:t>
            </w:r>
          </w:p>
        </w:tc>
        <w:tc>
          <w:tcPr>
            <w:tcW w:w="5811" w:type="dxa"/>
            <w:shd w:val="clear" w:color="auto" w:fill="auto"/>
            <w:tcMar>
              <w:top w:w="115" w:type="dxa"/>
              <w:left w:w="115" w:type="dxa"/>
              <w:bottom w:w="115" w:type="dxa"/>
              <w:right w:w="115" w:type="dxa"/>
            </w:tcMar>
          </w:tcPr>
          <w:p w14:paraId="1B27DC4B" w14:textId="5DF39CCB" w:rsidR="00DA4FAC" w:rsidRPr="00652D3A" w:rsidRDefault="00DA4FAC">
            <w:pPr>
              <w:keepNext/>
              <w:suppressLineNumbers/>
              <w:suppressAutoHyphens/>
              <w:outlineLvl w:val="3"/>
              <w:rPr>
                <w:i/>
                <w:snapToGrid w:val="0"/>
                <w:kern w:val="22"/>
                <w:sz w:val="22"/>
                <w:szCs w:val="22"/>
                <w:lang w:val="en-GB"/>
              </w:rPr>
            </w:pPr>
            <w:r w:rsidRPr="00652D3A">
              <w:rPr>
                <w:iCs/>
                <w:snapToGrid w:val="0"/>
                <w:kern w:val="22"/>
                <w:sz w:val="22"/>
                <w:szCs w:val="22"/>
                <w:lang w:val="en-GB"/>
              </w:rPr>
              <w:t>Consideration of conference room papers</w:t>
            </w:r>
          </w:p>
        </w:tc>
        <w:tc>
          <w:tcPr>
            <w:tcW w:w="6237" w:type="dxa"/>
            <w:shd w:val="clear" w:color="auto" w:fill="auto"/>
            <w:tcMar>
              <w:top w:w="115" w:type="dxa"/>
              <w:left w:w="115" w:type="dxa"/>
              <w:bottom w:w="115" w:type="dxa"/>
              <w:right w:w="115" w:type="dxa"/>
            </w:tcMar>
          </w:tcPr>
          <w:p w14:paraId="6349A15A" w14:textId="65D2F3FB" w:rsidR="00DA4FAC" w:rsidRPr="00652D3A" w:rsidRDefault="00DA4FAC">
            <w:pPr>
              <w:keepNext/>
              <w:suppressLineNumbers/>
              <w:suppressAutoHyphens/>
              <w:outlineLvl w:val="3"/>
              <w:rPr>
                <w:iCs/>
                <w:snapToGrid w:val="0"/>
                <w:kern w:val="22"/>
                <w:sz w:val="22"/>
                <w:szCs w:val="22"/>
                <w:lang w:val="en-GB"/>
              </w:rPr>
            </w:pPr>
            <w:r w:rsidRPr="00652D3A">
              <w:rPr>
                <w:iCs/>
                <w:snapToGrid w:val="0"/>
                <w:kern w:val="22"/>
                <w:sz w:val="22"/>
                <w:szCs w:val="22"/>
                <w:lang w:val="en-GB"/>
              </w:rPr>
              <w:t>Consideration of conference room papers</w:t>
            </w:r>
          </w:p>
        </w:tc>
      </w:tr>
      <w:tr w:rsidR="00DA4FAC" w:rsidRPr="00F24035" w14:paraId="7411407F" w14:textId="77777777" w:rsidTr="00DA4FAC">
        <w:tc>
          <w:tcPr>
            <w:tcW w:w="1772" w:type="dxa"/>
            <w:shd w:val="clear" w:color="auto" w:fill="auto"/>
            <w:tcMar>
              <w:top w:w="115" w:type="dxa"/>
              <w:left w:w="115" w:type="dxa"/>
              <w:bottom w:w="115" w:type="dxa"/>
              <w:right w:w="115" w:type="dxa"/>
            </w:tcMar>
          </w:tcPr>
          <w:p w14:paraId="5019B2CA" w14:textId="77777777" w:rsidR="00E6342A" w:rsidRPr="00652D3A" w:rsidRDefault="00BF6899" w:rsidP="00910730">
            <w:pPr>
              <w:keepNext/>
              <w:suppressLineNumbers/>
              <w:suppressAutoHyphens/>
              <w:outlineLvl w:val="3"/>
              <w:rPr>
                <w:b/>
                <w:bCs/>
                <w:snapToGrid w:val="0"/>
                <w:kern w:val="22"/>
                <w:sz w:val="22"/>
                <w:szCs w:val="22"/>
                <w:lang w:val="en-GB"/>
              </w:rPr>
            </w:pPr>
            <w:r w:rsidRPr="00652D3A">
              <w:rPr>
                <w:b/>
                <w:bCs/>
                <w:snapToGrid w:val="0"/>
                <w:kern w:val="22"/>
                <w:sz w:val="22"/>
                <w:szCs w:val="22"/>
                <w:lang w:val="en-GB"/>
              </w:rPr>
              <w:t>Friday</w:t>
            </w:r>
          </w:p>
          <w:p w14:paraId="04ECCBD9" w14:textId="16076858" w:rsidR="00DA4FAC" w:rsidRPr="00652D3A" w:rsidRDefault="00DA4FAC">
            <w:pPr>
              <w:keepNext/>
              <w:suppressLineNumbers/>
              <w:suppressAutoHyphens/>
              <w:outlineLvl w:val="3"/>
              <w:rPr>
                <w:snapToGrid w:val="0"/>
                <w:kern w:val="22"/>
                <w:sz w:val="22"/>
                <w:szCs w:val="22"/>
                <w:lang w:val="en-GB"/>
              </w:rPr>
            </w:pPr>
            <w:r w:rsidRPr="00652D3A">
              <w:rPr>
                <w:snapToGrid w:val="0"/>
                <w:kern w:val="22"/>
                <w:sz w:val="22"/>
                <w:szCs w:val="22"/>
                <w:lang w:val="en-GB"/>
              </w:rPr>
              <w:t>2</w:t>
            </w:r>
            <w:r w:rsidR="00BF6899" w:rsidRPr="00652D3A">
              <w:rPr>
                <w:snapToGrid w:val="0"/>
                <w:kern w:val="22"/>
                <w:sz w:val="22"/>
                <w:szCs w:val="22"/>
                <w:lang w:val="en-GB"/>
              </w:rPr>
              <w:t>1</w:t>
            </w:r>
            <w:r w:rsidRPr="00652D3A">
              <w:rPr>
                <w:snapToGrid w:val="0"/>
                <w:kern w:val="22"/>
                <w:sz w:val="22"/>
                <w:szCs w:val="22"/>
                <w:lang w:val="en-GB"/>
              </w:rPr>
              <w:t xml:space="preserve"> </w:t>
            </w:r>
            <w:r w:rsidR="0093556F" w:rsidRPr="00652D3A">
              <w:rPr>
                <w:snapToGrid w:val="0"/>
                <w:kern w:val="22"/>
                <w:sz w:val="22"/>
                <w:szCs w:val="22"/>
                <w:lang w:val="en-GB"/>
              </w:rPr>
              <w:t>Aug</w:t>
            </w:r>
            <w:r w:rsidR="00397A33" w:rsidRPr="00652D3A">
              <w:rPr>
                <w:snapToGrid w:val="0"/>
                <w:kern w:val="22"/>
                <w:sz w:val="22"/>
                <w:szCs w:val="22"/>
                <w:lang w:val="en-GB"/>
              </w:rPr>
              <w:t>ust</w:t>
            </w:r>
            <w:r w:rsidRPr="00652D3A">
              <w:rPr>
                <w:iCs/>
                <w:snapToGrid w:val="0"/>
                <w:kern w:val="22"/>
                <w:sz w:val="22"/>
                <w:szCs w:val="22"/>
                <w:lang w:val="en-GB"/>
              </w:rPr>
              <w:t xml:space="preserve"> 2020</w:t>
            </w:r>
          </w:p>
        </w:tc>
        <w:tc>
          <w:tcPr>
            <w:tcW w:w="5811" w:type="dxa"/>
            <w:shd w:val="clear" w:color="auto" w:fill="auto"/>
            <w:tcMar>
              <w:top w:w="115" w:type="dxa"/>
              <w:left w:w="115" w:type="dxa"/>
              <w:bottom w:w="115" w:type="dxa"/>
              <w:right w:w="115" w:type="dxa"/>
            </w:tcMar>
          </w:tcPr>
          <w:p w14:paraId="567519CD" w14:textId="68E6D506" w:rsidR="00DA4FAC" w:rsidRPr="00652D3A" w:rsidRDefault="00DA4FAC">
            <w:pPr>
              <w:keepNext/>
              <w:suppressLineNumbers/>
              <w:suppressAutoHyphens/>
              <w:outlineLvl w:val="3"/>
              <w:rPr>
                <w:snapToGrid w:val="0"/>
                <w:kern w:val="22"/>
                <w:sz w:val="22"/>
                <w:szCs w:val="22"/>
                <w:lang w:val="en-GB"/>
              </w:rPr>
            </w:pPr>
            <w:r w:rsidRPr="00652D3A">
              <w:rPr>
                <w:iCs/>
                <w:snapToGrid w:val="0"/>
                <w:kern w:val="22"/>
                <w:sz w:val="22"/>
                <w:szCs w:val="22"/>
                <w:lang w:val="en-GB"/>
              </w:rPr>
              <w:t>Consideration of conference room papers</w:t>
            </w:r>
          </w:p>
        </w:tc>
        <w:tc>
          <w:tcPr>
            <w:tcW w:w="6237" w:type="dxa"/>
            <w:shd w:val="clear" w:color="auto" w:fill="auto"/>
            <w:tcMar>
              <w:top w:w="115" w:type="dxa"/>
              <w:left w:w="115" w:type="dxa"/>
              <w:bottom w:w="115" w:type="dxa"/>
              <w:right w:w="115" w:type="dxa"/>
            </w:tcMar>
          </w:tcPr>
          <w:p w14:paraId="6E37F725" w14:textId="7A873625" w:rsidR="00DA4FAC" w:rsidRPr="00652D3A" w:rsidRDefault="00DA4FAC">
            <w:pPr>
              <w:keepNext/>
              <w:suppressLineNumbers/>
              <w:suppressAutoHyphens/>
              <w:outlineLvl w:val="3"/>
              <w:rPr>
                <w:iCs/>
                <w:snapToGrid w:val="0"/>
                <w:kern w:val="22"/>
                <w:sz w:val="22"/>
                <w:szCs w:val="22"/>
                <w:lang w:val="en-GB"/>
              </w:rPr>
            </w:pPr>
            <w:r w:rsidRPr="00652D3A">
              <w:rPr>
                <w:iCs/>
                <w:snapToGrid w:val="0"/>
                <w:kern w:val="22"/>
                <w:sz w:val="22"/>
                <w:szCs w:val="22"/>
                <w:lang w:val="en-GB"/>
              </w:rPr>
              <w:t>Consideration of conference room papers</w:t>
            </w:r>
          </w:p>
        </w:tc>
      </w:tr>
      <w:tr w:rsidR="00DA4FAC" w:rsidRPr="00F24035" w14:paraId="1A63ED33" w14:textId="77777777" w:rsidTr="00DA4FAC">
        <w:tc>
          <w:tcPr>
            <w:tcW w:w="1772" w:type="dxa"/>
            <w:shd w:val="clear" w:color="auto" w:fill="auto"/>
            <w:tcMar>
              <w:top w:w="115" w:type="dxa"/>
              <w:left w:w="115" w:type="dxa"/>
              <w:bottom w:w="115" w:type="dxa"/>
              <w:right w:w="115" w:type="dxa"/>
            </w:tcMar>
          </w:tcPr>
          <w:p w14:paraId="54E4444B" w14:textId="77777777" w:rsidR="00E6342A" w:rsidRPr="00652D3A" w:rsidRDefault="00BF6899" w:rsidP="00910730">
            <w:pPr>
              <w:keepNext/>
              <w:suppressLineNumbers/>
              <w:suppressAutoHyphens/>
              <w:outlineLvl w:val="3"/>
              <w:rPr>
                <w:b/>
                <w:bCs/>
                <w:snapToGrid w:val="0"/>
                <w:kern w:val="22"/>
                <w:sz w:val="22"/>
                <w:szCs w:val="22"/>
                <w:lang w:val="en-GB"/>
              </w:rPr>
            </w:pPr>
            <w:r w:rsidRPr="00652D3A">
              <w:rPr>
                <w:b/>
                <w:bCs/>
                <w:snapToGrid w:val="0"/>
                <w:kern w:val="22"/>
                <w:sz w:val="22"/>
                <w:szCs w:val="22"/>
                <w:lang w:val="en-GB"/>
              </w:rPr>
              <w:t>Saturday</w:t>
            </w:r>
          </w:p>
          <w:p w14:paraId="541CCA56" w14:textId="625F9239" w:rsidR="00DA4FAC" w:rsidRPr="00652D3A" w:rsidRDefault="00BF6899">
            <w:pPr>
              <w:keepNext/>
              <w:suppressLineNumbers/>
              <w:suppressAutoHyphens/>
              <w:outlineLvl w:val="3"/>
              <w:rPr>
                <w:snapToGrid w:val="0"/>
                <w:kern w:val="22"/>
                <w:sz w:val="22"/>
                <w:szCs w:val="22"/>
                <w:lang w:val="en-GB"/>
              </w:rPr>
            </w:pPr>
            <w:r w:rsidRPr="00652D3A">
              <w:rPr>
                <w:snapToGrid w:val="0"/>
                <w:kern w:val="22"/>
                <w:sz w:val="22"/>
                <w:szCs w:val="22"/>
                <w:lang w:val="en-GB"/>
              </w:rPr>
              <w:t>22</w:t>
            </w:r>
            <w:r w:rsidR="00DA4FAC" w:rsidRPr="00652D3A">
              <w:rPr>
                <w:snapToGrid w:val="0"/>
                <w:kern w:val="22"/>
                <w:sz w:val="22"/>
                <w:szCs w:val="22"/>
                <w:lang w:val="en-GB"/>
              </w:rPr>
              <w:t xml:space="preserve"> </w:t>
            </w:r>
            <w:r w:rsidR="0093556F" w:rsidRPr="00652D3A">
              <w:rPr>
                <w:snapToGrid w:val="0"/>
                <w:kern w:val="22"/>
                <w:sz w:val="22"/>
                <w:szCs w:val="22"/>
                <w:lang w:val="en-GB"/>
              </w:rPr>
              <w:t>Aug</w:t>
            </w:r>
            <w:r w:rsidR="00397A33" w:rsidRPr="00652D3A">
              <w:rPr>
                <w:snapToGrid w:val="0"/>
                <w:kern w:val="22"/>
                <w:sz w:val="22"/>
                <w:szCs w:val="22"/>
                <w:lang w:val="en-GB"/>
              </w:rPr>
              <w:t>ust</w:t>
            </w:r>
            <w:r w:rsidR="00DA4FAC" w:rsidRPr="00652D3A">
              <w:rPr>
                <w:iCs/>
                <w:snapToGrid w:val="0"/>
                <w:kern w:val="22"/>
                <w:sz w:val="22"/>
                <w:szCs w:val="22"/>
                <w:lang w:val="en-GB"/>
              </w:rPr>
              <w:t xml:space="preserve"> 2020</w:t>
            </w:r>
          </w:p>
        </w:tc>
        <w:tc>
          <w:tcPr>
            <w:tcW w:w="5811" w:type="dxa"/>
            <w:shd w:val="clear" w:color="auto" w:fill="auto"/>
            <w:tcMar>
              <w:top w:w="115" w:type="dxa"/>
              <w:left w:w="115" w:type="dxa"/>
              <w:bottom w:w="115" w:type="dxa"/>
              <w:right w:w="115" w:type="dxa"/>
            </w:tcMar>
          </w:tcPr>
          <w:p w14:paraId="6F8B1DF4" w14:textId="77777777" w:rsidR="00DA4FAC" w:rsidRPr="00652D3A" w:rsidRDefault="00DA4FAC">
            <w:pPr>
              <w:suppressLineNumbers/>
              <w:suppressAutoHyphens/>
              <w:ind w:left="431" w:hanging="448"/>
              <w:rPr>
                <w:snapToGrid w:val="0"/>
                <w:kern w:val="22"/>
                <w:sz w:val="22"/>
                <w:szCs w:val="22"/>
                <w:lang w:val="en-GB"/>
              </w:rPr>
            </w:pPr>
            <w:r w:rsidRPr="00652D3A">
              <w:rPr>
                <w:iCs/>
                <w:snapToGrid w:val="0"/>
                <w:kern w:val="22"/>
                <w:sz w:val="22"/>
                <w:szCs w:val="22"/>
                <w:lang w:val="en-GB"/>
              </w:rPr>
              <w:t>Consideration of conference room papers</w:t>
            </w:r>
          </w:p>
        </w:tc>
        <w:tc>
          <w:tcPr>
            <w:tcW w:w="6237" w:type="dxa"/>
            <w:tcBorders>
              <w:bottom w:val="single" w:sz="4" w:space="0" w:color="auto"/>
            </w:tcBorders>
            <w:shd w:val="clear" w:color="auto" w:fill="auto"/>
            <w:tcMar>
              <w:top w:w="115" w:type="dxa"/>
              <w:left w:w="115" w:type="dxa"/>
              <w:bottom w:w="115" w:type="dxa"/>
              <w:right w:w="115" w:type="dxa"/>
            </w:tcMar>
          </w:tcPr>
          <w:p w14:paraId="47091C3E" w14:textId="77777777" w:rsidR="00DA4FAC" w:rsidRPr="00652D3A" w:rsidRDefault="00DA4FAC" w:rsidP="00652D3A">
            <w:pPr>
              <w:suppressLineNumbers/>
              <w:tabs>
                <w:tab w:val="left" w:pos="515"/>
              </w:tabs>
              <w:suppressAutoHyphens/>
              <w:spacing w:before="120"/>
              <w:ind w:left="57"/>
              <w:rPr>
                <w:snapToGrid w:val="0"/>
                <w:kern w:val="22"/>
                <w:sz w:val="22"/>
                <w:szCs w:val="22"/>
                <w:lang w:val="en-GB"/>
              </w:rPr>
            </w:pPr>
            <w:r w:rsidRPr="00652D3A">
              <w:rPr>
                <w:snapToGrid w:val="0"/>
                <w:kern w:val="22"/>
                <w:sz w:val="22"/>
                <w:szCs w:val="22"/>
                <w:lang w:val="en-GB"/>
              </w:rPr>
              <w:t>11.</w:t>
            </w:r>
            <w:r w:rsidRPr="00652D3A">
              <w:rPr>
                <w:snapToGrid w:val="0"/>
                <w:kern w:val="22"/>
                <w:sz w:val="22"/>
                <w:szCs w:val="22"/>
                <w:lang w:val="en-GB"/>
              </w:rPr>
              <w:tab/>
              <w:t xml:space="preserve">Other </w:t>
            </w:r>
            <w:r w:rsidRPr="00652D3A">
              <w:rPr>
                <w:bCs/>
                <w:snapToGrid w:val="0"/>
                <w:kern w:val="22"/>
                <w:sz w:val="22"/>
                <w:szCs w:val="22"/>
                <w:lang w:val="en-GB"/>
              </w:rPr>
              <w:t>matters</w:t>
            </w:r>
          </w:p>
          <w:p w14:paraId="438D4114" w14:textId="77777777" w:rsidR="00DA4FAC" w:rsidRPr="00652D3A" w:rsidRDefault="00DA4FAC" w:rsidP="00652D3A">
            <w:pPr>
              <w:suppressLineNumbers/>
              <w:tabs>
                <w:tab w:val="left" w:pos="515"/>
              </w:tabs>
              <w:suppressAutoHyphens/>
              <w:spacing w:before="120"/>
              <w:ind w:left="57"/>
              <w:rPr>
                <w:snapToGrid w:val="0"/>
                <w:kern w:val="22"/>
                <w:sz w:val="22"/>
                <w:szCs w:val="22"/>
                <w:lang w:val="en-GB"/>
              </w:rPr>
            </w:pPr>
            <w:r w:rsidRPr="00652D3A">
              <w:rPr>
                <w:snapToGrid w:val="0"/>
                <w:kern w:val="22"/>
                <w:sz w:val="22"/>
                <w:szCs w:val="22"/>
                <w:lang w:val="en-GB"/>
              </w:rPr>
              <w:t>12.</w:t>
            </w:r>
            <w:r w:rsidRPr="00652D3A">
              <w:rPr>
                <w:snapToGrid w:val="0"/>
                <w:kern w:val="22"/>
                <w:sz w:val="22"/>
                <w:szCs w:val="22"/>
                <w:lang w:val="en-GB"/>
              </w:rPr>
              <w:tab/>
              <w:t xml:space="preserve">Adoption </w:t>
            </w:r>
            <w:r w:rsidRPr="00652D3A">
              <w:rPr>
                <w:bCs/>
                <w:snapToGrid w:val="0"/>
                <w:kern w:val="22"/>
                <w:sz w:val="22"/>
                <w:szCs w:val="22"/>
                <w:lang w:val="en-GB"/>
              </w:rPr>
              <w:t>of</w:t>
            </w:r>
            <w:r w:rsidRPr="00652D3A">
              <w:rPr>
                <w:snapToGrid w:val="0"/>
                <w:kern w:val="22"/>
                <w:sz w:val="22"/>
                <w:szCs w:val="22"/>
                <w:lang w:val="en-GB"/>
              </w:rPr>
              <w:t xml:space="preserve"> the report </w:t>
            </w:r>
          </w:p>
          <w:p w14:paraId="1D066BD8" w14:textId="77777777" w:rsidR="00DA4FAC" w:rsidRPr="00652D3A" w:rsidRDefault="00DA4FAC" w:rsidP="00652D3A">
            <w:pPr>
              <w:suppressLineNumbers/>
              <w:tabs>
                <w:tab w:val="left" w:pos="515"/>
              </w:tabs>
              <w:suppressAutoHyphens/>
              <w:spacing w:before="120"/>
              <w:ind w:left="57"/>
              <w:rPr>
                <w:snapToGrid w:val="0"/>
                <w:kern w:val="22"/>
                <w:sz w:val="22"/>
                <w:szCs w:val="22"/>
                <w:lang w:val="en-GB"/>
              </w:rPr>
            </w:pPr>
            <w:r w:rsidRPr="00652D3A">
              <w:rPr>
                <w:snapToGrid w:val="0"/>
                <w:kern w:val="22"/>
                <w:sz w:val="22"/>
                <w:szCs w:val="22"/>
                <w:lang w:val="en-GB"/>
              </w:rPr>
              <w:t>13.</w:t>
            </w:r>
            <w:r w:rsidRPr="00652D3A">
              <w:rPr>
                <w:snapToGrid w:val="0"/>
                <w:kern w:val="22"/>
                <w:sz w:val="22"/>
                <w:szCs w:val="22"/>
                <w:lang w:val="en-GB"/>
              </w:rPr>
              <w:tab/>
              <w:t xml:space="preserve">Closure of </w:t>
            </w:r>
            <w:r w:rsidRPr="00652D3A">
              <w:rPr>
                <w:bCs/>
                <w:snapToGrid w:val="0"/>
                <w:kern w:val="22"/>
                <w:sz w:val="22"/>
                <w:szCs w:val="22"/>
                <w:lang w:val="en-GB"/>
              </w:rPr>
              <w:t>the</w:t>
            </w:r>
            <w:r w:rsidRPr="00652D3A">
              <w:rPr>
                <w:snapToGrid w:val="0"/>
                <w:kern w:val="22"/>
                <w:sz w:val="22"/>
                <w:szCs w:val="22"/>
                <w:lang w:val="en-GB"/>
              </w:rPr>
              <w:t xml:space="preserve"> meeting</w:t>
            </w:r>
          </w:p>
        </w:tc>
      </w:tr>
    </w:tbl>
    <w:p w14:paraId="068F8C0E" w14:textId="77777777" w:rsidR="00DA4FAC" w:rsidRPr="00652D3A" w:rsidRDefault="00DA4FAC" w:rsidP="00652D3A">
      <w:pPr>
        <w:suppressLineNumbers/>
        <w:suppressAutoHyphens/>
        <w:rPr>
          <w:kern w:val="22"/>
          <w:lang w:val="en-GB"/>
        </w:rPr>
      </w:pPr>
    </w:p>
    <w:p w14:paraId="4BFCB659" w14:textId="77777777" w:rsidR="008052E0" w:rsidRPr="00652D3A" w:rsidRDefault="008052E0" w:rsidP="00910730">
      <w:pPr>
        <w:suppressLineNumbers/>
        <w:suppressAutoHyphens/>
        <w:rPr>
          <w:snapToGrid w:val="0"/>
          <w:kern w:val="22"/>
          <w:szCs w:val="22"/>
          <w:lang w:val="en-GB"/>
        </w:rPr>
      </w:pPr>
    </w:p>
    <w:p w14:paraId="38EC5630" w14:textId="77777777" w:rsidR="00995EBC" w:rsidRPr="00652D3A" w:rsidRDefault="00995EBC">
      <w:pPr>
        <w:pStyle w:val="Para1"/>
        <w:numPr>
          <w:ilvl w:val="0"/>
          <w:numId w:val="0"/>
        </w:numPr>
        <w:suppressLineNumbers/>
        <w:suppressAutoHyphens/>
        <w:rPr>
          <w:kern w:val="22"/>
          <w:szCs w:val="22"/>
          <w:lang w:val="en-GB"/>
        </w:rPr>
        <w:sectPr w:rsidR="00995EBC" w:rsidRPr="00652D3A">
          <w:headerReference w:type="default" r:id="rId35"/>
          <w:type w:val="continuous"/>
          <w:pgSz w:w="15840" w:h="12240" w:orient="landscape" w:code="1"/>
          <w:pgMar w:top="1440" w:right="1021" w:bottom="1440" w:left="1134" w:header="454" w:footer="720" w:gutter="0"/>
          <w:cols w:space="720"/>
        </w:sectPr>
      </w:pPr>
    </w:p>
    <w:p w14:paraId="5DB351D1" w14:textId="77777777" w:rsidR="008052E0" w:rsidRPr="00652D3A" w:rsidRDefault="008052E0">
      <w:pPr>
        <w:pStyle w:val="Heading2"/>
        <w:suppressLineNumbers/>
        <w:suppressAutoHyphens/>
        <w:spacing w:before="0" w:after="0"/>
        <w:rPr>
          <w:b w:val="0"/>
          <w:i/>
          <w:iCs w:val="0"/>
          <w:snapToGrid w:val="0"/>
          <w:kern w:val="22"/>
          <w:sz w:val="22"/>
          <w:szCs w:val="22"/>
          <w:lang w:val="en-GB"/>
        </w:rPr>
      </w:pPr>
      <w:r w:rsidRPr="00652D3A">
        <w:rPr>
          <w:b w:val="0"/>
          <w:i/>
          <w:iCs w:val="0"/>
          <w:snapToGrid w:val="0"/>
          <w:kern w:val="22"/>
          <w:sz w:val="22"/>
          <w:szCs w:val="22"/>
          <w:lang w:val="en-GB"/>
        </w:rPr>
        <w:t>Annex II</w:t>
      </w:r>
    </w:p>
    <w:p w14:paraId="4356ABB9" w14:textId="77777777" w:rsidR="00D84795" w:rsidRPr="00652D3A" w:rsidRDefault="00D84795" w:rsidP="00652D3A">
      <w:pPr>
        <w:pStyle w:val="Para1"/>
        <w:numPr>
          <w:ilvl w:val="0"/>
          <w:numId w:val="0"/>
        </w:numPr>
        <w:suppressLineNumbers/>
        <w:suppressAutoHyphens/>
        <w:jc w:val="center"/>
        <w:rPr>
          <w:b/>
          <w:kern w:val="22"/>
          <w:sz w:val="22"/>
          <w:szCs w:val="22"/>
          <w:lang w:val="en-GB"/>
        </w:rPr>
      </w:pPr>
      <w:r w:rsidRPr="00652D3A">
        <w:rPr>
          <w:b/>
          <w:kern w:val="22"/>
          <w:sz w:val="22"/>
          <w:szCs w:val="22"/>
          <w:lang w:val="en-GB"/>
        </w:rPr>
        <w:t>LIST OF WORKING DOCUMENTS</w:t>
      </w:r>
    </w:p>
    <w:tbl>
      <w:tblPr>
        <w:tblW w:w="9647" w:type="dxa"/>
        <w:jc w:val="center"/>
        <w:tblLook w:val="04A0" w:firstRow="1" w:lastRow="0" w:firstColumn="1" w:lastColumn="0" w:noHBand="0" w:noVBand="1"/>
      </w:tblPr>
      <w:tblGrid>
        <w:gridCol w:w="2589"/>
        <w:gridCol w:w="5934"/>
        <w:gridCol w:w="1124"/>
      </w:tblGrid>
      <w:tr w:rsidR="00D84795" w:rsidRPr="00F24035" w14:paraId="58F87AE2" w14:textId="77777777" w:rsidTr="0049346A">
        <w:trPr>
          <w:cantSplit/>
          <w:trHeight w:val="465"/>
          <w:tblHeader/>
          <w:jc w:val="center"/>
        </w:trPr>
        <w:tc>
          <w:tcPr>
            <w:tcW w:w="2589" w:type="dxa"/>
            <w:noWrap/>
            <w:vAlign w:val="center"/>
            <w:hideMark/>
          </w:tcPr>
          <w:p w14:paraId="6F06A827" w14:textId="77777777" w:rsidR="00D84795" w:rsidRPr="00652D3A" w:rsidRDefault="00D84795" w:rsidP="00652D3A">
            <w:pPr>
              <w:suppressLineNumbers/>
              <w:suppressAutoHyphens/>
              <w:spacing w:before="60" w:after="60"/>
              <w:jc w:val="center"/>
              <w:rPr>
                <w:bCs/>
                <w:i/>
                <w:iCs/>
                <w:snapToGrid w:val="0"/>
                <w:kern w:val="22"/>
                <w:sz w:val="22"/>
                <w:szCs w:val="22"/>
                <w:lang w:val="en-GB"/>
              </w:rPr>
            </w:pPr>
            <w:r w:rsidRPr="00652D3A">
              <w:rPr>
                <w:bCs/>
                <w:i/>
                <w:iCs/>
                <w:snapToGrid w:val="0"/>
                <w:kern w:val="22"/>
                <w:sz w:val="22"/>
                <w:szCs w:val="22"/>
                <w:lang w:val="en-GB"/>
              </w:rPr>
              <w:t>Symbol</w:t>
            </w:r>
          </w:p>
        </w:tc>
        <w:tc>
          <w:tcPr>
            <w:tcW w:w="5934" w:type="dxa"/>
            <w:vAlign w:val="center"/>
            <w:hideMark/>
          </w:tcPr>
          <w:p w14:paraId="6D6DD91A" w14:textId="77777777" w:rsidR="00D84795" w:rsidRPr="00652D3A" w:rsidRDefault="00D84795" w:rsidP="00652D3A">
            <w:pPr>
              <w:suppressLineNumbers/>
              <w:suppressAutoHyphens/>
              <w:spacing w:before="60" w:after="60"/>
              <w:jc w:val="center"/>
              <w:rPr>
                <w:bCs/>
                <w:i/>
                <w:iCs/>
                <w:snapToGrid w:val="0"/>
                <w:kern w:val="22"/>
                <w:sz w:val="22"/>
                <w:szCs w:val="22"/>
                <w:lang w:val="en-GB"/>
              </w:rPr>
            </w:pPr>
            <w:r w:rsidRPr="00652D3A">
              <w:rPr>
                <w:bCs/>
                <w:i/>
                <w:iCs/>
                <w:snapToGrid w:val="0"/>
                <w:kern w:val="22"/>
                <w:sz w:val="22"/>
                <w:szCs w:val="22"/>
                <w:lang w:val="en-GB"/>
              </w:rPr>
              <w:t>Title</w:t>
            </w:r>
          </w:p>
        </w:tc>
        <w:tc>
          <w:tcPr>
            <w:tcW w:w="1124" w:type="dxa"/>
            <w:vAlign w:val="center"/>
            <w:hideMark/>
          </w:tcPr>
          <w:p w14:paraId="2A2E9AE1" w14:textId="77777777" w:rsidR="00D84795" w:rsidRPr="00652D3A" w:rsidRDefault="00D84795" w:rsidP="00652D3A">
            <w:pPr>
              <w:suppressLineNumbers/>
              <w:suppressAutoHyphens/>
              <w:spacing w:before="60" w:after="60"/>
              <w:jc w:val="center"/>
              <w:rPr>
                <w:bCs/>
                <w:i/>
                <w:iCs/>
                <w:snapToGrid w:val="0"/>
                <w:kern w:val="22"/>
                <w:sz w:val="22"/>
                <w:szCs w:val="22"/>
                <w:lang w:val="en-GB"/>
              </w:rPr>
            </w:pPr>
            <w:r w:rsidRPr="00652D3A">
              <w:rPr>
                <w:bCs/>
                <w:i/>
                <w:iCs/>
                <w:snapToGrid w:val="0"/>
                <w:kern w:val="22"/>
                <w:sz w:val="22"/>
                <w:szCs w:val="22"/>
                <w:lang w:val="en-GB"/>
              </w:rPr>
              <w:t>Agenda item</w:t>
            </w:r>
          </w:p>
        </w:tc>
      </w:tr>
      <w:tr w:rsidR="00D84795" w:rsidRPr="00F24035" w14:paraId="5BC6AFB9" w14:textId="77777777" w:rsidTr="0049346A">
        <w:trPr>
          <w:trHeight w:val="347"/>
          <w:jc w:val="center"/>
        </w:trPr>
        <w:tc>
          <w:tcPr>
            <w:tcW w:w="2589" w:type="dxa"/>
            <w:noWrap/>
            <w:hideMark/>
          </w:tcPr>
          <w:p w14:paraId="4F8F2570" w14:textId="77777777" w:rsidR="00D84795" w:rsidRPr="00652D3A" w:rsidRDefault="00D84795"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/1</w:t>
            </w:r>
          </w:p>
        </w:tc>
        <w:tc>
          <w:tcPr>
            <w:tcW w:w="5934" w:type="dxa"/>
            <w:hideMark/>
          </w:tcPr>
          <w:p w14:paraId="419C24C3" w14:textId="77777777" w:rsidR="00D84795" w:rsidRPr="00652D3A" w:rsidRDefault="00D84795" w:rsidP="00652D3A">
            <w:pPr>
              <w:suppressLineNumbers/>
              <w:suppressAutoHyphens/>
              <w:spacing w:before="60" w:after="60"/>
              <w:rPr>
                <w:snapToGrid w:val="0"/>
                <w:kern w:val="22"/>
                <w:sz w:val="22"/>
                <w:szCs w:val="22"/>
                <w:lang w:val="en-GB"/>
              </w:rPr>
            </w:pPr>
            <w:r w:rsidRPr="00652D3A">
              <w:rPr>
                <w:snapToGrid w:val="0"/>
                <w:kern w:val="22"/>
                <w:sz w:val="22"/>
                <w:szCs w:val="22"/>
                <w:lang w:val="en-GB"/>
              </w:rPr>
              <w:t>Revised provisional agenda</w:t>
            </w:r>
          </w:p>
        </w:tc>
        <w:tc>
          <w:tcPr>
            <w:tcW w:w="1124" w:type="dxa"/>
            <w:hideMark/>
          </w:tcPr>
          <w:p w14:paraId="1E3B15F9" w14:textId="77777777" w:rsidR="00D84795" w:rsidRPr="00652D3A" w:rsidRDefault="00D84795"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2</w:t>
            </w:r>
          </w:p>
        </w:tc>
      </w:tr>
      <w:tr w:rsidR="00D84795" w:rsidRPr="00F24035" w14:paraId="31B923D3" w14:textId="77777777" w:rsidTr="0049346A">
        <w:trPr>
          <w:trHeight w:val="302"/>
          <w:jc w:val="center"/>
        </w:trPr>
        <w:tc>
          <w:tcPr>
            <w:tcW w:w="2589" w:type="dxa"/>
            <w:noWrap/>
            <w:hideMark/>
          </w:tcPr>
          <w:p w14:paraId="705023DF" w14:textId="77777777" w:rsidR="00D84795" w:rsidRPr="00652D3A" w:rsidRDefault="00D84795"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/1/Add.1</w:t>
            </w:r>
          </w:p>
        </w:tc>
        <w:tc>
          <w:tcPr>
            <w:tcW w:w="5934" w:type="dxa"/>
            <w:hideMark/>
          </w:tcPr>
          <w:p w14:paraId="4D7D0FC8" w14:textId="77777777" w:rsidR="00D84795" w:rsidRPr="00652D3A" w:rsidRDefault="00D84795" w:rsidP="00652D3A">
            <w:pPr>
              <w:suppressLineNumbers/>
              <w:suppressAutoHyphens/>
              <w:spacing w:before="60" w:after="60"/>
              <w:rPr>
                <w:snapToGrid w:val="0"/>
                <w:kern w:val="22"/>
                <w:sz w:val="22"/>
                <w:szCs w:val="22"/>
                <w:lang w:val="en-GB"/>
              </w:rPr>
            </w:pPr>
            <w:r w:rsidRPr="00652D3A">
              <w:rPr>
                <w:snapToGrid w:val="0"/>
                <w:kern w:val="22"/>
                <w:sz w:val="22"/>
                <w:szCs w:val="22"/>
                <w:lang w:val="en-GB"/>
              </w:rPr>
              <w:t>Annotat</w:t>
            </w:r>
            <w:r w:rsidR="00847F50" w:rsidRPr="00652D3A">
              <w:rPr>
                <w:snapToGrid w:val="0"/>
                <w:kern w:val="22"/>
                <w:sz w:val="22"/>
                <w:szCs w:val="22"/>
                <w:lang w:val="en-GB"/>
              </w:rPr>
              <w:t>ed</w:t>
            </w:r>
            <w:r w:rsidRPr="00652D3A">
              <w:rPr>
                <w:snapToGrid w:val="0"/>
                <w:kern w:val="22"/>
                <w:sz w:val="22"/>
                <w:szCs w:val="22"/>
                <w:lang w:val="en-GB"/>
              </w:rPr>
              <w:t xml:space="preserve"> provisional agenda</w:t>
            </w:r>
          </w:p>
        </w:tc>
        <w:tc>
          <w:tcPr>
            <w:tcW w:w="1124" w:type="dxa"/>
            <w:hideMark/>
          </w:tcPr>
          <w:p w14:paraId="51D3498A" w14:textId="77777777" w:rsidR="00D84795" w:rsidRPr="00652D3A" w:rsidRDefault="00D84795"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2</w:t>
            </w:r>
          </w:p>
        </w:tc>
      </w:tr>
      <w:tr w:rsidR="004B6417" w:rsidRPr="00F24035" w14:paraId="05E0AC9B" w14:textId="77777777" w:rsidTr="0049346A">
        <w:trPr>
          <w:trHeight w:val="302"/>
          <w:jc w:val="center"/>
        </w:trPr>
        <w:tc>
          <w:tcPr>
            <w:tcW w:w="2589" w:type="dxa"/>
            <w:noWrap/>
          </w:tcPr>
          <w:p w14:paraId="26A036B0" w14:textId="77777777" w:rsidR="004B6417" w:rsidRPr="00652D3A" w:rsidRDefault="004B6417"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CBD/SBSTTA/24/2</w:t>
            </w:r>
          </w:p>
        </w:tc>
        <w:tc>
          <w:tcPr>
            <w:tcW w:w="5934" w:type="dxa"/>
          </w:tcPr>
          <w:p w14:paraId="6B5EBA07" w14:textId="77777777" w:rsidR="004B6417" w:rsidRPr="00652D3A" w:rsidRDefault="00CD08CA" w:rsidP="00652D3A">
            <w:pPr>
              <w:suppressLineNumbers/>
              <w:suppressAutoHyphens/>
              <w:spacing w:before="60" w:after="60"/>
              <w:rPr>
                <w:snapToGrid w:val="0"/>
                <w:kern w:val="22"/>
                <w:sz w:val="22"/>
                <w:szCs w:val="22"/>
                <w:lang w:val="en-GB"/>
              </w:rPr>
            </w:pPr>
            <w:r w:rsidRPr="00652D3A">
              <w:rPr>
                <w:rFonts w:eastAsia="Malgun Gothic"/>
                <w:kern w:val="22"/>
                <w:sz w:val="22"/>
                <w:szCs w:val="22"/>
                <w:lang w:val="en-GB"/>
              </w:rPr>
              <w:t xml:space="preserve">The fifth edition </w:t>
            </w:r>
            <w:r w:rsidRPr="00652D3A">
              <w:rPr>
                <w:kern w:val="22"/>
                <w:sz w:val="22"/>
                <w:szCs w:val="22"/>
                <w:lang w:val="en-GB"/>
              </w:rPr>
              <w:t>of</w:t>
            </w:r>
            <w:r w:rsidRPr="00652D3A">
              <w:rPr>
                <w:rFonts w:eastAsia="Malgun Gothic"/>
                <w:kern w:val="22"/>
                <w:sz w:val="22"/>
                <w:szCs w:val="22"/>
                <w:lang w:val="en-GB"/>
              </w:rPr>
              <w:t xml:space="preserve"> the </w:t>
            </w:r>
            <w:r w:rsidRPr="00652D3A">
              <w:rPr>
                <w:rFonts w:eastAsia="Malgun Gothic"/>
                <w:i/>
                <w:iCs/>
                <w:kern w:val="22"/>
                <w:sz w:val="22"/>
                <w:szCs w:val="22"/>
                <w:lang w:val="en-GB"/>
              </w:rPr>
              <w:t xml:space="preserve">Global </w:t>
            </w:r>
            <w:r w:rsidRPr="00652D3A">
              <w:rPr>
                <w:rFonts w:eastAsia="MS Mincho"/>
                <w:i/>
                <w:iCs/>
                <w:kern w:val="22"/>
                <w:sz w:val="22"/>
                <w:szCs w:val="22"/>
                <w:lang w:val="en-GB"/>
              </w:rPr>
              <w:t>Biodiversity Outlook</w:t>
            </w:r>
            <w:r w:rsidRPr="00652D3A">
              <w:rPr>
                <w:rFonts w:eastAsia="MS Mincho"/>
                <w:kern w:val="22"/>
                <w:sz w:val="22"/>
                <w:szCs w:val="22"/>
                <w:lang w:val="en-GB"/>
              </w:rPr>
              <w:t xml:space="preserve"> and its summary for policymakers</w:t>
            </w:r>
          </w:p>
        </w:tc>
        <w:tc>
          <w:tcPr>
            <w:tcW w:w="1124" w:type="dxa"/>
          </w:tcPr>
          <w:p w14:paraId="2C13924F" w14:textId="5D9639D7" w:rsidR="004B6417" w:rsidRPr="00652D3A" w:rsidRDefault="00CB19AE"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3</w:t>
            </w:r>
          </w:p>
        </w:tc>
      </w:tr>
      <w:tr w:rsidR="00D84795" w:rsidRPr="00F24035" w14:paraId="0D3DA4BB" w14:textId="77777777" w:rsidTr="0049346A">
        <w:trPr>
          <w:trHeight w:val="355"/>
          <w:jc w:val="center"/>
        </w:trPr>
        <w:tc>
          <w:tcPr>
            <w:tcW w:w="2589" w:type="dxa"/>
            <w:noWrap/>
          </w:tcPr>
          <w:p w14:paraId="174A69DD" w14:textId="77777777" w:rsidR="00D84795" w:rsidRPr="00652D3A" w:rsidRDefault="00D84795"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w:t>
            </w:r>
            <w:r w:rsidR="004B6417" w:rsidRPr="00652D3A">
              <w:rPr>
                <w:snapToGrid w:val="0"/>
                <w:kern w:val="22"/>
                <w:sz w:val="22"/>
                <w:szCs w:val="22"/>
                <w:lang w:val="en-GB"/>
              </w:rPr>
              <w:t>3</w:t>
            </w:r>
          </w:p>
        </w:tc>
        <w:tc>
          <w:tcPr>
            <w:tcW w:w="5934" w:type="dxa"/>
          </w:tcPr>
          <w:p w14:paraId="1CCBF591" w14:textId="77777777" w:rsidR="00D84795" w:rsidRPr="00652D3A" w:rsidRDefault="00C3516A" w:rsidP="00652D3A">
            <w:pPr>
              <w:suppressLineNumbers/>
              <w:suppressAutoHyphens/>
              <w:spacing w:before="60" w:after="60"/>
              <w:rPr>
                <w:snapToGrid w:val="0"/>
                <w:kern w:val="22"/>
                <w:sz w:val="22"/>
                <w:szCs w:val="22"/>
                <w:lang w:val="en-GB"/>
              </w:rPr>
            </w:pPr>
            <w:r w:rsidRPr="00652D3A">
              <w:rPr>
                <w:snapToGrid w:val="0"/>
                <w:kern w:val="22"/>
                <w:sz w:val="22"/>
                <w:szCs w:val="22"/>
                <w:lang w:val="en-GB"/>
              </w:rPr>
              <w:t>Post-2020 global biodiversity framework</w:t>
            </w:r>
            <w:r w:rsidR="00ED1C34" w:rsidRPr="00652D3A">
              <w:rPr>
                <w:snapToGrid w:val="0"/>
                <w:kern w:val="22"/>
                <w:sz w:val="22"/>
                <w:szCs w:val="22"/>
                <w:lang w:val="en-GB"/>
              </w:rPr>
              <w:t>: s</w:t>
            </w:r>
            <w:r w:rsidR="00ED1C34" w:rsidRPr="00652D3A">
              <w:rPr>
                <w:kern w:val="22"/>
                <w:sz w:val="22"/>
                <w:szCs w:val="22"/>
                <w:lang w:val="en-GB"/>
              </w:rPr>
              <w:t>cientific and technical information to support the review of the updated goals and targets, and related indicators and baselines</w:t>
            </w:r>
          </w:p>
        </w:tc>
        <w:tc>
          <w:tcPr>
            <w:tcW w:w="1124" w:type="dxa"/>
          </w:tcPr>
          <w:p w14:paraId="57986A94" w14:textId="77777777" w:rsidR="00D84795" w:rsidRPr="00652D3A" w:rsidRDefault="000B6639"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3</w:t>
            </w:r>
          </w:p>
        </w:tc>
      </w:tr>
      <w:tr w:rsidR="000B6639" w:rsidRPr="00F24035" w14:paraId="1A3F8ED2" w14:textId="77777777" w:rsidTr="0049346A">
        <w:trPr>
          <w:trHeight w:val="355"/>
          <w:jc w:val="center"/>
        </w:trPr>
        <w:tc>
          <w:tcPr>
            <w:tcW w:w="2589" w:type="dxa"/>
            <w:noWrap/>
          </w:tcPr>
          <w:p w14:paraId="10E5622B" w14:textId="77777777" w:rsidR="000B6639" w:rsidRPr="00652D3A" w:rsidRDefault="00ED1C34"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CBD/SBSTTA/24/</w:t>
            </w:r>
            <w:r w:rsidR="004B6417" w:rsidRPr="00652D3A">
              <w:rPr>
                <w:snapToGrid w:val="0"/>
                <w:kern w:val="22"/>
                <w:sz w:val="22"/>
                <w:szCs w:val="22"/>
                <w:lang w:val="en-GB"/>
              </w:rPr>
              <w:t>3</w:t>
            </w:r>
            <w:r w:rsidRPr="00652D3A">
              <w:rPr>
                <w:snapToGrid w:val="0"/>
                <w:kern w:val="22"/>
                <w:sz w:val="22"/>
                <w:szCs w:val="22"/>
                <w:lang w:val="en-GB"/>
              </w:rPr>
              <w:t>/Add.1</w:t>
            </w:r>
          </w:p>
        </w:tc>
        <w:tc>
          <w:tcPr>
            <w:tcW w:w="5934" w:type="dxa"/>
          </w:tcPr>
          <w:p w14:paraId="4AF3C2FE" w14:textId="77777777" w:rsidR="000B6639" w:rsidRPr="00652D3A" w:rsidRDefault="00ED1C34" w:rsidP="00652D3A">
            <w:pPr>
              <w:suppressLineNumbers/>
              <w:suppressAutoHyphens/>
              <w:spacing w:before="60" w:after="60"/>
              <w:rPr>
                <w:snapToGrid w:val="0"/>
                <w:kern w:val="22"/>
                <w:sz w:val="22"/>
                <w:szCs w:val="22"/>
                <w:lang w:val="en-GB"/>
              </w:rPr>
            </w:pPr>
            <w:r w:rsidRPr="00652D3A">
              <w:rPr>
                <w:snapToGrid w:val="0"/>
                <w:kern w:val="22"/>
                <w:sz w:val="22"/>
                <w:szCs w:val="22"/>
                <w:lang w:val="en-GB"/>
              </w:rPr>
              <w:t>Post-2020 global biodiversity framework: the</w:t>
            </w:r>
            <w:r w:rsidRPr="00652D3A">
              <w:rPr>
                <w:kern w:val="22"/>
                <w:sz w:val="22"/>
                <w:szCs w:val="22"/>
                <w:lang w:val="en-GB"/>
              </w:rPr>
              <w:t xml:space="preserve"> updated goals and targets, and related indicators</w:t>
            </w:r>
          </w:p>
        </w:tc>
        <w:tc>
          <w:tcPr>
            <w:tcW w:w="1124" w:type="dxa"/>
          </w:tcPr>
          <w:p w14:paraId="048C6D08" w14:textId="0615C83F" w:rsidR="000B6639" w:rsidRPr="00652D3A" w:rsidRDefault="006257F1"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3</w:t>
            </w:r>
          </w:p>
        </w:tc>
      </w:tr>
      <w:tr w:rsidR="00DF2A48" w:rsidRPr="00F24035" w14:paraId="3D1909B8" w14:textId="77777777" w:rsidTr="0049346A">
        <w:trPr>
          <w:trHeight w:val="365"/>
          <w:jc w:val="center"/>
        </w:trPr>
        <w:tc>
          <w:tcPr>
            <w:tcW w:w="2589" w:type="dxa"/>
          </w:tcPr>
          <w:p w14:paraId="1356C9A3" w14:textId="77777777" w:rsidR="00DF2A48" w:rsidRPr="00652D3A" w:rsidRDefault="00DF2A48"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w:t>
            </w:r>
            <w:r w:rsidR="004B6417" w:rsidRPr="00652D3A">
              <w:rPr>
                <w:snapToGrid w:val="0"/>
                <w:kern w:val="22"/>
                <w:sz w:val="22"/>
                <w:szCs w:val="22"/>
                <w:lang w:val="en-GB"/>
              </w:rPr>
              <w:t>4</w:t>
            </w:r>
          </w:p>
        </w:tc>
        <w:tc>
          <w:tcPr>
            <w:tcW w:w="5934" w:type="dxa"/>
          </w:tcPr>
          <w:p w14:paraId="0382204D" w14:textId="77777777" w:rsidR="00DF2A48" w:rsidRPr="00652D3A" w:rsidRDefault="00C3516A" w:rsidP="00652D3A">
            <w:pPr>
              <w:suppressLineNumbers/>
              <w:suppressAutoHyphens/>
              <w:spacing w:before="60" w:after="60"/>
              <w:rPr>
                <w:snapToGrid w:val="0"/>
                <w:kern w:val="22"/>
                <w:sz w:val="22"/>
                <w:szCs w:val="22"/>
                <w:lang w:val="en-GB"/>
              </w:rPr>
            </w:pPr>
            <w:r w:rsidRPr="00652D3A">
              <w:rPr>
                <w:snapToGrid w:val="0"/>
                <w:kern w:val="22"/>
                <w:sz w:val="22"/>
                <w:szCs w:val="22"/>
                <w:lang w:val="en-GB"/>
              </w:rPr>
              <w:t>Synthetic biology</w:t>
            </w:r>
          </w:p>
        </w:tc>
        <w:tc>
          <w:tcPr>
            <w:tcW w:w="1124" w:type="dxa"/>
          </w:tcPr>
          <w:p w14:paraId="321DD249" w14:textId="77777777" w:rsidR="00DF2A48" w:rsidRPr="00652D3A" w:rsidRDefault="000B6639"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4</w:t>
            </w:r>
          </w:p>
        </w:tc>
      </w:tr>
      <w:tr w:rsidR="00DF2A48" w:rsidRPr="00F24035" w14:paraId="45477B69" w14:textId="77777777" w:rsidTr="0049346A">
        <w:trPr>
          <w:trHeight w:val="365"/>
          <w:jc w:val="center"/>
        </w:trPr>
        <w:tc>
          <w:tcPr>
            <w:tcW w:w="2589" w:type="dxa"/>
          </w:tcPr>
          <w:p w14:paraId="0496B176" w14:textId="77777777" w:rsidR="00DF2A48" w:rsidRPr="00652D3A" w:rsidRDefault="00DF2A48"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w:t>
            </w:r>
            <w:r w:rsidR="004B6417" w:rsidRPr="00652D3A">
              <w:rPr>
                <w:snapToGrid w:val="0"/>
                <w:kern w:val="22"/>
                <w:sz w:val="22"/>
                <w:szCs w:val="22"/>
                <w:lang w:val="en-GB"/>
              </w:rPr>
              <w:t>5</w:t>
            </w:r>
          </w:p>
        </w:tc>
        <w:tc>
          <w:tcPr>
            <w:tcW w:w="5934" w:type="dxa"/>
          </w:tcPr>
          <w:p w14:paraId="2422B8A3" w14:textId="77777777" w:rsidR="00DF2A48" w:rsidRPr="00652D3A" w:rsidRDefault="00C3516A" w:rsidP="00652D3A">
            <w:pPr>
              <w:suppressLineNumbers/>
              <w:suppressAutoHyphens/>
              <w:spacing w:before="60" w:after="60"/>
              <w:rPr>
                <w:snapToGrid w:val="0"/>
                <w:kern w:val="22"/>
                <w:sz w:val="22"/>
                <w:szCs w:val="22"/>
                <w:lang w:val="en-GB"/>
              </w:rPr>
            </w:pPr>
            <w:r w:rsidRPr="00652D3A">
              <w:rPr>
                <w:snapToGrid w:val="0"/>
                <w:kern w:val="22"/>
                <w:sz w:val="22"/>
                <w:szCs w:val="22"/>
                <w:lang w:val="en-GB"/>
              </w:rPr>
              <w:t>Risk assessment and risk management of living modified organisms</w:t>
            </w:r>
          </w:p>
        </w:tc>
        <w:tc>
          <w:tcPr>
            <w:tcW w:w="1124" w:type="dxa"/>
          </w:tcPr>
          <w:p w14:paraId="6312049A" w14:textId="77777777" w:rsidR="00DF2A48" w:rsidRPr="00652D3A" w:rsidRDefault="000B6639"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5</w:t>
            </w:r>
          </w:p>
        </w:tc>
      </w:tr>
      <w:tr w:rsidR="00EC006B" w:rsidRPr="00F24035" w14:paraId="3872BAFE" w14:textId="77777777" w:rsidTr="00C75362">
        <w:trPr>
          <w:trHeight w:val="355"/>
          <w:jc w:val="center"/>
        </w:trPr>
        <w:tc>
          <w:tcPr>
            <w:tcW w:w="2589" w:type="dxa"/>
            <w:noWrap/>
            <w:hideMark/>
          </w:tcPr>
          <w:p w14:paraId="62564176" w14:textId="77777777" w:rsidR="00EC006B" w:rsidRPr="00652D3A" w:rsidRDefault="00EC006B"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w:t>
            </w:r>
            <w:r w:rsidR="004B6417" w:rsidRPr="00652D3A">
              <w:rPr>
                <w:snapToGrid w:val="0"/>
                <w:kern w:val="22"/>
                <w:sz w:val="22"/>
                <w:szCs w:val="22"/>
                <w:lang w:val="en-GB"/>
              </w:rPr>
              <w:t>6</w:t>
            </w:r>
          </w:p>
        </w:tc>
        <w:tc>
          <w:tcPr>
            <w:tcW w:w="5934" w:type="dxa"/>
          </w:tcPr>
          <w:p w14:paraId="221A2F4D" w14:textId="77777777" w:rsidR="00EC006B" w:rsidRPr="00652D3A" w:rsidRDefault="00C3516A" w:rsidP="00652D3A">
            <w:pPr>
              <w:suppressLineNumbers/>
              <w:suppressAutoHyphens/>
              <w:spacing w:before="60" w:after="60"/>
              <w:rPr>
                <w:snapToGrid w:val="0"/>
                <w:kern w:val="22"/>
                <w:sz w:val="22"/>
                <w:szCs w:val="22"/>
                <w:lang w:val="en-GB"/>
              </w:rPr>
            </w:pPr>
            <w:r w:rsidRPr="00652D3A">
              <w:rPr>
                <w:snapToGrid w:val="0"/>
                <w:kern w:val="22"/>
                <w:sz w:val="22"/>
                <w:szCs w:val="22"/>
                <w:lang w:val="en-GB"/>
              </w:rPr>
              <w:t>Marine and coastal biodiversity</w:t>
            </w:r>
          </w:p>
        </w:tc>
        <w:tc>
          <w:tcPr>
            <w:tcW w:w="1124" w:type="dxa"/>
          </w:tcPr>
          <w:p w14:paraId="619551DF" w14:textId="77777777" w:rsidR="00EC006B" w:rsidRPr="00652D3A" w:rsidRDefault="000B6639"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6</w:t>
            </w:r>
          </w:p>
        </w:tc>
      </w:tr>
      <w:tr w:rsidR="00DF2A48" w:rsidRPr="00F24035" w14:paraId="1C6CDAB2" w14:textId="77777777" w:rsidTr="0049346A">
        <w:trPr>
          <w:trHeight w:val="365"/>
          <w:jc w:val="center"/>
        </w:trPr>
        <w:tc>
          <w:tcPr>
            <w:tcW w:w="2589" w:type="dxa"/>
          </w:tcPr>
          <w:p w14:paraId="247C7A17" w14:textId="77777777" w:rsidR="00DF2A48" w:rsidRPr="00652D3A" w:rsidRDefault="00DF2A48"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w:t>
            </w:r>
            <w:r w:rsidR="004B6417" w:rsidRPr="00652D3A">
              <w:rPr>
                <w:snapToGrid w:val="0"/>
                <w:kern w:val="22"/>
                <w:sz w:val="22"/>
                <w:szCs w:val="22"/>
                <w:lang w:val="en-GB"/>
              </w:rPr>
              <w:t>7</w:t>
            </w:r>
          </w:p>
        </w:tc>
        <w:tc>
          <w:tcPr>
            <w:tcW w:w="5934" w:type="dxa"/>
          </w:tcPr>
          <w:p w14:paraId="566499B3" w14:textId="77777777" w:rsidR="00DF2A48" w:rsidRPr="00652D3A" w:rsidRDefault="000B6639" w:rsidP="00652D3A">
            <w:pPr>
              <w:suppressLineNumbers/>
              <w:suppressAutoHyphens/>
              <w:spacing w:before="60" w:after="60"/>
              <w:rPr>
                <w:snapToGrid w:val="0"/>
                <w:kern w:val="22"/>
                <w:sz w:val="22"/>
                <w:szCs w:val="22"/>
                <w:lang w:val="en-GB"/>
              </w:rPr>
            </w:pPr>
            <w:r w:rsidRPr="00652D3A">
              <w:rPr>
                <w:snapToGrid w:val="0"/>
                <w:kern w:val="22"/>
                <w:sz w:val="22"/>
                <w:szCs w:val="22"/>
                <w:lang w:val="en-GB"/>
              </w:rPr>
              <w:t>Biodiversity and agriculture</w:t>
            </w:r>
            <w:r w:rsidRPr="00652D3A">
              <w:rPr>
                <w:b/>
                <w:snapToGrid w:val="0"/>
                <w:kern w:val="22"/>
                <w:sz w:val="22"/>
                <w:szCs w:val="22"/>
                <w:lang w:val="en-GB"/>
              </w:rPr>
              <w:t xml:space="preserve">: </w:t>
            </w:r>
            <w:r w:rsidRPr="00652D3A">
              <w:rPr>
                <w:rStyle w:val="Heading2Char"/>
                <w:b w:val="0"/>
                <w:kern w:val="22"/>
                <w:szCs w:val="22"/>
              </w:rPr>
              <w:t>review of the international initiative of the conservation and sustainable use of soil biodiversity and updated plan of action</w:t>
            </w:r>
          </w:p>
        </w:tc>
        <w:tc>
          <w:tcPr>
            <w:tcW w:w="1124" w:type="dxa"/>
          </w:tcPr>
          <w:p w14:paraId="6C693D98" w14:textId="77777777" w:rsidR="00DF2A48" w:rsidRPr="00652D3A" w:rsidRDefault="000B6639"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7</w:t>
            </w:r>
          </w:p>
        </w:tc>
      </w:tr>
      <w:tr w:rsidR="00DF2A48" w:rsidRPr="00F24035" w14:paraId="0E986211" w14:textId="77777777" w:rsidTr="0049346A">
        <w:trPr>
          <w:trHeight w:val="427"/>
          <w:jc w:val="center"/>
        </w:trPr>
        <w:tc>
          <w:tcPr>
            <w:tcW w:w="2589" w:type="dxa"/>
          </w:tcPr>
          <w:p w14:paraId="170E967D" w14:textId="77777777" w:rsidR="00DF2A48" w:rsidRPr="00652D3A" w:rsidRDefault="00DF2A48"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w:t>
            </w:r>
            <w:r w:rsidR="004B6417" w:rsidRPr="00652D3A">
              <w:rPr>
                <w:snapToGrid w:val="0"/>
                <w:kern w:val="22"/>
                <w:sz w:val="22"/>
                <w:szCs w:val="22"/>
                <w:lang w:val="en-GB"/>
              </w:rPr>
              <w:t>8</w:t>
            </w:r>
          </w:p>
        </w:tc>
        <w:tc>
          <w:tcPr>
            <w:tcW w:w="5934" w:type="dxa"/>
          </w:tcPr>
          <w:p w14:paraId="25AFF940" w14:textId="30352A05" w:rsidR="00DF2A48" w:rsidRPr="00652D3A" w:rsidRDefault="003427C5" w:rsidP="00652D3A">
            <w:pPr>
              <w:suppressLineNumbers/>
              <w:suppressAutoHyphens/>
              <w:spacing w:before="60" w:after="60"/>
              <w:rPr>
                <w:snapToGrid w:val="0"/>
                <w:kern w:val="22"/>
                <w:sz w:val="22"/>
                <w:szCs w:val="22"/>
                <w:lang w:val="en-GB"/>
              </w:rPr>
            </w:pPr>
            <w:r w:rsidRPr="00652D3A">
              <w:rPr>
                <w:snapToGrid w:val="0"/>
                <w:kern w:val="22"/>
                <w:sz w:val="22"/>
                <w:szCs w:val="22"/>
                <w:lang w:val="en-GB"/>
              </w:rPr>
              <w:t>P</w:t>
            </w:r>
            <w:r w:rsidR="00C3516A" w:rsidRPr="00652D3A">
              <w:rPr>
                <w:snapToGrid w:val="0"/>
                <w:kern w:val="22"/>
                <w:sz w:val="22"/>
                <w:szCs w:val="22"/>
                <w:lang w:val="en-GB"/>
              </w:rPr>
              <w:t>rogramme of work</w:t>
            </w:r>
            <w:r w:rsidRPr="00652D3A">
              <w:rPr>
                <w:snapToGrid w:val="0"/>
                <w:kern w:val="22"/>
                <w:sz w:val="22"/>
                <w:szCs w:val="22"/>
                <w:lang w:val="en-GB"/>
              </w:rPr>
              <w:t xml:space="preserve"> of </w:t>
            </w:r>
            <w:r w:rsidRPr="00652D3A">
              <w:rPr>
                <w:kern w:val="22"/>
                <w:sz w:val="22"/>
                <w:szCs w:val="22"/>
                <w:lang w:val="en-GB"/>
              </w:rPr>
              <w:t>the Intergovernmental Science-Policy Platform on Biodiversity and Ecosystem Services</w:t>
            </w:r>
          </w:p>
        </w:tc>
        <w:tc>
          <w:tcPr>
            <w:tcW w:w="1124" w:type="dxa"/>
          </w:tcPr>
          <w:p w14:paraId="6AF9DCCC" w14:textId="77777777" w:rsidR="00DF2A48" w:rsidRPr="00652D3A" w:rsidRDefault="000B6639"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8</w:t>
            </w:r>
          </w:p>
        </w:tc>
      </w:tr>
      <w:tr w:rsidR="00DF2A48" w:rsidRPr="00F24035" w14:paraId="1B61144F" w14:textId="77777777" w:rsidTr="0049346A">
        <w:trPr>
          <w:trHeight w:val="427"/>
          <w:jc w:val="center"/>
        </w:trPr>
        <w:tc>
          <w:tcPr>
            <w:tcW w:w="2589" w:type="dxa"/>
          </w:tcPr>
          <w:p w14:paraId="06F6E5A5" w14:textId="77777777" w:rsidR="00DF2A48" w:rsidRPr="00652D3A" w:rsidRDefault="00DF2A48"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w:t>
            </w:r>
            <w:r w:rsidR="004B6417" w:rsidRPr="00652D3A">
              <w:rPr>
                <w:snapToGrid w:val="0"/>
                <w:kern w:val="22"/>
                <w:sz w:val="22"/>
                <w:szCs w:val="22"/>
                <w:lang w:val="en-GB"/>
              </w:rPr>
              <w:t>9</w:t>
            </w:r>
          </w:p>
        </w:tc>
        <w:tc>
          <w:tcPr>
            <w:tcW w:w="5934" w:type="dxa"/>
          </w:tcPr>
          <w:p w14:paraId="48D498A6" w14:textId="77777777" w:rsidR="00DF2A48" w:rsidRPr="00652D3A" w:rsidRDefault="000B6639" w:rsidP="00652D3A">
            <w:pPr>
              <w:suppressLineNumbers/>
              <w:suppressAutoHyphens/>
              <w:spacing w:before="60" w:after="60"/>
              <w:rPr>
                <w:snapToGrid w:val="0"/>
                <w:kern w:val="22"/>
                <w:sz w:val="22"/>
                <w:szCs w:val="22"/>
                <w:lang w:val="en-GB"/>
              </w:rPr>
            </w:pPr>
            <w:r w:rsidRPr="00652D3A">
              <w:rPr>
                <w:snapToGrid w:val="0"/>
                <w:kern w:val="22"/>
                <w:sz w:val="22"/>
                <w:szCs w:val="22"/>
                <w:lang w:val="en-GB"/>
              </w:rPr>
              <w:t>Biodiversity and health</w:t>
            </w:r>
          </w:p>
        </w:tc>
        <w:tc>
          <w:tcPr>
            <w:tcW w:w="1124" w:type="dxa"/>
          </w:tcPr>
          <w:p w14:paraId="1EF0EA81" w14:textId="77777777" w:rsidR="00DF2A48" w:rsidRPr="00652D3A" w:rsidRDefault="000B6639"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9</w:t>
            </w:r>
          </w:p>
        </w:tc>
      </w:tr>
      <w:tr w:rsidR="00DF2A48" w:rsidRPr="00F24035" w14:paraId="15AC648C" w14:textId="77777777" w:rsidTr="0049346A">
        <w:trPr>
          <w:trHeight w:val="427"/>
          <w:jc w:val="center"/>
        </w:trPr>
        <w:tc>
          <w:tcPr>
            <w:tcW w:w="2589" w:type="dxa"/>
          </w:tcPr>
          <w:p w14:paraId="7654CC13" w14:textId="77777777" w:rsidR="00DF2A48" w:rsidRPr="00652D3A" w:rsidRDefault="00DF2A48" w:rsidP="00652D3A">
            <w:pPr>
              <w:suppressLineNumbers/>
              <w:suppressAutoHyphens/>
              <w:spacing w:before="60" w:after="60"/>
              <w:rPr>
                <w:snapToGrid w:val="0"/>
                <w:kern w:val="22"/>
                <w:sz w:val="22"/>
                <w:szCs w:val="22"/>
                <w:lang w:val="en-GB"/>
              </w:rPr>
            </w:pPr>
            <w:r w:rsidRPr="00652D3A">
              <w:rPr>
                <w:snapToGrid w:val="0"/>
                <w:kern w:val="22"/>
                <w:sz w:val="22"/>
                <w:szCs w:val="22"/>
                <w:lang w:val="en-GB"/>
              </w:rPr>
              <w:t>CBD/SBSTTA/2</w:t>
            </w:r>
            <w:r w:rsidR="00FF520A" w:rsidRPr="00652D3A">
              <w:rPr>
                <w:snapToGrid w:val="0"/>
                <w:kern w:val="22"/>
                <w:sz w:val="22"/>
                <w:szCs w:val="22"/>
                <w:lang w:val="en-GB"/>
              </w:rPr>
              <w:t>4</w:t>
            </w:r>
            <w:r w:rsidRPr="00652D3A">
              <w:rPr>
                <w:snapToGrid w:val="0"/>
                <w:kern w:val="22"/>
                <w:sz w:val="22"/>
                <w:szCs w:val="22"/>
                <w:lang w:val="en-GB"/>
              </w:rPr>
              <w:t>/</w:t>
            </w:r>
            <w:r w:rsidR="004B6417" w:rsidRPr="00652D3A">
              <w:rPr>
                <w:snapToGrid w:val="0"/>
                <w:kern w:val="22"/>
                <w:sz w:val="22"/>
                <w:szCs w:val="22"/>
                <w:lang w:val="en-GB"/>
              </w:rPr>
              <w:t>10</w:t>
            </w:r>
          </w:p>
        </w:tc>
        <w:tc>
          <w:tcPr>
            <w:tcW w:w="5934" w:type="dxa"/>
          </w:tcPr>
          <w:p w14:paraId="2E25E9A4" w14:textId="77777777" w:rsidR="00DF2A48" w:rsidRPr="00652D3A" w:rsidRDefault="000B6639" w:rsidP="00652D3A">
            <w:pPr>
              <w:suppressLineNumbers/>
              <w:suppressAutoHyphens/>
              <w:spacing w:before="60" w:after="60"/>
              <w:rPr>
                <w:snapToGrid w:val="0"/>
                <w:kern w:val="22"/>
                <w:sz w:val="22"/>
                <w:szCs w:val="22"/>
                <w:lang w:val="en-GB"/>
              </w:rPr>
            </w:pPr>
            <w:r w:rsidRPr="00652D3A">
              <w:rPr>
                <w:kern w:val="22"/>
                <w:sz w:val="22"/>
                <w:szCs w:val="22"/>
                <w:lang w:val="en-GB"/>
              </w:rPr>
              <w:t>Invasive alien species</w:t>
            </w:r>
          </w:p>
        </w:tc>
        <w:tc>
          <w:tcPr>
            <w:tcW w:w="1124" w:type="dxa"/>
          </w:tcPr>
          <w:p w14:paraId="7F81126A" w14:textId="77777777" w:rsidR="00DF2A48" w:rsidRPr="00652D3A" w:rsidRDefault="000B6639" w:rsidP="00652D3A">
            <w:pPr>
              <w:suppressLineNumbers/>
              <w:suppressAutoHyphens/>
              <w:spacing w:before="60" w:after="60"/>
              <w:jc w:val="center"/>
              <w:rPr>
                <w:snapToGrid w:val="0"/>
                <w:kern w:val="22"/>
                <w:sz w:val="22"/>
                <w:szCs w:val="22"/>
                <w:lang w:val="en-GB"/>
              </w:rPr>
            </w:pPr>
            <w:r w:rsidRPr="00652D3A">
              <w:rPr>
                <w:snapToGrid w:val="0"/>
                <w:kern w:val="22"/>
                <w:sz w:val="22"/>
                <w:szCs w:val="22"/>
                <w:lang w:val="en-GB"/>
              </w:rPr>
              <w:t>10</w:t>
            </w:r>
          </w:p>
        </w:tc>
      </w:tr>
    </w:tbl>
    <w:p w14:paraId="5C4CEF6E" w14:textId="0299CFF8" w:rsidR="00736BC2" w:rsidRPr="00652D3A" w:rsidRDefault="008052E0" w:rsidP="00652D3A">
      <w:pPr>
        <w:pStyle w:val="Para1"/>
        <w:numPr>
          <w:ilvl w:val="0"/>
          <w:numId w:val="0"/>
        </w:numPr>
        <w:suppressLineNumbers/>
        <w:suppressAutoHyphens/>
        <w:jc w:val="center"/>
        <w:rPr>
          <w:kern w:val="22"/>
          <w:lang w:val="en-GB"/>
        </w:rPr>
      </w:pPr>
      <w:r w:rsidRPr="00652D3A">
        <w:rPr>
          <w:kern w:val="22"/>
          <w:sz w:val="22"/>
          <w:szCs w:val="22"/>
          <w:lang w:val="en-GB"/>
        </w:rPr>
        <w:t>__________</w:t>
      </w:r>
    </w:p>
    <w:sectPr w:rsidR="00736BC2" w:rsidRPr="00652D3A" w:rsidSect="00E543AE">
      <w:headerReference w:type="even" r:id="rId36"/>
      <w:headerReference w:type="default" r:id="rId37"/>
      <w:footerReference w:type="even" r:id="rId38"/>
      <w:footerReference w:type="default" r:id="rId39"/>
      <w:pgSz w:w="12240" w:h="15840" w:code="1"/>
      <w:pgMar w:top="1021" w:right="1440" w:bottom="1134" w:left="144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8726A" w14:textId="77777777" w:rsidR="007E72DA" w:rsidRDefault="007E72DA">
      <w:r>
        <w:separator/>
      </w:r>
    </w:p>
  </w:endnote>
  <w:endnote w:type="continuationSeparator" w:id="0">
    <w:p w14:paraId="157526A2" w14:textId="77777777" w:rsidR="007E72DA" w:rsidRDefault="007E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3A27" w14:textId="77777777" w:rsidR="00F43048" w:rsidRPr="00652D3A" w:rsidRDefault="00F43048" w:rsidP="005737FF">
    <w:pPr>
      <w:pStyle w:val="Footer"/>
      <w:tabs>
        <w:tab w:val="clear" w:pos="4320"/>
        <w:tab w:val="clear" w:pos="8640"/>
      </w:tabs>
      <w:ind w:firstLine="0"/>
      <w:rPr>
        <w:noProof/>
        <w:sz w:val="22"/>
        <w:szCs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6429" w14:textId="77777777" w:rsidR="00F43048" w:rsidRPr="00652D3A" w:rsidRDefault="00F43048" w:rsidP="005737FF">
    <w:pPr>
      <w:pStyle w:val="Footer"/>
      <w:tabs>
        <w:tab w:val="clear" w:pos="4320"/>
        <w:tab w:val="clear" w:pos="8640"/>
      </w:tabs>
      <w:ind w:firstLine="0"/>
      <w:rPr>
        <w:sz w:val="22"/>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E11F" w14:textId="77777777" w:rsidR="00F43048" w:rsidRDefault="00F43048" w:rsidP="005737FF">
    <w:pPr>
      <w:pStyle w:val="Footer"/>
      <w:tabs>
        <w:tab w:val="clear" w:pos="4320"/>
        <w:tab w:val="clear" w:pos="8640"/>
      </w:tabs>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6FCC" w14:textId="77777777" w:rsidR="00F43048" w:rsidRDefault="00F430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357A" w14:textId="77777777" w:rsidR="00F43048" w:rsidRDefault="00F43048">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C003D" w14:textId="77777777" w:rsidR="007E72DA" w:rsidRDefault="007E72DA">
      <w:r>
        <w:separator/>
      </w:r>
    </w:p>
  </w:footnote>
  <w:footnote w:type="continuationSeparator" w:id="0">
    <w:p w14:paraId="67A59727" w14:textId="77777777" w:rsidR="007E72DA" w:rsidRDefault="007E72DA">
      <w:r>
        <w:continuationSeparator/>
      </w:r>
    </w:p>
  </w:footnote>
  <w:footnote w:id="1">
    <w:p w14:paraId="6A17EF5D" w14:textId="77777777" w:rsidR="00F43048" w:rsidRPr="00652D3A" w:rsidRDefault="00F43048" w:rsidP="00652D3A">
      <w:pPr>
        <w:pStyle w:val="FootnoteText"/>
        <w:suppressLineNumbers/>
        <w:suppressAutoHyphens/>
        <w:adjustRightInd w:val="0"/>
        <w:ind w:firstLine="0"/>
        <w:rPr>
          <w:snapToGrid w:val="0"/>
          <w:kern w:val="18"/>
          <w:szCs w:val="18"/>
          <w:lang w:val="en-GB"/>
        </w:rPr>
      </w:pPr>
      <w:r w:rsidRPr="00652D3A">
        <w:rPr>
          <w:rStyle w:val="FootnoteReference"/>
          <w:snapToGrid w:val="0"/>
          <w:kern w:val="18"/>
          <w:szCs w:val="18"/>
          <w:u w:val="none"/>
          <w:lang w:val="en-GB"/>
        </w:rPr>
        <w:t>*</w:t>
      </w:r>
      <w:r w:rsidRPr="00652D3A">
        <w:rPr>
          <w:snapToGrid w:val="0"/>
          <w:kern w:val="18"/>
          <w:szCs w:val="18"/>
          <w:lang w:val="en-GB"/>
        </w:rPr>
        <w:t xml:space="preserve"> CBD/SBSTTA/24/1.</w:t>
      </w:r>
    </w:p>
  </w:footnote>
  <w:footnote w:id="2">
    <w:p w14:paraId="3346B919" w14:textId="77777777" w:rsidR="00F43048" w:rsidRPr="00652D3A" w:rsidRDefault="00F43048" w:rsidP="00652D3A">
      <w:pPr>
        <w:pStyle w:val="FootnoteText"/>
        <w:suppressLineNumbers/>
        <w:suppressAutoHyphens/>
        <w:adjustRightInd w:val="0"/>
        <w:ind w:firstLine="0"/>
        <w:rPr>
          <w:snapToGrid w:val="0"/>
          <w:kern w:val="18"/>
          <w:szCs w:val="18"/>
          <w:lang w:val="en-GB"/>
        </w:rPr>
      </w:pPr>
      <w:r w:rsidRPr="00652D3A">
        <w:rPr>
          <w:rStyle w:val="FootnoteReference"/>
          <w:snapToGrid w:val="0"/>
          <w:kern w:val="18"/>
          <w:szCs w:val="18"/>
          <w:u w:val="none"/>
          <w:vertAlign w:val="superscript"/>
          <w:lang w:val="en-GB"/>
        </w:rPr>
        <w:footnoteRef/>
      </w:r>
      <w:r w:rsidRPr="00652D3A">
        <w:rPr>
          <w:rStyle w:val="FootnoteReference"/>
          <w:snapToGrid w:val="0"/>
          <w:kern w:val="18"/>
          <w:szCs w:val="18"/>
          <w:u w:val="none"/>
          <w:vertAlign w:val="superscript"/>
          <w:lang w:val="en-GB"/>
        </w:rPr>
        <w:t xml:space="preserve"> </w:t>
      </w:r>
      <w:r w:rsidRPr="00652D3A">
        <w:rPr>
          <w:snapToGrid w:val="0"/>
          <w:kern w:val="18"/>
          <w:szCs w:val="18"/>
          <w:lang w:val="en-GB"/>
        </w:rPr>
        <w:t>At its twelfth meeting, the Conference of the Parties established the Subsidiary Body on Implementation and specified that the Subsidiary Body on Implementation and the Subsidiary Body on Scientific, Technical and Technological Advice should carry out their respective functions taking into account their role and functions with a view to ensuring complementarity in their work and avoiding overlap (see decision XII/26, annex). This will be taken fully into account in the preparation for the various agenda items</w:t>
      </w:r>
    </w:p>
  </w:footnote>
  <w:footnote w:id="3">
    <w:p w14:paraId="3B37C6A7" w14:textId="77777777" w:rsidR="00F43048" w:rsidRPr="00652D3A" w:rsidRDefault="00F43048" w:rsidP="00652D3A">
      <w:pPr>
        <w:pStyle w:val="FootnoteText"/>
        <w:suppressLineNumbers/>
        <w:suppressAutoHyphens/>
        <w:adjustRightInd w:val="0"/>
        <w:ind w:firstLine="0"/>
        <w:rPr>
          <w:snapToGrid w:val="0"/>
          <w:kern w:val="18"/>
          <w:szCs w:val="18"/>
          <w:lang w:val="en-GB"/>
        </w:rPr>
      </w:pPr>
      <w:r w:rsidRPr="00652D3A">
        <w:rPr>
          <w:rStyle w:val="FootnoteReference"/>
          <w:snapToGrid w:val="0"/>
          <w:kern w:val="18"/>
          <w:szCs w:val="18"/>
          <w:u w:val="none"/>
          <w:vertAlign w:val="superscript"/>
          <w:lang w:val="en-GB"/>
        </w:rPr>
        <w:footnoteRef/>
      </w:r>
      <w:r w:rsidRPr="00652D3A">
        <w:rPr>
          <w:rStyle w:val="FootnoteReference"/>
          <w:snapToGrid w:val="0"/>
          <w:kern w:val="18"/>
          <w:szCs w:val="18"/>
          <w:u w:val="none"/>
          <w:vertAlign w:val="superscript"/>
          <w:lang w:val="en-GB"/>
        </w:rPr>
        <w:t xml:space="preserve"> </w:t>
      </w:r>
      <w:r w:rsidRPr="00652D3A">
        <w:rPr>
          <w:snapToGrid w:val="0"/>
          <w:kern w:val="18"/>
          <w:szCs w:val="18"/>
          <w:lang w:val="en-GB"/>
        </w:rPr>
        <w:t>See decision XIII/32.</w:t>
      </w:r>
    </w:p>
  </w:footnote>
  <w:footnote w:id="4">
    <w:p w14:paraId="65CCD4F3" w14:textId="77777777" w:rsidR="00F43048" w:rsidRPr="00652D3A" w:rsidRDefault="00F43048" w:rsidP="00652D3A">
      <w:pPr>
        <w:pStyle w:val="FootnoteText"/>
        <w:suppressLineNumbers/>
        <w:suppressAutoHyphens/>
        <w:adjustRightInd w:val="0"/>
        <w:ind w:firstLine="0"/>
        <w:rPr>
          <w:snapToGrid w:val="0"/>
          <w:kern w:val="18"/>
          <w:szCs w:val="18"/>
          <w:lang w:val="en-GB"/>
        </w:rPr>
      </w:pPr>
      <w:r w:rsidRPr="00652D3A">
        <w:rPr>
          <w:rStyle w:val="FootnoteReference"/>
          <w:snapToGrid w:val="0"/>
          <w:kern w:val="18"/>
          <w:szCs w:val="18"/>
          <w:u w:val="none"/>
          <w:vertAlign w:val="superscript"/>
          <w:lang w:val="en-GB"/>
        </w:rPr>
        <w:footnoteRef/>
      </w:r>
      <w:r w:rsidRPr="00652D3A">
        <w:rPr>
          <w:snapToGrid w:val="0"/>
          <w:kern w:val="18"/>
          <w:szCs w:val="18"/>
          <w:lang w:val="en-GB"/>
        </w:rPr>
        <w:t xml:space="preserve"> Detailed plans will be developed in consultation with the Bureau of the Subsidiary Body on Scientific, Technical and Technological Advice and will be communicated to Parties well ahead of the meeting, together with the names of presenters and the scope of the presentations.</w:t>
      </w:r>
    </w:p>
  </w:footnote>
  <w:footnote w:id="5">
    <w:p w14:paraId="20BE3D8B" w14:textId="61CC21E0" w:rsidR="00F43048" w:rsidRPr="00652D3A" w:rsidRDefault="00F43048" w:rsidP="00652D3A">
      <w:pPr>
        <w:keepLines/>
        <w:suppressLineNumbers/>
        <w:suppressAutoHyphens/>
        <w:spacing w:after="60"/>
        <w:rPr>
          <w:kern w:val="18"/>
          <w:szCs w:val="18"/>
          <w:lang w:val="en-GB"/>
        </w:rPr>
      </w:pPr>
      <w:r w:rsidRPr="00652D3A">
        <w:rPr>
          <w:rStyle w:val="FootnoteReference"/>
          <w:kern w:val="18"/>
          <w:szCs w:val="18"/>
          <w:u w:val="none"/>
          <w:vertAlign w:val="superscript"/>
          <w:lang w:val="en-GB"/>
        </w:rPr>
        <w:footnoteRef/>
      </w:r>
      <w:r w:rsidRPr="00652D3A">
        <w:rPr>
          <w:kern w:val="18"/>
          <w:sz w:val="18"/>
          <w:szCs w:val="18"/>
          <w:lang w:val="en-GB"/>
        </w:rPr>
        <w:t xml:space="preserve"> The submissions are available at: </w:t>
      </w:r>
      <w:hyperlink r:id="rId1" w:history="1">
        <w:r w:rsidRPr="00652D3A">
          <w:rPr>
            <w:rStyle w:val="Hyperlink"/>
            <w:color w:val="4472C4" w:themeColor="accent1"/>
            <w:kern w:val="18"/>
            <w:sz w:val="18"/>
            <w:szCs w:val="18"/>
            <w:lang w:val="en-GB"/>
          </w:rPr>
          <w:t>https://www.cbd.int/conferences/post2020/submissions/2019-108</w:t>
        </w:r>
      </w:hyperlink>
    </w:p>
  </w:footnote>
  <w:footnote w:id="6">
    <w:p w14:paraId="3D4BC5A7" w14:textId="77777777" w:rsidR="00F43048" w:rsidRPr="00652D3A" w:rsidRDefault="00F43048" w:rsidP="00652D3A">
      <w:pPr>
        <w:pStyle w:val="FootnoteText"/>
        <w:suppressLineNumbers/>
        <w:suppressAutoHyphens/>
        <w:ind w:firstLine="0"/>
        <w:rPr>
          <w:kern w:val="18"/>
          <w:szCs w:val="18"/>
          <w:lang w:val="en-GB"/>
        </w:rPr>
      </w:pPr>
      <w:r w:rsidRPr="00652D3A">
        <w:rPr>
          <w:rStyle w:val="FootnoteReference"/>
          <w:kern w:val="18"/>
          <w:szCs w:val="18"/>
          <w:u w:val="none"/>
          <w:vertAlign w:val="superscript"/>
          <w:lang w:val="en-GB"/>
        </w:rPr>
        <w:footnoteRef/>
      </w:r>
      <w:r w:rsidRPr="00652D3A">
        <w:rPr>
          <w:snapToGrid w:val="0"/>
          <w:kern w:val="18"/>
          <w:szCs w:val="18"/>
          <w:lang w:val="en-GB"/>
        </w:rPr>
        <w:t xml:space="preserve"> SBSTTA/22/INF/17.</w:t>
      </w:r>
    </w:p>
  </w:footnote>
  <w:footnote w:id="7">
    <w:p w14:paraId="1EEA6E70" w14:textId="7FC0FD40" w:rsidR="00F43048" w:rsidRPr="00652D3A" w:rsidRDefault="00F43048" w:rsidP="00652D3A">
      <w:pPr>
        <w:pStyle w:val="FootnoteText"/>
        <w:suppressLineNumbers/>
        <w:suppressAutoHyphens/>
        <w:ind w:firstLine="0"/>
        <w:rPr>
          <w:kern w:val="18"/>
          <w:szCs w:val="18"/>
          <w:lang w:val="en-GB"/>
        </w:rPr>
      </w:pPr>
      <w:r w:rsidRPr="00652D3A">
        <w:rPr>
          <w:rStyle w:val="FootnoteReference"/>
          <w:kern w:val="18"/>
          <w:szCs w:val="18"/>
          <w:u w:val="none"/>
          <w:vertAlign w:val="superscript"/>
          <w:lang w:val="en-GB"/>
        </w:rPr>
        <w:footnoteRef/>
      </w:r>
      <w:r w:rsidRPr="00652D3A">
        <w:rPr>
          <w:kern w:val="18"/>
          <w:szCs w:val="18"/>
          <w:lang w:val="en-GB"/>
        </w:rPr>
        <w:t xml:space="preserve"> </w:t>
      </w:r>
      <w:r w:rsidRPr="00652D3A">
        <w:rPr>
          <w:rFonts w:eastAsia="Batang"/>
          <w:kern w:val="18"/>
          <w:szCs w:val="18"/>
          <w:lang w:val="en-GB" w:eastAsia="ja-JP"/>
        </w:rPr>
        <w:t xml:space="preserve">CP-9/13, annex I (Identification and prioritization of specific issues of risk assessment of living modified organism that may warrant consideration).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005D" w14:textId="77777777" w:rsidR="00F43048" w:rsidRPr="00652D3A" w:rsidRDefault="00F43048" w:rsidP="00652D3A">
    <w:pPr>
      <w:pStyle w:val="Header"/>
      <w:keepLines/>
      <w:suppressLineNumbers/>
      <w:tabs>
        <w:tab w:val="clear" w:pos="4320"/>
        <w:tab w:val="clear" w:pos="8640"/>
      </w:tabs>
      <w:suppressAutoHyphens/>
      <w:rPr>
        <w:noProof/>
        <w:kern w:val="22"/>
        <w:sz w:val="22"/>
        <w:szCs w:val="22"/>
        <w:lang w:val="en-GB"/>
      </w:rPr>
    </w:pPr>
    <w:r w:rsidRPr="00652D3A">
      <w:rPr>
        <w:noProof/>
        <w:kern w:val="22"/>
        <w:sz w:val="22"/>
        <w:szCs w:val="22"/>
        <w:lang w:val="en-GB"/>
      </w:rPr>
      <w:t>CBD/SBSTTA/24/1/Add.1</w:t>
    </w:r>
  </w:p>
  <w:p w14:paraId="42E4E666" w14:textId="77777777" w:rsidR="00F43048" w:rsidRPr="00652D3A" w:rsidRDefault="00F43048" w:rsidP="00652D3A">
    <w:pPr>
      <w:pStyle w:val="Header"/>
      <w:keepLines/>
      <w:suppressLineNumbers/>
      <w:tabs>
        <w:tab w:val="clear" w:pos="4320"/>
        <w:tab w:val="clear" w:pos="8640"/>
      </w:tabs>
      <w:suppressAutoHyphens/>
      <w:rPr>
        <w:noProof/>
        <w:kern w:val="22"/>
        <w:sz w:val="22"/>
        <w:szCs w:val="22"/>
        <w:lang w:val="en-GB"/>
      </w:rPr>
    </w:pPr>
    <w:r w:rsidRPr="00652D3A">
      <w:rPr>
        <w:noProof/>
        <w:kern w:val="22"/>
        <w:sz w:val="22"/>
        <w:szCs w:val="22"/>
        <w:lang w:val="en-GB"/>
      </w:rPr>
      <w:t xml:space="preserve">Page </w:t>
    </w:r>
    <w:r w:rsidRPr="00652D3A">
      <w:rPr>
        <w:noProof/>
        <w:kern w:val="22"/>
        <w:sz w:val="22"/>
        <w:szCs w:val="22"/>
        <w:lang w:val="en-GB"/>
      </w:rPr>
      <w:fldChar w:fldCharType="begin"/>
    </w:r>
    <w:r w:rsidRPr="00652D3A">
      <w:rPr>
        <w:noProof/>
        <w:kern w:val="22"/>
        <w:sz w:val="22"/>
        <w:szCs w:val="22"/>
        <w:lang w:val="en-GB"/>
      </w:rPr>
      <w:instrText xml:space="preserve"> PAGE   \* MERGEFORMAT </w:instrText>
    </w:r>
    <w:r w:rsidRPr="00652D3A">
      <w:rPr>
        <w:noProof/>
        <w:kern w:val="22"/>
        <w:sz w:val="22"/>
        <w:szCs w:val="22"/>
        <w:lang w:val="en-GB"/>
      </w:rPr>
      <w:fldChar w:fldCharType="separate"/>
    </w:r>
    <w:r w:rsidRPr="00652D3A">
      <w:rPr>
        <w:noProof/>
        <w:kern w:val="22"/>
        <w:sz w:val="22"/>
        <w:szCs w:val="22"/>
        <w:lang w:val="en-GB"/>
      </w:rPr>
      <w:t>6</w:t>
    </w:r>
    <w:r w:rsidRPr="00652D3A">
      <w:rPr>
        <w:noProof/>
        <w:kern w:val="22"/>
        <w:sz w:val="22"/>
        <w:szCs w:val="22"/>
        <w:lang w:val="en-GB"/>
      </w:rPr>
      <w:fldChar w:fldCharType="end"/>
    </w:r>
  </w:p>
  <w:p w14:paraId="62679F35" w14:textId="77777777" w:rsidR="00F43048" w:rsidRPr="00652D3A" w:rsidRDefault="00F43048" w:rsidP="00652D3A">
    <w:pPr>
      <w:pStyle w:val="Header"/>
      <w:keepLines/>
      <w:suppressLineNumbers/>
      <w:tabs>
        <w:tab w:val="clear" w:pos="4320"/>
        <w:tab w:val="clear" w:pos="8640"/>
      </w:tabs>
      <w:suppressAutoHyphens/>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E37A" w14:textId="77777777" w:rsidR="00F43048" w:rsidRPr="00652D3A" w:rsidRDefault="00F43048" w:rsidP="00652D3A">
    <w:pPr>
      <w:pStyle w:val="Header"/>
      <w:keepLines/>
      <w:suppressLineNumbers/>
      <w:tabs>
        <w:tab w:val="clear" w:pos="4320"/>
        <w:tab w:val="clear" w:pos="8640"/>
      </w:tabs>
      <w:suppressAutoHyphens/>
      <w:jc w:val="right"/>
      <w:rPr>
        <w:noProof/>
        <w:kern w:val="22"/>
        <w:sz w:val="22"/>
        <w:szCs w:val="22"/>
        <w:lang w:val="en-GB"/>
      </w:rPr>
    </w:pPr>
    <w:r w:rsidRPr="00652D3A">
      <w:rPr>
        <w:noProof/>
        <w:kern w:val="22"/>
        <w:sz w:val="22"/>
        <w:szCs w:val="22"/>
        <w:lang w:val="en-GB"/>
      </w:rPr>
      <w:t>CBD/SBSTTA/24/1/Add.1</w:t>
    </w:r>
  </w:p>
  <w:p w14:paraId="42CBA838" w14:textId="77777777" w:rsidR="00F43048" w:rsidRPr="00652D3A" w:rsidRDefault="00F43048" w:rsidP="00652D3A">
    <w:pPr>
      <w:pStyle w:val="Header"/>
      <w:keepLines/>
      <w:suppressLineNumbers/>
      <w:tabs>
        <w:tab w:val="clear" w:pos="4320"/>
        <w:tab w:val="clear" w:pos="8640"/>
      </w:tabs>
      <w:suppressAutoHyphens/>
      <w:jc w:val="right"/>
      <w:rPr>
        <w:noProof/>
        <w:kern w:val="22"/>
        <w:sz w:val="22"/>
        <w:szCs w:val="22"/>
        <w:lang w:val="en-GB"/>
      </w:rPr>
    </w:pPr>
    <w:r w:rsidRPr="00652D3A">
      <w:rPr>
        <w:noProof/>
        <w:kern w:val="22"/>
        <w:sz w:val="22"/>
        <w:szCs w:val="22"/>
        <w:lang w:val="en-GB"/>
      </w:rPr>
      <w:t xml:space="preserve">Page </w:t>
    </w:r>
    <w:r w:rsidRPr="00652D3A">
      <w:rPr>
        <w:noProof/>
        <w:kern w:val="22"/>
        <w:sz w:val="22"/>
        <w:szCs w:val="22"/>
        <w:lang w:val="en-GB"/>
      </w:rPr>
      <w:fldChar w:fldCharType="begin"/>
    </w:r>
    <w:r w:rsidRPr="00652D3A">
      <w:rPr>
        <w:noProof/>
        <w:kern w:val="22"/>
        <w:sz w:val="22"/>
        <w:szCs w:val="22"/>
        <w:lang w:val="en-GB"/>
      </w:rPr>
      <w:instrText xml:space="preserve"> PAGE   \* MERGEFORMAT </w:instrText>
    </w:r>
    <w:r w:rsidRPr="00652D3A">
      <w:rPr>
        <w:noProof/>
        <w:kern w:val="22"/>
        <w:sz w:val="22"/>
        <w:szCs w:val="22"/>
        <w:lang w:val="en-GB"/>
      </w:rPr>
      <w:fldChar w:fldCharType="separate"/>
    </w:r>
    <w:r w:rsidRPr="00652D3A">
      <w:rPr>
        <w:noProof/>
        <w:kern w:val="22"/>
        <w:sz w:val="22"/>
        <w:szCs w:val="22"/>
        <w:lang w:val="en-GB"/>
      </w:rPr>
      <w:t>5</w:t>
    </w:r>
    <w:r w:rsidRPr="00652D3A">
      <w:rPr>
        <w:noProof/>
        <w:kern w:val="22"/>
        <w:sz w:val="22"/>
        <w:szCs w:val="22"/>
        <w:lang w:val="en-GB"/>
      </w:rPr>
      <w:fldChar w:fldCharType="end"/>
    </w:r>
  </w:p>
  <w:p w14:paraId="1A015193" w14:textId="77777777" w:rsidR="00F43048" w:rsidRPr="00652D3A" w:rsidRDefault="00F43048" w:rsidP="00652D3A">
    <w:pPr>
      <w:keepLines/>
      <w:suppressLineNumbers/>
      <w:suppressAutoHyphens/>
      <w:jc w:val="right"/>
      <w:rPr>
        <w:sz w:val="22"/>
        <w:szCs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8DA40" w14:textId="77777777" w:rsidR="00F43048" w:rsidRPr="00CA2A30" w:rsidRDefault="00F43048" w:rsidP="00E543AE">
    <w:pPr>
      <w:pStyle w:val="Header"/>
      <w:rPr>
        <w:lang w:val="fr-FR"/>
      </w:rPr>
    </w:pPr>
    <w:r w:rsidRPr="00CA2A30">
      <w:rPr>
        <w:lang w:val="fr-FR"/>
      </w:rPr>
      <w:t>U</w:t>
    </w:r>
    <w:r>
      <w:rPr>
        <w:lang w:val="fr-FR"/>
      </w:rPr>
      <w:t>NEP/CBD/SBSTTA/24</w:t>
    </w:r>
    <w:r w:rsidRPr="00CA2A30">
      <w:rPr>
        <w:lang w:val="fr-FR"/>
      </w:rPr>
      <w:t>/1/Add.1</w:t>
    </w:r>
  </w:p>
  <w:p w14:paraId="7659A4E2" w14:textId="77777777" w:rsidR="00F43048" w:rsidRPr="00FF376C" w:rsidRDefault="00F43048" w:rsidP="00E543AE">
    <w:pPr>
      <w:pStyle w:val="Header"/>
      <w:rPr>
        <w:rStyle w:val="PageNumber"/>
      </w:rPr>
    </w:pPr>
    <w:r w:rsidRPr="00CA2A30">
      <w:rPr>
        <w:lang w:val="fr-FR"/>
      </w:rPr>
      <w:t xml:space="preserve">Page </w:t>
    </w:r>
    <w:r>
      <w:rPr>
        <w:rStyle w:val="PageNumber"/>
      </w:rPr>
      <w:fldChar w:fldCharType="begin"/>
    </w:r>
    <w:r w:rsidRPr="00CA2A30">
      <w:rPr>
        <w:rStyle w:val="PageNumber"/>
        <w:lang w:val="fr-FR"/>
      </w:rPr>
      <w:instrText xml:space="preserve"> PAGE </w:instrText>
    </w:r>
    <w:r>
      <w:rPr>
        <w:rStyle w:val="PageNumber"/>
      </w:rPr>
      <w:fldChar w:fldCharType="separate"/>
    </w:r>
    <w:r>
      <w:rPr>
        <w:rStyle w:val="PageNumber"/>
        <w:noProof/>
        <w:lang w:val="fr-FR"/>
      </w:rPr>
      <w:t>7</w:t>
    </w:r>
    <w:r>
      <w:rPr>
        <w:rStyle w:val="PageNumber"/>
      </w:rPr>
      <w:fldChar w:fldCharType="end"/>
    </w:r>
  </w:p>
  <w:p w14:paraId="681777EC" w14:textId="77777777" w:rsidR="00F43048" w:rsidRDefault="00F43048" w:rsidP="00E543AE">
    <w:pPr>
      <w:pStyle w:val="Header"/>
      <w:tabs>
        <w:tab w:val="left" w:pos="6379"/>
        <w:tab w:val="left" w:pos="6480"/>
        <w:tab w:val="left" w:pos="708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A7A7" w14:textId="77777777" w:rsidR="00F43048" w:rsidRPr="00CA2A30" w:rsidRDefault="00F43048" w:rsidP="00E543AE">
    <w:pPr>
      <w:pStyle w:val="Header"/>
      <w:ind w:left="10348"/>
      <w:rPr>
        <w:lang w:val="fr-FR"/>
      </w:rPr>
    </w:pPr>
    <w:r w:rsidRPr="00CA2A30">
      <w:rPr>
        <w:lang w:val="fr-FR"/>
      </w:rPr>
      <w:t>UNEP/CBD/SBSTTA/18/1/Add.1</w:t>
    </w:r>
  </w:p>
  <w:p w14:paraId="6221BA1C" w14:textId="77777777" w:rsidR="00F43048" w:rsidRPr="00FF376C" w:rsidRDefault="00F43048" w:rsidP="00E543AE">
    <w:pPr>
      <w:pStyle w:val="Header"/>
      <w:ind w:left="10348"/>
      <w:rPr>
        <w:rStyle w:val="PageNumber"/>
      </w:rPr>
    </w:pPr>
    <w:r w:rsidRPr="00CA2A30">
      <w:rPr>
        <w:lang w:val="fr-FR"/>
      </w:rPr>
      <w:t xml:space="preserve">Page </w:t>
    </w:r>
    <w:r>
      <w:rPr>
        <w:rStyle w:val="PageNumber"/>
      </w:rPr>
      <w:fldChar w:fldCharType="begin"/>
    </w:r>
    <w:r w:rsidRPr="00CA2A30">
      <w:rPr>
        <w:rStyle w:val="PageNumber"/>
        <w:lang w:val="fr-FR"/>
      </w:rPr>
      <w:instrText xml:space="preserve"> PAGE </w:instrText>
    </w:r>
    <w:r>
      <w:rPr>
        <w:rStyle w:val="PageNumber"/>
      </w:rPr>
      <w:fldChar w:fldCharType="separate"/>
    </w:r>
    <w:r>
      <w:rPr>
        <w:rStyle w:val="PageNumber"/>
        <w:noProof/>
        <w:lang w:val="fr-FR"/>
      </w:rPr>
      <w:t>11</w:t>
    </w:r>
    <w:r>
      <w:rPr>
        <w:rStyle w:val="PageNumber"/>
      </w:rPr>
      <w:fldChar w:fldCharType="end"/>
    </w:r>
  </w:p>
  <w:p w14:paraId="42EDBB88" w14:textId="77777777" w:rsidR="00F43048" w:rsidRPr="00CA2A30" w:rsidRDefault="00F43048" w:rsidP="00E543AE">
    <w:pPr>
      <w:pStyle w:val="Header"/>
      <w:tabs>
        <w:tab w:val="left" w:pos="6379"/>
        <w:tab w:val="left" w:pos="6480"/>
        <w:tab w:val="left" w:pos="7088"/>
      </w:tabs>
      <w:ind w:left="6270"/>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CD26" w14:textId="77777777" w:rsidR="00F43048" w:rsidRPr="00CA2A30" w:rsidRDefault="00F43048">
    <w:pPr>
      <w:pStyle w:val="Header"/>
      <w:rPr>
        <w:lang w:val="fr-FR"/>
      </w:rPr>
    </w:pPr>
    <w:r w:rsidRPr="00CA2A30">
      <w:rPr>
        <w:lang w:val="fr-FR"/>
      </w:rPr>
      <w:t>UNEP/CBD/SBSTTA/</w:t>
    </w:r>
    <w:r>
      <w:rPr>
        <w:lang w:val="fr-FR"/>
      </w:rPr>
      <w:t>24</w:t>
    </w:r>
    <w:r w:rsidRPr="00CA2A30">
      <w:rPr>
        <w:lang w:val="fr-FR"/>
      </w:rPr>
      <w:t>/1/Add.1</w:t>
    </w:r>
  </w:p>
  <w:p w14:paraId="3C30198D" w14:textId="77777777" w:rsidR="00F43048" w:rsidRPr="00FF376C" w:rsidRDefault="00F43048">
    <w:pPr>
      <w:pStyle w:val="Header"/>
      <w:rPr>
        <w:rStyle w:val="PageNumber"/>
      </w:rPr>
    </w:pPr>
    <w:r w:rsidRPr="00CA2A30">
      <w:rPr>
        <w:lang w:val="fr-FR"/>
      </w:rPr>
      <w:t xml:space="preserve">Page </w:t>
    </w:r>
    <w:r>
      <w:rPr>
        <w:rStyle w:val="PageNumber"/>
      </w:rPr>
      <w:fldChar w:fldCharType="begin"/>
    </w:r>
    <w:r w:rsidRPr="00CA2A30">
      <w:rPr>
        <w:rStyle w:val="PageNumber"/>
        <w:lang w:val="fr-FR"/>
      </w:rPr>
      <w:instrText xml:space="preserve"> PAGE </w:instrText>
    </w:r>
    <w:r>
      <w:rPr>
        <w:rStyle w:val="PageNumber"/>
      </w:rPr>
      <w:fldChar w:fldCharType="separate"/>
    </w:r>
    <w:r>
      <w:rPr>
        <w:rStyle w:val="PageNumber"/>
        <w:noProof/>
        <w:lang w:val="fr-FR"/>
      </w:rPr>
      <w:t>8</w:t>
    </w:r>
    <w:r>
      <w:rPr>
        <w:rStyle w:val="PageNumber"/>
      </w:rPr>
      <w:fldChar w:fldCharType="end"/>
    </w:r>
  </w:p>
  <w:p w14:paraId="1C50FBAF" w14:textId="77777777" w:rsidR="00F43048" w:rsidRPr="00CA2A30" w:rsidRDefault="00F43048">
    <w:pPr>
      <w:pStyle w:val="Head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772E" w14:textId="77777777" w:rsidR="00F43048" w:rsidRPr="00D25B46" w:rsidRDefault="00F43048" w:rsidP="00E543AE">
    <w:pPr>
      <w:pStyle w:val="Header"/>
      <w:tabs>
        <w:tab w:val="clear" w:pos="4320"/>
      </w:tabs>
      <w:jc w:val="right"/>
      <w:rPr>
        <w:noProof/>
        <w:kern w:val="22"/>
      </w:rPr>
    </w:pPr>
    <w:r>
      <w:rPr>
        <w:noProof/>
        <w:kern w:val="22"/>
      </w:rPr>
      <w:t>CBD/SBSTTA/24</w:t>
    </w:r>
    <w:r w:rsidRPr="00D25B46">
      <w:rPr>
        <w:noProof/>
        <w:kern w:val="22"/>
      </w:rPr>
      <w:t>/1/Add.1</w:t>
    </w:r>
  </w:p>
  <w:p w14:paraId="3469D4C3" w14:textId="77777777" w:rsidR="00F43048" w:rsidRPr="00D25B46" w:rsidRDefault="00F43048" w:rsidP="00E543AE">
    <w:pPr>
      <w:pStyle w:val="Header"/>
      <w:tabs>
        <w:tab w:val="clear" w:pos="4320"/>
      </w:tabs>
      <w:jc w:val="right"/>
      <w:rPr>
        <w:rStyle w:val="PageNumber"/>
        <w:noProof/>
        <w:kern w:val="22"/>
      </w:rPr>
    </w:pPr>
    <w:r w:rsidRPr="00D25B46">
      <w:rPr>
        <w:noProof/>
        <w:kern w:val="22"/>
      </w:rPr>
      <w:t xml:space="preserve">Page </w:t>
    </w:r>
    <w:r w:rsidRPr="00D25B46">
      <w:rPr>
        <w:rStyle w:val="PageNumber"/>
        <w:noProof/>
        <w:kern w:val="22"/>
      </w:rPr>
      <w:fldChar w:fldCharType="begin"/>
    </w:r>
    <w:r w:rsidRPr="00D25B46">
      <w:rPr>
        <w:rStyle w:val="PageNumber"/>
        <w:noProof/>
        <w:kern w:val="22"/>
      </w:rPr>
      <w:instrText xml:space="preserve"> PAGE </w:instrText>
    </w:r>
    <w:r w:rsidRPr="00D25B46">
      <w:rPr>
        <w:rStyle w:val="PageNumber"/>
        <w:noProof/>
        <w:kern w:val="22"/>
      </w:rPr>
      <w:fldChar w:fldCharType="separate"/>
    </w:r>
    <w:r>
      <w:rPr>
        <w:rStyle w:val="PageNumber"/>
        <w:noProof/>
        <w:kern w:val="22"/>
      </w:rPr>
      <w:t>7</w:t>
    </w:r>
    <w:r w:rsidRPr="00D25B46">
      <w:rPr>
        <w:rStyle w:val="PageNumber"/>
        <w:noProof/>
        <w:kern w:val="22"/>
      </w:rPr>
      <w:fldChar w:fldCharType="end"/>
    </w:r>
  </w:p>
  <w:p w14:paraId="5B140764" w14:textId="77777777" w:rsidR="00F43048" w:rsidRPr="00D25B46" w:rsidRDefault="00F43048" w:rsidP="00E543AE">
    <w:pPr>
      <w:pStyle w:val="Header"/>
      <w:tabs>
        <w:tab w:val="clear" w:pos="4320"/>
        <w:tab w:val="left" w:pos="6379"/>
        <w:tab w:val="left" w:pos="6480"/>
        <w:tab w:val="left" w:pos="7088"/>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5BC"/>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7F6B8D"/>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DD54B78"/>
    <w:multiLevelType w:val="multilevel"/>
    <w:tmpl w:val="DE7840AE"/>
    <w:lvl w:ilvl="0">
      <w:start w:val="1"/>
      <w:numFmt w:val="decimal"/>
      <w:pStyle w:val="Para"/>
      <w:lvlText w:val="%1."/>
      <w:lvlJc w:val="left"/>
      <w:pPr>
        <w:tabs>
          <w:tab w:val="num" w:pos="360"/>
        </w:tabs>
        <w:ind w:left="0"/>
      </w:pPr>
    </w:lvl>
    <w:lvl w:ilvl="1">
      <w:start w:val="1"/>
      <w:numFmt w:val="lowerLetter"/>
      <w:lvlText w:val="(%2)"/>
      <w:lvlJc w:val="left"/>
      <w:pPr>
        <w:tabs>
          <w:tab w:val="num" w:pos="1080"/>
        </w:tabs>
        <w:ind w:left="720"/>
      </w:pPr>
    </w:lvl>
    <w:lvl w:ilvl="2">
      <w:start w:val="1"/>
      <w:numFmt w:val="lowerRoman"/>
      <w:lvlText w:val="(%3)"/>
      <w:lvlJc w:val="left"/>
      <w:pPr>
        <w:tabs>
          <w:tab w:val="num" w:pos="2160"/>
        </w:tabs>
        <w:ind w:left="1440"/>
      </w:pPr>
    </w:lvl>
    <w:lvl w:ilvl="3">
      <w:start w:val="1"/>
      <w:numFmt w:val="lowerLetter"/>
      <w:lvlText w:val="%4."/>
      <w:lvlJc w:val="left"/>
      <w:pPr>
        <w:tabs>
          <w:tab w:val="num" w:pos="2520"/>
        </w:tabs>
        <w:ind w:left="2160"/>
      </w:pPr>
    </w:lvl>
    <w:lvl w:ilvl="4">
      <w:start w:val="1"/>
      <w:numFmt w:val="lowerRoman"/>
      <w:lvlText w:val="%5."/>
      <w:lvlJc w:val="left"/>
      <w:pPr>
        <w:tabs>
          <w:tab w:val="num" w:pos="3600"/>
        </w:tabs>
        <w:ind w:left="28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13719"/>
    <w:multiLevelType w:val="hybridMultilevel"/>
    <w:tmpl w:val="EF9491B4"/>
    <w:lvl w:ilvl="0" w:tplc="F89AE9DE">
      <w:start w:val="1"/>
      <w:numFmt w:val="lowerLetter"/>
      <w:lvlText w:val="(%1)"/>
      <w:lvlJc w:val="left"/>
      <w:pPr>
        <w:ind w:left="775" w:hanging="360"/>
      </w:pPr>
      <w:rPr>
        <w:rFonts w:hint="default"/>
        <w:b w:val="0"/>
        <w:i w:val="0"/>
      </w:r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4"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97B7FB9"/>
    <w:multiLevelType w:val="hybridMultilevel"/>
    <w:tmpl w:val="06A2B948"/>
    <w:lvl w:ilvl="0" w:tplc="9D74F3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003725"/>
    <w:multiLevelType w:val="multilevel"/>
    <w:tmpl w:val="9552FA5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E0442B4"/>
    <w:multiLevelType w:val="multilevel"/>
    <w:tmpl w:val="B9A6BC76"/>
    <w:lvl w:ilvl="0">
      <w:start w:val="1"/>
      <w:numFmt w:val="decimal"/>
      <w:pStyle w:val="Para1"/>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5C31A5"/>
    <w:multiLevelType w:val="multilevel"/>
    <w:tmpl w:val="B97E9A72"/>
    <w:lvl w:ilvl="0">
      <w:start w:val="1"/>
      <w:numFmt w:val="decimal"/>
      <w:lvlText w:val="%1."/>
      <w:lvlJc w:val="left"/>
      <w:pPr>
        <w:tabs>
          <w:tab w:val="num" w:pos="360"/>
        </w:tabs>
        <w:ind w:left="0"/>
      </w:pPr>
      <w:rPr>
        <w:rFonts w:ascii="Times New Roman" w:hAnsi="Times New Roman"/>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0B364BF"/>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98D5E81"/>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abstractNumId w:val="6"/>
  </w:num>
  <w:num w:numId="2">
    <w:abstractNumId w:val="7"/>
  </w:num>
  <w:num w:numId="3">
    <w:abstractNumId w:val="11"/>
  </w:num>
  <w:num w:numId="4">
    <w:abstractNumId w:val="8"/>
  </w:num>
  <w:num w:numId="5">
    <w:abstractNumId w:val="11"/>
  </w:num>
  <w:num w:numId="6">
    <w:abstractNumId w:val="9"/>
  </w:num>
  <w:num w:numId="7">
    <w:abstractNumId w:val="4"/>
  </w:num>
  <w:num w:numId="8">
    <w:abstractNumId w:val="0"/>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num>
  <w:num w:numId="15">
    <w:abstractNumId w:val="6"/>
  </w:num>
  <w:num w:numId="16">
    <w:abstractNumId w:val="10"/>
  </w:num>
  <w:num w:numId="17">
    <w:abstractNumId w:val="1"/>
  </w:num>
  <w:num w:numId="18">
    <w:abstractNumId w:val="11"/>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9">
    <w:abstractNumId w:val="2"/>
  </w:num>
  <w:num w:numId="20">
    <w:abstractNumId w:val="13"/>
  </w:num>
  <w:num w:numId="21">
    <w:abstractNumId w:val="3"/>
  </w:num>
  <w:num w:numId="22">
    <w:abstractNumId w:val="11"/>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561"/>
    <w:rsid w:val="00004DEC"/>
    <w:rsid w:val="00011371"/>
    <w:rsid w:val="00011414"/>
    <w:rsid w:val="000122FF"/>
    <w:rsid w:val="00012DF0"/>
    <w:rsid w:val="00016980"/>
    <w:rsid w:val="00017752"/>
    <w:rsid w:val="0002018C"/>
    <w:rsid w:val="00020CE3"/>
    <w:rsid w:val="00020D21"/>
    <w:rsid w:val="000219AC"/>
    <w:rsid w:val="000233D8"/>
    <w:rsid w:val="00031D24"/>
    <w:rsid w:val="000322AA"/>
    <w:rsid w:val="00032787"/>
    <w:rsid w:val="0003316C"/>
    <w:rsid w:val="00036405"/>
    <w:rsid w:val="00037791"/>
    <w:rsid w:val="00037873"/>
    <w:rsid w:val="00042636"/>
    <w:rsid w:val="00051AB2"/>
    <w:rsid w:val="00052898"/>
    <w:rsid w:val="00052EB6"/>
    <w:rsid w:val="000530C4"/>
    <w:rsid w:val="00054381"/>
    <w:rsid w:val="00055880"/>
    <w:rsid w:val="00055C28"/>
    <w:rsid w:val="00061F7A"/>
    <w:rsid w:val="00062669"/>
    <w:rsid w:val="0006563B"/>
    <w:rsid w:val="0006603F"/>
    <w:rsid w:val="00067489"/>
    <w:rsid w:val="00070DAB"/>
    <w:rsid w:val="000711E1"/>
    <w:rsid w:val="000721BB"/>
    <w:rsid w:val="00073708"/>
    <w:rsid w:val="000738A0"/>
    <w:rsid w:val="00077BC9"/>
    <w:rsid w:val="000849DB"/>
    <w:rsid w:val="000920CA"/>
    <w:rsid w:val="00095CF5"/>
    <w:rsid w:val="000A38BA"/>
    <w:rsid w:val="000A39DC"/>
    <w:rsid w:val="000A6568"/>
    <w:rsid w:val="000B0909"/>
    <w:rsid w:val="000B6639"/>
    <w:rsid w:val="000C33BF"/>
    <w:rsid w:val="000C5BC9"/>
    <w:rsid w:val="000D09E0"/>
    <w:rsid w:val="000D5FAB"/>
    <w:rsid w:val="000D64AA"/>
    <w:rsid w:val="000D71F0"/>
    <w:rsid w:val="000E0127"/>
    <w:rsid w:val="000E357E"/>
    <w:rsid w:val="000E637D"/>
    <w:rsid w:val="000E7E6A"/>
    <w:rsid w:val="000F3078"/>
    <w:rsid w:val="000F3696"/>
    <w:rsid w:val="000F37C2"/>
    <w:rsid w:val="000F63AB"/>
    <w:rsid w:val="0010272B"/>
    <w:rsid w:val="00105C7F"/>
    <w:rsid w:val="00111582"/>
    <w:rsid w:val="001116FF"/>
    <w:rsid w:val="00113F0D"/>
    <w:rsid w:val="00114F49"/>
    <w:rsid w:val="0011674E"/>
    <w:rsid w:val="0012214B"/>
    <w:rsid w:val="00123A24"/>
    <w:rsid w:val="001244C0"/>
    <w:rsid w:val="00124DAB"/>
    <w:rsid w:val="00132D87"/>
    <w:rsid w:val="0013301F"/>
    <w:rsid w:val="001404EA"/>
    <w:rsid w:val="001405AE"/>
    <w:rsid w:val="001413DB"/>
    <w:rsid w:val="00143AD9"/>
    <w:rsid w:val="00144DC2"/>
    <w:rsid w:val="00151178"/>
    <w:rsid w:val="001607F6"/>
    <w:rsid w:val="00164342"/>
    <w:rsid w:val="00165ACD"/>
    <w:rsid w:val="00166367"/>
    <w:rsid w:val="00167635"/>
    <w:rsid w:val="001722F9"/>
    <w:rsid w:val="001723F6"/>
    <w:rsid w:val="001743CE"/>
    <w:rsid w:val="00176421"/>
    <w:rsid w:val="00176B97"/>
    <w:rsid w:val="00176FCE"/>
    <w:rsid w:val="001775FD"/>
    <w:rsid w:val="00180DD4"/>
    <w:rsid w:val="00185ED7"/>
    <w:rsid w:val="00192E06"/>
    <w:rsid w:val="001957DE"/>
    <w:rsid w:val="001A22CC"/>
    <w:rsid w:val="001A5072"/>
    <w:rsid w:val="001B3179"/>
    <w:rsid w:val="001B5CE9"/>
    <w:rsid w:val="001B6FA7"/>
    <w:rsid w:val="001B7EA9"/>
    <w:rsid w:val="001C47BC"/>
    <w:rsid w:val="001C6E0C"/>
    <w:rsid w:val="001C6E62"/>
    <w:rsid w:val="001C72F0"/>
    <w:rsid w:val="001D0701"/>
    <w:rsid w:val="001D629C"/>
    <w:rsid w:val="001D7253"/>
    <w:rsid w:val="001E1C30"/>
    <w:rsid w:val="001E7420"/>
    <w:rsid w:val="001E7ED1"/>
    <w:rsid w:val="001F1440"/>
    <w:rsid w:val="001F1B5C"/>
    <w:rsid w:val="001F2A05"/>
    <w:rsid w:val="001F496B"/>
    <w:rsid w:val="001F6379"/>
    <w:rsid w:val="001F706F"/>
    <w:rsid w:val="002028A9"/>
    <w:rsid w:val="00202E5C"/>
    <w:rsid w:val="00204415"/>
    <w:rsid w:val="0021155D"/>
    <w:rsid w:val="00212443"/>
    <w:rsid w:val="00214654"/>
    <w:rsid w:val="00216A83"/>
    <w:rsid w:val="00222807"/>
    <w:rsid w:val="00224B44"/>
    <w:rsid w:val="00224B92"/>
    <w:rsid w:val="00231333"/>
    <w:rsid w:val="0023418F"/>
    <w:rsid w:val="002357E1"/>
    <w:rsid w:val="00236043"/>
    <w:rsid w:val="00243766"/>
    <w:rsid w:val="00244277"/>
    <w:rsid w:val="002523E0"/>
    <w:rsid w:val="00252897"/>
    <w:rsid w:val="00254ED5"/>
    <w:rsid w:val="00261229"/>
    <w:rsid w:val="00263623"/>
    <w:rsid w:val="00264D14"/>
    <w:rsid w:val="00271196"/>
    <w:rsid w:val="002726F2"/>
    <w:rsid w:val="00275F7B"/>
    <w:rsid w:val="00281E90"/>
    <w:rsid w:val="00282DCA"/>
    <w:rsid w:val="00283173"/>
    <w:rsid w:val="0028533C"/>
    <w:rsid w:val="002858A7"/>
    <w:rsid w:val="002864B1"/>
    <w:rsid w:val="00291985"/>
    <w:rsid w:val="0029200F"/>
    <w:rsid w:val="00293839"/>
    <w:rsid w:val="00293F9F"/>
    <w:rsid w:val="00296D5C"/>
    <w:rsid w:val="002970F3"/>
    <w:rsid w:val="002978F5"/>
    <w:rsid w:val="002A056C"/>
    <w:rsid w:val="002A22CE"/>
    <w:rsid w:val="002A7886"/>
    <w:rsid w:val="002B0942"/>
    <w:rsid w:val="002C425C"/>
    <w:rsid w:val="002C42D8"/>
    <w:rsid w:val="002C6364"/>
    <w:rsid w:val="002C6C4B"/>
    <w:rsid w:val="002C6F3D"/>
    <w:rsid w:val="002D3FF5"/>
    <w:rsid w:val="002E0493"/>
    <w:rsid w:val="002E119A"/>
    <w:rsid w:val="002E141C"/>
    <w:rsid w:val="002E1DEE"/>
    <w:rsid w:val="002E1E66"/>
    <w:rsid w:val="002F0181"/>
    <w:rsid w:val="002F1F79"/>
    <w:rsid w:val="002F4B15"/>
    <w:rsid w:val="00302C77"/>
    <w:rsid w:val="00306174"/>
    <w:rsid w:val="0031291B"/>
    <w:rsid w:val="003162E2"/>
    <w:rsid w:val="003203F0"/>
    <w:rsid w:val="00320A9D"/>
    <w:rsid w:val="003210FF"/>
    <w:rsid w:val="00321F6B"/>
    <w:rsid w:val="00323113"/>
    <w:rsid w:val="0032350E"/>
    <w:rsid w:val="00325DE3"/>
    <w:rsid w:val="0032793C"/>
    <w:rsid w:val="00327B99"/>
    <w:rsid w:val="00331A24"/>
    <w:rsid w:val="00332ED3"/>
    <w:rsid w:val="0033580D"/>
    <w:rsid w:val="00336766"/>
    <w:rsid w:val="00337F69"/>
    <w:rsid w:val="0034170A"/>
    <w:rsid w:val="00341B94"/>
    <w:rsid w:val="003427C5"/>
    <w:rsid w:val="003448EB"/>
    <w:rsid w:val="00345932"/>
    <w:rsid w:val="0034685C"/>
    <w:rsid w:val="00347540"/>
    <w:rsid w:val="003502D0"/>
    <w:rsid w:val="00350637"/>
    <w:rsid w:val="0035166C"/>
    <w:rsid w:val="0035766E"/>
    <w:rsid w:val="00357D4A"/>
    <w:rsid w:val="00360BE3"/>
    <w:rsid w:val="0036373B"/>
    <w:rsid w:val="0036464D"/>
    <w:rsid w:val="00367D42"/>
    <w:rsid w:val="003742C4"/>
    <w:rsid w:val="00374910"/>
    <w:rsid w:val="00374F5D"/>
    <w:rsid w:val="003753A6"/>
    <w:rsid w:val="00377904"/>
    <w:rsid w:val="00377BEF"/>
    <w:rsid w:val="0039145D"/>
    <w:rsid w:val="003918B9"/>
    <w:rsid w:val="00397A33"/>
    <w:rsid w:val="003A1DD6"/>
    <w:rsid w:val="003B10B9"/>
    <w:rsid w:val="003B6563"/>
    <w:rsid w:val="003B7741"/>
    <w:rsid w:val="003C113F"/>
    <w:rsid w:val="003C4380"/>
    <w:rsid w:val="003C55EF"/>
    <w:rsid w:val="003C67A3"/>
    <w:rsid w:val="003C7933"/>
    <w:rsid w:val="003E2DAE"/>
    <w:rsid w:val="003F4DD8"/>
    <w:rsid w:val="003F6424"/>
    <w:rsid w:val="003F6C2C"/>
    <w:rsid w:val="003F6E44"/>
    <w:rsid w:val="003F75BF"/>
    <w:rsid w:val="00406BC6"/>
    <w:rsid w:val="00406DDF"/>
    <w:rsid w:val="00407189"/>
    <w:rsid w:val="00407A45"/>
    <w:rsid w:val="0041526C"/>
    <w:rsid w:val="00422760"/>
    <w:rsid w:val="0042689C"/>
    <w:rsid w:val="00427E16"/>
    <w:rsid w:val="00435C46"/>
    <w:rsid w:val="004416D3"/>
    <w:rsid w:val="00443D1C"/>
    <w:rsid w:val="0044424E"/>
    <w:rsid w:val="004443C0"/>
    <w:rsid w:val="00447E83"/>
    <w:rsid w:val="004652F4"/>
    <w:rsid w:val="00472266"/>
    <w:rsid w:val="00474242"/>
    <w:rsid w:val="0047725B"/>
    <w:rsid w:val="00484996"/>
    <w:rsid w:val="00485EF0"/>
    <w:rsid w:val="0049175C"/>
    <w:rsid w:val="00491D5A"/>
    <w:rsid w:val="0049346A"/>
    <w:rsid w:val="00494C89"/>
    <w:rsid w:val="00495A7E"/>
    <w:rsid w:val="004A091E"/>
    <w:rsid w:val="004A432F"/>
    <w:rsid w:val="004B3490"/>
    <w:rsid w:val="004B3969"/>
    <w:rsid w:val="004B597A"/>
    <w:rsid w:val="004B6018"/>
    <w:rsid w:val="004B6417"/>
    <w:rsid w:val="004B6E23"/>
    <w:rsid w:val="004C6B39"/>
    <w:rsid w:val="004C73FE"/>
    <w:rsid w:val="004C7928"/>
    <w:rsid w:val="004D09EF"/>
    <w:rsid w:val="004D2D44"/>
    <w:rsid w:val="004D5A9A"/>
    <w:rsid w:val="004E03DB"/>
    <w:rsid w:val="004E2C45"/>
    <w:rsid w:val="004F221C"/>
    <w:rsid w:val="004F5CFF"/>
    <w:rsid w:val="004F7652"/>
    <w:rsid w:val="00500530"/>
    <w:rsid w:val="00500812"/>
    <w:rsid w:val="005032C9"/>
    <w:rsid w:val="0050453C"/>
    <w:rsid w:val="00505528"/>
    <w:rsid w:val="00510B78"/>
    <w:rsid w:val="00516C26"/>
    <w:rsid w:val="005213BF"/>
    <w:rsid w:val="00532DCB"/>
    <w:rsid w:val="0053402D"/>
    <w:rsid w:val="00534173"/>
    <w:rsid w:val="00536FC7"/>
    <w:rsid w:val="00537B38"/>
    <w:rsid w:val="00541080"/>
    <w:rsid w:val="0054343D"/>
    <w:rsid w:val="00543DFD"/>
    <w:rsid w:val="005440A6"/>
    <w:rsid w:val="00544136"/>
    <w:rsid w:val="00544F96"/>
    <w:rsid w:val="0054615C"/>
    <w:rsid w:val="0055041B"/>
    <w:rsid w:val="00550C2B"/>
    <w:rsid w:val="00550ED3"/>
    <w:rsid w:val="0055218B"/>
    <w:rsid w:val="005540BB"/>
    <w:rsid w:val="0055615E"/>
    <w:rsid w:val="00557183"/>
    <w:rsid w:val="00566E76"/>
    <w:rsid w:val="0057245D"/>
    <w:rsid w:val="005737FF"/>
    <w:rsid w:val="00573B3E"/>
    <w:rsid w:val="00573F1F"/>
    <w:rsid w:val="00580676"/>
    <w:rsid w:val="00580B65"/>
    <w:rsid w:val="00592DF1"/>
    <w:rsid w:val="0059365D"/>
    <w:rsid w:val="00593BF5"/>
    <w:rsid w:val="005947F6"/>
    <w:rsid w:val="005955D2"/>
    <w:rsid w:val="005956F7"/>
    <w:rsid w:val="005962DD"/>
    <w:rsid w:val="00596B2F"/>
    <w:rsid w:val="005A4284"/>
    <w:rsid w:val="005A4633"/>
    <w:rsid w:val="005A48D7"/>
    <w:rsid w:val="005A4DA8"/>
    <w:rsid w:val="005A4EA5"/>
    <w:rsid w:val="005A5A6C"/>
    <w:rsid w:val="005A65CD"/>
    <w:rsid w:val="005A6DF5"/>
    <w:rsid w:val="005B051D"/>
    <w:rsid w:val="005B3ED4"/>
    <w:rsid w:val="005B664C"/>
    <w:rsid w:val="005B7726"/>
    <w:rsid w:val="005C0166"/>
    <w:rsid w:val="005D139C"/>
    <w:rsid w:val="005D46BE"/>
    <w:rsid w:val="005D5DA8"/>
    <w:rsid w:val="005D7544"/>
    <w:rsid w:val="005E3A96"/>
    <w:rsid w:val="005E4433"/>
    <w:rsid w:val="005F357B"/>
    <w:rsid w:val="005F4C74"/>
    <w:rsid w:val="005F6B58"/>
    <w:rsid w:val="006012CE"/>
    <w:rsid w:val="00606252"/>
    <w:rsid w:val="00607D26"/>
    <w:rsid w:val="00612934"/>
    <w:rsid w:val="006144B4"/>
    <w:rsid w:val="0062424E"/>
    <w:rsid w:val="006257F1"/>
    <w:rsid w:val="006260D5"/>
    <w:rsid w:val="00634050"/>
    <w:rsid w:val="00634C78"/>
    <w:rsid w:val="006413FD"/>
    <w:rsid w:val="00643D02"/>
    <w:rsid w:val="0064534F"/>
    <w:rsid w:val="006507F2"/>
    <w:rsid w:val="00650803"/>
    <w:rsid w:val="00652D3A"/>
    <w:rsid w:val="00653A63"/>
    <w:rsid w:val="00653F15"/>
    <w:rsid w:val="00655492"/>
    <w:rsid w:val="0065564C"/>
    <w:rsid w:val="00655D80"/>
    <w:rsid w:val="006561C2"/>
    <w:rsid w:val="00657B3F"/>
    <w:rsid w:val="00657DE6"/>
    <w:rsid w:val="006668F8"/>
    <w:rsid w:val="006679E0"/>
    <w:rsid w:val="00673CBC"/>
    <w:rsid w:val="00674721"/>
    <w:rsid w:val="00675D0C"/>
    <w:rsid w:val="00687802"/>
    <w:rsid w:val="00687A53"/>
    <w:rsid w:val="00690847"/>
    <w:rsid w:val="00693BC7"/>
    <w:rsid w:val="00693CD3"/>
    <w:rsid w:val="006965B0"/>
    <w:rsid w:val="006A0CBF"/>
    <w:rsid w:val="006A1DC5"/>
    <w:rsid w:val="006A2E62"/>
    <w:rsid w:val="006A711A"/>
    <w:rsid w:val="006B074E"/>
    <w:rsid w:val="006B17C8"/>
    <w:rsid w:val="006B2BD5"/>
    <w:rsid w:val="006B4D3F"/>
    <w:rsid w:val="006B6407"/>
    <w:rsid w:val="006B6C0E"/>
    <w:rsid w:val="006C26FB"/>
    <w:rsid w:val="006C5165"/>
    <w:rsid w:val="006C70E4"/>
    <w:rsid w:val="006D0E3D"/>
    <w:rsid w:val="006D3ED7"/>
    <w:rsid w:val="006D57E5"/>
    <w:rsid w:val="006D6690"/>
    <w:rsid w:val="006E6571"/>
    <w:rsid w:val="006F0EC7"/>
    <w:rsid w:val="006F284C"/>
    <w:rsid w:val="006F4549"/>
    <w:rsid w:val="006F7227"/>
    <w:rsid w:val="006F7AC5"/>
    <w:rsid w:val="007010FA"/>
    <w:rsid w:val="00701184"/>
    <w:rsid w:val="00702366"/>
    <w:rsid w:val="0070350B"/>
    <w:rsid w:val="00705168"/>
    <w:rsid w:val="00705509"/>
    <w:rsid w:val="00711C12"/>
    <w:rsid w:val="00711C5A"/>
    <w:rsid w:val="00712FD8"/>
    <w:rsid w:val="007163BC"/>
    <w:rsid w:val="00716E93"/>
    <w:rsid w:val="00717CE3"/>
    <w:rsid w:val="0072451A"/>
    <w:rsid w:val="00730AE3"/>
    <w:rsid w:val="00730BAB"/>
    <w:rsid w:val="00732A07"/>
    <w:rsid w:val="00732F5E"/>
    <w:rsid w:val="007364DA"/>
    <w:rsid w:val="00736BC2"/>
    <w:rsid w:val="0074033E"/>
    <w:rsid w:val="00740AA5"/>
    <w:rsid w:val="00740D7D"/>
    <w:rsid w:val="007462A7"/>
    <w:rsid w:val="0074671E"/>
    <w:rsid w:val="00752504"/>
    <w:rsid w:val="00752F7A"/>
    <w:rsid w:val="00761177"/>
    <w:rsid w:val="00763526"/>
    <w:rsid w:val="00764705"/>
    <w:rsid w:val="00764F80"/>
    <w:rsid w:val="00776A60"/>
    <w:rsid w:val="00777440"/>
    <w:rsid w:val="00780960"/>
    <w:rsid w:val="00784048"/>
    <w:rsid w:val="00784641"/>
    <w:rsid w:val="00785457"/>
    <w:rsid w:val="00786C8E"/>
    <w:rsid w:val="00791624"/>
    <w:rsid w:val="0079254A"/>
    <w:rsid w:val="0079325E"/>
    <w:rsid w:val="00795477"/>
    <w:rsid w:val="00795A2E"/>
    <w:rsid w:val="00795DD2"/>
    <w:rsid w:val="007A0D43"/>
    <w:rsid w:val="007A19E9"/>
    <w:rsid w:val="007A22B7"/>
    <w:rsid w:val="007A3BE1"/>
    <w:rsid w:val="007B1587"/>
    <w:rsid w:val="007B2F9A"/>
    <w:rsid w:val="007B6520"/>
    <w:rsid w:val="007B7BBD"/>
    <w:rsid w:val="007C0B52"/>
    <w:rsid w:val="007C1D45"/>
    <w:rsid w:val="007C37A4"/>
    <w:rsid w:val="007C3B25"/>
    <w:rsid w:val="007C3F56"/>
    <w:rsid w:val="007C4931"/>
    <w:rsid w:val="007C5285"/>
    <w:rsid w:val="007C5874"/>
    <w:rsid w:val="007C61F4"/>
    <w:rsid w:val="007C633B"/>
    <w:rsid w:val="007D29FA"/>
    <w:rsid w:val="007D3182"/>
    <w:rsid w:val="007D3418"/>
    <w:rsid w:val="007D5183"/>
    <w:rsid w:val="007E4812"/>
    <w:rsid w:val="007E66FE"/>
    <w:rsid w:val="007E70DF"/>
    <w:rsid w:val="007E72DA"/>
    <w:rsid w:val="007F2DE7"/>
    <w:rsid w:val="007F35AE"/>
    <w:rsid w:val="007F6975"/>
    <w:rsid w:val="0080013C"/>
    <w:rsid w:val="00801579"/>
    <w:rsid w:val="0080438F"/>
    <w:rsid w:val="008052E0"/>
    <w:rsid w:val="00805E29"/>
    <w:rsid w:val="0080715D"/>
    <w:rsid w:val="008077F3"/>
    <w:rsid w:val="00810194"/>
    <w:rsid w:val="00811A17"/>
    <w:rsid w:val="00815E55"/>
    <w:rsid w:val="00816AD7"/>
    <w:rsid w:val="0081734D"/>
    <w:rsid w:val="008200E3"/>
    <w:rsid w:val="00823DB0"/>
    <w:rsid w:val="00825524"/>
    <w:rsid w:val="00825B48"/>
    <w:rsid w:val="0083211E"/>
    <w:rsid w:val="008340F8"/>
    <w:rsid w:val="0084061E"/>
    <w:rsid w:val="008435FB"/>
    <w:rsid w:val="00847268"/>
    <w:rsid w:val="00847F50"/>
    <w:rsid w:val="00853580"/>
    <w:rsid w:val="00854372"/>
    <w:rsid w:val="00856B8D"/>
    <w:rsid w:val="00856B8F"/>
    <w:rsid w:val="008572A5"/>
    <w:rsid w:val="00857E80"/>
    <w:rsid w:val="008601E5"/>
    <w:rsid w:val="00865BA1"/>
    <w:rsid w:val="00870D40"/>
    <w:rsid w:val="00880500"/>
    <w:rsid w:val="00880C91"/>
    <w:rsid w:val="00882B3E"/>
    <w:rsid w:val="00883D86"/>
    <w:rsid w:val="0088472B"/>
    <w:rsid w:val="00884B99"/>
    <w:rsid w:val="008927CF"/>
    <w:rsid w:val="008936EE"/>
    <w:rsid w:val="00896636"/>
    <w:rsid w:val="008A4FE0"/>
    <w:rsid w:val="008A5556"/>
    <w:rsid w:val="008A654E"/>
    <w:rsid w:val="008B14BC"/>
    <w:rsid w:val="008B1951"/>
    <w:rsid w:val="008B302F"/>
    <w:rsid w:val="008B77EA"/>
    <w:rsid w:val="008C013C"/>
    <w:rsid w:val="008C162C"/>
    <w:rsid w:val="008C1E35"/>
    <w:rsid w:val="008C7BF8"/>
    <w:rsid w:val="008D10AC"/>
    <w:rsid w:val="008D5AA2"/>
    <w:rsid w:val="008E0443"/>
    <w:rsid w:val="008E196F"/>
    <w:rsid w:val="008E251F"/>
    <w:rsid w:val="008E5F84"/>
    <w:rsid w:val="008E70ED"/>
    <w:rsid w:val="008E7500"/>
    <w:rsid w:val="008E7A43"/>
    <w:rsid w:val="008F1BD7"/>
    <w:rsid w:val="008F2601"/>
    <w:rsid w:val="008F2ACE"/>
    <w:rsid w:val="008F2E43"/>
    <w:rsid w:val="008F4C77"/>
    <w:rsid w:val="008F5D53"/>
    <w:rsid w:val="00900599"/>
    <w:rsid w:val="0090173A"/>
    <w:rsid w:val="009067F8"/>
    <w:rsid w:val="00910730"/>
    <w:rsid w:val="00914384"/>
    <w:rsid w:val="009157B4"/>
    <w:rsid w:val="0091706E"/>
    <w:rsid w:val="009175A8"/>
    <w:rsid w:val="009203F4"/>
    <w:rsid w:val="00922EAD"/>
    <w:rsid w:val="0092420E"/>
    <w:rsid w:val="00925E2F"/>
    <w:rsid w:val="0092794B"/>
    <w:rsid w:val="0093556F"/>
    <w:rsid w:val="00937EC9"/>
    <w:rsid w:val="00940EE1"/>
    <w:rsid w:val="0094363E"/>
    <w:rsid w:val="009453AB"/>
    <w:rsid w:val="0094701B"/>
    <w:rsid w:val="00953525"/>
    <w:rsid w:val="00953856"/>
    <w:rsid w:val="009554D5"/>
    <w:rsid w:val="00965AA2"/>
    <w:rsid w:val="009663C9"/>
    <w:rsid w:val="00977C7D"/>
    <w:rsid w:val="0098366D"/>
    <w:rsid w:val="00983680"/>
    <w:rsid w:val="00992426"/>
    <w:rsid w:val="00992C63"/>
    <w:rsid w:val="009951E1"/>
    <w:rsid w:val="00995EBC"/>
    <w:rsid w:val="009A40D5"/>
    <w:rsid w:val="009B3482"/>
    <w:rsid w:val="009B3A21"/>
    <w:rsid w:val="009B5E1D"/>
    <w:rsid w:val="009B64EA"/>
    <w:rsid w:val="009B7F2A"/>
    <w:rsid w:val="009C6B20"/>
    <w:rsid w:val="009D0005"/>
    <w:rsid w:val="009D2F92"/>
    <w:rsid w:val="009D529D"/>
    <w:rsid w:val="009D52A8"/>
    <w:rsid w:val="009D72BD"/>
    <w:rsid w:val="009D77B0"/>
    <w:rsid w:val="009E2B79"/>
    <w:rsid w:val="009E3A48"/>
    <w:rsid w:val="009E6AA9"/>
    <w:rsid w:val="009E6BA9"/>
    <w:rsid w:val="009F1383"/>
    <w:rsid w:val="009F5675"/>
    <w:rsid w:val="00A004B9"/>
    <w:rsid w:val="00A00902"/>
    <w:rsid w:val="00A00EEE"/>
    <w:rsid w:val="00A02A78"/>
    <w:rsid w:val="00A04F16"/>
    <w:rsid w:val="00A05880"/>
    <w:rsid w:val="00A06282"/>
    <w:rsid w:val="00A10051"/>
    <w:rsid w:val="00A138AE"/>
    <w:rsid w:val="00A151E8"/>
    <w:rsid w:val="00A157F9"/>
    <w:rsid w:val="00A15DCF"/>
    <w:rsid w:val="00A16ED7"/>
    <w:rsid w:val="00A20124"/>
    <w:rsid w:val="00A20F36"/>
    <w:rsid w:val="00A265DE"/>
    <w:rsid w:val="00A30DAD"/>
    <w:rsid w:val="00A44755"/>
    <w:rsid w:val="00A55951"/>
    <w:rsid w:val="00A62CBC"/>
    <w:rsid w:val="00A63F83"/>
    <w:rsid w:val="00A6773B"/>
    <w:rsid w:val="00A722F5"/>
    <w:rsid w:val="00A81003"/>
    <w:rsid w:val="00A864CC"/>
    <w:rsid w:val="00A8737C"/>
    <w:rsid w:val="00A92086"/>
    <w:rsid w:val="00A9469E"/>
    <w:rsid w:val="00A96446"/>
    <w:rsid w:val="00A9651F"/>
    <w:rsid w:val="00AA014E"/>
    <w:rsid w:val="00AA0634"/>
    <w:rsid w:val="00AA1FFB"/>
    <w:rsid w:val="00AA2810"/>
    <w:rsid w:val="00AA41C2"/>
    <w:rsid w:val="00AA4786"/>
    <w:rsid w:val="00AA4C04"/>
    <w:rsid w:val="00AA6ED2"/>
    <w:rsid w:val="00AB2D94"/>
    <w:rsid w:val="00AB334D"/>
    <w:rsid w:val="00AB420D"/>
    <w:rsid w:val="00AB7B9B"/>
    <w:rsid w:val="00AC1235"/>
    <w:rsid w:val="00AC1E69"/>
    <w:rsid w:val="00AC41B7"/>
    <w:rsid w:val="00AC5C74"/>
    <w:rsid w:val="00AC75CE"/>
    <w:rsid w:val="00AD07C6"/>
    <w:rsid w:val="00AD3D90"/>
    <w:rsid w:val="00AD55E7"/>
    <w:rsid w:val="00AD7599"/>
    <w:rsid w:val="00AD7B82"/>
    <w:rsid w:val="00AE1EEE"/>
    <w:rsid w:val="00AE2238"/>
    <w:rsid w:val="00AE378D"/>
    <w:rsid w:val="00AE3A58"/>
    <w:rsid w:val="00AF5DAD"/>
    <w:rsid w:val="00AF63B2"/>
    <w:rsid w:val="00B01911"/>
    <w:rsid w:val="00B070AE"/>
    <w:rsid w:val="00B11282"/>
    <w:rsid w:val="00B12DD1"/>
    <w:rsid w:val="00B1776D"/>
    <w:rsid w:val="00B23120"/>
    <w:rsid w:val="00B271A0"/>
    <w:rsid w:val="00B3299A"/>
    <w:rsid w:val="00B40329"/>
    <w:rsid w:val="00B4438A"/>
    <w:rsid w:val="00B45220"/>
    <w:rsid w:val="00B47660"/>
    <w:rsid w:val="00B522B4"/>
    <w:rsid w:val="00B529C4"/>
    <w:rsid w:val="00B559D0"/>
    <w:rsid w:val="00B56B11"/>
    <w:rsid w:val="00B56D9E"/>
    <w:rsid w:val="00B56E5D"/>
    <w:rsid w:val="00B57677"/>
    <w:rsid w:val="00B6088E"/>
    <w:rsid w:val="00B63058"/>
    <w:rsid w:val="00B6538E"/>
    <w:rsid w:val="00B7316A"/>
    <w:rsid w:val="00B73549"/>
    <w:rsid w:val="00B75418"/>
    <w:rsid w:val="00B81D12"/>
    <w:rsid w:val="00B84349"/>
    <w:rsid w:val="00B846C6"/>
    <w:rsid w:val="00B85F9B"/>
    <w:rsid w:val="00B87D95"/>
    <w:rsid w:val="00B939AA"/>
    <w:rsid w:val="00B972FA"/>
    <w:rsid w:val="00BA1255"/>
    <w:rsid w:val="00BA1498"/>
    <w:rsid w:val="00BA3233"/>
    <w:rsid w:val="00BA3E17"/>
    <w:rsid w:val="00BA5245"/>
    <w:rsid w:val="00BB109E"/>
    <w:rsid w:val="00BB1B38"/>
    <w:rsid w:val="00BB5EBB"/>
    <w:rsid w:val="00BB74C6"/>
    <w:rsid w:val="00BB79D0"/>
    <w:rsid w:val="00BC5303"/>
    <w:rsid w:val="00BC5BDC"/>
    <w:rsid w:val="00BC642B"/>
    <w:rsid w:val="00BC7806"/>
    <w:rsid w:val="00BC7C70"/>
    <w:rsid w:val="00BD087B"/>
    <w:rsid w:val="00BD12B2"/>
    <w:rsid w:val="00BD3550"/>
    <w:rsid w:val="00BD3A2D"/>
    <w:rsid w:val="00BD5275"/>
    <w:rsid w:val="00BD6F50"/>
    <w:rsid w:val="00BE3752"/>
    <w:rsid w:val="00BE37A4"/>
    <w:rsid w:val="00BE4216"/>
    <w:rsid w:val="00BE45DE"/>
    <w:rsid w:val="00BE52B0"/>
    <w:rsid w:val="00BE73DC"/>
    <w:rsid w:val="00BE7A49"/>
    <w:rsid w:val="00BF0879"/>
    <w:rsid w:val="00BF1FD0"/>
    <w:rsid w:val="00BF37B2"/>
    <w:rsid w:val="00BF3907"/>
    <w:rsid w:val="00BF6797"/>
    <w:rsid w:val="00BF6899"/>
    <w:rsid w:val="00C02625"/>
    <w:rsid w:val="00C05456"/>
    <w:rsid w:val="00C076A9"/>
    <w:rsid w:val="00C11B1C"/>
    <w:rsid w:val="00C12BAF"/>
    <w:rsid w:val="00C12F4F"/>
    <w:rsid w:val="00C15BBB"/>
    <w:rsid w:val="00C22D62"/>
    <w:rsid w:val="00C24492"/>
    <w:rsid w:val="00C3032F"/>
    <w:rsid w:val="00C31FC0"/>
    <w:rsid w:val="00C33D60"/>
    <w:rsid w:val="00C3516A"/>
    <w:rsid w:val="00C37FF1"/>
    <w:rsid w:val="00C40B57"/>
    <w:rsid w:val="00C41D7F"/>
    <w:rsid w:val="00C42964"/>
    <w:rsid w:val="00C451A1"/>
    <w:rsid w:val="00C45A6B"/>
    <w:rsid w:val="00C46CAF"/>
    <w:rsid w:val="00C507CD"/>
    <w:rsid w:val="00C62296"/>
    <w:rsid w:val="00C66EA9"/>
    <w:rsid w:val="00C67AB5"/>
    <w:rsid w:val="00C70BDA"/>
    <w:rsid w:val="00C74609"/>
    <w:rsid w:val="00C75362"/>
    <w:rsid w:val="00C7554F"/>
    <w:rsid w:val="00C768A6"/>
    <w:rsid w:val="00C81E39"/>
    <w:rsid w:val="00C82679"/>
    <w:rsid w:val="00C82868"/>
    <w:rsid w:val="00C830B5"/>
    <w:rsid w:val="00C8405F"/>
    <w:rsid w:val="00C84426"/>
    <w:rsid w:val="00C912FE"/>
    <w:rsid w:val="00C91CEA"/>
    <w:rsid w:val="00C96220"/>
    <w:rsid w:val="00CA0213"/>
    <w:rsid w:val="00CA0486"/>
    <w:rsid w:val="00CA27DE"/>
    <w:rsid w:val="00CA2AFE"/>
    <w:rsid w:val="00CA43BB"/>
    <w:rsid w:val="00CA6253"/>
    <w:rsid w:val="00CA6B87"/>
    <w:rsid w:val="00CA7757"/>
    <w:rsid w:val="00CB19AE"/>
    <w:rsid w:val="00CB22AD"/>
    <w:rsid w:val="00CB2ECE"/>
    <w:rsid w:val="00CB7C56"/>
    <w:rsid w:val="00CC0B77"/>
    <w:rsid w:val="00CC2031"/>
    <w:rsid w:val="00CC25EC"/>
    <w:rsid w:val="00CC2E24"/>
    <w:rsid w:val="00CC415F"/>
    <w:rsid w:val="00CC49CC"/>
    <w:rsid w:val="00CC5F04"/>
    <w:rsid w:val="00CD08CA"/>
    <w:rsid w:val="00CD1F51"/>
    <w:rsid w:val="00CE1789"/>
    <w:rsid w:val="00CE3D8A"/>
    <w:rsid w:val="00CE46AB"/>
    <w:rsid w:val="00CE51C3"/>
    <w:rsid w:val="00CE5A09"/>
    <w:rsid w:val="00CF3E63"/>
    <w:rsid w:val="00CF4F69"/>
    <w:rsid w:val="00D0019D"/>
    <w:rsid w:val="00D009EF"/>
    <w:rsid w:val="00D05A36"/>
    <w:rsid w:val="00D05E23"/>
    <w:rsid w:val="00D05EB8"/>
    <w:rsid w:val="00D06D3D"/>
    <w:rsid w:val="00D1087A"/>
    <w:rsid w:val="00D22AE8"/>
    <w:rsid w:val="00D2379C"/>
    <w:rsid w:val="00D26102"/>
    <w:rsid w:val="00D277D9"/>
    <w:rsid w:val="00D31953"/>
    <w:rsid w:val="00D357D1"/>
    <w:rsid w:val="00D368DA"/>
    <w:rsid w:val="00D432AD"/>
    <w:rsid w:val="00D444FC"/>
    <w:rsid w:val="00D4572E"/>
    <w:rsid w:val="00D468CE"/>
    <w:rsid w:val="00D502C3"/>
    <w:rsid w:val="00D51069"/>
    <w:rsid w:val="00D51800"/>
    <w:rsid w:val="00D61DD7"/>
    <w:rsid w:val="00D61F9B"/>
    <w:rsid w:val="00D660E2"/>
    <w:rsid w:val="00D6617B"/>
    <w:rsid w:val="00D74D98"/>
    <w:rsid w:val="00D8036C"/>
    <w:rsid w:val="00D806EB"/>
    <w:rsid w:val="00D815B8"/>
    <w:rsid w:val="00D8176E"/>
    <w:rsid w:val="00D82FD1"/>
    <w:rsid w:val="00D84795"/>
    <w:rsid w:val="00D86F6E"/>
    <w:rsid w:val="00D90806"/>
    <w:rsid w:val="00D9097D"/>
    <w:rsid w:val="00D91D14"/>
    <w:rsid w:val="00D9537D"/>
    <w:rsid w:val="00D971AD"/>
    <w:rsid w:val="00D97263"/>
    <w:rsid w:val="00DA2A65"/>
    <w:rsid w:val="00DA30C7"/>
    <w:rsid w:val="00DA443D"/>
    <w:rsid w:val="00DA44B8"/>
    <w:rsid w:val="00DA4BBE"/>
    <w:rsid w:val="00DA4FAC"/>
    <w:rsid w:val="00DB0020"/>
    <w:rsid w:val="00DB094B"/>
    <w:rsid w:val="00DB4155"/>
    <w:rsid w:val="00DC1B9A"/>
    <w:rsid w:val="00DC6144"/>
    <w:rsid w:val="00DC6CE3"/>
    <w:rsid w:val="00DC7822"/>
    <w:rsid w:val="00DD03BD"/>
    <w:rsid w:val="00DD3807"/>
    <w:rsid w:val="00DD3F83"/>
    <w:rsid w:val="00DD524E"/>
    <w:rsid w:val="00DD52CC"/>
    <w:rsid w:val="00DD5445"/>
    <w:rsid w:val="00DD56EA"/>
    <w:rsid w:val="00DD7DDB"/>
    <w:rsid w:val="00DE065C"/>
    <w:rsid w:val="00DE308B"/>
    <w:rsid w:val="00DE3BFF"/>
    <w:rsid w:val="00DF0D10"/>
    <w:rsid w:val="00DF2A48"/>
    <w:rsid w:val="00DF4DF7"/>
    <w:rsid w:val="00DF4FD9"/>
    <w:rsid w:val="00DF51A6"/>
    <w:rsid w:val="00E00D43"/>
    <w:rsid w:val="00E00FD1"/>
    <w:rsid w:val="00E05D88"/>
    <w:rsid w:val="00E10D8B"/>
    <w:rsid w:val="00E121C5"/>
    <w:rsid w:val="00E12F0D"/>
    <w:rsid w:val="00E14E45"/>
    <w:rsid w:val="00E21CAF"/>
    <w:rsid w:val="00E27D58"/>
    <w:rsid w:val="00E3120A"/>
    <w:rsid w:val="00E338E2"/>
    <w:rsid w:val="00E33C22"/>
    <w:rsid w:val="00E33F70"/>
    <w:rsid w:val="00E346C1"/>
    <w:rsid w:val="00E34F1A"/>
    <w:rsid w:val="00E37A7A"/>
    <w:rsid w:val="00E40FC4"/>
    <w:rsid w:val="00E44008"/>
    <w:rsid w:val="00E47630"/>
    <w:rsid w:val="00E50115"/>
    <w:rsid w:val="00E508B2"/>
    <w:rsid w:val="00E516B0"/>
    <w:rsid w:val="00E543AE"/>
    <w:rsid w:val="00E55B3B"/>
    <w:rsid w:val="00E55E91"/>
    <w:rsid w:val="00E577C9"/>
    <w:rsid w:val="00E61E5B"/>
    <w:rsid w:val="00E6342A"/>
    <w:rsid w:val="00E66E68"/>
    <w:rsid w:val="00E70F3B"/>
    <w:rsid w:val="00E73573"/>
    <w:rsid w:val="00E742DB"/>
    <w:rsid w:val="00E77123"/>
    <w:rsid w:val="00E77DDF"/>
    <w:rsid w:val="00E83CB9"/>
    <w:rsid w:val="00E8483D"/>
    <w:rsid w:val="00E91287"/>
    <w:rsid w:val="00EA2606"/>
    <w:rsid w:val="00EA7525"/>
    <w:rsid w:val="00EB19FC"/>
    <w:rsid w:val="00EB40DC"/>
    <w:rsid w:val="00EB5E29"/>
    <w:rsid w:val="00EC006B"/>
    <w:rsid w:val="00EC0891"/>
    <w:rsid w:val="00EC0E55"/>
    <w:rsid w:val="00ED1C34"/>
    <w:rsid w:val="00ED6E89"/>
    <w:rsid w:val="00EE45EA"/>
    <w:rsid w:val="00EE4A62"/>
    <w:rsid w:val="00EE51DB"/>
    <w:rsid w:val="00EF4B1D"/>
    <w:rsid w:val="00EF5965"/>
    <w:rsid w:val="00F01695"/>
    <w:rsid w:val="00F017C4"/>
    <w:rsid w:val="00F02658"/>
    <w:rsid w:val="00F05362"/>
    <w:rsid w:val="00F13DC0"/>
    <w:rsid w:val="00F14485"/>
    <w:rsid w:val="00F1510E"/>
    <w:rsid w:val="00F16628"/>
    <w:rsid w:val="00F16F02"/>
    <w:rsid w:val="00F24035"/>
    <w:rsid w:val="00F2470C"/>
    <w:rsid w:val="00F25918"/>
    <w:rsid w:val="00F25E63"/>
    <w:rsid w:val="00F269DC"/>
    <w:rsid w:val="00F26A60"/>
    <w:rsid w:val="00F26BD5"/>
    <w:rsid w:val="00F31C34"/>
    <w:rsid w:val="00F31EFC"/>
    <w:rsid w:val="00F354A8"/>
    <w:rsid w:val="00F416A0"/>
    <w:rsid w:val="00F4268D"/>
    <w:rsid w:val="00F42AF0"/>
    <w:rsid w:val="00F43048"/>
    <w:rsid w:val="00F4478E"/>
    <w:rsid w:val="00F465B6"/>
    <w:rsid w:val="00F50FE9"/>
    <w:rsid w:val="00F5272E"/>
    <w:rsid w:val="00F5282C"/>
    <w:rsid w:val="00F573B1"/>
    <w:rsid w:val="00F60DEE"/>
    <w:rsid w:val="00F6113A"/>
    <w:rsid w:val="00F617AD"/>
    <w:rsid w:val="00F61D5B"/>
    <w:rsid w:val="00F64CB9"/>
    <w:rsid w:val="00F67181"/>
    <w:rsid w:val="00F7241C"/>
    <w:rsid w:val="00F74082"/>
    <w:rsid w:val="00F77628"/>
    <w:rsid w:val="00F8249D"/>
    <w:rsid w:val="00F838DD"/>
    <w:rsid w:val="00F83F49"/>
    <w:rsid w:val="00F85A92"/>
    <w:rsid w:val="00F85E99"/>
    <w:rsid w:val="00F86EBE"/>
    <w:rsid w:val="00F92FAE"/>
    <w:rsid w:val="00F968E9"/>
    <w:rsid w:val="00F97B79"/>
    <w:rsid w:val="00FA007A"/>
    <w:rsid w:val="00FA0C36"/>
    <w:rsid w:val="00FA5613"/>
    <w:rsid w:val="00FA5CD1"/>
    <w:rsid w:val="00FA6BE0"/>
    <w:rsid w:val="00FB0C87"/>
    <w:rsid w:val="00FB1225"/>
    <w:rsid w:val="00FB4642"/>
    <w:rsid w:val="00FC5C6D"/>
    <w:rsid w:val="00FC6159"/>
    <w:rsid w:val="00FD061C"/>
    <w:rsid w:val="00FD1978"/>
    <w:rsid w:val="00FD2898"/>
    <w:rsid w:val="00FD2EF1"/>
    <w:rsid w:val="00FD3340"/>
    <w:rsid w:val="00FD7E52"/>
    <w:rsid w:val="00FF1E60"/>
    <w:rsid w:val="00FF5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5C2AD4"/>
  <w15:chartTrackingRefBased/>
  <w15:docId w15:val="{1029F516-755E-4218-B174-09AC519D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334D"/>
    <w:rPr>
      <w:sz w:val="24"/>
      <w:szCs w:val="24"/>
      <w:lang w:eastAsia="en-U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3"/>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3"/>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link w:val="Header"/>
    <w:rsid w:val="009E6BA9"/>
    <w:rPr>
      <w:sz w:val="22"/>
      <w:szCs w:val="24"/>
      <w:lang w:val="en-GB"/>
    </w:rPr>
  </w:style>
  <w:style w:type="character" w:customStyle="1" w:styleId="Para1Char">
    <w:name w:val="Para1 Char"/>
    <w:link w:val="Para1"/>
    <w:locked/>
    <w:rsid w:val="009E6BA9"/>
    <w:rPr>
      <w:snapToGrid w:val="0"/>
      <w:sz w:val="22"/>
      <w:szCs w:val="18"/>
      <w:lang w:val="en-GB"/>
    </w:rPr>
  </w:style>
  <w:style w:type="paragraph" w:customStyle="1" w:styleId="StylePara1Before0pt">
    <w:name w:val="Style Para1 + Before:  0 pt"/>
    <w:basedOn w:val="Para1"/>
    <w:rsid w:val="009E6BA9"/>
    <w:pPr>
      <w:numPr>
        <w:numId w:val="1"/>
      </w:numPr>
    </w:pPr>
    <w:rPr>
      <w:szCs w:val="20"/>
    </w:rPr>
  </w:style>
  <w:style w:type="paragraph" w:styleId="BodyText2">
    <w:name w:val="Body Text 2"/>
    <w:basedOn w:val="Normal"/>
    <w:link w:val="BodyText2Char"/>
    <w:uiPriority w:val="99"/>
    <w:rsid w:val="008052E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8052E0"/>
    <w:rPr>
      <w:rFonts w:eastAsia="Malgun Gothic"/>
      <w:sz w:val="22"/>
      <w:szCs w:val="24"/>
      <w:lang w:val="en-GB"/>
    </w:rPr>
  </w:style>
  <w:style w:type="paragraph" w:customStyle="1" w:styleId="Default">
    <w:name w:val="Default"/>
    <w:rsid w:val="008E70ED"/>
    <w:pPr>
      <w:autoSpaceDE w:val="0"/>
      <w:autoSpaceDN w:val="0"/>
      <w:adjustRightInd w:val="0"/>
    </w:pPr>
    <w:rPr>
      <w:color w:val="000000"/>
      <w:sz w:val="24"/>
      <w:szCs w:val="24"/>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5272E"/>
    <w:pPr>
      <w:spacing w:after="160" w:line="240" w:lineRule="exact"/>
    </w:pPr>
    <w:rPr>
      <w:sz w:val="18"/>
      <w:szCs w:val="20"/>
      <w:u w:val="single"/>
      <w:lang w:eastAsia="en-CA"/>
    </w:rPr>
  </w:style>
  <w:style w:type="paragraph" w:customStyle="1" w:styleId="Para">
    <w:name w:val="Para"/>
    <w:basedOn w:val="Normal"/>
    <w:rsid w:val="00DA4FAC"/>
    <w:pPr>
      <w:numPr>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character" w:customStyle="1" w:styleId="Heading2Char">
    <w:name w:val="Heading 2 Char"/>
    <w:link w:val="Heading2"/>
    <w:rsid w:val="000B6639"/>
    <w:rPr>
      <w:b/>
      <w:bCs/>
      <w:iCs/>
      <w:sz w:val="22"/>
      <w:szCs w:val="24"/>
      <w:lang w:val="en-GB" w:eastAsia="en-US"/>
    </w:rPr>
  </w:style>
  <w:style w:type="table" w:styleId="TableGrid">
    <w:name w:val="Table Grid"/>
    <w:basedOn w:val="TableNormal"/>
    <w:uiPriority w:val="59"/>
    <w:rsid w:val="000530C4"/>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3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0836">
      <w:bodyDiv w:val="1"/>
      <w:marLeft w:val="0"/>
      <w:marRight w:val="0"/>
      <w:marTop w:val="0"/>
      <w:marBottom w:val="0"/>
      <w:divBdr>
        <w:top w:val="none" w:sz="0" w:space="0" w:color="auto"/>
        <w:left w:val="none" w:sz="0" w:space="0" w:color="auto"/>
        <w:bottom w:val="none" w:sz="0" w:space="0" w:color="auto"/>
        <w:right w:val="none" w:sz="0" w:space="0" w:color="auto"/>
      </w:divBdr>
    </w:div>
    <w:div w:id="193807090">
      <w:bodyDiv w:val="1"/>
      <w:marLeft w:val="0"/>
      <w:marRight w:val="0"/>
      <w:marTop w:val="0"/>
      <w:marBottom w:val="0"/>
      <w:divBdr>
        <w:top w:val="none" w:sz="0" w:space="0" w:color="auto"/>
        <w:left w:val="none" w:sz="0" w:space="0" w:color="auto"/>
        <w:bottom w:val="none" w:sz="0" w:space="0" w:color="auto"/>
        <w:right w:val="none" w:sz="0" w:space="0" w:color="auto"/>
      </w:divBdr>
    </w:div>
    <w:div w:id="240143136">
      <w:bodyDiv w:val="1"/>
      <w:marLeft w:val="0"/>
      <w:marRight w:val="0"/>
      <w:marTop w:val="0"/>
      <w:marBottom w:val="0"/>
      <w:divBdr>
        <w:top w:val="none" w:sz="0" w:space="0" w:color="auto"/>
        <w:left w:val="none" w:sz="0" w:space="0" w:color="auto"/>
        <w:bottom w:val="none" w:sz="0" w:space="0" w:color="auto"/>
        <w:right w:val="none" w:sz="0" w:space="0" w:color="auto"/>
      </w:divBdr>
    </w:div>
    <w:div w:id="251933070">
      <w:bodyDiv w:val="1"/>
      <w:marLeft w:val="0"/>
      <w:marRight w:val="0"/>
      <w:marTop w:val="0"/>
      <w:marBottom w:val="0"/>
      <w:divBdr>
        <w:top w:val="none" w:sz="0" w:space="0" w:color="auto"/>
        <w:left w:val="none" w:sz="0" w:space="0" w:color="auto"/>
        <w:bottom w:val="none" w:sz="0" w:space="0" w:color="auto"/>
        <w:right w:val="none" w:sz="0" w:space="0" w:color="auto"/>
      </w:divBdr>
    </w:div>
    <w:div w:id="300499941">
      <w:bodyDiv w:val="1"/>
      <w:marLeft w:val="0"/>
      <w:marRight w:val="0"/>
      <w:marTop w:val="0"/>
      <w:marBottom w:val="0"/>
      <w:divBdr>
        <w:top w:val="none" w:sz="0" w:space="0" w:color="auto"/>
        <w:left w:val="none" w:sz="0" w:space="0" w:color="auto"/>
        <w:bottom w:val="none" w:sz="0" w:space="0" w:color="auto"/>
        <w:right w:val="none" w:sz="0" w:space="0" w:color="auto"/>
      </w:divBdr>
    </w:div>
    <w:div w:id="376321791">
      <w:bodyDiv w:val="1"/>
      <w:marLeft w:val="0"/>
      <w:marRight w:val="0"/>
      <w:marTop w:val="0"/>
      <w:marBottom w:val="0"/>
      <w:divBdr>
        <w:top w:val="none" w:sz="0" w:space="0" w:color="auto"/>
        <w:left w:val="none" w:sz="0" w:space="0" w:color="auto"/>
        <w:bottom w:val="none" w:sz="0" w:space="0" w:color="auto"/>
        <w:right w:val="none" w:sz="0" w:space="0" w:color="auto"/>
      </w:divBdr>
    </w:div>
    <w:div w:id="640959088">
      <w:bodyDiv w:val="1"/>
      <w:marLeft w:val="0"/>
      <w:marRight w:val="0"/>
      <w:marTop w:val="0"/>
      <w:marBottom w:val="0"/>
      <w:divBdr>
        <w:top w:val="none" w:sz="0" w:space="0" w:color="auto"/>
        <w:left w:val="none" w:sz="0" w:space="0" w:color="auto"/>
        <w:bottom w:val="none" w:sz="0" w:space="0" w:color="auto"/>
        <w:right w:val="none" w:sz="0" w:space="0" w:color="auto"/>
      </w:divBdr>
    </w:div>
    <w:div w:id="661204891">
      <w:bodyDiv w:val="1"/>
      <w:marLeft w:val="0"/>
      <w:marRight w:val="0"/>
      <w:marTop w:val="0"/>
      <w:marBottom w:val="0"/>
      <w:divBdr>
        <w:top w:val="none" w:sz="0" w:space="0" w:color="auto"/>
        <w:left w:val="none" w:sz="0" w:space="0" w:color="auto"/>
        <w:bottom w:val="none" w:sz="0" w:space="0" w:color="auto"/>
        <w:right w:val="none" w:sz="0" w:space="0" w:color="auto"/>
      </w:divBdr>
    </w:div>
    <w:div w:id="689836515">
      <w:bodyDiv w:val="1"/>
      <w:marLeft w:val="0"/>
      <w:marRight w:val="0"/>
      <w:marTop w:val="0"/>
      <w:marBottom w:val="0"/>
      <w:divBdr>
        <w:top w:val="none" w:sz="0" w:space="0" w:color="auto"/>
        <w:left w:val="none" w:sz="0" w:space="0" w:color="auto"/>
        <w:bottom w:val="none" w:sz="0" w:space="0" w:color="auto"/>
        <w:right w:val="none" w:sz="0" w:space="0" w:color="auto"/>
      </w:divBdr>
    </w:div>
    <w:div w:id="834683715">
      <w:bodyDiv w:val="1"/>
      <w:marLeft w:val="0"/>
      <w:marRight w:val="0"/>
      <w:marTop w:val="0"/>
      <w:marBottom w:val="0"/>
      <w:divBdr>
        <w:top w:val="none" w:sz="0" w:space="0" w:color="auto"/>
        <w:left w:val="none" w:sz="0" w:space="0" w:color="auto"/>
        <w:bottom w:val="none" w:sz="0" w:space="0" w:color="auto"/>
        <w:right w:val="none" w:sz="0" w:space="0" w:color="auto"/>
      </w:divBdr>
    </w:div>
    <w:div w:id="860313031">
      <w:bodyDiv w:val="1"/>
      <w:marLeft w:val="0"/>
      <w:marRight w:val="0"/>
      <w:marTop w:val="0"/>
      <w:marBottom w:val="0"/>
      <w:divBdr>
        <w:top w:val="none" w:sz="0" w:space="0" w:color="auto"/>
        <w:left w:val="none" w:sz="0" w:space="0" w:color="auto"/>
        <w:bottom w:val="none" w:sz="0" w:space="0" w:color="auto"/>
        <w:right w:val="none" w:sz="0" w:space="0" w:color="auto"/>
      </w:divBdr>
    </w:div>
    <w:div w:id="977952655">
      <w:bodyDiv w:val="1"/>
      <w:marLeft w:val="0"/>
      <w:marRight w:val="0"/>
      <w:marTop w:val="0"/>
      <w:marBottom w:val="0"/>
      <w:divBdr>
        <w:top w:val="none" w:sz="0" w:space="0" w:color="auto"/>
        <w:left w:val="none" w:sz="0" w:space="0" w:color="auto"/>
        <w:bottom w:val="none" w:sz="0" w:space="0" w:color="auto"/>
        <w:right w:val="none" w:sz="0" w:space="0" w:color="auto"/>
      </w:divBdr>
    </w:div>
    <w:div w:id="1102608721">
      <w:bodyDiv w:val="1"/>
      <w:marLeft w:val="0"/>
      <w:marRight w:val="0"/>
      <w:marTop w:val="0"/>
      <w:marBottom w:val="0"/>
      <w:divBdr>
        <w:top w:val="none" w:sz="0" w:space="0" w:color="auto"/>
        <w:left w:val="none" w:sz="0" w:space="0" w:color="auto"/>
        <w:bottom w:val="none" w:sz="0" w:space="0" w:color="auto"/>
        <w:right w:val="none" w:sz="0" w:space="0" w:color="auto"/>
      </w:divBdr>
    </w:div>
    <w:div w:id="1379089142">
      <w:bodyDiv w:val="1"/>
      <w:marLeft w:val="0"/>
      <w:marRight w:val="0"/>
      <w:marTop w:val="0"/>
      <w:marBottom w:val="0"/>
      <w:divBdr>
        <w:top w:val="none" w:sz="0" w:space="0" w:color="auto"/>
        <w:left w:val="none" w:sz="0" w:space="0" w:color="auto"/>
        <w:bottom w:val="none" w:sz="0" w:space="0" w:color="auto"/>
        <w:right w:val="none" w:sz="0" w:space="0" w:color="auto"/>
      </w:divBdr>
    </w:div>
    <w:div w:id="1393697961">
      <w:bodyDiv w:val="1"/>
      <w:marLeft w:val="0"/>
      <w:marRight w:val="0"/>
      <w:marTop w:val="0"/>
      <w:marBottom w:val="0"/>
      <w:divBdr>
        <w:top w:val="none" w:sz="0" w:space="0" w:color="auto"/>
        <w:left w:val="none" w:sz="0" w:space="0" w:color="auto"/>
        <w:bottom w:val="none" w:sz="0" w:space="0" w:color="auto"/>
        <w:right w:val="none" w:sz="0" w:space="0" w:color="auto"/>
      </w:divBdr>
    </w:div>
    <w:div w:id="1431437768">
      <w:bodyDiv w:val="1"/>
      <w:marLeft w:val="0"/>
      <w:marRight w:val="0"/>
      <w:marTop w:val="0"/>
      <w:marBottom w:val="0"/>
      <w:divBdr>
        <w:top w:val="none" w:sz="0" w:space="0" w:color="auto"/>
        <w:left w:val="none" w:sz="0" w:space="0" w:color="auto"/>
        <w:bottom w:val="none" w:sz="0" w:space="0" w:color="auto"/>
        <w:right w:val="none" w:sz="0" w:space="0" w:color="auto"/>
      </w:divBdr>
    </w:div>
    <w:div w:id="153284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cbd.int/doc/recommendations/sbstta-23/sbstta-23-rec-01-en.pdf" TargetMode="External"/><Relationship Id="rId26" Type="http://schemas.openxmlformats.org/officeDocument/2006/relationships/hyperlink" Target="https://www.cbd.int/doc/decisions/cop-14/cop-14-dec-36-en.pdf"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cbd.int/doc/decisions/cop-12/cop-12-dec-24-en.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4/cop-14-dec-01-en.pdf" TargetMode="External"/><Relationship Id="rId25" Type="http://schemas.openxmlformats.org/officeDocument/2006/relationships/hyperlink" Target="https://www.cbd.int/doc/decisions/cop-14/cop-14-dec-30-en.pdf" TargetMode="External"/><Relationship Id="rId33" Type="http://schemas.openxmlformats.org/officeDocument/2006/relationships/footer" Target="footer3.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cbd.int/doc/decisions/cop-14/cop-14-dec-35-en.pdf" TargetMode="External"/><Relationship Id="rId20" Type="http://schemas.openxmlformats.org/officeDocument/2006/relationships/hyperlink" Target="https://www.cbd.int/doc/decisions/cop-09/cop-09-dec-29-en.pdf"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4/cop-14-dec-10-en.pdf" TargetMode="External"/><Relationship Id="rId32" Type="http://schemas.openxmlformats.org/officeDocument/2006/relationships/footer" Target="footer2.xm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oc/recommendations/sbstta-21/sbstta-21-rec-01-en.pdf" TargetMode="External"/><Relationship Id="rId23" Type="http://schemas.openxmlformats.org/officeDocument/2006/relationships/hyperlink" Target="https://www.cbd.int/doc/decisions/cop-14/cop-14-dec-09-en.pdf" TargetMode="External"/><Relationship Id="rId28" Type="http://schemas.openxmlformats.org/officeDocument/2006/relationships/hyperlink" Target="https://www.cbd.int/doc/decisions/cop-14/cop-14-dec-11-en.pdf"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bd.int/doc/decisions/cop-14/cop-14-dec-19-en.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en.pdf" TargetMode="External"/><Relationship Id="rId22" Type="http://schemas.openxmlformats.org/officeDocument/2006/relationships/hyperlink" Target="https://www.cbd.int/doc/decisions/cp-mop-09/cp-mop-09-dec-13-en.pdf" TargetMode="External"/><Relationship Id="rId27" Type="http://schemas.openxmlformats.org/officeDocument/2006/relationships/hyperlink" Target="https://www.cbd.int/doc/decisions/cop-14/cop-14-dec-04-en.pdf" TargetMode="External"/><Relationship Id="rId30" Type="http://schemas.openxmlformats.org/officeDocument/2006/relationships/header" Target="header2.xm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2019-1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261D-F3DF-4AE5-982D-70F81E7613FB}">
  <ds:schemaRefs>
    <ds:schemaRef ds:uri="http://schemas.microsoft.com/sharepoint/v3/contenttype/forms"/>
  </ds:schemaRefs>
</ds:datastoreItem>
</file>

<file path=customXml/itemProps2.xml><?xml version="1.0" encoding="utf-8"?>
<ds:datastoreItem xmlns:ds="http://schemas.openxmlformats.org/officeDocument/2006/customXml" ds:itemID="{983DD64A-D2D0-4651-A2D1-E45D94642FA3}">
  <ds:schemaRefs>
    <ds:schemaRef ds:uri="http://schemas.microsoft.com/office/2006/documentManagement/types"/>
    <ds:schemaRef ds:uri="13ad741f-c0db-4e29-b5a6-03b4a1bc18ba"/>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358298e0-1b7e-4ebe-8695-94439b74f0d1"/>
    <ds:schemaRef ds:uri="http://www.w3.org/XML/1998/namespace"/>
    <ds:schemaRef ds:uri="http://purl.org/dc/dcmitype/"/>
  </ds:schemaRefs>
</ds:datastoreItem>
</file>

<file path=customXml/itemProps3.xml><?xml version="1.0" encoding="utf-8"?>
<ds:datastoreItem xmlns:ds="http://schemas.openxmlformats.org/officeDocument/2006/customXml" ds:itemID="{D9B75CAD-2BA6-438D-8DF1-4267D8D1F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46F3F-983A-4E2F-99EB-88A86C4A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10</Pages>
  <Words>5231</Words>
  <Characters>29822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34984</CharactersWithSpaces>
  <SharedDoc>false</SharedDoc>
  <HyperlinkBase/>
  <HLinks>
    <vt:vector size="6" baseType="variant">
      <vt:variant>
        <vt:i4>524304</vt:i4>
      </vt:variant>
      <vt:variant>
        <vt:i4>0</vt:i4>
      </vt:variant>
      <vt:variant>
        <vt:i4>0</vt:i4>
      </vt:variant>
      <vt:variant>
        <vt:i4>5</vt:i4>
      </vt:variant>
      <vt:variant>
        <vt:lpwstr>https://www.cbd.int/conferences/post2020/submissions/2019-108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CBD/SBSTTA/22/1/Add.1</dc:subject>
  <dc:creator>SCBD</dc:creator>
  <cp:keywords>Subsidiary Body on Scientific, Technical and Technological Advice, twenty-fourth meeting, Montreal, Canada, 17-22 August 2020, Convention on Biological Diversity</cp:keywords>
  <cp:lastModifiedBy>Veronique Lefebvre</cp:lastModifiedBy>
  <cp:revision>4</cp:revision>
  <cp:lastPrinted>2017-07-25T20:38:00Z</cp:lastPrinted>
  <dcterms:created xsi:type="dcterms:W3CDTF">2020-05-06T18:04:00Z</dcterms:created>
  <dcterms:modified xsi:type="dcterms:W3CDTF">2020-05-07T14:31:00Z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y fmtid="{D5CDD505-2E9C-101B-9397-08002B2CF9AE}" pid="4" name="ContentTypeId">
    <vt:lpwstr>0x01010069BFACF6D92CD24AA50050CE23F68F74</vt:lpwstr>
  </property>
</Properties>
</file>