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E32AF4" w14:paraId="3D0FB8FC" w14:textId="77777777" w:rsidTr="00F43048">
        <w:trPr>
          <w:trHeight w:val="851"/>
        </w:trPr>
        <w:tc>
          <w:tcPr>
            <w:tcW w:w="976" w:type="dxa"/>
            <w:tcBorders>
              <w:bottom w:val="single" w:sz="12" w:space="0" w:color="auto"/>
            </w:tcBorders>
          </w:tcPr>
          <w:p w14:paraId="1079E543" w14:textId="77777777" w:rsidR="000530C4" w:rsidRPr="00E32AF4" w:rsidRDefault="000530C4" w:rsidP="00652D3A">
            <w:pPr>
              <w:suppressLineNumbers/>
              <w:suppressAutoHyphens/>
              <w:rPr>
                <w:kern w:val="22"/>
                <w:lang w:val="en-GB"/>
              </w:rPr>
            </w:pPr>
            <w:r w:rsidRPr="00E32AF4">
              <w:rPr>
                <w:noProof/>
                <w:kern w:val="22"/>
                <w:lang w:val="en-GB"/>
              </w:rPr>
              <w:drawing>
                <wp:anchor distT="0" distB="0" distL="114300" distR="114300" simplePos="0" relativeHeight="251660288"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E32AF4" w:rsidRDefault="000530C4" w:rsidP="00652D3A">
            <w:pPr>
              <w:suppressLineNumbers/>
              <w:suppressAutoHyphens/>
              <w:rPr>
                <w:kern w:val="22"/>
                <w:lang w:val="en-GB"/>
              </w:rPr>
            </w:pPr>
            <w:r w:rsidRPr="00E32AF4">
              <w:rPr>
                <w:noProof/>
                <w:lang w:val="en-GB"/>
              </w:rPr>
              <w:drawing>
                <wp:anchor distT="0" distB="0" distL="114300" distR="114300" simplePos="0" relativeHeight="251659264"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E32AF4" w:rsidRDefault="000530C4" w:rsidP="00652D3A">
            <w:pPr>
              <w:suppressLineNumbers/>
              <w:suppressAutoHyphens/>
              <w:jc w:val="right"/>
              <w:rPr>
                <w:rFonts w:ascii="Arial" w:hAnsi="Arial" w:cs="Arial"/>
                <w:b/>
                <w:kern w:val="22"/>
                <w:sz w:val="32"/>
                <w:szCs w:val="32"/>
                <w:lang w:val="en-GB"/>
              </w:rPr>
            </w:pPr>
            <w:r w:rsidRPr="00E32AF4">
              <w:rPr>
                <w:rFonts w:ascii="Arial" w:hAnsi="Arial" w:cs="Arial"/>
                <w:b/>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E32AF4" w14:paraId="78CA9826" w14:textId="77777777" w:rsidTr="007E66FE">
        <w:trPr>
          <w:trHeight w:val="1693"/>
        </w:trPr>
        <w:tc>
          <w:tcPr>
            <w:tcW w:w="6227" w:type="dxa"/>
            <w:tcBorders>
              <w:top w:val="nil"/>
              <w:bottom w:val="single" w:sz="36" w:space="0" w:color="000000"/>
            </w:tcBorders>
          </w:tcPr>
          <w:p w14:paraId="096CE529" w14:textId="4E3485DC" w:rsidR="00F16F02" w:rsidRPr="00E32AF4" w:rsidRDefault="004D2D44" w:rsidP="00652D3A">
            <w:pPr>
              <w:suppressLineNumbers/>
              <w:suppressAutoHyphens/>
              <w:rPr>
                <w:rFonts w:ascii="Univers" w:hAnsi="Univers"/>
                <w:snapToGrid w:val="0"/>
                <w:kern w:val="22"/>
                <w:sz w:val="32"/>
                <w:lang w:val="en-GB"/>
              </w:rPr>
            </w:pPr>
            <w:r w:rsidRPr="00E32AF4">
              <w:rPr>
                <w:noProof/>
                <w:kern w:val="22"/>
                <w:lang w:val="en-GB"/>
              </w:rPr>
              <w:drawing>
                <wp:inline distT="0" distB="0" distL="0" distR="0" wp14:anchorId="613D736E" wp14:editId="49AFE939">
                  <wp:extent cx="2882900" cy="106553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6553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E32AF4" w:rsidRDefault="00F16F02" w:rsidP="00652D3A">
            <w:pPr>
              <w:pStyle w:val="Header"/>
              <w:suppressLineNumbers/>
              <w:tabs>
                <w:tab w:val="clear" w:pos="4320"/>
                <w:tab w:val="clear" w:pos="8640"/>
              </w:tabs>
              <w:suppressAutoHyphens/>
              <w:jc w:val="both"/>
              <w:rPr>
                <w:b/>
                <w:snapToGrid w:val="0"/>
                <w:kern w:val="22"/>
                <w:sz w:val="32"/>
                <w:szCs w:val="32"/>
                <w:lang w:val="en-GB"/>
              </w:rPr>
            </w:pPr>
          </w:p>
        </w:tc>
        <w:tc>
          <w:tcPr>
            <w:tcW w:w="3260" w:type="dxa"/>
            <w:tcBorders>
              <w:top w:val="nil"/>
              <w:bottom w:val="single" w:sz="36" w:space="0" w:color="000000"/>
            </w:tcBorders>
          </w:tcPr>
          <w:p w14:paraId="652F60B0" w14:textId="77777777" w:rsidR="00F16F02" w:rsidRPr="00E32AF4" w:rsidRDefault="00F16F02" w:rsidP="00652D3A">
            <w:pPr>
              <w:suppressLineNumbers/>
              <w:suppressAutoHyphens/>
              <w:ind w:left="63"/>
              <w:rPr>
                <w:snapToGrid w:val="0"/>
                <w:kern w:val="22"/>
                <w:sz w:val="22"/>
                <w:szCs w:val="22"/>
                <w:lang w:val="en-GB"/>
              </w:rPr>
            </w:pPr>
            <w:r w:rsidRPr="00E32AF4">
              <w:rPr>
                <w:snapToGrid w:val="0"/>
                <w:kern w:val="22"/>
                <w:sz w:val="22"/>
                <w:szCs w:val="22"/>
                <w:lang w:val="en-GB"/>
              </w:rPr>
              <w:t>Distr.</w:t>
            </w:r>
          </w:p>
          <w:p w14:paraId="659D31D4" w14:textId="5E8D5FC7" w:rsidR="00F16F02" w:rsidRPr="00E32AF4" w:rsidRDefault="004443C0" w:rsidP="00652D3A">
            <w:pPr>
              <w:suppressLineNumbers/>
              <w:suppressAutoHyphens/>
              <w:ind w:left="63"/>
              <w:rPr>
                <w:snapToGrid w:val="0"/>
                <w:kern w:val="22"/>
                <w:sz w:val="22"/>
                <w:szCs w:val="22"/>
                <w:lang w:val="en-GB"/>
              </w:rPr>
            </w:pPr>
            <w:r w:rsidRPr="00E32AF4">
              <w:rPr>
                <w:snapToGrid w:val="0"/>
                <w:kern w:val="22"/>
                <w:sz w:val="22"/>
                <w:szCs w:val="22"/>
                <w:lang w:val="en-GB"/>
              </w:rPr>
              <w:t>GENERAL</w:t>
            </w:r>
          </w:p>
          <w:p w14:paraId="5A8D6F73" w14:textId="77777777" w:rsidR="00F16F02" w:rsidRPr="00E32AF4" w:rsidRDefault="00F16F02" w:rsidP="00652D3A">
            <w:pPr>
              <w:suppressLineNumbers/>
              <w:suppressAutoHyphens/>
              <w:ind w:left="63"/>
              <w:rPr>
                <w:snapToGrid w:val="0"/>
                <w:kern w:val="22"/>
                <w:sz w:val="22"/>
                <w:szCs w:val="22"/>
                <w:lang w:val="en-GB"/>
              </w:rPr>
            </w:pPr>
          </w:p>
          <w:p w14:paraId="3CF9F9DB" w14:textId="3F0BFB9C" w:rsidR="004866F2" w:rsidRPr="00E32AF4" w:rsidRDefault="004866F2" w:rsidP="00652D3A">
            <w:pPr>
              <w:suppressLineNumbers/>
              <w:suppressAutoHyphens/>
              <w:ind w:left="63"/>
              <w:rPr>
                <w:rFonts w:asciiTheme="majorBidi" w:hAnsiTheme="majorBidi" w:cstheme="majorBidi"/>
                <w:color w:val="242424"/>
                <w:sz w:val="22"/>
                <w:szCs w:val="22"/>
                <w:shd w:val="clear" w:color="auto" w:fill="FFFFFF"/>
                <w:lang w:val="en-GB"/>
              </w:rPr>
            </w:pPr>
            <w:r w:rsidRPr="00E32AF4">
              <w:rPr>
                <w:rFonts w:asciiTheme="majorBidi" w:hAnsiTheme="majorBidi" w:cstheme="majorBidi"/>
                <w:color w:val="242424"/>
                <w:sz w:val="22"/>
                <w:szCs w:val="22"/>
                <w:shd w:val="clear" w:color="auto" w:fill="FFFFFF"/>
                <w:lang w:val="en-GB"/>
              </w:rPr>
              <w:t>CBD/</w:t>
            </w:r>
            <w:r w:rsidR="00275487" w:rsidRPr="00E32AF4">
              <w:rPr>
                <w:rFonts w:asciiTheme="majorBidi" w:hAnsiTheme="majorBidi" w:cstheme="majorBidi"/>
                <w:color w:val="242424"/>
                <w:sz w:val="22"/>
                <w:szCs w:val="22"/>
                <w:shd w:val="clear" w:color="auto" w:fill="FFFFFF"/>
                <w:lang w:val="en-GB"/>
              </w:rPr>
              <w:t>ID/OM</w:t>
            </w:r>
            <w:r w:rsidRPr="00E32AF4">
              <w:rPr>
                <w:rFonts w:asciiTheme="majorBidi" w:hAnsiTheme="majorBidi" w:cstheme="majorBidi"/>
                <w:color w:val="242424"/>
                <w:sz w:val="22"/>
                <w:szCs w:val="22"/>
                <w:shd w:val="clear" w:color="auto" w:fill="FFFFFF"/>
                <w:lang w:val="en-GB"/>
              </w:rPr>
              <w:t>/2022/1/</w:t>
            </w:r>
            <w:r w:rsidR="00275487" w:rsidRPr="00E32AF4">
              <w:rPr>
                <w:rFonts w:asciiTheme="majorBidi" w:hAnsiTheme="majorBidi" w:cstheme="majorBidi"/>
                <w:color w:val="242424"/>
                <w:sz w:val="22"/>
                <w:szCs w:val="22"/>
                <w:shd w:val="clear" w:color="auto" w:fill="FFFFFF"/>
                <w:lang w:val="en-GB"/>
              </w:rPr>
              <w:t>2</w:t>
            </w:r>
          </w:p>
          <w:p w14:paraId="4417C593" w14:textId="40E30EB0" w:rsidR="00593BF5" w:rsidRPr="00E32AF4" w:rsidRDefault="00275487" w:rsidP="00652D3A">
            <w:pPr>
              <w:suppressLineNumbers/>
              <w:suppressAutoHyphens/>
              <w:ind w:left="63"/>
              <w:rPr>
                <w:rFonts w:asciiTheme="majorBidi" w:hAnsiTheme="majorBidi" w:cstheme="majorBidi"/>
                <w:snapToGrid w:val="0"/>
                <w:kern w:val="22"/>
                <w:sz w:val="22"/>
                <w:szCs w:val="22"/>
                <w:lang w:val="en-GB"/>
              </w:rPr>
            </w:pPr>
            <w:r w:rsidRPr="00E32AF4">
              <w:rPr>
                <w:rFonts w:asciiTheme="majorBidi" w:hAnsiTheme="majorBidi" w:cstheme="majorBidi"/>
                <w:snapToGrid w:val="0"/>
                <w:kern w:val="22"/>
                <w:sz w:val="22"/>
                <w:szCs w:val="22"/>
                <w:lang w:val="en-GB"/>
              </w:rPr>
              <w:t>12 July 2022</w:t>
            </w:r>
          </w:p>
          <w:p w14:paraId="5F0378AF" w14:textId="77777777" w:rsidR="00F16F02" w:rsidRPr="00E32AF4" w:rsidRDefault="00F16F02" w:rsidP="00652D3A">
            <w:pPr>
              <w:suppressLineNumbers/>
              <w:suppressAutoHyphens/>
              <w:ind w:left="63"/>
              <w:rPr>
                <w:snapToGrid w:val="0"/>
                <w:kern w:val="22"/>
                <w:sz w:val="22"/>
                <w:szCs w:val="22"/>
                <w:lang w:val="en-GB"/>
              </w:rPr>
            </w:pPr>
          </w:p>
          <w:p w14:paraId="2339BB13" w14:textId="72CC7BFE" w:rsidR="00F16F02" w:rsidRPr="00E32AF4" w:rsidRDefault="00F16F02" w:rsidP="00652D3A">
            <w:pPr>
              <w:suppressLineNumbers/>
              <w:suppressAutoHyphens/>
              <w:ind w:left="63"/>
              <w:rPr>
                <w:snapToGrid w:val="0"/>
                <w:kern w:val="22"/>
                <w:szCs w:val="22"/>
                <w:u w:val="single"/>
                <w:lang w:val="en-GB"/>
              </w:rPr>
            </w:pPr>
            <w:r w:rsidRPr="00E32AF4">
              <w:rPr>
                <w:snapToGrid w:val="0"/>
                <w:kern w:val="22"/>
                <w:sz w:val="22"/>
                <w:szCs w:val="22"/>
                <w:lang w:val="en-GB"/>
              </w:rPr>
              <w:t>ENGLISH</w:t>
            </w:r>
            <w:r w:rsidR="00C54C3F" w:rsidRPr="00E32AF4">
              <w:rPr>
                <w:snapToGrid w:val="0"/>
                <w:kern w:val="22"/>
                <w:sz w:val="22"/>
                <w:szCs w:val="22"/>
                <w:lang w:val="en-GB"/>
              </w:rPr>
              <w:t xml:space="preserve"> ONLY</w:t>
            </w:r>
          </w:p>
        </w:tc>
      </w:tr>
    </w:tbl>
    <w:p w14:paraId="7C3067FC" w14:textId="77777777" w:rsidR="002256BF" w:rsidRPr="00E32AF4" w:rsidRDefault="002256BF" w:rsidP="0099113E">
      <w:pPr>
        <w:suppressLineNumbers/>
        <w:suppressAutoHyphens/>
        <w:kinsoku w:val="0"/>
        <w:overflowPunct w:val="0"/>
        <w:autoSpaceDE w:val="0"/>
        <w:autoSpaceDN w:val="0"/>
        <w:adjustRightInd w:val="0"/>
        <w:snapToGrid w:val="0"/>
        <w:ind w:left="142" w:right="4656" w:hanging="142"/>
        <w:rPr>
          <w:caps/>
          <w:kern w:val="22"/>
          <w:sz w:val="22"/>
          <w:lang w:val="en-GB" w:eastAsia="ko-KR"/>
        </w:rPr>
      </w:pPr>
      <w:bookmarkStart w:id="0" w:name="Meeting"/>
      <w:r w:rsidRPr="00E32AF4">
        <w:rPr>
          <w:caps/>
          <w:kern w:val="22"/>
          <w:sz w:val="22"/>
          <w:lang w:val="en-GB" w:eastAsia="ko-KR"/>
        </w:rPr>
        <w:t>EXPERT WORKSHOP ON THE MONITORING FRAMEWORK FOR THE POST-2020 GLOBAL BIODIVERSITY FRAMEWORK</w:t>
      </w:r>
    </w:p>
    <w:p w14:paraId="06D8CFD0" w14:textId="29BDBC2E" w:rsidR="0099113E" w:rsidRPr="00E32AF4" w:rsidRDefault="002256BF" w:rsidP="0099113E">
      <w:pPr>
        <w:suppressLineNumbers/>
        <w:suppressAutoHyphens/>
        <w:kinsoku w:val="0"/>
        <w:overflowPunct w:val="0"/>
        <w:autoSpaceDE w:val="0"/>
        <w:autoSpaceDN w:val="0"/>
        <w:adjustRightInd w:val="0"/>
        <w:snapToGrid w:val="0"/>
        <w:ind w:left="142" w:right="4656" w:hanging="142"/>
        <w:rPr>
          <w:caps/>
          <w:kern w:val="22"/>
          <w:sz w:val="22"/>
          <w:lang w:val="en-GB" w:eastAsia="ko-KR"/>
        </w:rPr>
      </w:pPr>
      <w:r w:rsidRPr="00E32AF4">
        <w:rPr>
          <w:kern w:val="22"/>
          <w:sz w:val="22"/>
          <w:lang w:val="en-GB" w:eastAsia="ko-KR"/>
        </w:rPr>
        <w:t>Bonn, 29 June – 1 July</w:t>
      </w:r>
      <w:r w:rsidR="00C54C3F" w:rsidRPr="00E32AF4">
        <w:rPr>
          <w:kern w:val="22"/>
          <w:sz w:val="22"/>
          <w:lang w:val="en-GB" w:eastAsia="ko-KR"/>
        </w:rPr>
        <w:t xml:space="preserve"> 2022</w:t>
      </w:r>
    </w:p>
    <w:bookmarkEnd w:id="0"/>
    <w:p w14:paraId="0D9ECEC5" w14:textId="69C7D5DA" w:rsidR="00BC5BDC" w:rsidRPr="00E32AF4" w:rsidRDefault="000D704A" w:rsidP="004866F2">
      <w:pPr>
        <w:pStyle w:val="Heading1"/>
        <w:suppressLineNumbers/>
        <w:tabs>
          <w:tab w:val="clear" w:pos="720"/>
        </w:tabs>
        <w:suppressAutoHyphens/>
        <w:spacing w:after="240"/>
        <w:rPr>
          <w:bCs/>
          <w:snapToGrid w:val="0"/>
          <w:kern w:val="22"/>
          <w:sz w:val="22"/>
          <w:szCs w:val="22"/>
          <w:lang w:val="en-GB"/>
        </w:rPr>
      </w:pPr>
      <w:r w:rsidRPr="00E32AF4">
        <w:rPr>
          <w:bCs/>
          <w:snapToGrid w:val="0"/>
          <w:kern w:val="22"/>
          <w:sz w:val="22"/>
          <w:szCs w:val="22"/>
          <w:lang w:val="en-GB"/>
        </w:rPr>
        <w:t xml:space="preserve">REPORT </w:t>
      </w:r>
      <w:r w:rsidR="009611E6" w:rsidRPr="00E32AF4">
        <w:rPr>
          <w:bCs/>
          <w:snapToGrid w:val="0"/>
          <w:kern w:val="22"/>
          <w:sz w:val="22"/>
          <w:szCs w:val="22"/>
          <w:lang w:val="en-GB"/>
        </w:rPr>
        <w:t xml:space="preserve">of the </w:t>
      </w:r>
      <w:r w:rsidR="00F26293" w:rsidRPr="00E32AF4">
        <w:rPr>
          <w:bCs/>
          <w:snapToGrid w:val="0"/>
          <w:kern w:val="22"/>
          <w:sz w:val="22"/>
          <w:szCs w:val="22"/>
          <w:lang w:val="en-GB"/>
        </w:rPr>
        <w:t xml:space="preserve">EXPERT </w:t>
      </w:r>
      <w:r w:rsidR="009611E6" w:rsidRPr="00E32AF4">
        <w:rPr>
          <w:bCs/>
          <w:snapToGrid w:val="0"/>
          <w:kern w:val="22"/>
          <w:sz w:val="22"/>
          <w:szCs w:val="22"/>
          <w:lang w:val="en-GB"/>
        </w:rPr>
        <w:t>workshop</w:t>
      </w:r>
      <w:r w:rsidR="009D1019" w:rsidRPr="00E32AF4">
        <w:rPr>
          <w:lang w:val="en-GB"/>
        </w:rPr>
        <w:t xml:space="preserve"> </w:t>
      </w:r>
      <w:r w:rsidR="009D1019" w:rsidRPr="00E32AF4">
        <w:rPr>
          <w:bCs/>
          <w:snapToGrid w:val="0"/>
          <w:kern w:val="22"/>
          <w:sz w:val="22"/>
          <w:szCs w:val="22"/>
          <w:lang w:val="en-GB"/>
        </w:rPr>
        <w:t xml:space="preserve">on </w:t>
      </w:r>
      <w:r w:rsidR="002256BF" w:rsidRPr="00E32AF4">
        <w:rPr>
          <w:bCs/>
          <w:snapToGrid w:val="0"/>
          <w:kern w:val="22"/>
          <w:sz w:val="22"/>
          <w:szCs w:val="22"/>
          <w:lang w:val="en-GB"/>
        </w:rPr>
        <w:t>the monitoring framework for the post-2020 global biodiversity framework</w:t>
      </w:r>
    </w:p>
    <w:p w14:paraId="34BF3C81" w14:textId="047366C0" w:rsidR="00971480" w:rsidRPr="00E32AF4" w:rsidRDefault="00971480" w:rsidP="00971480">
      <w:pPr>
        <w:pStyle w:val="Heading2"/>
        <w:rPr>
          <w:sz w:val="22"/>
          <w:szCs w:val="22"/>
          <w:lang w:val="en-GB"/>
        </w:rPr>
      </w:pPr>
      <w:r w:rsidRPr="00E32AF4">
        <w:rPr>
          <w:sz w:val="22"/>
          <w:szCs w:val="22"/>
          <w:lang w:val="en-GB"/>
        </w:rPr>
        <w:t>INTRODUCTION</w:t>
      </w:r>
    </w:p>
    <w:p w14:paraId="5923B406" w14:textId="51E18B05" w:rsidR="004056BA" w:rsidRPr="00E32AF4" w:rsidRDefault="004056BA" w:rsidP="004056BA">
      <w:pPr>
        <w:pStyle w:val="Para1"/>
        <w:numPr>
          <w:ilvl w:val="0"/>
          <w:numId w:val="7"/>
        </w:numPr>
        <w:tabs>
          <w:tab w:val="clear" w:pos="360"/>
          <w:tab w:val="left" w:pos="720"/>
        </w:tabs>
        <w:snapToGrid w:val="0"/>
        <w:spacing w:before="240" w:after="240"/>
        <w:jc w:val="both"/>
        <w:rPr>
          <w:sz w:val="22"/>
          <w:szCs w:val="22"/>
          <w:lang w:val="en-GB"/>
        </w:rPr>
      </w:pPr>
      <w:r w:rsidRPr="00E32AF4">
        <w:rPr>
          <w:sz w:val="22"/>
          <w:szCs w:val="22"/>
          <w:lang w:val="en-GB"/>
        </w:rPr>
        <w:t xml:space="preserve">In recommendation </w:t>
      </w:r>
      <w:hyperlink r:id="rId14" w:history="1">
        <w:r w:rsidRPr="00E32AF4">
          <w:rPr>
            <w:rStyle w:val="Hyperlink"/>
            <w:sz w:val="22"/>
            <w:szCs w:val="22"/>
            <w:lang w:val="en-GB"/>
          </w:rPr>
          <w:t>24/2</w:t>
        </w:r>
      </w:hyperlink>
      <w:r w:rsidRPr="00E32AF4">
        <w:rPr>
          <w:sz w:val="22"/>
          <w:szCs w:val="22"/>
          <w:lang w:val="en-GB"/>
        </w:rPr>
        <w:t xml:space="preserve">, the Subsidiary Body on Scientific, Technical and Technological Advice (SBSTTA) requested the Executive Secretary under the guidance of the SBSTTA Bureau to facilitate a scientific and technical review, ensuring consultation with Parties, including, through the organization of an expert workshop (inviting experts nominated by Parties with regional representation and gender balance), of the proposed indicators of the monitoring framework for the post-2020 global biodiversity framework, building on the work done at part II of the twenty-fourth meeting of the </w:t>
      </w:r>
      <w:r w:rsidR="00DA12F2">
        <w:rPr>
          <w:sz w:val="22"/>
          <w:szCs w:val="22"/>
          <w:lang w:val="en-GB"/>
        </w:rPr>
        <w:t>Subsidiary Body</w:t>
      </w:r>
      <w:r w:rsidRPr="00E32AF4">
        <w:rPr>
          <w:sz w:val="22"/>
          <w:szCs w:val="22"/>
          <w:lang w:val="en-GB"/>
        </w:rPr>
        <w:t xml:space="preserve"> as contained in Appendices 1 and 2</w:t>
      </w:r>
      <w:r w:rsidR="00F26293" w:rsidRPr="00E32AF4">
        <w:rPr>
          <w:sz w:val="22"/>
          <w:szCs w:val="22"/>
          <w:lang w:val="en-GB"/>
        </w:rPr>
        <w:t xml:space="preserve"> to this recommendation</w:t>
      </w:r>
      <w:r w:rsidRPr="00E32AF4">
        <w:rPr>
          <w:sz w:val="22"/>
          <w:szCs w:val="22"/>
          <w:lang w:val="en-GB"/>
        </w:rPr>
        <w:t xml:space="preserve">. This includes a comprehensive analysis of indicators that have a methodology in place and the feasibility for Parties to use them as headline indicators, taking into account the work of the </w:t>
      </w:r>
      <w:r w:rsidR="003E714A" w:rsidRPr="00E32AF4">
        <w:rPr>
          <w:sz w:val="22"/>
          <w:szCs w:val="22"/>
          <w:lang w:val="en-GB"/>
        </w:rPr>
        <w:t xml:space="preserve">Open-Ended </w:t>
      </w:r>
      <w:r w:rsidRPr="00E32AF4">
        <w:rPr>
          <w:sz w:val="22"/>
          <w:szCs w:val="22"/>
          <w:lang w:val="en-GB"/>
        </w:rPr>
        <w:t xml:space="preserve">Working Group on the Post-2020 Global Biodiversity Framework. </w:t>
      </w:r>
      <w:r w:rsidR="00D03E65">
        <w:rPr>
          <w:sz w:val="22"/>
          <w:szCs w:val="22"/>
          <w:lang w:val="en-GB"/>
        </w:rPr>
        <w:t xml:space="preserve">The </w:t>
      </w:r>
      <w:r w:rsidR="00D03E65" w:rsidRPr="00E32AF4">
        <w:rPr>
          <w:sz w:val="22"/>
          <w:szCs w:val="22"/>
          <w:lang w:val="en-GB"/>
        </w:rPr>
        <w:t xml:space="preserve">Subsidiary Body on Scientific, Technical and Technological Advice </w:t>
      </w:r>
      <w:r w:rsidRPr="00E32AF4">
        <w:rPr>
          <w:sz w:val="22"/>
          <w:szCs w:val="22"/>
          <w:lang w:val="en-GB"/>
        </w:rPr>
        <w:t>requested that the outcome be made available for the Conference of the Parties at its fifteenth meeting.</w:t>
      </w:r>
    </w:p>
    <w:p w14:paraId="4CD84178" w14:textId="169E180A" w:rsidR="00F345C4" w:rsidRPr="00E32AF4" w:rsidRDefault="004056BA" w:rsidP="004056BA">
      <w:pPr>
        <w:pStyle w:val="Para1"/>
        <w:numPr>
          <w:ilvl w:val="0"/>
          <w:numId w:val="7"/>
        </w:numPr>
        <w:tabs>
          <w:tab w:val="clear" w:pos="360"/>
          <w:tab w:val="left" w:pos="720"/>
        </w:tabs>
        <w:snapToGrid w:val="0"/>
        <w:spacing w:before="240" w:after="240"/>
        <w:jc w:val="both"/>
        <w:rPr>
          <w:sz w:val="22"/>
          <w:szCs w:val="22"/>
          <w:lang w:val="en-GB"/>
        </w:rPr>
      </w:pPr>
      <w:r w:rsidRPr="00E32AF4">
        <w:rPr>
          <w:sz w:val="22"/>
          <w:szCs w:val="22"/>
          <w:lang w:val="en-GB"/>
        </w:rPr>
        <w:t xml:space="preserve">Through </w:t>
      </w:r>
      <w:hyperlink r:id="rId15" w:history="1">
        <w:r w:rsidRPr="00E32AF4">
          <w:rPr>
            <w:rStyle w:val="Hyperlink"/>
            <w:sz w:val="22"/>
            <w:szCs w:val="22"/>
            <w:lang w:val="en-GB"/>
          </w:rPr>
          <w:t>notification 2022-019</w:t>
        </w:r>
      </w:hyperlink>
      <w:r w:rsidRPr="00E32AF4">
        <w:rPr>
          <w:sz w:val="22"/>
          <w:szCs w:val="22"/>
          <w:lang w:val="en-GB"/>
        </w:rPr>
        <w:t xml:space="preserve">, Parties, other Governments and relevant organizations were invited to submit the name of one or more expert/s who may be considered to participate in the meeting. On the basis of these nominations the </w:t>
      </w:r>
      <w:r w:rsidR="0075473D" w:rsidRPr="00E32AF4">
        <w:rPr>
          <w:sz w:val="22"/>
          <w:szCs w:val="22"/>
          <w:lang w:val="en-GB"/>
        </w:rPr>
        <w:t xml:space="preserve">participants were selected in consultation with the </w:t>
      </w:r>
      <w:r w:rsidRPr="00E32AF4">
        <w:rPr>
          <w:sz w:val="22"/>
          <w:szCs w:val="22"/>
          <w:lang w:val="en-GB"/>
        </w:rPr>
        <w:t xml:space="preserve">SBSTTA Bureau taking into account regional and gender balance, and a balance across disciplines to reflect the scope of the post-2020 global biodiversity framework. The list of participants is contained in annex </w:t>
      </w:r>
      <w:r w:rsidR="00F151E0" w:rsidRPr="00E32AF4">
        <w:rPr>
          <w:sz w:val="22"/>
          <w:szCs w:val="22"/>
          <w:lang w:val="en-GB"/>
        </w:rPr>
        <w:t>I</w:t>
      </w:r>
      <w:r w:rsidRPr="00E32AF4">
        <w:rPr>
          <w:sz w:val="22"/>
          <w:szCs w:val="22"/>
          <w:lang w:val="en-GB"/>
        </w:rPr>
        <w:t xml:space="preserve">. </w:t>
      </w:r>
    </w:p>
    <w:p w14:paraId="492F6E1A" w14:textId="34CAB977" w:rsidR="004056BA" w:rsidRPr="00E32AF4" w:rsidRDefault="003E714A" w:rsidP="004056BA">
      <w:pPr>
        <w:pStyle w:val="Para1"/>
        <w:numPr>
          <w:ilvl w:val="0"/>
          <w:numId w:val="7"/>
        </w:numPr>
        <w:tabs>
          <w:tab w:val="clear" w:pos="360"/>
          <w:tab w:val="left" w:pos="720"/>
        </w:tabs>
        <w:snapToGrid w:val="0"/>
        <w:spacing w:before="240" w:after="240"/>
        <w:jc w:val="both"/>
        <w:rPr>
          <w:sz w:val="22"/>
          <w:szCs w:val="22"/>
          <w:lang w:val="en-GB"/>
        </w:rPr>
      </w:pPr>
      <w:r w:rsidRPr="00E32AF4">
        <w:rPr>
          <w:sz w:val="22"/>
          <w:szCs w:val="22"/>
          <w:lang w:val="en-GB"/>
        </w:rPr>
        <w:t>In response to the above-noted SBSTTA recommendation, t</w:t>
      </w:r>
      <w:r w:rsidR="004056BA" w:rsidRPr="00E32AF4">
        <w:rPr>
          <w:sz w:val="22"/>
          <w:szCs w:val="22"/>
          <w:lang w:val="en-GB"/>
        </w:rPr>
        <w:t xml:space="preserve">he expert workshop on </w:t>
      </w:r>
      <w:r w:rsidRPr="00E32AF4">
        <w:rPr>
          <w:sz w:val="22"/>
          <w:szCs w:val="22"/>
          <w:lang w:val="en-GB"/>
        </w:rPr>
        <w:t>the monitoring framework</w:t>
      </w:r>
      <w:r w:rsidR="004056BA" w:rsidRPr="00E32AF4">
        <w:rPr>
          <w:sz w:val="22"/>
          <w:szCs w:val="22"/>
          <w:lang w:val="en-GB"/>
        </w:rPr>
        <w:t xml:space="preserve"> for the post-2020 global biodiversity framework </w:t>
      </w:r>
      <w:r w:rsidR="0075473D" w:rsidRPr="00E32AF4">
        <w:rPr>
          <w:sz w:val="22"/>
          <w:szCs w:val="22"/>
          <w:lang w:val="en-GB"/>
        </w:rPr>
        <w:t>was</w:t>
      </w:r>
      <w:r w:rsidR="004056BA" w:rsidRPr="00E32AF4">
        <w:rPr>
          <w:sz w:val="22"/>
          <w:szCs w:val="22"/>
          <w:lang w:val="en-GB"/>
        </w:rPr>
        <w:t xml:space="preserve"> held from 29 June to 1 July 2022 in Bonn. The workshop </w:t>
      </w:r>
      <w:r w:rsidR="0075473D" w:rsidRPr="00E32AF4">
        <w:rPr>
          <w:sz w:val="22"/>
          <w:szCs w:val="22"/>
          <w:lang w:val="en-GB"/>
        </w:rPr>
        <w:t>was</w:t>
      </w:r>
      <w:r w:rsidR="004056BA" w:rsidRPr="00E32AF4">
        <w:rPr>
          <w:sz w:val="22"/>
          <w:szCs w:val="22"/>
          <w:lang w:val="en-GB"/>
        </w:rPr>
        <w:t xml:space="preserve"> organized by </w:t>
      </w:r>
      <w:r w:rsidR="00D46FFD">
        <w:rPr>
          <w:sz w:val="22"/>
          <w:szCs w:val="22"/>
          <w:lang w:val="en-GB"/>
        </w:rPr>
        <w:t xml:space="preserve">the </w:t>
      </w:r>
      <w:r w:rsidR="004056BA" w:rsidRPr="00E32AF4">
        <w:rPr>
          <w:sz w:val="22"/>
          <w:szCs w:val="22"/>
          <w:lang w:val="en-GB"/>
        </w:rPr>
        <w:t>Secretariat of the Convention on Biological Diversity, under the guidance of the Bureau of the Subsidiary Body on Scientific, Technical and Technological Advice (SBSTTA),</w:t>
      </w:r>
      <w:r w:rsidR="0012059E" w:rsidRPr="00E32AF4">
        <w:rPr>
          <w:sz w:val="22"/>
          <w:szCs w:val="22"/>
          <w:lang w:val="en-GB"/>
        </w:rPr>
        <w:t xml:space="preserve"> </w:t>
      </w:r>
      <w:r w:rsidR="00005366" w:rsidRPr="00E32AF4">
        <w:rPr>
          <w:sz w:val="22"/>
          <w:szCs w:val="22"/>
          <w:lang w:val="en-GB"/>
        </w:rPr>
        <w:t xml:space="preserve">with </w:t>
      </w:r>
      <w:r w:rsidR="0012059E" w:rsidRPr="00E32AF4">
        <w:rPr>
          <w:sz w:val="22"/>
          <w:szCs w:val="22"/>
          <w:lang w:val="en-GB"/>
        </w:rPr>
        <w:t>technical support from the United Nations Environment Programme World Conservation Monitoring Centre (UNEP-WCMC). F</w:t>
      </w:r>
      <w:r w:rsidR="004056BA" w:rsidRPr="00E32AF4">
        <w:rPr>
          <w:sz w:val="22"/>
          <w:szCs w:val="22"/>
          <w:lang w:val="en-GB"/>
        </w:rPr>
        <w:t>inancial support</w:t>
      </w:r>
      <w:r w:rsidR="0012059E" w:rsidRPr="00E32AF4">
        <w:rPr>
          <w:sz w:val="22"/>
          <w:szCs w:val="22"/>
          <w:lang w:val="en-GB"/>
        </w:rPr>
        <w:t xml:space="preserve"> was provided</w:t>
      </w:r>
      <w:r w:rsidR="004056BA" w:rsidRPr="00E32AF4">
        <w:rPr>
          <w:sz w:val="22"/>
          <w:szCs w:val="22"/>
          <w:lang w:val="en-GB"/>
        </w:rPr>
        <w:t xml:space="preserve"> </w:t>
      </w:r>
      <w:r w:rsidR="001C27EA">
        <w:rPr>
          <w:sz w:val="22"/>
          <w:szCs w:val="22"/>
          <w:lang w:val="en-GB"/>
        </w:rPr>
        <w:t>by</w:t>
      </w:r>
      <w:r w:rsidR="001C27EA" w:rsidRPr="00E32AF4">
        <w:rPr>
          <w:sz w:val="22"/>
          <w:szCs w:val="22"/>
          <w:lang w:val="en-GB"/>
        </w:rPr>
        <w:t xml:space="preserve"> </w:t>
      </w:r>
      <w:r w:rsidR="004056BA" w:rsidRPr="00E32AF4">
        <w:rPr>
          <w:sz w:val="22"/>
          <w:szCs w:val="22"/>
          <w:lang w:val="en-GB"/>
        </w:rPr>
        <w:t xml:space="preserve">the European Union, in-kind support from the Government of Germany and the Secretariat of the Intergovernmental Science-Policy Platform on Biodiversity and Ecosystem Services (IPBES). The workshop </w:t>
      </w:r>
      <w:r w:rsidR="0075473D" w:rsidRPr="00E32AF4">
        <w:rPr>
          <w:sz w:val="22"/>
          <w:szCs w:val="22"/>
          <w:lang w:val="en-GB"/>
        </w:rPr>
        <w:t>was</w:t>
      </w:r>
      <w:r w:rsidR="004056BA" w:rsidRPr="00E32AF4">
        <w:rPr>
          <w:sz w:val="22"/>
          <w:szCs w:val="22"/>
          <w:lang w:val="en-GB"/>
        </w:rPr>
        <w:t xml:space="preserve"> conducted in English.</w:t>
      </w:r>
    </w:p>
    <w:p w14:paraId="22023171" w14:textId="188F7385" w:rsidR="004056BA" w:rsidRPr="00E32AF4" w:rsidRDefault="00D82580" w:rsidP="0012059E">
      <w:pPr>
        <w:pStyle w:val="Para1"/>
        <w:numPr>
          <w:ilvl w:val="0"/>
          <w:numId w:val="7"/>
        </w:numPr>
        <w:tabs>
          <w:tab w:val="clear" w:pos="360"/>
          <w:tab w:val="left" w:pos="720"/>
        </w:tabs>
        <w:snapToGrid w:val="0"/>
        <w:spacing w:before="240" w:after="240"/>
        <w:jc w:val="both"/>
        <w:rPr>
          <w:sz w:val="22"/>
          <w:szCs w:val="22"/>
          <w:lang w:val="en-GB"/>
        </w:rPr>
      </w:pPr>
      <w:r w:rsidRPr="00E32AF4">
        <w:rPr>
          <w:sz w:val="22"/>
          <w:szCs w:val="22"/>
          <w:lang w:val="en-GB"/>
        </w:rPr>
        <w:t xml:space="preserve">This workshop report includes a scientific and technical review of the headline indicators of the monitoring framework, based on the work done at part II of the twenty-fourth meeting of the </w:t>
      </w:r>
      <w:r w:rsidR="001C27EA" w:rsidRPr="00E32AF4">
        <w:rPr>
          <w:sz w:val="22"/>
          <w:szCs w:val="22"/>
          <w:lang w:val="en-GB"/>
        </w:rPr>
        <w:t>Subsidiary Body on Scientific, Technical and Technological Advice</w:t>
      </w:r>
      <w:r w:rsidR="001C27EA" w:rsidRPr="00E32AF4" w:rsidDel="001C27EA">
        <w:rPr>
          <w:sz w:val="22"/>
          <w:szCs w:val="22"/>
          <w:lang w:val="en-GB"/>
        </w:rPr>
        <w:t xml:space="preserve"> </w:t>
      </w:r>
      <w:r w:rsidRPr="00E32AF4">
        <w:rPr>
          <w:sz w:val="22"/>
          <w:szCs w:val="22"/>
          <w:lang w:val="en-GB"/>
        </w:rPr>
        <w:t xml:space="preserve">as contained in Appendices 1 and 2 and the comments received from Parties on the Appendices as requested in </w:t>
      </w:r>
      <w:hyperlink r:id="rId16" w:history="1">
        <w:r w:rsidRPr="00E32AF4">
          <w:rPr>
            <w:rStyle w:val="Hyperlink"/>
            <w:sz w:val="22"/>
            <w:szCs w:val="22"/>
            <w:lang w:val="en-GB"/>
          </w:rPr>
          <w:t>notification 2022-</w:t>
        </w:r>
        <w:r w:rsidR="00A95F5E" w:rsidRPr="00E32AF4">
          <w:rPr>
            <w:rStyle w:val="Hyperlink"/>
            <w:sz w:val="22"/>
            <w:szCs w:val="22"/>
            <w:lang w:val="en-GB"/>
          </w:rPr>
          <w:t>0</w:t>
        </w:r>
        <w:r w:rsidR="00E533AA" w:rsidRPr="00E32AF4">
          <w:rPr>
            <w:rStyle w:val="Hyperlink"/>
            <w:sz w:val="22"/>
            <w:szCs w:val="22"/>
            <w:lang w:val="en-GB"/>
          </w:rPr>
          <w:t>34</w:t>
        </w:r>
      </w:hyperlink>
      <w:r w:rsidR="00E533AA" w:rsidRPr="00E32AF4">
        <w:rPr>
          <w:sz w:val="22"/>
          <w:szCs w:val="22"/>
          <w:lang w:val="en-GB"/>
        </w:rPr>
        <w:t xml:space="preserve">. </w:t>
      </w:r>
    </w:p>
    <w:p w14:paraId="4BAF0B81" w14:textId="524F7155" w:rsidR="009E6BA9" w:rsidRPr="00E32AF4" w:rsidRDefault="009E6BA9" w:rsidP="00695637">
      <w:pPr>
        <w:pStyle w:val="Heading1"/>
        <w:suppressLineNumbers/>
        <w:suppressAutoHyphens/>
        <w:spacing w:before="120"/>
        <w:rPr>
          <w:caps w:val="0"/>
          <w:snapToGrid w:val="0"/>
          <w:kern w:val="22"/>
          <w:sz w:val="22"/>
          <w:szCs w:val="22"/>
          <w:lang w:val="en-GB"/>
        </w:rPr>
      </w:pPr>
      <w:r w:rsidRPr="00E32AF4">
        <w:rPr>
          <w:caps w:val="0"/>
          <w:snapToGrid w:val="0"/>
          <w:kern w:val="22"/>
          <w:sz w:val="22"/>
          <w:szCs w:val="22"/>
          <w:lang w:val="en-GB"/>
        </w:rPr>
        <w:lastRenderedPageBreak/>
        <w:t>ITEM 1.</w:t>
      </w:r>
      <w:r w:rsidR="001C27EA">
        <w:rPr>
          <w:caps w:val="0"/>
          <w:snapToGrid w:val="0"/>
          <w:kern w:val="22"/>
          <w:sz w:val="22"/>
          <w:szCs w:val="22"/>
          <w:lang w:val="en-GB"/>
        </w:rPr>
        <w:t xml:space="preserve">  </w:t>
      </w:r>
      <w:r w:rsidRPr="00E32AF4">
        <w:rPr>
          <w:caps w:val="0"/>
          <w:snapToGrid w:val="0"/>
          <w:kern w:val="22"/>
          <w:sz w:val="22"/>
          <w:szCs w:val="22"/>
          <w:lang w:val="en-GB"/>
        </w:rPr>
        <w:t xml:space="preserve">OPENING OF THE </w:t>
      </w:r>
      <w:r w:rsidR="00637009" w:rsidRPr="00E32AF4">
        <w:rPr>
          <w:caps w:val="0"/>
          <w:snapToGrid w:val="0"/>
          <w:kern w:val="22"/>
          <w:sz w:val="22"/>
          <w:szCs w:val="22"/>
          <w:lang w:val="en-GB"/>
        </w:rPr>
        <w:t xml:space="preserve">WORKSHOP </w:t>
      </w:r>
    </w:p>
    <w:p w14:paraId="5237B114" w14:textId="5B4679C0" w:rsidR="00AD44FD" w:rsidRPr="00E32AF4" w:rsidRDefault="00604AE6"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The workshop w</w:t>
      </w:r>
      <w:r w:rsidR="000D704A" w:rsidRPr="00E32AF4">
        <w:rPr>
          <w:sz w:val="22"/>
          <w:szCs w:val="22"/>
          <w:lang w:val="en-GB"/>
        </w:rPr>
        <w:t xml:space="preserve">as </w:t>
      </w:r>
      <w:r w:rsidRPr="00E32AF4">
        <w:rPr>
          <w:sz w:val="22"/>
          <w:szCs w:val="22"/>
          <w:lang w:val="en-GB"/>
        </w:rPr>
        <w:t xml:space="preserve">opened at 9 a.m. on </w:t>
      </w:r>
      <w:r w:rsidR="00E533AA" w:rsidRPr="00E32AF4">
        <w:rPr>
          <w:sz w:val="22"/>
          <w:szCs w:val="22"/>
          <w:lang w:val="en-GB"/>
        </w:rPr>
        <w:t>Wednesday</w:t>
      </w:r>
      <w:r w:rsidRPr="00E32AF4">
        <w:rPr>
          <w:sz w:val="22"/>
          <w:szCs w:val="22"/>
          <w:lang w:val="en-GB"/>
        </w:rPr>
        <w:t xml:space="preserve">, </w:t>
      </w:r>
      <w:r w:rsidR="00E533AA" w:rsidRPr="00E32AF4">
        <w:rPr>
          <w:sz w:val="22"/>
          <w:szCs w:val="22"/>
          <w:lang w:val="en-GB"/>
        </w:rPr>
        <w:t>29</w:t>
      </w:r>
      <w:r w:rsidRPr="00E32AF4">
        <w:rPr>
          <w:sz w:val="22"/>
          <w:szCs w:val="22"/>
          <w:lang w:val="en-GB"/>
        </w:rPr>
        <w:t xml:space="preserve"> June 2022</w:t>
      </w:r>
      <w:r w:rsidR="00FA00A9" w:rsidRPr="00E32AF4">
        <w:rPr>
          <w:sz w:val="22"/>
          <w:szCs w:val="22"/>
          <w:lang w:val="en-GB"/>
        </w:rPr>
        <w:t xml:space="preserve">, </w:t>
      </w:r>
      <w:r w:rsidRPr="00E32AF4">
        <w:rPr>
          <w:sz w:val="22"/>
          <w:szCs w:val="22"/>
          <w:lang w:val="en-GB"/>
        </w:rPr>
        <w:t xml:space="preserve">by </w:t>
      </w:r>
      <w:r w:rsidR="00A36750" w:rsidRPr="00E32AF4">
        <w:rPr>
          <w:sz w:val="22"/>
          <w:szCs w:val="22"/>
          <w:lang w:val="en-GB"/>
        </w:rPr>
        <w:t xml:space="preserve">Mr. Hesiquio Benitez, </w:t>
      </w:r>
      <w:r w:rsidRPr="00E32AF4">
        <w:rPr>
          <w:sz w:val="22"/>
          <w:szCs w:val="22"/>
          <w:lang w:val="en-GB"/>
        </w:rPr>
        <w:t xml:space="preserve">the </w:t>
      </w:r>
      <w:r w:rsidR="00DB31AE" w:rsidRPr="00E32AF4">
        <w:rPr>
          <w:sz w:val="22"/>
          <w:szCs w:val="22"/>
          <w:lang w:val="en-GB"/>
        </w:rPr>
        <w:t>Chair of the Subsidiar</w:t>
      </w:r>
      <w:r w:rsidR="00681E55" w:rsidRPr="00E32AF4">
        <w:rPr>
          <w:sz w:val="22"/>
          <w:szCs w:val="22"/>
          <w:lang w:val="en-GB"/>
        </w:rPr>
        <w:t xml:space="preserve">y Body on </w:t>
      </w:r>
      <w:r w:rsidR="00E533AA" w:rsidRPr="00E32AF4">
        <w:rPr>
          <w:sz w:val="22"/>
          <w:szCs w:val="22"/>
          <w:lang w:val="en-GB"/>
        </w:rPr>
        <w:t>Scientific, Technical and Technological Advice</w:t>
      </w:r>
      <w:r w:rsidR="00FA00A9" w:rsidRPr="00E32AF4">
        <w:rPr>
          <w:sz w:val="22"/>
          <w:szCs w:val="22"/>
          <w:lang w:val="en-GB"/>
        </w:rPr>
        <w:t>.</w:t>
      </w:r>
      <w:r w:rsidR="00A36750" w:rsidRPr="00E32AF4" w:rsidDel="00FA00A9">
        <w:rPr>
          <w:sz w:val="22"/>
          <w:szCs w:val="22"/>
          <w:lang w:val="en-GB"/>
        </w:rPr>
        <w:t xml:space="preserve"> </w:t>
      </w:r>
      <w:r w:rsidR="00A36750" w:rsidRPr="00E32AF4">
        <w:rPr>
          <w:sz w:val="22"/>
          <w:szCs w:val="22"/>
          <w:lang w:val="en-GB"/>
        </w:rPr>
        <w:t>He</w:t>
      </w:r>
      <w:r w:rsidR="00AD44FD" w:rsidRPr="00E32AF4">
        <w:rPr>
          <w:sz w:val="22"/>
          <w:szCs w:val="22"/>
          <w:lang w:val="en-GB"/>
        </w:rPr>
        <w:t xml:space="preserve"> provided a background on the development of the monitoring framework, noting that the monitoring framework ha</w:t>
      </w:r>
      <w:r w:rsidR="00A2207B">
        <w:rPr>
          <w:sz w:val="22"/>
          <w:szCs w:val="22"/>
          <w:lang w:val="en-GB"/>
        </w:rPr>
        <w:t>d</w:t>
      </w:r>
      <w:r w:rsidR="00AD44FD" w:rsidRPr="00E32AF4">
        <w:rPr>
          <w:sz w:val="22"/>
          <w:szCs w:val="22"/>
          <w:lang w:val="en-GB"/>
        </w:rPr>
        <w:t xml:space="preserve"> been developed through various iterations over the last few years, with the most recent work </w:t>
      </w:r>
      <w:r w:rsidR="00A83FF0" w:rsidRPr="00E32AF4">
        <w:rPr>
          <w:sz w:val="22"/>
          <w:szCs w:val="22"/>
          <w:lang w:val="en-GB"/>
        </w:rPr>
        <w:t xml:space="preserve">as </w:t>
      </w:r>
      <w:r w:rsidR="00AD44FD" w:rsidRPr="00E32AF4">
        <w:rPr>
          <w:sz w:val="22"/>
          <w:szCs w:val="22"/>
          <w:lang w:val="en-GB"/>
        </w:rPr>
        <w:t>contained in SBSTTA recommendation 24/2</w:t>
      </w:r>
      <w:r w:rsidR="00A83FF0" w:rsidRPr="00E32AF4">
        <w:rPr>
          <w:sz w:val="22"/>
          <w:szCs w:val="22"/>
          <w:lang w:val="en-GB"/>
        </w:rPr>
        <w:t>.</w:t>
      </w:r>
      <w:r w:rsidR="00AD44FD" w:rsidRPr="00E32AF4">
        <w:rPr>
          <w:sz w:val="22"/>
          <w:szCs w:val="22"/>
          <w:lang w:val="en-GB"/>
        </w:rPr>
        <w:t xml:space="preserve"> </w:t>
      </w:r>
      <w:r w:rsidR="00A83FF0" w:rsidRPr="00E32AF4">
        <w:rPr>
          <w:sz w:val="22"/>
          <w:szCs w:val="22"/>
          <w:lang w:val="en-GB"/>
        </w:rPr>
        <w:t xml:space="preserve">He </w:t>
      </w:r>
      <w:r w:rsidR="00AD44FD" w:rsidRPr="00E32AF4">
        <w:rPr>
          <w:sz w:val="22"/>
          <w:szCs w:val="22"/>
          <w:lang w:val="en-GB"/>
        </w:rPr>
        <w:t xml:space="preserve">highlighted the need for a coherent </w:t>
      </w:r>
      <w:r w:rsidR="00A83FF0" w:rsidRPr="00E32AF4">
        <w:rPr>
          <w:sz w:val="22"/>
          <w:szCs w:val="22"/>
          <w:lang w:val="en-GB"/>
        </w:rPr>
        <w:t>expert input</w:t>
      </w:r>
      <w:r w:rsidR="00AD44FD" w:rsidRPr="00E32AF4">
        <w:rPr>
          <w:sz w:val="22"/>
          <w:szCs w:val="22"/>
          <w:lang w:val="en-GB"/>
        </w:rPr>
        <w:t xml:space="preserve"> from </w:t>
      </w:r>
      <w:r w:rsidR="00A83FF0" w:rsidRPr="00E32AF4">
        <w:rPr>
          <w:sz w:val="22"/>
          <w:szCs w:val="22"/>
          <w:lang w:val="en-GB"/>
        </w:rPr>
        <w:t>participants</w:t>
      </w:r>
      <w:r w:rsidR="00AD44FD" w:rsidRPr="00E32AF4">
        <w:rPr>
          <w:sz w:val="22"/>
          <w:szCs w:val="22"/>
          <w:lang w:val="en-GB"/>
        </w:rPr>
        <w:t xml:space="preserve"> on which of the</w:t>
      </w:r>
      <w:r w:rsidR="00A83FF0" w:rsidRPr="00E32AF4">
        <w:rPr>
          <w:sz w:val="22"/>
          <w:szCs w:val="22"/>
          <w:lang w:val="en-GB"/>
        </w:rPr>
        <w:t xml:space="preserve"> proposed</w:t>
      </w:r>
      <w:r w:rsidR="00AD44FD" w:rsidRPr="00E32AF4">
        <w:rPr>
          <w:sz w:val="22"/>
          <w:szCs w:val="22"/>
          <w:lang w:val="en-GB"/>
        </w:rPr>
        <w:t xml:space="preserve"> indicators would be best suited to be headline indicators</w:t>
      </w:r>
      <w:r w:rsidR="000E4E09" w:rsidRPr="00E32AF4">
        <w:rPr>
          <w:sz w:val="22"/>
          <w:szCs w:val="22"/>
          <w:lang w:val="en-GB"/>
        </w:rPr>
        <w:t>, using</w:t>
      </w:r>
      <w:r w:rsidR="00AD44FD" w:rsidRPr="00E32AF4">
        <w:rPr>
          <w:sz w:val="22"/>
          <w:szCs w:val="22"/>
          <w:lang w:val="en-GB"/>
        </w:rPr>
        <w:t xml:space="preserve"> the criteria for assessing headline indicators contained in SBSTTA recommendation 24/2. He also noted that the headline indicators should not be seen as </w:t>
      </w:r>
      <w:r w:rsidR="001B239B" w:rsidRPr="00E32AF4">
        <w:rPr>
          <w:sz w:val="22"/>
          <w:szCs w:val="22"/>
          <w:lang w:val="en-GB"/>
        </w:rPr>
        <w:t xml:space="preserve">those </w:t>
      </w:r>
      <w:r w:rsidR="00AD44FD" w:rsidRPr="00E32AF4">
        <w:rPr>
          <w:sz w:val="22"/>
          <w:szCs w:val="22"/>
          <w:lang w:val="en-GB"/>
        </w:rPr>
        <w:t>to comprehensively measure all aspects of</w:t>
      </w:r>
      <w:r w:rsidR="001B239B" w:rsidRPr="00E32AF4">
        <w:rPr>
          <w:sz w:val="22"/>
          <w:szCs w:val="22"/>
          <w:lang w:val="en-GB"/>
        </w:rPr>
        <w:t xml:space="preserve"> the proposed </w:t>
      </w:r>
      <w:r w:rsidR="00AD44FD" w:rsidRPr="00E32AF4">
        <w:rPr>
          <w:sz w:val="22"/>
          <w:szCs w:val="22"/>
          <w:lang w:val="en-GB"/>
        </w:rPr>
        <w:t>goals and targets, but as a set that c</w:t>
      </w:r>
      <w:r w:rsidR="00A2207B">
        <w:rPr>
          <w:sz w:val="22"/>
          <w:szCs w:val="22"/>
          <w:lang w:val="en-GB"/>
        </w:rPr>
        <w:t>ould</w:t>
      </w:r>
      <w:r w:rsidR="00AD44FD" w:rsidRPr="00E32AF4">
        <w:rPr>
          <w:sz w:val="22"/>
          <w:szCs w:val="22"/>
          <w:lang w:val="en-GB"/>
        </w:rPr>
        <w:t xml:space="preserve"> be used for communication, provid</w:t>
      </w:r>
      <w:r w:rsidR="009F7918" w:rsidRPr="00E32AF4">
        <w:rPr>
          <w:sz w:val="22"/>
          <w:szCs w:val="22"/>
          <w:lang w:val="en-GB"/>
        </w:rPr>
        <w:t>ing</w:t>
      </w:r>
      <w:r w:rsidR="00AD44FD" w:rsidRPr="00E32AF4">
        <w:rPr>
          <w:sz w:val="22"/>
          <w:szCs w:val="22"/>
          <w:lang w:val="en-GB"/>
        </w:rPr>
        <w:t xml:space="preserve"> an overview of progress in implementation and </w:t>
      </w:r>
      <w:r w:rsidR="0087559F" w:rsidRPr="00E32AF4">
        <w:rPr>
          <w:sz w:val="22"/>
          <w:szCs w:val="22"/>
          <w:lang w:val="en-GB"/>
        </w:rPr>
        <w:t>being</w:t>
      </w:r>
      <w:r w:rsidR="00AD44FD" w:rsidRPr="00E32AF4">
        <w:rPr>
          <w:sz w:val="22"/>
          <w:szCs w:val="22"/>
          <w:lang w:val="en-GB"/>
        </w:rPr>
        <w:t xml:space="preserve"> relevant across countries. He also noted the need </w:t>
      </w:r>
      <w:r w:rsidR="0087559F" w:rsidRPr="00E32AF4">
        <w:rPr>
          <w:sz w:val="22"/>
          <w:szCs w:val="22"/>
          <w:lang w:val="en-GB"/>
        </w:rPr>
        <w:t xml:space="preserve">to </w:t>
      </w:r>
      <w:r w:rsidR="00AD44FD" w:rsidRPr="00E32AF4">
        <w:rPr>
          <w:sz w:val="22"/>
          <w:szCs w:val="22"/>
          <w:lang w:val="en-GB"/>
        </w:rPr>
        <w:t xml:space="preserve">consider possible gaps in the monitoring framework and any capacity needs. </w:t>
      </w:r>
      <w:r w:rsidR="0087559F" w:rsidRPr="00E32AF4">
        <w:rPr>
          <w:sz w:val="22"/>
          <w:szCs w:val="22"/>
          <w:lang w:val="en-GB"/>
        </w:rPr>
        <w:t xml:space="preserve">He </w:t>
      </w:r>
      <w:r w:rsidR="00AD44FD" w:rsidRPr="00E32AF4">
        <w:rPr>
          <w:sz w:val="22"/>
          <w:szCs w:val="22"/>
          <w:lang w:val="en-GB"/>
        </w:rPr>
        <w:t xml:space="preserve">informed participants that the results of this workshop would be used to directly develop </w:t>
      </w:r>
      <w:r w:rsidR="00A9111B">
        <w:rPr>
          <w:sz w:val="22"/>
          <w:szCs w:val="22"/>
          <w:lang w:val="en-GB"/>
        </w:rPr>
        <w:t>an</w:t>
      </w:r>
      <w:r w:rsidR="00A9111B" w:rsidRPr="00E32AF4">
        <w:rPr>
          <w:sz w:val="22"/>
          <w:szCs w:val="22"/>
          <w:lang w:val="en-GB"/>
        </w:rPr>
        <w:t xml:space="preserve"> </w:t>
      </w:r>
      <w:r w:rsidR="005F3E8D">
        <w:rPr>
          <w:sz w:val="22"/>
          <w:szCs w:val="22"/>
          <w:lang w:val="en-GB"/>
        </w:rPr>
        <w:t>a</w:t>
      </w:r>
      <w:r w:rsidR="00AD44FD" w:rsidRPr="00E32AF4">
        <w:rPr>
          <w:sz w:val="22"/>
          <w:szCs w:val="22"/>
          <w:lang w:val="en-GB"/>
        </w:rPr>
        <w:t xml:space="preserve">nnex to the decision </w:t>
      </w:r>
      <w:r w:rsidR="005F3E8D">
        <w:rPr>
          <w:sz w:val="22"/>
          <w:szCs w:val="22"/>
          <w:lang w:val="en-GB"/>
        </w:rPr>
        <w:t xml:space="preserve">by the Conference of the Parties </w:t>
      </w:r>
      <w:r w:rsidR="00AD44FD" w:rsidRPr="00E32AF4">
        <w:rPr>
          <w:sz w:val="22"/>
          <w:szCs w:val="22"/>
          <w:lang w:val="en-GB"/>
        </w:rPr>
        <w:t xml:space="preserve">on the monitoring framework which </w:t>
      </w:r>
      <w:r w:rsidR="00193A1E">
        <w:rPr>
          <w:sz w:val="22"/>
          <w:szCs w:val="22"/>
          <w:lang w:val="en-GB"/>
        </w:rPr>
        <w:t>is</w:t>
      </w:r>
      <w:r w:rsidR="00AD44FD" w:rsidRPr="00E32AF4">
        <w:rPr>
          <w:sz w:val="22"/>
          <w:szCs w:val="22"/>
          <w:lang w:val="en-GB"/>
        </w:rPr>
        <w:t xml:space="preserve"> referenced in SBSTTA recommendation </w:t>
      </w:r>
      <w:r w:rsidR="005F3E8D">
        <w:rPr>
          <w:sz w:val="22"/>
          <w:szCs w:val="22"/>
          <w:lang w:val="en-GB"/>
        </w:rPr>
        <w:t>24/</w:t>
      </w:r>
      <w:r w:rsidR="00AD44FD" w:rsidRPr="00E32AF4">
        <w:rPr>
          <w:sz w:val="22"/>
          <w:szCs w:val="22"/>
          <w:lang w:val="en-GB"/>
        </w:rPr>
        <w:t>2</w:t>
      </w:r>
      <w:r w:rsidR="00FB5845" w:rsidRPr="00E32AF4">
        <w:rPr>
          <w:sz w:val="22"/>
          <w:szCs w:val="22"/>
          <w:lang w:val="en-GB"/>
        </w:rPr>
        <w:t>.</w:t>
      </w:r>
      <w:r w:rsidR="00AD44FD" w:rsidRPr="00E32AF4">
        <w:rPr>
          <w:sz w:val="22"/>
          <w:szCs w:val="22"/>
          <w:lang w:val="en-GB"/>
        </w:rPr>
        <w:t xml:space="preserve"> Additionally, he </w:t>
      </w:r>
      <w:r w:rsidR="00A36750" w:rsidRPr="00E32AF4">
        <w:rPr>
          <w:sz w:val="22"/>
          <w:szCs w:val="22"/>
          <w:lang w:val="en-GB"/>
        </w:rPr>
        <w:t>highlighted</w:t>
      </w:r>
      <w:r w:rsidR="00AD44FD" w:rsidRPr="00E32AF4">
        <w:rPr>
          <w:sz w:val="22"/>
          <w:szCs w:val="22"/>
          <w:lang w:val="en-GB"/>
        </w:rPr>
        <w:t xml:space="preserve"> that the workshop results w</w:t>
      </w:r>
      <w:r w:rsidR="00A36750" w:rsidRPr="00E32AF4">
        <w:rPr>
          <w:sz w:val="22"/>
          <w:szCs w:val="22"/>
          <w:lang w:val="en-GB"/>
        </w:rPr>
        <w:t>ould</w:t>
      </w:r>
      <w:r w:rsidR="00AD44FD" w:rsidRPr="00E32AF4">
        <w:rPr>
          <w:sz w:val="22"/>
          <w:szCs w:val="22"/>
          <w:lang w:val="en-GB"/>
        </w:rPr>
        <w:t xml:space="preserve"> provide useful </w:t>
      </w:r>
      <w:r w:rsidR="00A36750" w:rsidRPr="00E32AF4">
        <w:rPr>
          <w:sz w:val="22"/>
          <w:szCs w:val="22"/>
          <w:lang w:val="en-GB"/>
        </w:rPr>
        <w:t>basis for</w:t>
      </w:r>
      <w:r w:rsidR="00AD44FD" w:rsidRPr="00E32AF4">
        <w:rPr>
          <w:sz w:val="22"/>
          <w:szCs w:val="22"/>
          <w:lang w:val="en-GB"/>
        </w:rPr>
        <w:t xml:space="preserve"> </w:t>
      </w:r>
      <w:r w:rsidR="00193A1E">
        <w:rPr>
          <w:sz w:val="22"/>
          <w:szCs w:val="22"/>
          <w:lang w:val="en-GB"/>
        </w:rPr>
        <w:t>part II of the fifteenth meeting of the Conference of the Parties</w:t>
      </w:r>
      <w:r w:rsidR="00AD44FD" w:rsidRPr="00E32AF4">
        <w:rPr>
          <w:sz w:val="22"/>
          <w:szCs w:val="22"/>
          <w:lang w:val="en-GB"/>
        </w:rPr>
        <w:t xml:space="preserve"> </w:t>
      </w:r>
      <w:r w:rsidR="00A36750" w:rsidRPr="00E32AF4">
        <w:rPr>
          <w:sz w:val="22"/>
          <w:szCs w:val="22"/>
          <w:lang w:val="en-GB"/>
        </w:rPr>
        <w:t>in its consideration of</w:t>
      </w:r>
      <w:r w:rsidR="00AD44FD" w:rsidRPr="00E32AF4">
        <w:rPr>
          <w:sz w:val="22"/>
          <w:szCs w:val="22"/>
          <w:lang w:val="en-GB"/>
        </w:rPr>
        <w:t xml:space="preserve"> the monitoring framework, including the role of the proposed Ad Hoc Technical Expert Group</w:t>
      </w:r>
      <w:r w:rsidR="00AD44FD" w:rsidRPr="00E32AF4">
        <w:rPr>
          <w:lang w:val="en-GB"/>
        </w:rPr>
        <w:t xml:space="preserve"> </w:t>
      </w:r>
      <w:r w:rsidR="00AD44FD" w:rsidRPr="00E32AF4">
        <w:rPr>
          <w:sz w:val="22"/>
          <w:szCs w:val="22"/>
          <w:lang w:val="en-GB"/>
        </w:rPr>
        <w:t>on indicators</w:t>
      </w:r>
      <w:r w:rsidR="00A36750" w:rsidRPr="00E32AF4">
        <w:rPr>
          <w:sz w:val="22"/>
          <w:szCs w:val="22"/>
          <w:lang w:val="en-GB"/>
        </w:rPr>
        <w:t>,</w:t>
      </w:r>
      <w:r w:rsidR="00AD44FD" w:rsidRPr="00E32AF4">
        <w:rPr>
          <w:sz w:val="22"/>
          <w:szCs w:val="22"/>
          <w:lang w:val="en-GB"/>
        </w:rPr>
        <w:t xml:space="preserve"> for the post-2020 global biodiversity framework.</w:t>
      </w:r>
    </w:p>
    <w:p w14:paraId="3D913564" w14:textId="66B83CBF" w:rsidR="00AD44FD" w:rsidRPr="00E32AF4" w:rsidRDefault="00A36750" w:rsidP="00BC2801">
      <w:pPr>
        <w:pStyle w:val="Para1"/>
        <w:numPr>
          <w:ilvl w:val="0"/>
          <w:numId w:val="7"/>
        </w:numPr>
        <w:tabs>
          <w:tab w:val="clear" w:pos="360"/>
          <w:tab w:val="left" w:pos="720"/>
        </w:tabs>
        <w:snapToGrid w:val="0"/>
        <w:spacing w:before="240" w:after="360"/>
        <w:jc w:val="both"/>
        <w:rPr>
          <w:b/>
          <w:kern w:val="22"/>
          <w:sz w:val="22"/>
          <w:szCs w:val="22"/>
          <w:lang w:val="en-GB"/>
        </w:rPr>
      </w:pPr>
      <w:r w:rsidRPr="00E32AF4">
        <w:rPr>
          <w:sz w:val="22"/>
          <w:szCs w:val="22"/>
          <w:lang w:val="en-GB"/>
        </w:rPr>
        <w:t>The representative of the Secretariat, Ms. Jil</w:t>
      </w:r>
      <w:r w:rsidR="0012059E" w:rsidRPr="00E32AF4">
        <w:rPr>
          <w:sz w:val="22"/>
          <w:szCs w:val="22"/>
          <w:lang w:val="en-GB"/>
        </w:rPr>
        <w:t>l</w:t>
      </w:r>
      <w:r w:rsidRPr="00E32AF4">
        <w:rPr>
          <w:sz w:val="22"/>
          <w:szCs w:val="22"/>
          <w:lang w:val="en-GB"/>
        </w:rPr>
        <w:t>ian Campbell (Head of the Monitoring, Review and Reporting Unit), also welcomed the participants</w:t>
      </w:r>
      <w:r w:rsidR="00F1716E" w:rsidRPr="00E32AF4">
        <w:rPr>
          <w:sz w:val="22"/>
          <w:szCs w:val="22"/>
          <w:lang w:val="en-GB"/>
        </w:rPr>
        <w:t>, highlighting</w:t>
      </w:r>
      <w:r w:rsidR="00AD44FD" w:rsidRPr="00E32AF4">
        <w:rPr>
          <w:sz w:val="22"/>
          <w:szCs w:val="22"/>
          <w:lang w:val="en-GB"/>
        </w:rPr>
        <w:t xml:space="preserve"> that this </w:t>
      </w:r>
      <w:r w:rsidR="00193A1E">
        <w:rPr>
          <w:sz w:val="22"/>
          <w:szCs w:val="22"/>
          <w:lang w:val="en-GB"/>
        </w:rPr>
        <w:t>wa</w:t>
      </w:r>
      <w:r w:rsidR="00AD44FD" w:rsidRPr="00E32AF4">
        <w:rPr>
          <w:sz w:val="22"/>
          <w:szCs w:val="22"/>
          <w:lang w:val="en-GB"/>
        </w:rPr>
        <w:t xml:space="preserve">s a critical time in terms of finalizing the monitoring framework for the post-2020 global biodiversity framework </w:t>
      </w:r>
      <w:r w:rsidR="00F1716E" w:rsidRPr="00E32AF4">
        <w:rPr>
          <w:sz w:val="22"/>
          <w:szCs w:val="22"/>
          <w:lang w:val="en-GB"/>
        </w:rPr>
        <w:t xml:space="preserve">prior to </w:t>
      </w:r>
      <w:r w:rsidR="00AD44FD" w:rsidRPr="00E32AF4">
        <w:rPr>
          <w:sz w:val="22"/>
          <w:szCs w:val="22"/>
          <w:lang w:val="en-GB"/>
        </w:rPr>
        <w:t>the</w:t>
      </w:r>
      <w:r w:rsidR="00F1716E" w:rsidRPr="00E32AF4">
        <w:rPr>
          <w:sz w:val="22"/>
          <w:szCs w:val="22"/>
          <w:lang w:val="en-GB"/>
        </w:rPr>
        <w:t xml:space="preserve"> second part of the </w:t>
      </w:r>
      <w:r w:rsidR="00AD44FD" w:rsidRPr="00E32AF4">
        <w:rPr>
          <w:sz w:val="22"/>
          <w:szCs w:val="22"/>
          <w:lang w:val="en-GB"/>
        </w:rPr>
        <w:t>fifteenth meeting of the Conference of the Parties</w:t>
      </w:r>
      <w:r w:rsidR="00F1716E" w:rsidRPr="00E32AF4">
        <w:rPr>
          <w:sz w:val="22"/>
          <w:szCs w:val="22"/>
          <w:lang w:val="en-GB"/>
        </w:rPr>
        <w:t xml:space="preserve"> to be held in December th</w:t>
      </w:r>
      <w:r w:rsidR="009F33B8">
        <w:rPr>
          <w:sz w:val="22"/>
          <w:szCs w:val="22"/>
          <w:lang w:val="en-GB"/>
        </w:rPr>
        <w:t>at</w:t>
      </w:r>
      <w:r w:rsidR="00F1716E" w:rsidRPr="00E32AF4">
        <w:rPr>
          <w:sz w:val="22"/>
          <w:szCs w:val="22"/>
          <w:lang w:val="en-GB"/>
        </w:rPr>
        <w:t xml:space="preserve"> year</w:t>
      </w:r>
      <w:r w:rsidR="00AD44FD" w:rsidRPr="00E32AF4">
        <w:rPr>
          <w:sz w:val="22"/>
          <w:szCs w:val="22"/>
          <w:lang w:val="en-GB"/>
        </w:rPr>
        <w:t xml:space="preserve">. She noted that at meetings of the </w:t>
      </w:r>
      <w:r w:rsidR="009F33B8" w:rsidRPr="00E32AF4">
        <w:rPr>
          <w:sz w:val="22"/>
          <w:szCs w:val="22"/>
          <w:lang w:val="en-GB"/>
        </w:rPr>
        <w:t>Subsidiary Body on Scientific, Technical and Technological Advice</w:t>
      </w:r>
      <w:r w:rsidR="00AD44FD" w:rsidRPr="00E32AF4">
        <w:rPr>
          <w:sz w:val="22"/>
          <w:szCs w:val="22"/>
          <w:lang w:val="en-GB"/>
        </w:rPr>
        <w:t xml:space="preserve">, the Subsidiary Body on Implementation and the </w:t>
      </w:r>
      <w:r w:rsidR="009F33B8">
        <w:rPr>
          <w:sz w:val="22"/>
          <w:szCs w:val="22"/>
          <w:lang w:val="en-GB"/>
        </w:rPr>
        <w:t>O</w:t>
      </w:r>
      <w:r w:rsidR="00AD44FD" w:rsidRPr="00E32AF4">
        <w:rPr>
          <w:sz w:val="22"/>
          <w:szCs w:val="22"/>
          <w:lang w:val="en-GB"/>
        </w:rPr>
        <w:t xml:space="preserve">pen-ended </w:t>
      </w:r>
      <w:r w:rsidR="009F33B8">
        <w:rPr>
          <w:sz w:val="22"/>
          <w:szCs w:val="22"/>
          <w:lang w:val="en-GB"/>
        </w:rPr>
        <w:t>W</w:t>
      </w:r>
      <w:r w:rsidR="00AD44FD" w:rsidRPr="00E32AF4">
        <w:rPr>
          <w:sz w:val="22"/>
          <w:szCs w:val="22"/>
          <w:lang w:val="en-GB"/>
        </w:rPr>
        <w:t xml:space="preserve">orking </w:t>
      </w:r>
      <w:r w:rsidR="009F33B8">
        <w:rPr>
          <w:sz w:val="22"/>
          <w:szCs w:val="22"/>
          <w:lang w:val="en-GB"/>
        </w:rPr>
        <w:t>G</w:t>
      </w:r>
      <w:r w:rsidR="00AD44FD" w:rsidRPr="00E32AF4">
        <w:rPr>
          <w:sz w:val="22"/>
          <w:szCs w:val="22"/>
          <w:lang w:val="en-GB"/>
        </w:rPr>
        <w:t>roup</w:t>
      </w:r>
      <w:r w:rsidR="00F1716E" w:rsidRPr="00E32AF4">
        <w:rPr>
          <w:sz w:val="22"/>
          <w:szCs w:val="22"/>
          <w:lang w:val="en-GB"/>
        </w:rPr>
        <w:t>,</w:t>
      </w:r>
      <w:r w:rsidR="00AD44FD" w:rsidRPr="00E32AF4">
        <w:rPr>
          <w:sz w:val="22"/>
          <w:szCs w:val="22"/>
          <w:lang w:val="en-GB"/>
        </w:rPr>
        <w:t xml:space="preserve"> Parties ha</w:t>
      </w:r>
      <w:r w:rsidR="009F33B8">
        <w:rPr>
          <w:sz w:val="22"/>
          <w:szCs w:val="22"/>
          <w:lang w:val="en-GB"/>
        </w:rPr>
        <w:t>d</w:t>
      </w:r>
      <w:r w:rsidR="00AD44FD" w:rsidRPr="00E32AF4">
        <w:rPr>
          <w:sz w:val="22"/>
          <w:szCs w:val="22"/>
          <w:lang w:val="en-GB"/>
        </w:rPr>
        <w:t xml:space="preserve"> consistently recognized the importance of the monitoring </w:t>
      </w:r>
      <w:r w:rsidR="00F1716E" w:rsidRPr="00E32AF4">
        <w:rPr>
          <w:sz w:val="22"/>
          <w:szCs w:val="22"/>
          <w:lang w:val="en-GB"/>
        </w:rPr>
        <w:t xml:space="preserve">framework </w:t>
      </w:r>
      <w:r w:rsidR="00AD44FD" w:rsidRPr="00E32AF4">
        <w:rPr>
          <w:sz w:val="22"/>
          <w:szCs w:val="22"/>
          <w:lang w:val="en-GB"/>
        </w:rPr>
        <w:t xml:space="preserve">in the context of </w:t>
      </w:r>
      <w:r w:rsidR="00F1716E" w:rsidRPr="00E32AF4">
        <w:rPr>
          <w:sz w:val="22"/>
          <w:szCs w:val="22"/>
          <w:lang w:val="en-GB"/>
        </w:rPr>
        <w:t xml:space="preserve">ensuring the implementation of </w:t>
      </w:r>
      <w:r w:rsidR="00AD44FD" w:rsidRPr="00E32AF4">
        <w:rPr>
          <w:sz w:val="22"/>
          <w:szCs w:val="22"/>
          <w:lang w:val="en-GB"/>
        </w:rPr>
        <w:t>the post-2020 global biodiversity framework, including for an enhanced review mechanism. She also noted that the monitoring framework w</w:t>
      </w:r>
      <w:r w:rsidR="009F33B8">
        <w:rPr>
          <w:sz w:val="22"/>
          <w:szCs w:val="22"/>
          <w:lang w:val="en-GB"/>
        </w:rPr>
        <w:t>ould</w:t>
      </w:r>
      <w:r w:rsidR="00AD44FD" w:rsidRPr="00E32AF4">
        <w:rPr>
          <w:sz w:val="22"/>
          <w:szCs w:val="22"/>
          <w:lang w:val="en-GB"/>
        </w:rPr>
        <w:t xml:space="preserve"> be relevant to how progress in implementation w</w:t>
      </w:r>
      <w:r w:rsidR="009F33B8">
        <w:rPr>
          <w:sz w:val="22"/>
          <w:szCs w:val="22"/>
          <w:lang w:val="en-GB"/>
        </w:rPr>
        <w:t>ould</w:t>
      </w:r>
      <w:r w:rsidR="00AD44FD" w:rsidRPr="00E32AF4">
        <w:rPr>
          <w:sz w:val="22"/>
          <w:szCs w:val="22"/>
          <w:lang w:val="en-GB"/>
        </w:rPr>
        <w:t xml:space="preserve"> be tracked</w:t>
      </w:r>
      <w:r w:rsidR="00F1716E" w:rsidRPr="00E32AF4">
        <w:rPr>
          <w:sz w:val="22"/>
          <w:szCs w:val="22"/>
          <w:lang w:val="en-GB"/>
        </w:rPr>
        <w:t xml:space="preserve"> in a transparent and coherent manner</w:t>
      </w:r>
      <w:r w:rsidR="00AD44FD" w:rsidRPr="00E32AF4">
        <w:rPr>
          <w:sz w:val="22"/>
          <w:szCs w:val="22"/>
          <w:lang w:val="en-GB"/>
        </w:rPr>
        <w:t xml:space="preserve">, addressing implementation gaps. </w:t>
      </w:r>
    </w:p>
    <w:p w14:paraId="13DEA554" w14:textId="351F2F28" w:rsidR="00EC138F" w:rsidRPr="00E32AF4" w:rsidRDefault="00EC138F" w:rsidP="009A1802">
      <w:pPr>
        <w:pStyle w:val="Para1"/>
        <w:numPr>
          <w:ilvl w:val="0"/>
          <w:numId w:val="0"/>
        </w:numPr>
        <w:ind w:left="1985" w:hanging="1134"/>
        <w:rPr>
          <w:b/>
          <w:caps/>
          <w:snapToGrid/>
          <w:kern w:val="22"/>
          <w:sz w:val="22"/>
          <w:szCs w:val="22"/>
          <w:lang w:val="en-GB"/>
        </w:rPr>
      </w:pPr>
      <w:r w:rsidRPr="00E32AF4">
        <w:rPr>
          <w:b/>
          <w:caps/>
          <w:kern w:val="22"/>
          <w:sz w:val="22"/>
          <w:szCs w:val="22"/>
          <w:lang w:val="en-GB"/>
        </w:rPr>
        <w:t xml:space="preserve">iTEM 2. </w:t>
      </w:r>
      <w:r w:rsidR="009F33B8">
        <w:rPr>
          <w:b/>
          <w:caps/>
          <w:kern w:val="22"/>
          <w:sz w:val="22"/>
          <w:szCs w:val="22"/>
          <w:lang w:val="en-GB"/>
        </w:rPr>
        <w:tab/>
      </w:r>
      <w:r w:rsidRPr="00E32AF4">
        <w:rPr>
          <w:b/>
          <w:caps/>
          <w:snapToGrid/>
          <w:kern w:val="22"/>
          <w:sz w:val="22"/>
          <w:szCs w:val="22"/>
          <w:lang w:val="en-GB"/>
        </w:rPr>
        <w:t>Election of the workshop Co-chairs, adoption of the agenda, and organization of work</w:t>
      </w:r>
    </w:p>
    <w:p w14:paraId="2492F27C" w14:textId="459CC673" w:rsidR="00EC138F" w:rsidRPr="00E32AF4" w:rsidRDefault="00DB31AE"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Under this agenda item</w:t>
      </w:r>
      <w:r w:rsidR="00674B88" w:rsidRPr="00E32AF4">
        <w:rPr>
          <w:sz w:val="22"/>
          <w:szCs w:val="22"/>
          <w:lang w:val="en-GB"/>
        </w:rPr>
        <w:t>,</w:t>
      </w:r>
      <w:r w:rsidRPr="00E32AF4">
        <w:rPr>
          <w:sz w:val="22"/>
          <w:szCs w:val="22"/>
          <w:lang w:val="en-GB"/>
        </w:rPr>
        <w:t xml:space="preserve"> </w:t>
      </w:r>
      <w:r w:rsidR="00EC138F" w:rsidRPr="00E32AF4">
        <w:rPr>
          <w:sz w:val="22"/>
          <w:szCs w:val="22"/>
          <w:lang w:val="en-GB"/>
        </w:rPr>
        <w:t xml:space="preserve">the Chair of SBSTTA recommended </w:t>
      </w:r>
      <w:r w:rsidR="00AD44FD" w:rsidRPr="00E32AF4">
        <w:rPr>
          <w:sz w:val="22"/>
          <w:szCs w:val="22"/>
          <w:lang w:val="en-GB"/>
        </w:rPr>
        <w:t xml:space="preserve">that </w:t>
      </w:r>
      <w:r w:rsidR="00681E55" w:rsidRPr="00E32AF4">
        <w:rPr>
          <w:sz w:val="22"/>
          <w:szCs w:val="22"/>
          <w:lang w:val="en-GB"/>
        </w:rPr>
        <w:t>Mr</w:t>
      </w:r>
      <w:r w:rsidR="009F33B8">
        <w:rPr>
          <w:sz w:val="22"/>
          <w:szCs w:val="22"/>
          <w:lang w:val="en-GB"/>
        </w:rPr>
        <w:t>.</w:t>
      </w:r>
      <w:r w:rsidR="00681E55" w:rsidRPr="00E32AF4">
        <w:rPr>
          <w:sz w:val="22"/>
          <w:szCs w:val="22"/>
          <w:lang w:val="en-GB"/>
        </w:rPr>
        <w:t xml:space="preserve"> Andrew Stott of the United Kingdom of Great Britain and Northern Ireland and M</w:t>
      </w:r>
      <w:r w:rsidR="00EC138F" w:rsidRPr="00E32AF4">
        <w:rPr>
          <w:sz w:val="22"/>
          <w:szCs w:val="22"/>
          <w:lang w:val="en-GB"/>
        </w:rPr>
        <w:t>r. Alfred</w:t>
      </w:r>
      <w:r w:rsidR="00CA5164" w:rsidRPr="00E32AF4">
        <w:rPr>
          <w:sz w:val="22"/>
          <w:szCs w:val="22"/>
          <w:lang w:val="en-GB"/>
        </w:rPr>
        <w:t xml:space="preserve"> Oteng-Yeboah of Ghana</w:t>
      </w:r>
      <w:r w:rsidR="00EC138F" w:rsidRPr="00E32AF4">
        <w:rPr>
          <w:sz w:val="22"/>
          <w:szCs w:val="22"/>
          <w:lang w:val="en-GB"/>
        </w:rPr>
        <w:t xml:space="preserve"> </w:t>
      </w:r>
      <w:r w:rsidR="00E63249" w:rsidRPr="00E32AF4">
        <w:rPr>
          <w:sz w:val="22"/>
          <w:szCs w:val="22"/>
          <w:lang w:val="en-GB"/>
        </w:rPr>
        <w:t xml:space="preserve">to serve as co-chairs for the workshop. </w:t>
      </w:r>
      <w:r w:rsidR="00EC138F" w:rsidRPr="00E32AF4">
        <w:rPr>
          <w:sz w:val="22"/>
          <w:szCs w:val="22"/>
          <w:lang w:val="en-GB"/>
        </w:rPr>
        <w:t xml:space="preserve">The workshop participants supported this </w:t>
      </w:r>
      <w:r w:rsidR="00CA5164" w:rsidRPr="00E32AF4">
        <w:rPr>
          <w:sz w:val="22"/>
          <w:szCs w:val="22"/>
          <w:lang w:val="en-GB"/>
        </w:rPr>
        <w:t>recommendation,</w:t>
      </w:r>
      <w:r w:rsidR="00EC138F" w:rsidRPr="00E32AF4">
        <w:rPr>
          <w:sz w:val="22"/>
          <w:szCs w:val="22"/>
          <w:lang w:val="en-GB"/>
        </w:rPr>
        <w:t xml:space="preserve"> and the co-chairs of the workshop were </w:t>
      </w:r>
      <w:r w:rsidR="00AD44FD" w:rsidRPr="00E32AF4">
        <w:rPr>
          <w:sz w:val="22"/>
          <w:szCs w:val="22"/>
          <w:lang w:val="en-GB"/>
        </w:rPr>
        <w:t>elected</w:t>
      </w:r>
      <w:r w:rsidR="00EC138F" w:rsidRPr="00E32AF4">
        <w:rPr>
          <w:sz w:val="22"/>
          <w:szCs w:val="22"/>
          <w:lang w:val="en-GB"/>
        </w:rPr>
        <w:t>.</w:t>
      </w:r>
    </w:p>
    <w:p w14:paraId="74345AF4" w14:textId="63B5E9D0" w:rsidR="00DB31AE" w:rsidRPr="00E32AF4" w:rsidRDefault="00E63249"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The workshop also</w:t>
      </w:r>
      <w:r w:rsidR="00674B88" w:rsidRPr="00E32AF4">
        <w:rPr>
          <w:sz w:val="22"/>
          <w:szCs w:val="22"/>
          <w:lang w:val="en-GB"/>
        </w:rPr>
        <w:t xml:space="preserve"> adopt</w:t>
      </w:r>
      <w:r w:rsidR="000D704A" w:rsidRPr="00E32AF4">
        <w:rPr>
          <w:sz w:val="22"/>
          <w:szCs w:val="22"/>
          <w:lang w:val="en-GB"/>
        </w:rPr>
        <w:t>ed</w:t>
      </w:r>
      <w:r w:rsidR="00674B88" w:rsidRPr="00E32AF4">
        <w:rPr>
          <w:sz w:val="22"/>
          <w:szCs w:val="22"/>
          <w:lang w:val="en-GB"/>
        </w:rPr>
        <w:t xml:space="preserve"> </w:t>
      </w:r>
      <w:r w:rsidR="009D4185" w:rsidRPr="00E32AF4">
        <w:rPr>
          <w:sz w:val="22"/>
          <w:szCs w:val="22"/>
          <w:lang w:val="en-GB"/>
        </w:rPr>
        <w:t>its</w:t>
      </w:r>
      <w:r w:rsidR="00674B88" w:rsidRPr="00E32AF4">
        <w:rPr>
          <w:sz w:val="22"/>
          <w:szCs w:val="22"/>
          <w:lang w:val="en-GB"/>
        </w:rPr>
        <w:t xml:space="preserve"> agenda</w:t>
      </w:r>
      <w:r w:rsidR="00FE2920" w:rsidRPr="00E32AF4">
        <w:rPr>
          <w:sz w:val="22"/>
          <w:szCs w:val="22"/>
          <w:lang w:val="en-GB"/>
        </w:rPr>
        <w:t xml:space="preserve"> and</w:t>
      </w:r>
      <w:r w:rsidR="009D4185" w:rsidRPr="00E32AF4">
        <w:rPr>
          <w:sz w:val="22"/>
          <w:szCs w:val="22"/>
          <w:lang w:val="en-GB"/>
        </w:rPr>
        <w:t xml:space="preserve"> </w:t>
      </w:r>
      <w:r w:rsidR="00DB31AE" w:rsidRPr="00E32AF4">
        <w:rPr>
          <w:sz w:val="22"/>
          <w:szCs w:val="22"/>
          <w:lang w:val="en-GB"/>
        </w:rPr>
        <w:t>agree</w:t>
      </w:r>
      <w:r w:rsidR="000D704A" w:rsidRPr="00E32AF4">
        <w:rPr>
          <w:sz w:val="22"/>
          <w:szCs w:val="22"/>
          <w:lang w:val="en-GB"/>
        </w:rPr>
        <w:t>d</w:t>
      </w:r>
      <w:r w:rsidR="00DB31AE" w:rsidRPr="00E32AF4">
        <w:rPr>
          <w:sz w:val="22"/>
          <w:szCs w:val="22"/>
          <w:lang w:val="en-GB"/>
        </w:rPr>
        <w:t xml:space="preserve"> its organization of work</w:t>
      </w:r>
      <w:r w:rsidR="00971480" w:rsidRPr="00E32AF4">
        <w:rPr>
          <w:sz w:val="22"/>
          <w:szCs w:val="22"/>
          <w:lang w:val="en-GB"/>
        </w:rPr>
        <w:t xml:space="preserve">. </w:t>
      </w:r>
      <w:r w:rsidR="00FE2920" w:rsidRPr="00E32AF4">
        <w:rPr>
          <w:sz w:val="22"/>
          <w:szCs w:val="22"/>
          <w:lang w:val="en-GB"/>
        </w:rPr>
        <w:t xml:space="preserve">Participants </w:t>
      </w:r>
      <w:r w:rsidR="000D704A" w:rsidRPr="00E32AF4">
        <w:rPr>
          <w:sz w:val="22"/>
          <w:szCs w:val="22"/>
          <w:lang w:val="en-GB"/>
        </w:rPr>
        <w:t xml:space="preserve">were </w:t>
      </w:r>
      <w:r w:rsidR="00FE2920" w:rsidRPr="00E32AF4">
        <w:rPr>
          <w:sz w:val="22"/>
          <w:szCs w:val="22"/>
          <w:lang w:val="en-GB"/>
        </w:rPr>
        <w:t xml:space="preserve">also briefed on logistical arrangements.  </w:t>
      </w:r>
    </w:p>
    <w:p w14:paraId="16FC248A" w14:textId="54D7BCE8" w:rsidR="00637009" w:rsidRPr="00E32AF4" w:rsidRDefault="00637009" w:rsidP="00695637">
      <w:pPr>
        <w:pStyle w:val="Para1"/>
        <w:numPr>
          <w:ilvl w:val="0"/>
          <w:numId w:val="0"/>
        </w:numPr>
        <w:jc w:val="center"/>
        <w:rPr>
          <w:b/>
          <w:caps/>
          <w:snapToGrid/>
          <w:kern w:val="22"/>
          <w:sz w:val="22"/>
          <w:szCs w:val="22"/>
          <w:lang w:val="en-GB"/>
        </w:rPr>
      </w:pPr>
      <w:r w:rsidRPr="00E32AF4">
        <w:rPr>
          <w:b/>
          <w:caps/>
          <w:kern w:val="22"/>
          <w:sz w:val="22"/>
          <w:szCs w:val="22"/>
          <w:lang w:val="en-GB"/>
        </w:rPr>
        <w:t>i</w:t>
      </w:r>
      <w:r w:rsidR="00410B8A" w:rsidRPr="00E32AF4">
        <w:rPr>
          <w:b/>
          <w:caps/>
          <w:kern w:val="22"/>
          <w:sz w:val="22"/>
          <w:szCs w:val="22"/>
          <w:lang w:val="en-GB"/>
        </w:rPr>
        <w:t xml:space="preserve">TEM 3. </w:t>
      </w:r>
      <w:r w:rsidR="007A74FE" w:rsidRPr="00E32AF4">
        <w:rPr>
          <w:b/>
          <w:caps/>
          <w:kern w:val="22"/>
          <w:sz w:val="22"/>
          <w:szCs w:val="22"/>
          <w:lang w:val="en-GB"/>
        </w:rPr>
        <w:t xml:space="preserve">WORKSHOP </w:t>
      </w:r>
      <w:r w:rsidRPr="00E32AF4">
        <w:rPr>
          <w:b/>
          <w:caps/>
          <w:snapToGrid/>
          <w:kern w:val="22"/>
          <w:sz w:val="22"/>
          <w:szCs w:val="22"/>
          <w:lang w:val="en-GB"/>
        </w:rPr>
        <w:t>Background</w:t>
      </w:r>
      <w:r w:rsidR="007A74FE" w:rsidRPr="00E32AF4">
        <w:rPr>
          <w:b/>
          <w:caps/>
          <w:snapToGrid/>
          <w:kern w:val="22"/>
          <w:sz w:val="22"/>
          <w:szCs w:val="22"/>
          <w:lang w:val="en-GB"/>
        </w:rPr>
        <w:t>, SCOPE</w:t>
      </w:r>
      <w:r w:rsidRPr="00E32AF4">
        <w:rPr>
          <w:b/>
          <w:caps/>
          <w:snapToGrid/>
          <w:kern w:val="22"/>
          <w:sz w:val="22"/>
          <w:szCs w:val="22"/>
          <w:lang w:val="en-GB"/>
        </w:rPr>
        <w:t xml:space="preserve"> and </w:t>
      </w:r>
      <w:r w:rsidR="007A74FE" w:rsidRPr="00E32AF4">
        <w:rPr>
          <w:b/>
          <w:caps/>
          <w:snapToGrid/>
          <w:kern w:val="22"/>
          <w:sz w:val="22"/>
          <w:szCs w:val="22"/>
          <w:lang w:val="en-GB"/>
        </w:rPr>
        <w:t>Expected outputs</w:t>
      </w:r>
    </w:p>
    <w:p w14:paraId="5AC1FA1A" w14:textId="75F039FE" w:rsidR="00BC2801" w:rsidRPr="00E32AF4" w:rsidRDefault="00BB3145"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For this item, </w:t>
      </w:r>
      <w:r w:rsidR="00AD44FD" w:rsidRPr="00E32AF4">
        <w:rPr>
          <w:sz w:val="22"/>
          <w:szCs w:val="22"/>
          <w:lang w:val="en-GB"/>
        </w:rPr>
        <w:t xml:space="preserve">the Secretariat </w:t>
      </w:r>
      <w:r w:rsidRPr="00E32AF4">
        <w:rPr>
          <w:sz w:val="22"/>
          <w:szCs w:val="22"/>
          <w:lang w:val="en-GB"/>
        </w:rPr>
        <w:t xml:space="preserve">representative </w:t>
      </w:r>
      <w:r w:rsidR="00AD44FD" w:rsidRPr="00E32AF4">
        <w:rPr>
          <w:sz w:val="22"/>
          <w:szCs w:val="22"/>
          <w:lang w:val="en-GB"/>
        </w:rPr>
        <w:t xml:space="preserve">provided background information on the evolution of the monitoring framework up to and after the second part of </w:t>
      </w:r>
      <w:r w:rsidR="00086BA9">
        <w:rPr>
          <w:sz w:val="22"/>
          <w:szCs w:val="22"/>
          <w:lang w:val="en-GB"/>
        </w:rPr>
        <w:t xml:space="preserve">the twenty-fourth meeting of the </w:t>
      </w:r>
      <w:r w:rsidR="00086BA9" w:rsidRPr="00E32AF4">
        <w:rPr>
          <w:sz w:val="22"/>
          <w:szCs w:val="22"/>
          <w:lang w:val="en-GB"/>
        </w:rPr>
        <w:t>Subsidiary Body on Scientific, Technical and Technological Advice</w:t>
      </w:r>
      <w:r w:rsidR="00AD44FD" w:rsidRPr="00E32AF4">
        <w:rPr>
          <w:sz w:val="22"/>
          <w:szCs w:val="22"/>
          <w:lang w:val="en-GB"/>
        </w:rPr>
        <w:t xml:space="preserve">. She noted that during </w:t>
      </w:r>
      <w:r w:rsidR="00086BA9">
        <w:rPr>
          <w:sz w:val="22"/>
          <w:szCs w:val="22"/>
          <w:lang w:val="en-GB"/>
        </w:rPr>
        <w:t>the twenty-fourth meeting of the Subsidiary Body</w:t>
      </w:r>
      <w:r w:rsidRPr="00E32AF4">
        <w:rPr>
          <w:sz w:val="22"/>
          <w:szCs w:val="22"/>
          <w:lang w:val="en-GB"/>
        </w:rPr>
        <w:t>,</w:t>
      </w:r>
      <w:r w:rsidR="00AD44FD" w:rsidRPr="00E32AF4">
        <w:rPr>
          <w:sz w:val="22"/>
          <w:szCs w:val="22"/>
          <w:lang w:val="en-GB"/>
        </w:rPr>
        <w:t xml:space="preserve"> Parties adopted recommendation </w:t>
      </w:r>
      <w:r w:rsidR="00086BA9">
        <w:rPr>
          <w:sz w:val="22"/>
          <w:szCs w:val="22"/>
          <w:lang w:val="en-GB"/>
        </w:rPr>
        <w:t>24/</w:t>
      </w:r>
      <w:r w:rsidR="00AD44FD" w:rsidRPr="00E32AF4">
        <w:rPr>
          <w:sz w:val="22"/>
          <w:szCs w:val="22"/>
          <w:lang w:val="en-GB"/>
        </w:rPr>
        <w:t xml:space="preserve">2 on the monitoring framework, which included an analysis of the proposed headline indicators (Appendix 1) as well additional proposed indicators (Appendix 2). She also noted that </w:t>
      </w:r>
      <w:r w:rsidR="00B36B3F">
        <w:rPr>
          <w:sz w:val="22"/>
          <w:szCs w:val="22"/>
          <w:lang w:val="en-GB"/>
        </w:rPr>
        <w:t xml:space="preserve">the </w:t>
      </w:r>
      <w:r w:rsidR="00B36B3F" w:rsidRPr="00E32AF4">
        <w:rPr>
          <w:sz w:val="22"/>
          <w:szCs w:val="22"/>
          <w:lang w:val="en-GB"/>
        </w:rPr>
        <w:t>Subsidiary Body on Scientific, Technical and Technological Advice</w:t>
      </w:r>
      <w:r w:rsidR="00AD44FD" w:rsidRPr="00E32AF4">
        <w:rPr>
          <w:sz w:val="22"/>
          <w:szCs w:val="22"/>
          <w:lang w:val="en-GB"/>
        </w:rPr>
        <w:t xml:space="preserve">, in the same recommendation, requested the Executive Secretary to compile comments from Parties on Appendix I and II and to facilitate a scientific and technical review, including through an expert workshop, of the proposed indicators. In concluding she advised participants that the discussion during the workshop should refer to the latest version of the post-2020 global biodiversity framework resulting from the discussions during the fourth meeting of the </w:t>
      </w:r>
      <w:r w:rsidR="00B36B3F">
        <w:rPr>
          <w:sz w:val="22"/>
          <w:szCs w:val="22"/>
          <w:lang w:val="en-GB"/>
        </w:rPr>
        <w:t>O</w:t>
      </w:r>
      <w:r w:rsidR="00AD44FD" w:rsidRPr="00E32AF4">
        <w:rPr>
          <w:sz w:val="22"/>
          <w:szCs w:val="22"/>
          <w:lang w:val="en-GB"/>
        </w:rPr>
        <w:t xml:space="preserve">pen-ended </w:t>
      </w:r>
      <w:r w:rsidR="00B36B3F">
        <w:rPr>
          <w:sz w:val="22"/>
          <w:szCs w:val="22"/>
          <w:lang w:val="en-GB"/>
        </w:rPr>
        <w:t>W</w:t>
      </w:r>
      <w:r w:rsidR="00AD44FD" w:rsidRPr="00E32AF4">
        <w:rPr>
          <w:sz w:val="22"/>
          <w:szCs w:val="22"/>
          <w:lang w:val="en-GB"/>
        </w:rPr>
        <w:t xml:space="preserve">orking </w:t>
      </w:r>
      <w:r w:rsidR="00B36B3F">
        <w:rPr>
          <w:sz w:val="22"/>
          <w:szCs w:val="22"/>
          <w:lang w:val="en-GB"/>
        </w:rPr>
        <w:t>G</w:t>
      </w:r>
      <w:r w:rsidR="00AD44FD" w:rsidRPr="00E32AF4">
        <w:rPr>
          <w:sz w:val="22"/>
          <w:szCs w:val="22"/>
          <w:lang w:val="en-GB"/>
        </w:rPr>
        <w:t>roup</w:t>
      </w:r>
      <w:r w:rsidR="00B36B3F">
        <w:rPr>
          <w:sz w:val="22"/>
          <w:szCs w:val="22"/>
          <w:lang w:val="en-GB"/>
        </w:rPr>
        <w:t xml:space="preserve"> on the Post-2020 Global Biodiversity Framework</w:t>
      </w:r>
      <w:r w:rsidRPr="00E32AF4">
        <w:rPr>
          <w:sz w:val="22"/>
          <w:szCs w:val="22"/>
          <w:lang w:val="en-GB"/>
        </w:rPr>
        <w:t xml:space="preserve">, held in June, </w:t>
      </w:r>
      <w:r w:rsidR="00B36B3F">
        <w:rPr>
          <w:sz w:val="22"/>
          <w:szCs w:val="22"/>
          <w:lang w:val="en-GB"/>
        </w:rPr>
        <w:t xml:space="preserve">in </w:t>
      </w:r>
      <w:r w:rsidRPr="00E32AF4">
        <w:rPr>
          <w:sz w:val="22"/>
          <w:szCs w:val="22"/>
          <w:lang w:val="en-GB"/>
        </w:rPr>
        <w:t>Nairobi,</w:t>
      </w:r>
      <w:r w:rsidR="00AD44FD" w:rsidRPr="00E32AF4">
        <w:rPr>
          <w:sz w:val="22"/>
          <w:szCs w:val="22"/>
          <w:lang w:val="en-GB"/>
        </w:rPr>
        <w:t xml:space="preserve"> and proposed that participants should aim to address </w:t>
      </w:r>
      <w:r w:rsidR="00F079D9" w:rsidRPr="00E32AF4">
        <w:rPr>
          <w:sz w:val="22"/>
          <w:szCs w:val="22"/>
          <w:lang w:val="en-GB"/>
        </w:rPr>
        <w:t xml:space="preserve">the </w:t>
      </w:r>
      <w:r w:rsidR="00BC2801" w:rsidRPr="00E32AF4">
        <w:rPr>
          <w:sz w:val="22"/>
          <w:szCs w:val="22"/>
          <w:lang w:val="en-GB"/>
        </w:rPr>
        <w:t>following key</w:t>
      </w:r>
      <w:r w:rsidR="00F079D9" w:rsidRPr="00E32AF4">
        <w:rPr>
          <w:sz w:val="22"/>
          <w:szCs w:val="22"/>
          <w:lang w:val="en-GB"/>
        </w:rPr>
        <w:t xml:space="preserve"> questions: </w:t>
      </w:r>
    </w:p>
    <w:p w14:paraId="17557079" w14:textId="77777777" w:rsidR="00BC2801" w:rsidRPr="00E32AF4" w:rsidRDefault="00F079D9" w:rsidP="009A1802">
      <w:pPr>
        <w:pStyle w:val="Para1"/>
        <w:numPr>
          <w:ilvl w:val="0"/>
          <w:numId w:val="45"/>
        </w:numPr>
        <w:snapToGrid w:val="0"/>
        <w:ind w:left="0" w:firstLine="567"/>
        <w:jc w:val="both"/>
        <w:rPr>
          <w:sz w:val="22"/>
          <w:szCs w:val="22"/>
          <w:lang w:val="en-GB"/>
        </w:rPr>
      </w:pPr>
      <w:r w:rsidRPr="00E32AF4">
        <w:rPr>
          <w:sz w:val="22"/>
          <w:szCs w:val="22"/>
          <w:lang w:val="en-GB"/>
        </w:rPr>
        <w:lastRenderedPageBreak/>
        <w:t>Wh</w:t>
      </w:r>
      <w:r w:rsidR="00C01C23" w:rsidRPr="00E32AF4">
        <w:rPr>
          <w:sz w:val="22"/>
          <w:szCs w:val="22"/>
          <w:lang w:val="en-GB"/>
        </w:rPr>
        <w:t>ich</w:t>
      </w:r>
      <w:r w:rsidRPr="00E32AF4">
        <w:rPr>
          <w:sz w:val="22"/>
          <w:szCs w:val="22"/>
          <w:lang w:val="en-GB"/>
        </w:rPr>
        <w:t xml:space="preserve"> indicators should be </w:t>
      </w:r>
      <w:r w:rsidR="00FB5845" w:rsidRPr="00E32AF4">
        <w:rPr>
          <w:sz w:val="22"/>
          <w:szCs w:val="22"/>
          <w:lang w:val="en-GB"/>
        </w:rPr>
        <w:t>recommended for</w:t>
      </w:r>
      <w:r w:rsidRPr="00E32AF4">
        <w:rPr>
          <w:sz w:val="22"/>
          <w:szCs w:val="22"/>
          <w:lang w:val="en-GB"/>
        </w:rPr>
        <w:t xml:space="preserve"> use as headline indicators</w:t>
      </w:r>
      <w:r w:rsidR="00C01C23" w:rsidRPr="00E32AF4">
        <w:rPr>
          <w:sz w:val="22"/>
          <w:szCs w:val="22"/>
          <w:lang w:val="en-GB"/>
        </w:rPr>
        <w:t xml:space="preserve">? </w:t>
      </w:r>
    </w:p>
    <w:p w14:paraId="26374841" w14:textId="77777777" w:rsidR="00BC2801" w:rsidRPr="00E32AF4" w:rsidRDefault="00F079D9" w:rsidP="009A1802">
      <w:pPr>
        <w:pStyle w:val="Para1"/>
        <w:numPr>
          <w:ilvl w:val="0"/>
          <w:numId w:val="45"/>
        </w:numPr>
        <w:snapToGrid w:val="0"/>
        <w:ind w:left="0" w:firstLine="567"/>
        <w:jc w:val="both"/>
        <w:rPr>
          <w:sz w:val="22"/>
          <w:szCs w:val="22"/>
          <w:lang w:val="en-GB"/>
        </w:rPr>
      </w:pPr>
      <w:r w:rsidRPr="00E32AF4">
        <w:rPr>
          <w:sz w:val="22"/>
          <w:szCs w:val="22"/>
          <w:lang w:val="en-GB"/>
        </w:rPr>
        <w:t>Wh</w:t>
      </w:r>
      <w:r w:rsidR="00C01C23" w:rsidRPr="00E32AF4">
        <w:rPr>
          <w:sz w:val="22"/>
          <w:szCs w:val="22"/>
          <w:lang w:val="en-GB"/>
        </w:rPr>
        <w:t xml:space="preserve">ich </w:t>
      </w:r>
      <w:r w:rsidRPr="00E32AF4">
        <w:rPr>
          <w:sz w:val="22"/>
          <w:szCs w:val="22"/>
          <w:lang w:val="en-GB"/>
        </w:rPr>
        <w:t xml:space="preserve">indicators </w:t>
      </w:r>
      <w:r w:rsidR="00C01C23" w:rsidRPr="00E32AF4">
        <w:rPr>
          <w:sz w:val="22"/>
          <w:szCs w:val="22"/>
          <w:lang w:val="en-GB"/>
        </w:rPr>
        <w:t>c</w:t>
      </w:r>
      <w:r w:rsidRPr="00E32AF4">
        <w:rPr>
          <w:sz w:val="22"/>
          <w:szCs w:val="22"/>
          <w:lang w:val="en-GB"/>
        </w:rPr>
        <w:t>ould be potentially be considered</w:t>
      </w:r>
      <w:r w:rsidR="00C01C23" w:rsidRPr="00E32AF4">
        <w:rPr>
          <w:sz w:val="22"/>
          <w:szCs w:val="22"/>
          <w:lang w:val="en-GB"/>
        </w:rPr>
        <w:t xml:space="preserve"> as headline indicators</w:t>
      </w:r>
      <w:r w:rsidRPr="00E32AF4">
        <w:rPr>
          <w:sz w:val="22"/>
          <w:szCs w:val="22"/>
          <w:lang w:val="en-GB"/>
        </w:rPr>
        <w:t xml:space="preserve">, </w:t>
      </w:r>
      <w:r w:rsidR="00FB5845" w:rsidRPr="00E32AF4">
        <w:rPr>
          <w:sz w:val="22"/>
          <w:szCs w:val="22"/>
          <w:lang w:val="en-GB"/>
        </w:rPr>
        <w:t>but maybe</w:t>
      </w:r>
      <w:r w:rsidRPr="00E32AF4">
        <w:rPr>
          <w:sz w:val="22"/>
          <w:szCs w:val="22"/>
          <w:lang w:val="en-GB"/>
        </w:rPr>
        <w:t xml:space="preserve"> not as strong, either as they are less relevant for all </w:t>
      </w:r>
      <w:r w:rsidR="00C01C23" w:rsidRPr="00E32AF4">
        <w:rPr>
          <w:sz w:val="22"/>
          <w:szCs w:val="22"/>
          <w:lang w:val="en-GB"/>
        </w:rPr>
        <w:t xml:space="preserve">Parties </w:t>
      </w:r>
      <w:r w:rsidRPr="00E32AF4">
        <w:rPr>
          <w:sz w:val="22"/>
          <w:szCs w:val="22"/>
          <w:lang w:val="en-GB"/>
        </w:rPr>
        <w:t xml:space="preserve">or </w:t>
      </w:r>
      <w:r w:rsidR="00C01C23" w:rsidRPr="00E32AF4">
        <w:rPr>
          <w:sz w:val="22"/>
          <w:szCs w:val="22"/>
          <w:lang w:val="en-GB"/>
        </w:rPr>
        <w:t xml:space="preserve">are </w:t>
      </w:r>
      <w:r w:rsidRPr="00E32AF4">
        <w:rPr>
          <w:sz w:val="22"/>
          <w:szCs w:val="22"/>
          <w:lang w:val="en-GB"/>
        </w:rPr>
        <w:t>less feasible</w:t>
      </w:r>
      <w:r w:rsidR="00C01C23" w:rsidRPr="00E32AF4">
        <w:rPr>
          <w:sz w:val="22"/>
          <w:szCs w:val="22"/>
          <w:lang w:val="en-GB"/>
        </w:rPr>
        <w:t xml:space="preserve"> to implement? </w:t>
      </w:r>
    </w:p>
    <w:p w14:paraId="5B0A2E60" w14:textId="77777777" w:rsidR="00BC2801" w:rsidRPr="00E32AF4" w:rsidRDefault="00FB5845" w:rsidP="009A1802">
      <w:pPr>
        <w:pStyle w:val="Para1"/>
        <w:numPr>
          <w:ilvl w:val="0"/>
          <w:numId w:val="45"/>
        </w:numPr>
        <w:snapToGrid w:val="0"/>
        <w:ind w:left="0" w:firstLine="567"/>
        <w:jc w:val="both"/>
        <w:rPr>
          <w:sz w:val="22"/>
          <w:szCs w:val="22"/>
          <w:lang w:val="en-GB"/>
        </w:rPr>
      </w:pPr>
      <w:r w:rsidRPr="00E32AF4">
        <w:rPr>
          <w:sz w:val="22"/>
          <w:szCs w:val="22"/>
          <w:lang w:val="en-GB"/>
        </w:rPr>
        <w:t>Which indicators could</w:t>
      </w:r>
      <w:r w:rsidR="00F079D9" w:rsidRPr="00E32AF4">
        <w:rPr>
          <w:sz w:val="22"/>
          <w:szCs w:val="22"/>
          <w:lang w:val="en-GB"/>
        </w:rPr>
        <w:t xml:space="preserve"> be considered as a different </w:t>
      </w:r>
      <w:r w:rsidR="00C01C23" w:rsidRPr="00E32AF4">
        <w:rPr>
          <w:sz w:val="22"/>
          <w:szCs w:val="22"/>
          <w:lang w:val="en-GB"/>
        </w:rPr>
        <w:t xml:space="preserve">type of indicator within the monitoring framework, </w:t>
      </w:r>
      <w:r w:rsidRPr="00E32AF4">
        <w:rPr>
          <w:sz w:val="22"/>
          <w:szCs w:val="22"/>
          <w:lang w:val="en-GB"/>
        </w:rPr>
        <w:t>e.g.,</w:t>
      </w:r>
      <w:r w:rsidR="00C01C23" w:rsidRPr="00E32AF4">
        <w:rPr>
          <w:sz w:val="22"/>
          <w:szCs w:val="22"/>
          <w:lang w:val="en-GB"/>
        </w:rPr>
        <w:t xml:space="preserve"> as </w:t>
      </w:r>
      <w:r w:rsidR="00F079D9" w:rsidRPr="00E32AF4">
        <w:rPr>
          <w:sz w:val="22"/>
          <w:szCs w:val="22"/>
          <w:lang w:val="en-GB"/>
        </w:rPr>
        <w:t>component or complementary</w:t>
      </w:r>
      <w:r w:rsidR="00C01C23" w:rsidRPr="00E32AF4">
        <w:rPr>
          <w:sz w:val="22"/>
          <w:szCs w:val="22"/>
          <w:lang w:val="en-GB"/>
        </w:rPr>
        <w:t xml:space="preserve"> indicators?</w:t>
      </w:r>
      <w:r w:rsidR="00F079D9" w:rsidRPr="00E32AF4">
        <w:rPr>
          <w:sz w:val="22"/>
          <w:szCs w:val="22"/>
          <w:lang w:val="en-GB"/>
        </w:rPr>
        <w:t xml:space="preserve"> </w:t>
      </w:r>
    </w:p>
    <w:p w14:paraId="41E979D2" w14:textId="77777777" w:rsidR="00BC2801" w:rsidRPr="00E32AF4" w:rsidRDefault="00F079D9" w:rsidP="009A1802">
      <w:pPr>
        <w:pStyle w:val="Para1"/>
        <w:numPr>
          <w:ilvl w:val="0"/>
          <w:numId w:val="45"/>
        </w:numPr>
        <w:snapToGrid w:val="0"/>
        <w:ind w:left="0" w:firstLine="567"/>
        <w:jc w:val="both"/>
        <w:rPr>
          <w:sz w:val="22"/>
          <w:szCs w:val="22"/>
          <w:lang w:val="en-GB"/>
        </w:rPr>
      </w:pPr>
      <w:r w:rsidRPr="00E32AF4">
        <w:rPr>
          <w:sz w:val="22"/>
          <w:szCs w:val="22"/>
          <w:lang w:val="en-GB"/>
        </w:rPr>
        <w:t xml:space="preserve">Are </w:t>
      </w:r>
      <w:r w:rsidR="00C01C23" w:rsidRPr="00E32AF4">
        <w:rPr>
          <w:sz w:val="22"/>
          <w:szCs w:val="22"/>
          <w:lang w:val="en-GB"/>
        </w:rPr>
        <w:t xml:space="preserve">there other gaps in </w:t>
      </w:r>
      <w:r w:rsidR="00FB5845" w:rsidRPr="00E32AF4">
        <w:rPr>
          <w:sz w:val="22"/>
          <w:szCs w:val="22"/>
          <w:lang w:val="en-GB"/>
        </w:rPr>
        <w:t>the monitoring</w:t>
      </w:r>
      <w:r w:rsidRPr="00E32AF4">
        <w:rPr>
          <w:sz w:val="22"/>
          <w:szCs w:val="22"/>
          <w:lang w:val="en-GB"/>
        </w:rPr>
        <w:t xml:space="preserve"> framework </w:t>
      </w:r>
      <w:r w:rsidR="00FB5845" w:rsidRPr="00E32AF4">
        <w:rPr>
          <w:sz w:val="22"/>
          <w:szCs w:val="22"/>
          <w:lang w:val="en-GB"/>
        </w:rPr>
        <w:t>regarding the</w:t>
      </w:r>
      <w:r w:rsidRPr="00E32AF4">
        <w:rPr>
          <w:sz w:val="22"/>
          <w:szCs w:val="22"/>
          <w:lang w:val="en-GB"/>
        </w:rPr>
        <w:t xml:space="preserve"> main topics of the </w:t>
      </w:r>
      <w:r w:rsidR="00C01C23" w:rsidRPr="00E32AF4">
        <w:rPr>
          <w:sz w:val="22"/>
          <w:szCs w:val="22"/>
          <w:lang w:val="en-GB"/>
        </w:rPr>
        <w:t xml:space="preserve">post-2020 </w:t>
      </w:r>
      <w:r w:rsidRPr="00E32AF4">
        <w:rPr>
          <w:sz w:val="22"/>
          <w:szCs w:val="22"/>
          <w:lang w:val="en-GB"/>
        </w:rPr>
        <w:t>GBF</w:t>
      </w:r>
      <w:r w:rsidR="00C01C23" w:rsidRPr="00E32AF4">
        <w:rPr>
          <w:sz w:val="22"/>
          <w:szCs w:val="22"/>
          <w:lang w:val="en-GB"/>
        </w:rPr>
        <w:t xml:space="preserve">?  </w:t>
      </w:r>
    </w:p>
    <w:p w14:paraId="1DCBC280" w14:textId="2EF9D83D" w:rsidR="008E6A6E" w:rsidRPr="00E32AF4" w:rsidRDefault="00C01C23" w:rsidP="009A1802">
      <w:pPr>
        <w:pStyle w:val="Para1"/>
        <w:numPr>
          <w:ilvl w:val="0"/>
          <w:numId w:val="45"/>
        </w:numPr>
        <w:snapToGrid w:val="0"/>
        <w:ind w:left="0" w:firstLine="567"/>
        <w:jc w:val="both"/>
        <w:rPr>
          <w:sz w:val="22"/>
          <w:szCs w:val="22"/>
          <w:lang w:val="en-GB"/>
        </w:rPr>
      </w:pPr>
      <w:r w:rsidRPr="00E32AF4">
        <w:rPr>
          <w:sz w:val="22"/>
          <w:szCs w:val="22"/>
          <w:lang w:val="en-GB"/>
        </w:rPr>
        <w:t>W</w:t>
      </w:r>
      <w:r w:rsidR="00F079D9" w:rsidRPr="00E32AF4">
        <w:rPr>
          <w:sz w:val="22"/>
          <w:szCs w:val="22"/>
          <w:lang w:val="en-GB"/>
        </w:rPr>
        <w:t>hat are the capacity development needs to operationalize the framework</w:t>
      </w:r>
      <w:r w:rsidRPr="00E32AF4">
        <w:rPr>
          <w:sz w:val="22"/>
          <w:szCs w:val="22"/>
          <w:lang w:val="en-GB"/>
        </w:rPr>
        <w:t>?</w:t>
      </w:r>
      <w:r w:rsidR="00F079D9" w:rsidRPr="00E32AF4">
        <w:rPr>
          <w:sz w:val="22"/>
          <w:szCs w:val="22"/>
          <w:lang w:val="en-GB"/>
        </w:rPr>
        <w:t xml:space="preserve"> </w:t>
      </w:r>
    </w:p>
    <w:p w14:paraId="1166D485" w14:textId="5FBD35DF" w:rsidR="00066FF9" w:rsidRPr="00E32AF4" w:rsidRDefault="00AD44FD" w:rsidP="004E2F9A">
      <w:pPr>
        <w:pStyle w:val="Para1"/>
        <w:numPr>
          <w:ilvl w:val="0"/>
          <w:numId w:val="7"/>
        </w:numPr>
        <w:tabs>
          <w:tab w:val="clear" w:pos="360"/>
          <w:tab w:val="left" w:pos="720"/>
        </w:tabs>
        <w:snapToGrid w:val="0"/>
        <w:spacing w:before="240" w:after="240"/>
        <w:jc w:val="both"/>
        <w:rPr>
          <w:sz w:val="22"/>
          <w:szCs w:val="22"/>
          <w:lang w:val="en-GB"/>
        </w:rPr>
      </w:pPr>
      <w:r w:rsidRPr="00E32AF4">
        <w:rPr>
          <w:sz w:val="22"/>
          <w:szCs w:val="22"/>
          <w:lang w:val="en-GB"/>
        </w:rPr>
        <w:t>Following the presentation from the Secretariat, a</w:t>
      </w:r>
      <w:r w:rsidR="00BC2801" w:rsidRPr="00E32AF4">
        <w:rPr>
          <w:sz w:val="22"/>
          <w:szCs w:val="22"/>
          <w:lang w:val="en-GB"/>
        </w:rPr>
        <w:t>n</w:t>
      </w:r>
      <w:r w:rsidRPr="00E32AF4">
        <w:rPr>
          <w:sz w:val="22"/>
          <w:szCs w:val="22"/>
          <w:lang w:val="en-GB"/>
        </w:rPr>
        <w:t xml:space="preserve"> </w:t>
      </w:r>
      <w:r w:rsidR="00BC2801" w:rsidRPr="00E32AF4">
        <w:rPr>
          <w:sz w:val="22"/>
          <w:szCs w:val="22"/>
          <w:lang w:val="en-GB"/>
        </w:rPr>
        <w:t>expert</w:t>
      </w:r>
      <w:r w:rsidRPr="00E32AF4">
        <w:rPr>
          <w:sz w:val="22"/>
          <w:szCs w:val="22"/>
          <w:lang w:val="en-GB"/>
        </w:rPr>
        <w:t xml:space="preserve"> from </w:t>
      </w:r>
      <w:r w:rsidR="00587C0D" w:rsidRPr="00E32AF4">
        <w:rPr>
          <w:sz w:val="22"/>
          <w:szCs w:val="22"/>
          <w:lang w:val="en-GB"/>
        </w:rPr>
        <w:t>UNEP-WCMC</w:t>
      </w:r>
      <w:r w:rsidR="00005366" w:rsidRPr="00E32AF4">
        <w:rPr>
          <w:sz w:val="22"/>
          <w:szCs w:val="22"/>
          <w:lang w:val="en-GB"/>
        </w:rPr>
        <w:t>, Natasha Ali,</w:t>
      </w:r>
      <w:r w:rsidR="00587C0D" w:rsidRPr="00E32AF4">
        <w:rPr>
          <w:sz w:val="22"/>
          <w:szCs w:val="22"/>
          <w:lang w:val="en-GB"/>
        </w:rPr>
        <w:t xml:space="preserve"> presented the</w:t>
      </w:r>
      <w:r w:rsidR="0012059E" w:rsidRPr="00E32AF4">
        <w:rPr>
          <w:sz w:val="22"/>
          <w:szCs w:val="22"/>
          <w:lang w:val="en-GB"/>
        </w:rPr>
        <w:t xml:space="preserve"> background materials provided for this meeting, including a scientific and</w:t>
      </w:r>
      <w:r w:rsidR="00587C0D" w:rsidRPr="00E32AF4">
        <w:rPr>
          <w:sz w:val="22"/>
          <w:szCs w:val="22"/>
          <w:lang w:val="en-GB"/>
        </w:rPr>
        <w:t xml:space="preserve"> </w:t>
      </w:r>
      <w:r w:rsidR="004E2F9A" w:rsidRPr="00E32AF4">
        <w:rPr>
          <w:sz w:val="22"/>
          <w:szCs w:val="22"/>
          <w:lang w:val="en-GB"/>
        </w:rPr>
        <w:t xml:space="preserve">technical </w:t>
      </w:r>
      <w:r w:rsidR="00587C0D" w:rsidRPr="00E32AF4">
        <w:rPr>
          <w:sz w:val="22"/>
          <w:szCs w:val="22"/>
          <w:lang w:val="en-GB"/>
        </w:rPr>
        <w:t xml:space="preserve">analysis that was completed </w:t>
      </w:r>
      <w:r w:rsidR="004E2F9A" w:rsidRPr="00E32AF4">
        <w:rPr>
          <w:sz w:val="22"/>
          <w:szCs w:val="22"/>
          <w:lang w:val="en-GB"/>
        </w:rPr>
        <w:t xml:space="preserve">on </w:t>
      </w:r>
      <w:r w:rsidR="000C418C" w:rsidRPr="00E32AF4">
        <w:rPr>
          <w:sz w:val="22"/>
          <w:szCs w:val="22"/>
          <w:lang w:val="en-GB"/>
        </w:rPr>
        <w:t xml:space="preserve">the additional and alternative indicators contained in </w:t>
      </w:r>
      <w:r w:rsidR="004E2F9A" w:rsidRPr="00E32AF4">
        <w:rPr>
          <w:sz w:val="22"/>
          <w:szCs w:val="22"/>
          <w:lang w:val="en-GB"/>
        </w:rPr>
        <w:t xml:space="preserve">Appendix </w:t>
      </w:r>
      <w:r w:rsidR="0012059E" w:rsidRPr="00E32AF4">
        <w:rPr>
          <w:sz w:val="22"/>
          <w:szCs w:val="22"/>
          <w:lang w:val="en-GB"/>
        </w:rPr>
        <w:t xml:space="preserve">II to </w:t>
      </w:r>
      <w:r w:rsidR="00EC49A3">
        <w:rPr>
          <w:sz w:val="22"/>
          <w:szCs w:val="22"/>
          <w:lang w:val="en-GB"/>
        </w:rPr>
        <w:t>CBD/</w:t>
      </w:r>
      <w:r w:rsidR="0012059E" w:rsidRPr="00E32AF4">
        <w:rPr>
          <w:sz w:val="22"/>
          <w:szCs w:val="22"/>
          <w:lang w:val="en-GB"/>
        </w:rPr>
        <w:t>SBSTTA/24/2</w:t>
      </w:r>
      <w:r w:rsidR="00BC2801" w:rsidRPr="00E32AF4">
        <w:rPr>
          <w:sz w:val="22"/>
          <w:szCs w:val="22"/>
          <w:lang w:val="en-GB"/>
        </w:rPr>
        <w:t>, which was undertaken</w:t>
      </w:r>
      <w:r w:rsidR="004E2F9A" w:rsidRPr="00E32AF4">
        <w:rPr>
          <w:sz w:val="22"/>
          <w:szCs w:val="22"/>
          <w:lang w:val="en-GB"/>
        </w:rPr>
        <w:t xml:space="preserve"> by experts from UNEP-WCMC, with guidance from the Secretariat</w:t>
      </w:r>
      <w:r w:rsidR="00BC2801" w:rsidRPr="00E32AF4">
        <w:rPr>
          <w:sz w:val="22"/>
          <w:szCs w:val="22"/>
          <w:lang w:val="en-GB"/>
        </w:rPr>
        <w:t>,</w:t>
      </w:r>
      <w:r w:rsidR="00454E33" w:rsidRPr="00E32AF4">
        <w:rPr>
          <w:sz w:val="22"/>
          <w:szCs w:val="22"/>
          <w:lang w:val="en-GB"/>
        </w:rPr>
        <w:t xml:space="preserve"> and described the compilation of headline indicators provided in </w:t>
      </w:r>
      <w:r w:rsidR="00BC2801" w:rsidRPr="00E32AF4">
        <w:rPr>
          <w:sz w:val="22"/>
          <w:szCs w:val="22"/>
          <w:lang w:val="en-GB"/>
        </w:rPr>
        <w:t>d</w:t>
      </w:r>
      <w:r w:rsidR="00454E33" w:rsidRPr="00E32AF4">
        <w:rPr>
          <w:sz w:val="22"/>
          <w:szCs w:val="22"/>
          <w:lang w:val="en-GB"/>
        </w:rPr>
        <w:t>ocument CBD/ID/OM/2022/1/INF/</w:t>
      </w:r>
      <w:r w:rsidR="00A938AC" w:rsidRPr="00E32AF4">
        <w:rPr>
          <w:sz w:val="22"/>
          <w:szCs w:val="22"/>
          <w:lang w:val="en-GB"/>
        </w:rPr>
        <w:t>3</w:t>
      </w:r>
      <w:r w:rsidR="004E2F9A" w:rsidRPr="00E32AF4">
        <w:rPr>
          <w:sz w:val="22"/>
          <w:szCs w:val="22"/>
          <w:lang w:val="en-GB"/>
        </w:rPr>
        <w:t xml:space="preserve">. Specifically, </w:t>
      </w:r>
      <w:r w:rsidR="000C418C" w:rsidRPr="00E32AF4">
        <w:rPr>
          <w:sz w:val="22"/>
          <w:szCs w:val="22"/>
          <w:lang w:val="en-GB"/>
        </w:rPr>
        <w:t xml:space="preserve">UNEP-WCMC presented an initial technical assessment of the </w:t>
      </w:r>
      <w:r w:rsidR="00FB5845" w:rsidRPr="00E32AF4">
        <w:rPr>
          <w:sz w:val="22"/>
          <w:szCs w:val="22"/>
          <w:lang w:val="en-GB"/>
        </w:rPr>
        <w:t>indicators as</w:t>
      </w:r>
      <w:r w:rsidR="004E2F9A" w:rsidRPr="00E32AF4">
        <w:rPr>
          <w:sz w:val="22"/>
          <w:szCs w:val="22"/>
          <w:lang w:val="en-GB"/>
        </w:rPr>
        <w:t xml:space="preserve"> follows: </w:t>
      </w:r>
      <w:r w:rsidR="00552C4F" w:rsidRPr="00E32AF4">
        <w:rPr>
          <w:sz w:val="22"/>
          <w:szCs w:val="22"/>
          <w:lang w:val="en-GB"/>
        </w:rPr>
        <w:t>whether</w:t>
      </w:r>
      <w:r w:rsidR="00587C0D" w:rsidRPr="00E32AF4">
        <w:rPr>
          <w:sz w:val="22"/>
          <w:szCs w:val="22"/>
          <w:lang w:val="en-GB"/>
        </w:rPr>
        <w:t xml:space="preserve"> the indicator</w:t>
      </w:r>
      <w:r w:rsidR="00552C4F" w:rsidRPr="00E32AF4">
        <w:rPr>
          <w:sz w:val="22"/>
          <w:szCs w:val="22"/>
          <w:lang w:val="en-GB"/>
        </w:rPr>
        <w:t>s</w:t>
      </w:r>
      <w:r w:rsidR="00587C0D" w:rsidRPr="00E32AF4">
        <w:rPr>
          <w:sz w:val="22"/>
          <w:szCs w:val="22"/>
          <w:lang w:val="en-GB"/>
        </w:rPr>
        <w:t xml:space="preserve"> suggested are existing indicators that are available for </w:t>
      </w:r>
      <w:r w:rsidR="00FB5845" w:rsidRPr="00E32AF4">
        <w:rPr>
          <w:sz w:val="22"/>
          <w:szCs w:val="22"/>
          <w:lang w:val="en-GB"/>
        </w:rPr>
        <w:t>use or</w:t>
      </w:r>
      <w:r w:rsidR="00587C0D" w:rsidRPr="00E32AF4">
        <w:rPr>
          <w:sz w:val="22"/>
          <w:szCs w:val="22"/>
          <w:lang w:val="en-GB"/>
        </w:rPr>
        <w:t xml:space="preserve"> </w:t>
      </w:r>
      <w:r w:rsidR="00552C4F" w:rsidRPr="00E32AF4">
        <w:rPr>
          <w:sz w:val="22"/>
          <w:szCs w:val="22"/>
          <w:lang w:val="en-GB"/>
        </w:rPr>
        <w:t>are</w:t>
      </w:r>
      <w:r w:rsidR="00587C0D" w:rsidRPr="00E32AF4">
        <w:rPr>
          <w:sz w:val="22"/>
          <w:szCs w:val="22"/>
          <w:lang w:val="en-GB"/>
        </w:rPr>
        <w:t xml:space="preserve"> known to be in active </w:t>
      </w:r>
      <w:r w:rsidR="004E2F9A" w:rsidRPr="00E32AF4">
        <w:rPr>
          <w:sz w:val="22"/>
          <w:szCs w:val="22"/>
          <w:lang w:val="en-GB"/>
        </w:rPr>
        <w:t>development; w</w:t>
      </w:r>
      <w:r w:rsidR="00587C0D" w:rsidRPr="00E32AF4">
        <w:rPr>
          <w:sz w:val="22"/>
          <w:szCs w:val="22"/>
          <w:lang w:val="en-GB"/>
        </w:rPr>
        <w:t>hether full metadata for the suggested indicator</w:t>
      </w:r>
      <w:r w:rsidR="00552C4F" w:rsidRPr="00E32AF4">
        <w:rPr>
          <w:sz w:val="22"/>
          <w:szCs w:val="22"/>
          <w:lang w:val="en-GB"/>
        </w:rPr>
        <w:t>s</w:t>
      </w:r>
      <w:r w:rsidR="00587C0D" w:rsidRPr="00E32AF4">
        <w:rPr>
          <w:sz w:val="22"/>
          <w:szCs w:val="22"/>
          <w:lang w:val="en-GB"/>
        </w:rPr>
        <w:t xml:space="preserve"> </w:t>
      </w:r>
      <w:r w:rsidR="00031D4E" w:rsidRPr="00E32AF4">
        <w:rPr>
          <w:sz w:val="22"/>
          <w:szCs w:val="22"/>
          <w:lang w:val="en-GB"/>
        </w:rPr>
        <w:t>are</w:t>
      </w:r>
      <w:r w:rsidR="00587C0D" w:rsidRPr="00E32AF4">
        <w:rPr>
          <w:sz w:val="22"/>
          <w:szCs w:val="22"/>
          <w:lang w:val="en-GB"/>
        </w:rPr>
        <w:t xml:space="preserve"> available</w:t>
      </w:r>
      <w:r w:rsidR="004E2F9A" w:rsidRPr="00E32AF4">
        <w:rPr>
          <w:sz w:val="22"/>
          <w:szCs w:val="22"/>
          <w:lang w:val="en-GB"/>
        </w:rPr>
        <w:t>; w</w:t>
      </w:r>
      <w:r w:rsidR="00587C0D" w:rsidRPr="00E32AF4">
        <w:rPr>
          <w:sz w:val="22"/>
          <w:szCs w:val="22"/>
          <w:lang w:val="en-GB"/>
        </w:rPr>
        <w:t xml:space="preserve">hether there </w:t>
      </w:r>
      <w:r w:rsidR="00031D4E" w:rsidRPr="00E32AF4">
        <w:rPr>
          <w:sz w:val="22"/>
          <w:szCs w:val="22"/>
          <w:lang w:val="en-GB"/>
        </w:rPr>
        <w:t>are</w:t>
      </w:r>
      <w:r w:rsidR="00587C0D" w:rsidRPr="00E32AF4">
        <w:rPr>
          <w:sz w:val="22"/>
          <w:szCs w:val="22"/>
          <w:lang w:val="en-GB"/>
        </w:rPr>
        <w:t xml:space="preserve"> identified legal entit</w:t>
      </w:r>
      <w:r w:rsidR="00031D4E" w:rsidRPr="00E32AF4">
        <w:rPr>
          <w:sz w:val="22"/>
          <w:szCs w:val="22"/>
          <w:lang w:val="en-GB"/>
        </w:rPr>
        <w:t>ies</w:t>
      </w:r>
      <w:r w:rsidR="00587C0D" w:rsidRPr="00E32AF4">
        <w:rPr>
          <w:sz w:val="22"/>
          <w:szCs w:val="22"/>
          <w:lang w:val="en-GB"/>
        </w:rPr>
        <w:t xml:space="preserve"> responsible for developing and providing the indicato</w:t>
      </w:r>
      <w:r w:rsidR="004E2F9A" w:rsidRPr="00E32AF4">
        <w:rPr>
          <w:sz w:val="22"/>
          <w:szCs w:val="22"/>
          <w:lang w:val="en-GB"/>
        </w:rPr>
        <w:t>r</w:t>
      </w:r>
      <w:r w:rsidR="00031D4E" w:rsidRPr="00E32AF4">
        <w:rPr>
          <w:sz w:val="22"/>
          <w:szCs w:val="22"/>
          <w:lang w:val="en-GB"/>
        </w:rPr>
        <w:t>s</w:t>
      </w:r>
      <w:r w:rsidR="004E2F9A" w:rsidRPr="00E32AF4">
        <w:rPr>
          <w:sz w:val="22"/>
          <w:szCs w:val="22"/>
          <w:lang w:val="en-GB"/>
        </w:rPr>
        <w:t>. The i</w:t>
      </w:r>
      <w:r w:rsidR="00587C0D" w:rsidRPr="00E32AF4">
        <w:rPr>
          <w:sz w:val="22"/>
          <w:szCs w:val="22"/>
          <w:lang w:val="en-GB"/>
        </w:rPr>
        <w:t xml:space="preserve">ndicators </w:t>
      </w:r>
      <w:r w:rsidR="004E2F9A" w:rsidRPr="00E32AF4">
        <w:rPr>
          <w:sz w:val="22"/>
          <w:szCs w:val="22"/>
          <w:lang w:val="en-GB"/>
        </w:rPr>
        <w:t xml:space="preserve">were coded in </w:t>
      </w:r>
      <w:r w:rsidR="00CF6EF0" w:rsidRPr="00E32AF4">
        <w:rPr>
          <w:sz w:val="22"/>
          <w:szCs w:val="22"/>
          <w:lang w:val="en-GB"/>
        </w:rPr>
        <w:t>document CBD/ID/OM/2022/</w:t>
      </w:r>
      <w:r w:rsidR="00230B6B">
        <w:rPr>
          <w:sz w:val="22"/>
          <w:szCs w:val="22"/>
          <w:lang w:val="en-GB"/>
        </w:rPr>
        <w:t>1/</w:t>
      </w:r>
      <w:r w:rsidR="004E2F9A" w:rsidRPr="00E32AF4">
        <w:rPr>
          <w:sz w:val="22"/>
          <w:szCs w:val="22"/>
          <w:lang w:val="en-GB"/>
        </w:rPr>
        <w:t>INF</w:t>
      </w:r>
      <w:r w:rsidR="00CF6EF0" w:rsidRPr="00E32AF4">
        <w:rPr>
          <w:sz w:val="22"/>
          <w:szCs w:val="22"/>
          <w:lang w:val="en-GB"/>
        </w:rPr>
        <w:t>/</w:t>
      </w:r>
      <w:r w:rsidR="004E2F9A" w:rsidRPr="00E32AF4">
        <w:rPr>
          <w:sz w:val="22"/>
          <w:szCs w:val="22"/>
          <w:lang w:val="en-GB"/>
        </w:rPr>
        <w:t xml:space="preserve">3 as: </w:t>
      </w:r>
      <w:r w:rsidR="00587C0D" w:rsidRPr="00E32AF4">
        <w:rPr>
          <w:sz w:val="22"/>
          <w:szCs w:val="22"/>
          <w:lang w:val="en-GB"/>
        </w:rPr>
        <w:t>Green</w:t>
      </w:r>
      <w:r w:rsidR="004E2F9A" w:rsidRPr="00E32AF4">
        <w:rPr>
          <w:sz w:val="22"/>
          <w:szCs w:val="22"/>
          <w:lang w:val="en-GB"/>
        </w:rPr>
        <w:t>,</w:t>
      </w:r>
      <w:r w:rsidR="00587C0D" w:rsidRPr="00E32AF4">
        <w:rPr>
          <w:sz w:val="22"/>
          <w:szCs w:val="22"/>
          <w:lang w:val="en-GB"/>
        </w:rPr>
        <w:t xml:space="preserve"> </w:t>
      </w:r>
      <w:r w:rsidR="004E2F9A" w:rsidRPr="00E32AF4">
        <w:rPr>
          <w:sz w:val="22"/>
          <w:szCs w:val="22"/>
          <w:lang w:val="en-GB"/>
        </w:rPr>
        <w:t>if</w:t>
      </w:r>
      <w:r w:rsidR="00587C0D" w:rsidRPr="00E32AF4">
        <w:rPr>
          <w:sz w:val="22"/>
          <w:szCs w:val="22"/>
          <w:lang w:val="en-GB"/>
        </w:rPr>
        <w:t xml:space="preserve"> </w:t>
      </w:r>
      <w:r w:rsidR="00031D4E" w:rsidRPr="00E32AF4">
        <w:rPr>
          <w:sz w:val="22"/>
          <w:szCs w:val="22"/>
          <w:lang w:val="en-GB"/>
        </w:rPr>
        <w:t xml:space="preserve">the </w:t>
      </w:r>
      <w:r w:rsidR="00587C0D" w:rsidRPr="00E32AF4">
        <w:rPr>
          <w:sz w:val="22"/>
          <w:szCs w:val="22"/>
          <w:lang w:val="en-GB"/>
        </w:rPr>
        <w:t>indicator meets the</w:t>
      </w:r>
      <w:r w:rsidR="00031D4E" w:rsidRPr="00E32AF4">
        <w:rPr>
          <w:sz w:val="22"/>
          <w:szCs w:val="22"/>
          <w:lang w:val="en-GB"/>
        </w:rPr>
        <w:t>se technical</w:t>
      </w:r>
      <w:r w:rsidR="00587C0D" w:rsidRPr="00E32AF4">
        <w:rPr>
          <w:sz w:val="22"/>
          <w:szCs w:val="22"/>
          <w:lang w:val="en-GB"/>
        </w:rPr>
        <w:t xml:space="preserve"> assessment criteria</w:t>
      </w:r>
      <w:r w:rsidR="004E2F9A" w:rsidRPr="00E32AF4">
        <w:rPr>
          <w:sz w:val="22"/>
          <w:szCs w:val="22"/>
          <w:lang w:val="en-GB"/>
        </w:rPr>
        <w:t xml:space="preserve">; </w:t>
      </w:r>
      <w:r w:rsidR="00587C0D" w:rsidRPr="00E32AF4">
        <w:rPr>
          <w:sz w:val="22"/>
          <w:szCs w:val="22"/>
          <w:lang w:val="en-GB"/>
        </w:rPr>
        <w:t>Amber</w:t>
      </w:r>
      <w:r w:rsidR="004E2F9A" w:rsidRPr="00E32AF4">
        <w:rPr>
          <w:sz w:val="22"/>
          <w:szCs w:val="22"/>
          <w:lang w:val="en-GB"/>
        </w:rPr>
        <w:t xml:space="preserve">, if </w:t>
      </w:r>
      <w:r w:rsidR="00031D4E" w:rsidRPr="00E32AF4">
        <w:rPr>
          <w:sz w:val="22"/>
          <w:szCs w:val="22"/>
          <w:lang w:val="en-GB"/>
        </w:rPr>
        <w:t>the indicator</w:t>
      </w:r>
      <w:r w:rsidR="004E2F9A" w:rsidRPr="00E32AF4">
        <w:rPr>
          <w:sz w:val="22"/>
          <w:szCs w:val="22"/>
          <w:lang w:val="en-GB"/>
        </w:rPr>
        <w:t xml:space="preserve"> </w:t>
      </w:r>
      <w:r w:rsidR="00587C0D" w:rsidRPr="00E32AF4">
        <w:rPr>
          <w:sz w:val="22"/>
          <w:szCs w:val="22"/>
          <w:lang w:val="en-GB"/>
        </w:rPr>
        <w:t>partially meets the assessment criteria</w:t>
      </w:r>
      <w:r w:rsidR="004E2F9A" w:rsidRPr="00E32AF4">
        <w:rPr>
          <w:sz w:val="22"/>
          <w:szCs w:val="22"/>
          <w:lang w:val="en-GB"/>
        </w:rPr>
        <w:t xml:space="preserve">; and </w:t>
      </w:r>
      <w:r w:rsidR="00587C0D" w:rsidRPr="00E32AF4">
        <w:rPr>
          <w:sz w:val="22"/>
          <w:szCs w:val="22"/>
          <w:lang w:val="en-GB"/>
        </w:rPr>
        <w:t>Red</w:t>
      </w:r>
      <w:r w:rsidR="004E2F9A" w:rsidRPr="00E32AF4">
        <w:rPr>
          <w:sz w:val="22"/>
          <w:szCs w:val="22"/>
          <w:lang w:val="en-GB"/>
        </w:rPr>
        <w:t>, if</w:t>
      </w:r>
      <w:r w:rsidR="00587C0D" w:rsidRPr="00E32AF4">
        <w:rPr>
          <w:sz w:val="22"/>
          <w:szCs w:val="22"/>
          <w:lang w:val="en-GB"/>
        </w:rPr>
        <w:t xml:space="preserve"> </w:t>
      </w:r>
      <w:r w:rsidR="00031D4E" w:rsidRPr="00E32AF4">
        <w:rPr>
          <w:sz w:val="22"/>
          <w:szCs w:val="22"/>
          <w:lang w:val="en-GB"/>
        </w:rPr>
        <w:t>n</w:t>
      </w:r>
      <w:r w:rsidR="00587C0D" w:rsidRPr="00E32AF4">
        <w:rPr>
          <w:sz w:val="22"/>
          <w:szCs w:val="22"/>
          <w:lang w:val="en-GB"/>
        </w:rPr>
        <w:t>o data or information can be found for the suggested indicator</w:t>
      </w:r>
      <w:r w:rsidRPr="00E32AF4">
        <w:rPr>
          <w:sz w:val="22"/>
          <w:szCs w:val="22"/>
          <w:lang w:val="en-GB"/>
        </w:rPr>
        <w:t xml:space="preserve">. UNEP-WCMC also described the compilation of comments on the headline indicators received in response to the notification </w:t>
      </w:r>
      <w:hyperlink r:id="rId17" w:history="1">
        <w:r w:rsidRPr="00E32AF4">
          <w:rPr>
            <w:lang w:val="en-GB"/>
          </w:rPr>
          <w:t xml:space="preserve"> </w:t>
        </w:r>
        <w:r w:rsidRPr="00E32AF4">
          <w:rPr>
            <w:rStyle w:val="Hyperlink"/>
            <w:sz w:val="22"/>
            <w:szCs w:val="22"/>
            <w:lang w:val="en-GB"/>
          </w:rPr>
          <w:t>2022-034</w:t>
        </w:r>
      </w:hyperlink>
      <w:r w:rsidR="005D49FC" w:rsidRPr="00E32AF4">
        <w:rPr>
          <w:rStyle w:val="Hyperlink"/>
          <w:sz w:val="22"/>
          <w:szCs w:val="22"/>
          <w:lang w:val="en-GB"/>
        </w:rPr>
        <w:t>.</w:t>
      </w:r>
      <w:r w:rsidRPr="00E32AF4">
        <w:rPr>
          <w:sz w:val="22"/>
          <w:vertAlign w:val="superscript"/>
          <w:lang w:val="en-GB"/>
        </w:rPr>
        <w:footnoteReference w:id="1"/>
      </w:r>
    </w:p>
    <w:p w14:paraId="28CD121A" w14:textId="2602E0A0" w:rsidR="00066FF9" w:rsidRPr="00E32AF4" w:rsidRDefault="004E2C45" w:rsidP="009A1802">
      <w:pPr>
        <w:pStyle w:val="Para1"/>
        <w:numPr>
          <w:ilvl w:val="0"/>
          <w:numId w:val="0"/>
        </w:numPr>
        <w:ind w:left="1701" w:hanging="992"/>
        <w:rPr>
          <w:b/>
          <w:caps/>
          <w:kern w:val="22"/>
          <w:sz w:val="22"/>
          <w:szCs w:val="22"/>
          <w:lang w:val="en-GB"/>
        </w:rPr>
      </w:pPr>
      <w:r w:rsidRPr="00E32AF4">
        <w:rPr>
          <w:b/>
          <w:caps/>
          <w:kern w:val="22"/>
          <w:sz w:val="22"/>
          <w:szCs w:val="22"/>
          <w:lang w:val="en-GB"/>
        </w:rPr>
        <w:t xml:space="preserve">ITEM </w:t>
      </w:r>
      <w:r w:rsidR="00410B8A" w:rsidRPr="00E32AF4">
        <w:rPr>
          <w:b/>
          <w:caps/>
          <w:kern w:val="22"/>
          <w:sz w:val="22"/>
          <w:szCs w:val="22"/>
          <w:lang w:val="en-GB"/>
        </w:rPr>
        <w:t>4</w:t>
      </w:r>
      <w:r w:rsidRPr="00E32AF4">
        <w:rPr>
          <w:b/>
          <w:caps/>
          <w:kern w:val="22"/>
          <w:sz w:val="22"/>
          <w:szCs w:val="22"/>
          <w:lang w:val="en-GB"/>
        </w:rPr>
        <w:t>.</w:t>
      </w:r>
      <w:r w:rsidR="00410B8A" w:rsidRPr="00E32AF4">
        <w:rPr>
          <w:b/>
          <w:caps/>
          <w:kern w:val="22"/>
          <w:sz w:val="22"/>
          <w:szCs w:val="22"/>
          <w:lang w:val="en-GB"/>
        </w:rPr>
        <w:t xml:space="preserve"> </w:t>
      </w:r>
      <w:r w:rsidR="005D49FC" w:rsidRPr="00E32AF4">
        <w:rPr>
          <w:b/>
          <w:caps/>
          <w:kern w:val="22"/>
          <w:sz w:val="22"/>
          <w:szCs w:val="22"/>
          <w:lang w:val="en-GB"/>
        </w:rPr>
        <w:tab/>
      </w:r>
      <w:r w:rsidR="00E06F08" w:rsidRPr="00E32AF4">
        <w:rPr>
          <w:b/>
          <w:caps/>
          <w:kern w:val="22"/>
          <w:sz w:val="22"/>
          <w:szCs w:val="22"/>
          <w:lang w:val="en-GB"/>
        </w:rPr>
        <w:t xml:space="preserve">TECHNICAL REVIEW OF THE PROPOSED INDICATORS IN TERMS OF RELEVANCE, FEASIBILITY AND COHERENCE  </w:t>
      </w:r>
    </w:p>
    <w:p w14:paraId="38B88FCE" w14:textId="78C8A265" w:rsidR="00E06F08" w:rsidRPr="00E32AF4" w:rsidRDefault="009D4185"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sz w:val="22"/>
          <w:szCs w:val="22"/>
          <w:lang w:val="en-GB"/>
        </w:rPr>
        <w:t xml:space="preserve">Under this agenda item, </w:t>
      </w:r>
      <w:r w:rsidR="00AF265A" w:rsidRPr="00E32AF4">
        <w:rPr>
          <w:sz w:val="22"/>
          <w:szCs w:val="22"/>
          <w:lang w:val="en-GB"/>
        </w:rPr>
        <w:t xml:space="preserve">the participants agreed on how to conduct their technical review of the proposed </w:t>
      </w:r>
      <w:r w:rsidR="00FB5845" w:rsidRPr="00E32AF4">
        <w:rPr>
          <w:sz w:val="22"/>
          <w:szCs w:val="22"/>
          <w:lang w:val="en-GB"/>
        </w:rPr>
        <w:t>indicators.</w:t>
      </w:r>
      <w:r w:rsidR="001D73FD" w:rsidRPr="00E32AF4">
        <w:rPr>
          <w:sz w:val="22"/>
          <w:szCs w:val="22"/>
          <w:lang w:val="en-GB"/>
        </w:rPr>
        <w:t xml:space="preserve"> Participants </w:t>
      </w:r>
      <w:r w:rsidR="006B5765" w:rsidRPr="00E32AF4">
        <w:rPr>
          <w:sz w:val="22"/>
          <w:szCs w:val="22"/>
          <w:lang w:val="en-GB"/>
        </w:rPr>
        <w:t>held detailed discussions in breakout groups on</w:t>
      </w:r>
      <w:r w:rsidR="001D73FD" w:rsidRPr="00E32AF4">
        <w:rPr>
          <w:sz w:val="22"/>
          <w:szCs w:val="22"/>
          <w:lang w:val="en-GB"/>
        </w:rPr>
        <w:t xml:space="preserve"> this review</w:t>
      </w:r>
      <w:r w:rsidR="006B5765" w:rsidRPr="00E32AF4">
        <w:rPr>
          <w:sz w:val="22"/>
          <w:szCs w:val="22"/>
          <w:lang w:val="en-GB"/>
        </w:rPr>
        <w:t xml:space="preserve"> followed by plenary discussions. The groups were </w:t>
      </w:r>
      <w:r w:rsidR="00CF6EF0" w:rsidRPr="00E32AF4">
        <w:rPr>
          <w:sz w:val="22"/>
          <w:szCs w:val="22"/>
          <w:lang w:val="en-GB"/>
        </w:rPr>
        <w:t xml:space="preserve">formed </w:t>
      </w:r>
      <w:r w:rsidR="006B5765" w:rsidRPr="00E32AF4">
        <w:rPr>
          <w:sz w:val="22"/>
          <w:szCs w:val="22"/>
          <w:lang w:val="en-GB"/>
        </w:rPr>
        <w:t>as follows</w:t>
      </w:r>
      <w:r w:rsidR="001D73FD" w:rsidRPr="00E32AF4">
        <w:rPr>
          <w:sz w:val="22"/>
          <w:szCs w:val="22"/>
          <w:lang w:val="en-GB"/>
        </w:rPr>
        <w:t xml:space="preserve">: Group 1: Goal A and Targets 1-8; Group 2: Goal B-C and Targets 9-13; Group 3: Goal D and Targets 13-12 (see </w:t>
      </w:r>
      <w:r w:rsidR="002466D4">
        <w:rPr>
          <w:sz w:val="22"/>
          <w:szCs w:val="22"/>
          <w:lang w:val="en-GB"/>
        </w:rPr>
        <w:t>a</w:t>
      </w:r>
      <w:r w:rsidR="001D73FD" w:rsidRPr="00E32AF4">
        <w:rPr>
          <w:sz w:val="22"/>
          <w:szCs w:val="22"/>
          <w:lang w:val="en-GB"/>
        </w:rPr>
        <w:t xml:space="preserve">nnex II for the composition of each group). </w:t>
      </w:r>
    </w:p>
    <w:p w14:paraId="4AA7ECB2" w14:textId="709683EB" w:rsidR="006D599B" w:rsidRPr="00E32AF4" w:rsidRDefault="00AF265A"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sz w:val="22"/>
          <w:szCs w:val="22"/>
          <w:lang w:val="en-GB"/>
        </w:rPr>
        <w:t>The group used the proposed criteria in SBSTTA-24</w:t>
      </w:r>
      <w:r w:rsidR="0012059E" w:rsidRPr="00E32AF4">
        <w:rPr>
          <w:sz w:val="22"/>
          <w:szCs w:val="22"/>
          <w:lang w:val="en-GB"/>
        </w:rPr>
        <w:t>/2</w:t>
      </w:r>
      <w:r w:rsidRPr="00E32AF4">
        <w:rPr>
          <w:sz w:val="22"/>
          <w:szCs w:val="22"/>
          <w:lang w:val="en-GB"/>
        </w:rPr>
        <w:t xml:space="preserve"> recommendation 3 as the starting point for their review. </w:t>
      </w:r>
      <w:r w:rsidR="006D599B" w:rsidRPr="00E32AF4">
        <w:rPr>
          <w:sz w:val="22"/>
          <w:szCs w:val="22"/>
          <w:lang w:val="en-GB"/>
        </w:rPr>
        <w:t xml:space="preserve">The criteria </w:t>
      </w:r>
      <w:r w:rsidR="00031D4E" w:rsidRPr="00E32AF4">
        <w:rPr>
          <w:sz w:val="22"/>
          <w:szCs w:val="22"/>
          <w:lang w:val="en-GB"/>
        </w:rPr>
        <w:t xml:space="preserve">in the recommendation </w:t>
      </w:r>
      <w:r w:rsidR="00FB5845" w:rsidRPr="00E32AF4">
        <w:rPr>
          <w:sz w:val="22"/>
          <w:szCs w:val="22"/>
          <w:lang w:val="en-GB"/>
        </w:rPr>
        <w:t>are:</w:t>
      </w:r>
    </w:p>
    <w:p w14:paraId="282BEF88" w14:textId="4ED14A2E" w:rsidR="006D599B" w:rsidRPr="00E32AF4" w:rsidRDefault="006D599B" w:rsidP="0012059E">
      <w:pPr>
        <w:pStyle w:val="Para1"/>
        <w:numPr>
          <w:ilvl w:val="0"/>
          <w:numId w:val="0"/>
        </w:numPr>
        <w:tabs>
          <w:tab w:val="left" w:pos="720"/>
        </w:tabs>
        <w:snapToGrid w:val="0"/>
        <w:ind w:left="680"/>
        <w:jc w:val="both"/>
        <w:rPr>
          <w:i/>
          <w:iCs/>
          <w:color w:val="000000" w:themeColor="text1"/>
          <w:sz w:val="22"/>
          <w:szCs w:val="22"/>
          <w:lang w:val="en-GB"/>
        </w:rPr>
      </w:pPr>
      <w:r w:rsidRPr="00E32AF4">
        <w:rPr>
          <w:i/>
          <w:iCs/>
          <w:color w:val="000000" w:themeColor="text1"/>
          <w:sz w:val="22"/>
          <w:szCs w:val="22"/>
          <w:lang w:val="en-GB"/>
        </w:rPr>
        <w:t>(a)  The data and metadata related to the indicator are publicly available;</w:t>
      </w:r>
    </w:p>
    <w:p w14:paraId="38910E79" w14:textId="0541FE45" w:rsidR="006D599B" w:rsidRPr="00E32AF4" w:rsidRDefault="006D599B" w:rsidP="0012059E">
      <w:pPr>
        <w:pStyle w:val="Para1"/>
        <w:numPr>
          <w:ilvl w:val="0"/>
          <w:numId w:val="0"/>
        </w:numPr>
        <w:tabs>
          <w:tab w:val="left" w:pos="720"/>
        </w:tabs>
        <w:snapToGrid w:val="0"/>
        <w:ind w:left="680"/>
        <w:jc w:val="both"/>
        <w:rPr>
          <w:i/>
          <w:iCs/>
          <w:color w:val="000000" w:themeColor="text1"/>
          <w:sz w:val="22"/>
          <w:szCs w:val="22"/>
          <w:lang w:val="en-GB"/>
        </w:rPr>
      </w:pPr>
      <w:r w:rsidRPr="00E32AF4">
        <w:rPr>
          <w:i/>
          <w:iCs/>
          <w:color w:val="000000" w:themeColor="text1"/>
          <w:sz w:val="22"/>
          <w:szCs w:val="22"/>
          <w:lang w:val="en-GB"/>
        </w:rPr>
        <w:t>(b) The methodology underpinning the indicator is either published in a peer reviewed academic journal or has gone through a scientific peer review process and has been validated for national use;</w:t>
      </w:r>
    </w:p>
    <w:p w14:paraId="2FE4F82C" w14:textId="03342C62" w:rsidR="006D599B" w:rsidRPr="00E32AF4" w:rsidRDefault="006D599B" w:rsidP="0012059E">
      <w:pPr>
        <w:pStyle w:val="Para1"/>
        <w:numPr>
          <w:ilvl w:val="0"/>
          <w:numId w:val="0"/>
        </w:numPr>
        <w:tabs>
          <w:tab w:val="left" w:pos="720"/>
        </w:tabs>
        <w:snapToGrid w:val="0"/>
        <w:ind w:left="680"/>
        <w:jc w:val="both"/>
        <w:rPr>
          <w:i/>
          <w:iCs/>
          <w:color w:val="000000" w:themeColor="text1"/>
          <w:sz w:val="22"/>
          <w:szCs w:val="22"/>
          <w:lang w:val="en-GB"/>
        </w:rPr>
      </w:pPr>
      <w:r w:rsidRPr="00E32AF4">
        <w:rPr>
          <w:i/>
          <w:iCs/>
          <w:color w:val="000000" w:themeColor="text1"/>
          <w:sz w:val="22"/>
          <w:szCs w:val="22"/>
          <w:lang w:val="en-GB"/>
        </w:rPr>
        <w:t>(c) The data sources and indicators should be compiled and regularly updated with a time lag of less than five years between updates, if possible;</w:t>
      </w:r>
    </w:p>
    <w:p w14:paraId="7E117D02" w14:textId="52CA5960" w:rsidR="006D599B" w:rsidRPr="00E32AF4" w:rsidRDefault="006D599B" w:rsidP="0012059E">
      <w:pPr>
        <w:pStyle w:val="Para1"/>
        <w:numPr>
          <w:ilvl w:val="0"/>
          <w:numId w:val="0"/>
        </w:numPr>
        <w:tabs>
          <w:tab w:val="left" w:pos="720"/>
        </w:tabs>
        <w:snapToGrid w:val="0"/>
        <w:ind w:left="680"/>
        <w:jc w:val="both"/>
        <w:rPr>
          <w:i/>
          <w:iCs/>
          <w:color w:val="000000" w:themeColor="text1"/>
          <w:sz w:val="22"/>
          <w:szCs w:val="22"/>
          <w:lang w:val="en-GB"/>
        </w:rPr>
      </w:pPr>
      <w:r w:rsidRPr="00E32AF4">
        <w:rPr>
          <w:i/>
          <w:iCs/>
          <w:color w:val="000000" w:themeColor="text1"/>
          <w:sz w:val="22"/>
          <w:szCs w:val="22"/>
          <w:lang w:val="en-GB"/>
        </w:rPr>
        <w:t>(d) There is an existing mechanism for maintaining the indicator methodology and/or data generation, including, for example, by a member of the Biodiversity Indicators Partnership, an intergovernmental organization or a well-established scientific or research institution, including providing nationally applicable guidance on the use of the indicator;</w:t>
      </w:r>
    </w:p>
    <w:p w14:paraId="7FF5AB6F" w14:textId="77777777" w:rsidR="006D599B" w:rsidRPr="00E32AF4" w:rsidRDefault="006D599B" w:rsidP="0012059E">
      <w:pPr>
        <w:pStyle w:val="Para1"/>
        <w:numPr>
          <w:ilvl w:val="0"/>
          <w:numId w:val="0"/>
        </w:numPr>
        <w:tabs>
          <w:tab w:val="left" w:pos="720"/>
        </w:tabs>
        <w:snapToGrid w:val="0"/>
        <w:ind w:left="680"/>
        <w:jc w:val="both"/>
        <w:rPr>
          <w:i/>
          <w:iCs/>
          <w:color w:val="000000" w:themeColor="text1"/>
          <w:sz w:val="22"/>
          <w:szCs w:val="22"/>
          <w:lang w:val="en-GB"/>
        </w:rPr>
      </w:pPr>
      <w:r w:rsidRPr="00E32AF4">
        <w:rPr>
          <w:i/>
          <w:iCs/>
          <w:color w:val="000000" w:themeColor="text1"/>
          <w:sz w:val="22"/>
          <w:szCs w:val="22"/>
          <w:lang w:val="en-GB"/>
        </w:rPr>
        <w:t xml:space="preserve">(d) alt. </w:t>
      </w:r>
      <w:r w:rsidRPr="00E32AF4">
        <w:rPr>
          <w:i/>
          <w:iCs/>
          <w:color w:val="000000" w:themeColor="text1"/>
          <w:sz w:val="22"/>
          <w:szCs w:val="22"/>
          <w:lang w:val="en-GB"/>
        </w:rPr>
        <w:tab/>
        <w:t xml:space="preserve">Indicators should be able to detect trends relevant to the components of the goals and targets of the post-2020 global biodiversity framework; </w:t>
      </w:r>
    </w:p>
    <w:p w14:paraId="78DAEAD4" w14:textId="4DCB3D4D" w:rsidR="00031D4E" w:rsidRPr="00E32AF4" w:rsidRDefault="006D599B" w:rsidP="009A1802">
      <w:pPr>
        <w:pStyle w:val="Para1"/>
        <w:numPr>
          <w:ilvl w:val="0"/>
          <w:numId w:val="0"/>
        </w:numPr>
        <w:tabs>
          <w:tab w:val="left" w:pos="720"/>
        </w:tabs>
        <w:snapToGrid w:val="0"/>
        <w:ind w:left="680"/>
        <w:jc w:val="both"/>
        <w:rPr>
          <w:color w:val="000000" w:themeColor="text1"/>
          <w:sz w:val="22"/>
          <w:szCs w:val="22"/>
          <w:lang w:val="en-GB"/>
        </w:rPr>
      </w:pPr>
      <w:r w:rsidRPr="00E32AF4">
        <w:rPr>
          <w:i/>
          <w:iCs/>
          <w:color w:val="000000" w:themeColor="text1"/>
          <w:sz w:val="22"/>
          <w:szCs w:val="22"/>
          <w:lang w:val="en-GB"/>
        </w:rPr>
        <w:t xml:space="preserve">(e) When possible, indicators are aligned with existing intergovernmental processes under the United Nations Statistical Commission, such as the Sustainable Development Goals, the </w:t>
      </w:r>
      <w:r w:rsidRPr="00E32AF4">
        <w:rPr>
          <w:i/>
          <w:iCs/>
          <w:color w:val="000000" w:themeColor="text1"/>
          <w:sz w:val="22"/>
          <w:szCs w:val="22"/>
          <w:lang w:val="en-GB"/>
        </w:rPr>
        <w:lastRenderedPageBreak/>
        <w:t>Framework for the Development of Environment Statistics or the System of Environmental-Economic Accounting. Additionally, an effort was made to utilize the existing work on essential biodiversity variables under the Group on Earth Observations Biodiversity Observation Network</w:t>
      </w:r>
      <w:r w:rsidRPr="00E32AF4">
        <w:rPr>
          <w:color w:val="000000" w:themeColor="text1"/>
          <w:sz w:val="22"/>
          <w:szCs w:val="22"/>
          <w:lang w:val="en-GB"/>
        </w:rPr>
        <w:t>.</w:t>
      </w:r>
    </w:p>
    <w:p w14:paraId="7D6B26D0" w14:textId="08FB9B20" w:rsidR="00AD44FD" w:rsidRPr="00E32AF4" w:rsidRDefault="00AD44FD"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color w:val="000000" w:themeColor="text1"/>
          <w:sz w:val="22"/>
          <w:szCs w:val="22"/>
          <w:lang w:val="en-GB"/>
        </w:rPr>
        <w:t>The group also noted the</w:t>
      </w:r>
      <w:r w:rsidR="0012059E" w:rsidRPr="00E32AF4">
        <w:rPr>
          <w:color w:val="000000" w:themeColor="text1"/>
          <w:sz w:val="22"/>
          <w:szCs w:val="22"/>
          <w:lang w:val="en-GB"/>
        </w:rPr>
        <w:t xml:space="preserve"> proposed</w:t>
      </w:r>
      <w:r w:rsidRPr="00E32AF4">
        <w:rPr>
          <w:color w:val="000000" w:themeColor="text1"/>
          <w:sz w:val="22"/>
          <w:szCs w:val="22"/>
          <w:lang w:val="en-GB"/>
        </w:rPr>
        <w:t xml:space="preserve"> definition of indicators included in SBSTTA recommendation </w:t>
      </w:r>
      <w:r w:rsidR="00EC0527">
        <w:rPr>
          <w:color w:val="000000" w:themeColor="text1"/>
          <w:sz w:val="22"/>
          <w:szCs w:val="22"/>
          <w:lang w:val="en-GB"/>
        </w:rPr>
        <w:t>24/</w:t>
      </w:r>
      <w:r w:rsidRPr="00E32AF4">
        <w:rPr>
          <w:color w:val="000000" w:themeColor="text1"/>
          <w:sz w:val="22"/>
          <w:szCs w:val="22"/>
          <w:lang w:val="en-GB"/>
        </w:rPr>
        <w:t>3 on the monitoring framework</w:t>
      </w:r>
      <w:r w:rsidR="00EC0527">
        <w:rPr>
          <w:color w:val="000000" w:themeColor="text1"/>
          <w:sz w:val="22"/>
          <w:szCs w:val="22"/>
          <w:lang w:val="en-GB"/>
        </w:rPr>
        <w:t>:</w:t>
      </w:r>
      <w:r w:rsidRPr="00E32AF4">
        <w:rPr>
          <w:color w:val="000000" w:themeColor="text1"/>
          <w:sz w:val="22"/>
          <w:szCs w:val="22"/>
          <w:lang w:val="en-GB"/>
        </w:rPr>
        <w:t xml:space="preserve">  </w:t>
      </w:r>
    </w:p>
    <w:p w14:paraId="12BCEB3B" w14:textId="77777777" w:rsidR="00AD44FD" w:rsidRPr="009A1802" w:rsidRDefault="00AD44FD" w:rsidP="00E32AF4">
      <w:pPr>
        <w:numPr>
          <w:ilvl w:val="1"/>
          <w:numId w:val="36"/>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hAnsiTheme="majorBidi" w:cstheme="majorBidi"/>
          <w:bCs/>
          <w:i/>
          <w:iCs/>
          <w:kern w:val="22"/>
          <w:sz w:val="22"/>
          <w:szCs w:val="22"/>
          <w:lang w:val="en-GB"/>
        </w:rPr>
      </w:pPr>
      <w:r w:rsidRPr="009A1802">
        <w:rPr>
          <w:rFonts w:asciiTheme="majorBidi" w:hAnsiTheme="majorBidi" w:cstheme="majorBidi"/>
          <w:bCs/>
          <w:i/>
          <w:iCs/>
          <w:kern w:val="22"/>
          <w:sz w:val="22"/>
          <w:szCs w:val="22"/>
          <w:lang w:val="en-GB"/>
        </w:rPr>
        <w:t>Headline indicators (contained in Appendix 1): a minimum set of high-level indicators, which capture the overall scope of the goals and targets of the post-2020 global biodiversity framework to be used for planning and tracking progress as set out in decision 15/--.</w:t>
      </w:r>
      <w:r w:rsidRPr="009A1802">
        <w:rPr>
          <w:rFonts w:asciiTheme="majorBidi" w:hAnsiTheme="majorBidi" w:cstheme="majorBidi"/>
          <w:bCs/>
          <w:i/>
          <w:iCs/>
          <w:kern w:val="22"/>
          <w:sz w:val="22"/>
          <w:szCs w:val="22"/>
          <w:vertAlign w:val="superscript"/>
          <w:lang w:val="en-GB"/>
        </w:rPr>
        <w:footnoteReference w:id="2"/>
      </w:r>
      <w:r w:rsidRPr="009A1802">
        <w:rPr>
          <w:rFonts w:asciiTheme="majorBidi" w:hAnsiTheme="majorBidi" w:cstheme="majorBidi"/>
          <w:bCs/>
          <w:i/>
          <w:iCs/>
          <w:kern w:val="22"/>
          <w:sz w:val="22"/>
          <w:szCs w:val="22"/>
          <w:lang w:val="en-GB"/>
        </w:rPr>
        <w:t xml:space="preserve"> </w:t>
      </w:r>
      <w:r w:rsidRPr="009A1802">
        <w:rPr>
          <w:rFonts w:asciiTheme="majorBidi" w:hAnsiTheme="majorBidi" w:cstheme="majorBidi"/>
          <w:i/>
          <w:iCs/>
          <w:spacing w:val="-1"/>
          <w:kern w:val="22"/>
          <w:sz w:val="22"/>
          <w:szCs w:val="22"/>
          <w:lang w:val="en-GB"/>
        </w:rPr>
        <w:t xml:space="preserve">They are nationally, regionally and globally relevant indicators [validated by Parties]. </w:t>
      </w:r>
      <w:r w:rsidRPr="009A1802">
        <w:rPr>
          <w:rFonts w:asciiTheme="majorBidi" w:hAnsiTheme="majorBidi" w:cstheme="majorBidi"/>
          <w:bCs/>
          <w:i/>
          <w:iCs/>
          <w:kern w:val="22"/>
          <w:sz w:val="22"/>
          <w:szCs w:val="22"/>
          <w:lang w:val="en-GB"/>
        </w:rPr>
        <w:t>These indicators can also be used for communication purposes;</w:t>
      </w:r>
    </w:p>
    <w:p w14:paraId="7498FF09" w14:textId="77777777" w:rsidR="00AD44FD" w:rsidRPr="009A1802" w:rsidRDefault="00AD44FD" w:rsidP="009A1802">
      <w:pPr>
        <w:numPr>
          <w:ilvl w:val="1"/>
          <w:numId w:val="3"/>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hAnsiTheme="majorBidi" w:cstheme="majorBidi"/>
          <w:bCs/>
          <w:i/>
          <w:iCs/>
          <w:kern w:val="22"/>
          <w:sz w:val="22"/>
          <w:szCs w:val="22"/>
          <w:lang w:val="en-GB"/>
        </w:rPr>
      </w:pPr>
      <w:r w:rsidRPr="009A1802">
        <w:rPr>
          <w:rFonts w:asciiTheme="majorBidi" w:hAnsiTheme="majorBidi" w:cstheme="majorBidi"/>
          <w:bCs/>
          <w:i/>
          <w:iCs/>
          <w:kern w:val="22"/>
          <w:sz w:val="22"/>
          <w:szCs w:val="22"/>
          <w:lang w:val="en-GB"/>
        </w:rPr>
        <w:t>Component indicators (contained in Appendix 2): A list of optional[, multidimensional] indicators that together with the headline indicators would cover all components of the goals and targets of the post-2020 global biodiversity framework at the global, regional, national and [subnational] levels;</w:t>
      </w:r>
    </w:p>
    <w:p w14:paraId="2C7CFCD9" w14:textId="77777777" w:rsidR="00AD44FD" w:rsidRPr="009A1802" w:rsidRDefault="00AD44FD" w:rsidP="009A1802">
      <w:pPr>
        <w:numPr>
          <w:ilvl w:val="1"/>
          <w:numId w:val="3"/>
        </w:numPr>
        <w:suppressLineNumbers/>
        <w:tabs>
          <w:tab w:val="clear" w:pos="1440"/>
          <w:tab w:val="num" w:pos="1724"/>
          <w:tab w:val="right" w:pos="9360"/>
        </w:tabs>
        <w:suppressAutoHyphens/>
        <w:kinsoku w:val="0"/>
        <w:overflowPunct w:val="0"/>
        <w:autoSpaceDE w:val="0"/>
        <w:autoSpaceDN w:val="0"/>
        <w:adjustRightInd w:val="0"/>
        <w:snapToGrid w:val="0"/>
        <w:spacing w:before="120" w:after="120" w:line="235" w:lineRule="auto"/>
        <w:jc w:val="both"/>
        <w:rPr>
          <w:rFonts w:asciiTheme="majorBidi" w:eastAsia="Malgun Gothic" w:hAnsiTheme="majorBidi" w:cstheme="majorBidi"/>
          <w:i/>
          <w:iCs/>
          <w:kern w:val="22"/>
          <w:sz w:val="22"/>
          <w:szCs w:val="22"/>
          <w:lang w:val="en-GB"/>
        </w:rPr>
      </w:pPr>
      <w:r w:rsidRPr="009A1802">
        <w:rPr>
          <w:rFonts w:asciiTheme="majorBidi" w:hAnsiTheme="majorBidi" w:cstheme="majorBidi"/>
          <w:bCs/>
          <w:i/>
          <w:iCs/>
          <w:kern w:val="22"/>
          <w:sz w:val="22"/>
          <w:szCs w:val="22"/>
          <w:lang w:val="en-GB"/>
        </w:rPr>
        <w:t xml:space="preserve">Complementary indicators (contained in Appendix 2): a list of optional [, multidimensional] indicators for thematic or in-depth analysis of each goal and target which may be applicable at global, regional, national, and [subnational] levels; </w:t>
      </w:r>
    </w:p>
    <w:p w14:paraId="48F2F4EB" w14:textId="73520A8E" w:rsidR="00F8581E" w:rsidRPr="00E32AF4" w:rsidRDefault="006D599B"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sz w:val="22"/>
          <w:szCs w:val="22"/>
          <w:lang w:val="en-GB"/>
        </w:rPr>
        <w:t xml:space="preserve">The </w:t>
      </w:r>
      <w:r w:rsidR="009817FB" w:rsidRPr="00E32AF4">
        <w:rPr>
          <w:sz w:val="22"/>
          <w:szCs w:val="22"/>
          <w:lang w:val="en-GB"/>
        </w:rPr>
        <w:t xml:space="preserve">group agreed </w:t>
      </w:r>
      <w:r w:rsidR="00BA170A" w:rsidRPr="00E32AF4">
        <w:rPr>
          <w:sz w:val="22"/>
          <w:szCs w:val="22"/>
          <w:lang w:val="en-GB"/>
        </w:rPr>
        <w:t xml:space="preserve">to </w:t>
      </w:r>
      <w:r w:rsidR="00FB5845" w:rsidRPr="00E32AF4">
        <w:rPr>
          <w:sz w:val="22"/>
          <w:szCs w:val="22"/>
          <w:lang w:val="en-GB"/>
        </w:rPr>
        <w:t>undertake a</w:t>
      </w:r>
      <w:r w:rsidR="009817FB" w:rsidRPr="00E32AF4">
        <w:rPr>
          <w:sz w:val="22"/>
          <w:szCs w:val="22"/>
          <w:lang w:val="en-GB"/>
        </w:rPr>
        <w:t xml:space="preserve"> technical assessment </w:t>
      </w:r>
      <w:r w:rsidR="00BA170A" w:rsidRPr="00E32AF4">
        <w:rPr>
          <w:sz w:val="22"/>
          <w:szCs w:val="22"/>
          <w:lang w:val="en-GB"/>
        </w:rPr>
        <w:t xml:space="preserve">of the </w:t>
      </w:r>
      <w:r w:rsidR="009817FB" w:rsidRPr="00E32AF4">
        <w:rPr>
          <w:sz w:val="22"/>
          <w:szCs w:val="22"/>
          <w:lang w:val="en-GB"/>
        </w:rPr>
        <w:t>indicator</w:t>
      </w:r>
      <w:r w:rsidR="00BA170A" w:rsidRPr="00E32AF4">
        <w:rPr>
          <w:sz w:val="22"/>
          <w:szCs w:val="22"/>
          <w:lang w:val="en-GB"/>
        </w:rPr>
        <w:t>s</w:t>
      </w:r>
      <w:r w:rsidR="009817FB" w:rsidRPr="00E32AF4">
        <w:rPr>
          <w:sz w:val="22"/>
          <w:szCs w:val="22"/>
          <w:lang w:val="en-GB"/>
        </w:rPr>
        <w:t xml:space="preserve"> using </w:t>
      </w:r>
      <w:r w:rsidR="001661B4" w:rsidRPr="00E32AF4">
        <w:rPr>
          <w:sz w:val="22"/>
          <w:szCs w:val="22"/>
          <w:lang w:val="en-GB"/>
        </w:rPr>
        <w:t>a scoring system</w:t>
      </w:r>
      <w:r w:rsidR="00A938AC" w:rsidRPr="00E32AF4">
        <w:rPr>
          <w:sz w:val="22"/>
          <w:szCs w:val="22"/>
          <w:lang w:val="en-GB"/>
        </w:rPr>
        <w:t>.</w:t>
      </w:r>
      <w:r w:rsidR="00342FBA" w:rsidRPr="00E32AF4">
        <w:rPr>
          <w:sz w:val="22"/>
          <w:szCs w:val="22"/>
          <w:lang w:val="en-GB"/>
        </w:rPr>
        <w:t xml:space="preserve"> The </w:t>
      </w:r>
      <w:r w:rsidR="003D55E7" w:rsidRPr="00E32AF4">
        <w:rPr>
          <w:sz w:val="22"/>
          <w:szCs w:val="22"/>
          <w:lang w:val="en-GB"/>
        </w:rPr>
        <w:t>p</w:t>
      </w:r>
      <w:r w:rsidR="00342FBA" w:rsidRPr="00E32AF4">
        <w:rPr>
          <w:sz w:val="22"/>
          <w:szCs w:val="22"/>
          <w:lang w:val="en-GB"/>
        </w:rPr>
        <w:t xml:space="preserve">articipants </w:t>
      </w:r>
      <w:r w:rsidR="00FB5845" w:rsidRPr="00E32AF4">
        <w:rPr>
          <w:sz w:val="22"/>
          <w:szCs w:val="22"/>
          <w:lang w:val="en-GB"/>
        </w:rPr>
        <w:t>discussed the</w:t>
      </w:r>
      <w:r w:rsidR="00BA170A" w:rsidRPr="00E32AF4">
        <w:rPr>
          <w:sz w:val="22"/>
          <w:szCs w:val="22"/>
          <w:lang w:val="en-GB"/>
        </w:rPr>
        <w:t xml:space="preserve"> </w:t>
      </w:r>
      <w:r w:rsidR="00342FBA" w:rsidRPr="00E32AF4">
        <w:rPr>
          <w:sz w:val="22"/>
          <w:szCs w:val="22"/>
          <w:lang w:val="en-GB"/>
        </w:rPr>
        <w:t xml:space="preserve">scoring </w:t>
      </w:r>
      <w:r w:rsidR="00FB5845" w:rsidRPr="00E32AF4">
        <w:rPr>
          <w:sz w:val="22"/>
          <w:szCs w:val="22"/>
          <w:lang w:val="en-GB"/>
        </w:rPr>
        <w:t>system noting</w:t>
      </w:r>
      <w:r w:rsidR="00342FBA" w:rsidRPr="00E32AF4">
        <w:rPr>
          <w:sz w:val="22"/>
          <w:szCs w:val="22"/>
          <w:lang w:val="en-GB"/>
        </w:rPr>
        <w:t xml:space="preserve"> that there </w:t>
      </w:r>
      <w:r w:rsidR="00BD7E27">
        <w:rPr>
          <w:sz w:val="22"/>
          <w:szCs w:val="22"/>
          <w:lang w:val="en-GB"/>
        </w:rPr>
        <w:t>were</w:t>
      </w:r>
      <w:r w:rsidR="00BD7E27" w:rsidRPr="00E32AF4">
        <w:rPr>
          <w:sz w:val="22"/>
          <w:szCs w:val="22"/>
          <w:lang w:val="en-GB"/>
        </w:rPr>
        <w:t xml:space="preserve"> </w:t>
      </w:r>
      <w:r w:rsidR="00211D01" w:rsidRPr="00E32AF4">
        <w:rPr>
          <w:sz w:val="22"/>
          <w:szCs w:val="22"/>
          <w:lang w:val="en-GB"/>
        </w:rPr>
        <w:t xml:space="preserve">two different considerations: the relevance of the target to the main components of the draft goals and targets; and the state of development of the indicators with regard to their </w:t>
      </w:r>
      <w:r w:rsidR="0012059E" w:rsidRPr="00E32AF4">
        <w:rPr>
          <w:sz w:val="22"/>
          <w:szCs w:val="22"/>
          <w:lang w:val="en-GB"/>
        </w:rPr>
        <w:t>use</w:t>
      </w:r>
      <w:r w:rsidR="00211D01" w:rsidRPr="00E32AF4">
        <w:rPr>
          <w:sz w:val="22"/>
          <w:szCs w:val="22"/>
          <w:lang w:val="en-GB"/>
        </w:rPr>
        <w:t xml:space="preserve"> at the national level. The participants agreed to a scoring system incorporating these two considerations</w:t>
      </w:r>
      <w:r w:rsidR="00F8581E" w:rsidRPr="00E32AF4">
        <w:rPr>
          <w:sz w:val="22"/>
          <w:szCs w:val="22"/>
          <w:lang w:val="en-GB"/>
        </w:rPr>
        <w:t>:</w:t>
      </w:r>
      <w:r w:rsidR="00211D01" w:rsidRPr="00E32AF4">
        <w:rPr>
          <w:sz w:val="22"/>
          <w:szCs w:val="22"/>
          <w:lang w:val="en-GB"/>
        </w:rPr>
        <w:t xml:space="preserve"> </w:t>
      </w:r>
    </w:p>
    <w:tbl>
      <w:tblPr>
        <w:tblStyle w:val="TableGrid"/>
        <w:tblW w:w="0" w:type="auto"/>
        <w:tblLook w:val="04A0" w:firstRow="1" w:lastRow="0" w:firstColumn="1" w:lastColumn="0" w:noHBand="0" w:noVBand="1"/>
      </w:tblPr>
      <w:tblGrid>
        <w:gridCol w:w="805"/>
        <w:gridCol w:w="8545"/>
      </w:tblGrid>
      <w:tr w:rsidR="001661B4" w:rsidRPr="00E32AF4" w14:paraId="7B056EF1" w14:textId="77777777" w:rsidTr="00342FBA">
        <w:tc>
          <w:tcPr>
            <w:tcW w:w="805" w:type="dxa"/>
          </w:tcPr>
          <w:p w14:paraId="0DE5041F" w14:textId="06D61C02" w:rsidR="001661B4" w:rsidRPr="00E32AF4" w:rsidRDefault="00342FBA" w:rsidP="00E32AF4">
            <w:pPr>
              <w:pStyle w:val="Para1"/>
              <w:numPr>
                <w:ilvl w:val="0"/>
                <w:numId w:val="0"/>
              </w:numPr>
              <w:tabs>
                <w:tab w:val="left" w:pos="720"/>
              </w:tabs>
              <w:snapToGrid w:val="0"/>
              <w:spacing w:before="0"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1</w:t>
            </w:r>
          </w:p>
        </w:tc>
        <w:tc>
          <w:tcPr>
            <w:tcW w:w="8545" w:type="dxa"/>
          </w:tcPr>
          <w:p w14:paraId="25DBC446" w14:textId="7C02FCE3" w:rsidR="001661B4" w:rsidRPr="00E32AF4" w:rsidRDefault="001661B4" w:rsidP="009A1802">
            <w:pPr>
              <w:pStyle w:val="Para1"/>
              <w:numPr>
                <w:ilvl w:val="0"/>
                <w:numId w:val="0"/>
              </w:numPr>
              <w:tabs>
                <w:tab w:val="left" w:pos="720"/>
              </w:tabs>
              <w:snapToGrid w:val="0"/>
              <w:spacing w:after="0"/>
              <w:jc w:val="both"/>
              <w:rPr>
                <w:rFonts w:ascii="Times New Roman" w:hAnsi="Times New Roman" w:cs="Times New Roman"/>
                <w:color w:val="000000" w:themeColor="text1"/>
                <w:sz w:val="22"/>
                <w:szCs w:val="22"/>
                <w:lang w:val="en-GB"/>
              </w:rPr>
            </w:pPr>
            <w:r w:rsidRPr="00E32AF4">
              <w:rPr>
                <w:rFonts w:ascii="Times New Roman" w:hAnsi="Times New Roman" w:cs="Times New Roman"/>
                <w:b/>
                <w:bCs/>
                <w:color w:val="000000" w:themeColor="text1"/>
                <w:sz w:val="22"/>
                <w:szCs w:val="22"/>
                <w:lang w:val="en-GB"/>
              </w:rPr>
              <w:t>Broad support for inclusion as a headline indicator and meets the assessment criteria (methods, data available, etc).</w:t>
            </w:r>
          </w:p>
        </w:tc>
      </w:tr>
      <w:tr w:rsidR="001661B4" w:rsidRPr="00E32AF4" w14:paraId="39476F4E" w14:textId="77777777" w:rsidTr="00342FBA">
        <w:tc>
          <w:tcPr>
            <w:tcW w:w="805" w:type="dxa"/>
          </w:tcPr>
          <w:p w14:paraId="1A7E18A0" w14:textId="580CE22F" w:rsidR="001661B4" w:rsidRPr="00E32AF4" w:rsidRDefault="00342FBA" w:rsidP="00342FBA">
            <w:pPr>
              <w:pStyle w:val="Para1"/>
              <w:numPr>
                <w:ilvl w:val="0"/>
                <w:numId w:val="0"/>
              </w:numPr>
              <w:tabs>
                <w:tab w:val="left" w:pos="720"/>
              </w:tabs>
              <w:snapToGrid w:val="0"/>
              <w:spacing w:before="0"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2</w:t>
            </w:r>
          </w:p>
        </w:tc>
        <w:tc>
          <w:tcPr>
            <w:tcW w:w="8545" w:type="dxa"/>
          </w:tcPr>
          <w:p w14:paraId="72837C60" w14:textId="5EFD3232" w:rsidR="001661B4" w:rsidRPr="00E32AF4" w:rsidRDefault="001661B4" w:rsidP="009A1802">
            <w:pPr>
              <w:pStyle w:val="Para1"/>
              <w:numPr>
                <w:ilvl w:val="0"/>
                <w:numId w:val="0"/>
              </w:numPr>
              <w:tabs>
                <w:tab w:val="left" w:pos="720"/>
              </w:tabs>
              <w:snapToGrid w:val="0"/>
              <w:spacing w:after="0"/>
              <w:jc w:val="both"/>
              <w:rPr>
                <w:rFonts w:ascii="Times New Roman" w:hAnsi="Times New Roman" w:cs="Times New Roman"/>
                <w:color w:val="000000" w:themeColor="text1"/>
                <w:sz w:val="22"/>
                <w:szCs w:val="22"/>
                <w:lang w:val="en-GB"/>
              </w:rPr>
            </w:pPr>
            <w:r w:rsidRPr="00E32AF4">
              <w:rPr>
                <w:rFonts w:ascii="Times New Roman" w:hAnsi="Times New Roman" w:cs="Times New Roman"/>
                <w:b/>
                <w:bCs/>
                <w:color w:val="000000" w:themeColor="text1"/>
                <w:sz w:val="22"/>
                <w:szCs w:val="22"/>
                <w:lang w:val="en-GB"/>
              </w:rPr>
              <w:t>Support</w:t>
            </w:r>
            <w:r w:rsidR="00634A81" w:rsidRPr="00E32AF4">
              <w:rPr>
                <w:rFonts w:ascii="Times New Roman" w:hAnsi="Times New Roman" w:cs="Times New Roman"/>
                <w:b/>
                <w:bCs/>
                <w:color w:val="000000" w:themeColor="text1"/>
                <w:sz w:val="22"/>
                <w:szCs w:val="22"/>
                <w:lang w:val="en-GB"/>
              </w:rPr>
              <w:t xml:space="preserve"> for inclusion as a headline indicator</w:t>
            </w:r>
            <w:r w:rsidRPr="00E32AF4">
              <w:rPr>
                <w:rFonts w:ascii="Times New Roman" w:hAnsi="Times New Roman" w:cs="Times New Roman"/>
                <w:b/>
                <w:bCs/>
                <w:color w:val="000000" w:themeColor="text1"/>
                <w:sz w:val="22"/>
                <w:szCs w:val="22"/>
                <w:lang w:val="en-GB"/>
              </w:rPr>
              <w:t>, but does not currently meet all the assessment criteria and further development necessary (</w:t>
            </w:r>
            <w:r w:rsidR="00FB5845" w:rsidRPr="00E32AF4">
              <w:rPr>
                <w:rFonts w:ascii="Times New Roman" w:hAnsi="Times New Roman" w:cs="Times New Roman"/>
                <w:b/>
                <w:bCs/>
                <w:color w:val="000000" w:themeColor="text1"/>
                <w:sz w:val="22"/>
                <w:szCs w:val="22"/>
                <w:lang w:val="en-GB"/>
              </w:rPr>
              <w:t>i.e.,</w:t>
            </w:r>
            <w:r w:rsidRPr="00E32AF4">
              <w:rPr>
                <w:rFonts w:ascii="Times New Roman" w:hAnsi="Times New Roman" w:cs="Times New Roman"/>
                <w:b/>
                <w:bCs/>
                <w:color w:val="000000" w:themeColor="text1"/>
                <w:sz w:val="22"/>
                <w:szCs w:val="22"/>
                <w:lang w:val="en-GB"/>
              </w:rPr>
              <w:t xml:space="preserve"> less relevant when nationally disaggregated, lack of agreement on the methodology, lack of </w:t>
            </w:r>
            <w:r w:rsidR="00B6140B" w:rsidRPr="00E32AF4">
              <w:rPr>
                <w:rFonts w:ascii="Times New Roman" w:hAnsi="Times New Roman" w:cs="Times New Roman"/>
                <w:b/>
                <w:bCs/>
                <w:color w:val="000000" w:themeColor="text1"/>
                <w:sz w:val="22"/>
                <w:szCs w:val="22"/>
                <w:lang w:val="en-GB"/>
              </w:rPr>
              <w:t xml:space="preserve">national </w:t>
            </w:r>
            <w:r w:rsidRPr="00E32AF4">
              <w:rPr>
                <w:rFonts w:ascii="Times New Roman" w:hAnsi="Times New Roman" w:cs="Times New Roman"/>
                <w:b/>
                <w:bCs/>
                <w:color w:val="000000" w:themeColor="text1"/>
                <w:sz w:val="22"/>
                <w:szCs w:val="22"/>
                <w:lang w:val="en-GB"/>
              </w:rPr>
              <w:t>capacity</w:t>
            </w:r>
            <w:r w:rsidR="00B6140B" w:rsidRPr="00E32AF4">
              <w:rPr>
                <w:rFonts w:ascii="Times New Roman" w:hAnsi="Times New Roman" w:cs="Times New Roman"/>
                <w:b/>
                <w:bCs/>
                <w:color w:val="000000" w:themeColor="text1"/>
                <w:sz w:val="22"/>
                <w:szCs w:val="22"/>
                <w:lang w:val="en-GB"/>
              </w:rPr>
              <w:t xml:space="preserve"> to </w:t>
            </w:r>
            <w:r w:rsidR="0012059E" w:rsidRPr="00E32AF4">
              <w:rPr>
                <w:rFonts w:ascii="Times New Roman" w:hAnsi="Times New Roman" w:cs="Times New Roman"/>
                <w:b/>
                <w:bCs/>
                <w:color w:val="000000" w:themeColor="text1"/>
                <w:sz w:val="22"/>
                <w:szCs w:val="22"/>
                <w:lang w:val="en-GB"/>
              </w:rPr>
              <w:t>monitor</w:t>
            </w:r>
            <w:r w:rsidR="00B6140B" w:rsidRPr="00E32AF4">
              <w:rPr>
                <w:rFonts w:ascii="Times New Roman" w:hAnsi="Times New Roman" w:cs="Times New Roman"/>
                <w:b/>
                <w:bCs/>
                <w:color w:val="000000" w:themeColor="text1"/>
                <w:sz w:val="22"/>
                <w:szCs w:val="22"/>
                <w:lang w:val="en-GB"/>
              </w:rPr>
              <w:t xml:space="preserve"> the indicator</w:t>
            </w:r>
            <w:r w:rsidRPr="00E32AF4">
              <w:rPr>
                <w:rFonts w:ascii="Times New Roman" w:hAnsi="Times New Roman" w:cs="Times New Roman"/>
                <w:b/>
                <w:bCs/>
                <w:color w:val="000000" w:themeColor="text1"/>
                <w:sz w:val="22"/>
                <w:szCs w:val="22"/>
                <w:lang w:val="en-GB"/>
              </w:rPr>
              <w:t>, lack of data in some countries, etc.)</w:t>
            </w:r>
          </w:p>
        </w:tc>
      </w:tr>
      <w:tr w:rsidR="001661B4" w:rsidRPr="00E32AF4" w14:paraId="2747CB62" w14:textId="77777777" w:rsidTr="00342FBA">
        <w:tc>
          <w:tcPr>
            <w:tcW w:w="805" w:type="dxa"/>
          </w:tcPr>
          <w:p w14:paraId="0485C3B4" w14:textId="014E13F9" w:rsidR="001661B4" w:rsidRPr="00E32AF4" w:rsidRDefault="00342FBA" w:rsidP="00342FBA">
            <w:pPr>
              <w:pStyle w:val="Para1"/>
              <w:numPr>
                <w:ilvl w:val="0"/>
                <w:numId w:val="0"/>
              </w:numPr>
              <w:tabs>
                <w:tab w:val="left" w:pos="720"/>
              </w:tabs>
              <w:snapToGrid w:val="0"/>
              <w:spacing w:before="0"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3</w:t>
            </w:r>
          </w:p>
        </w:tc>
        <w:tc>
          <w:tcPr>
            <w:tcW w:w="8545" w:type="dxa"/>
          </w:tcPr>
          <w:p w14:paraId="1AB184FE" w14:textId="479ACFEB" w:rsidR="001661B4" w:rsidRPr="00E32AF4" w:rsidRDefault="001661B4" w:rsidP="009A1802">
            <w:pPr>
              <w:pStyle w:val="Para1"/>
              <w:numPr>
                <w:ilvl w:val="0"/>
                <w:numId w:val="0"/>
              </w:numPr>
              <w:tabs>
                <w:tab w:val="left" w:pos="720"/>
              </w:tabs>
              <w:snapToGrid w:val="0"/>
              <w:spacing w:after="0"/>
              <w:jc w:val="both"/>
              <w:rPr>
                <w:rFonts w:ascii="Times New Roman" w:hAnsi="Times New Roman" w:cs="Times New Roman"/>
                <w:color w:val="000000" w:themeColor="text1"/>
                <w:sz w:val="22"/>
                <w:szCs w:val="22"/>
                <w:lang w:val="en-GB"/>
              </w:rPr>
            </w:pPr>
            <w:r w:rsidRPr="00E32AF4">
              <w:rPr>
                <w:rFonts w:ascii="Times New Roman" w:hAnsi="Times New Roman" w:cs="Times New Roman"/>
                <w:b/>
                <w:bCs/>
                <w:color w:val="000000" w:themeColor="text1"/>
                <w:sz w:val="22"/>
                <w:szCs w:val="22"/>
                <w:lang w:val="en-GB"/>
              </w:rPr>
              <w:t xml:space="preserve">Fills a key gap </w:t>
            </w:r>
            <w:r w:rsidR="00634A81" w:rsidRPr="00E32AF4">
              <w:rPr>
                <w:rFonts w:ascii="Times New Roman" w:hAnsi="Times New Roman" w:cs="Times New Roman"/>
                <w:b/>
                <w:bCs/>
                <w:color w:val="000000" w:themeColor="text1"/>
                <w:sz w:val="22"/>
                <w:szCs w:val="22"/>
                <w:lang w:val="en-GB"/>
              </w:rPr>
              <w:t xml:space="preserve">in the headline indicators </w:t>
            </w:r>
            <w:r w:rsidRPr="00E32AF4">
              <w:rPr>
                <w:rFonts w:ascii="Times New Roman" w:hAnsi="Times New Roman" w:cs="Times New Roman"/>
                <w:b/>
                <w:bCs/>
                <w:color w:val="000000" w:themeColor="text1"/>
                <w:sz w:val="22"/>
                <w:szCs w:val="22"/>
                <w:lang w:val="en-GB"/>
              </w:rPr>
              <w:t>but needs development. Priority for development. (</w:t>
            </w:r>
            <w:r w:rsidR="00FB5845" w:rsidRPr="00E32AF4">
              <w:rPr>
                <w:rFonts w:ascii="Times New Roman" w:hAnsi="Times New Roman" w:cs="Times New Roman"/>
                <w:b/>
                <w:bCs/>
                <w:color w:val="000000" w:themeColor="text1"/>
                <w:sz w:val="22"/>
                <w:szCs w:val="22"/>
                <w:lang w:val="en-GB"/>
              </w:rPr>
              <w:t>e.g.,</w:t>
            </w:r>
            <w:r w:rsidRPr="00E32AF4">
              <w:rPr>
                <w:rFonts w:ascii="Times New Roman" w:hAnsi="Times New Roman" w:cs="Times New Roman"/>
                <w:b/>
                <w:bCs/>
                <w:color w:val="000000" w:themeColor="text1"/>
                <w:sz w:val="22"/>
                <w:szCs w:val="22"/>
                <w:lang w:val="en-GB"/>
              </w:rPr>
              <w:t xml:space="preserve"> Goal C)</w:t>
            </w:r>
          </w:p>
        </w:tc>
      </w:tr>
      <w:tr w:rsidR="001661B4" w:rsidRPr="00E32AF4" w14:paraId="757BE779" w14:textId="77777777" w:rsidTr="00342FBA">
        <w:tc>
          <w:tcPr>
            <w:tcW w:w="805" w:type="dxa"/>
          </w:tcPr>
          <w:p w14:paraId="0852308B" w14:textId="2B60E457" w:rsidR="001661B4" w:rsidRPr="00E32AF4" w:rsidRDefault="00342FBA" w:rsidP="00342FBA">
            <w:pPr>
              <w:pStyle w:val="Para1"/>
              <w:numPr>
                <w:ilvl w:val="0"/>
                <w:numId w:val="0"/>
              </w:numPr>
              <w:tabs>
                <w:tab w:val="left" w:pos="720"/>
              </w:tabs>
              <w:snapToGrid w:val="0"/>
              <w:spacing w:before="0"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4</w:t>
            </w:r>
          </w:p>
        </w:tc>
        <w:tc>
          <w:tcPr>
            <w:tcW w:w="8545" w:type="dxa"/>
          </w:tcPr>
          <w:p w14:paraId="541CF1FA" w14:textId="146A8688" w:rsidR="001661B4" w:rsidRPr="00E32AF4" w:rsidRDefault="001661B4" w:rsidP="009A1802">
            <w:pPr>
              <w:pStyle w:val="Para1"/>
              <w:numPr>
                <w:ilvl w:val="0"/>
                <w:numId w:val="0"/>
              </w:numPr>
              <w:tabs>
                <w:tab w:val="left" w:pos="720"/>
              </w:tabs>
              <w:snapToGrid w:val="0"/>
              <w:spacing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 xml:space="preserve">May be useful as a component or complementary </w:t>
            </w:r>
            <w:r w:rsidR="00FB5845" w:rsidRPr="00E32AF4">
              <w:rPr>
                <w:rFonts w:ascii="Times New Roman" w:hAnsi="Times New Roman" w:cs="Times New Roman"/>
                <w:color w:val="000000" w:themeColor="text1"/>
                <w:sz w:val="22"/>
                <w:szCs w:val="22"/>
                <w:lang w:val="en-GB"/>
              </w:rPr>
              <w:t>indicator but</w:t>
            </w:r>
            <w:r w:rsidRPr="00E32AF4">
              <w:rPr>
                <w:rFonts w:ascii="Times New Roman" w:hAnsi="Times New Roman" w:cs="Times New Roman"/>
                <w:color w:val="000000" w:themeColor="text1"/>
                <w:sz w:val="22"/>
                <w:szCs w:val="22"/>
                <w:lang w:val="en-GB"/>
              </w:rPr>
              <w:t xml:space="preserve"> lacks support for inclusion as a headline indicator.</w:t>
            </w:r>
          </w:p>
        </w:tc>
      </w:tr>
      <w:tr w:rsidR="001661B4" w:rsidRPr="00E32AF4" w14:paraId="351F8256" w14:textId="77777777" w:rsidTr="00342FBA">
        <w:tc>
          <w:tcPr>
            <w:tcW w:w="805" w:type="dxa"/>
          </w:tcPr>
          <w:p w14:paraId="2D6BFD20" w14:textId="3F24AFE1" w:rsidR="001661B4" w:rsidRPr="00E32AF4" w:rsidRDefault="00342FBA" w:rsidP="00342FBA">
            <w:pPr>
              <w:pStyle w:val="Para1"/>
              <w:numPr>
                <w:ilvl w:val="0"/>
                <w:numId w:val="0"/>
              </w:numPr>
              <w:tabs>
                <w:tab w:val="left" w:pos="720"/>
              </w:tabs>
              <w:snapToGrid w:val="0"/>
              <w:spacing w:before="0"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5</w:t>
            </w:r>
          </w:p>
        </w:tc>
        <w:tc>
          <w:tcPr>
            <w:tcW w:w="8545" w:type="dxa"/>
          </w:tcPr>
          <w:p w14:paraId="22DA8B52" w14:textId="490BBCF4" w:rsidR="001661B4" w:rsidRPr="00E32AF4" w:rsidRDefault="001661B4" w:rsidP="009A1802">
            <w:pPr>
              <w:pStyle w:val="Para1"/>
              <w:numPr>
                <w:ilvl w:val="0"/>
                <w:numId w:val="0"/>
              </w:numPr>
              <w:tabs>
                <w:tab w:val="left" w:pos="720"/>
              </w:tabs>
              <w:snapToGrid w:val="0"/>
              <w:spacing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 xml:space="preserve">Measures the existence of legislation, administrative or policy frameworks which are important to assess the implementation of targets and could be included national reports; however, </w:t>
            </w:r>
            <w:r w:rsidR="00634A81" w:rsidRPr="00E32AF4">
              <w:rPr>
                <w:rFonts w:ascii="Times New Roman" w:hAnsi="Times New Roman" w:cs="Times New Roman"/>
                <w:color w:val="000000" w:themeColor="text1"/>
                <w:sz w:val="22"/>
                <w:szCs w:val="22"/>
                <w:lang w:val="en-GB"/>
              </w:rPr>
              <w:t>does not meet the criteria for headline indicators at the national level.</w:t>
            </w:r>
          </w:p>
        </w:tc>
      </w:tr>
      <w:tr w:rsidR="001661B4" w:rsidRPr="00E32AF4" w14:paraId="57AD9B74" w14:textId="77777777" w:rsidTr="00342FBA">
        <w:tc>
          <w:tcPr>
            <w:tcW w:w="805" w:type="dxa"/>
          </w:tcPr>
          <w:p w14:paraId="44D6CAA3" w14:textId="1E4A2A80" w:rsidR="001661B4" w:rsidRPr="00E32AF4" w:rsidRDefault="00342FBA" w:rsidP="00342FBA">
            <w:pPr>
              <w:pStyle w:val="Para1"/>
              <w:numPr>
                <w:ilvl w:val="0"/>
                <w:numId w:val="0"/>
              </w:numPr>
              <w:tabs>
                <w:tab w:val="left" w:pos="720"/>
              </w:tabs>
              <w:snapToGrid w:val="0"/>
              <w:spacing w:before="0"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N/A</w:t>
            </w:r>
          </w:p>
        </w:tc>
        <w:tc>
          <w:tcPr>
            <w:tcW w:w="8545" w:type="dxa"/>
          </w:tcPr>
          <w:p w14:paraId="7F28B4D0" w14:textId="26ABA0FD" w:rsidR="001661B4" w:rsidRPr="00E32AF4" w:rsidRDefault="001661B4" w:rsidP="009A1802">
            <w:pPr>
              <w:pStyle w:val="Para1"/>
              <w:numPr>
                <w:ilvl w:val="0"/>
                <w:numId w:val="0"/>
              </w:numPr>
              <w:tabs>
                <w:tab w:val="left" w:pos="720"/>
              </w:tabs>
              <w:snapToGrid w:val="0"/>
              <w:spacing w:after="0"/>
              <w:jc w:val="both"/>
              <w:rPr>
                <w:rFonts w:ascii="Times New Roman" w:hAnsi="Times New Roman" w:cs="Times New Roman"/>
                <w:color w:val="000000" w:themeColor="text1"/>
                <w:sz w:val="22"/>
                <w:szCs w:val="22"/>
                <w:lang w:val="en-GB"/>
              </w:rPr>
            </w:pPr>
            <w:r w:rsidRPr="00E32AF4">
              <w:rPr>
                <w:rFonts w:ascii="Times New Roman" w:hAnsi="Times New Roman" w:cs="Times New Roman"/>
                <w:color w:val="000000" w:themeColor="text1"/>
                <w:sz w:val="22"/>
                <w:szCs w:val="22"/>
                <w:lang w:val="en-GB"/>
              </w:rPr>
              <w:t>Duplicate, disaggregation/not recommended for inclusion as headline, component or complementary</w:t>
            </w:r>
            <w:r w:rsidR="00634A81" w:rsidRPr="00E32AF4">
              <w:rPr>
                <w:rFonts w:ascii="Times New Roman" w:hAnsi="Times New Roman" w:cs="Times New Roman"/>
                <w:color w:val="000000" w:themeColor="text1"/>
                <w:sz w:val="22"/>
                <w:szCs w:val="22"/>
                <w:lang w:val="en-GB"/>
              </w:rPr>
              <w:t xml:space="preserve"> indicator</w:t>
            </w:r>
          </w:p>
        </w:tc>
      </w:tr>
    </w:tbl>
    <w:p w14:paraId="0E7C4B4D" w14:textId="2AFC3C40" w:rsidR="00AF265A" w:rsidRPr="00E32AF4" w:rsidRDefault="00AF265A"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sz w:val="22"/>
          <w:szCs w:val="22"/>
          <w:lang w:val="en-GB"/>
        </w:rPr>
        <w:t xml:space="preserve">In breakout groups which regularly reported back to plenary, </w:t>
      </w:r>
      <w:r w:rsidR="003D55E7" w:rsidRPr="00E32AF4">
        <w:rPr>
          <w:sz w:val="22"/>
          <w:szCs w:val="22"/>
          <w:lang w:val="en-GB"/>
        </w:rPr>
        <w:t>p</w:t>
      </w:r>
      <w:r w:rsidR="00A50102" w:rsidRPr="00E32AF4">
        <w:rPr>
          <w:sz w:val="22"/>
          <w:szCs w:val="22"/>
          <w:lang w:val="en-GB"/>
        </w:rPr>
        <w:t xml:space="preserve">articipants discussed each indicator vis-à-vis the new formulation of the goals and targets from the </w:t>
      </w:r>
      <w:r w:rsidR="002C31B2">
        <w:rPr>
          <w:sz w:val="22"/>
          <w:szCs w:val="22"/>
          <w:lang w:val="en-GB"/>
        </w:rPr>
        <w:t>fourth meeting of the Working Group on the Post-2020 Global Biodiversity Framework</w:t>
      </w:r>
      <w:r w:rsidR="00A50102" w:rsidRPr="00E32AF4">
        <w:rPr>
          <w:sz w:val="22"/>
          <w:szCs w:val="22"/>
          <w:lang w:val="en-GB"/>
        </w:rPr>
        <w:t xml:space="preserve"> and scored the indicators.</w:t>
      </w:r>
      <w:r w:rsidR="007F3E31" w:rsidRPr="00E32AF4">
        <w:rPr>
          <w:sz w:val="22"/>
          <w:szCs w:val="22"/>
          <w:lang w:val="en-GB"/>
        </w:rPr>
        <w:t xml:space="preserve"> The group used the list of proposed headline indicators compiled at </w:t>
      </w:r>
      <w:r w:rsidR="00660576">
        <w:rPr>
          <w:sz w:val="22"/>
          <w:szCs w:val="22"/>
          <w:lang w:val="en-GB"/>
        </w:rPr>
        <w:t>p</w:t>
      </w:r>
      <w:r w:rsidR="007F3E31" w:rsidRPr="00E32AF4">
        <w:rPr>
          <w:sz w:val="22"/>
          <w:szCs w:val="22"/>
          <w:lang w:val="en-GB"/>
        </w:rPr>
        <w:t xml:space="preserve">art II </w:t>
      </w:r>
      <w:r w:rsidR="00660576">
        <w:rPr>
          <w:sz w:val="22"/>
          <w:szCs w:val="22"/>
          <w:lang w:val="en-GB"/>
        </w:rPr>
        <w:t xml:space="preserve">of the twenty-fourth meeting of the </w:t>
      </w:r>
      <w:r w:rsidR="00660576" w:rsidRPr="00E32AF4">
        <w:rPr>
          <w:sz w:val="22"/>
          <w:szCs w:val="22"/>
          <w:lang w:val="en-GB"/>
        </w:rPr>
        <w:t>Subsidiary Body on Scientific, Technical and Technological Advice</w:t>
      </w:r>
      <w:r w:rsidR="00660576">
        <w:rPr>
          <w:sz w:val="22"/>
          <w:szCs w:val="22"/>
          <w:lang w:val="en-GB"/>
        </w:rPr>
        <w:t>,</w:t>
      </w:r>
      <w:r w:rsidR="00660576" w:rsidRPr="00E32AF4">
        <w:rPr>
          <w:sz w:val="22"/>
          <w:szCs w:val="22"/>
          <w:lang w:val="en-GB"/>
        </w:rPr>
        <w:t xml:space="preserve"> </w:t>
      </w:r>
      <w:r w:rsidR="007F3E31" w:rsidRPr="00E32AF4">
        <w:rPr>
          <w:sz w:val="22"/>
          <w:szCs w:val="22"/>
          <w:lang w:val="en-GB"/>
        </w:rPr>
        <w:t xml:space="preserve">in Appendix II to document </w:t>
      </w:r>
      <w:r w:rsidR="00660576">
        <w:rPr>
          <w:sz w:val="22"/>
          <w:szCs w:val="22"/>
          <w:lang w:val="en-GB"/>
        </w:rPr>
        <w:t>CBD/</w:t>
      </w:r>
      <w:r w:rsidR="007F3E31" w:rsidRPr="00E32AF4">
        <w:rPr>
          <w:sz w:val="22"/>
          <w:szCs w:val="22"/>
          <w:lang w:val="en-GB"/>
        </w:rPr>
        <w:t>SBSTTA/24/2, to build the list of indicators.</w:t>
      </w:r>
      <w:r w:rsidR="00A50102" w:rsidRPr="00E32AF4">
        <w:rPr>
          <w:sz w:val="22"/>
          <w:szCs w:val="22"/>
          <w:lang w:val="en-GB"/>
        </w:rPr>
        <w:t xml:space="preserve"> The indicators scored as 1, 2, and 3 are all recommended for consideration by </w:t>
      </w:r>
      <w:r w:rsidR="00337BFA" w:rsidRPr="00E32AF4">
        <w:rPr>
          <w:sz w:val="22"/>
          <w:szCs w:val="22"/>
          <w:lang w:val="en-GB"/>
        </w:rPr>
        <w:t xml:space="preserve">the Conference of the Parties at its fifteenth meeting </w:t>
      </w:r>
      <w:r w:rsidR="00A50102" w:rsidRPr="00E32AF4">
        <w:rPr>
          <w:sz w:val="22"/>
          <w:szCs w:val="22"/>
          <w:lang w:val="en-GB"/>
        </w:rPr>
        <w:t xml:space="preserve">as </w:t>
      </w:r>
      <w:r w:rsidR="002F5F03" w:rsidRPr="00E32AF4">
        <w:rPr>
          <w:sz w:val="22"/>
          <w:szCs w:val="22"/>
          <w:lang w:val="en-GB"/>
        </w:rPr>
        <w:t xml:space="preserve">either </w:t>
      </w:r>
      <w:r w:rsidR="00A50102" w:rsidRPr="00E32AF4">
        <w:rPr>
          <w:sz w:val="22"/>
          <w:szCs w:val="22"/>
          <w:lang w:val="en-GB"/>
        </w:rPr>
        <w:t>headline indicators</w:t>
      </w:r>
      <w:r w:rsidR="002F5F03" w:rsidRPr="00E32AF4">
        <w:rPr>
          <w:sz w:val="22"/>
          <w:szCs w:val="22"/>
          <w:lang w:val="en-GB"/>
        </w:rPr>
        <w:t xml:space="preserve"> available for use now, or those that could be prioriti</w:t>
      </w:r>
      <w:r w:rsidR="00EB400E">
        <w:rPr>
          <w:sz w:val="22"/>
          <w:szCs w:val="22"/>
          <w:lang w:val="en-GB"/>
        </w:rPr>
        <w:t>z</w:t>
      </w:r>
      <w:r w:rsidR="002F5F03" w:rsidRPr="00E32AF4">
        <w:rPr>
          <w:sz w:val="22"/>
          <w:szCs w:val="22"/>
          <w:lang w:val="en-GB"/>
        </w:rPr>
        <w:t>ed for development</w:t>
      </w:r>
      <w:r w:rsidR="00A50102" w:rsidRPr="00E32AF4">
        <w:rPr>
          <w:sz w:val="22"/>
          <w:szCs w:val="22"/>
          <w:lang w:val="en-GB"/>
        </w:rPr>
        <w:t xml:space="preserve">. For the indicators 2, the indicators </w:t>
      </w:r>
      <w:r w:rsidR="00FB5845" w:rsidRPr="00E32AF4">
        <w:rPr>
          <w:sz w:val="22"/>
          <w:szCs w:val="22"/>
          <w:lang w:val="en-GB"/>
        </w:rPr>
        <w:t>will require</w:t>
      </w:r>
      <w:r w:rsidR="000E3C99" w:rsidRPr="00E32AF4">
        <w:rPr>
          <w:sz w:val="22"/>
          <w:szCs w:val="22"/>
          <w:lang w:val="en-GB"/>
        </w:rPr>
        <w:t xml:space="preserve"> some</w:t>
      </w:r>
      <w:r w:rsidR="00A50102" w:rsidRPr="00E32AF4">
        <w:rPr>
          <w:sz w:val="22"/>
          <w:szCs w:val="22"/>
          <w:lang w:val="en-GB"/>
        </w:rPr>
        <w:t xml:space="preserve"> further development; however, without these indicators</w:t>
      </w:r>
      <w:r w:rsidR="003D55E7" w:rsidRPr="00E32AF4">
        <w:rPr>
          <w:sz w:val="22"/>
          <w:szCs w:val="22"/>
          <w:lang w:val="en-GB"/>
        </w:rPr>
        <w:t>,</w:t>
      </w:r>
      <w:r w:rsidR="00A50102" w:rsidRPr="00E32AF4">
        <w:rPr>
          <w:sz w:val="22"/>
          <w:szCs w:val="22"/>
          <w:lang w:val="en-GB"/>
        </w:rPr>
        <w:t xml:space="preserve"> </w:t>
      </w:r>
      <w:r w:rsidR="003D55E7" w:rsidRPr="00E32AF4">
        <w:rPr>
          <w:sz w:val="22"/>
          <w:szCs w:val="22"/>
          <w:lang w:val="en-GB"/>
        </w:rPr>
        <w:t>p</w:t>
      </w:r>
      <w:r w:rsidR="00A50102" w:rsidRPr="00E32AF4">
        <w:rPr>
          <w:sz w:val="22"/>
          <w:szCs w:val="22"/>
          <w:lang w:val="en-GB"/>
        </w:rPr>
        <w:t xml:space="preserve">articipants noted that the headline indicators will miss some of the key </w:t>
      </w:r>
      <w:r w:rsidR="00A50102" w:rsidRPr="00E32AF4">
        <w:rPr>
          <w:sz w:val="22"/>
          <w:szCs w:val="22"/>
          <w:lang w:val="en-GB"/>
        </w:rPr>
        <w:lastRenderedPageBreak/>
        <w:t xml:space="preserve">aspects of the post-2020 global biodiversity framework. </w:t>
      </w:r>
      <w:r w:rsidR="009E1A01" w:rsidRPr="00E32AF4">
        <w:rPr>
          <w:sz w:val="22"/>
          <w:szCs w:val="22"/>
          <w:lang w:val="en-GB"/>
        </w:rPr>
        <w:t>For indicators that scored 3</w:t>
      </w:r>
      <w:r w:rsidR="00F93B05" w:rsidRPr="00E32AF4">
        <w:rPr>
          <w:sz w:val="22"/>
          <w:szCs w:val="22"/>
          <w:lang w:val="en-GB"/>
        </w:rPr>
        <w:t>3 highlight critical gaps in the monitoring framework that will require priority development in order to monitor progress across the goals and targets of the global biodiversity framework</w:t>
      </w:r>
      <w:r w:rsidR="009E1A01" w:rsidRPr="00E32AF4">
        <w:rPr>
          <w:sz w:val="22"/>
          <w:szCs w:val="22"/>
          <w:lang w:val="en-GB"/>
        </w:rPr>
        <w:t xml:space="preserve">. </w:t>
      </w:r>
      <w:r w:rsidR="009B32B9" w:rsidRPr="00E32AF4">
        <w:rPr>
          <w:sz w:val="22"/>
          <w:szCs w:val="22"/>
          <w:lang w:val="en-GB"/>
        </w:rPr>
        <w:t xml:space="preserve">A full list of the scoring </w:t>
      </w:r>
      <w:r w:rsidR="00934E92" w:rsidRPr="00E32AF4">
        <w:rPr>
          <w:sz w:val="22"/>
          <w:szCs w:val="22"/>
          <w:lang w:val="en-GB"/>
        </w:rPr>
        <w:t xml:space="preserve">and comments </w:t>
      </w:r>
      <w:r w:rsidRPr="00E32AF4">
        <w:rPr>
          <w:sz w:val="22"/>
          <w:szCs w:val="22"/>
          <w:lang w:val="en-GB"/>
        </w:rPr>
        <w:t xml:space="preserve">from the breakout groups </w:t>
      </w:r>
      <w:r w:rsidR="009B32B9" w:rsidRPr="00E32AF4">
        <w:rPr>
          <w:sz w:val="22"/>
          <w:szCs w:val="22"/>
          <w:lang w:val="en-GB"/>
        </w:rPr>
        <w:t xml:space="preserve">is available in </w:t>
      </w:r>
      <w:r w:rsidR="00337BFA" w:rsidRPr="00E32AF4">
        <w:rPr>
          <w:sz w:val="22"/>
          <w:szCs w:val="22"/>
          <w:lang w:val="en-GB"/>
        </w:rPr>
        <w:t>a</w:t>
      </w:r>
      <w:r w:rsidR="009B32B9" w:rsidRPr="00E32AF4">
        <w:rPr>
          <w:sz w:val="22"/>
          <w:szCs w:val="22"/>
          <w:lang w:val="en-GB"/>
        </w:rPr>
        <w:t xml:space="preserve">nnex </w:t>
      </w:r>
      <w:r w:rsidR="00780910" w:rsidRPr="00E32AF4">
        <w:rPr>
          <w:sz w:val="22"/>
          <w:szCs w:val="22"/>
          <w:lang w:val="en-GB"/>
        </w:rPr>
        <w:t>III</w:t>
      </w:r>
      <w:r w:rsidRPr="00E32AF4">
        <w:rPr>
          <w:sz w:val="22"/>
          <w:szCs w:val="22"/>
          <w:lang w:val="en-GB"/>
        </w:rPr>
        <w:t xml:space="preserve"> </w:t>
      </w:r>
      <w:r w:rsidR="00210F44" w:rsidRPr="00E32AF4">
        <w:rPr>
          <w:sz w:val="22"/>
          <w:szCs w:val="22"/>
          <w:lang w:val="en-GB"/>
        </w:rPr>
        <w:t>to the present</w:t>
      </w:r>
      <w:r w:rsidRPr="00E32AF4">
        <w:rPr>
          <w:sz w:val="22"/>
          <w:szCs w:val="22"/>
          <w:lang w:val="en-GB"/>
        </w:rPr>
        <w:t xml:space="preserve"> report</w:t>
      </w:r>
      <w:r w:rsidR="009B32B9" w:rsidRPr="00E32AF4">
        <w:rPr>
          <w:sz w:val="22"/>
          <w:szCs w:val="22"/>
          <w:lang w:val="en-GB"/>
        </w:rPr>
        <w:t>.</w:t>
      </w:r>
      <w:r w:rsidR="00A50102" w:rsidRPr="00E32AF4">
        <w:rPr>
          <w:sz w:val="22"/>
          <w:szCs w:val="22"/>
          <w:lang w:val="en-GB"/>
        </w:rPr>
        <w:t xml:space="preserve"> </w:t>
      </w:r>
    </w:p>
    <w:p w14:paraId="674FDD8D" w14:textId="6F281BEE" w:rsidR="00A50102" w:rsidRPr="00E32AF4" w:rsidRDefault="009B32B9"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sz w:val="22"/>
          <w:szCs w:val="22"/>
          <w:lang w:val="en-GB"/>
        </w:rPr>
        <w:t xml:space="preserve">During the scoring process, </w:t>
      </w:r>
      <w:r w:rsidR="00336E8A" w:rsidRPr="00E32AF4">
        <w:rPr>
          <w:sz w:val="22"/>
          <w:szCs w:val="22"/>
          <w:lang w:val="en-GB"/>
        </w:rPr>
        <w:t>p</w:t>
      </w:r>
      <w:r w:rsidRPr="00E32AF4">
        <w:rPr>
          <w:sz w:val="22"/>
          <w:szCs w:val="22"/>
          <w:lang w:val="en-GB"/>
        </w:rPr>
        <w:t xml:space="preserve">articipants noted the importance of having the component and complementary indicators to </w:t>
      </w:r>
      <w:r w:rsidR="00222ABF" w:rsidRPr="00E32AF4">
        <w:rPr>
          <w:sz w:val="22"/>
          <w:szCs w:val="22"/>
          <w:lang w:val="en-GB"/>
        </w:rPr>
        <w:t xml:space="preserve">address </w:t>
      </w:r>
      <w:r w:rsidRPr="00E32AF4">
        <w:rPr>
          <w:sz w:val="22"/>
          <w:szCs w:val="22"/>
          <w:lang w:val="en-GB"/>
        </w:rPr>
        <w:t>gaps in terms of being able to assess specific aspects of each goal and target.</w:t>
      </w:r>
      <w:r w:rsidR="004B0CC2" w:rsidRPr="00E32AF4">
        <w:rPr>
          <w:sz w:val="22"/>
          <w:szCs w:val="22"/>
          <w:lang w:val="en-GB"/>
        </w:rPr>
        <w:t xml:space="preserve"> In the context of scoring the indicators, the breakout groups discussed the utility of other indicators as component indicators and the need to improve the list of component indicators; however, as the focus of the workshop was on the headline indicators and not all breakout groups had time for a detailed discussion on component indicators, a suggested list of component indicators is not captured in this report.</w:t>
      </w:r>
    </w:p>
    <w:p w14:paraId="0CEE4CF4" w14:textId="00F1E9D9" w:rsidR="00A50102" w:rsidRPr="00E32AF4" w:rsidRDefault="009B32B9"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color w:val="000000" w:themeColor="text1"/>
          <w:sz w:val="22"/>
          <w:szCs w:val="22"/>
          <w:lang w:val="en-GB"/>
        </w:rPr>
        <w:t>After assessing if an indicator should be included in the list of headline indicators</w:t>
      </w:r>
      <w:r w:rsidR="0058009E" w:rsidRPr="00E32AF4">
        <w:rPr>
          <w:color w:val="000000" w:themeColor="text1"/>
          <w:sz w:val="22"/>
          <w:szCs w:val="22"/>
          <w:lang w:val="en-GB"/>
        </w:rPr>
        <w:t xml:space="preserve"> for considera</w:t>
      </w:r>
      <w:r w:rsidR="0055107B" w:rsidRPr="00E32AF4">
        <w:rPr>
          <w:color w:val="000000" w:themeColor="text1"/>
          <w:sz w:val="22"/>
          <w:szCs w:val="22"/>
          <w:lang w:val="en-GB"/>
        </w:rPr>
        <w:t>t</w:t>
      </w:r>
      <w:r w:rsidR="0058009E" w:rsidRPr="00E32AF4">
        <w:rPr>
          <w:color w:val="000000" w:themeColor="text1"/>
          <w:sz w:val="22"/>
          <w:szCs w:val="22"/>
          <w:lang w:val="en-GB"/>
        </w:rPr>
        <w:t xml:space="preserve">ion by </w:t>
      </w:r>
      <w:r w:rsidR="00AF265A" w:rsidRPr="00E32AF4">
        <w:rPr>
          <w:color w:val="000000" w:themeColor="text1"/>
          <w:sz w:val="22"/>
          <w:szCs w:val="22"/>
          <w:lang w:val="en-GB"/>
        </w:rPr>
        <w:t xml:space="preserve">the </w:t>
      </w:r>
      <w:r w:rsidR="00AA0CC4">
        <w:rPr>
          <w:color w:val="000000" w:themeColor="text1"/>
          <w:sz w:val="22"/>
          <w:szCs w:val="22"/>
          <w:lang w:val="en-GB"/>
        </w:rPr>
        <w:t>Conference of the Parties</w:t>
      </w:r>
      <w:r w:rsidR="00BE592C" w:rsidRPr="00E32AF4">
        <w:rPr>
          <w:color w:val="000000" w:themeColor="text1"/>
          <w:sz w:val="22"/>
          <w:szCs w:val="22"/>
          <w:lang w:val="en-GB"/>
        </w:rPr>
        <w:t xml:space="preserve">, the </w:t>
      </w:r>
      <w:r w:rsidR="003D55E7" w:rsidRPr="00E32AF4">
        <w:rPr>
          <w:color w:val="000000" w:themeColor="text1"/>
          <w:sz w:val="22"/>
          <w:szCs w:val="22"/>
          <w:lang w:val="en-GB"/>
        </w:rPr>
        <w:t>p</w:t>
      </w:r>
      <w:r w:rsidR="00BE592C" w:rsidRPr="00E32AF4">
        <w:rPr>
          <w:color w:val="000000" w:themeColor="text1"/>
          <w:sz w:val="22"/>
          <w:szCs w:val="22"/>
          <w:lang w:val="en-GB"/>
        </w:rPr>
        <w:t>articipants discussed the capacity</w:t>
      </w:r>
      <w:r w:rsidR="00AA0CC4">
        <w:rPr>
          <w:color w:val="000000" w:themeColor="text1"/>
          <w:sz w:val="22"/>
          <w:szCs w:val="22"/>
          <w:lang w:val="en-GB"/>
        </w:rPr>
        <w:noBreakHyphen/>
      </w:r>
      <w:r w:rsidR="00BE592C" w:rsidRPr="00E32AF4">
        <w:rPr>
          <w:color w:val="000000" w:themeColor="text1"/>
          <w:sz w:val="22"/>
          <w:szCs w:val="22"/>
          <w:lang w:val="en-GB"/>
        </w:rPr>
        <w:t>building implications</w:t>
      </w:r>
      <w:r w:rsidR="000F19D9" w:rsidRPr="00E32AF4">
        <w:rPr>
          <w:color w:val="000000" w:themeColor="text1"/>
          <w:sz w:val="22"/>
          <w:szCs w:val="22"/>
          <w:lang w:val="en-GB"/>
        </w:rPr>
        <w:t xml:space="preserve"> and implementation needs</w:t>
      </w:r>
      <w:r w:rsidR="00BE592C" w:rsidRPr="00E32AF4">
        <w:rPr>
          <w:color w:val="000000" w:themeColor="text1"/>
          <w:sz w:val="22"/>
          <w:szCs w:val="22"/>
          <w:lang w:val="en-GB"/>
        </w:rPr>
        <w:t xml:space="preserve"> of each indicator. The indicators were scored as having low, medium or high capacity</w:t>
      </w:r>
      <w:r w:rsidR="000F19D9" w:rsidRPr="00E32AF4">
        <w:rPr>
          <w:color w:val="000000" w:themeColor="text1"/>
          <w:sz w:val="22"/>
          <w:szCs w:val="22"/>
          <w:lang w:val="en-GB"/>
        </w:rPr>
        <w:t>/implementation</w:t>
      </w:r>
      <w:r w:rsidR="00BE592C" w:rsidRPr="00E32AF4">
        <w:rPr>
          <w:color w:val="000000" w:themeColor="text1"/>
          <w:sz w:val="22"/>
          <w:szCs w:val="22"/>
          <w:lang w:val="en-GB"/>
        </w:rPr>
        <w:t xml:space="preserve"> requirements</w:t>
      </w:r>
      <w:r w:rsidR="00CB404F" w:rsidRPr="00E32AF4">
        <w:rPr>
          <w:color w:val="000000" w:themeColor="text1"/>
          <w:sz w:val="22"/>
          <w:szCs w:val="22"/>
          <w:lang w:val="en-GB"/>
        </w:rPr>
        <w:t xml:space="preserve"> </w:t>
      </w:r>
      <w:r w:rsidR="000F19D9" w:rsidRPr="00E32AF4">
        <w:rPr>
          <w:color w:val="000000" w:themeColor="text1"/>
          <w:sz w:val="22"/>
          <w:szCs w:val="22"/>
          <w:lang w:val="en-GB"/>
        </w:rPr>
        <w:t xml:space="preserve">at the national level </w:t>
      </w:r>
      <w:r w:rsidR="00CB404F" w:rsidRPr="00E32AF4">
        <w:rPr>
          <w:color w:val="000000" w:themeColor="text1"/>
          <w:sz w:val="22"/>
          <w:szCs w:val="22"/>
          <w:lang w:val="en-GB"/>
        </w:rPr>
        <w:t>with more detailed information on what would be required to operationalize each indicator</w:t>
      </w:r>
      <w:r w:rsidR="002C2030" w:rsidRPr="00E32AF4">
        <w:rPr>
          <w:color w:val="000000" w:themeColor="text1"/>
          <w:sz w:val="22"/>
          <w:szCs w:val="22"/>
          <w:lang w:val="en-GB"/>
        </w:rPr>
        <w:t>. Th</w:t>
      </w:r>
      <w:r w:rsidR="00EE29B5" w:rsidRPr="00E32AF4">
        <w:rPr>
          <w:color w:val="000000" w:themeColor="text1"/>
          <w:sz w:val="22"/>
          <w:szCs w:val="22"/>
          <w:lang w:val="en-GB"/>
        </w:rPr>
        <w:t>e result of th</w:t>
      </w:r>
      <w:r w:rsidR="002C2030" w:rsidRPr="00E32AF4">
        <w:rPr>
          <w:color w:val="000000" w:themeColor="text1"/>
          <w:sz w:val="22"/>
          <w:szCs w:val="22"/>
          <w:lang w:val="en-GB"/>
        </w:rPr>
        <w:t>is assessment is contained</w:t>
      </w:r>
      <w:r w:rsidR="00CB404F" w:rsidRPr="00E32AF4">
        <w:rPr>
          <w:color w:val="000000" w:themeColor="text1"/>
          <w:sz w:val="22"/>
          <w:szCs w:val="22"/>
          <w:lang w:val="en-GB"/>
        </w:rPr>
        <w:t xml:space="preserve"> in </w:t>
      </w:r>
      <w:r w:rsidR="00D158B0">
        <w:rPr>
          <w:color w:val="000000" w:themeColor="text1"/>
          <w:sz w:val="22"/>
          <w:szCs w:val="22"/>
          <w:lang w:val="en-GB"/>
        </w:rPr>
        <w:t>a</w:t>
      </w:r>
      <w:r w:rsidR="00CB404F" w:rsidRPr="00E32AF4">
        <w:rPr>
          <w:color w:val="000000" w:themeColor="text1"/>
          <w:sz w:val="22"/>
          <w:szCs w:val="22"/>
          <w:lang w:val="en-GB"/>
        </w:rPr>
        <w:t xml:space="preserve">nnex </w:t>
      </w:r>
      <w:r w:rsidR="00780910" w:rsidRPr="00E32AF4">
        <w:rPr>
          <w:color w:val="000000" w:themeColor="text1"/>
          <w:sz w:val="22"/>
          <w:szCs w:val="22"/>
          <w:lang w:val="en-GB"/>
        </w:rPr>
        <w:t>III</w:t>
      </w:r>
      <w:r w:rsidR="002C2030" w:rsidRPr="00E32AF4">
        <w:rPr>
          <w:color w:val="000000" w:themeColor="text1"/>
          <w:sz w:val="22"/>
          <w:szCs w:val="22"/>
          <w:lang w:val="en-GB"/>
        </w:rPr>
        <w:t xml:space="preserve"> of this </w:t>
      </w:r>
      <w:r w:rsidR="00FB5845" w:rsidRPr="00E32AF4">
        <w:rPr>
          <w:color w:val="000000" w:themeColor="text1"/>
          <w:sz w:val="22"/>
          <w:szCs w:val="22"/>
          <w:lang w:val="en-GB"/>
        </w:rPr>
        <w:t>report</w:t>
      </w:r>
      <w:r w:rsidR="00CB404F" w:rsidRPr="00E32AF4">
        <w:rPr>
          <w:color w:val="000000" w:themeColor="text1"/>
          <w:sz w:val="22"/>
          <w:szCs w:val="22"/>
          <w:lang w:val="en-GB"/>
        </w:rPr>
        <w:t>.</w:t>
      </w:r>
      <w:r w:rsidR="00424C2F" w:rsidRPr="00E32AF4">
        <w:rPr>
          <w:color w:val="000000" w:themeColor="text1"/>
          <w:sz w:val="22"/>
          <w:szCs w:val="22"/>
          <w:lang w:val="en-GB"/>
        </w:rPr>
        <w:t xml:space="preserve"> </w:t>
      </w:r>
      <w:r w:rsidR="0058009E" w:rsidRPr="00E32AF4">
        <w:rPr>
          <w:color w:val="000000" w:themeColor="text1"/>
          <w:sz w:val="22"/>
          <w:szCs w:val="22"/>
          <w:lang w:val="en-GB"/>
        </w:rPr>
        <w:t xml:space="preserve">Due to time constraints, the assessment of capacity needs was </w:t>
      </w:r>
      <w:r w:rsidR="00EE29B5" w:rsidRPr="00E32AF4">
        <w:rPr>
          <w:color w:val="000000" w:themeColor="text1"/>
          <w:sz w:val="22"/>
          <w:szCs w:val="22"/>
          <w:lang w:val="en-GB"/>
        </w:rPr>
        <w:t xml:space="preserve">done in a </w:t>
      </w:r>
      <w:r w:rsidR="0058009E" w:rsidRPr="00E32AF4">
        <w:rPr>
          <w:color w:val="000000" w:themeColor="text1"/>
          <w:sz w:val="22"/>
          <w:szCs w:val="22"/>
          <w:lang w:val="en-GB"/>
        </w:rPr>
        <w:t>limited</w:t>
      </w:r>
      <w:r w:rsidR="00EE29B5" w:rsidRPr="00E32AF4">
        <w:rPr>
          <w:color w:val="000000" w:themeColor="text1"/>
          <w:sz w:val="22"/>
          <w:szCs w:val="22"/>
          <w:lang w:val="en-GB"/>
        </w:rPr>
        <w:t xml:space="preserve"> manner</w:t>
      </w:r>
      <w:r w:rsidR="0058009E" w:rsidRPr="00E32AF4">
        <w:rPr>
          <w:color w:val="000000" w:themeColor="text1"/>
          <w:sz w:val="22"/>
          <w:szCs w:val="22"/>
          <w:lang w:val="en-GB"/>
        </w:rPr>
        <w:t xml:space="preserve">. </w:t>
      </w:r>
      <w:r w:rsidR="00226F18" w:rsidRPr="00E32AF4">
        <w:rPr>
          <w:color w:val="000000" w:themeColor="text1"/>
          <w:sz w:val="22"/>
          <w:szCs w:val="22"/>
          <w:lang w:val="en-GB"/>
        </w:rPr>
        <w:t>Linkages between the proposed headline indicators and the other draft goals, targets and sections in the post-2020 global biodiversity framework can be found in the metadata for some headline indicators, where applicable</w:t>
      </w:r>
      <w:r w:rsidR="00AF265A" w:rsidRPr="00E32AF4">
        <w:rPr>
          <w:color w:val="000000" w:themeColor="text1"/>
          <w:sz w:val="22"/>
          <w:szCs w:val="22"/>
          <w:lang w:val="en-GB"/>
        </w:rPr>
        <w:t>.</w:t>
      </w:r>
      <w:r w:rsidR="00226F18" w:rsidRPr="009A1802">
        <w:rPr>
          <w:rStyle w:val="FootnoteReference"/>
          <w:color w:val="000000" w:themeColor="text1"/>
          <w:szCs w:val="22"/>
          <w:u w:val="none"/>
          <w:vertAlign w:val="superscript"/>
          <w:lang w:val="en-GB"/>
        </w:rPr>
        <w:footnoteReference w:id="3"/>
      </w:r>
    </w:p>
    <w:p w14:paraId="26D89289" w14:textId="77777777" w:rsidR="00EE29B5" w:rsidRPr="00E32AF4" w:rsidRDefault="00AF265A" w:rsidP="009A1802">
      <w:pPr>
        <w:pStyle w:val="Para1"/>
        <w:numPr>
          <w:ilvl w:val="0"/>
          <w:numId w:val="7"/>
        </w:numPr>
        <w:tabs>
          <w:tab w:val="clear" w:pos="360"/>
          <w:tab w:val="left" w:pos="720"/>
        </w:tabs>
        <w:snapToGrid w:val="0"/>
        <w:jc w:val="both"/>
        <w:rPr>
          <w:color w:val="000000" w:themeColor="text1"/>
          <w:sz w:val="22"/>
          <w:szCs w:val="22"/>
          <w:lang w:val="en-GB"/>
        </w:rPr>
      </w:pPr>
      <w:r w:rsidRPr="00E32AF4">
        <w:rPr>
          <w:color w:val="000000" w:themeColor="text1"/>
          <w:sz w:val="22"/>
          <w:szCs w:val="22"/>
          <w:lang w:val="en-GB"/>
        </w:rPr>
        <w:t>Under this agenda item</w:t>
      </w:r>
      <w:r w:rsidR="00CB404F" w:rsidRPr="00E32AF4">
        <w:rPr>
          <w:color w:val="000000" w:themeColor="text1"/>
          <w:sz w:val="22"/>
          <w:szCs w:val="22"/>
          <w:lang w:val="en-GB"/>
        </w:rPr>
        <w:t xml:space="preserve">, the workshop produced two key outputs: </w:t>
      </w:r>
    </w:p>
    <w:p w14:paraId="1C3DE6A7" w14:textId="4E5C18D1" w:rsidR="00EE29B5" w:rsidRPr="00E32AF4" w:rsidRDefault="00F267C4" w:rsidP="00210F44">
      <w:pPr>
        <w:pStyle w:val="Para1"/>
        <w:numPr>
          <w:ilvl w:val="0"/>
          <w:numId w:val="46"/>
        </w:numPr>
        <w:snapToGrid w:val="0"/>
        <w:ind w:left="0" w:firstLine="698"/>
        <w:jc w:val="both"/>
        <w:rPr>
          <w:color w:val="000000" w:themeColor="text1"/>
          <w:sz w:val="22"/>
          <w:szCs w:val="22"/>
          <w:lang w:val="en-GB"/>
        </w:rPr>
      </w:pPr>
      <w:r w:rsidRPr="00E32AF4">
        <w:rPr>
          <w:color w:val="000000" w:themeColor="text1"/>
          <w:sz w:val="22"/>
          <w:szCs w:val="22"/>
          <w:lang w:val="en-GB"/>
        </w:rPr>
        <w:t>L</w:t>
      </w:r>
      <w:r w:rsidR="00CB404F" w:rsidRPr="00E32AF4">
        <w:rPr>
          <w:color w:val="000000" w:themeColor="text1"/>
          <w:sz w:val="22"/>
          <w:szCs w:val="22"/>
          <w:lang w:val="en-GB"/>
        </w:rPr>
        <w:t xml:space="preserve">ist of potential headline indicators </w:t>
      </w:r>
      <w:r w:rsidR="00222ABF" w:rsidRPr="00E32AF4">
        <w:rPr>
          <w:color w:val="000000" w:themeColor="text1"/>
          <w:sz w:val="22"/>
          <w:szCs w:val="22"/>
          <w:lang w:val="en-GB"/>
        </w:rPr>
        <w:t xml:space="preserve">(indicators scored 1 </w:t>
      </w:r>
      <w:r w:rsidR="00EE29B5" w:rsidRPr="00E32AF4">
        <w:rPr>
          <w:color w:val="000000" w:themeColor="text1"/>
          <w:sz w:val="22"/>
          <w:szCs w:val="22"/>
          <w:lang w:val="en-GB"/>
        </w:rPr>
        <w:t xml:space="preserve">to </w:t>
      </w:r>
      <w:r w:rsidR="00222ABF" w:rsidRPr="00E32AF4">
        <w:rPr>
          <w:color w:val="000000" w:themeColor="text1"/>
          <w:sz w:val="22"/>
          <w:szCs w:val="22"/>
          <w:lang w:val="en-GB"/>
        </w:rPr>
        <w:t xml:space="preserve">3) </w:t>
      </w:r>
      <w:r w:rsidR="00CB404F" w:rsidRPr="00E32AF4">
        <w:rPr>
          <w:color w:val="000000" w:themeColor="text1"/>
          <w:sz w:val="22"/>
          <w:szCs w:val="22"/>
          <w:lang w:val="en-GB"/>
        </w:rPr>
        <w:t xml:space="preserve">for </w:t>
      </w:r>
      <w:r w:rsidRPr="00E32AF4">
        <w:rPr>
          <w:color w:val="000000" w:themeColor="text1"/>
          <w:sz w:val="22"/>
          <w:szCs w:val="22"/>
          <w:lang w:val="en-GB"/>
        </w:rPr>
        <w:t xml:space="preserve">the Conference of the Parties </w:t>
      </w:r>
      <w:r w:rsidR="00CB404F" w:rsidRPr="00E7388F">
        <w:rPr>
          <w:color w:val="000000" w:themeColor="text1"/>
          <w:sz w:val="22"/>
          <w:szCs w:val="22"/>
          <w:lang w:val="en-GB"/>
        </w:rPr>
        <w:t>to consider for adoption</w:t>
      </w:r>
      <w:r w:rsidRPr="00E32AF4">
        <w:rPr>
          <w:color w:val="000000" w:themeColor="text1"/>
          <w:sz w:val="22"/>
          <w:szCs w:val="22"/>
          <w:lang w:val="en-GB"/>
        </w:rPr>
        <w:t xml:space="preserve"> at its fifteenth meeting</w:t>
      </w:r>
      <w:r w:rsidR="00CB404F" w:rsidRPr="00E32AF4">
        <w:rPr>
          <w:color w:val="000000" w:themeColor="text1"/>
          <w:sz w:val="22"/>
          <w:szCs w:val="22"/>
          <w:lang w:val="en-GB"/>
        </w:rPr>
        <w:t xml:space="preserve">, with the indicator assessment scoring and </w:t>
      </w:r>
      <w:r w:rsidR="00EE29B5" w:rsidRPr="00E7388F">
        <w:rPr>
          <w:color w:val="000000" w:themeColor="text1"/>
          <w:sz w:val="22"/>
          <w:szCs w:val="22"/>
          <w:lang w:val="en-GB"/>
        </w:rPr>
        <w:t xml:space="preserve">the scoring for </w:t>
      </w:r>
      <w:r w:rsidR="00CB404F" w:rsidRPr="00E32AF4">
        <w:rPr>
          <w:color w:val="000000" w:themeColor="text1"/>
          <w:sz w:val="22"/>
          <w:szCs w:val="22"/>
          <w:lang w:val="en-GB"/>
        </w:rPr>
        <w:t>capacity-building requirement included (see Table 1)</w:t>
      </w:r>
      <w:r w:rsidR="00EE29B5" w:rsidRPr="00E32AF4">
        <w:rPr>
          <w:color w:val="000000" w:themeColor="text1"/>
          <w:sz w:val="22"/>
          <w:szCs w:val="22"/>
          <w:lang w:val="en-GB"/>
        </w:rPr>
        <w:t>;</w:t>
      </w:r>
      <w:r w:rsidR="00CB404F" w:rsidRPr="00E32AF4">
        <w:rPr>
          <w:color w:val="000000" w:themeColor="text1"/>
          <w:sz w:val="22"/>
          <w:szCs w:val="22"/>
          <w:lang w:val="en-GB"/>
        </w:rPr>
        <w:t xml:space="preserve"> and </w:t>
      </w:r>
    </w:p>
    <w:p w14:paraId="1C22592F" w14:textId="188F19CC" w:rsidR="00F8581E" w:rsidRPr="00E32AF4" w:rsidRDefault="00F267C4" w:rsidP="009A1802">
      <w:pPr>
        <w:pStyle w:val="Para1"/>
        <w:numPr>
          <w:ilvl w:val="0"/>
          <w:numId w:val="46"/>
        </w:numPr>
        <w:snapToGrid w:val="0"/>
        <w:ind w:left="0" w:firstLine="698"/>
        <w:jc w:val="both"/>
        <w:rPr>
          <w:b/>
          <w:bCs/>
          <w:color w:val="000000" w:themeColor="text1"/>
          <w:sz w:val="22"/>
          <w:szCs w:val="22"/>
          <w:lang w:val="en-GB"/>
        </w:rPr>
      </w:pPr>
      <w:r w:rsidRPr="00E32AF4">
        <w:rPr>
          <w:color w:val="000000" w:themeColor="text1"/>
          <w:sz w:val="22"/>
          <w:szCs w:val="22"/>
          <w:lang w:val="en-GB"/>
        </w:rPr>
        <w:t>L</w:t>
      </w:r>
      <w:r w:rsidR="00CB404F" w:rsidRPr="00E32AF4">
        <w:rPr>
          <w:color w:val="000000" w:themeColor="text1"/>
          <w:sz w:val="22"/>
          <w:szCs w:val="22"/>
          <w:lang w:val="en-GB"/>
        </w:rPr>
        <w:t xml:space="preserve">ist of </w:t>
      </w:r>
      <w:r w:rsidR="00934E92" w:rsidRPr="00E32AF4">
        <w:rPr>
          <w:color w:val="000000" w:themeColor="text1"/>
          <w:sz w:val="22"/>
          <w:szCs w:val="22"/>
          <w:lang w:val="en-GB"/>
        </w:rPr>
        <w:t xml:space="preserve">information of processes which could be included </w:t>
      </w:r>
      <w:r w:rsidR="00CB404F" w:rsidRPr="00E32AF4">
        <w:rPr>
          <w:color w:val="000000" w:themeColor="text1"/>
          <w:sz w:val="22"/>
          <w:szCs w:val="22"/>
          <w:lang w:val="en-GB"/>
        </w:rPr>
        <w:t>in national reports, but are not national level indicators from tracking progress</w:t>
      </w:r>
      <w:r w:rsidR="00F93B05" w:rsidRPr="00E32AF4">
        <w:rPr>
          <w:color w:val="000000" w:themeColor="text1"/>
          <w:sz w:val="22"/>
          <w:szCs w:val="22"/>
          <w:lang w:val="en-GB"/>
        </w:rPr>
        <w:t>,</w:t>
      </w:r>
      <w:r w:rsidR="00CB404F" w:rsidRPr="00E32AF4">
        <w:rPr>
          <w:color w:val="000000" w:themeColor="text1"/>
          <w:sz w:val="22"/>
          <w:szCs w:val="22"/>
          <w:lang w:val="en-GB"/>
        </w:rPr>
        <w:t xml:space="preserve"> as these indicators are binary (yes/no)</w:t>
      </w:r>
      <w:r w:rsidR="00F93B05" w:rsidRPr="00E32AF4">
        <w:rPr>
          <w:color w:val="000000" w:themeColor="text1"/>
          <w:sz w:val="22"/>
          <w:szCs w:val="22"/>
          <w:lang w:val="en-GB"/>
        </w:rPr>
        <w:t xml:space="preserve"> which could contribute to global scale indicators</w:t>
      </w:r>
      <w:r w:rsidR="00934E92" w:rsidRPr="00E32AF4">
        <w:rPr>
          <w:color w:val="000000" w:themeColor="text1"/>
          <w:sz w:val="22"/>
          <w:szCs w:val="22"/>
          <w:lang w:val="en-GB"/>
        </w:rPr>
        <w:t xml:space="preserve"> (e.g. number of countries with legislation, administrative or policy frameworks)</w:t>
      </w:r>
      <w:r w:rsidR="00222ABF" w:rsidRPr="00E32AF4">
        <w:rPr>
          <w:color w:val="000000" w:themeColor="text1"/>
          <w:sz w:val="22"/>
          <w:szCs w:val="22"/>
          <w:lang w:val="en-GB"/>
        </w:rPr>
        <w:t xml:space="preserve"> (indicators scored 5)</w:t>
      </w:r>
      <w:r w:rsidR="00424C2F" w:rsidRPr="00E32AF4">
        <w:rPr>
          <w:color w:val="000000" w:themeColor="text1"/>
          <w:sz w:val="22"/>
          <w:szCs w:val="22"/>
          <w:lang w:val="en-GB"/>
        </w:rPr>
        <w:t xml:space="preserve"> (see Table 2).</w:t>
      </w:r>
      <w:r w:rsidR="00CB404F" w:rsidRPr="00E32AF4">
        <w:rPr>
          <w:color w:val="000000" w:themeColor="text1"/>
          <w:sz w:val="22"/>
          <w:szCs w:val="22"/>
          <w:lang w:val="en-GB"/>
        </w:rPr>
        <w:t xml:space="preserve"> </w:t>
      </w:r>
    </w:p>
    <w:p w14:paraId="08A76201" w14:textId="73B905D9" w:rsidR="00CB404F" w:rsidRPr="00E32AF4" w:rsidRDefault="00CB404F" w:rsidP="00E32AF4">
      <w:pPr>
        <w:pStyle w:val="Para1"/>
        <w:numPr>
          <w:ilvl w:val="0"/>
          <w:numId w:val="0"/>
        </w:numPr>
        <w:tabs>
          <w:tab w:val="left" w:pos="720"/>
        </w:tabs>
        <w:snapToGrid w:val="0"/>
        <w:spacing w:before="240" w:after="360"/>
        <w:jc w:val="both"/>
        <w:rPr>
          <w:b/>
          <w:bCs/>
          <w:color w:val="000000" w:themeColor="text1"/>
          <w:sz w:val="22"/>
          <w:szCs w:val="22"/>
          <w:lang w:val="en-GB"/>
        </w:rPr>
      </w:pPr>
      <w:r w:rsidRPr="00E32AF4">
        <w:rPr>
          <w:b/>
          <w:bCs/>
          <w:color w:val="000000" w:themeColor="text1"/>
          <w:sz w:val="22"/>
          <w:szCs w:val="22"/>
          <w:lang w:val="en-GB"/>
        </w:rPr>
        <w:t xml:space="preserve">Table 1. Potential list of headline indicators, scored </w:t>
      </w:r>
      <w:r w:rsidR="00496720" w:rsidRPr="00E32AF4">
        <w:rPr>
          <w:b/>
          <w:bCs/>
          <w:color w:val="000000" w:themeColor="text1"/>
          <w:sz w:val="22"/>
          <w:szCs w:val="22"/>
          <w:lang w:val="en-GB"/>
        </w:rPr>
        <w:t>according to</w:t>
      </w:r>
      <w:r w:rsidRPr="00E32AF4">
        <w:rPr>
          <w:b/>
          <w:bCs/>
          <w:color w:val="000000" w:themeColor="text1"/>
          <w:sz w:val="22"/>
          <w:szCs w:val="22"/>
          <w:lang w:val="en-GB"/>
        </w:rPr>
        <w:t xml:space="preserve"> their level of development</w:t>
      </w:r>
      <w:r w:rsidR="00424C2F" w:rsidRPr="00E32AF4">
        <w:rPr>
          <w:b/>
          <w:bCs/>
          <w:color w:val="000000" w:themeColor="text1"/>
          <w:sz w:val="22"/>
          <w:szCs w:val="22"/>
          <w:lang w:val="en-GB"/>
        </w:rPr>
        <w:t xml:space="preserve"> and </w:t>
      </w:r>
      <w:r w:rsidRPr="00E32AF4">
        <w:rPr>
          <w:b/>
          <w:bCs/>
          <w:color w:val="000000" w:themeColor="text1"/>
          <w:sz w:val="22"/>
          <w:szCs w:val="22"/>
          <w:lang w:val="en-GB"/>
        </w:rPr>
        <w:t>the capacity-building requirements</w:t>
      </w:r>
      <w:r w:rsidR="00235160" w:rsidRPr="009A1802">
        <w:rPr>
          <w:sz w:val="22"/>
          <w:vertAlign w:val="superscript"/>
        </w:rPr>
        <w:footnoteReference w:id="4"/>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912"/>
        <w:gridCol w:w="3843"/>
        <w:gridCol w:w="1265"/>
        <w:gridCol w:w="2067"/>
        <w:gridCol w:w="1267"/>
      </w:tblGrid>
      <w:tr w:rsidR="00424C2F" w:rsidRPr="00E32AF4" w14:paraId="14B3EFE0" w14:textId="77777777" w:rsidTr="00D807C7">
        <w:trPr>
          <w:trHeight w:val="880"/>
          <w:tblHeader/>
        </w:trPr>
        <w:tc>
          <w:tcPr>
            <w:tcW w:w="487" w:type="pct"/>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36D29E82" w14:textId="77777777" w:rsidR="00424C2F" w:rsidRPr="00E32AF4" w:rsidRDefault="00424C2F" w:rsidP="009A1802">
            <w:pPr>
              <w:jc w:val="center"/>
              <w:rPr>
                <w:rFonts w:eastAsia="DengXian"/>
                <w:b/>
                <w:bCs/>
                <w:kern w:val="22"/>
                <w:sz w:val="20"/>
                <w:szCs w:val="20"/>
                <w:lang w:val="en-GB" w:eastAsia="zh-CN"/>
              </w:rPr>
            </w:pPr>
            <w:r w:rsidRPr="00E32AF4">
              <w:rPr>
                <w:rFonts w:eastAsia="DengXian"/>
                <w:b/>
                <w:bCs/>
                <w:kern w:val="22"/>
                <w:sz w:val="20"/>
                <w:szCs w:val="20"/>
                <w:lang w:val="en-GB" w:eastAsia="zh-CN"/>
              </w:rPr>
              <w:t>Goal/</w:t>
            </w:r>
          </w:p>
          <w:p w14:paraId="4917AE54" w14:textId="641E923E" w:rsidR="00424C2F" w:rsidRPr="00E32AF4" w:rsidRDefault="00424C2F" w:rsidP="009A1802">
            <w:pPr>
              <w:jc w:val="center"/>
              <w:rPr>
                <w:rFonts w:eastAsia="DengXian"/>
                <w:b/>
                <w:bCs/>
                <w:kern w:val="22"/>
                <w:sz w:val="20"/>
                <w:szCs w:val="20"/>
                <w:lang w:val="en-GB" w:eastAsia="zh-CN"/>
              </w:rPr>
            </w:pPr>
            <w:r w:rsidRPr="00E32AF4">
              <w:rPr>
                <w:rFonts w:eastAsia="DengXian"/>
                <w:b/>
                <w:bCs/>
                <w:kern w:val="22"/>
                <w:sz w:val="20"/>
                <w:szCs w:val="20"/>
                <w:lang w:val="en-GB" w:eastAsia="zh-CN"/>
              </w:rPr>
              <w:t>Target</w:t>
            </w:r>
            <w:r w:rsidRPr="009A1802">
              <w:rPr>
                <w:rStyle w:val="FootnoteReference"/>
                <w:rFonts w:eastAsia="DengXian"/>
                <w:b/>
                <w:bCs/>
                <w:kern w:val="22"/>
                <w:sz w:val="20"/>
                <w:szCs w:val="20"/>
                <w:u w:val="none"/>
                <w:vertAlign w:val="superscript"/>
                <w:lang w:val="en-GB" w:eastAsia="zh-CN"/>
              </w:rPr>
              <w:footnoteReference w:id="5"/>
            </w:r>
          </w:p>
        </w:tc>
        <w:tc>
          <w:tcPr>
            <w:tcW w:w="2054" w:type="pct"/>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2C87A2D6" w14:textId="77777777" w:rsidR="00424C2F" w:rsidRPr="00E32AF4" w:rsidRDefault="00424C2F" w:rsidP="00DE00A5">
            <w:pPr>
              <w:rPr>
                <w:rFonts w:eastAsia="DengXian"/>
                <w:b/>
                <w:sz w:val="20"/>
                <w:szCs w:val="20"/>
                <w:lang w:val="en-GB" w:eastAsia="zh-CN"/>
              </w:rPr>
            </w:pPr>
            <w:r w:rsidRPr="00E32AF4">
              <w:rPr>
                <w:rFonts w:eastAsia="DengXian"/>
                <w:b/>
                <w:bCs/>
                <w:kern w:val="22"/>
                <w:sz w:val="20"/>
                <w:szCs w:val="20"/>
                <w:lang w:val="en-GB" w:eastAsia="zh-CN"/>
              </w:rPr>
              <w:t>Proposed headline indicator</w:t>
            </w:r>
          </w:p>
        </w:tc>
        <w:tc>
          <w:tcPr>
            <w:tcW w:w="67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4C8D9D8" w14:textId="434C5650" w:rsidR="00424C2F" w:rsidRPr="00E32AF4" w:rsidRDefault="00424C2F" w:rsidP="00E32AF4">
            <w:pPr>
              <w:jc w:val="center"/>
              <w:rPr>
                <w:rFonts w:eastAsia="DengXian"/>
                <w:b/>
                <w:bCs/>
                <w:kern w:val="22"/>
                <w:sz w:val="20"/>
                <w:szCs w:val="20"/>
                <w:lang w:val="en-GB" w:eastAsia="zh-CN"/>
              </w:rPr>
            </w:pPr>
            <w:r w:rsidRPr="00E32AF4">
              <w:rPr>
                <w:rFonts w:eastAsia="DengXian"/>
                <w:b/>
                <w:bCs/>
                <w:kern w:val="22"/>
                <w:sz w:val="20"/>
                <w:szCs w:val="20"/>
                <w:lang w:val="en-GB" w:eastAsia="zh-CN"/>
              </w:rPr>
              <w:t>Assessment</w:t>
            </w:r>
          </w:p>
        </w:tc>
        <w:tc>
          <w:tcPr>
            <w:tcW w:w="1105"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85A31A6" w14:textId="77777777" w:rsidR="00424C2F" w:rsidRPr="00E32AF4" w:rsidRDefault="00424C2F" w:rsidP="00DE00A5">
            <w:pPr>
              <w:rPr>
                <w:rFonts w:eastAsia="DengXian"/>
                <w:b/>
                <w:bCs/>
                <w:kern w:val="22"/>
                <w:sz w:val="20"/>
                <w:szCs w:val="20"/>
                <w:lang w:val="en-GB" w:eastAsia="zh-CN"/>
              </w:rPr>
            </w:pPr>
            <w:r w:rsidRPr="00E32AF4">
              <w:rPr>
                <w:rFonts w:eastAsia="DengXian"/>
                <w:b/>
                <w:bCs/>
                <w:kern w:val="22"/>
                <w:sz w:val="20"/>
                <w:szCs w:val="20"/>
                <w:lang w:val="en-GB" w:eastAsia="zh-CN"/>
              </w:rPr>
              <w:t>Capacity needs</w:t>
            </w:r>
          </w:p>
        </w:tc>
        <w:tc>
          <w:tcPr>
            <w:tcW w:w="677"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72F82A7" w14:textId="77777777" w:rsidR="00424C2F" w:rsidRPr="00E32AF4" w:rsidRDefault="00424C2F" w:rsidP="00DE00A5">
            <w:pPr>
              <w:rPr>
                <w:rFonts w:eastAsia="DengXian"/>
                <w:b/>
                <w:bCs/>
                <w:kern w:val="22"/>
                <w:sz w:val="20"/>
                <w:szCs w:val="20"/>
                <w:lang w:val="en-GB" w:eastAsia="zh-CN"/>
              </w:rPr>
            </w:pPr>
            <w:r w:rsidRPr="00E32AF4">
              <w:rPr>
                <w:rFonts w:eastAsia="DengXian"/>
                <w:b/>
                <w:bCs/>
                <w:kern w:val="22"/>
                <w:sz w:val="20"/>
                <w:szCs w:val="20"/>
                <w:lang w:val="en-GB" w:eastAsia="zh-CN"/>
              </w:rPr>
              <w:t>Linkages with other Goals/ Targets/ Sections</w:t>
            </w:r>
          </w:p>
        </w:tc>
      </w:tr>
      <w:tr w:rsidR="00424C2F" w:rsidRPr="00E32AF4" w14:paraId="535E270E" w14:textId="77777777" w:rsidTr="00D807C7">
        <w:trPr>
          <w:trHeight w:val="220"/>
        </w:trPr>
        <w:tc>
          <w:tcPr>
            <w:tcW w:w="487"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5606287C" w14:textId="77777777" w:rsidR="00424C2F" w:rsidRPr="00E32AF4" w:rsidRDefault="00424C2F"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w:t>
            </w:r>
          </w:p>
        </w:tc>
        <w:tc>
          <w:tcPr>
            <w:tcW w:w="2054" w:type="pct"/>
            <w:tcBorders>
              <w:top w:val="single" w:sz="2" w:space="0" w:color="auto"/>
              <w:left w:val="single" w:sz="2" w:space="0" w:color="auto"/>
              <w:bottom w:val="single" w:sz="2" w:space="0" w:color="auto"/>
              <w:right w:val="single" w:sz="2" w:space="0" w:color="auto"/>
            </w:tcBorders>
            <w:shd w:val="clear" w:color="auto" w:fill="auto"/>
          </w:tcPr>
          <w:p w14:paraId="454BFB28" w14:textId="4A541D4D" w:rsidR="00424C2F" w:rsidRPr="00E32AF4" w:rsidRDefault="00424C2F" w:rsidP="00DE00A5">
            <w:pPr>
              <w:rPr>
                <w:rFonts w:eastAsia="DengXian"/>
                <w:kern w:val="22"/>
                <w:sz w:val="20"/>
                <w:szCs w:val="20"/>
                <w:lang w:val="en-GB" w:eastAsia="zh-CN"/>
              </w:rPr>
            </w:pPr>
            <w:r w:rsidRPr="00E32AF4">
              <w:rPr>
                <w:rFonts w:eastAsia="DengXian"/>
                <w:kern w:val="22"/>
                <w:sz w:val="20"/>
                <w:szCs w:val="20"/>
                <w:lang w:val="en-GB" w:eastAsia="zh-CN"/>
              </w:rPr>
              <w:t>Extent of natural ecosystems by type</w:t>
            </w:r>
          </w:p>
        </w:tc>
        <w:tc>
          <w:tcPr>
            <w:tcW w:w="676" w:type="pct"/>
            <w:tcBorders>
              <w:top w:val="single" w:sz="2" w:space="0" w:color="auto"/>
              <w:left w:val="single" w:sz="2" w:space="0" w:color="auto"/>
              <w:bottom w:val="single" w:sz="2" w:space="0" w:color="auto"/>
              <w:right w:val="single" w:sz="2" w:space="0" w:color="auto"/>
            </w:tcBorders>
          </w:tcPr>
          <w:p w14:paraId="0EEF0CC5" w14:textId="6EEE8A0A"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r w:rsidR="001E23CE" w:rsidRPr="009A1802">
              <w:rPr>
                <w:rStyle w:val="FootnoteReference"/>
                <w:rFonts w:eastAsia="DengXian"/>
                <w:bCs/>
                <w:snapToGrid w:val="0"/>
                <w:color w:val="000000"/>
                <w:kern w:val="22"/>
                <w:szCs w:val="20"/>
                <w:u w:val="none"/>
                <w:vertAlign w:val="superscript"/>
                <w:lang w:val="en-GB" w:eastAsia="en-CA"/>
              </w:rPr>
              <w:footnoteReference w:id="6"/>
            </w:r>
          </w:p>
        </w:tc>
        <w:tc>
          <w:tcPr>
            <w:tcW w:w="1105" w:type="pct"/>
            <w:tcBorders>
              <w:top w:val="single" w:sz="2" w:space="0" w:color="auto"/>
              <w:left w:val="single" w:sz="2" w:space="0" w:color="auto"/>
              <w:bottom w:val="single" w:sz="2" w:space="0" w:color="auto"/>
              <w:right w:val="single" w:sz="2" w:space="0" w:color="auto"/>
            </w:tcBorders>
          </w:tcPr>
          <w:p w14:paraId="03C98FE0" w14:textId="77777777" w:rsidR="00424C2F" w:rsidRPr="00E32AF4" w:rsidRDefault="00424C2F" w:rsidP="00DE00A5">
            <w:pPr>
              <w:rPr>
                <w:rFonts w:eastAsia="DengXian"/>
                <w:bCs/>
                <w:snapToGrid w:val="0"/>
                <w:color w:val="000000"/>
                <w:kern w:val="22"/>
                <w:sz w:val="20"/>
                <w:szCs w:val="20"/>
                <w:lang w:val="en-GB" w:eastAsia="en-CA"/>
              </w:rPr>
            </w:pPr>
            <w:r w:rsidRPr="00E32AF4">
              <w:rPr>
                <w:sz w:val="20"/>
                <w:szCs w:val="20"/>
                <w:lang w:val="en-GB"/>
              </w:rPr>
              <w:t>Low</w:t>
            </w:r>
          </w:p>
        </w:tc>
        <w:tc>
          <w:tcPr>
            <w:tcW w:w="677" w:type="pct"/>
            <w:tcBorders>
              <w:top w:val="single" w:sz="2" w:space="0" w:color="auto"/>
              <w:left w:val="single" w:sz="2" w:space="0" w:color="auto"/>
              <w:bottom w:val="single" w:sz="2" w:space="0" w:color="auto"/>
              <w:right w:val="single" w:sz="2" w:space="0" w:color="auto"/>
            </w:tcBorders>
          </w:tcPr>
          <w:p w14:paraId="66A14197" w14:textId="58B3B345" w:rsidR="00424C2F" w:rsidRPr="00E32AF4" w:rsidRDefault="00C924D8" w:rsidP="00DE00A5">
            <w:pPr>
              <w:rPr>
                <w:sz w:val="20"/>
                <w:szCs w:val="20"/>
                <w:lang w:val="en-GB"/>
              </w:rPr>
            </w:pPr>
            <w:r w:rsidRPr="00E32AF4">
              <w:rPr>
                <w:sz w:val="20"/>
                <w:szCs w:val="20"/>
                <w:lang w:val="en-GB"/>
              </w:rPr>
              <w:t>Goal B, targets 1, 2, 3</w:t>
            </w:r>
          </w:p>
        </w:tc>
      </w:tr>
      <w:tr w:rsidR="00424C2F" w:rsidRPr="00E32AF4" w14:paraId="7A5BD84A" w14:textId="77777777" w:rsidTr="00D807C7">
        <w:trPr>
          <w:trHeight w:val="253"/>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5E0D1ED3"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bottom w:val="single" w:sz="2" w:space="0" w:color="auto"/>
              <w:right w:val="single" w:sz="2" w:space="0" w:color="auto"/>
            </w:tcBorders>
            <w:shd w:val="clear" w:color="auto" w:fill="auto"/>
          </w:tcPr>
          <w:p w14:paraId="38645D38" w14:textId="77777777" w:rsidR="00424C2F" w:rsidRPr="00E32AF4" w:rsidRDefault="00424C2F" w:rsidP="00DE00A5">
            <w:pPr>
              <w:rPr>
                <w:rFonts w:eastAsia="DengXian"/>
                <w:kern w:val="22"/>
                <w:sz w:val="20"/>
                <w:szCs w:val="20"/>
                <w:lang w:val="en-GB" w:eastAsia="zh-CN"/>
              </w:rPr>
            </w:pPr>
            <w:r w:rsidRPr="00E32AF4">
              <w:rPr>
                <w:rFonts w:eastAsia="DengXian"/>
                <w:kern w:val="22"/>
                <w:sz w:val="20"/>
                <w:szCs w:val="20"/>
                <w:lang w:val="en-GB" w:eastAsia="zh-CN"/>
              </w:rPr>
              <w:t>Red List of Ecosystems (Index)</w:t>
            </w:r>
          </w:p>
        </w:tc>
        <w:tc>
          <w:tcPr>
            <w:tcW w:w="676" w:type="pct"/>
            <w:tcBorders>
              <w:top w:val="single" w:sz="2" w:space="0" w:color="auto"/>
              <w:left w:val="single" w:sz="2" w:space="0" w:color="auto"/>
              <w:bottom w:val="single" w:sz="2" w:space="0" w:color="auto"/>
              <w:right w:val="single" w:sz="2" w:space="0" w:color="auto"/>
            </w:tcBorders>
          </w:tcPr>
          <w:p w14:paraId="7D58FBA4"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05" w:type="pct"/>
            <w:tcBorders>
              <w:top w:val="single" w:sz="2" w:space="0" w:color="auto"/>
              <w:left w:val="single" w:sz="2" w:space="0" w:color="auto"/>
              <w:bottom w:val="single" w:sz="2" w:space="0" w:color="auto"/>
              <w:right w:val="single" w:sz="2" w:space="0" w:color="auto"/>
            </w:tcBorders>
          </w:tcPr>
          <w:p w14:paraId="59BABBA9" w14:textId="77777777" w:rsidR="00424C2F" w:rsidRPr="00E32AF4" w:rsidRDefault="00424C2F" w:rsidP="00DE00A5">
            <w:pPr>
              <w:rPr>
                <w:rFonts w:eastAsia="DengXian"/>
                <w:bCs/>
                <w:snapToGrid w:val="0"/>
                <w:color w:val="000000"/>
                <w:kern w:val="22"/>
                <w:sz w:val="20"/>
                <w:szCs w:val="20"/>
                <w:lang w:val="en-GB" w:eastAsia="en-CA"/>
              </w:rPr>
            </w:pPr>
            <w:r w:rsidRPr="00E32AF4">
              <w:rPr>
                <w:sz w:val="20"/>
                <w:szCs w:val="20"/>
                <w:lang w:val="en-GB"/>
              </w:rPr>
              <w:t>Medium</w:t>
            </w:r>
          </w:p>
        </w:tc>
        <w:tc>
          <w:tcPr>
            <w:tcW w:w="677" w:type="pct"/>
            <w:tcBorders>
              <w:top w:val="single" w:sz="2" w:space="0" w:color="auto"/>
              <w:left w:val="single" w:sz="2" w:space="0" w:color="auto"/>
              <w:bottom w:val="single" w:sz="2" w:space="0" w:color="auto"/>
              <w:right w:val="single" w:sz="2" w:space="0" w:color="auto"/>
            </w:tcBorders>
          </w:tcPr>
          <w:p w14:paraId="6BBE309D" w14:textId="06DEA763" w:rsidR="00424C2F" w:rsidRPr="00E32AF4" w:rsidRDefault="00C924D8" w:rsidP="00DE00A5">
            <w:pPr>
              <w:rPr>
                <w:sz w:val="20"/>
                <w:szCs w:val="20"/>
                <w:lang w:val="en-GB"/>
              </w:rPr>
            </w:pPr>
            <w:r w:rsidRPr="00E32AF4">
              <w:rPr>
                <w:rFonts w:eastAsia="DengXian"/>
                <w:snapToGrid w:val="0"/>
                <w:color w:val="000000"/>
                <w:kern w:val="22"/>
                <w:sz w:val="20"/>
                <w:szCs w:val="20"/>
                <w:lang w:val="en-GB" w:eastAsia="en-CA"/>
              </w:rPr>
              <w:t>Targets 1, 2, 3, 17</w:t>
            </w:r>
          </w:p>
        </w:tc>
      </w:tr>
      <w:tr w:rsidR="00424C2F" w:rsidRPr="00E32AF4" w14:paraId="6D541A97" w14:textId="77777777" w:rsidTr="00D807C7">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30858665"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0D819FBF" w14:textId="5274140E" w:rsidR="00424C2F" w:rsidRPr="00E32AF4" w:rsidRDefault="00424C2F" w:rsidP="00DE00A5">
            <w:pPr>
              <w:suppressLineNumbers/>
              <w:suppressAutoHyphens/>
              <w:kinsoku w:val="0"/>
              <w:overflowPunct w:val="0"/>
              <w:autoSpaceDE w:val="0"/>
              <w:autoSpaceDN w:val="0"/>
              <w:adjustRightInd w:val="0"/>
              <w:snapToGrid w:val="0"/>
              <w:rPr>
                <w:rFonts w:eastAsia="DengXian"/>
                <w:bCs/>
                <w:sz w:val="20"/>
                <w:szCs w:val="20"/>
                <w:lang w:val="en-GB" w:eastAsia="zh-CN"/>
              </w:rPr>
            </w:pPr>
            <w:r w:rsidRPr="00E32AF4">
              <w:rPr>
                <w:rFonts w:eastAsia="DengXian"/>
                <w:kern w:val="22"/>
                <w:sz w:val="20"/>
                <w:szCs w:val="20"/>
                <w:lang w:val="en-GB" w:eastAsia="zh-CN"/>
              </w:rPr>
              <w:t xml:space="preserve">Red </w:t>
            </w:r>
            <w:r w:rsidR="000606A0" w:rsidRPr="00E32AF4">
              <w:rPr>
                <w:rFonts w:eastAsia="DengXian"/>
                <w:kern w:val="22"/>
                <w:sz w:val="20"/>
                <w:szCs w:val="20"/>
                <w:lang w:val="en-GB" w:eastAsia="zh-CN"/>
              </w:rPr>
              <w:t>L</w:t>
            </w:r>
            <w:r w:rsidRPr="00E32AF4">
              <w:rPr>
                <w:rFonts w:eastAsia="DengXian"/>
                <w:kern w:val="22"/>
                <w:sz w:val="20"/>
                <w:szCs w:val="20"/>
                <w:lang w:val="en-GB" w:eastAsia="zh-CN"/>
              </w:rPr>
              <w:t xml:space="preserve">ist </w:t>
            </w:r>
            <w:r w:rsidR="000606A0" w:rsidRPr="00E32AF4">
              <w:rPr>
                <w:rFonts w:eastAsia="DengXian"/>
                <w:kern w:val="22"/>
                <w:sz w:val="20"/>
                <w:szCs w:val="20"/>
                <w:lang w:val="en-GB" w:eastAsia="zh-CN"/>
              </w:rPr>
              <w:t>I</w:t>
            </w:r>
            <w:r w:rsidRPr="00E32AF4">
              <w:rPr>
                <w:rFonts w:eastAsia="DengXian"/>
                <w:kern w:val="22"/>
                <w:sz w:val="20"/>
                <w:szCs w:val="20"/>
                <w:lang w:val="en-GB" w:eastAsia="zh-CN"/>
              </w:rPr>
              <w:t>ndex</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40DA07B4" w14:textId="77777777" w:rsidR="00424C2F" w:rsidRPr="00E32AF4" w:rsidRDefault="00424C2F" w:rsidP="00DE00A5">
            <w:pPr>
              <w:suppressLineNumbers/>
              <w:suppressAutoHyphens/>
              <w:kinsoku w:val="0"/>
              <w:overflowPunct w:val="0"/>
              <w:autoSpaceDE w:val="0"/>
              <w:autoSpaceDN w:val="0"/>
              <w:adjustRightInd w:val="0"/>
              <w:snapToGrid w:val="0"/>
              <w:jc w:val="center"/>
              <w:rPr>
                <w:rFonts w:eastAsia="DengXian"/>
                <w:bCs/>
                <w:sz w:val="20"/>
                <w:szCs w:val="20"/>
                <w:lang w:val="en-GB" w:eastAsia="zh-CN"/>
              </w:rPr>
            </w:pPr>
            <w:r w:rsidRPr="00E32AF4">
              <w:rPr>
                <w:rFonts w:eastAsia="DengXian"/>
                <w:bCs/>
                <w:sz w:val="20"/>
                <w:szCs w:val="20"/>
                <w:lang w:val="en-GB" w:eastAsia="zh-CN"/>
              </w:rPr>
              <w:t>1</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07664967" w14:textId="0AB946B8" w:rsidR="00424C2F" w:rsidRPr="00E32AF4" w:rsidRDefault="00424C2F" w:rsidP="00DE00A5">
            <w:pPr>
              <w:suppressLineNumbers/>
              <w:suppressAutoHyphens/>
              <w:kinsoku w:val="0"/>
              <w:overflowPunct w:val="0"/>
              <w:autoSpaceDE w:val="0"/>
              <w:autoSpaceDN w:val="0"/>
              <w:adjustRightInd w:val="0"/>
              <w:snapToGrid w:val="0"/>
              <w:rPr>
                <w:rFonts w:eastAsia="DengXian"/>
                <w:bCs/>
                <w:sz w:val="20"/>
                <w:szCs w:val="20"/>
                <w:lang w:val="en-GB" w:eastAsia="zh-CN"/>
              </w:rPr>
            </w:pPr>
            <w:r w:rsidRPr="00E32AF4">
              <w:rPr>
                <w:sz w:val="20"/>
                <w:szCs w:val="20"/>
                <w:lang w:val="en-GB"/>
              </w:rPr>
              <w:t>Low (from global database)/</w:t>
            </w:r>
            <w:r w:rsidR="00FB5845" w:rsidRPr="00E32AF4">
              <w:rPr>
                <w:sz w:val="20"/>
                <w:szCs w:val="20"/>
                <w:lang w:val="en-GB"/>
              </w:rPr>
              <w:t>medium (</w:t>
            </w:r>
            <w:r w:rsidRPr="00E32AF4">
              <w:rPr>
                <w:sz w:val="20"/>
                <w:szCs w:val="20"/>
                <w:lang w:val="en-GB"/>
              </w:rPr>
              <w:t>for national monitoring)</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7A1AB30E" w14:textId="71A91896" w:rsidR="00424C2F" w:rsidRPr="00E32AF4" w:rsidRDefault="00C924D8" w:rsidP="00DE00A5">
            <w:pPr>
              <w:suppressLineNumbers/>
              <w:suppressAutoHyphens/>
              <w:kinsoku w:val="0"/>
              <w:overflowPunct w:val="0"/>
              <w:autoSpaceDE w:val="0"/>
              <w:autoSpaceDN w:val="0"/>
              <w:adjustRightInd w:val="0"/>
              <w:snapToGrid w:val="0"/>
              <w:rPr>
                <w:sz w:val="20"/>
                <w:szCs w:val="20"/>
                <w:lang w:val="en-GB"/>
              </w:rPr>
            </w:pPr>
            <w:r w:rsidRPr="00E32AF4">
              <w:rPr>
                <w:sz w:val="20"/>
                <w:szCs w:val="20"/>
                <w:lang w:val="en-GB"/>
              </w:rPr>
              <w:t>Targets 4,5,6,7, 9, 10</w:t>
            </w:r>
          </w:p>
        </w:tc>
      </w:tr>
      <w:tr w:rsidR="00424C2F" w:rsidRPr="00E32AF4" w14:paraId="41A15662" w14:textId="77777777" w:rsidTr="00D807C7">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E8D1275"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1509F93C" w14:textId="77777777" w:rsidR="00424C2F" w:rsidRPr="00E32AF4" w:rsidRDefault="00424C2F" w:rsidP="00DE00A5">
            <w:pPr>
              <w:rPr>
                <w:rFonts w:eastAsia="DengXian"/>
                <w:kern w:val="22"/>
                <w:sz w:val="20"/>
                <w:szCs w:val="20"/>
                <w:lang w:val="en-GB" w:eastAsia="zh-CN"/>
              </w:rPr>
            </w:pPr>
            <w:r w:rsidRPr="00E32AF4">
              <w:rPr>
                <w:rFonts w:eastAsia="DengXian"/>
                <w:kern w:val="22"/>
                <w:sz w:val="20"/>
                <w:szCs w:val="20"/>
                <w:lang w:val="en-GB" w:eastAsia="zh-CN"/>
              </w:rPr>
              <w:t>Living Planet Index</w:t>
            </w:r>
          </w:p>
          <w:p w14:paraId="3AAB2766" w14:textId="77777777" w:rsidR="00424C2F" w:rsidRPr="00E32AF4" w:rsidRDefault="00424C2F" w:rsidP="00DE00A5">
            <w:pPr>
              <w:suppressLineNumbers/>
              <w:tabs>
                <w:tab w:val="left" w:pos="218"/>
              </w:tabs>
              <w:suppressAutoHyphens/>
              <w:kinsoku w:val="0"/>
              <w:overflowPunct w:val="0"/>
              <w:autoSpaceDE w:val="0"/>
              <w:autoSpaceDN w:val="0"/>
              <w:adjustRightInd w:val="0"/>
              <w:snapToGrid w:val="0"/>
              <w:rPr>
                <w:rFonts w:eastAsia="DengXian"/>
                <w:bCs/>
                <w:kern w:val="22"/>
                <w:sz w:val="20"/>
                <w:szCs w:val="20"/>
                <w:lang w:val="en-GB" w:eastAsia="zh-CN"/>
              </w:rPr>
            </w:pP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53133B29" w14:textId="77777777" w:rsidR="00424C2F" w:rsidRPr="00E32AF4" w:rsidRDefault="00424C2F" w:rsidP="00DE00A5">
            <w:pPr>
              <w:suppressLineNumbers/>
              <w:tabs>
                <w:tab w:val="left" w:pos="218"/>
              </w:tabs>
              <w:suppressAutoHyphens/>
              <w:kinsoku w:val="0"/>
              <w:overflowPunct w:val="0"/>
              <w:autoSpaceDE w:val="0"/>
              <w:autoSpaceDN w:val="0"/>
              <w:adjustRightInd w:val="0"/>
              <w:snapToGrid w:val="0"/>
              <w:jc w:val="center"/>
              <w:rPr>
                <w:rFonts w:eastAsia="DengXian"/>
                <w:bCs/>
                <w:sz w:val="20"/>
                <w:szCs w:val="20"/>
                <w:lang w:val="en-GB" w:eastAsia="zh-CN"/>
              </w:rPr>
            </w:pPr>
            <w:r w:rsidRPr="00E32AF4">
              <w:rPr>
                <w:rFonts w:eastAsia="DengXian"/>
                <w:bCs/>
                <w:sz w:val="20"/>
                <w:szCs w:val="20"/>
                <w:lang w:val="en-GB" w:eastAsia="zh-CN"/>
              </w:rPr>
              <w:t>2</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23D17C32" w14:textId="77777777" w:rsidR="00424C2F" w:rsidRPr="00E32AF4" w:rsidRDefault="00424C2F" w:rsidP="00DE00A5">
            <w:pPr>
              <w:suppressLineNumbers/>
              <w:tabs>
                <w:tab w:val="left" w:pos="218"/>
              </w:tabs>
              <w:suppressAutoHyphens/>
              <w:kinsoku w:val="0"/>
              <w:overflowPunct w:val="0"/>
              <w:autoSpaceDE w:val="0"/>
              <w:autoSpaceDN w:val="0"/>
              <w:adjustRightInd w:val="0"/>
              <w:snapToGrid w:val="0"/>
              <w:rPr>
                <w:rFonts w:eastAsia="DengXian"/>
                <w:bCs/>
                <w:sz w:val="20"/>
                <w:szCs w:val="20"/>
                <w:lang w:val="en-GB" w:eastAsia="zh-CN"/>
              </w:rPr>
            </w:pPr>
            <w:r w:rsidRPr="00E32AF4">
              <w:rPr>
                <w:sz w:val="20"/>
                <w:szCs w:val="20"/>
                <w:lang w:val="en-GB"/>
              </w:rPr>
              <w:t>Low (from global database)/High (for national monitoring)</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36965E02" w14:textId="7F62F1C1" w:rsidR="00424C2F" w:rsidRPr="00E32AF4" w:rsidRDefault="00C924D8" w:rsidP="00DE00A5">
            <w:pPr>
              <w:suppressLineNumbers/>
              <w:tabs>
                <w:tab w:val="left" w:pos="218"/>
              </w:tabs>
              <w:suppressAutoHyphens/>
              <w:kinsoku w:val="0"/>
              <w:overflowPunct w:val="0"/>
              <w:autoSpaceDE w:val="0"/>
              <w:autoSpaceDN w:val="0"/>
              <w:adjustRightInd w:val="0"/>
              <w:snapToGrid w:val="0"/>
              <w:rPr>
                <w:sz w:val="20"/>
                <w:szCs w:val="20"/>
                <w:lang w:val="en-GB"/>
              </w:rPr>
            </w:pPr>
            <w:r w:rsidRPr="00E32AF4">
              <w:rPr>
                <w:rFonts w:eastAsia="DengXian"/>
                <w:kern w:val="22"/>
                <w:sz w:val="20"/>
                <w:szCs w:val="20"/>
                <w:lang w:val="en-GB" w:eastAsia="zh-CN"/>
              </w:rPr>
              <w:t>Targets 4, 5</w:t>
            </w:r>
          </w:p>
        </w:tc>
      </w:tr>
      <w:tr w:rsidR="00424C2F" w:rsidRPr="00E32AF4" w14:paraId="71BCA6B6" w14:textId="77777777" w:rsidTr="009A1802">
        <w:trPr>
          <w:trHeight w:val="843"/>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657BB767"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right w:val="single" w:sz="2" w:space="0" w:color="auto"/>
            </w:tcBorders>
            <w:shd w:val="clear" w:color="auto" w:fill="FFFFFF" w:themeFill="background1"/>
          </w:tcPr>
          <w:p w14:paraId="5637E766" w14:textId="32DDCFA2" w:rsidR="00424C2F" w:rsidRPr="00E32AF4" w:rsidRDefault="00424C2F" w:rsidP="00DE00A5">
            <w:pPr>
              <w:suppressLineNumbers/>
              <w:tabs>
                <w:tab w:val="left" w:pos="218"/>
              </w:tabs>
              <w:suppressAutoHyphens/>
              <w:kinsoku w:val="0"/>
              <w:overflowPunct w:val="0"/>
              <w:autoSpaceDE w:val="0"/>
              <w:autoSpaceDN w:val="0"/>
              <w:adjustRightInd w:val="0"/>
              <w:snapToGrid w:val="0"/>
              <w:rPr>
                <w:rFonts w:eastAsia="DengXian"/>
                <w:bCs/>
                <w:kern w:val="22"/>
                <w:sz w:val="20"/>
                <w:szCs w:val="20"/>
                <w:lang w:val="en-GB" w:eastAsia="zh-CN"/>
              </w:rPr>
            </w:pPr>
            <w:r w:rsidRPr="00E32AF4">
              <w:rPr>
                <w:rFonts w:eastAsia="DengXian"/>
                <w:kern w:val="22"/>
                <w:sz w:val="20"/>
                <w:szCs w:val="20"/>
                <w:lang w:val="en-GB" w:eastAsia="zh-CN"/>
              </w:rPr>
              <w:t>The proportion of populations within species with an effective population size &gt; 500</w:t>
            </w:r>
          </w:p>
        </w:tc>
        <w:tc>
          <w:tcPr>
            <w:tcW w:w="676" w:type="pct"/>
            <w:tcBorders>
              <w:top w:val="single" w:sz="2" w:space="0" w:color="auto"/>
              <w:left w:val="single" w:sz="2" w:space="0" w:color="auto"/>
              <w:right w:val="single" w:sz="2" w:space="0" w:color="auto"/>
            </w:tcBorders>
            <w:shd w:val="clear" w:color="auto" w:fill="FFFFFF" w:themeFill="background1"/>
          </w:tcPr>
          <w:p w14:paraId="39B50CFF" w14:textId="77777777" w:rsidR="00424C2F" w:rsidRPr="00E32AF4" w:rsidRDefault="00424C2F" w:rsidP="00DE00A5">
            <w:pPr>
              <w:suppressLineNumbers/>
              <w:tabs>
                <w:tab w:val="left" w:pos="218"/>
              </w:tabs>
              <w:suppressAutoHyphens/>
              <w:kinsoku w:val="0"/>
              <w:overflowPunct w:val="0"/>
              <w:autoSpaceDE w:val="0"/>
              <w:autoSpaceDN w:val="0"/>
              <w:adjustRightInd w:val="0"/>
              <w:snapToGrid w:val="0"/>
              <w:jc w:val="center"/>
              <w:rPr>
                <w:rFonts w:eastAsia="DengXian"/>
                <w:bCs/>
                <w:kern w:val="22"/>
                <w:sz w:val="20"/>
                <w:szCs w:val="20"/>
                <w:lang w:val="en-GB" w:eastAsia="zh-CN"/>
              </w:rPr>
            </w:pPr>
            <w:r w:rsidRPr="00E32AF4">
              <w:rPr>
                <w:rFonts w:eastAsia="DengXian"/>
                <w:bCs/>
                <w:kern w:val="22"/>
                <w:sz w:val="20"/>
                <w:szCs w:val="20"/>
                <w:lang w:val="en-GB" w:eastAsia="zh-CN"/>
              </w:rPr>
              <w:t>2</w:t>
            </w:r>
          </w:p>
        </w:tc>
        <w:tc>
          <w:tcPr>
            <w:tcW w:w="1105" w:type="pct"/>
            <w:tcBorders>
              <w:top w:val="single" w:sz="2" w:space="0" w:color="auto"/>
              <w:left w:val="single" w:sz="2" w:space="0" w:color="auto"/>
              <w:right w:val="single" w:sz="2" w:space="0" w:color="auto"/>
            </w:tcBorders>
            <w:shd w:val="clear" w:color="auto" w:fill="FFFFFF" w:themeFill="background1"/>
          </w:tcPr>
          <w:p w14:paraId="71C05D6A" w14:textId="77777777" w:rsidR="00424C2F" w:rsidRPr="00E32AF4" w:rsidRDefault="00424C2F" w:rsidP="00DE00A5">
            <w:pPr>
              <w:suppressLineNumbers/>
              <w:tabs>
                <w:tab w:val="left" w:pos="218"/>
              </w:tabs>
              <w:suppressAutoHyphens/>
              <w:kinsoku w:val="0"/>
              <w:overflowPunct w:val="0"/>
              <w:autoSpaceDE w:val="0"/>
              <w:autoSpaceDN w:val="0"/>
              <w:adjustRightInd w:val="0"/>
              <w:snapToGrid w:val="0"/>
              <w:rPr>
                <w:rFonts w:eastAsia="DengXian"/>
                <w:bCs/>
                <w:kern w:val="22"/>
                <w:sz w:val="20"/>
                <w:szCs w:val="20"/>
                <w:lang w:val="en-GB" w:eastAsia="zh-CN"/>
              </w:rPr>
            </w:pPr>
            <w:r w:rsidRPr="00E32AF4">
              <w:rPr>
                <w:sz w:val="20"/>
                <w:szCs w:val="20"/>
                <w:lang w:val="en-GB"/>
              </w:rPr>
              <w:t>Low (for national monitoring)/High (for global aggregation</w:t>
            </w:r>
          </w:p>
        </w:tc>
        <w:tc>
          <w:tcPr>
            <w:tcW w:w="677" w:type="pct"/>
            <w:tcBorders>
              <w:top w:val="single" w:sz="2" w:space="0" w:color="auto"/>
              <w:left w:val="single" w:sz="2" w:space="0" w:color="auto"/>
              <w:right w:val="single" w:sz="2" w:space="0" w:color="auto"/>
            </w:tcBorders>
            <w:shd w:val="clear" w:color="auto" w:fill="FFFFFF" w:themeFill="background1"/>
          </w:tcPr>
          <w:p w14:paraId="7BCC8FFC" w14:textId="2F77B054" w:rsidR="00424C2F" w:rsidRPr="00E32AF4" w:rsidRDefault="00C924D8" w:rsidP="00DE00A5">
            <w:pPr>
              <w:suppressLineNumbers/>
              <w:tabs>
                <w:tab w:val="left" w:pos="218"/>
              </w:tabs>
              <w:suppressAutoHyphens/>
              <w:kinsoku w:val="0"/>
              <w:overflowPunct w:val="0"/>
              <w:autoSpaceDE w:val="0"/>
              <w:autoSpaceDN w:val="0"/>
              <w:adjustRightInd w:val="0"/>
              <w:snapToGrid w:val="0"/>
              <w:rPr>
                <w:sz w:val="20"/>
                <w:szCs w:val="20"/>
                <w:lang w:val="en-GB"/>
              </w:rPr>
            </w:pPr>
            <w:r w:rsidRPr="00E32AF4">
              <w:rPr>
                <w:sz w:val="20"/>
                <w:szCs w:val="20"/>
                <w:lang w:val="en-GB"/>
              </w:rPr>
              <w:t>Target 4</w:t>
            </w:r>
          </w:p>
        </w:tc>
      </w:tr>
      <w:tr w:rsidR="00424C2F" w:rsidRPr="00E32AF4" w14:paraId="1724E15D" w14:textId="77777777" w:rsidTr="00D807C7">
        <w:tc>
          <w:tcPr>
            <w:tcW w:w="487" w:type="pct"/>
            <w:vMerge w:val="restart"/>
            <w:tcBorders>
              <w:top w:val="single" w:sz="2" w:space="0" w:color="auto"/>
              <w:left w:val="single" w:sz="2" w:space="0" w:color="auto"/>
              <w:right w:val="single" w:sz="2" w:space="0" w:color="auto"/>
            </w:tcBorders>
            <w:shd w:val="clear" w:color="auto" w:fill="FFFFFF"/>
            <w:vAlign w:val="center"/>
          </w:tcPr>
          <w:p w14:paraId="6D54912C" w14:textId="77777777" w:rsidR="00424C2F" w:rsidRPr="00E32AF4" w:rsidRDefault="00424C2F" w:rsidP="009A180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B</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605224F7" w14:textId="597D13FB" w:rsidR="00424C2F" w:rsidRPr="00E32AF4" w:rsidRDefault="00424C2F" w:rsidP="009A1802">
            <w:pPr>
              <w:spacing w:after="120"/>
              <w:rPr>
                <w:rFonts w:eastAsia="DengXian"/>
                <w:bCs/>
                <w:sz w:val="20"/>
                <w:szCs w:val="20"/>
                <w:lang w:val="en-GB" w:eastAsia="zh-CN"/>
              </w:rPr>
            </w:pPr>
            <w:r w:rsidRPr="00E32AF4">
              <w:rPr>
                <w:rFonts w:eastAsia="DengXian"/>
                <w:bCs/>
                <w:sz w:val="20"/>
                <w:szCs w:val="20"/>
                <w:lang w:val="en-GB" w:eastAsia="zh-CN"/>
              </w:rPr>
              <w:t>National environmental economic accounts of ecosystem services</w:t>
            </w:r>
          </w:p>
          <w:p w14:paraId="080E5273" w14:textId="77777777" w:rsidR="00424C2F" w:rsidRPr="00E32AF4" w:rsidRDefault="00424C2F" w:rsidP="00DE00A5">
            <w:pPr>
              <w:rPr>
                <w:rFonts w:eastAsia="DengXian"/>
                <w:bCs/>
                <w:sz w:val="20"/>
                <w:szCs w:val="20"/>
                <w:lang w:val="en-GB" w:eastAsia="zh-CN"/>
              </w:rPr>
            </w:pPr>
            <w:r w:rsidRPr="00E32AF4">
              <w:rPr>
                <w:rFonts w:eastAsia="DengXian"/>
                <w:bCs/>
                <w:snapToGrid w:val="0"/>
                <w:color w:val="000000"/>
                <w:kern w:val="22"/>
                <w:sz w:val="20"/>
                <w:szCs w:val="20"/>
                <w:lang w:val="en-GB" w:eastAsia="en-CA"/>
              </w:rPr>
              <w:t>Proposed rewording: Functions and services provided by ecosystems, by service type</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287DC83E"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298E4A80" w14:textId="547159CF" w:rsidR="00424C2F" w:rsidRPr="00E32AF4" w:rsidRDefault="00424C2F" w:rsidP="00E32AF4">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High </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52CCD56F" w14:textId="4FD2473D" w:rsidR="00424C2F" w:rsidRPr="00E32AF4" w:rsidRDefault="009203F0" w:rsidP="00E32AF4">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Targets</w:t>
            </w:r>
            <w:r w:rsidR="00892B9B">
              <w:rPr>
                <w:rFonts w:eastAsia="DengXian"/>
                <w:bCs/>
                <w:snapToGrid w:val="0"/>
                <w:color w:val="000000"/>
                <w:kern w:val="22"/>
                <w:sz w:val="20"/>
                <w:szCs w:val="20"/>
                <w:lang w:val="en-GB" w:eastAsia="en-CA"/>
              </w:rPr>
              <w:t xml:space="preserve"> </w:t>
            </w:r>
            <w:r w:rsidRPr="00E32AF4">
              <w:rPr>
                <w:rFonts w:eastAsia="DengXian"/>
                <w:bCs/>
                <w:snapToGrid w:val="0"/>
                <w:color w:val="000000"/>
                <w:kern w:val="22"/>
                <w:sz w:val="20"/>
                <w:szCs w:val="20"/>
                <w:lang w:val="en-GB" w:eastAsia="en-CA"/>
              </w:rPr>
              <w:t>9, 10, 11</w:t>
            </w:r>
          </w:p>
        </w:tc>
      </w:tr>
      <w:tr w:rsidR="00424C2F" w:rsidRPr="00E32AF4" w14:paraId="30C71A47" w14:textId="77777777" w:rsidTr="00D807C7">
        <w:trPr>
          <w:trHeight w:val="553"/>
        </w:trPr>
        <w:tc>
          <w:tcPr>
            <w:tcW w:w="487" w:type="pct"/>
            <w:vMerge/>
            <w:tcBorders>
              <w:left w:val="single" w:sz="2" w:space="0" w:color="auto"/>
              <w:right w:val="single" w:sz="2" w:space="0" w:color="auto"/>
            </w:tcBorders>
            <w:shd w:val="clear" w:color="auto" w:fill="FFFFFF"/>
            <w:vAlign w:val="center"/>
            <w:hideMark/>
          </w:tcPr>
          <w:p w14:paraId="7CE65EAF"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right w:val="single" w:sz="2" w:space="0" w:color="auto"/>
            </w:tcBorders>
            <w:shd w:val="clear" w:color="auto" w:fill="FFFFFF" w:themeFill="background1"/>
          </w:tcPr>
          <w:p w14:paraId="2CCB5EBB" w14:textId="248B0EF4" w:rsidR="00424C2F" w:rsidRPr="00E32AF4" w:rsidRDefault="00424C2F" w:rsidP="00DE00A5">
            <w:pPr>
              <w:rPr>
                <w:rFonts w:eastAsia="DengXian"/>
                <w:bCs/>
                <w:sz w:val="20"/>
                <w:szCs w:val="20"/>
                <w:lang w:val="en-GB" w:eastAsia="zh-CN"/>
              </w:rPr>
            </w:pPr>
            <w:r w:rsidRPr="00E32AF4">
              <w:rPr>
                <w:rFonts w:eastAsia="DengXian"/>
                <w:bCs/>
                <w:sz w:val="20"/>
                <w:szCs w:val="20"/>
                <w:lang w:val="en-GB" w:eastAsia="zh-CN"/>
              </w:rPr>
              <w:t xml:space="preserve">Ecological footprint </w:t>
            </w:r>
          </w:p>
        </w:tc>
        <w:tc>
          <w:tcPr>
            <w:tcW w:w="676" w:type="pct"/>
            <w:tcBorders>
              <w:top w:val="single" w:sz="2" w:space="0" w:color="auto"/>
              <w:left w:val="single" w:sz="2" w:space="0" w:color="auto"/>
              <w:right w:val="single" w:sz="2" w:space="0" w:color="auto"/>
            </w:tcBorders>
            <w:shd w:val="clear" w:color="auto" w:fill="FFFFFF" w:themeFill="background1"/>
          </w:tcPr>
          <w:p w14:paraId="10FDE8DA" w14:textId="77777777" w:rsidR="00424C2F" w:rsidRPr="00E32AF4" w:rsidRDefault="00424C2F" w:rsidP="00DE00A5">
            <w:pPr>
              <w:jc w:val="center"/>
              <w:rPr>
                <w:rFonts w:eastAsia="DengXian"/>
                <w:bCs/>
                <w:sz w:val="20"/>
                <w:szCs w:val="20"/>
                <w:lang w:val="en-GB" w:eastAsia="zh-CN"/>
              </w:rPr>
            </w:pPr>
            <w:r w:rsidRPr="00E32AF4">
              <w:rPr>
                <w:rFonts w:eastAsia="DengXian"/>
                <w:bCs/>
                <w:sz w:val="20"/>
                <w:szCs w:val="20"/>
                <w:lang w:val="en-GB" w:eastAsia="zh-CN"/>
              </w:rPr>
              <w:t xml:space="preserve">2 </w:t>
            </w:r>
          </w:p>
        </w:tc>
        <w:tc>
          <w:tcPr>
            <w:tcW w:w="1105" w:type="pct"/>
            <w:tcBorders>
              <w:top w:val="single" w:sz="2" w:space="0" w:color="auto"/>
              <w:left w:val="single" w:sz="2" w:space="0" w:color="auto"/>
              <w:right w:val="single" w:sz="2" w:space="0" w:color="auto"/>
            </w:tcBorders>
            <w:shd w:val="clear" w:color="auto" w:fill="FFFFFF" w:themeFill="background1"/>
          </w:tcPr>
          <w:p w14:paraId="77DAC085" w14:textId="1498A704" w:rsidR="00424C2F" w:rsidRPr="00E32AF4" w:rsidRDefault="00424C2F" w:rsidP="00DE00A5">
            <w:pPr>
              <w:rPr>
                <w:rFonts w:eastAsia="DengXian"/>
                <w:bCs/>
                <w:sz w:val="20"/>
                <w:szCs w:val="20"/>
                <w:lang w:val="en-GB" w:eastAsia="zh-CN"/>
              </w:rPr>
            </w:pPr>
            <w:r w:rsidRPr="00E32AF4">
              <w:rPr>
                <w:rFonts w:eastAsia="DengXian"/>
                <w:bCs/>
                <w:sz w:val="20"/>
                <w:szCs w:val="20"/>
                <w:lang w:val="en-GB" w:eastAsia="zh-CN"/>
              </w:rPr>
              <w:t>Low (if based on global data</w:t>
            </w:r>
            <w:r w:rsidR="00E464C0" w:rsidRPr="00E32AF4">
              <w:rPr>
                <w:rFonts w:eastAsia="DengXian"/>
                <w:bCs/>
                <w:sz w:val="20"/>
                <w:szCs w:val="20"/>
                <w:lang w:val="en-GB" w:eastAsia="zh-CN"/>
              </w:rPr>
              <w:t>)</w:t>
            </w:r>
          </w:p>
        </w:tc>
        <w:tc>
          <w:tcPr>
            <w:tcW w:w="677" w:type="pct"/>
            <w:tcBorders>
              <w:top w:val="single" w:sz="2" w:space="0" w:color="auto"/>
              <w:left w:val="single" w:sz="2" w:space="0" w:color="auto"/>
              <w:right w:val="single" w:sz="2" w:space="0" w:color="auto"/>
            </w:tcBorders>
            <w:shd w:val="clear" w:color="auto" w:fill="FFFFFF" w:themeFill="background1"/>
          </w:tcPr>
          <w:p w14:paraId="1E18998B" w14:textId="422D455A" w:rsidR="00424C2F" w:rsidRPr="00E32AF4" w:rsidRDefault="00CF6DF7" w:rsidP="00CF6DF7">
            <w:pPr>
              <w:rPr>
                <w:rFonts w:eastAsia="DengXian"/>
                <w:bCs/>
                <w:sz w:val="20"/>
                <w:szCs w:val="20"/>
                <w:lang w:val="en-GB" w:eastAsia="zh-CN"/>
              </w:rPr>
            </w:pPr>
            <w:r w:rsidRPr="00E32AF4">
              <w:rPr>
                <w:rFonts w:eastAsia="DengXian"/>
                <w:snapToGrid w:val="0"/>
                <w:color w:val="000000"/>
                <w:kern w:val="22"/>
                <w:sz w:val="20"/>
                <w:szCs w:val="20"/>
                <w:lang w:val="en-GB" w:eastAsia="en-CA"/>
              </w:rPr>
              <w:t>Target</w:t>
            </w:r>
            <w:r w:rsidR="00892B9B">
              <w:rPr>
                <w:rFonts w:eastAsia="DengXian"/>
                <w:snapToGrid w:val="0"/>
                <w:color w:val="000000"/>
                <w:kern w:val="22"/>
                <w:sz w:val="20"/>
                <w:szCs w:val="20"/>
                <w:lang w:val="en-GB" w:eastAsia="en-CA"/>
              </w:rPr>
              <w:t>s</w:t>
            </w:r>
            <w:r w:rsidRPr="00E32AF4">
              <w:rPr>
                <w:rFonts w:eastAsia="DengXian"/>
                <w:snapToGrid w:val="0"/>
                <w:color w:val="000000"/>
                <w:kern w:val="22"/>
                <w:sz w:val="20"/>
                <w:szCs w:val="20"/>
                <w:lang w:val="en-GB" w:eastAsia="en-CA"/>
              </w:rPr>
              <w:t xml:space="preserve"> 8,15, 16, Goal B, D, Section C</w:t>
            </w:r>
          </w:p>
        </w:tc>
      </w:tr>
      <w:tr w:rsidR="00424C2F" w:rsidRPr="00E32AF4" w14:paraId="6B88D43E" w14:textId="77777777" w:rsidTr="00D807C7">
        <w:trPr>
          <w:trHeight w:val="445"/>
        </w:trPr>
        <w:tc>
          <w:tcPr>
            <w:tcW w:w="487" w:type="pct"/>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6147D2C8" w14:textId="77777777" w:rsidR="00424C2F" w:rsidRPr="00E32AF4" w:rsidRDefault="00424C2F"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C</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hideMark/>
          </w:tcPr>
          <w:p w14:paraId="1B6E3D51" w14:textId="5103DB22"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Indicator on monetary benefits received tbc</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6F330D29"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614406DF" w14:textId="25928966"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existing methodology</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09C87DA5" w14:textId="6977CD39" w:rsidR="00424C2F" w:rsidRPr="00E32AF4" w:rsidRDefault="000606A0"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 13</w:t>
            </w:r>
            <w:r w:rsidR="00CF6DF7" w:rsidRPr="00E32AF4">
              <w:rPr>
                <w:rFonts w:eastAsia="DengXian"/>
                <w:bCs/>
                <w:snapToGrid w:val="0"/>
                <w:color w:val="000000"/>
                <w:kern w:val="22"/>
                <w:sz w:val="20"/>
                <w:szCs w:val="20"/>
                <w:lang w:val="en-GB" w:eastAsia="en-CA"/>
              </w:rPr>
              <w:t>, Nagoya Protocol</w:t>
            </w:r>
          </w:p>
        </w:tc>
      </w:tr>
      <w:tr w:rsidR="00424C2F" w:rsidRPr="00E32AF4" w14:paraId="0D154CB1" w14:textId="77777777" w:rsidTr="00D807C7">
        <w:trPr>
          <w:trHeight w:val="427"/>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7B433C4A"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hideMark/>
          </w:tcPr>
          <w:p w14:paraId="5D6CE721" w14:textId="01110B31"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Indicator on non-monetary benefits tbc</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35EBCDC2"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0E382FE0" w14:textId="06EC3679"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existing methodology</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1C914BCA" w14:textId="202D5940" w:rsidR="00424C2F" w:rsidRPr="00E32AF4" w:rsidRDefault="000606A0"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 13</w:t>
            </w:r>
            <w:r w:rsidR="00CF6DF7" w:rsidRPr="00E32AF4">
              <w:rPr>
                <w:rFonts w:eastAsia="DengXian"/>
                <w:bCs/>
                <w:snapToGrid w:val="0"/>
                <w:color w:val="000000"/>
                <w:kern w:val="22"/>
                <w:sz w:val="20"/>
                <w:szCs w:val="20"/>
                <w:lang w:val="en-GB" w:eastAsia="en-CA"/>
              </w:rPr>
              <w:t>, Nagoya Protocol</w:t>
            </w:r>
          </w:p>
        </w:tc>
      </w:tr>
      <w:tr w:rsidR="00424C2F" w:rsidRPr="00E32AF4" w14:paraId="0AA9BB74" w14:textId="77777777" w:rsidTr="00D807C7">
        <w:tc>
          <w:tcPr>
            <w:tcW w:w="487" w:type="pct"/>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52BE0A5" w14:textId="77777777" w:rsidR="00424C2F" w:rsidRPr="00E32AF4" w:rsidRDefault="00424C2F"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D</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7F55D236" w14:textId="302FCDDE"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z w:val="20"/>
                <w:szCs w:val="20"/>
                <w:lang w:val="en-GB" w:eastAsia="zh-CN"/>
              </w:rPr>
              <w:t>Official development assistance for biodiversity (SDG 15.a.1)</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1A6E4B45"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z w:val="20"/>
                <w:szCs w:val="20"/>
                <w:lang w:val="en-GB" w:eastAsia="zh-CN"/>
              </w:rPr>
              <w:t>1</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144A4E0A" w14:textId="77777777"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01A0A36A" w14:textId="02506E5F" w:rsidR="00424C2F" w:rsidRPr="00E32AF4" w:rsidRDefault="000606A0"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Same indicator proposed for target 19</w:t>
            </w:r>
          </w:p>
        </w:tc>
      </w:tr>
      <w:tr w:rsidR="00424C2F" w:rsidRPr="00E32AF4" w14:paraId="745E9BBB" w14:textId="77777777" w:rsidTr="00D807C7">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2C890F7C" w14:textId="77777777" w:rsidR="00424C2F" w:rsidRPr="00E32AF4" w:rsidRDefault="00424C2F"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2123CBD2" w14:textId="62A07156"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z w:val="20"/>
                <w:szCs w:val="20"/>
                <w:lang w:val="en-GB" w:eastAsia="zh-CN"/>
              </w:rPr>
              <w:t>Public [funding] [expenditure] and private [funding] [expenditure] on conservation and sustainable use of biodiversity and ecosystems [as well as development and access to innovation, technology transfer and research on innovation]</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754F0938"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7421AE4D" w14:textId="77777777"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Medium/high</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4B28B96E" w14:textId="1BFA7761" w:rsidR="00424C2F" w:rsidRPr="00E32AF4" w:rsidRDefault="000606A0"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Same indicator proposed for target 19</w:t>
            </w:r>
            <w:r w:rsidR="009203F0" w:rsidRPr="00E32AF4">
              <w:rPr>
                <w:rFonts w:eastAsia="DengXian"/>
                <w:bCs/>
                <w:snapToGrid w:val="0"/>
                <w:color w:val="000000"/>
                <w:kern w:val="22"/>
                <w:sz w:val="20"/>
                <w:szCs w:val="20"/>
                <w:lang w:val="en-GB" w:eastAsia="en-CA"/>
              </w:rPr>
              <w:t xml:space="preserve"> Target 14, 21</w:t>
            </w:r>
          </w:p>
        </w:tc>
      </w:tr>
      <w:tr w:rsidR="00424C2F" w:rsidRPr="00E32AF4" w14:paraId="0DCF0830" w14:textId="77777777" w:rsidTr="00D807C7">
        <w:trPr>
          <w:trHeight w:val="1518"/>
        </w:trPr>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18813316" w14:textId="77777777" w:rsidR="00424C2F" w:rsidRPr="00E32AF4" w:rsidRDefault="00424C2F"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2054" w:type="pct"/>
            <w:tcBorders>
              <w:top w:val="single" w:sz="2" w:space="0" w:color="auto"/>
              <w:left w:val="single" w:sz="2" w:space="0" w:color="auto"/>
              <w:right w:val="single" w:sz="2" w:space="0" w:color="auto"/>
            </w:tcBorders>
            <w:shd w:val="clear" w:color="auto" w:fill="FFFFFF" w:themeFill="background1"/>
            <w:hideMark/>
          </w:tcPr>
          <w:p w14:paraId="2F919275" w14:textId="4028D3E6" w:rsidR="00424C2F" w:rsidRPr="00E32AF4" w:rsidRDefault="00424C2F" w:rsidP="009A1802">
            <w:pPr>
              <w:spacing w:after="120"/>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Indicator of the percentage of land and seas covered by [landscape-level] spatial [plans that integrate] [integral] biodiversity [plans] tbc*</w:t>
            </w:r>
          </w:p>
          <w:p w14:paraId="36E7E799" w14:textId="77777777" w:rsidR="00424C2F" w:rsidRPr="00E32AF4" w:rsidRDefault="00424C2F" w:rsidP="00DE00A5">
            <w:pPr>
              <w:rPr>
                <w:rFonts w:eastAsia="DengXian"/>
                <w:bCs/>
                <w:sz w:val="20"/>
                <w:szCs w:val="20"/>
                <w:lang w:val="en-GB" w:eastAsia="zh-CN"/>
              </w:rPr>
            </w:pPr>
            <w:r w:rsidRPr="00E32AF4">
              <w:rPr>
                <w:rFonts w:eastAsia="DengXian"/>
                <w:bCs/>
                <w:sz w:val="20"/>
                <w:szCs w:val="20"/>
                <w:lang w:val="en-GB" w:eastAsia="zh-CN"/>
              </w:rPr>
              <w:t>Proposed rewording: % land and seas covered by biodiversity-inclusive spatial plans</w:t>
            </w:r>
          </w:p>
        </w:tc>
        <w:tc>
          <w:tcPr>
            <w:tcW w:w="676" w:type="pct"/>
            <w:tcBorders>
              <w:top w:val="single" w:sz="2" w:space="0" w:color="auto"/>
              <w:left w:val="single" w:sz="2" w:space="0" w:color="auto"/>
              <w:right w:val="single" w:sz="2" w:space="0" w:color="auto"/>
            </w:tcBorders>
            <w:shd w:val="clear" w:color="auto" w:fill="FFFFFF" w:themeFill="background1"/>
          </w:tcPr>
          <w:p w14:paraId="79ACBC75"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right w:val="single" w:sz="2" w:space="0" w:color="auto"/>
            </w:tcBorders>
            <w:shd w:val="clear" w:color="auto" w:fill="FFFFFF" w:themeFill="background1"/>
          </w:tcPr>
          <w:p w14:paraId="72C6D993" w14:textId="77777777"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existing methodology</w:t>
            </w:r>
          </w:p>
          <w:p w14:paraId="5195CD05" w14:textId="77777777" w:rsidR="00424C2F" w:rsidRPr="00E32AF4" w:rsidRDefault="00424C2F" w:rsidP="00DE00A5">
            <w:pPr>
              <w:rPr>
                <w:rFonts w:eastAsia="DengXian"/>
                <w:bCs/>
                <w:snapToGrid w:val="0"/>
                <w:color w:val="000000"/>
                <w:kern w:val="22"/>
                <w:sz w:val="20"/>
                <w:szCs w:val="20"/>
                <w:lang w:val="en-GB" w:eastAsia="en-CA"/>
              </w:rPr>
            </w:pPr>
          </w:p>
        </w:tc>
        <w:tc>
          <w:tcPr>
            <w:tcW w:w="677" w:type="pct"/>
            <w:tcBorders>
              <w:top w:val="single" w:sz="2" w:space="0" w:color="auto"/>
              <w:left w:val="single" w:sz="2" w:space="0" w:color="auto"/>
              <w:right w:val="single" w:sz="2" w:space="0" w:color="auto"/>
            </w:tcBorders>
            <w:shd w:val="clear" w:color="auto" w:fill="FFFFFF" w:themeFill="background1"/>
          </w:tcPr>
          <w:p w14:paraId="7AE712F4" w14:textId="7AE4A7D1" w:rsidR="00424C2F" w:rsidRPr="00E32AF4" w:rsidRDefault="009203F0"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 21</w:t>
            </w:r>
          </w:p>
        </w:tc>
      </w:tr>
      <w:tr w:rsidR="00424C2F" w:rsidRPr="00E32AF4" w14:paraId="5D2057BB" w14:textId="77777777" w:rsidTr="00D807C7">
        <w:trPr>
          <w:trHeight w:val="1017"/>
        </w:trPr>
        <w:tc>
          <w:tcPr>
            <w:tcW w:w="487" w:type="pct"/>
            <w:tcBorders>
              <w:top w:val="single" w:sz="2" w:space="0" w:color="auto"/>
              <w:left w:val="single" w:sz="2" w:space="0" w:color="auto"/>
              <w:bottom w:val="single" w:sz="2" w:space="0" w:color="auto"/>
              <w:right w:val="single" w:sz="2" w:space="0" w:color="auto"/>
            </w:tcBorders>
            <w:shd w:val="clear" w:color="auto" w:fill="FFFFFF"/>
            <w:vAlign w:val="center"/>
          </w:tcPr>
          <w:p w14:paraId="5A79E27E" w14:textId="77777777" w:rsidR="00424C2F" w:rsidRPr="00E32AF4" w:rsidRDefault="00424C2F"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2054" w:type="pct"/>
            <w:tcBorders>
              <w:top w:val="single" w:sz="2" w:space="0" w:color="auto"/>
              <w:left w:val="single" w:sz="2" w:space="0" w:color="auto"/>
              <w:right w:val="single" w:sz="2" w:space="0" w:color="auto"/>
            </w:tcBorders>
            <w:shd w:val="clear" w:color="auto" w:fill="FFFFFF" w:themeFill="background1"/>
          </w:tcPr>
          <w:p w14:paraId="269F0AF7" w14:textId="77777777" w:rsidR="001E23CE" w:rsidRPr="00E32AF4" w:rsidRDefault="00D807C7" w:rsidP="009A1802">
            <w:pPr>
              <w:spacing w:after="120"/>
              <w:rPr>
                <w:sz w:val="20"/>
                <w:szCs w:val="20"/>
                <w:lang w:val="en-GB"/>
              </w:rPr>
            </w:pPr>
            <w:r w:rsidRPr="00E32AF4">
              <w:rPr>
                <w:sz w:val="20"/>
                <w:szCs w:val="20"/>
                <w:lang w:val="en-GB"/>
              </w:rPr>
              <w:t>"[Percentage][Area] of degraded [and] [or] converted ecosystems that are under [ecological] restoration'</w:t>
            </w:r>
          </w:p>
          <w:p w14:paraId="10F2D970" w14:textId="10E26DE2" w:rsidR="00424C2F" w:rsidRPr="00E32AF4" w:rsidRDefault="001E23CE" w:rsidP="00DE00A5">
            <w:pPr>
              <w:rPr>
                <w:rFonts w:eastAsia="DengXian"/>
                <w:bCs/>
                <w:sz w:val="20"/>
                <w:szCs w:val="20"/>
                <w:lang w:val="en-GB" w:eastAsia="zh-CN"/>
              </w:rPr>
            </w:pPr>
            <w:r w:rsidRPr="00E32AF4">
              <w:rPr>
                <w:sz w:val="20"/>
                <w:szCs w:val="20"/>
                <w:lang w:val="en-GB"/>
              </w:rPr>
              <w:t xml:space="preserve">Proposed wording: </w:t>
            </w:r>
            <w:r w:rsidR="00424C2F" w:rsidRPr="00E32AF4">
              <w:rPr>
                <w:sz w:val="20"/>
                <w:szCs w:val="20"/>
                <w:lang w:val="en-GB"/>
              </w:rPr>
              <w:t>Area under restoration</w:t>
            </w:r>
          </w:p>
        </w:tc>
        <w:tc>
          <w:tcPr>
            <w:tcW w:w="676" w:type="pct"/>
            <w:tcBorders>
              <w:top w:val="single" w:sz="2" w:space="0" w:color="auto"/>
              <w:left w:val="single" w:sz="2" w:space="0" w:color="auto"/>
              <w:right w:val="single" w:sz="2" w:space="0" w:color="auto"/>
            </w:tcBorders>
            <w:shd w:val="clear" w:color="auto" w:fill="FFFFFF" w:themeFill="background1"/>
          </w:tcPr>
          <w:p w14:paraId="4F8C531C" w14:textId="77777777" w:rsidR="00424C2F" w:rsidRPr="00E32AF4" w:rsidRDefault="00424C2F" w:rsidP="00DE00A5">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right w:val="single" w:sz="2" w:space="0" w:color="auto"/>
            </w:tcBorders>
            <w:shd w:val="clear" w:color="auto" w:fill="FFFFFF" w:themeFill="background1"/>
          </w:tcPr>
          <w:p w14:paraId="555D4691" w14:textId="1B2F4937" w:rsidR="00424C2F" w:rsidRPr="00E32AF4" w:rsidRDefault="00424C2F"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methodology</w:t>
            </w:r>
            <w:r w:rsidR="009203F0" w:rsidRPr="00E32AF4">
              <w:rPr>
                <w:rFonts w:eastAsia="DengXian"/>
                <w:bCs/>
                <w:snapToGrid w:val="0"/>
                <w:color w:val="000000"/>
                <w:kern w:val="22"/>
                <w:sz w:val="20"/>
                <w:szCs w:val="20"/>
                <w:lang w:val="en-GB" w:eastAsia="en-CA"/>
              </w:rPr>
              <w:t xml:space="preserve"> ready</w:t>
            </w:r>
          </w:p>
          <w:p w14:paraId="76690A01" w14:textId="77777777" w:rsidR="00424C2F" w:rsidRPr="00E32AF4" w:rsidRDefault="00424C2F" w:rsidP="00DE00A5">
            <w:pPr>
              <w:rPr>
                <w:rFonts w:eastAsia="DengXian"/>
                <w:bCs/>
                <w:snapToGrid w:val="0"/>
                <w:color w:val="000000"/>
                <w:kern w:val="22"/>
                <w:sz w:val="20"/>
                <w:szCs w:val="20"/>
                <w:lang w:val="en-GB" w:eastAsia="en-CA"/>
              </w:rPr>
            </w:pPr>
          </w:p>
        </w:tc>
        <w:tc>
          <w:tcPr>
            <w:tcW w:w="677" w:type="pct"/>
            <w:tcBorders>
              <w:top w:val="single" w:sz="2" w:space="0" w:color="auto"/>
              <w:left w:val="single" w:sz="2" w:space="0" w:color="auto"/>
              <w:right w:val="single" w:sz="2" w:space="0" w:color="auto"/>
            </w:tcBorders>
            <w:shd w:val="clear" w:color="auto" w:fill="FFFFFF" w:themeFill="background1"/>
          </w:tcPr>
          <w:p w14:paraId="36B1C6B1" w14:textId="25A6DD12" w:rsidR="00424C2F" w:rsidRPr="00E32AF4" w:rsidRDefault="009203F0" w:rsidP="00DE00A5">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 21</w:t>
            </w:r>
          </w:p>
        </w:tc>
      </w:tr>
      <w:tr w:rsidR="00424C2F" w:rsidRPr="00E32AF4" w14:paraId="568BFD88" w14:textId="77777777" w:rsidTr="00D807C7">
        <w:trPr>
          <w:trHeight w:val="517"/>
        </w:trPr>
        <w:tc>
          <w:tcPr>
            <w:tcW w:w="487" w:type="pct"/>
            <w:tcBorders>
              <w:top w:val="single" w:sz="2" w:space="0" w:color="auto"/>
              <w:left w:val="single" w:sz="2" w:space="0" w:color="auto"/>
              <w:right w:val="single" w:sz="2" w:space="0" w:color="auto"/>
            </w:tcBorders>
            <w:shd w:val="clear" w:color="auto" w:fill="FFFFFF"/>
            <w:vAlign w:val="center"/>
          </w:tcPr>
          <w:p w14:paraId="3CD27C32" w14:textId="77777777" w:rsidR="00424C2F" w:rsidRPr="00E32AF4" w:rsidRDefault="00424C2F" w:rsidP="00E32AF4">
            <w:pPr>
              <w:jc w:val="center"/>
              <w:rPr>
                <w:rFonts w:eastAsia="DengXian"/>
                <w:bCs/>
                <w:snapToGrid w:val="0"/>
                <w:kern w:val="22"/>
                <w:sz w:val="20"/>
                <w:szCs w:val="20"/>
                <w:lang w:val="en-GB" w:eastAsia="en-CA"/>
              </w:rPr>
            </w:pPr>
            <w:r w:rsidRPr="00E32AF4">
              <w:rPr>
                <w:rFonts w:eastAsia="DengXian"/>
                <w:bCs/>
                <w:snapToGrid w:val="0"/>
                <w:kern w:val="22"/>
                <w:sz w:val="20"/>
                <w:szCs w:val="20"/>
                <w:lang w:val="en-GB" w:eastAsia="en-CA"/>
              </w:rPr>
              <w:t>3</w:t>
            </w:r>
          </w:p>
        </w:tc>
        <w:tc>
          <w:tcPr>
            <w:tcW w:w="2054" w:type="pct"/>
            <w:tcBorders>
              <w:top w:val="single" w:sz="2" w:space="0" w:color="auto"/>
              <w:left w:val="single" w:sz="2" w:space="0" w:color="auto"/>
              <w:right w:val="single" w:sz="2" w:space="0" w:color="auto"/>
            </w:tcBorders>
            <w:shd w:val="clear" w:color="auto" w:fill="FFFFFF" w:themeFill="background1"/>
          </w:tcPr>
          <w:p w14:paraId="71F36D24" w14:textId="7955E85B" w:rsidR="00424C2F" w:rsidRPr="00E32AF4" w:rsidRDefault="00424C2F" w:rsidP="00DE00A5">
            <w:pPr>
              <w:rPr>
                <w:rFonts w:eastAsia="DengXian"/>
                <w:bCs/>
                <w:sz w:val="20"/>
                <w:szCs w:val="20"/>
                <w:lang w:val="en-GB" w:eastAsia="zh-CN"/>
              </w:rPr>
            </w:pPr>
            <w:r w:rsidRPr="00E32AF4">
              <w:rPr>
                <w:sz w:val="20"/>
                <w:szCs w:val="20"/>
                <w:lang w:val="en-GB"/>
              </w:rPr>
              <w:t>Coverage of protected areas and OECMS, by effectiveness, KBAs &amp; ecosystems</w:t>
            </w:r>
          </w:p>
        </w:tc>
        <w:tc>
          <w:tcPr>
            <w:tcW w:w="676" w:type="pct"/>
            <w:tcBorders>
              <w:top w:val="single" w:sz="2" w:space="0" w:color="auto"/>
              <w:left w:val="single" w:sz="2" w:space="0" w:color="auto"/>
              <w:right w:val="single" w:sz="2" w:space="0" w:color="auto"/>
            </w:tcBorders>
            <w:shd w:val="clear" w:color="auto" w:fill="FFFFFF" w:themeFill="background1"/>
          </w:tcPr>
          <w:p w14:paraId="22AEFC42" w14:textId="77777777" w:rsidR="00424C2F" w:rsidRPr="00E32AF4" w:rsidRDefault="00424C2F" w:rsidP="00DE00A5">
            <w:pPr>
              <w:jc w:val="center"/>
              <w:rPr>
                <w:rFonts w:eastAsia="DengXian"/>
                <w:bCs/>
                <w:snapToGrid w:val="0"/>
                <w:kern w:val="22"/>
                <w:sz w:val="20"/>
                <w:szCs w:val="20"/>
                <w:lang w:val="en-GB" w:eastAsia="en-CA"/>
              </w:rPr>
            </w:pPr>
            <w:r w:rsidRPr="00E32AF4">
              <w:rPr>
                <w:rFonts w:eastAsia="DengXian"/>
                <w:bCs/>
                <w:sz w:val="20"/>
                <w:szCs w:val="20"/>
                <w:lang w:val="en-GB" w:eastAsia="zh-CN"/>
              </w:rPr>
              <w:t>1</w:t>
            </w:r>
          </w:p>
        </w:tc>
        <w:tc>
          <w:tcPr>
            <w:tcW w:w="1105" w:type="pct"/>
            <w:tcBorders>
              <w:top w:val="single" w:sz="2" w:space="0" w:color="auto"/>
              <w:left w:val="single" w:sz="2" w:space="0" w:color="auto"/>
              <w:right w:val="single" w:sz="2" w:space="0" w:color="auto"/>
            </w:tcBorders>
            <w:shd w:val="clear" w:color="auto" w:fill="FFFFFF" w:themeFill="background1"/>
          </w:tcPr>
          <w:p w14:paraId="2E104552" w14:textId="77777777" w:rsidR="00424C2F" w:rsidRPr="00E32AF4" w:rsidRDefault="00424C2F" w:rsidP="00DE00A5">
            <w:pPr>
              <w:rPr>
                <w:rFonts w:eastAsia="DengXian"/>
                <w:bCs/>
                <w:snapToGrid w:val="0"/>
                <w:kern w:val="22"/>
                <w:sz w:val="20"/>
                <w:szCs w:val="20"/>
                <w:lang w:val="en-GB" w:eastAsia="en-CA"/>
              </w:rPr>
            </w:pPr>
            <w:r w:rsidRPr="00E32AF4">
              <w:rPr>
                <w:rFonts w:eastAsia="DengXian"/>
                <w:bCs/>
                <w:sz w:val="20"/>
                <w:szCs w:val="20"/>
                <w:lang w:val="en-GB" w:eastAsia="zh-CN"/>
              </w:rPr>
              <w:t>Low</w:t>
            </w:r>
          </w:p>
        </w:tc>
        <w:tc>
          <w:tcPr>
            <w:tcW w:w="677" w:type="pct"/>
            <w:tcBorders>
              <w:top w:val="single" w:sz="2" w:space="0" w:color="auto"/>
              <w:left w:val="single" w:sz="2" w:space="0" w:color="auto"/>
              <w:right w:val="single" w:sz="2" w:space="0" w:color="auto"/>
            </w:tcBorders>
            <w:shd w:val="clear" w:color="auto" w:fill="FFFFFF" w:themeFill="background1"/>
          </w:tcPr>
          <w:p w14:paraId="4140305B" w14:textId="6955672B" w:rsidR="00424C2F" w:rsidRPr="00E32AF4" w:rsidRDefault="009203F0" w:rsidP="00DE00A5">
            <w:pPr>
              <w:rPr>
                <w:rFonts w:eastAsia="DengXian"/>
                <w:bCs/>
                <w:sz w:val="20"/>
                <w:szCs w:val="20"/>
                <w:lang w:val="en-GB" w:eastAsia="zh-CN"/>
              </w:rPr>
            </w:pPr>
            <w:r w:rsidRPr="00E32AF4">
              <w:rPr>
                <w:rFonts w:eastAsia="DengXian"/>
                <w:bCs/>
                <w:sz w:val="20"/>
                <w:szCs w:val="20"/>
                <w:lang w:val="en-GB" w:eastAsia="zh-CN"/>
              </w:rPr>
              <w:t>Target 21</w:t>
            </w:r>
          </w:p>
        </w:tc>
      </w:tr>
      <w:tr w:rsidR="001E23CE" w:rsidRPr="00E32AF4" w14:paraId="440180ED" w14:textId="77777777" w:rsidTr="001E23CE">
        <w:trPr>
          <w:trHeight w:val="297"/>
        </w:trPr>
        <w:tc>
          <w:tcPr>
            <w:tcW w:w="487" w:type="pct"/>
            <w:tcBorders>
              <w:top w:val="single" w:sz="2" w:space="0" w:color="auto"/>
              <w:left w:val="single" w:sz="2" w:space="0" w:color="auto"/>
              <w:right w:val="single" w:sz="2" w:space="0" w:color="auto"/>
            </w:tcBorders>
            <w:shd w:val="clear" w:color="auto" w:fill="FFFFFF" w:themeFill="background1"/>
            <w:vAlign w:val="center"/>
            <w:hideMark/>
          </w:tcPr>
          <w:p w14:paraId="538A2884" w14:textId="77777777" w:rsidR="001E23CE" w:rsidRPr="00E32AF4" w:rsidRDefault="001E23CE" w:rsidP="00E32AF4">
            <w:pPr>
              <w:jc w:val="center"/>
              <w:rPr>
                <w:rFonts w:eastAsia="DengXian"/>
                <w:bCs/>
                <w:sz w:val="20"/>
                <w:szCs w:val="20"/>
                <w:lang w:val="en-GB" w:eastAsia="zh-CN"/>
              </w:rPr>
            </w:pPr>
            <w:r w:rsidRPr="00E32AF4">
              <w:rPr>
                <w:rFonts w:eastAsia="DengXian"/>
                <w:bCs/>
                <w:sz w:val="20"/>
                <w:szCs w:val="20"/>
                <w:lang w:val="en-GB" w:eastAsia="zh-CN"/>
              </w:rPr>
              <w:t>4</w:t>
            </w:r>
          </w:p>
        </w:tc>
        <w:tc>
          <w:tcPr>
            <w:tcW w:w="2054" w:type="pct"/>
            <w:tcBorders>
              <w:top w:val="single" w:sz="2" w:space="0" w:color="auto"/>
              <w:left w:val="single" w:sz="2" w:space="0" w:color="auto"/>
              <w:right w:val="single" w:sz="2" w:space="0" w:color="auto"/>
            </w:tcBorders>
            <w:shd w:val="clear" w:color="auto" w:fill="FFFFFF" w:themeFill="background1"/>
          </w:tcPr>
          <w:p w14:paraId="76412F2F" w14:textId="77777777" w:rsidR="001E23CE" w:rsidRPr="00E32AF4" w:rsidRDefault="001E23CE" w:rsidP="00DE00A5">
            <w:pPr>
              <w:rPr>
                <w:rFonts w:eastAsia="DengXian"/>
                <w:bCs/>
                <w:sz w:val="20"/>
                <w:szCs w:val="20"/>
                <w:lang w:val="en-GB" w:eastAsia="zh-CN"/>
              </w:rPr>
            </w:pPr>
            <w:r w:rsidRPr="00E32AF4">
              <w:rPr>
                <w:rFonts w:eastAsia="DengXian"/>
                <w:bCs/>
                <w:sz w:val="20"/>
                <w:szCs w:val="20"/>
                <w:lang w:val="en-GB" w:eastAsia="zh-CN"/>
              </w:rPr>
              <w:t xml:space="preserve">Green Status of Species Index </w:t>
            </w:r>
          </w:p>
        </w:tc>
        <w:tc>
          <w:tcPr>
            <w:tcW w:w="676" w:type="pct"/>
            <w:tcBorders>
              <w:top w:val="single" w:sz="2" w:space="0" w:color="auto"/>
              <w:left w:val="single" w:sz="2" w:space="0" w:color="auto"/>
              <w:right w:val="single" w:sz="2" w:space="0" w:color="auto"/>
            </w:tcBorders>
            <w:shd w:val="clear" w:color="auto" w:fill="FFFFFF" w:themeFill="background1"/>
          </w:tcPr>
          <w:p w14:paraId="3DBC191B" w14:textId="77777777" w:rsidR="001E23CE" w:rsidRPr="00E32AF4" w:rsidRDefault="001E23CE" w:rsidP="00DE00A5">
            <w:pPr>
              <w:jc w:val="center"/>
              <w:rPr>
                <w:rFonts w:eastAsia="DengXian"/>
                <w:bCs/>
                <w:sz w:val="20"/>
                <w:szCs w:val="20"/>
                <w:lang w:val="en-GB" w:eastAsia="zh-CN"/>
              </w:rPr>
            </w:pPr>
            <w:r w:rsidRPr="00E32AF4">
              <w:rPr>
                <w:rFonts w:eastAsia="DengXian"/>
                <w:bCs/>
                <w:snapToGrid w:val="0"/>
                <w:kern w:val="22"/>
                <w:sz w:val="20"/>
                <w:szCs w:val="20"/>
                <w:lang w:val="en-GB" w:eastAsia="en-CA"/>
              </w:rPr>
              <w:t>2</w:t>
            </w:r>
          </w:p>
        </w:tc>
        <w:tc>
          <w:tcPr>
            <w:tcW w:w="1105" w:type="pct"/>
            <w:tcBorders>
              <w:top w:val="single" w:sz="2" w:space="0" w:color="auto"/>
              <w:left w:val="single" w:sz="2" w:space="0" w:color="auto"/>
              <w:right w:val="single" w:sz="2" w:space="0" w:color="auto"/>
            </w:tcBorders>
            <w:shd w:val="clear" w:color="auto" w:fill="FFFFFF" w:themeFill="background1"/>
          </w:tcPr>
          <w:p w14:paraId="741C0489" w14:textId="77777777" w:rsidR="001E23CE" w:rsidRPr="00E32AF4" w:rsidRDefault="001E23CE" w:rsidP="00DE00A5">
            <w:pPr>
              <w:rPr>
                <w:rFonts w:eastAsia="DengXian"/>
                <w:bCs/>
                <w:sz w:val="20"/>
                <w:szCs w:val="20"/>
                <w:lang w:val="en-GB" w:eastAsia="zh-CN"/>
              </w:rPr>
            </w:pPr>
            <w:r w:rsidRPr="00E32AF4">
              <w:rPr>
                <w:rFonts w:eastAsia="DengXian"/>
                <w:bCs/>
                <w:snapToGrid w:val="0"/>
                <w:kern w:val="22"/>
                <w:sz w:val="20"/>
                <w:szCs w:val="20"/>
                <w:lang w:val="en-GB" w:eastAsia="en-CA"/>
              </w:rPr>
              <w:t>Low/medium</w:t>
            </w:r>
          </w:p>
        </w:tc>
        <w:tc>
          <w:tcPr>
            <w:tcW w:w="677" w:type="pct"/>
            <w:tcBorders>
              <w:top w:val="single" w:sz="2" w:space="0" w:color="auto"/>
              <w:left w:val="single" w:sz="2" w:space="0" w:color="auto"/>
              <w:right w:val="single" w:sz="2" w:space="0" w:color="auto"/>
            </w:tcBorders>
            <w:shd w:val="clear" w:color="auto" w:fill="FFFFFF" w:themeFill="background1"/>
          </w:tcPr>
          <w:p w14:paraId="71E6F2E7" w14:textId="360D8745" w:rsidR="001E23CE" w:rsidRPr="00E32AF4" w:rsidRDefault="001E23CE" w:rsidP="00DE00A5">
            <w:pPr>
              <w:rPr>
                <w:rFonts w:eastAsia="DengXian"/>
                <w:bCs/>
                <w:snapToGrid w:val="0"/>
                <w:kern w:val="22"/>
                <w:sz w:val="20"/>
                <w:szCs w:val="20"/>
                <w:lang w:val="en-GB" w:eastAsia="en-CA"/>
              </w:rPr>
            </w:pPr>
            <w:r w:rsidRPr="00E32AF4">
              <w:rPr>
                <w:sz w:val="20"/>
                <w:szCs w:val="20"/>
                <w:lang w:val="en-GB"/>
              </w:rPr>
              <w:t>Goal A</w:t>
            </w:r>
          </w:p>
        </w:tc>
      </w:tr>
      <w:tr w:rsidR="001E23CE" w:rsidRPr="00E32AF4" w14:paraId="39DC0841" w14:textId="77777777" w:rsidTr="00CA63E5">
        <w:trPr>
          <w:trHeight w:val="697"/>
        </w:trPr>
        <w:tc>
          <w:tcPr>
            <w:tcW w:w="487" w:type="pct"/>
            <w:tcBorders>
              <w:top w:val="single" w:sz="2" w:space="0" w:color="auto"/>
              <w:left w:val="single" w:sz="2" w:space="0" w:color="auto"/>
              <w:right w:val="single" w:sz="2" w:space="0" w:color="auto"/>
            </w:tcBorders>
            <w:shd w:val="clear" w:color="auto" w:fill="FFFFFF"/>
            <w:vAlign w:val="center"/>
          </w:tcPr>
          <w:p w14:paraId="08BBEB6D" w14:textId="77777777" w:rsidR="001E23CE" w:rsidRPr="00E32AF4" w:rsidRDefault="001E23CE"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5</w:t>
            </w:r>
          </w:p>
        </w:tc>
        <w:tc>
          <w:tcPr>
            <w:tcW w:w="2054" w:type="pct"/>
            <w:tcBorders>
              <w:top w:val="single" w:sz="2" w:space="0" w:color="auto"/>
              <w:left w:val="single" w:sz="2" w:space="0" w:color="auto"/>
              <w:right w:val="single" w:sz="2" w:space="0" w:color="auto"/>
            </w:tcBorders>
            <w:shd w:val="clear" w:color="auto" w:fill="FFFFFF" w:themeFill="background1"/>
          </w:tcPr>
          <w:p w14:paraId="33C272A2" w14:textId="6FBFE809" w:rsidR="001E23CE" w:rsidRPr="00E32AF4" w:rsidRDefault="001E23CE" w:rsidP="00D807C7">
            <w:pPr>
              <w:rPr>
                <w:rFonts w:eastAsia="DengXian"/>
                <w:bCs/>
                <w:sz w:val="20"/>
                <w:szCs w:val="20"/>
                <w:lang w:val="en-GB" w:eastAsia="zh-CN"/>
              </w:rPr>
            </w:pPr>
            <w:r w:rsidRPr="00E32AF4">
              <w:rPr>
                <w:rFonts w:eastAsia="DengXian"/>
                <w:bCs/>
                <w:snapToGrid w:val="0"/>
                <w:color w:val="000000"/>
                <w:kern w:val="22"/>
                <w:sz w:val="20"/>
                <w:szCs w:val="20"/>
                <w:lang w:val="en-GB" w:eastAsia="en-CA"/>
              </w:rPr>
              <w:t>Proportion of fish stocks within biologically sustainable levels</w:t>
            </w:r>
          </w:p>
        </w:tc>
        <w:tc>
          <w:tcPr>
            <w:tcW w:w="676" w:type="pct"/>
            <w:tcBorders>
              <w:top w:val="single" w:sz="2" w:space="0" w:color="auto"/>
              <w:left w:val="single" w:sz="2" w:space="0" w:color="auto"/>
              <w:right w:val="single" w:sz="2" w:space="0" w:color="auto"/>
            </w:tcBorders>
            <w:shd w:val="clear" w:color="auto" w:fill="FFFFFF" w:themeFill="background1"/>
          </w:tcPr>
          <w:p w14:paraId="45B475C9" w14:textId="77777777" w:rsidR="001E23CE" w:rsidRPr="00E32AF4" w:rsidRDefault="001E23CE"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05" w:type="pct"/>
            <w:tcBorders>
              <w:top w:val="single" w:sz="2" w:space="0" w:color="auto"/>
              <w:left w:val="single" w:sz="2" w:space="0" w:color="auto"/>
              <w:right w:val="single" w:sz="2" w:space="0" w:color="auto"/>
            </w:tcBorders>
            <w:shd w:val="clear" w:color="auto" w:fill="FFFFFF" w:themeFill="background1"/>
          </w:tcPr>
          <w:p w14:paraId="37177E0E" w14:textId="77777777" w:rsidR="001E23CE" w:rsidRPr="00E32AF4" w:rsidRDefault="001E23CE"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w:t>
            </w:r>
          </w:p>
          <w:p w14:paraId="1B4BB75B" w14:textId="77777777" w:rsidR="001E23CE" w:rsidRPr="00E32AF4" w:rsidRDefault="001E23CE" w:rsidP="00D807C7">
            <w:pPr>
              <w:rPr>
                <w:rFonts w:eastAsia="DengXian"/>
                <w:bCs/>
                <w:snapToGrid w:val="0"/>
                <w:color w:val="000000"/>
                <w:kern w:val="22"/>
                <w:sz w:val="20"/>
                <w:szCs w:val="20"/>
                <w:lang w:val="en-GB" w:eastAsia="en-CA"/>
              </w:rPr>
            </w:pPr>
          </w:p>
        </w:tc>
        <w:tc>
          <w:tcPr>
            <w:tcW w:w="677" w:type="pct"/>
            <w:tcBorders>
              <w:top w:val="single" w:sz="2" w:space="0" w:color="auto"/>
              <w:left w:val="single" w:sz="2" w:space="0" w:color="auto"/>
              <w:right w:val="single" w:sz="2" w:space="0" w:color="auto"/>
            </w:tcBorders>
            <w:shd w:val="clear" w:color="auto" w:fill="FFFFFF" w:themeFill="background1"/>
          </w:tcPr>
          <w:p w14:paraId="42C5D07C" w14:textId="7FFD3D91" w:rsidR="001E23CE" w:rsidRPr="00E32AF4" w:rsidRDefault="001E23CE" w:rsidP="00D807C7">
            <w:pPr>
              <w:rPr>
                <w:rFonts w:eastAsia="DengXian"/>
                <w:bCs/>
                <w:snapToGrid w:val="0"/>
                <w:color w:val="000000"/>
                <w:kern w:val="22"/>
                <w:sz w:val="20"/>
                <w:szCs w:val="20"/>
                <w:lang w:val="en-GB" w:eastAsia="en-CA"/>
              </w:rPr>
            </w:pPr>
            <w:r w:rsidRPr="00E32AF4">
              <w:rPr>
                <w:sz w:val="20"/>
                <w:szCs w:val="20"/>
                <w:lang w:val="en-GB"/>
              </w:rPr>
              <w:t>Targets 9, 21</w:t>
            </w:r>
          </w:p>
        </w:tc>
      </w:tr>
      <w:tr w:rsidR="001E23CE" w:rsidRPr="00E32AF4" w14:paraId="6FCB926A" w14:textId="77777777" w:rsidTr="00AF23EA">
        <w:trPr>
          <w:trHeight w:val="571"/>
        </w:trPr>
        <w:tc>
          <w:tcPr>
            <w:tcW w:w="487" w:type="pct"/>
            <w:tcBorders>
              <w:top w:val="single" w:sz="2" w:space="0" w:color="auto"/>
              <w:left w:val="single" w:sz="2" w:space="0" w:color="auto"/>
              <w:right w:val="single" w:sz="2" w:space="0" w:color="auto"/>
            </w:tcBorders>
            <w:shd w:val="clear" w:color="auto" w:fill="FFFFFF"/>
            <w:vAlign w:val="center"/>
          </w:tcPr>
          <w:p w14:paraId="09168FD5" w14:textId="77777777" w:rsidR="001E23CE" w:rsidRPr="00E32AF4" w:rsidRDefault="001E23CE"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6</w:t>
            </w:r>
          </w:p>
          <w:p w14:paraId="49356BF9" w14:textId="32DBB07D" w:rsidR="001E23CE" w:rsidRPr="00E32AF4" w:rsidRDefault="001E23CE">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right w:val="single" w:sz="2" w:space="0" w:color="auto"/>
            </w:tcBorders>
            <w:shd w:val="clear" w:color="auto" w:fill="FFFFFF" w:themeFill="background1"/>
          </w:tcPr>
          <w:p w14:paraId="2BF6B762" w14:textId="184A662E" w:rsidR="001E23CE" w:rsidRPr="00E32AF4" w:rsidRDefault="001E23CE" w:rsidP="00D807C7">
            <w:pPr>
              <w:rPr>
                <w:rFonts w:eastAsia="DengXian"/>
                <w:bCs/>
                <w:snapToGrid w:val="0"/>
                <w:kern w:val="22"/>
                <w:sz w:val="20"/>
                <w:szCs w:val="20"/>
                <w:lang w:val="en-GB" w:eastAsia="en-CA"/>
              </w:rPr>
            </w:pPr>
            <w:r w:rsidRPr="00E32AF4">
              <w:rPr>
                <w:rFonts w:eastAsia="DengXian"/>
                <w:bCs/>
                <w:snapToGrid w:val="0"/>
                <w:color w:val="000000"/>
                <w:kern w:val="22"/>
                <w:sz w:val="20"/>
                <w:szCs w:val="20"/>
                <w:lang w:val="en-GB" w:eastAsia="en-CA"/>
              </w:rPr>
              <w:t>Number of invasive alien species introduction events</w:t>
            </w:r>
          </w:p>
        </w:tc>
        <w:tc>
          <w:tcPr>
            <w:tcW w:w="676" w:type="pct"/>
            <w:tcBorders>
              <w:top w:val="single" w:sz="2" w:space="0" w:color="auto"/>
              <w:left w:val="single" w:sz="2" w:space="0" w:color="auto"/>
              <w:right w:val="single" w:sz="2" w:space="0" w:color="auto"/>
            </w:tcBorders>
            <w:shd w:val="clear" w:color="auto" w:fill="FFFFFF" w:themeFill="background1"/>
          </w:tcPr>
          <w:p w14:paraId="32E5E426" w14:textId="77777777" w:rsidR="001E23CE" w:rsidRPr="00E32AF4" w:rsidRDefault="001E23CE"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05" w:type="pct"/>
            <w:tcBorders>
              <w:top w:val="single" w:sz="2" w:space="0" w:color="auto"/>
              <w:left w:val="single" w:sz="2" w:space="0" w:color="auto"/>
              <w:right w:val="single" w:sz="2" w:space="0" w:color="auto"/>
            </w:tcBorders>
            <w:shd w:val="clear" w:color="auto" w:fill="FFFFFF" w:themeFill="background1"/>
          </w:tcPr>
          <w:p w14:paraId="386E4C76" w14:textId="00189029" w:rsidR="001E23CE" w:rsidRPr="00E32AF4" w:rsidRDefault="001E23CE"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 (global)/High (national)</w:t>
            </w:r>
          </w:p>
        </w:tc>
        <w:tc>
          <w:tcPr>
            <w:tcW w:w="677" w:type="pct"/>
            <w:tcBorders>
              <w:top w:val="single" w:sz="2" w:space="0" w:color="auto"/>
              <w:left w:val="single" w:sz="2" w:space="0" w:color="auto"/>
              <w:right w:val="single" w:sz="2" w:space="0" w:color="auto"/>
            </w:tcBorders>
            <w:shd w:val="clear" w:color="auto" w:fill="FFFFFF" w:themeFill="background1"/>
          </w:tcPr>
          <w:p w14:paraId="7A782FB8" w14:textId="77777777" w:rsidR="001E23CE" w:rsidRPr="00E32AF4" w:rsidRDefault="001E23CE" w:rsidP="00D807C7">
            <w:pPr>
              <w:rPr>
                <w:rFonts w:eastAsia="DengXian"/>
                <w:bCs/>
                <w:snapToGrid w:val="0"/>
                <w:color w:val="000000"/>
                <w:kern w:val="22"/>
                <w:sz w:val="20"/>
                <w:szCs w:val="20"/>
                <w:lang w:val="en-GB" w:eastAsia="en-CA"/>
              </w:rPr>
            </w:pPr>
          </w:p>
        </w:tc>
      </w:tr>
      <w:tr w:rsidR="00B823CB" w:rsidRPr="00E32AF4" w14:paraId="3CF2C16E" w14:textId="77777777" w:rsidTr="00922BB5">
        <w:trPr>
          <w:trHeight w:val="51"/>
        </w:trPr>
        <w:tc>
          <w:tcPr>
            <w:tcW w:w="487" w:type="pct"/>
            <w:vMerge w:val="restart"/>
            <w:tcBorders>
              <w:top w:val="single" w:sz="2" w:space="0" w:color="auto"/>
              <w:left w:val="single" w:sz="2" w:space="0" w:color="auto"/>
              <w:right w:val="single" w:sz="2" w:space="0" w:color="auto"/>
            </w:tcBorders>
            <w:shd w:val="clear" w:color="auto" w:fill="FFFFFF"/>
            <w:vAlign w:val="center"/>
          </w:tcPr>
          <w:p w14:paraId="6FBCCDFD" w14:textId="77777777" w:rsidR="00B823CB" w:rsidRPr="00E32AF4" w:rsidRDefault="00B823CB" w:rsidP="009A180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7</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393748E3" w14:textId="3035A093" w:rsidR="00B823CB" w:rsidRPr="00E32AF4" w:rsidRDefault="00B823CB" w:rsidP="00D807C7">
            <w:pPr>
              <w:rPr>
                <w:rFonts w:eastAsia="DengXian"/>
                <w:bCs/>
                <w:sz w:val="20"/>
                <w:szCs w:val="20"/>
                <w:lang w:val="en-GB" w:eastAsia="zh-CN"/>
              </w:rPr>
            </w:pPr>
            <w:r w:rsidRPr="00E32AF4">
              <w:rPr>
                <w:rFonts w:eastAsia="DengXian"/>
                <w:bCs/>
                <w:snapToGrid w:val="0"/>
                <w:color w:val="000000"/>
                <w:kern w:val="22"/>
                <w:sz w:val="20"/>
                <w:szCs w:val="20"/>
                <w:lang w:val="en-GB" w:eastAsia="en-CA"/>
              </w:rPr>
              <w:t>Index of coastal eutrophication potential (SDG 14.1.1a)</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18F40E8C" w14:textId="77777777" w:rsidR="00B823CB" w:rsidRPr="00E32AF4" w:rsidRDefault="00B823CB"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65DEE1C8" w14:textId="77777777" w:rsidR="00B823CB" w:rsidRPr="00E32AF4" w:rsidRDefault="00B823CB"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SDG/Unclear</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32889617" w14:textId="77777777" w:rsidR="00B823CB" w:rsidRPr="00E32AF4" w:rsidRDefault="00B823CB" w:rsidP="00D807C7">
            <w:pPr>
              <w:rPr>
                <w:rFonts w:eastAsia="DengXian"/>
                <w:bCs/>
                <w:snapToGrid w:val="0"/>
                <w:color w:val="000000"/>
                <w:kern w:val="22"/>
                <w:sz w:val="20"/>
                <w:szCs w:val="20"/>
                <w:lang w:val="en-GB" w:eastAsia="en-CA"/>
              </w:rPr>
            </w:pPr>
          </w:p>
        </w:tc>
      </w:tr>
      <w:tr w:rsidR="001E23CE" w:rsidRPr="00E32AF4" w14:paraId="54431786" w14:textId="77777777" w:rsidTr="001E23CE">
        <w:trPr>
          <w:trHeight w:val="729"/>
        </w:trPr>
        <w:tc>
          <w:tcPr>
            <w:tcW w:w="487" w:type="pct"/>
            <w:vMerge/>
            <w:tcBorders>
              <w:left w:val="single" w:sz="2" w:space="0" w:color="auto"/>
              <w:right w:val="single" w:sz="2" w:space="0" w:color="auto"/>
            </w:tcBorders>
            <w:shd w:val="clear" w:color="auto" w:fill="FFFFFF"/>
            <w:vAlign w:val="center"/>
            <w:hideMark/>
          </w:tcPr>
          <w:p w14:paraId="47F360F8" w14:textId="77777777" w:rsidR="001E23CE" w:rsidRPr="00E32AF4" w:rsidRDefault="001E23CE"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right w:val="single" w:sz="2" w:space="0" w:color="auto"/>
            </w:tcBorders>
            <w:shd w:val="clear" w:color="auto" w:fill="FFFFFF" w:themeFill="background1"/>
          </w:tcPr>
          <w:p w14:paraId="5EDBD2EC" w14:textId="145DF242" w:rsidR="001E23CE" w:rsidRPr="00E32AF4" w:rsidRDefault="001E23CE"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Pesticide [use] [load] </w:t>
            </w:r>
          </w:p>
          <w:p w14:paraId="323796DB" w14:textId="77777777" w:rsidR="001E23CE" w:rsidRPr="00E32AF4" w:rsidRDefault="001E23CE" w:rsidP="00D807C7">
            <w:pPr>
              <w:rPr>
                <w:rFonts w:eastAsia="DengXian"/>
                <w:bCs/>
                <w:snapToGrid w:val="0"/>
                <w:color w:val="000000"/>
                <w:kern w:val="22"/>
                <w:sz w:val="20"/>
                <w:szCs w:val="20"/>
                <w:lang w:val="en-GB" w:eastAsia="en-CA"/>
              </w:rPr>
            </w:pPr>
          </w:p>
          <w:p w14:paraId="19A31159" w14:textId="7B6A8ADB" w:rsidR="001E23CE" w:rsidRPr="00E32AF4" w:rsidRDefault="001E23CE" w:rsidP="00D807C7">
            <w:pPr>
              <w:rPr>
                <w:rFonts w:eastAsia="DengXian"/>
                <w:bCs/>
                <w:sz w:val="20"/>
                <w:szCs w:val="20"/>
                <w:lang w:val="en-GB" w:eastAsia="zh-CN"/>
              </w:rPr>
            </w:pPr>
            <w:r w:rsidRPr="00E32AF4">
              <w:rPr>
                <w:rFonts w:eastAsia="DengXian"/>
                <w:bCs/>
                <w:snapToGrid w:val="0"/>
                <w:color w:val="000000"/>
                <w:kern w:val="22"/>
                <w:sz w:val="20"/>
                <w:szCs w:val="20"/>
                <w:lang w:val="en-GB" w:eastAsia="en-CA"/>
              </w:rPr>
              <w:t xml:space="preserve">Proposed wording to include pesticide risk </w:t>
            </w:r>
          </w:p>
        </w:tc>
        <w:tc>
          <w:tcPr>
            <w:tcW w:w="676" w:type="pct"/>
            <w:tcBorders>
              <w:top w:val="single" w:sz="2" w:space="0" w:color="auto"/>
              <w:left w:val="single" w:sz="2" w:space="0" w:color="auto"/>
              <w:right w:val="single" w:sz="2" w:space="0" w:color="auto"/>
            </w:tcBorders>
            <w:shd w:val="clear" w:color="auto" w:fill="FFFFFF" w:themeFill="background1"/>
          </w:tcPr>
          <w:p w14:paraId="1FDD493E" w14:textId="77777777" w:rsidR="001E23CE" w:rsidRPr="00E32AF4" w:rsidRDefault="001E23CE" w:rsidP="00D807C7">
            <w:pPr>
              <w:jc w:val="center"/>
              <w:rPr>
                <w:rFonts w:eastAsia="DengXian"/>
                <w:bCs/>
                <w:sz w:val="20"/>
                <w:szCs w:val="20"/>
                <w:lang w:val="en-GB" w:eastAsia="zh-CN"/>
              </w:rPr>
            </w:pPr>
            <w:r w:rsidRPr="00E32AF4">
              <w:rPr>
                <w:rFonts w:eastAsia="DengXian"/>
                <w:bCs/>
                <w:sz w:val="20"/>
                <w:szCs w:val="20"/>
                <w:lang w:val="en-GB" w:eastAsia="zh-CN"/>
              </w:rPr>
              <w:t>3</w:t>
            </w:r>
          </w:p>
        </w:tc>
        <w:tc>
          <w:tcPr>
            <w:tcW w:w="1105" w:type="pct"/>
            <w:tcBorders>
              <w:top w:val="single" w:sz="2" w:space="0" w:color="auto"/>
              <w:left w:val="single" w:sz="2" w:space="0" w:color="auto"/>
              <w:right w:val="single" w:sz="2" w:space="0" w:color="auto"/>
            </w:tcBorders>
            <w:shd w:val="clear" w:color="auto" w:fill="FFFFFF" w:themeFill="background1"/>
          </w:tcPr>
          <w:p w14:paraId="074F9510" w14:textId="19607505" w:rsidR="001E23CE" w:rsidRPr="00E32AF4" w:rsidRDefault="001E23CE" w:rsidP="00D807C7">
            <w:pPr>
              <w:rPr>
                <w:rFonts w:eastAsia="DengXian"/>
                <w:bCs/>
                <w:sz w:val="20"/>
                <w:szCs w:val="20"/>
                <w:lang w:val="en-GB" w:eastAsia="zh-CN"/>
              </w:rPr>
            </w:pPr>
            <w:r w:rsidRPr="00E32AF4">
              <w:rPr>
                <w:rFonts w:eastAsia="DengXian"/>
                <w:bCs/>
                <w:sz w:val="20"/>
                <w:szCs w:val="20"/>
                <w:lang w:val="en-GB" w:eastAsia="zh-CN"/>
              </w:rPr>
              <w:t>Low/Medium</w:t>
            </w:r>
          </w:p>
        </w:tc>
        <w:tc>
          <w:tcPr>
            <w:tcW w:w="677" w:type="pct"/>
            <w:tcBorders>
              <w:top w:val="single" w:sz="2" w:space="0" w:color="auto"/>
              <w:left w:val="single" w:sz="2" w:space="0" w:color="auto"/>
              <w:right w:val="single" w:sz="2" w:space="0" w:color="auto"/>
            </w:tcBorders>
            <w:shd w:val="clear" w:color="auto" w:fill="FFFFFF" w:themeFill="background1"/>
          </w:tcPr>
          <w:p w14:paraId="13162982" w14:textId="77777777" w:rsidR="001E23CE" w:rsidRPr="00E32AF4" w:rsidRDefault="001E23CE" w:rsidP="00D807C7">
            <w:pPr>
              <w:rPr>
                <w:rFonts w:eastAsia="DengXian"/>
                <w:bCs/>
                <w:sz w:val="20"/>
                <w:szCs w:val="20"/>
                <w:lang w:val="en-GB" w:eastAsia="zh-CN"/>
              </w:rPr>
            </w:pPr>
          </w:p>
        </w:tc>
      </w:tr>
      <w:tr w:rsidR="00D807C7" w:rsidRPr="00E32AF4" w14:paraId="18087CB4" w14:textId="77777777" w:rsidTr="00D807C7">
        <w:trPr>
          <w:trHeight w:val="742"/>
        </w:trPr>
        <w:tc>
          <w:tcPr>
            <w:tcW w:w="487" w:type="pct"/>
            <w:tcBorders>
              <w:top w:val="single" w:sz="2" w:space="0" w:color="auto"/>
              <w:left w:val="single" w:sz="2" w:space="0" w:color="auto"/>
              <w:bottom w:val="single" w:sz="2" w:space="0" w:color="auto"/>
              <w:right w:val="single" w:sz="2" w:space="0" w:color="auto"/>
            </w:tcBorders>
            <w:shd w:val="clear" w:color="auto" w:fill="FFFFFF"/>
            <w:vAlign w:val="center"/>
          </w:tcPr>
          <w:p w14:paraId="2CEA4B78"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8</w:t>
            </w:r>
          </w:p>
        </w:tc>
        <w:tc>
          <w:tcPr>
            <w:tcW w:w="2054" w:type="pct"/>
            <w:tcBorders>
              <w:top w:val="single" w:sz="2" w:space="0" w:color="auto"/>
              <w:left w:val="single" w:sz="2" w:space="0" w:color="auto"/>
              <w:right w:val="single" w:sz="2" w:space="0" w:color="auto"/>
            </w:tcBorders>
            <w:shd w:val="clear" w:color="auto" w:fill="FFFFFF" w:themeFill="background1"/>
          </w:tcPr>
          <w:p w14:paraId="335E01A0" w14:textId="36CD926C"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 xml:space="preserve">Bioclimatic Ecosystem Resilience Index (BERI) </w:t>
            </w:r>
          </w:p>
        </w:tc>
        <w:tc>
          <w:tcPr>
            <w:tcW w:w="676" w:type="pct"/>
            <w:tcBorders>
              <w:top w:val="single" w:sz="2" w:space="0" w:color="auto"/>
              <w:left w:val="single" w:sz="2" w:space="0" w:color="auto"/>
              <w:right w:val="single" w:sz="2" w:space="0" w:color="auto"/>
            </w:tcBorders>
            <w:shd w:val="clear" w:color="auto" w:fill="FFFFFF" w:themeFill="background1"/>
          </w:tcPr>
          <w:p w14:paraId="38713875"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z w:val="20"/>
                <w:szCs w:val="20"/>
                <w:lang w:val="en-GB" w:eastAsia="zh-CN"/>
              </w:rPr>
              <w:t>2</w:t>
            </w:r>
          </w:p>
        </w:tc>
        <w:tc>
          <w:tcPr>
            <w:tcW w:w="1105" w:type="pct"/>
            <w:tcBorders>
              <w:top w:val="single" w:sz="2" w:space="0" w:color="auto"/>
              <w:left w:val="single" w:sz="2" w:space="0" w:color="auto"/>
              <w:right w:val="single" w:sz="2" w:space="0" w:color="auto"/>
            </w:tcBorders>
            <w:shd w:val="clear" w:color="auto" w:fill="FFFFFF" w:themeFill="background1"/>
          </w:tcPr>
          <w:p w14:paraId="6A8FB878" w14:textId="1C21AE96" w:rsidR="00D807C7" w:rsidRPr="00E32AF4" w:rsidRDefault="00D807C7" w:rsidP="00D807C7">
            <w:pPr>
              <w:rPr>
                <w:rFonts w:eastAsia="DengXian"/>
                <w:bCs/>
                <w:snapToGrid w:val="0"/>
                <w:color w:val="000000"/>
                <w:kern w:val="22"/>
                <w:sz w:val="20"/>
                <w:szCs w:val="20"/>
                <w:lang w:val="en-GB" w:eastAsia="en-CA"/>
              </w:rPr>
            </w:pPr>
            <w:r w:rsidRPr="00E32AF4">
              <w:rPr>
                <w:sz w:val="20"/>
                <w:szCs w:val="20"/>
                <w:lang w:val="en-GB"/>
              </w:rPr>
              <w:t>High (for national monitoring). Low (from global database)/</w:t>
            </w:r>
          </w:p>
        </w:tc>
        <w:tc>
          <w:tcPr>
            <w:tcW w:w="677" w:type="pct"/>
            <w:tcBorders>
              <w:top w:val="single" w:sz="2" w:space="0" w:color="auto"/>
              <w:left w:val="single" w:sz="2" w:space="0" w:color="auto"/>
              <w:right w:val="single" w:sz="2" w:space="0" w:color="auto"/>
            </w:tcBorders>
            <w:shd w:val="clear" w:color="auto" w:fill="FFFFFF" w:themeFill="background1"/>
          </w:tcPr>
          <w:p w14:paraId="26A4B6E0" w14:textId="0322A5B3" w:rsidR="00D807C7" w:rsidRPr="00E32AF4" w:rsidRDefault="00D807C7" w:rsidP="00D807C7">
            <w:pPr>
              <w:rPr>
                <w:sz w:val="20"/>
                <w:szCs w:val="20"/>
                <w:lang w:val="en-GB"/>
              </w:rPr>
            </w:pPr>
            <w:r w:rsidRPr="00E32AF4">
              <w:rPr>
                <w:sz w:val="20"/>
                <w:szCs w:val="20"/>
                <w:lang w:val="en-GB"/>
              </w:rPr>
              <w:t>Targets 11 and 21</w:t>
            </w:r>
          </w:p>
        </w:tc>
      </w:tr>
      <w:tr w:rsidR="00D807C7" w:rsidRPr="00E32AF4" w14:paraId="37B48FC7" w14:textId="77777777" w:rsidTr="00D807C7">
        <w:trPr>
          <w:trHeight w:val="1265"/>
        </w:trPr>
        <w:tc>
          <w:tcPr>
            <w:tcW w:w="487"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18A4CA41"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9</w:t>
            </w:r>
          </w:p>
        </w:tc>
        <w:tc>
          <w:tcPr>
            <w:tcW w:w="2054" w:type="pct"/>
            <w:tcBorders>
              <w:top w:val="single" w:sz="2" w:space="0" w:color="auto"/>
              <w:left w:val="single" w:sz="2" w:space="0" w:color="auto"/>
              <w:right w:val="single" w:sz="2" w:space="0" w:color="auto"/>
            </w:tcBorders>
            <w:shd w:val="clear" w:color="auto" w:fill="FFFFFF" w:themeFill="background1"/>
          </w:tcPr>
          <w:p w14:paraId="04EFD052" w14:textId="07770956" w:rsidR="00D807C7" w:rsidRPr="00E32AF4" w:rsidRDefault="00D807C7" w:rsidP="00D807C7">
            <w:pPr>
              <w:rPr>
                <w:rFonts w:eastAsia="DengXian"/>
                <w:bCs/>
                <w:sz w:val="20"/>
                <w:szCs w:val="20"/>
                <w:lang w:val="en-GB" w:eastAsia="zh-CN"/>
              </w:rPr>
            </w:pPr>
            <w:r w:rsidRPr="00E32AF4">
              <w:rPr>
                <w:rFonts w:eastAsia="DengXian"/>
                <w:bCs/>
                <w:snapToGrid w:val="0"/>
                <w:color w:val="000000"/>
                <w:kern w:val="22"/>
                <w:sz w:val="20"/>
                <w:szCs w:val="20"/>
                <w:lang w:val="en-GB" w:eastAsia="en-CA"/>
              </w:rPr>
              <w:t xml:space="preserve">National environmental-economic accounts of benefits </w:t>
            </w:r>
            <w:r w:rsidRPr="00E32AF4">
              <w:rPr>
                <w:rFonts w:eastAsia="DengXian"/>
                <w:bCs/>
                <w:sz w:val="20"/>
                <w:szCs w:val="20"/>
                <w:lang w:val="en-GB" w:eastAsia="zh-CN"/>
              </w:rPr>
              <w:t>from the use of wild species</w:t>
            </w:r>
          </w:p>
          <w:p w14:paraId="7F178FCF" w14:textId="77777777" w:rsidR="00D807C7" w:rsidRPr="00E32AF4" w:rsidRDefault="00D807C7" w:rsidP="00D807C7">
            <w:pPr>
              <w:rPr>
                <w:rFonts w:eastAsia="DengXian"/>
                <w:bCs/>
                <w:sz w:val="20"/>
                <w:szCs w:val="20"/>
                <w:lang w:val="en-GB" w:eastAsia="zh-CN"/>
              </w:rPr>
            </w:pPr>
          </w:p>
          <w:p w14:paraId="45F4F6FA"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 xml:space="preserve">Proposed wording: </w:t>
            </w:r>
            <w:r w:rsidRPr="00E32AF4">
              <w:rPr>
                <w:rFonts w:eastAsia="DengXian"/>
                <w:bCs/>
                <w:snapToGrid w:val="0"/>
                <w:color w:val="000000"/>
                <w:kern w:val="22"/>
                <w:sz w:val="20"/>
                <w:szCs w:val="20"/>
                <w:lang w:val="en-GB" w:eastAsia="en-CA"/>
              </w:rPr>
              <w:t xml:space="preserve">Benefits </w:t>
            </w:r>
            <w:r w:rsidRPr="00E32AF4">
              <w:rPr>
                <w:rFonts w:eastAsia="DengXian"/>
                <w:bCs/>
                <w:sz w:val="20"/>
                <w:szCs w:val="20"/>
                <w:lang w:val="en-GB" w:eastAsia="zh-CN"/>
              </w:rPr>
              <w:t>from the use of wild species</w:t>
            </w:r>
          </w:p>
        </w:tc>
        <w:tc>
          <w:tcPr>
            <w:tcW w:w="676" w:type="pct"/>
            <w:tcBorders>
              <w:top w:val="single" w:sz="2" w:space="0" w:color="auto"/>
              <w:left w:val="single" w:sz="2" w:space="0" w:color="auto"/>
              <w:right w:val="single" w:sz="2" w:space="0" w:color="auto"/>
            </w:tcBorders>
            <w:shd w:val="clear" w:color="auto" w:fill="FFFFFF" w:themeFill="background1"/>
          </w:tcPr>
          <w:p w14:paraId="61B3BB8C"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right w:val="single" w:sz="2" w:space="0" w:color="auto"/>
            </w:tcBorders>
            <w:shd w:val="clear" w:color="auto" w:fill="FFFFFF" w:themeFill="background1"/>
          </w:tcPr>
          <w:p w14:paraId="472EC4D2" w14:textId="5801C08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See goal B</w:t>
            </w:r>
          </w:p>
        </w:tc>
        <w:tc>
          <w:tcPr>
            <w:tcW w:w="677" w:type="pct"/>
            <w:tcBorders>
              <w:top w:val="single" w:sz="2" w:space="0" w:color="auto"/>
              <w:left w:val="single" w:sz="2" w:space="0" w:color="auto"/>
              <w:right w:val="single" w:sz="2" w:space="0" w:color="auto"/>
            </w:tcBorders>
            <w:shd w:val="clear" w:color="auto" w:fill="FFFFFF" w:themeFill="background1"/>
          </w:tcPr>
          <w:p w14:paraId="1A66E06D"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 5, Goal B</w:t>
            </w:r>
          </w:p>
          <w:p w14:paraId="684199C2" w14:textId="77777777" w:rsidR="00D807C7" w:rsidRPr="00E32AF4" w:rsidRDefault="00D807C7" w:rsidP="00D807C7">
            <w:pPr>
              <w:rPr>
                <w:rFonts w:eastAsia="DengXian"/>
                <w:bCs/>
                <w:snapToGrid w:val="0"/>
                <w:color w:val="000000"/>
                <w:kern w:val="22"/>
                <w:sz w:val="20"/>
                <w:szCs w:val="20"/>
                <w:lang w:val="en-GB" w:eastAsia="en-CA"/>
              </w:rPr>
            </w:pPr>
          </w:p>
        </w:tc>
      </w:tr>
      <w:tr w:rsidR="00D807C7" w:rsidRPr="00E32AF4" w14:paraId="4B3F56F7" w14:textId="77777777" w:rsidTr="00D807C7">
        <w:trPr>
          <w:trHeight w:val="463"/>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24FC9924" w14:textId="77777777" w:rsidR="00D807C7" w:rsidRPr="00E32AF4" w:rsidRDefault="00D807C7"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right w:val="single" w:sz="2" w:space="0" w:color="auto"/>
            </w:tcBorders>
            <w:shd w:val="clear" w:color="auto" w:fill="FFFFFF" w:themeFill="background1"/>
            <w:hideMark/>
          </w:tcPr>
          <w:p w14:paraId="098BB760"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Percentage of the population in traditional occupations</w:t>
            </w:r>
          </w:p>
        </w:tc>
        <w:tc>
          <w:tcPr>
            <w:tcW w:w="676" w:type="pct"/>
            <w:tcBorders>
              <w:top w:val="single" w:sz="2" w:space="0" w:color="auto"/>
              <w:left w:val="single" w:sz="2" w:space="0" w:color="auto"/>
              <w:right w:val="single" w:sz="2" w:space="0" w:color="auto"/>
            </w:tcBorders>
            <w:shd w:val="clear" w:color="auto" w:fill="FFFFFF" w:themeFill="background1"/>
          </w:tcPr>
          <w:p w14:paraId="50068151" w14:textId="77777777" w:rsidR="00D807C7" w:rsidRPr="00E32AF4" w:rsidRDefault="00D807C7" w:rsidP="00D807C7">
            <w:pPr>
              <w:jc w:val="center"/>
              <w:rPr>
                <w:rFonts w:eastAsia="DengXian"/>
                <w:bCs/>
                <w:sz w:val="20"/>
                <w:szCs w:val="20"/>
                <w:lang w:val="en-GB" w:eastAsia="zh-CN"/>
              </w:rPr>
            </w:pPr>
            <w:r w:rsidRPr="00E32AF4">
              <w:rPr>
                <w:rFonts w:eastAsia="DengXian"/>
                <w:bCs/>
                <w:sz w:val="20"/>
                <w:szCs w:val="20"/>
                <w:lang w:val="en-GB" w:eastAsia="zh-CN"/>
              </w:rPr>
              <w:t>3</w:t>
            </w:r>
          </w:p>
        </w:tc>
        <w:tc>
          <w:tcPr>
            <w:tcW w:w="1105" w:type="pct"/>
            <w:tcBorders>
              <w:top w:val="single" w:sz="2" w:space="0" w:color="auto"/>
              <w:left w:val="single" w:sz="2" w:space="0" w:color="auto"/>
              <w:right w:val="single" w:sz="2" w:space="0" w:color="auto"/>
            </w:tcBorders>
            <w:shd w:val="clear" w:color="auto" w:fill="FFFFFF" w:themeFill="background1"/>
          </w:tcPr>
          <w:p w14:paraId="249BD70B" w14:textId="77777777" w:rsidR="00D807C7" w:rsidRPr="00E32AF4" w:rsidRDefault="00D807C7" w:rsidP="00D807C7">
            <w:pPr>
              <w:rPr>
                <w:rFonts w:eastAsia="DengXian"/>
                <w:bCs/>
                <w:color w:val="FF0000"/>
                <w:sz w:val="20"/>
                <w:szCs w:val="20"/>
                <w:lang w:val="en-GB" w:eastAsia="zh-CN"/>
              </w:rPr>
            </w:pPr>
            <w:r w:rsidRPr="00E32AF4">
              <w:rPr>
                <w:rFonts w:eastAsia="DengXian"/>
                <w:bCs/>
                <w:sz w:val="20"/>
                <w:szCs w:val="20"/>
                <w:lang w:val="en-GB" w:eastAsia="zh-CN"/>
              </w:rPr>
              <w:t>Medium</w:t>
            </w:r>
          </w:p>
        </w:tc>
        <w:tc>
          <w:tcPr>
            <w:tcW w:w="677" w:type="pct"/>
            <w:tcBorders>
              <w:top w:val="single" w:sz="2" w:space="0" w:color="auto"/>
              <w:left w:val="single" w:sz="2" w:space="0" w:color="auto"/>
              <w:right w:val="single" w:sz="2" w:space="0" w:color="auto"/>
            </w:tcBorders>
            <w:shd w:val="clear" w:color="auto" w:fill="FFFFFF" w:themeFill="background1"/>
          </w:tcPr>
          <w:p w14:paraId="099599F1" w14:textId="77777777" w:rsidR="00D807C7" w:rsidRPr="00E32AF4" w:rsidRDefault="00D807C7" w:rsidP="00D807C7">
            <w:pPr>
              <w:rPr>
                <w:rFonts w:eastAsia="DengXian"/>
                <w:bCs/>
                <w:sz w:val="20"/>
                <w:szCs w:val="20"/>
                <w:lang w:val="en-GB" w:eastAsia="zh-CN"/>
              </w:rPr>
            </w:pPr>
          </w:p>
        </w:tc>
      </w:tr>
      <w:tr w:rsidR="00D807C7" w:rsidRPr="00E32AF4" w14:paraId="7A41CFE1" w14:textId="77777777" w:rsidTr="00D807C7">
        <w:tc>
          <w:tcPr>
            <w:tcW w:w="487" w:type="pct"/>
            <w:vMerge w:val="restart"/>
            <w:tcBorders>
              <w:top w:val="single" w:sz="2" w:space="0" w:color="auto"/>
              <w:left w:val="single" w:sz="2" w:space="0" w:color="auto"/>
              <w:bottom w:val="single" w:sz="2" w:space="0" w:color="auto"/>
              <w:right w:val="single" w:sz="2" w:space="0" w:color="auto"/>
            </w:tcBorders>
            <w:shd w:val="clear" w:color="auto" w:fill="FFFFFF"/>
            <w:vAlign w:val="center"/>
          </w:tcPr>
          <w:p w14:paraId="57F82635"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10</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65DEAF58" w14:textId="7CADE262" w:rsidR="00D807C7" w:rsidRPr="00E32AF4" w:rsidRDefault="00D807C7" w:rsidP="00D807C7">
            <w:pPr>
              <w:rPr>
                <w:rFonts w:eastAsia="DengXian"/>
                <w:bCs/>
                <w:sz w:val="20"/>
                <w:szCs w:val="20"/>
                <w:lang w:val="en-GB" w:eastAsia="zh-CN"/>
              </w:rPr>
            </w:pPr>
            <w:r w:rsidRPr="00E32AF4">
              <w:rPr>
                <w:rFonts w:eastAsia="DengXian"/>
                <w:bCs/>
                <w:snapToGrid w:val="0"/>
                <w:color w:val="000000"/>
                <w:kern w:val="22"/>
                <w:sz w:val="20"/>
                <w:szCs w:val="20"/>
                <w:lang w:val="en-GB" w:eastAsia="en-CA"/>
              </w:rPr>
              <w:t>Proportion of agricultural area under productive and sustainable agriculture (SDG 2.4.1)</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2AF9B8FB" w14:textId="77777777" w:rsidR="00D807C7" w:rsidRPr="00E32AF4" w:rsidRDefault="00D807C7" w:rsidP="00D807C7">
            <w:pPr>
              <w:tabs>
                <w:tab w:val="left" w:pos="1992"/>
              </w:tabs>
              <w:jc w:val="center"/>
              <w:rPr>
                <w:rFonts w:eastAsia="DengXian"/>
                <w:sz w:val="20"/>
                <w:szCs w:val="20"/>
                <w:lang w:val="en-GB" w:eastAsia="en-CA"/>
              </w:rPr>
            </w:pPr>
            <w:r w:rsidRPr="00E32AF4">
              <w:rPr>
                <w:rFonts w:eastAsia="DengXian"/>
                <w:sz w:val="20"/>
                <w:szCs w:val="20"/>
                <w:lang w:val="en-GB" w:eastAsia="en-CA"/>
              </w:rPr>
              <w:t>1</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493A523F" w14:textId="77777777" w:rsidR="00D807C7" w:rsidRPr="00E32AF4" w:rsidRDefault="00D807C7" w:rsidP="00D807C7">
            <w:pPr>
              <w:rPr>
                <w:rFonts w:eastAsia="DengXian"/>
                <w:bCs/>
                <w:snapToGrid w:val="0"/>
                <w:color w:val="000000"/>
                <w:kern w:val="22"/>
                <w:sz w:val="20"/>
                <w:szCs w:val="20"/>
                <w:highlight w:val="yellow"/>
                <w:lang w:val="en-GB" w:eastAsia="en-CA"/>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5D72054A" w14:textId="0D094FB1"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Goal B</w:t>
            </w:r>
          </w:p>
        </w:tc>
      </w:tr>
      <w:tr w:rsidR="00D807C7" w:rsidRPr="00E32AF4" w14:paraId="5C41CBA7" w14:textId="77777777" w:rsidTr="00D807C7">
        <w:trPr>
          <w:trHeight w:val="1285"/>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tcPr>
          <w:p w14:paraId="49D0EF70" w14:textId="77777777" w:rsidR="00D807C7" w:rsidRPr="00E32AF4" w:rsidRDefault="00D807C7" w:rsidP="009A1802">
            <w:pPr>
              <w:jc w:val="center"/>
              <w:rPr>
                <w:rFonts w:eastAsia="DengXian"/>
                <w:bCs/>
                <w:snapToGrid w:val="0"/>
                <w:color w:val="000000"/>
                <w:kern w:val="22"/>
                <w:sz w:val="20"/>
                <w:szCs w:val="20"/>
                <w:lang w:val="en-GB" w:eastAsia="en-CA"/>
              </w:rPr>
            </w:pPr>
          </w:p>
        </w:tc>
        <w:tc>
          <w:tcPr>
            <w:tcW w:w="2054" w:type="pct"/>
            <w:tcBorders>
              <w:top w:val="single" w:sz="2" w:space="0" w:color="auto"/>
              <w:left w:val="single" w:sz="2" w:space="0" w:color="auto"/>
              <w:right w:val="single" w:sz="2" w:space="0" w:color="auto"/>
            </w:tcBorders>
            <w:shd w:val="clear" w:color="auto" w:fill="FFFFFF" w:themeFill="background1"/>
          </w:tcPr>
          <w:p w14:paraId="6F7E6989" w14:textId="35D2C802"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 xml:space="preserve">Progress towards sustainable forest management (4. Proportion of forest area under a long-term forest management plan and 5. Forest area under an independently verified forest management certification scheme) </w:t>
            </w:r>
            <w:r w:rsidRPr="00E32AF4">
              <w:rPr>
                <w:rFonts w:eastAsia="DengXian"/>
                <w:bCs/>
                <w:snapToGrid w:val="0"/>
                <w:color w:val="000000"/>
                <w:kern w:val="22"/>
                <w:sz w:val="20"/>
                <w:szCs w:val="20"/>
                <w:lang w:val="en-GB" w:eastAsia="en-CA"/>
              </w:rPr>
              <w:t>(SDG 15.2.1(4,5))</w:t>
            </w:r>
          </w:p>
        </w:tc>
        <w:tc>
          <w:tcPr>
            <w:tcW w:w="676" w:type="pct"/>
            <w:tcBorders>
              <w:top w:val="single" w:sz="2" w:space="0" w:color="auto"/>
              <w:left w:val="single" w:sz="2" w:space="0" w:color="auto"/>
              <w:right w:val="single" w:sz="2" w:space="0" w:color="auto"/>
            </w:tcBorders>
            <w:shd w:val="clear" w:color="auto" w:fill="FFFFFF" w:themeFill="background1"/>
          </w:tcPr>
          <w:p w14:paraId="5FA3A268" w14:textId="77777777" w:rsidR="00D807C7" w:rsidRPr="00E32AF4" w:rsidRDefault="00D807C7" w:rsidP="00D807C7">
            <w:pPr>
              <w:jc w:val="center"/>
              <w:rPr>
                <w:rFonts w:eastAsia="DengXian"/>
                <w:bCs/>
                <w:sz w:val="20"/>
                <w:szCs w:val="20"/>
                <w:lang w:val="en-GB" w:eastAsia="zh-CN"/>
              </w:rPr>
            </w:pPr>
            <w:r w:rsidRPr="00E32AF4">
              <w:rPr>
                <w:rFonts w:eastAsia="DengXian"/>
                <w:bCs/>
                <w:sz w:val="20"/>
                <w:szCs w:val="20"/>
                <w:lang w:val="en-GB" w:eastAsia="zh-CN"/>
              </w:rPr>
              <w:t>1</w:t>
            </w:r>
          </w:p>
        </w:tc>
        <w:tc>
          <w:tcPr>
            <w:tcW w:w="1105" w:type="pct"/>
            <w:tcBorders>
              <w:top w:val="single" w:sz="2" w:space="0" w:color="auto"/>
              <w:left w:val="single" w:sz="2" w:space="0" w:color="auto"/>
              <w:right w:val="single" w:sz="2" w:space="0" w:color="auto"/>
            </w:tcBorders>
            <w:shd w:val="clear" w:color="auto" w:fill="FFFFFF" w:themeFill="background1"/>
          </w:tcPr>
          <w:p w14:paraId="239A5084" w14:textId="77777777" w:rsidR="00D807C7" w:rsidRPr="00E32AF4" w:rsidRDefault="00D807C7" w:rsidP="00D807C7">
            <w:pPr>
              <w:rPr>
                <w:rFonts w:eastAsia="DengXian"/>
                <w:bCs/>
                <w:sz w:val="20"/>
                <w:szCs w:val="20"/>
                <w:lang w:val="en-GB" w:eastAsia="zh-CN"/>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right w:val="single" w:sz="2" w:space="0" w:color="auto"/>
            </w:tcBorders>
            <w:shd w:val="clear" w:color="auto" w:fill="FFFFFF" w:themeFill="background1"/>
          </w:tcPr>
          <w:p w14:paraId="720F9E88" w14:textId="47672E51"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Goal B</w:t>
            </w:r>
          </w:p>
        </w:tc>
      </w:tr>
      <w:tr w:rsidR="00D807C7" w:rsidRPr="00E32AF4" w14:paraId="3251B3F2" w14:textId="77777777" w:rsidTr="00D807C7">
        <w:trPr>
          <w:trHeight w:val="1714"/>
        </w:trPr>
        <w:tc>
          <w:tcPr>
            <w:tcW w:w="487" w:type="pct"/>
            <w:tcBorders>
              <w:top w:val="single" w:sz="2" w:space="0" w:color="auto"/>
              <w:left w:val="single" w:sz="2" w:space="0" w:color="auto"/>
              <w:bottom w:val="single" w:sz="2" w:space="0" w:color="auto"/>
              <w:right w:val="single" w:sz="2" w:space="0" w:color="auto"/>
            </w:tcBorders>
            <w:shd w:val="clear" w:color="auto" w:fill="FFFFFF"/>
            <w:vAlign w:val="center"/>
          </w:tcPr>
          <w:p w14:paraId="632EB66F"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11</w:t>
            </w:r>
          </w:p>
        </w:tc>
        <w:tc>
          <w:tcPr>
            <w:tcW w:w="2054" w:type="pct"/>
            <w:tcBorders>
              <w:top w:val="single" w:sz="2" w:space="0" w:color="auto"/>
              <w:left w:val="single" w:sz="2" w:space="0" w:color="auto"/>
              <w:right w:val="single" w:sz="2" w:space="0" w:color="auto"/>
            </w:tcBorders>
            <w:shd w:val="clear" w:color="auto" w:fill="FFFFFF" w:themeFill="background1"/>
          </w:tcPr>
          <w:p w14:paraId="1219A854" w14:textId="724FB8AF"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National environmental-economic accounts of regulation of air quality, quality and quantity of water, and protection from hazards and extreme events for all people, [from ecosystems] [to maintain or increase relevant ecosystem services]</w:t>
            </w:r>
          </w:p>
          <w:p w14:paraId="7D5B567C" w14:textId="77777777" w:rsidR="00D807C7" w:rsidRPr="00E32AF4" w:rsidRDefault="00D807C7" w:rsidP="00D807C7">
            <w:pPr>
              <w:rPr>
                <w:rFonts w:eastAsia="DengXian"/>
                <w:bCs/>
                <w:snapToGrid w:val="0"/>
                <w:color w:val="000000"/>
                <w:kern w:val="22"/>
                <w:sz w:val="20"/>
                <w:szCs w:val="20"/>
                <w:lang w:val="en-GB" w:eastAsia="en-CA"/>
              </w:rPr>
            </w:pPr>
          </w:p>
          <w:p w14:paraId="3411C730"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Proposed rewording: Regulatory functions and services provided by ecosystems, by service type</w:t>
            </w:r>
          </w:p>
        </w:tc>
        <w:tc>
          <w:tcPr>
            <w:tcW w:w="676" w:type="pct"/>
            <w:tcBorders>
              <w:top w:val="single" w:sz="2" w:space="0" w:color="auto"/>
              <w:left w:val="single" w:sz="2" w:space="0" w:color="auto"/>
              <w:right w:val="single" w:sz="2" w:space="0" w:color="auto"/>
            </w:tcBorders>
            <w:shd w:val="clear" w:color="auto" w:fill="FFFFFF" w:themeFill="background1"/>
          </w:tcPr>
          <w:p w14:paraId="291344E5"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05" w:type="pct"/>
            <w:tcBorders>
              <w:top w:val="single" w:sz="2" w:space="0" w:color="auto"/>
              <w:left w:val="single" w:sz="2" w:space="0" w:color="auto"/>
              <w:right w:val="single" w:sz="2" w:space="0" w:color="auto"/>
            </w:tcBorders>
            <w:shd w:val="clear" w:color="auto" w:fill="FFFFFF" w:themeFill="background1"/>
          </w:tcPr>
          <w:p w14:paraId="6346D177" w14:textId="4BAC2268"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See </w:t>
            </w:r>
            <w:r w:rsidR="00DE2DE4">
              <w:rPr>
                <w:rFonts w:eastAsia="DengXian"/>
                <w:bCs/>
                <w:snapToGrid w:val="0"/>
                <w:color w:val="000000"/>
                <w:kern w:val="22"/>
                <w:sz w:val="20"/>
                <w:szCs w:val="20"/>
                <w:lang w:val="en-GB" w:eastAsia="en-CA"/>
              </w:rPr>
              <w:t>g</w:t>
            </w:r>
            <w:r w:rsidRPr="00E32AF4">
              <w:rPr>
                <w:rFonts w:eastAsia="DengXian"/>
                <w:bCs/>
                <w:snapToGrid w:val="0"/>
                <w:color w:val="000000"/>
                <w:kern w:val="22"/>
                <w:sz w:val="20"/>
                <w:szCs w:val="20"/>
                <w:lang w:val="en-GB" w:eastAsia="en-CA"/>
              </w:rPr>
              <w:t>oal B</w:t>
            </w:r>
          </w:p>
        </w:tc>
        <w:tc>
          <w:tcPr>
            <w:tcW w:w="677" w:type="pct"/>
            <w:tcBorders>
              <w:top w:val="single" w:sz="2" w:space="0" w:color="auto"/>
              <w:left w:val="single" w:sz="2" w:space="0" w:color="auto"/>
              <w:right w:val="single" w:sz="2" w:space="0" w:color="auto"/>
            </w:tcBorders>
            <w:shd w:val="clear" w:color="auto" w:fill="FFFFFF" w:themeFill="background1"/>
          </w:tcPr>
          <w:p w14:paraId="2EDEBEFD" w14:textId="512EF42C"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Goal B</w:t>
            </w:r>
          </w:p>
        </w:tc>
      </w:tr>
      <w:tr w:rsidR="00D807C7" w:rsidRPr="00E32AF4" w14:paraId="71E54F0C" w14:textId="77777777" w:rsidTr="00D807C7">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tcPr>
          <w:p w14:paraId="0371220F"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12</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26345671" w14:textId="776D081C"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Average share of the built-up area of cities that is green/blue space for public use for all (SDG 11.7.1)</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40E50158"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2C717412"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177EADFC" w14:textId="03EC7920"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Target 1, 14</w:t>
            </w:r>
          </w:p>
        </w:tc>
      </w:tr>
      <w:tr w:rsidR="00D807C7" w:rsidRPr="00E32AF4" w14:paraId="20F7B8F1" w14:textId="77777777" w:rsidTr="00D807C7">
        <w:trPr>
          <w:trHeight w:val="1759"/>
        </w:trPr>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5166989"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13</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hideMark/>
          </w:tcPr>
          <w:p w14:paraId="47DB6F15" w14:textId="05E70FD3"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 [Percentage of countries that have] [Indicator[s] of] operational legislative, administrative or policy frameworks which [facilitate access to and] ensure fair and equitable sharing of benefits [, including those based on PIC and MAT] [shared </w:t>
            </w:r>
            <w:r w:rsidRPr="00E32AF4">
              <w:rPr>
                <w:rFonts w:eastAsia="DengXian"/>
                <w:bCs/>
                <w:kern w:val="22"/>
                <w:sz w:val="20"/>
                <w:szCs w:val="20"/>
                <w:lang w:val="en-GB" w:eastAsia="zh-CN"/>
              </w:rPr>
              <w:t>in the ABS Clearing-House]</w:t>
            </w:r>
            <w:r w:rsidRPr="00E32AF4">
              <w:rPr>
                <w:rFonts w:eastAsia="DengXian"/>
                <w:bCs/>
                <w:snapToGrid w:val="0"/>
                <w:color w:val="000000"/>
                <w:kern w:val="22"/>
                <w:sz w:val="20"/>
                <w:szCs w:val="20"/>
                <w:lang w:val="en-GB" w:eastAsia="en-CA"/>
              </w:rPr>
              <w:t xml:space="preserve"> tbc</w:t>
            </w:r>
          </w:p>
          <w:p w14:paraId="484148F4" w14:textId="77777777" w:rsidR="00D807C7" w:rsidRPr="00E32AF4" w:rsidRDefault="00D807C7" w:rsidP="00D807C7">
            <w:pPr>
              <w:rPr>
                <w:rFonts w:eastAsia="DengXian"/>
                <w:bCs/>
                <w:snapToGrid w:val="0"/>
                <w:color w:val="000000"/>
                <w:kern w:val="22"/>
                <w:sz w:val="20"/>
                <w:szCs w:val="20"/>
                <w:lang w:val="en-GB" w:eastAsia="en-CA"/>
              </w:rPr>
            </w:pPr>
          </w:p>
          <w:p w14:paraId="759A5CFA" w14:textId="5D125D24"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Requires rewording</w:t>
            </w:r>
          </w:p>
          <w:p w14:paraId="3DEDCE31" w14:textId="77777777" w:rsidR="00D807C7" w:rsidRPr="00E32AF4" w:rsidRDefault="00D807C7" w:rsidP="00D807C7">
            <w:pPr>
              <w:rPr>
                <w:rFonts w:eastAsia="DengXian"/>
                <w:bCs/>
                <w:sz w:val="20"/>
                <w:szCs w:val="20"/>
                <w:lang w:val="en-GB" w:eastAsia="zh-CN"/>
              </w:rPr>
            </w:pP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670C12E1"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3 </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553D1CDA"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existing methodology</w:t>
            </w:r>
          </w:p>
          <w:p w14:paraId="2488AC3E" w14:textId="77777777" w:rsidR="00D807C7" w:rsidRPr="00E32AF4" w:rsidRDefault="00D807C7" w:rsidP="00D807C7">
            <w:pPr>
              <w:rPr>
                <w:rFonts w:eastAsia="DengXian"/>
                <w:bCs/>
                <w:snapToGrid w:val="0"/>
                <w:color w:val="000000"/>
                <w:kern w:val="22"/>
                <w:sz w:val="20"/>
                <w:szCs w:val="20"/>
                <w:lang w:val="en-GB" w:eastAsia="en-CA"/>
              </w:rPr>
            </w:pP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2A448038" w14:textId="26CAFCF5"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Goal C, Nagoya Protocol</w:t>
            </w:r>
          </w:p>
        </w:tc>
      </w:tr>
      <w:tr w:rsidR="00D807C7" w:rsidRPr="00E32AF4" w14:paraId="58413222" w14:textId="77777777" w:rsidTr="00D807C7">
        <w:trPr>
          <w:trHeight w:val="1380"/>
        </w:trPr>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A7EABCC" w14:textId="77777777" w:rsidR="00D807C7" w:rsidRPr="00E32AF4" w:rsidRDefault="00D807C7" w:rsidP="00E32AF4">
            <w:pPr>
              <w:keepNext/>
              <w:keepLines/>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lastRenderedPageBreak/>
              <w:t>14</w:t>
            </w:r>
          </w:p>
        </w:tc>
        <w:tc>
          <w:tcPr>
            <w:tcW w:w="2054" w:type="pct"/>
            <w:tcBorders>
              <w:top w:val="single" w:sz="2" w:space="0" w:color="auto"/>
              <w:left w:val="single" w:sz="2" w:space="0" w:color="auto"/>
              <w:right w:val="single" w:sz="2" w:space="0" w:color="auto"/>
            </w:tcBorders>
            <w:shd w:val="clear" w:color="auto" w:fill="FFFFFF" w:themeFill="background1"/>
          </w:tcPr>
          <w:p w14:paraId="48919E6E" w14:textId="359AD10B" w:rsidR="00D807C7" w:rsidRPr="00E32AF4" w:rsidRDefault="00D807C7" w:rsidP="009A1802">
            <w:pPr>
              <w:keepNext/>
              <w:keepLines/>
              <w:spacing w:after="120"/>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Extent to which national targets [have been adopted] for integrating biodiversity values [as cornerstones for implementation] into policies, regulations, planning, development processes, poverty reduction strategies [and accounts] [are established] at all levels, ensuring that biodiversity values are mainstreamed across all sectors and integrated into assessments of environmental impacts</w:t>
            </w:r>
          </w:p>
          <w:p w14:paraId="2D80983E" w14:textId="77777777" w:rsidR="00D807C7" w:rsidRPr="00E32AF4" w:rsidRDefault="00D807C7" w:rsidP="00D807C7">
            <w:pPr>
              <w:keepNext/>
              <w:keepLines/>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Requires rewording</w:t>
            </w:r>
          </w:p>
        </w:tc>
        <w:tc>
          <w:tcPr>
            <w:tcW w:w="676" w:type="pct"/>
            <w:tcBorders>
              <w:top w:val="single" w:sz="2" w:space="0" w:color="auto"/>
              <w:left w:val="single" w:sz="2" w:space="0" w:color="auto"/>
              <w:right w:val="single" w:sz="2" w:space="0" w:color="auto"/>
            </w:tcBorders>
            <w:shd w:val="clear" w:color="auto" w:fill="FFFFFF" w:themeFill="background1"/>
          </w:tcPr>
          <w:p w14:paraId="395D3F11" w14:textId="77777777" w:rsidR="00D807C7" w:rsidRPr="00E32AF4" w:rsidRDefault="00D807C7" w:rsidP="00D807C7">
            <w:pPr>
              <w:keepNext/>
              <w:keepLines/>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right w:val="single" w:sz="2" w:space="0" w:color="auto"/>
            </w:tcBorders>
            <w:shd w:val="clear" w:color="auto" w:fill="FFFFFF" w:themeFill="background1"/>
          </w:tcPr>
          <w:p w14:paraId="49494006" w14:textId="77777777" w:rsidR="00D807C7" w:rsidRPr="00E32AF4" w:rsidRDefault="00D807C7" w:rsidP="00D807C7">
            <w:pPr>
              <w:keepNext/>
              <w:keepLines/>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right w:val="single" w:sz="2" w:space="0" w:color="auto"/>
            </w:tcBorders>
            <w:shd w:val="clear" w:color="auto" w:fill="FFFFFF" w:themeFill="background1"/>
          </w:tcPr>
          <w:p w14:paraId="1A29FFA6" w14:textId="76E9A172" w:rsidR="00D807C7" w:rsidRPr="00E32AF4" w:rsidRDefault="00D807C7" w:rsidP="00D807C7">
            <w:pPr>
              <w:pStyle w:val="ListParagraph"/>
              <w:keepNext/>
              <w:keepLines/>
              <w:ind w:left="0"/>
              <w:contextualSpacing w:val="0"/>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Target</w:t>
            </w:r>
            <w:r w:rsidR="00DE2DE4">
              <w:rPr>
                <w:rFonts w:eastAsia="DengXian"/>
                <w:snapToGrid w:val="0"/>
                <w:color w:val="000000"/>
                <w:kern w:val="22"/>
                <w:sz w:val="20"/>
                <w:szCs w:val="20"/>
                <w:lang w:val="en-GB" w:eastAsia="en-CA"/>
              </w:rPr>
              <w:t>s</w:t>
            </w:r>
            <w:r w:rsidRPr="00E32AF4">
              <w:rPr>
                <w:rFonts w:eastAsia="DengXian"/>
                <w:snapToGrid w:val="0"/>
                <w:color w:val="000000"/>
                <w:kern w:val="22"/>
                <w:sz w:val="20"/>
                <w:szCs w:val="20"/>
                <w:lang w:val="en-GB" w:eastAsia="en-CA"/>
              </w:rPr>
              <w:t xml:space="preserve"> 1,8,9,10,18, Gender plan of action, Section</w:t>
            </w:r>
            <w:r w:rsidR="00DE2DE4">
              <w:rPr>
                <w:rFonts w:eastAsia="DengXian"/>
                <w:snapToGrid w:val="0"/>
                <w:color w:val="000000"/>
                <w:kern w:val="22"/>
                <w:sz w:val="20"/>
                <w:szCs w:val="20"/>
                <w:lang w:val="en-GB" w:eastAsia="en-CA"/>
              </w:rPr>
              <w:t>s</w:t>
            </w:r>
            <w:r w:rsidRPr="00E32AF4">
              <w:rPr>
                <w:rFonts w:eastAsia="DengXian"/>
                <w:snapToGrid w:val="0"/>
                <w:color w:val="000000"/>
                <w:kern w:val="22"/>
                <w:sz w:val="20"/>
                <w:szCs w:val="20"/>
                <w:lang w:val="en-GB" w:eastAsia="en-CA"/>
              </w:rPr>
              <w:t xml:space="preserve"> I, K</w:t>
            </w:r>
          </w:p>
        </w:tc>
      </w:tr>
      <w:tr w:rsidR="00D807C7" w:rsidRPr="00E32AF4" w14:paraId="361FB8E6" w14:textId="77777777" w:rsidTr="00D807C7">
        <w:trPr>
          <w:trHeight w:val="1129"/>
        </w:trPr>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82D3058"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15</w:t>
            </w:r>
          </w:p>
        </w:tc>
        <w:tc>
          <w:tcPr>
            <w:tcW w:w="2054" w:type="pct"/>
            <w:tcBorders>
              <w:top w:val="single" w:sz="2" w:space="0" w:color="auto"/>
              <w:left w:val="single" w:sz="2" w:space="0" w:color="auto"/>
              <w:right w:val="single" w:sz="2" w:space="0" w:color="auto"/>
            </w:tcBorders>
            <w:shd w:val="clear" w:color="auto" w:fill="FFFFFF" w:themeFill="background1"/>
          </w:tcPr>
          <w:p w14:paraId="58A492AF" w14:textId="55E34A89" w:rsidR="00D807C7" w:rsidRPr="00E32AF4" w:rsidRDefault="00D807C7" w:rsidP="009A1802">
            <w:pPr>
              <w:spacing w:after="120"/>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[Number of companies assessing and reporting on their] [Quantified volumes of] Dependencies [and] impacts [, risks and opportunities] of businesses on biodiversity [and related human rights] </w:t>
            </w:r>
          </w:p>
          <w:p w14:paraId="712257F5" w14:textId="42C0675B" w:rsidR="00D807C7" w:rsidRPr="00E32AF4" w:rsidRDefault="00D807C7" w:rsidP="00D807C7">
            <w:pPr>
              <w:rPr>
                <w:rFonts w:eastAsia="DengXian"/>
                <w:bCs/>
                <w:color w:val="000000"/>
                <w:sz w:val="20"/>
                <w:szCs w:val="20"/>
                <w:lang w:val="en-GB" w:eastAsia="zh-CN"/>
              </w:rPr>
            </w:pPr>
            <w:r w:rsidRPr="00E32AF4">
              <w:rPr>
                <w:rFonts w:eastAsia="DengXian"/>
                <w:bCs/>
                <w:snapToGrid w:val="0"/>
                <w:color w:val="000000"/>
                <w:kern w:val="22"/>
                <w:sz w:val="20"/>
                <w:szCs w:val="20"/>
                <w:lang w:val="en-GB" w:eastAsia="en-CA"/>
              </w:rPr>
              <w:t>Proposed rewording to include proportion and disclosures</w:t>
            </w:r>
          </w:p>
        </w:tc>
        <w:tc>
          <w:tcPr>
            <w:tcW w:w="676" w:type="pct"/>
            <w:tcBorders>
              <w:top w:val="single" w:sz="2" w:space="0" w:color="auto"/>
              <w:left w:val="single" w:sz="2" w:space="0" w:color="auto"/>
              <w:right w:val="single" w:sz="2" w:space="0" w:color="auto"/>
            </w:tcBorders>
            <w:shd w:val="clear" w:color="auto" w:fill="FFFFFF" w:themeFill="background1"/>
          </w:tcPr>
          <w:p w14:paraId="4D955833"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05" w:type="pct"/>
            <w:tcBorders>
              <w:top w:val="single" w:sz="2" w:space="0" w:color="auto"/>
              <w:left w:val="single" w:sz="2" w:space="0" w:color="auto"/>
              <w:right w:val="single" w:sz="2" w:space="0" w:color="auto"/>
            </w:tcBorders>
            <w:shd w:val="clear" w:color="auto" w:fill="FFFFFF" w:themeFill="background1"/>
          </w:tcPr>
          <w:p w14:paraId="756582A7"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Low/Medium (once methodology agreed)</w:t>
            </w:r>
          </w:p>
        </w:tc>
        <w:tc>
          <w:tcPr>
            <w:tcW w:w="677" w:type="pct"/>
            <w:tcBorders>
              <w:top w:val="single" w:sz="2" w:space="0" w:color="auto"/>
              <w:left w:val="single" w:sz="2" w:space="0" w:color="auto"/>
              <w:right w:val="single" w:sz="2" w:space="0" w:color="auto"/>
            </w:tcBorders>
            <w:shd w:val="clear" w:color="auto" w:fill="FFFFFF" w:themeFill="background1"/>
          </w:tcPr>
          <w:p w14:paraId="2995E339" w14:textId="7BE385A7" w:rsidR="00D807C7" w:rsidRPr="00E32AF4" w:rsidRDefault="00D807C7" w:rsidP="00D807C7">
            <w:pP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Target</w:t>
            </w:r>
            <w:r w:rsidR="00DE2DE4">
              <w:rPr>
                <w:rFonts w:eastAsia="DengXian"/>
                <w:snapToGrid w:val="0"/>
                <w:color w:val="000000"/>
                <w:kern w:val="22"/>
                <w:sz w:val="20"/>
                <w:szCs w:val="20"/>
                <w:lang w:val="en-GB" w:eastAsia="en-CA"/>
              </w:rPr>
              <w:t>s</w:t>
            </w:r>
            <w:r w:rsidRPr="00E32AF4">
              <w:rPr>
                <w:rFonts w:eastAsia="DengXian"/>
                <w:snapToGrid w:val="0"/>
                <w:color w:val="000000"/>
                <w:kern w:val="22"/>
                <w:sz w:val="20"/>
                <w:szCs w:val="20"/>
                <w:lang w:val="en-GB" w:eastAsia="en-CA"/>
              </w:rPr>
              <w:t xml:space="preserve"> 1,2,3,7,8,14 </w:t>
            </w:r>
          </w:p>
          <w:p w14:paraId="5252309C" w14:textId="76A02E25" w:rsidR="00D807C7" w:rsidRPr="00E32AF4" w:rsidRDefault="00D807C7" w:rsidP="00D807C7">
            <w:pPr>
              <w:pStyle w:val="ListParagraph"/>
              <w:keepNext/>
              <w:keepLines/>
              <w:ind w:left="0"/>
              <w:contextualSpacing w:val="0"/>
              <w:rPr>
                <w:rFonts w:eastAsia="DengXian"/>
                <w:bCs/>
                <w:snapToGrid w:val="0"/>
                <w:color w:val="000000"/>
                <w:kern w:val="22"/>
                <w:sz w:val="20"/>
                <w:szCs w:val="20"/>
                <w:lang w:val="en-GB" w:eastAsia="en-CA"/>
              </w:rPr>
            </w:pPr>
            <w:r w:rsidRPr="00E32AF4">
              <w:rPr>
                <w:rFonts w:eastAsia="DengXian"/>
                <w:snapToGrid w:val="0"/>
                <w:color w:val="000000"/>
                <w:kern w:val="22"/>
                <w:sz w:val="20"/>
                <w:szCs w:val="20"/>
                <w:lang w:val="en-GB" w:eastAsia="en-CA"/>
              </w:rPr>
              <w:t xml:space="preserve">Goal D, Section b bis </w:t>
            </w:r>
          </w:p>
        </w:tc>
      </w:tr>
      <w:tr w:rsidR="00D807C7" w:rsidRPr="00E32AF4" w14:paraId="7C608CE5" w14:textId="77777777" w:rsidTr="00D807C7">
        <w:trPr>
          <w:trHeight w:val="283"/>
        </w:trPr>
        <w:tc>
          <w:tcPr>
            <w:tcW w:w="487" w:type="pct"/>
            <w:tcBorders>
              <w:top w:val="single" w:sz="2" w:space="0" w:color="auto"/>
              <w:left w:val="single" w:sz="2" w:space="0" w:color="auto"/>
              <w:right w:val="single" w:sz="2" w:space="0" w:color="auto"/>
            </w:tcBorders>
            <w:shd w:val="clear" w:color="auto" w:fill="FFFFFF" w:themeFill="background1"/>
            <w:vAlign w:val="center"/>
          </w:tcPr>
          <w:p w14:paraId="7A051C6E"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16</w:t>
            </w:r>
          </w:p>
        </w:tc>
        <w:tc>
          <w:tcPr>
            <w:tcW w:w="2054" w:type="pct"/>
            <w:tcBorders>
              <w:top w:val="single" w:sz="2" w:space="0" w:color="auto"/>
              <w:left w:val="single" w:sz="2" w:space="0" w:color="auto"/>
              <w:right w:val="single" w:sz="2" w:space="0" w:color="auto"/>
            </w:tcBorders>
            <w:shd w:val="clear" w:color="auto" w:fill="FFFFFF" w:themeFill="background1"/>
          </w:tcPr>
          <w:p w14:paraId="31208FBD"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z w:val="20"/>
                <w:szCs w:val="20"/>
                <w:lang w:val="en-GB" w:eastAsia="zh-CN"/>
              </w:rPr>
              <w:t xml:space="preserve">Ecological footprint or </w:t>
            </w:r>
            <w:r w:rsidRPr="00E32AF4">
              <w:rPr>
                <w:rFonts w:eastAsia="DengXian"/>
                <w:bCs/>
                <w:snapToGrid w:val="0"/>
                <w:color w:val="000000"/>
                <w:kern w:val="22"/>
                <w:sz w:val="20"/>
                <w:szCs w:val="20"/>
                <w:lang w:val="en-GB" w:eastAsia="en-CA"/>
              </w:rPr>
              <w:t>Global environmental impacts of consumption</w:t>
            </w:r>
          </w:p>
        </w:tc>
        <w:tc>
          <w:tcPr>
            <w:tcW w:w="676" w:type="pct"/>
            <w:tcBorders>
              <w:top w:val="single" w:sz="2" w:space="0" w:color="auto"/>
              <w:left w:val="single" w:sz="2" w:space="0" w:color="auto"/>
              <w:right w:val="single" w:sz="2" w:space="0" w:color="auto"/>
            </w:tcBorders>
            <w:shd w:val="clear" w:color="auto" w:fill="FFFFFF" w:themeFill="background1"/>
          </w:tcPr>
          <w:p w14:paraId="49370F2A"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05" w:type="pct"/>
            <w:tcBorders>
              <w:top w:val="single" w:sz="2" w:space="0" w:color="auto"/>
              <w:left w:val="single" w:sz="2" w:space="0" w:color="auto"/>
              <w:right w:val="single" w:sz="2" w:space="0" w:color="auto"/>
            </w:tcBorders>
            <w:shd w:val="clear" w:color="auto" w:fill="FFFFFF" w:themeFill="background1"/>
          </w:tcPr>
          <w:p w14:paraId="604D9F5D"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right w:val="single" w:sz="2" w:space="0" w:color="auto"/>
            </w:tcBorders>
            <w:shd w:val="clear" w:color="auto" w:fill="FFFFFF" w:themeFill="background1"/>
          </w:tcPr>
          <w:p w14:paraId="4E9F94AC" w14:textId="628B3F97" w:rsidR="00D807C7" w:rsidRPr="00E32AF4" w:rsidRDefault="00D807C7" w:rsidP="00D807C7">
            <w:pP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Target</w:t>
            </w:r>
            <w:r w:rsidR="00DE2DE4">
              <w:rPr>
                <w:rFonts w:eastAsia="DengXian"/>
                <w:snapToGrid w:val="0"/>
                <w:color w:val="000000"/>
                <w:kern w:val="22"/>
                <w:sz w:val="20"/>
                <w:szCs w:val="20"/>
                <w:lang w:val="en-GB" w:eastAsia="en-CA"/>
              </w:rPr>
              <w:t>s</w:t>
            </w:r>
            <w:r w:rsidRPr="00E32AF4">
              <w:rPr>
                <w:rFonts w:eastAsia="DengXian"/>
                <w:snapToGrid w:val="0"/>
                <w:color w:val="000000"/>
                <w:kern w:val="22"/>
                <w:sz w:val="20"/>
                <w:szCs w:val="20"/>
                <w:lang w:val="en-GB" w:eastAsia="en-CA"/>
              </w:rPr>
              <w:t xml:space="preserve"> 8,15</w:t>
            </w:r>
          </w:p>
          <w:p w14:paraId="5B1770C3" w14:textId="131381AA" w:rsidR="00D807C7" w:rsidRPr="00E32AF4" w:rsidRDefault="00D807C7" w:rsidP="00D807C7">
            <w:pP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Goal</w:t>
            </w:r>
            <w:r w:rsidR="00DE2DE4">
              <w:rPr>
                <w:rFonts w:eastAsia="DengXian"/>
                <w:snapToGrid w:val="0"/>
                <w:color w:val="000000"/>
                <w:kern w:val="22"/>
                <w:sz w:val="20"/>
                <w:szCs w:val="20"/>
                <w:lang w:val="en-GB" w:eastAsia="en-CA"/>
              </w:rPr>
              <w:t>s</w:t>
            </w:r>
            <w:r w:rsidRPr="00E32AF4">
              <w:rPr>
                <w:rFonts w:eastAsia="DengXian"/>
                <w:snapToGrid w:val="0"/>
                <w:color w:val="000000"/>
                <w:kern w:val="22"/>
                <w:sz w:val="20"/>
                <w:szCs w:val="20"/>
                <w:lang w:val="en-GB" w:eastAsia="en-CA"/>
              </w:rPr>
              <w:t xml:space="preserve"> B, D</w:t>
            </w:r>
          </w:p>
          <w:p w14:paraId="1CE79C36" w14:textId="2D4DC05C" w:rsidR="00D807C7" w:rsidRPr="00E32AF4" w:rsidRDefault="00D807C7" w:rsidP="00D807C7">
            <w:pPr>
              <w:rPr>
                <w:rFonts w:eastAsia="DengXian"/>
                <w:bCs/>
                <w:snapToGrid w:val="0"/>
                <w:color w:val="000000"/>
                <w:kern w:val="22"/>
                <w:sz w:val="20"/>
                <w:szCs w:val="20"/>
                <w:lang w:val="en-GB" w:eastAsia="en-CA"/>
              </w:rPr>
            </w:pPr>
            <w:r w:rsidRPr="00E32AF4">
              <w:rPr>
                <w:rFonts w:eastAsia="DengXian"/>
                <w:snapToGrid w:val="0"/>
                <w:color w:val="000000"/>
                <w:kern w:val="22"/>
                <w:sz w:val="20"/>
                <w:szCs w:val="20"/>
                <w:lang w:val="en-GB" w:eastAsia="en-CA"/>
              </w:rPr>
              <w:t>Section C</w:t>
            </w:r>
          </w:p>
        </w:tc>
      </w:tr>
      <w:tr w:rsidR="00D807C7" w:rsidRPr="00E32AF4" w14:paraId="0737E1D8" w14:textId="77777777" w:rsidTr="00D807C7">
        <w:trPr>
          <w:trHeight w:val="1380"/>
        </w:trPr>
        <w:tc>
          <w:tcPr>
            <w:tcW w:w="487" w:type="pct"/>
            <w:tcBorders>
              <w:top w:val="single" w:sz="2" w:space="0" w:color="auto"/>
              <w:left w:val="single" w:sz="2" w:space="0" w:color="auto"/>
              <w:right w:val="single" w:sz="2" w:space="0" w:color="auto"/>
            </w:tcBorders>
            <w:shd w:val="clear" w:color="auto" w:fill="FFFFFF" w:themeFill="background1"/>
            <w:vAlign w:val="center"/>
            <w:hideMark/>
          </w:tcPr>
          <w:p w14:paraId="1F0A1FC2"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17</w:t>
            </w:r>
          </w:p>
        </w:tc>
        <w:tc>
          <w:tcPr>
            <w:tcW w:w="2054" w:type="pct"/>
            <w:tcBorders>
              <w:top w:val="single" w:sz="2" w:space="0" w:color="auto"/>
              <w:left w:val="single" w:sz="2" w:space="0" w:color="auto"/>
              <w:right w:val="single" w:sz="2" w:space="0" w:color="auto"/>
            </w:tcBorders>
            <w:shd w:val="clear" w:color="auto" w:fill="FFFFFF" w:themeFill="background1"/>
          </w:tcPr>
          <w:p w14:paraId="627124F9" w14:textId="0C56CDE6" w:rsidR="00D807C7" w:rsidRPr="00E32AF4" w:rsidRDefault="00D807C7" w:rsidP="009A1802">
            <w:pPr>
              <w:spacing w:after="120"/>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Indicator of [capacity and] measures in place to [prevent] manage [or] [and control] potential [adverse] impacts of [</w:t>
            </w:r>
            <w:r w:rsidRPr="00E32AF4">
              <w:rPr>
                <w:rFonts w:eastAsia="DengXian"/>
                <w:bCs/>
                <w:sz w:val="20"/>
                <w:szCs w:val="20"/>
                <w:lang w:val="en-GB" w:eastAsia="zh-CN"/>
              </w:rPr>
              <w:t>LMOs and other products from the sustainable use of biodiversity]</w:t>
            </w:r>
            <w:r w:rsidRPr="00E32AF4">
              <w:rPr>
                <w:rFonts w:eastAsia="DengXian"/>
                <w:bCs/>
                <w:snapToGrid w:val="0"/>
                <w:color w:val="000000"/>
                <w:kern w:val="22"/>
                <w:sz w:val="20"/>
                <w:szCs w:val="20"/>
                <w:lang w:val="en-GB" w:eastAsia="en-CA"/>
              </w:rPr>
              <w:t xml:space="preserve"> [LMOS resulting from modern] biotechnology on biodiversity taking into account [conservation] [c</w:t>
            </w:r>
            <w:r w:rsidRPr="00E32AF4">
              <w:rPr>
                <w:rFonts w:eastAsia="DengXian"/>
                <w:bCs/>
                <w:sz w:val="20"/>
                <w:szCs w:val="20"/>
                <w:lang w:val="en-GB" w:eastAsia="zh-CN"/>
              </w:rPr>
              <w:t xml:space="preserve">ultural and social economic considerations and] </w:t>
            </w:r>
            <w:r w:rsidRPr="00E32AF4">
              <w:rPr>
                <w:rFonts w:eastAsia="DengXian"/>
                <w:bCs/>
                <w:snapToGrid w:val="0"/>
                <w:color w:val="000000"/>
                <w:kern w:val="22"/>
                <w:sz w:val="20"/>
                <w:szCs w:val="20"/>
                <w:lang w:val="en-GB" w:eastAsia="en-CA"/>
              </w:rPr>
              <w:t>human health [and environment safety] tbc</w:t>
            </w:r>
          </w:p>
          <w:p w14:paraId="211B6B90"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Requires rewording</w:t>
            </w:r>
          </w:p>
        </w:tc>
        <w:tc>
          <w:tcPr>
            <w:tcW w:w="676" w:type="pct"/>
            <w:tcBorders>
              <w:top w:val="single" w:sz="2" w:space="0" w:color="auto"/>
              <w:left w:val="single" w:sz="2" w:space="0" w:color="auto"/>
              <w:right w:val="single" w:sz="2" w:space="0" w:color="auto"/>
            </w:tcBorders>
            <w:shd w:val="clear" w:color="auto" w:fill="FFFFFF" w:themeFill="background1"/>
          </w:tcPr>
          <w:p w14:paraId="33FA3434" w14:textId="77777777" w:rsidR="00D807C7" w:rsidRPr="00E32AF4" w:rsidRDefault="00D807C7" w:rsidP="00D807C7">
            <w:pPr>
              <w:jc w:val="center"/>
              <w:rPr>
                <w:rFonts w:eastAsia="DengXian"/>
                <w:bCs/>
                <w:snapToGrid w:val="0"/>
                <w:color w:val="000000"/>
                <w:kern w:val="22"/>
                <w:sz w:val="20"/>
                <w:szCs w:val="20"/>
                <w:lang w:val="en-GB" w:eastAsia="en-CA"/>
              </w:rPr>
            </w:pPr>
          </w:p>
        </w:tc>
        <w:tc>
          <w:tcPr>
            <w:tcW w:w="1105" w:type="pct"/>
            <w:tcBorders>
              <w:top w:val="single" w:sz="2" w:space="0" w:color="auto"/>
              <w:left w:val="single" w:sz="2" w:space="0" w:color="auto"/>
              <w:right w:val="single" w:sz="2" w:space="0" w:color="auto"/>
            </w:tcBorders>
            <w:shd w:val="clear" w:color="auto" w:fill="FFFFFF" w:themeFill="background1"/>
          </w:tcPr>
          <w:p w14:paraId="20B16DE8"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existing methodology</w:t>
            </w:r>
          </w:p>
        </w:tc>
        <w:tc>
          <w:tcPr>
            <w:tcW w:w="677" w:type="pct"/>
            <w:tcBorders>
              <w:top w:val="single" w:sz="2" w:space="0" w:color="auto"/>
              <w:left w:val="single" w:sz="2" w:space="0" w:color="auto"/>
              <w:right w:val="single" w:sz="2" w:space="0" w:color="auto"/>
            </w:tcBorders>
            <w:shd w:val="clear" w:color="auto" w:fill="FFFFFF" w:themeFill="background1"/>
          </w:tcPr>
          <w:p w14:paraId="51D22DE7" w14:textId="3F18E936"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Goal D, </w:t>
            </w:r>
            <w:r w:rsidRPr="00E32AF4">
              <w:rPr>
                <w:rFonts w:eastAsia="DengXian"/>
                <w:snapToGrid w:val="0"/>
                <w:color w:val="000000"/>
                <w:kern w:val="22"/>
                <w:sz w:val="20"/>
                <w:szCs w:val="20"/>
                <w:lang w:val="en-GB" w:eastAsia="en-CA"/>
              </w:rPr>
              <w:t xml:space="preserve">Cartagena </w:t>
            </w:r>
            <w:r w:rsidR="00DE2DE4">
              <w:rPr>
                <w:rFonts w:eastAsia="DengXian"/>
                <w:snapToGrid w:val="0"/>
                <w:color w:val="000000"/>
                <w:kern w:val="22"/>
                <w:sz w:val="20"/>
                <w:szCs w:val="20"/>
                <w:lang w:val="en-GB" w:eastAsia="en-CA"/>
              </w:rPr>
              <w:t>P</w:t>
            </w:r>
            <w:r w:rsidRPr="00E32AF4">
              <w:rPr>
                <w:rFonts w:eastAsia="DengXian"/>
                <w:snapToGrid w:val="0"/>
                <w:color w:val="000000"/>
                <w:kern w:val="22"/>
                <w:sz w:val="20"/>
                <w:szCs w:val="20"/>
                <w:lang w:val="en-GB" w:eastAsia="en-CA"/>
              </w:rPr>
              <w:t>rotocol</w:t>
            </w:r>
          </w:p>
        </w:tc>
      </w:tr>
      <w:tr w:rsidR="00D807C7" w:rsidRPr="00E32AF4" w14:paraId="54776856" w14:textId="77777777" w:rsidTr="00D807C7">
        <w:tc>
          <w:tcPr>
            <w:tcW w:w="487" w:type="pct"/>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05DFD6AA" w14:textId="77777777" w:rsidR="00D807C7" w:rsidRPr="00E32AF4" w:rsidRDefault="00D807C7" w:rsidP="00E32AF4">
            <w:pPr>
              <w:jc w:val="center"/>
              <w:rPr>
                <w:rFonts w:eastAsia="DengXian"/>
                <w:bCs/>
                <w:sz w:val="20"/>
                <w:szCs w:val="20"/>
                <w:lang w:val="en-GB" w:eastAsia="zh-CN"/>
              </w:rPr>
            </w:pPr>
            <w:r w:rsidRPr="00E32AF4">
              <w:rPr>
                <w:rFonts w:eastAsia="DengXian"/>
                <w:bCs/>
                <w:sz w:val="20"/>
                <w:szCs w:val="20"/>
                <w:lang w:val="en-GB" w:eastAsia="zh-CN"/>
              </w:rPr>
              <w:t>18</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773AFE43" w14:textId="37ABD63F" w:rsidR="00D807C7" w:rsidRPr="00E32AF4" w:rsidRDefault="00D807C7" w:rsidP="009A1802">
            <w:pPr>
              <w:spacing w:after="120"/>
              <w:rPr>
                <w:rFonts w:eastAsia="DengXian"/>
                <w:bCs/>
                <w:sz w:val="20"/>
                <w:szCs w:val="20"/>
                <w:lang w:val="en-GB" w:eastAsia="zh-CN"/>
              </w:rPr>
            </w:pPr>
            <w:r w:rsidRPr="00E32AF4">
              <w:rPr>
                <w:rFonts w:eastAsia="DengXian"/>
                <w:bCs/>
                <w:sz w:val="20"/>
                <w:szCs w:val="20"/>
                <w:lang w:val="en-GB" w:eastAsia="zh-CN"/>
              </w:rPr>
              <w:t xml:space="preserve"> [Percentage reduction in] [Value of] subsidies and other incentives harmful to biodiversity, that are [redirected, repurposed or] [consistent with WTO rules] [or] eliminated [as a proportion of total subsidies] </w:t>
            </w:r>
          </w:p>
          <w:p w14:paraId="0A639B37"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Requires rewording</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2A464747" w14:textId="77777777" w:rsidR="00D807C7" w:rsidRPr="00E32AF4" w:rsidRDefault="00D807C7" w:rsidP="00D807C7">
            <w:pPr>
              <w:jc w:val="center"/>
              <w:rPr>
                <w:rFonts w:eastAsia="DengXian"/>
                <w:bCs/>
                <w:sz w:val="20"/>
                <w:szCs w:val="20"/>
                <w:lang w:val="en-GB" w:eastAsia="zh-CN"/>
              </w:rPr>
            </w:pPr>
            <w:r w:rsidRPr="00E32AF4">
              <w:rPr>
                <w:rFonts w:eastAsia="DengXian"/>
                <w:bCs/>
                <w:sz w:val="20"/>
                <w:szCs w:val="20"/>
                <w:lang w:val="en-GB" w:eastAsia="zh-CN"/>
              </w:rPr>
              <w:t>3</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65292E68"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Medium</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61F266DA" w14:textId="420A1326" w:rsidR="00D807C7" w:rsidRPr="00E32AF4" w:rsidRDefault="00D807C7" w:rsidP="00D807C7">
            <w:pPr>
              <w:rPr>
                <w:rFonts w:eastAsia="DengXian"/>
                <w:sz w:val="20"/>
                <w:szCs w:val="20"/>
                <w:lang w:val="en-GB" w:eastAsia="zh-CN"/>
              </w:rPr>
            </w:pPr>
            <w:r w:rsidRPr="00E32AF4">
              <w:rPr>
                <w:rFonts w:eastAsia="DengXian"/>
                <w:sz w:val="20"/>
                <w:szCs w:val="20"/>
                <w:lang w:val="en-GB" w:eastAsia="zh-CN"/>
              </w:rPr>
              <w:t>Target</w:t>
            </w:r>
            <w:r w:rsidR="00DE2DE4">
              <w:rPr>
                <w:rFonts w:eastAsia="DengXian"/>
                <w:sz w:val="20"/>
                <w:szCs w:val="20"/>
                <w:lang w:val="en-GB" w:eastAsia="zh-CN"/>
              </w:rPr>
              <w:t>s</w:t>
            </w:r>
            <w:r w:rsidRPr="00E32AF4">
              <w:rPr>
                <w:rFonts w:eastAsia="DengXian"/>
                <w:sz w:val="20"/>
                <w:szCs w:val="20"/>
                <w:lang w:val="en-GB" w:eastAsia="zh-CN"/>
              </w:rPr>
              <w:t xml:space="preserve"> 14, 15</w:t>
            </w:r>
          </w:p>
          <w:p w14:paraId="2B60A0E6" w14:textId="178D817B" w:rsidR="00D807C7" w:rsidRPr="00E32AF4" w:rsidRDefault="00D807C7" w:rsidP="00D807C7">
            <w:pPr>
              <w:rPr>
                <w:rFonts w:eastAsia="DengXian"/>
                <w:sz w:val="20"/>
                <w:szCs w:val="20"/>
                <w:lang w:val="en-GB" w:eastAsia="zh-CN"/>
              </w:rPr>
            </w:pPr>
            <w:r w:rsidRPr="00E32AF4">
              <w:rPr>
                <w:rFonts w:eastAsia="DengXian"/>
                <w:sz w:val="20"/>
                <w:szCs w:val="20"/>
                <w:lang w:val="en-GB" w:eastAsia="zh-CN"/>
              </w:rPr>
              <w:t>Goal</w:t>
            </w:r>
            <w:r w:rsidR="00DE2DE4">
              <w:rPr>
                <w:rFonts w:eastAsia="DengXian"/>
                <w:sz w:val="20"/>
                <w:szCs w:val="20"/>
                <w:lang w:val="en-GB" w:eastAsia="zh-CN"/>
              </w:rPr>
              <w:t>s</w:t>
            </w:r>
            <w:r w:rsidRPr="00E32AF4">
              <w:rPr>
                <w:rFonts w:eastAsia="DengXian"/>
                <w:sz w:val="20"/>
                <w:szCs w:val="20"/>
                <w:lang w:val="en-GB" w:eastAsia="zh-CN"/>
              </w:rPr>
              <w:t xml:space="preserve"> D, A</w:t>
            </w:r>
          </w:p>
          <w:p w14:paraId="35095A04" w14:textId="77777777" w:rsidR="00D807C7" w:rsidRPr="00E32AF4" w:rsidRDefault="00D807C7" w:rsidP="00D807C7">
            <w:pPr>
              <w:pStyle w:val="ListParagraph"/>
              <w:keepNext/>
              <w:keepLines/>
              <w:ind w:left="0"/>
              <w:contextualSpacing w:val="0"/>
              <w:rPr>
                <w:rFonts w:eastAsia="DengXian"/>
                <w:snapToGrid w:val="0"/>
                <w:color w:val="000000"/>
                <w:kern w:val="22"/>
                <w:sz w:val="20"/>
                <w:szCs w:val="20"/>
                <w:lang w:val="en-GB" w:eastAsia="en-CA"/>
              </w:rPr>
            </w:pPr>
            <w:r w:rsidRPr="00E32AF4">
              <w:rPr>
                <w:rFonts w:eastAsia="DengXian"/>
                <w:sz w:val="20"/>
                <w:szCs w:val="20"/>
                <w:lang w:val="en-GB" w:eastAsia="zh-CN"/>
              </w:rPr>
              <w:t>Section B bis</w:t>
            </w:r>
          </w:p>
          <w:p w14:paraId="77E62DC9" w14:textId="77777777" w:rsidR="00D807C7" w:rsidRPr="00E32AF4" w:rsidRDefault="00D807C7" w:rsidP="00D807C7">
            <w:pPr>
              <w:rPr>
                <w:rFonts w:eastAsia="DengXian"/>
                <w:bCs/>
                <w:sz w:val="20"/>
                <w:szCs w:val="20"/>
                <w:lang w:val="en-GB" w:eastAsia="zh-CN"/>
              </w:rPr>
            </w:pPr>
          </w:p>
        </w:tc>
      </w:tr>
      <w:tr w:rsidR="00D807C7" w:rsidRPr="00E32AF4" w14:paraId="35702D8A" w14:textId="77777777" w:rsidTr="00D807C7">
        <w:trPr>
          <w:trHeight w:val="481"/>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03EA8FE0" w14:textId="77777777" w:rsidR="00D807C7" w:rsidRPr="00E32AF4" w:rsidRDefault="00D807C7" w:rsidP="009A1802">
            <w:pPr>
              <w:jc w:val="center"/>
              <w:rPr>
                <w:rFonts w:eastAsia="DengXian"/>
                <w:bCs/>
                <w:sz w:val="20"/>
                <w:szCs w:val="20"/>
                <w:lang w:val="en-GB" w:eastAsia="zh-CN"/>
              </w:rPr>
            </w:pP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487E1B9E" w14:textId="3F743777" w:rsidR="00D807C7" w:rsidRPr="00E32AF4" w:rsidRDefault="00D807C7" w:rsidP="00E32AF4">
            <w:pPr>
              <w:rPr>
                <w:rFonts w:eastAsia="DengXian"/>
                <w:bCs/>
                <w:sz w:val="20"/>
                <w:szCs w:val="20"/>
                <w:lang w:val="en-GB" w:eastAsia="zh-CN"/>
              </w:rPr>
            </w:pPr>
            <w:r w:rsidRPr="00E32AF4">
              <w:rPr>
                <w:sz w:val="20"/>
                <w:szCs w:val="20"/>
                <w:lang w:val="en-GB"/>
              </w:rPr>
              <w:t xml:space="preserve">Positive incentives in place to promote biodiversity conservation and sustainable use </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28F65A36" w14:textId="77777777" w:rsidR="00D807C7" w:rsidRPr="00E32AF4" w:rsidRDefault="00D807C7" w:rsidP="00D807C7">
            <w:pPr>
              <w:jc w:val="center"/>
              <w:rPr>
                <w:rFonts w:eastAsia="DengXian"/>
                <w:bCs/>
                <w:sz w:val="20"/>
                <w:szCs w:val="20"/>
                <w:lang w:val="en-GB" w:eastAsia="zh-CN"/>
              </w:rPr>
            </w:pPr>
            <w:r w:rsidRPr="00E32AF4">
              <w:rPr>
                <w:rFonts w:eastAsia="DengXian"/>
                <w:bCs/>
                <w:sz w:val="20"/>
                <w:szCs w:val="20"/>
                <w:lang w:val="en-GB" w:eastAsia="zh-CN"/>
              </w:rPr>
              <w:t>2</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0DEF8CFB"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Low</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37C37679" w14:textId="2AAD1C02" w:rsidR="00D807C7" w:rsidRPr="00E32AF4" w:rsidRDefault="00D807C7" w:rsidP="00D807C7">
            <w:pPr>
              <w:rPr>
                <w:rFonts w:eastAsia="DengXian"/>
                <w:sz w:val="20"/>
                <w:szCs w:val="20"/>
                <w:lang w:val="en-GB" w:eastAsia="zh-CN"/>
              </w:rPr>
            </w:pPr>
            <w:r w:rsidRPr="00E32AF4">
              <w:rPr>
                <w:rFonts w:eastAsia="DengXian"/>
                <w:sz w:val="20"/>
                <w:szCs w:val="20"/>
                <w:lang w:val="en-GB" w:eastAsia="zh-CN"/>
              </w:rPr>
              <w:t>Target</w:t>
            </w:r>
            <w:r w:rsidR="00DE2DE4">
              <w:rPr>
                <w:rFonts w:eastAsia="DengXian"/>
                <w:sz w:val="20"/>
                <w:szCs w:val="20"/>
                <w:lang w:val="en-GB" w:eastAsia="zh-CN"/>
              </w:rPr>
              <w:t>s</w:t>
            </w:r>
            <w:r w:rsidRPr="00E32AF4">
              <w:rPr>
                <w:rFonts w:eastAsia="DengXian"/>
                <w:sz w:val="20"/>
                <w:szCs w:val="20"/>
                <w:lang w:val="en-GB" w:eastAsia="zh-CN"/>
              </w:rPr>
              <w:t xml:space="preserve"> 1,2,3,4,5,7,8, 9, 10,11,14,19</w:t>
            </w:r>
          </w:p>
          <w:p w14:paraId="3A0037F9" w14:textId="4E1847C6" w:rsidR="00D807C7" w:rsidRPr="00E32AF4" w:rsidRDefault="00D807C7" w:rsidP="00D807C7">
            <w:pPr>
              <w:rPr>
                <w:rFonts w:eastAsia="DengXian"/>
                <w:bCs/>
                <w:sz w:val="20"/>
                <w:szCs w:val="20"/>
                <w:lang w:val="en-GB" w:eastAsia="zh-CN"/>
              </w:rPr>
            </w:pPr>
            <w:r w:rsidRPr="00E32AF4">
              <w:rPr>
                <w:rFonts w:eastAsia="DengXian"/>
                <w:sz w:val="20"/>
                <w:szCs w:val="20"/>
                <w:lang w:val="en-GB" w:eastAsia="zh-CN"/>
              </w:rPr>
              <w:t>Goal</w:t>
            </w:r>
            <w:r w:rsidR="00DE2DE4">
              <w:rPr>
                <w:rFonts w:eastAsia="DengXian"/>
                <w:sz w:val="20"/>
                <w:szCs w:val="20"/>
                <w:lang w:val="en-GB" w:eastAsia="zh-CN"/>
              </w:rPr>
              <w:t>s</w:t>
            </w:r>
            <w:r w:rsidRPr="00E32AF4">
              <w:rPr>
                <w:rFonts w:eastAsia="DengXian"/>
                <w:sz w:val="20"/>
                <w:szCs w:val="20"/>
                <w:lang w:val="en-GB" w:eastAsia="zh-CN"/>
              </w:rPr>
              <w:t xml:space="preserve"> A, B, C</w:t>
            </w:r>
          </w:p>
        </w:tc>
      </w:tr>
      <w:tr w:rsidR="00D807C7" w:rsidRPr="00E32AF4" w14:paraId="557AFDA8" w14:textId="77777777" w:rsidTr="00D807C7">
        <w:tc>
          <w:tcPr>
            <w:tcW w:w="487" w:type="pct"/>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2B8FD80F" w14:textId="77777777" w:rsidR="00D807C7" w:rsidRPr="00E32AF4" w:rsidRDefault="00D807C7" w:rsidP="00E32AF4">
            <w:pPr>
              <w:jc w:val="center"/>
              <w:rPr>
                <w:rFonts w:eastAsia="DengXian"/>
                <w:bCs/>
                <w:sz w:val="20"/>
                <w:szCs w:val="20"/>
                <w:lang w:val="en-GB" w:eastAsia="zh-CN"/>
              </w:rPr>
            </w:pPr>
            <w:r w:rsidRPr="00E32AF4">
              <w:rPr>
                <w:rFonts w:eastAsia="DengXian"/>
                <w:bCs/>
                <w:sz w:val="20"/>
                <w:szCs w:val="20"/>
                <w:lang w:val="en-GB" w:eastAsia="zh-CN"/>
              </w:rPr>
              <w:t>19</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48607185" w14:textId="5646FDEF"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Official development assistance for biodiversity (SDG 15.a.1)</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36EFCC64" w14:textId="77777777" w:rsidR="00D807C7" w:rsidRPr="00E32AF4" w:rsidRDefault="00D807C7" w:rsidP="00D807C7">
            <w:pPr>
              <w:jc w:val="center"/>
              <w:rPr>
                <w:rFonts w:eastAsia="DengXian"/>
                <w:bCs/>
                <w:sz w:val="20"/>
                <w:szCs w:val="20"/>
                <w:lang w:val="en-GB" w:eastAsia="zh-CN"/>
              </w:rPr>
            </w:pPr>
            <w:r w:rsidRPr="00E32AF4">
              <w:rPr>
                <w:rFonts w:eastAsia="DengXian"/>
                <w:bCs/>
                <w:sz w:val="20"/>
                <w:szCs w:val="20"/>
                <w:lang w:val="en-GB" w:eastAsia="zh-CN"/>
              </w:rPr>
              <w:t>1</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2880E056"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Low</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732B0C12" w14:textId="148E47B1"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Goal B, All</w:t>
            </w:r>
          </w:p>
        </w:tc>
      </w:tr>
      <w:tr w:rsidR="00D807C7" w:rsidRPr="00E32AF4" w14:paraId="3B72F87E" w14:textId="77777777" w:rsidTr="00D807C7">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tcPr>
          <w:p w14:paraId="6A61FE41" w14:textId="77777777" w:rsidR="00D807C7" w:rsidRPr="00E32AF4" w:rsidRDefault="00D807C7" w:rsidP="009A1802">
            <w:pPr>
              <w:jc w:val="center"/>
              <w:rPr>
                <w:rFonts w:eastAsia="DengXian"/>
                <w:bCs/>
                <w:sz w:val="20"/>
                <w:szCs w:val="20"/>
                <w:lang w:val="en-GB" w:eastAsia="zh-CN"/>
              </w:rPr>
            </w:pP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4C63F6DA" w14:textId="223628A9"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z w:val="20"/>
                <w:szCs w:val="20"/>
                <w:lang w:val="en-GB" w:eastAsia="zh-CN"/>
              </w:rPr>
              <w:t>Public [funding] [expenditure] and private [funding] [expenditure] on conservation and sustainable use of biodiversity and ecosystems [as well as development and access to innovation, technology transfer and research on innovation]</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3201F0F9"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0F8649E4"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Medium/high</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2DCD639B" w14:textId="4FFD9EAA"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Goal B, All</w:t>
            </w:r>
          </w:p>
        </w:tc>
      </w:tr>
      <w:tr w:rsidR="00D807C7" w:rsidRPr="00E32AF4" w14:paraId="4EAD187F" w14:textId="77777777" w:rsidTr="00D807C7">
        <w:trPr>
          <w:trHeight w:val="565"/>
        </w:trPr>
        <w:tc>
          <w:tcPr>
            <w:tcW w:w="487" w:type="pct"/>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44B3C2AE" w14:textId="77777777" w:rsidR="00D807C7" w:rsidRPr="00E32AF4" w:rsidRDefault="00D807C7" w:rsidP="009A1802">
            <w:pPr>
              <w:jc w:val="center"/>
              <w:rPr>
                <w:rFonts w:eastAsia="DengXian"/>
                <w:bCs/>
                <w:sz w:val="20"/>
                <w:szCs w:val="20"/>
                <w:lang w:val="en-GB" w:eastAsia="zh-CN"/>
              </w:rPr>
            </w:pPr>
          </w:p>
        </w:tc>
        <w:tc>
          <w:tcPr>
            <w:tcW w:w="2054" w:type="pct"/>
            <w:tcBorders>
              <w:top w:val="single" w:sz="2" w:space="0" w:color="auto"/>
              <w:left w:val="single" w:sz="2" w:space="0" w:color="auto"/>
              <w:right w:val="single" w:sz="2" w:space="0" w:color="auto"/>
            </w:tcBorders>
            <w:shd w:val="clear" w:color="auto" w:fill="FFFFFF" w:themeFill="background1"/>
          </w:tcPr>
          <w:p w14:paraId="3F405CEF" w14:textId="0FA417AD"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Indicator on non-financial measures linked with 19.2</w:t>
            </w:r>
            <w:r w:rsidRPr="009A1802">
              <w:rPr>
                <w:rStyle w:val="FootnoteReference"/>
                <w:rFonts w:eastAsia="DengXian"/>
                <w:bCs/>
                <w:szCs w:val="20"/>
                <w:u w:val="none"/>
                <w:vertAlign w:val="superscript"/>
                <w:lang w:val="en-GB" w:eastAsia="zh-CN"/>
              </w:rPr>
              <w:footnoteReference w:id="7"/>
            </w:r>
          </w:p>
        </w:tc>
        <w:tc>
          <w:tcPr>
            <w:tcW w:w="676" w:type="pct"/>
            <w:tcBorders>
              <w:top w:val="single" w:sz="2" w:space="0" w:color="auto"/>
              <w:left w:val="single" w:sz="2" w:space="0" w:color="auto"/>
              <w:right w:val="single" w:sz="2" w:space="0" w:color="auto"/>
            </w:tcBorders>
            <w:shd w:val="clear" w:color="auto" w:fill="FFFFFF" w:themeFill="background1"/>
          </w:tcPr>
          <w:p w14:paraId="233A20DB"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right w:val="single" w:sz="2" w:space="0" w:color="auto"/>
            </w:tcBorders>
            <w:shd w:val="clear" w:color="auto" w:fill="FFFFFF" w:themeFill="background1"/>
          </w:tcPr>
          <w:p w14:paraId="080B37D8"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No existing methodology</w:t>
            </w:r>
          </w:p>
        </w:tc>
        <w:tc>
          <w:tcPr>
            <w:tcW w:w="677" w:type="pct"/>
            <w:tcBorders>
              <w:top w:val="single" w:sz="2" w:space="0" w:color="auto"/>
              <w:left w:val="single" w:sz="2" w:space="0" w:color="auto"/>
              <w:right w:val="single" w:sz="2" w:space="0" w:color="auto"/>
            </w:tcBorders>
            <w:shd w:val="clear" w:color="auto" w:fill="FFFFFF" w:themeFill="background1"/>
          </w:tcPr>
          <w:p w14:paraId="316A1B7B" w14:textId="60F2C05C"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All</w:t>
            </w:r>
          </w:p>
        </w:tc>
      </w:tr>
      <w:tr w:rsidR="00D807C7" w:rsidRPr="00E32AF4" w14:paraId="2FBD8F80" w14:textId="77777777" w:rsidTr="00D807C7">
        <w:trPr>
          <w:trHeight w:val="1403"/>
        </w:trPr>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61919FAB"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20</w:t>
            </w:r>
          </w:p>
        </w:tc>
        <w:tc>
          <w:tcPr>
            <w:tcW w:w="2054" w:type="pct"/>
            <w:tcBorders>
              <w:top w:val="single" w:sz="2" w:space="0" w:color="auto"/>
              <w:left w:val="single" w:sz="2" w:space="0" w:color="auto"/>
              <w:right w:val="single" w:sz="2" w:space="0" w:color="auto"/>
            </w:tcBorders>
            <w:shd w:val="clear" w:color="auto" w:fill="FFFFFF" w:themeFill="background1"/>
          </w:tcPr>
          <w:p w14:paraId="2AA753AA" w14:textId="7925B106" w:rsidR="00D807C7" w:rsidRPr="00E32AF4" w:rsidRDefault="00D807C7" w:rsidP="009A1802">
            <w:pPr>
              <w:spacing w:after="120"/>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Indicator on biodiversity information and monitoring, including traditional knowledge [with FPIC] [and scientific knowledge], for management tbc</w:t>
            </w:r>
          </w:p>
          <w:p w14:paraId="012689D9" w14:textId="3605242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z w:val="20"/>
                <w:szCs w:val="20"/>
                <w:lang w:val="en-GB" w:eastAsia="zh-CN"/>
              </w:rPr>
              <w:t>Proposed rewording:</w:t>
            </w:r>
            <w:r w:rsidRPr="00E32AF4">
              <w:rPr>
                <w:rFonts w:eastAsia="DengXian"/>
                <w:bCs/>
                <w:snapToGrid w:val="0"/>
                <w:color w:val="000000"/>
                <w:kern w:val="22"/>
                <w:sz w:val="20"/>
                <w:szCs w:val="20"/>
                <w:lang w:val="en-GB" w:eastAsia="en-CA"/>
              </w:rPr>
              <w:t xml:space="preserve"> Biodiversity information and monitoring systems monitoring, including traditional knowledge [with FPIC][and scientific knowledge], for management tbc</w:t>
            </w:r>
          </w:p>
        </w:tc>
        <w:tc>
          <w:tcPr>
            <w:tcW w:w="676" w:type="pct"/>
            <w:tcBorders>
              <w:top w:val="single" w:sz="2" w:space="0" w:color="auto"/>
              <w:left w:val="single" w:sz="2" w:space="0" w:color="auto"/>
              <w:right w:val="single" w:sz="2" w:space="0" w:color="auto"/>
            </w:tcBorders>
            <w:shd w:val="clear" w:color="auto" w:fill="FFFFFF" w:themeFill="background1"/>
          </w:tcPr>
          <w:p w14:paraId="3E82F657"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right w:val="single" w:sz="2" w:space="0" w:color="auto"/>
            </w:tcBorders>
            <w:shd w:val="clear" w:color="auto" w:fill="FFFFFF" w:themeFill="background1"/>
          </w:tcPr>
          <w:p w14:paraId="41313D66"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High</w:t>
            </w:r>
          </w:p>
        </w:tc>
        <w:tc>
          <w:tcPr>
            <w:tcW w:w="677" w:type="pct"/>
            <w:tcBorders>
              <w:top w:val="single" w:sz="2" w:space="0" w:color="auto"/>
              <w:left w:val="single" w:sz="2" w:space="0" w:color="auto"/>
              <w:right w:val="single" w:sz="2" w:space="0" w:color="auto"/>
            </w:tcBorders>
            <w:shd w:val="clear" w:color="auto" w:fill="FFFFFF" w:themeFill="background1"/>
          </w:tcPr>
          <w:p w14:paraId="190D5689" w14:textId="55E2D40E"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All</w:t>
            </w:r>
          </w:p>
        </w:tc>
      </w:tr>
      <w:tr w:rsidR="00D807C7" w:rsidRPr="00E32AF4" w14:paraId="1C9FC370" w14:textId="77777777" w:rsidTr="00D807C7">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hideMark/>
          </w:tcPr>
          <w:p w14:paraId="1636F127" w14:textId="777777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21</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54CE1BDD" w14:textId="2DC92E29" w:rsidR="00D807C7" w:rsidRPr="00E32AF4" w:rsidRDefault="00D807C7" w:rsidP="009A1802">
            <w:pPr>
              <w:spacing w:after="120"/>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[Mechanisms for the full, equitable participation of] [Indicator on [the degree to which]] indigenous peoples and local communities [respecting all their rights in particular of land, waters and resources], women and girls [in all their diversity] as well as youth [and human rights defenders] participate[ion] in decision-making related to biodiversity tbc</w:t>
            </w:r>
          </w:p>
          <w:p w14:paraId="35C680B9" w14:textId="77777777" w:rsidR="00D807C7" w:rsidRPr="00E32AF4" w:rsidRDefault="00D807C7" w:rsidP="00D807C7">
            <w:pPr>
              <w:rPr>
                <w:rFonts w:eastAsia="DengXian"/>
                <w:bCs/>
                <w:sz w:val="20"/>
                <w:szCs w:val="20"/>
                <w:lang w:val="en-GB" w:eastAsia="zh-CN"/>
              </w:rPr>
            </w:pPr>
            <w:r w:rsidRPr="00E32AF4">
              <w:rPr>
                <w:rFonts w:eastAsia="DengXian"/>
                <w:bCs/>
                <w:sz w:val="20"/>
                <w:szCs w:val="20"/>
                <w:lang w:val="en-GB" w:eastAsia="zh-CN"/>
              </w:rPr>
              <w:t>Requires rewording</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1B45178C" w14:textId="7777777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44A51446" w14:textId="77777777"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High</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0C07A709" w14:textId="5A32C7C2"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All</w:t>
            </w:r>
          </w:p>
        </w:tc>
      </w:tr>
      <w:tr w:rsidR="00D807C7" w:rsidRPr="00E32AF4" w14:paraId="1955F929" w14:textId="77777777" w:rsidTr="00D807C7">
        <w:tc>
          <w:tcPr>
            <w:tcW w:w="487" w:type="pct"/>
            <w:tcBorders>
              <w:top w:val="single" w:sz="2" w:space="0" w:color="auto"/>
              <w:left w:val="single" w:sz="2" w:space="0" w:color="auto"/>
              <w:bottom w:val="single" w:sz="2" w:space="0" w:color="auto"/>
              <w:right w:val="single" w:sz="2" w:space="0" w:color="auto"/>
            </w:tcBorders>
            <w:shd w:val="clear" w:color="auto" w:fill="FFFFFF" w:themeFill="background1"/>
          </w:tcPr>
          <w:p w14:paraId="2CE6CD99" w14:textId="4B918877" w:rsidR="00D807C7" w:rsidRPr="00E32AF4" w:rsidRDefault="00D807C7" w:rsidP="00E32AF4">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21 and 22</w:t>
            </w:r>
          </w:p>
        </w:tc>
        <w:tc>
          <w:tcPr>
            <w:tcW w:w="2054" w:type="pct"/>
            <w:tcBorders>
              <w:top w:val="single" w:sz="2" w:space="0" w:color="auto"/>
              <w:left w:val="single" w:sz="2" w:space="0" w:color="auto"/>
              <w:bottom w:val="single" w:sz="2" w:space="0" w:color="auto"/>
              <w:right w:val="single" w:sz="2" w:space="0" w:color="auto"/>
            </w:tcBorders>
            <w:shd w:val="clear" w:color="auto" w:fill="FFFFFF" w:themeFill="background1"/>
          </w:tcPr>
          <w:p w14:paraId="2D6A3CD3" w14:textId="6ADBF736" w:rsidR="00D807C7" w:rsidRPr="00E32AF4" w:rsidRDefault="00D807C7" w:rsidP="00D807C7">
            <w:pPr>
              <w:rPr>
                <w:rFonts w:eastAsia="DengXian"/>
                <w:bCs/>
                <w:snapToGrid w:val="0"/>
                <w:color w:val="000000"/>
                <w:kern w:val="22"/>
                <w:sz w:val="20"/>
                <w:szCs w:val="20"/>
                <w:vertAlign w:val="superscript"/>
                <w:lang w:val="en-GB" w:eastAsia="en-CA"/>
              </w:rPr>
            </w:pPr>
            <w:r w:rsidRPr="00E32AF4">
              <w:rPr>
                <w:rFonts w:eastAsia="DengXian"/>
                <w:bCs/>
                <w:sz w:val="20"/>
                <w:szCs w:val="20"/>
                <w:lang w:val="en-GB" w:eastAsia="zh-CN"/>
              </w:rPr>
              <w:t>Proportion of total adult population with secure tenure rights to land, (a) with legally recognized documentation, and (b) who perceive their rights to land as secure, by sex and type of tenure (SDG Indicator 1.4.2)</w:t>
            </w:r>
          </w:p>
        </w:tc>
        <w:tc>
          <w:tcPr>
            <w:tcW w:w="676" w:type="pct"/>
            <w:tcBorders>
              <w:top w:val="single" w:sz="2" w:space="0" w:color="auto"/>
              <w:left w:val="single" w:sz="2" w:space="0" w:color="auto"/>
              <w:bottom w:val="single" w:sz="2" w:space="0" w:color="auto"/>
              <w:right w:val="single" w:sz="2" w:space="0" w:color="auto"/>
            </w:tcBorders>
            <w:shd w:val="clear" w:color="auto" w:fill="FFFFFF" w:themeFill="background1"/>
          </w:tcPr>
          <w:p w14:paraId="5FAC471D" w14:textId="14DA6D57" w:rsidR="00D807C7" w:rsidRPr="00E32AF4" w:rsidRDefault="00D807C7" w:rsidP="00D807C7">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 xml:space="preserve">1 or 2 </w:t>
            </w:r>
          </w:p>
        </w:tc>
        <w:tc>
          <w:tcPr>
            <w:tcW w:w="1105" w:type="pct"/>
            <w:tcBorders>
              <w:top w:val="single" w:sz="2" w:space="0" w:color="auto"/>
              <w:left w:val="single" w:sz="2" w:space="0" w:color="auto"/>
              <w:bottom w:val="single" w:sz="2" w:space="0" w:color="auto"/>
              <w:right w:val="single" w:sz="2" w:space="0" w:color="auto"/>
            </w:tcBorders>
            <w:shd w:val="clear" w:color="auto" w:fill="FFFFFF" w:themeFill="background1"/>
          </w:tcPr>
          <w:p w14:paraId="6F3102EB" w14:textId="20913F0C"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Low</w:t>
            </w:r>
          </w:p>
        </w:tc>
        <w:tc>
          <w:tcPr>
            <w:tcW w:w="677" w:type="pct"/>
            <w:tcBorders>
              <w:top w:val="single" w:sz="2" w:space="0" w:color="auto"/>
              <w:left w:val="single" w:sz="2" w:space="0" w:color="auto"/>
              <w:bottom w:val="single" w:sz="2" w:space="0" w:color="auto"/>
              <w:right w:val="single" w:sz="2" w:space="0" w:color="auto"/>
            </w:tcBorders>
            <w:shd w:val="clear" w:color="auto" w:fill="FFFFFF" w:themeFill="background1"/>
          </w:tcPr>
          <w:p w14:paraId="4649D3FA" w14:textId="50F5F405" w:rsidR="00D807C7" w:rsidRPr="00E32AF4" w:rsidRDefault="00D807C7" w:rsidP="00D807C7">
            <w:pP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All</w:t>
            </w:r>
          </w:p>
        </w:tc>
      </w:tr>
    </w:tbl>
    <w:p w14:paraId="0D539EB3" w14:textId="77777777" w:rsidR="00424C2F" w:rsidRPr="00E32AF4" w:rsidRDefault="00424C2F" w:rsidP="00424C2F">
      <w:pPr>
        <w:rPr>
          <w:lang w:val="en-GB"/>
        </w:rPr>
      </w:pPr>
    </w:p>
    <w:p w14:paraId="5E9353E1" w14:textId="42A5ED68" w:rsidR="0001193F" w:rsidRPr="00E32AF4" w:rsidRDefault="00424C2F" w:rsidP="009A1802">
      <w:pPr>
        <w:pStyle w:val="Para1"/>
        <w:numPr>
          <w:ilvl w:val="0"/>
          <w:numId w:val="0"/>
        </w:numPr>
        <w:tabs>
          <w:tab w:val="left" w:pos="720"/>
        </w:tabs>
        <w:snapToGrid w:val="0"/>
        <w:spacing w:before="240"/>
        <w:jc w:val="both"/>
        <w:rPr>
          <w:b/>
          <w:bCs/>
          <w:color w:val="000000" w:themeColor="text1"/>
          <w:sz w:val="22"/>
          <w:szCs w:val="22"/>
          <w:lang w:val="en-GB"/>
        </w:rPr>
      </w:pPr>
      <w:r w:rsidRPr="00E32AF4">
        <w:rPr>
          <w:b/>
          <w:bCs/>
          <w:color w:val="000000" w:themeColor="text1"/>
          <w:sz w:val="22"/>
          <w:szCs w:val="22"/>
          <w:lang w:val="en-GB"/>
        </w:rPr>
        <w:t>Table 2. List of</w:t>
      </w:r>
      <w:r w:rsidR="00312FDE" w:rsidRPr="00E32AF4">
        <w:rPr>
          <w:b/>
          <w:bCs/>
          <w:color w:val="000000" w:themeColor="text1"/>
          <w:sz w:val="22"/>
          <w:szCs w:val="22"/>
          <w:lang w:val="en-GB"/>
        </w:rPr>
        <w:t xml:space="preserve"> </w:t>
      </w:r>
      <w:r w:rsidR="003221EE" w:rsidRPr="00E32AF4">
        <w:rPr>
          <w:b/>
          <w:bCs/>
          <w:color w:val="000000" w:themeColor="text1"/>
          <w:sz w:val="22"/>
          <w:szCs w:val="22"/>
          <w:lang w:val="en-GB"/>
        </w:rPr>
        <w:t xml:space="preserve">recommended </w:t>
      </w:r>
      <w:r w:rsidR="00312FDE" w:rsidRPr="00E32AF4">
        <w:rPr>
          <w:b/>
          <w:bCs/>
          <w:color w:val="000000" w:themeColor="text1"/>
          <w:sz w:val="22"/>
          <w:szCs w:val="22"/>
          <w:lang w:val="en-GB"/>
        </w:rPr>
        <w:t xml:space="preserve">global </w:t>
      </w:r>
      <w:r w:rsidR="00A81E92" w:rsidRPr="00E32AF4">
        <w:rPr>
          <w:b/>
          <w:bCs/>
          <w:color w:val="000000" w:themeColor="text1"/>
          <w:sz w:val="22"/>
          <w:szCs w:val="22"/>
          <w:lang w:val="en-GB"/>
        </w:rPr>
        <w:t xml:space="preserve">scale </w:t>
      </w:r>
      <w:r w:rsidR="00312FDE" w:rsidRPr="00E32AF4">
        <w:rPr>
          <w:b/>
          <w:bCs/>
          <w:color w:val="000000" w:themeColor="text1"/>
          <w:sz w:val="22"/>
          <w:szCs w:val="22"/>
          <w:lang w:val="en-GB"/>
        </w:rPr>
        <w:t xml:space="preserve">indicators </w:t>
      </w:r>
      <w:r w:rsidR="00A81E92" w:rsidRPr="00E32AF4">
        <w:rPr>
          <w:b/>
          <w:bCs/>
          <w:color w:val="000000" w:themeColor="text1"/>
          <w:sz w:val="22"/>
          <w:szCs w:val="22"/>
          <w:lang w:val="en-GB"/>
        </w:rPr>
        <w:t xml:space="preserve">collated </w:t>
      </w:r>
      <w:r w:rsidR="00FB5845" w:rsidRPr="00E32AF4">
        <w:rPr>
          <w:b/>
          <w:bCs/>
          <w:color w:val="000000" w:themeColor="text1"/>
          <w:sz w:val="22"/>
          <w:szCs w:val="22"/>
          <w:lang w:val="en-GB"/>
        </w:rPr>
        <w:t>from binary</w:t>
      </w:r>
      <w:r w:rsidR="00312FDE" w:rsidRPr="00E32AF4">
        <w:rPr>
          <w:b/>
          <w:bCs/>
          <w:color w:val="000000" w:themeColor="text1"/>
          <w:sz w:val="22"/>
          <w:szCs w:val="22"/>
          <w:lang w:val="en-GB"/>
        </w:rPr>
        <w:t xml:space="preserve"> (yes/no) reporting from countries</w:t>
      </w:r>
      <w:r w:rsidR="00A81E92" w:rsidRPr="00E32AF4">
        <w:rPr>
          <w:b/>
          <w:bCs/>
          <w:color w:val="000000" w:themeColor="text1"/>
          <w:sz w:val="22"/>
          <w:szCs w:val="22"/>
          <w:lang w:val="en-GB"/>
        </w:rPr>
        <w:t xml:space="preserve"> through national reporting</w:t>
      </w:r>
    </w:p>
    <w:tbl>
      <w:tblPr>
        <w:tblStyle w:val="TableGrid"/>
        <w:tblW w:w="9350" w:type="dxa"/>
        <w:tblLook w:val="04A0" w:firstRow="1" w:lastRow="0" w:firstColumn="1" w:lastColumn="0" w:noHBand="0" w:noVBand="1"/>
      </w:tblPr>
      <w:tblGrid>
        <w:gridCol w:w="1419"/>
        <w:gridCol w:w="7931"/>
      </w:tblGrid>
      <w:tr w:rsidR="00424C2F" w:rsidRPr="00E32AF4" w14:paraId="43A5A45B" w14:textId="77777777" w:rsidTr="003221EE">
        <w:tc>
          <w:tcPr>
            <w:tcW w:w="1419" w:type="dxa"/>
          </w:tcPr>
          <w:p w14:paraId="3CF6D8E6" w14:textId="26AFF688" w:rsidR="00424C2F" w:rsidRPr="00E32AF4" w:rsidRDefault="00424C2F" w:rsidP="00DE00A5">
            <w:pPr>
              <w:rPr>
                <w:rFonts w:ascii="Times New Roman" w:hAnsi="Times New Roman" w:cs="Times New Roman"/>
                <w:b/>
                <w:bCs/>
                <w:sz w:val="20"/>
                <w:szCs w:val="20"/>
                <w:lang w:val="en-GB"/>
              </w:rPr>
            </w:pPr>
            <w:r w:rsidRPr="00E32AF4">
              <w:rPr>
                <w:rFonts w:ascii="Times New Roman" w:hAnsi="Times New Roman" w:cs="Times New Roman"/>
                <w:b/>
                <w:bCs/>
                <w:sz w:val="20"/>
                <w:szCs w:val="20"/>
                <w:lang w:val="en-GB"/>
              </w:rPr>
              <w:t>Goal/</w:t>
            </w:r>
            <w:r w:rsidR="003221EE" w:rsidRPr="00E32AF4">
              <w:rPr>
                <w:rFonts w:ascii="Times New Roman" w:hAnsi="Times New Roman" w:cs="Times New Roman"/>
                <w:b/>
                <w:bCs/>
                <w:sz w:val="20"/>
                <w:szCs w:val="20"/>
                <w:lang w:val="en-GB"/>
              </w:rPr>
              <w:t xml:space="preserve"> </w:t>
            </w:r>
            <w:r w:rsidRPr="00E32AF4">
              <w:rPr>
                <w:rFonts w:ascii="Times New Roman" w:hAnsi="Times New Roman" w:cs="Times New Roman"/>
                <w:b/>
                <w:bCs/>
                <w:sz w:val="20"/>
                <w:szCs w:val="20"/>
                <w:lang w:val="en-GB"/>
              </w:rPr>
              <w:t>Target</w:t>
            </w:r>
          </w:p>
        </w:tc>
        <w:tc>
          <w:tcPr>
            <w:tcW w:w="7931" w:type="dxa"/>
          </w:tcPr>
          <w:p w14:paraId="64EBC306" w14:textId="77777777" w:rsidR="00424C2F" w:rsidRPr="00E32AF4" w:rsidRDefault="00424C2F" w:rsidP="00DE00A5">
            <w:pPr>
              <w:rPr>
                <w:rFonts w:ascii="Times New Roman" w:hAnsi="Times New Roman" w:cs="Times New Roman"/>
                <w:b/>
                <w:bCs/>
                <w:sz w:val="20"/>
                <w:szCs w:val="20"/>
                <w:lang w:val="en-GB"/>
              </w:rPr>
            </w:pPr>
            <w:r w:rsidRPr="00E32AF4">
              <w:rPr>
                <w:rFonts w:ascii="Times New Roman" w:hAnsi="Times New Roman" w:cs="Times New Roman"/>
                <w:b/>
                <w:bCs/>
                <w:sz w:val="20"/>
                <w:szCs w:val="20"/>
                <w:lang w:val="en-GB"/>
              </w:rPr>
              <w:t>Monitoring of processes (to be aggregated to number of countries at the global level)</w:t>
            </w:r>
          </w:p>
        </w:tc>
      </w:tr>
      <w:tr w:rsidR="00424C2F" w:rsidRPr="00E32AF4" w14:paraId="0693DACB" w14:textId="77777777" w:rsidTr="003221EE">
        <w:tc>
          <w:tcPr>
            <w:tcW w:w="1419" w:type="dxa"/>
          </w:tcPr>
          <w:p w14:paraId="449F1578"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B</w:t>
            </w:r>
          </w:p>
        </w:tc>
        <w:tc>
          <w:tcPr>
            <w:tcW w:w="7931" w:type="dxa"/>
          </w:tcPr>
          <w:p w14:paraId="26077157" w14:textId="7333D235" w:rsidR="00424C2F" w:rsidRPr="00E32AF4" w:rsidRDefault="00424C2F" w:rsidP="00DE00A5">
            <w:pPr>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Number of countries with national constitution or legislation recognizing</w:t>
            </w:r>
            <w:r w:rsidR="00E33CB8" w:rsidRPr="00E32AF4">
              <w:rPr>
                <w:rFonts w:ascii="Times New Roman" w:eastAsia="DengXian" w:hAnsi="Times New Roman" w:cs="Times New Roman"/>
                <w:bCs/>
                <w:sz w:val="20"/>
                <w:szCs w:val="20"/>
                <w:lang w:val="en-GB" w:eastAsia="zh-CN"/>
              </w:rPr>
              <w:t xml:space="preserve"> and implementing and monitoring</w:t>
            </w:r>
            <w:r w:rsidRPr="00E32AF4">
              <w:rPr>
                <w:rFonts w:ascii="Times New Roman" w:eastAsia="DengXian" w:hAnsi="Times New Roman" w:cs="Times New Roman"/>
                <w:bCs/>
                <w:sz w:val="20"/>
                <w:szCs w:val="20"/>
                <w:lang w:val="en-GB" w:eastAsia="zh-CN"/>
              </w:rPr>
              <w:t xml:space="preserve"> a right to a healthy environment. </w:t>
            </w:r>
          </w:p>
        </w:tc>
      </w:tr>
      <w:tr w:rsidR="00424C2F" w:rsidRPr="00E32AF4" w14:paraId="57B9733A" w14:textId="77777777" w:rsidTr="003221EE">
        <w:tc>
          <w:tcPr>
            <w:tcW w:w="1419" w:type="dxa"/>
          </w:tcPr>
          <w:p w14:paraId="713D5C75" w14:textId="495F2BD1" w:rsidR="00424C2F" w:rsidRPr="00E32AF4" w:rsidRDefault="00424C2F" w:rsidP="00DE00A5">
            <w:pPr>
              <w:rPr>
                <w:rFonts w:ascii="Times New Roman" w:hAnsi="Times New Roman" w:cs="Times New Roman"/>
                <w:sz w:val="20"/>
                <w:szCs w:val="20"/>
                <w:lang w:val="en-GB"/>
              </w:rPr>
            </w:pPr>
          </w:p>
        </w:tc>
        <w:tc>
          <w:tcPr>
            <w:tcW w:w="7931" w:type="dxa"/>
          </w:tcPr>
          <w:p w14:paraId="5A10F5FB" w14:textId="6320D03C" w:rsidR="00424C2F" w:rsidRPr="00E32AF4" w:rsidRDefault="00424C2F" w:rsidP="00DE00A5">
            <w:pPr>
              <w:rPr>
                <w:rFonts w:ascii="Times New Roman" w:hAnsi="Times New Roman" w:cs="Times New Roman"/>
                <w:sz w:val="20"/>
                <w:szCs w:val="20"/>
                <w:lang w:val="en-GB"/>
              </w:rPr>
            </w:pPr>
          </w:p>
        </w:tc>
      </w:tr>
      <w:tr w:rsidR="00424C2F" w:rsidRPr="00E32AF4" w14:paraId="248A2E8E" w14:textId="77777777" w:rsidTr="003221EE">
        <w:tc>
          <w:tcPr>
            <w:tcW w:w="1419" w:type="dxa"/>
          </w:tcPr>
          <w:p w14:paraId="7E4B91FC" w14:textId="083939C0"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6</w:t>
            </w:r>
          </w:p>
        </w:tc>
        <w:tc>
          <w:tcPr>
            <w:tcW w:w="7931" w:type="dxa"/>
          </w:tcPr>
          <w:p w14:paraId="342C5A1F" w14:textId="2E40D507" w:rsidR="00424C2F" w:rsidRPr="00E32AF4" w:rsidRDefault="00424C2F" w:rsidP="00DE00A5">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Times New Roman" w:hAnsi="Times New Roman" w:cs="Times New Roman"/>
                <w:sz w:val="20"/>
                <w:szCs w:val="20"/>
                <w:lang w:val="en-GB"/>
              </w:rPr>
              <w:t>Number of countries adopting relevant national legislation and adequately resourcing the prevention or control of invasive alien species</w:t>
            </w:r>
          </w:p>
        </w:tc>
      </w:tr>
      <w:tr w:rsidR="00312FDE" w:rsidRPr="00E32AF4" w14:paraId="2BDD704A" w14:textId="77777777" w:rsidTr="003221EE">
        <w:tc>
          <w:tcPr>
            <w:tcW w:w="1419" w:type="dxa"/>
          </w:tcPr>
          <w:p w14:paraId="61807749" w14:textId="1ADE2F3E" w:rsidR="00312FDE" w:rsidRPr="00E32AF4" w:rsidRDefault="00312FDE"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8</w:t>
            </w:r>
          </w:p>
        </w:tc>
        <w:tc>
          <w:tcPr>
            <w:tcW w:w="7931" w:type="dxa"/>
          </w:tcPr>
          <w:p w14:paraId="186D1579" w14:textId="69299C99" w:rsidR="00312FDE" w:rsidRPr="00E32AF4" w:rsidRDefault="00312FDE" w:rsidP="00DE00A5">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Number of countries with nationally determined contributions, long-term strategies, national adaptation plans and adaptation communications that reflect biodiversity</w:t>
            </w:r>
          </w:p>
        </w:tc>
      </w:tr>
      <w:tr w:rsidR="00424C2F" w:rsidRPr="00E32AF4" w14:paraId="4993E972" w14:textId="77777777" w:rsidTr="003221EE">
        <w:tc>
          <w:tcPr>
            <w:tcW w:w="1419" w:type="dxa"/>
          </w:tcPr>
          <w:p w14:paraId="00865822"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13</w:t>
            </w:r>
          </w:p>
        </w:tc>
        <w:tc>
          <w:tcPr>
            <w:tcW w:w="7931" w:type="dxa"/>
          </w:tcPr>
          <w:p w14:paraId="546F36BE" w14:textId="13A7B440" w:rsidR="00424C2F" w:rsidRPr="00E32AF4" w:rsidRDefault="00424C2F" w:rsidP="00DE00A5">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 xml:space="preserve">Number of countries that have operational legislative, administrative or policy frameworks which related to </w:t>
            </w:r>
            <w:r w:rsidR="007D0916">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13</w:t>
            </w:r>
          </w:p>
        </w:tc>
      </w:tr>
      <w:tr w:rsidR="00424C2F" w:rsidRPr="00E32AF4" w14:paraId="75E193D7" w14:textId="77777777" w:rsidTr="003221EE">
        <w:tc>
          <w:tcPr>
            <w:tcW w:w="1419" w:type="dxa"/>
          </w:tcPr>
          <w:p w14:paraId="4A6F8CC3"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14 </w:t>
            </w:r>
          </w:p>
        </w:tc>
        <w:tc>
          <w:tcPr>
            <w:tcW w:w="7931" w:type="dxa"/>
          </w:tcPr>
          <w:p w14:paraId="3477E038" w14:textId="77777777" w:rsidR="00424C2F" w:rsidRPr="00E32AF4" w:rsidRDefault="00424C2F" w:rsidP="00DE00A5">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Number of countries with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r>
      <w:tr w:rsidR="00424C2F" w:rsidRPr="00E32AF4" w14:paraId="34C3CE8A" w14:textId="77777777" w:rsidTr="003221EE">
        <w:tc>
          <w:tcPr>
            <w:tcW w:w="1419" w:type="dxa"/>
          </w:tcPr>
          <w:p w14:paraId="69F19497"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15</w:t>
            </w:r>
          </w:p>
        </w:tc>
        <w:tc>
          <w:tcPr>
            <w:tcW w:w="7931" w:type="dxa"/>
          </w:tcPr>
          <w:p w14:paraId="73DE5DDD" w14:textId="77777777" w:rsidR="00424C2F" w:rsidRPr="00E32AF4" w:rsidRDefault="00424C2F" w:rsidP="00DE00A5">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Number of countries taking legal, administrative or policy measures to ensure target 15 is achieved</w:t>
            </w:r>
          </w:p>
        </w:tc>
      </w:tr>
      <w:tr w:rsidR="00424C2F" w:rsidRPr="00E32AF4" w14:paraId="2529E94E" w14:textId="77777777" w:rsidTr="003221EE">
        <w:tc>
          <w:tcPr>
            <w:tcW w:w="1419" w:type="dxa"/>
          </w:tcPr>
          <w:p w14:paraId="56D7434C"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16</w:t>
            </w:r>
          </w:p>
        </w:tc>
        <w:tc>
          <w:tcPr>
            <w:tcW w:w="7931" w:type="dxa"/>
          </w:tcPr>
          <w:p w14:paraId="1B3D992C"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color w:val="000000"/>
                <w:sz w:val="20"/>
                <w:szCs w:val="20"/>
                <w:lang w:val="en-GB" w:eastAsia="en-GB"/>
              </w:rPr>
              <w:t>Number of countries developing, adopting or implementing policy instruments aimed at supporting the shift to SCP (SDG Indicator 12.1.1)</w:t>
            </w:r>
          </w:p>
        </w:tc>
      </w:tr>
      <w:tr w:rsidR="00424C2F" w:rsidRPr="00E32AF4" w14:paraId="55C9C5D5" w14:textId="77777777" w:rsidTr="003221EE">
        <w:tc>
          <w:tcPr>
            <w:tcW w:w="1419" w:type="dxa"/>
          </w:tcPr>
          <w:p w14:paraId="53E81147"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17 </w:t>
            </w:r>
          </w:p>
        </w:tc>
        <w:tc>
          <w:tcPr>
            <w:tcW w:w="7931" w:type="dxa"/>
          </w:tcPr>
          <w:p w14:paraId="08EBB6A0" w14:textId="23BAC8CE" w:rsidR="00424C2F" w:rsidRPr="00E32AF4" w:rsidRDefault="00424C2F" w:rsidP="00DE00A5">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 xml:space="preserve">Number of countries with capacity and measures in place related to </w:t>
            </w:r>
            <w:r w:rsidR="007D0916">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17</w:t>
            </w:r>
          </w:p>
        </w:tc>
      </w:tr>
      <w:tr w:rsidR="00424C2F" w:rsidRPr="00E32AF4" w14:paraId="342865FF" w14:textId="77777777" w:rsidTr="003221EE">
        <w:tc>
          <w:tcPr>
            <w:tcW w:w="1419" w:type="dxa"/>
          </w:tcPr>
          <w:p w14:paraId="38B74E93" w14:textId="77777777" w:rsidR="00424C2F" w:rsidRPr="00E32AF4" w:rsidRDefault="00424C2F" w:rsidP="00DE00A5">
            <w:pPr>
              <w:rPr>
                <w:rFonts w:ascii="Times New Roman" w:hAnsi="Times New Roman" w:cs="Times New Roman"/>
                <w:sz w:val="20"/>
                <w:szCs w:val="20"/>
                <w:lang w:val="en-GB"/>
              </w:rPr>
            </w:pPr>
            <w:r w:rsidRPr="00E32AF4">
              <w:rPr>
                <w:rFonts w:ascii="Times New Roman" w:hAnsi="Times New Roman" w:cs="Times New Roman"/>
                <w:sz w:val="20"/>
                <w:szCs w:val="20"/>
                <w:lang w:val="en-GB"/>
              </w:rPr>
              <w:t>22</w:t>
            </w:r>
          </w:p>
        </w:tc>
        <w:tc>
          <w:tcPr>
            <w:tcW w:w="7931" w:type="dxa"/>
          </w:tcPr>
          <w:p w14:paraId="6B4E4134" w14:textId="77777777" w:rsidR="00424C2F" w:rsidRPr="00E32AF4" w:rsidRDefault="00424C2F" w:rsidP="00DE00A5">
            <w:pPr>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Number of countries where the legal framework (including customary law) guarantees women’s equal rights to land ownership and/or control (SDG indicator 5.a.2)</w:t>
            </w:r>
          </w:p>
        </w:tc>
      </w:tr>
    </w:tbl>
    <w:p w14:paraId="0CDDB617" w14:textId="77777777" w:rsidR="00424C2F" w:rsidRPr="00E32AF4" w:rsidRDefault="00424C2F" w:rsidP="00424C2F">
      <w:pPr>
        <w:rPr>
          <w:lang w:val="en-GB"/>
        </w:rPr>
      </w:pPr>
    </w:p>
    <w:p w14:paraId="07B6EF8D" w14:textId="4F7AADA1" w:rsidR="00066FF9" w:rsidRPr="00E32AF4" w:rsidRDefault="00410B8A" w:rsidP="009A1802">
      <w:pPr>
        <w:pStyle w:val="Para1"/>
        <w:numPr>
          <w:ilvl w:val="0"/>
          <w:numId w:val="0"/>
        </w:numPr>
        <w:ind w:left="1560" w:hanging="992"/>
        <w:rPr>
          <w:b/>
          <w:caps/>
          <w:kern w:val="22"/>
          <w:sz w:val="22"/>
          <w:szCs w:val="22"/>
          <w:lang w:val="en-GB"/>
        </w:rPr>
      </w:pPr>
      <w:r w:rsidRPr="00E32AF4">
        <w:rPr>
          <w:b/>
          <w:caps/>
          <w:kern w:val="22"/>
          <w:sz w:val="22"/>
          <w:szCs w:val="22"/>
          <w:lang w:val="en-GB"/>
        </w:rPr>
        <w:t xml:space="preserve">ITEM 5. </w:t>
      </w:r>
      <w:r w:rsidR="00627EE0" w:rsidRPr="00E32AF4">
        <w:rPr>
          <w:b/>
          <w:caps/>
          <w:kern w:val="22"/>
          <w:sz w:val="22"/>
          <w:szCs w:val="22"/>
          <w:lang w:val="en-GB"/>
        </w:rPr>
        <w:tab/>
      </w:r>
      <w:r w:rsidR="00CD0854" w:rsidRPr="00E32AF4">
        <w:rPr>
          <w:b/>
          <w:caps/>
          <w:kern w:val="22"/>
          <w:sz w:val="22"/>
          <w:szCs w:val="22"/>
          <w:lang w:val="en-GB"/>
        </w:rPr>
        <w:t>IDENTIFICATION OF KNOWLEDGE GAPS AND FUTURE NEEDS FOR INDICATOR DEVELOPMENT</w:t>
      </w:r>
    </w:p>
    <w:p w14:paraId="11B4E9D8" w14:textId="1C9274D5" w:rsidR="00782201" w:rsidRPr="00E32AF4" w:rsidRDefault="002C2030"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Under this agenda item, participants, based on the review undertaken under </w:t>
      </w:r>
      <w:r w:rsidR="007D0916">
        <w:rPr>
          <w:sz w:val="22"/>
          <w:szCs w:val="22"/>
          <w:lang w:val="en-GB"/>
        </w:rPr>
        <w:t>a</w:t>
      </w:r>
      <w:r w:rsidRPr="00E32AF4">
        <w:rPr>
          <w:sz w:val="22"/>
          <w:szCs w:val="22"/>
          <w:lang w:val="en-GB"/>
        </w:rPr>
        <w:t xml:space="preserve">genda Item 4, also discussed possible gaps in the monitoring framework. It was noted that there </w:t>
      </w:r>
      <w:r w:rsidR="003A3C83">
        <w:rPr>
          <w:sz w:val="22"/>
          <w:szCs w:val="22"/>
          <w:lang w:val="en-GB"/>
        </w:rPr>
        <w:t>were</w:t>
      </w:r>
      <w:r w:rsidR="003A3C83" w:rsidRPr="00E32AF4">
        <w:rPr>
          <w:sz w:val="22"/>
          <w:szCs w:val="22"/>
          <w:lang w:val="en-GB"/>
        </w:rPr>
        <w:t xml:space="preserve"> </w:t>
      </w:r>
      <w:r w:rsidRPr="00E32AF4">
        <w:rPr>
          <w:sz w:val="22"/>
          <w:szCs w:val="22"/>
          <w:lang w:val="en-GB"/>
        </w:rPr>
        <w:t xml:space="preserve">multiple types of gaps. For </w:t>
      </w:r>
      <w:r w:rsidR="00FB5845" w:rsidRPr="00E32AF4">
        <w:rPr>
          <w:sz w:val="22"/>
          <w:szCs w:val="22"/>
          <w:lang w:val="en-GB"/>
        </w:rPr>
        <w:t>example,</w:t>
      </w:r>
      <w:r w:rsidRPr="00E32AF4">
        <w:rPr>
          <w:sz w:val="22"/>
          <w:szCs w:val="22"/>
          <w:lang w:val="en-GB"/>
        </w:rPr>
        <w:t xml:space="preserve"> it was observed that n</w:t>
      </w:r>
      <w:r w:rsidR="00587BA6" w:rsidRPr="00E32AF4">
        <w:rPr>
          <w:sz w:val="22"/>
          <w:szCs w:val="22"/>
          <w:lang w:val="en-GB"/>
        </w:rPr>
        <w:t>o single indicator fully capture</w:t>
      </w:r>
      <w:r w:rsidR="003A3C83">
        <w:rPr>
          <w:sz w:val="22"/>
          <w:szCs w:val="22"/>
          <w:lang w:val="en-GB"/>
        </w:rPr>
        <w:t>d</w:t>
      </w:r>
      <w:r w:rsidR="00587BA6" w:rsidRPr="00E32AF4">
        <w:rPr>
          <w:sz w:val="22"/>
          <w:szCs w:val="22"/>
          <w:lang w:val="en-GB"/>
        </w:rPr>
        <w:t xml:space="preserve"> the scope </w:t>
      </w:r>
      <w:r w:rsidRPr="00E32AF4">
        <w:rPr>
          <w:sz w:val="22"/>
          <w:szCs w:val="22"/>
          <w:lang w:val="en-GB"/>
        </w:rPr>
        <w:t xml:space="preserve">of </w:t>
      </w:r>
      <w:r w:rsidR="00587BA6" w:rsidRPr="00E32AF4">
        <w:rPr>
          <w:sz w:val="22"/>
          <w:szCs w:val="22"/>
          <w:lang w:val="en-GB"/>
        </w:rPr>
        <w:t xml:space="preserve">each </w:t>
      </w:r>
      <w:r w:rsidRPr="00E32AF4">
        <w:rPr>
          <w:sz w:val="22"/>
          <w:szCs w:val="22"/>
          <w:lang w:val="en-GB"/>
        </w:rPr>
        <w:t xml:space="preserve">goal or target and their </w:t>
      </w:r>
      <w:r w:rsidR="00FB5845" w:rsidRPr="00E32AF4">
        <w:rPr>
          <w:sz w:val="22"/>
          <w:szCs w:val="22"/>
          <w:lang w:val="en-GB"/>
        </w:rPr>
        <w:t>components; some</w:t>
      </w:r>
      <w:r w:rsidR="00782201" w:rsidRPr="00E32AF4">
        <w:rPr>
          <w:sz w:val="22"/>
          <w:szCs w:val="22"/>
          <w:lang w:val="en-GB"/>
        </w:rPr>
        <w:t xml:space="preserve"> goals and targets d</w:t>
      </w:r>
      <w:r w:rsidR="0035761A">
        <w:rPr>
          <w:sz w:val="22"/>
          <w:szCs w:val="22"/>
          <w:lang w:val="en-GB"/>
        </w:rPr>
        <w:t>id</w:t>
      </w:r>
      <w:r w:rsidR="00782201" w:rsidRPr="00E32AF4">
        <w:rPr>
          <w:sz w:val="22"/>
          <w:szCs w:val="22"/>
          <w:lang w:val="en-GB"/>
        </w:rPr>
        <w:t xml:space="preserve"> not have readily available indicators which </w:t>
      </w:r>
      <w:r w:rsidR="0035761A">
        <w:rPr>
          <w:sz w:val="22"/>
          <w:szCs w:val="22"/>
          <w:lang w:val="en-GB"/>
        </w:rPr>
        <w:t>could</w:t>
      </w:r>
      <w:r w:rsidR="00782201" w:rsidRPr="00E32AF4">
        <w:rPr>
          <w:sz w:val="22"/>
          <w:szCs w:val="22"/>
          <w:lang w:val="en-GB"/>
        </w:rPr>
        <w:t xml:space="preserve"> be used for tracking progress</w:t>
      </w:r>
      <w:r w:rsidRPr="00E32AF4">
        <w:rPr>
          <w:sz w:val="22"/>
          <w:szCs w:val="22"/>
          <w:lang w:val="en-GB"/>
        </w:rPr>
        <w:t>; and t</w:t>
      </w:r>
      <w:r w:rsidR="00782201" w:rsidRPr="00E32AF4">
        <w:rPr>
          <w:sz w:val="22"/>
          <w:szCs w:val="22"/>
          <w:lang w:val="en-GB"/>
        </w:rPr>
        <w:t xml:space="preserve">he selection of all indicators </w:t>
      </w:r>
      <w:r w:rsidR="0035761A">
        <w:rPr>
          <w:sz w:val="22"/>
          <w:szCs w:val="22"/>
          <w:lang w:val="en-GB"/>
        </w:rPr>
        <w:t>wa</w:t>
      </w:r>
      <w:r w:rsidR="00782201" w:rsidRPr="00E32AF4">
        <w:rPr>
          <w:sz w:val="22"/>
          <w:szCs w:val="22"/>
          <w:lang w:val="en-GB"/>
        </w:rPr>
        <w:t xml:space="preserve">s </w:t>
      </w:r>
      <w:r w:rsidR="00496720" w:rsidRPr="00E32AF4">
        <w:rPr>
          <w:sz w:val="22"/>
          <w:szCs w:val="22"/>
          <w:lang w:val="en-GB"/>
        </w:rPr>
        <w:t>dependent</w:t>
      </w:r>
      <w:r w:rsidR="00782201" w:rsidRPr="00E32AF4">
        <w:rPr>
          <w:sz w:val="22"/>
          <w:szCs w:val="22"/>
          <w:lang w:val="en-GB"/>
        </w:rPr>
        <w:t xml:space="preserve"> on the final agreed wording of the corresponding goal or target, at </w:t>
      </w:r>
      <w:r w:rsidR="00627EE0" w:rsidRPr="00E32AF4">
        <w:rPr>
          <w:sz w:val="22"/>
          <w:szCs w:val="22"/>
          <w:lang w:val="en-GB"/>
        </w:rPr>
        <w:t>the fifteenth meeting of the Conference of the Parties</w:t>
      </w:r>
      <w:r w:rsidR="00782201" w:rsidRPr="00E32AF4">
        <w:rPr>
          <w:sz w:val="22"/>
          <w:szCs w:val="22"/>
          <w:lang w:val="en-GB"/>
        </w:rPr>
        <w:t xml:space="preserve">. </w:t>
      </w:r>
    </w:p>
    <w:p w14:paraId="46E4E306" w14:textId="4099CDE2" w:rsidR="007F3E31" w:rsidRPr="00E32AF4" w:rsidRDefault="00782201"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Participants noted that there </w:t>
      </w:r>
      <w:r w:rsidR="0035761A">
        <w:rPr>
          <w:sz w:val="22"/>
          <w:szCs w:val="22"/>
          <w:lang w:val="en-GB"/>
        </w:rPr>
        <w:t>were</w:t>
      </w:r>
      <w:r w:rsidR="0035761A" w:rsidRPr="00E32AF4">
        <w:rPr>
          <w:sz w:val="22"/>
          <w:szCs w:val="22"/>
          <w:lang w:val="en-GB"/>
        </w:rPr>
        <w:t xml:space="preserve"> </w:t>
      </w:r>
      <w:r w:rsidRPr="00E32AF4">
        <w:rPr>
          <w:sz w:val="22"/>
          <w:szCs w:val="22"/>
          <w:lang w:val="en-GB"/>
        </w:rPr>
        <w:t xml:space="preserve">also multiple approaches to filling these gaps. There </w:t>
      </w:r>
      <w:r w:rsidR="0035761A">
        <w:rPr>
          <w:sz w:val="22"/>
          <w:szCs w:val="22"/>
          <w:lang w:val="en-GB"/>
        </w:rPr>
        <w:t>were</w:t>
      </w:r>
      <w:r w:rsidR="0035761A" w:rsidRPr="00E32AF4">
        <w:rPr>
          <w:sz w:val="22"/>
          <w:szCs w:val="22"/>
          <w:lang w:val="en-GB"/>
        </w:rPr>
        <w:t xml:space="preserve"> </w:t>
      </w:r>
      <w:r w:rsidRPr="00E32AF4">
        <w:rPr>
          <w:sz w:val="22"/>
          <w:szCs w:val="22"/>
          <w:lang w:val="en-GB"/>
        </w:rPr>
        <w:t xml:space="preserve">different components that </w:t>
      </w:r>
      <w:r w:rsidR="0035761A">
        <w:rPr>
          <w:sz w:val="22"/>
          <w:szCs w:val="22"/>
          <w:lang w:val="en-GB"/>
        </w:rPr>
        <w:t>could not</w:t>
      </w:r>
      <w:r w:rsidR="0035761A" w:rsidRPr="00E32AF4">
        <w:rPr>
          <w:sz w:val="22"/>
          <w:szCs w:val="22"/>
          <w:lang w:val="en-GB"/>
        </w:rPr>
        <w:t xml:space="preserve"> </w:t>
      </w:r>
      <w:r w:rsidRPr="00E32AF4">
        <w:rPr>
          <w:sz w:val="22"/>
          <w:szCs w:val="22"/>
          <w:lang w:val="en-GB"/>
        </w:rPr>
        <w:t>be monitored</w:t>
      </w:r>
      <w:r w:rsidR="00BB5CE3" w:rsidRPr="00E32AF4">
        <w:rPr>
          <w:sz w:val="22"/>
          <w:szCs w:val="22"/>
          <w:lang w:val="en-GB"/>
        </w:rPr>
        <w:t xml:space="preserve"> by </w:t>
      </w:r>
      <w:r w:rsidR="002B3E98" w:rsidRPr="00E32AF4">
        <w:rPr>
          <w:sz w:val="22"/>
          <w:szCs w:val="22"/>
          <w:lang w:val="en-GB"/>
        </w:rPr>
        <w:t xml:space="preserve">all Parties using </w:t>
      </w:r>
      <w:r w:rsidR="00BB5CE3" w:rsidRPr="00E32AF4">
        <w:rPr>
          <w:sz w:val="22"/>
          <w:szCs w:val="22"/>
          <w:lang w:val="en-GB"/>
        </w:rPr>
        <w:t>currently available</w:t>
      </w:r>
      <w:r w:rsidR="002B3E98" w:rsidRPr="00E32AF4">
        <w:rPr>
          <w:sz w:val="22"/>
          <w:szCs w:val="22"/>
          <w:lang w:val="en-GB"/>
        </w:rPr>
        <w:t xml:space="preserve"> headline</w:t>
      </w:r>
      <w:r w:rsidR="00BB5CE3" w:rsidRPr="00E32AF4">
        <w:rPr>
          <w:sz w:val="22"/>
          <w:szCs w:val="22"/>
          <w:lang w:val="en-GB"/>
        </w:rPr>
        <w:t xml:space="preserve"> indicators.</w:t>
      </w:r>
      <w:r w:rsidR="002B3E98" w:rsidRPr="00E32AF4">
        <w:rPr>
          <w:sz w:val="22"/>
          <w:szCs w:val="22"/>
          <w:lang w:val="en-GB"/>
        </w:rPr>
        <w:t xml:space="preserve"> </w:t>
      </w:r>
      <w:r w:rsidR="00BB5CE3" w:rsidRPr="00E32AF4">
        <w:rPr>
          <w:sz w:val="22"/>
          <w:szCs w:val="22"/>
          <w:lang w:val="en-GB"/>
        </w:rPr>
        <w:t>T</w:t>
      </w:r>
      <w:r w:rsidRPr="00E32AF4">
        <w:rPr>
          <w:sz w:val="22"/>
          <w:szCs w:val="22"/>
          <w:lang w:val="en-GB"/>
        </w:rPr>
        <w:t>his could be</w:t>
      </w:r>
      <w:r w:rsidR="002B3E98" w:rsidRPr="00E32AF4">
        <w:rPr>
          <w:sz w:val="22"/>
          <w:szCs w:val="22"/>
          <w:lang w:val="en-GB"/>
        </w:rPr>
        <w:t xml:space="preserve"> addressed by the flexible use of component, complementary or other national indicators at the national levels according to national circumstances. The lists of component and complementary indicators could be developed with further guidance on their use. As indicators </w:t>
      </w:r>
      <w:r w:rsidR="00092A69">
        <w:rPr>
          <w:sz w:val="22"/>
          <w:szCs w:val="22"/>
          <w:lang w:val="en-GB"/>
        </w:rPr>
        <w:t>were</w:t>
      </w:r>
      <w:r w:rsidR="00092A69" w:rsidRPr="00E32AF4">
        <w:rPr>
          <w:sz w:val="22"/>
          <w:szCs w:val="22"/>
          <w:lang w:val="en-GB"/>
        </w:rPr>
        <w:t xml:space="preserve"> </w:t>
      </w:r>
      <w:r w:rsidR="002B3E98" w:rsidRPr="00E32AF4">
        <w:rPr>
          <w:sz w:val="22"/>
          <w:szCs w:val="22"/>
          <w:lang w:val="en-GB"/>
        </w:rPr>
        <w:t>further developed and used</w:t>
      </w:r>
      <w:r w:rsidR="004F5DBA" w:rsidRPr="00E32AF4">
        <w:rPr>
          <w:sz w:val="22"/>
          <w:szCs w:val="22"/>
          <w:lang w:val="en-GB"/>
        </w:rPr>
        <w:t>,</w:t>
      </w:r>
      <w:r w:rsidR="002B3E98" w:rsidRPr="00E32AF4">
        <w:rPr>
          <w:sz w:val="22"/>
          <w:szCs w:val="22"/>
          <w:lang w:val="en-GB"/>
        </w:rPr>
        <w:t xml:space="preserve"> the </w:t>
      </w:r>
      <w:r w:rsidR="00D45FE7" w:rsidRPr="00E32AF4">
        <w:rPr>
          <w:sz w:val="22"/>
          <w:szCs w:val="22"/>
          <w:lang w:val="en-GB"/>
        </w:rPr>
        <w:t xml:space="preserve">list of headline indicators </w:t>
      </w:r>
      <w:r w:rsidR="002B3E98" w:rsidRPr="00E32AF4">
        <w:rPr>
          <w:sz w:val="22"/>
          <w:szCs w:val="22"/>
          <w:lang w:val="en-GB"/>
        </w:rPr>
        <w:t xml:space="preserve">could be refined </w:t>
      </w:r>
      <w:r w:rsidR="00D45FE7" w:rsidRPr="00E32AF4">
        <w:rPr>
          <w:sz w:val="22"/>
          <w:szCs w:val="22"/>
          <w:lang w:val="en-GB"/>
        </w:rPr>
        <w:t>at a later date</w:t>
      </w:r>
      <w:r w:rsidR="0055107B" w:rsidRPr="00E32AF4">
        <w:rPr>
          <w:sz w:val="22"/>
          <w:szCs w:val="22"/>
          <w:lang w:val="en-GB"/>
        </w:rPr>
        <w:t xml:space="preserve"> (</w:t>
      </w:r>
      <w:r w:rsidR="00FB5845" w:rsidRPr="00E32AF4">
        <w:rPr>
          <w:sz w:val="22"/>
          <w:szCs w:val="22"/>
          <w:lang w:val="en-GB"/>
        </w:rPr>
        <w:t>e.g.,</w:t>
      </w:r>
      <w:r w:rsidR="0055107B" w:rsidRPr="00E32AF4">
        <w:rPr>
          <w:sz w:val="22"/>
          <w:szCs w:val="22"/>
          <w:lang w:val="en-GB"/>
        </w:rPr>
        <w:t xml:space="preserve"> following mid-term and end-term reviews of implementation)</w:t>
      </w:r>
      <w:r w:rsidRPr="00E32AF4">
        <w:rPr>
          <w:sz w:val="22"/>
          <w:szCs w:val="22"/>
          <w:lang w:val="en-GB"/>
        </w:rPr>
        <w:t xml:space="preserve">. </w:t>
      </w:r>
      <w:r w:rsidR="0058580C" w:rsidRPr="00E32AF4">
        <w:rPr>
          <w:sz w:val="22"/>
          <w:szCs w:val="22"/>
          <w:lang w:val="en-GB"/>
        </w:rPr>
        <w:t xml:space="preserve">For </w:t>
      </w:r>
      <w:r w:rsidRPr="00E32AF4">
        <w:rPr>
          <w:sz w:val="22"/>
          <w:szCs w:val="22"/>
          <w:lang w:val="en-GB"/>
        </w:rPr>
        <w:t>some goals and target</w:t>
      </w:r>
      <w:r w:rsidR="0058580C" w:rsidRPr="00E32AF4">
        <w:rPr>
          <w:sz w:val="22"/>
          <w:szCs w:val="22"/>
          <w:lang w:val="en-GB"/>
        </w:rPr>
        <w:t xml:space="preserve">s, a headline indicator may not be </w:t>
      </w:r>
      <w:r w:rsidR="00FB5845" w:rsidRPr="00E32AF4">
        <w:rPr>
          <w:sz w:val="22"/>
          <w:szCs w:val="22"/>
          <w:lang w:val="en-GB"/>
        </w:rPr>
        <w:t>appropriate as</w:t>
      </w:r>
      <w:r w:rsidR="0058580C" w:rsidRPr="00E32AF4">
        <w:rPr>
          <w:sz w:val="22"/>
          <w:szCs w:val="22"/>
          <w:lang w:val="en-GB"/>
        </w:rPr>
        <w:t xml:space="preserve"> national processes </w:t>
      </w:r>
      <w:r w:rsidR="00092A69">
        <w:rPr>
          <w:sz w:val="22"/>
          <w:szCs w:val="22"/>
          <w:lang w:val="en-GB"/>
        </w:rPr>
        <w:t>were</w:t>
      </w:r>
      <w:r w:rsidR="00092A69" w:rsidRPr="00E32AF4">
        <w:rPr>
          <w:sz w:val="22"/>
          <w:szCs w:val="22"/>
          <w:lang w:val="en-GB"/>
        </w:rPr>
        <w:t xml:space="preserve"> </w:t>
      </w:r>
      <w:r w:rsidR="0058580C" w:rsidRPr="00E32AF4">
        <w:rPr>
          <w:sz w:val="22"/>
          <w:szCs w:val="22"/>
          <w:lang w:val="en-GB"/>
        </w:rPr>
        <w:t>very different and thus the global indicators on the number of countries with a process in place may be used</w:t>
      </w:r>
      <w:r w:rsidR="0055107B" w:rsidRPr="00E32AF4">
        <w:rPr>
          <w:sz w:val="22"/>
          <w:szCs w:val="22"/>
          <w:lang w:val="en-GB"/>
        </w:rPr>
        <w:t xml:space="preserve"> (Table 2)</w:t>
      </w:r>
      <w:r w:rsidR="0058580C" w:rsidRPr="00E32AF4">
        <w:rPr>
          <w:sz w:val="22"/>
          <w:szCs w:val="22"/>
          <w:lang w:val="en-GB"/>
        </w:rPr>
        <w:t xml:space="preserve">. </w:t>
      </w:r>
      <w:r w:rsidR="00D74CA9" w:rsidRPr="00E32AF4">
        <w:rPr>
          <w:sz w:val="22"/>
          <w:szCs w:val="22"/>
          <w:lang w:val="en-GB"/>
        </w:rPr>
        <w:t xml:space="preserve">A summary of the number of indicators by type, score and goal and target (from Table 1 and 2) is summarized in Table 3. </w:t>
      </w:r>
      <w:r w:rsidR="002C2030" w:rsidRPr="00E32AF4">
        <w:rPr>
          <w:sz w:val="22"/>
          <w:szCs w:val="22"/>
          <w:lang w:val="en-GB"/>
        </w:rPr>
        <w:t xml:space="preserve">The identified gaps </w:t>
      </w:r>
      <w:r w:rsidR="00FB5845" w:rsidRPr="00E32AF4">
        <w:rPr>
          <w:sz w:val="22"/>
          <w:szCs w:val="22"/>
          <w:lang w:val="en-GB"/>
        </w:rPr>
        <w:t>have been</w:t>
      </w:r>
      <w:r w:rsidR="002C2030" w:rsidRPr="00E32AF4">
        <w:rPr>
          <w:sz w:val="22"/>
          <w:szCs w:val="22"/>
          <w:lang w:val="en-GB"/>
        </w:rPr>
        <w:t xml:space="preserve"> compiled in </w:t>
      </w:r>
      <w:r w:rsidR="001B4E8A" w:rsidRPr="00E32AF4">
        <w:rPr>
          <w:sz w:val="22"/>
          <w:szCs w:val="22"/>
          <w:lang w:val="en-GB"/>
        </w:rPr>
        <w:t>a</w:t>
      </w:r>
      <w:r w:rsidR="002C2030" w:rsidRPr="00E32AF4">
        <w:rPr>
          <w:sz w:val="22"/>
          <w:szCs w:val="22"/>
          <w:lang w:val="en-GB"/>
        </w:rPr>
        <w:t xml:space="preserve">nnex </w:t>
      </w:r>
      <w:r w:rsidR="00780910" w:rsidRPr="00E32AF4">
        <w:rPr>
          <w:sz w:val="22"/>
          <w:szCs w:val="22"/>
          <w:lang w:val="en-GB"/>
        </w:rPr>
        <w:t>III</w:t>
      </w:r>
      <w:r w:rsidR="002C2030" w:rsidRPr="00E32AF4">
        <w:rPr>
          <w:sz w:val="22"/>
          <w:szCs w:val="22"/>
          <w:lang w:val="en-GB"/>
        </w:rPr>
        <w:t xml:space="preserve">. They are also summarized below (Table </w:t>
      </w:r>
      <w:r w:rsidR="00D74CA9" w:rsidRPr="00E32AF4">
        <w:rPr>
          <w:sz w:val="22"/>
          <w:szCs w:val="22"/>
          <w:lang w:val="en-GB"/>
        </w:rPr>
        <w:t>4</w:t>
      </w:r>
      <w:r w:rsidR="002C2030" w:rsidRPr="00E32AF4">
        <w:rPr>
          <w:sz w:val="22"/>
          <w:szCs w:val="22"/>
          <w:lang w:val="en-GB"/>
        </w:rPr>
        <w:t>). Due to time constraints, a full assessment of the gaps in the monitoring framework in relation to all components in each of the draft goals and targets was not completed</w:t>
      </w:r>
      <w:r w:rsidR="001B4E8A" w:rsidRPr="00E32AF4">
        <w:rPr>
          <w:sz w:val="22"/>
          <w:szCs w:val="22"/>
          <w:lang w:val="en-GB"/>
        </w:rPr>
        <w:t>.</w:t>
      </w:r>
    </w:p>
    <w:p w14:paraId="3476A0F3" w14:textId="6F34BF22" w:rsidR="00D74CA9" w:rsidRPr="009A1802" w:rsidRDefault="00D74CA9" w:rsidP="009A1802">
      <w:pPr>
        <w:pStyle w:val="Para1"/>
        <w:numPr>
          <w:ilvl w:val="0"/>
          <w:numId w:val="0"/>
        </w:numPr>
        <w:tabs>
          <w:tab w:val="left" w:pos="720"/>
        </w:tabs>
        <w:snapToGrid w:val="0"/>
        <w:spacing w:before="240"/>
        <w:jc w:val="both"/>
        <w:rPr>
          <w:b/>
          <w:bCs/>
          <w:color w:val="000000" w:themeColor="text1"/>
          <w:sz w:val="22"/>
          <w:szCs w:val="22"/>
          <w:lang w:val="en-GB"/>
        </w:rPr>
      </w:pPr>
      <w:r w:rsidRPr="00E32AF4">
        <w:rPr>
          <w:b/>
          <w:bCs/>
          <w:color w:val="000000" w:themeColor="text1"/>
          <w:sz w:val="22"/>
          <w:szCs w:val="22"/>
          <w:lang w:val="en-GB"/>
        </w:rPr>
        <w:t>Table 3. Summary of indicator type and score and the associated goal or target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918"/>
        <w:gridCol w:w="1588"/>
        <w:gridCol w:w="1285"/>
        <w:gridCol w:w="1293"/>
        <w:gridCol w:w="2135"/>
        <w:gridCol w:w="2135"/>
      </w:tblGrid>
      <w:tr w:rsidR="00DE4CFA" w:rsidRPr="00E32AF4" w14:paraId="275D2875" w14:textId="77777777" w:rsidTr="009572F9">
        <w:trPr>
          <w:trHeight w:val="387"/>
          <w:tblHeader/>
        </w:trPr>
        <w:tc>
          <w:tcPr>
            <w:tcW w:w="490" w:type="pct"/>
            <w:vMerge w:val="restart"/>
            <w:tcBorders>
              <w:top w:val="single" w:sz="2" w:space="0" w:color="auto"/>
              <w:left w:val="single" w:sz="2" w:space="0" w:color="auto"/>
              <w:right w:val="single" w:sz="2" w:space="0" w:color="auto"/>
            </w:tcBorders>
            <w:shd w:val="clear" w:color="auto" w:fill="D9D9D9" w:themeFill="background1" w:themeFillShade="D9"/>
            <w:hideMark/>
          </w:tcPr>
          <w:p w14:paraId="08FFE40E" w14:textId="77777777" w:rsidR="00DE4CFA" w:rsidRPr="00E32AF4" w:rsidRDefault="00DE4CFA" w:rsidP="00381142">
            <w:pPr>
              <w:jc w:val="center"/>
              <w:rPr>
                <w:rFonts w:eastAsia="DengXian"/>
                <w:b/>
                <w:bCs/>
                <w:kern w:val="22"/>
                <w:sz w:val="20"/>
                <w:szCs w:val="20"/>
                <w:lang w:val="en-GB" w:eastAsia="zh-CN"/>
              </w:rPr>
            </w:pPr>
            <w:bookmarkStart w:id="1" w:name="_Hlk108609988"/>
            <w:r w:rsidRPr="00E32AF4">
              <w:rPr>
                <w:rFonts w:eastAsia="DengXian"/>
                <w:b/>
                <w:bCs/>
                <w:kern w:val="22"/>
                <w:sz w:val="20"/>
                <w:szCs w:val="20"/>
                <w:lang w:val="en-GB" w:eastAsia="zh-CN"/>
              </w:rPr>
              <w:t>Goal/</w:t>
            </w:r>
          </w:p>
          <w:p w14:paraId="5BDCB038"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Target</w:t>
            </w:r>
          </w:p>
        </w:tc>
        <w:tc>
          <w:tcPr>
            <w:tcW w:w="2227"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3C614AF5"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Number of proposed headline indicators</w:t>
            </w:r>
          </w:p>
        </w:tc>
        <w:tc>
          <w:tcPr>
            <w:tcW w:w="1141" w:type="pct"/>
            <w:vMerge w:val="restart"/>
            <w:tcBorders>
              <w:top w:val="single" w:sz="2" w:space="0" w:color="auto"/>
              <w:left w:val="single" w:sz="2" w:space="0" w:color="auto"/>
              <w:right w:val="single" w:sz="2" w:space="0" w:color="auto"/>
            </w:tcBorders>
            <w:shd w:val="clear" w:color="auto" w:fill="D9D9D9" w:themeFill="background1" w:themeFillShade="D9"/>
          </w:tcPr>
          <w:p w14:paraId="7B856115"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Binary indicators</w:t>
            </w:r>
          </w:p>
        </w:tc>
        <w:tc>
          <w:tcPr>
            <w:tcW w:w="1141" w:type="pct"/>
            <w:vMerge w:val="restart"/>
            <w:tcBorders>
              <w:top w:val="single" w:sz="2" w:space="0" w:color="auto"/>
              <w:left w:val="single" w:sz="2" w:space="0" w:color="auto"/>
              <w:right w:val="single" w:sz="2" w:space="0" w:color="auto"/>
            </w:tcBorders>
            <w:shd w:val="clear" w:color="auto" w:fill="D9D9D9" w:themeFill="background1" w:themeFillShade="D9"/>
          </w:tcPr>
          <w:p w14:paraId="46EA58CA"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TOTAL</w:t>
            </w:r>
          </w:p>
        </w:tc>
      </w:tr>
      <w:tr w:rsidR="00DE4CFA" w:rsidRPr="00E32AF4" w14:paraId="02EBA8E1" w14:textId="77777777" w:rsidTr="00DE4CFA">
        <w:trPr>
          <w:trHeight w:val="225"/>
          <w:tblHeader/>
        </w:trPr>
        <w:tc>
          <w:tcPr>
            <w:tcW w:w="490" w:type="pct"/>
            <w:vMerge/>
            <w:tcBorders>
              <w:left w:val="single" w:sz="2" w:space="0" w:color="auto"/>
              <w:bottom w:val="single" w:sz="2" w:space="0" w:color="auto"/>
              <w:right w:val="single" w:sz="2" w:space="0" w:color="auto"/>
            </w:tcBorders>
            <w:shd w:val="clear" w:color="auto" w:fill="D9D9D9" w:themeFill="background1" w:themeFillShade="D9"/>
          </w:tcPr>
          <w:p w14:paraId="3BE5D9A2" w14:textId="77777777" w:rsidR="00DE4CFA" w:rsidRPr="00E32AF4" w:rsidRDefault="00DE4CFA" w:rsidP="00381142">
            <w:pPr>
              <w:jc w:val="center"/>
              <w:rPr>
                <w:rFonts w:eastAsia="DengXian"/>
                <w:b/>
                <w:bCs/>
                <w:kern w:val="22"/>
                <w:sz w:val="20"/>
                <w:szCs w:val="20"/>
                <w:lang w:val="en-GB" w:eastAsia="zh-CN"/>
              </w:rPr>
            </w:pPr>
          </w:p>
        </w:tc>
        <w:tc>
          <w:tcPr>
            <w:tcW w:w="84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BDB007A"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Scored as 1</w:t>
            </w:r>
          </w:p>
        </w:tc>
        <w:tc>
          <w:tcPr>
            <w:tcW w:w="687"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AE465A"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Scored as 2</w:t>
            </w:r>
          </w:p>
        </w:tc>
        <w:tc>
          <w:tcPr>
            <w:tcW w:w="691"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CDB241" w14:textId="77777777" w:rsidR="00DE4CFA" w:rsidRPr="00E32AF4" w:rsidRDefault="00DE4CFA" w:rsidP="00381142">
            <w:pPr>
              <w:jc w:val="center"/>
              <w:rPr>
                <w:rFonts w:eastAsia="DengXian"/>
                <w:b/>
                <w:bCs/>
                <w:kern w:val="22"/>
                <w:sz w:val="20"/>
                <w:szCs w:val="20"/>
                <w:lang w:val="en-GB" w:eastAsia="zh-CN"/>
              </w:rPr>
            </w:pPr>
            <w:r w:rsidRPr="00E32AF4">
              <w:rPr>
                <w:rFonts w:eastAsia="DengXian"/>
                <w:b/>
                <w:bCs/>
                <w:kern w:val="22"/>
                <w:sz w:val="20"/>
                <w:szCs w:val="20"/>
                <w:lang w:val="en-GB" w:eastAsia="zh-CN"/>
              </w:rPr>
              <w:t>Scored as 3</w:t>
            </w:r>
          </w:p>
        </w:tc>
        <w:tc>
          <w:tcPr>
            <w:tcW w:w="1141" w:type="pct"/>
            <w:vMerge/>
            <w:tcBorders>
              <w:left w:val="single" w:sz="2" w:space="0" w:color="auto"/>
              <w:bottom w:val="single" w:sz="2" w:space="0" w:color="auto"/>
              <w:right w:val="single" w:sz="2" w:space="0" w:color="auto"/>
            </w:tcBorders>
            <w:shd w:val="clear" w:color="auto" w:fill="D9D9D9" w:themeFill="background1" w:themeFillShade="D9"/>
          </w:tcPr>
          <w:p w14:paraId="793C2CFE" w14:textId="77777777" w:rsidR="00DE4CFA" w:rsidRPr="00E32AF4" w:rsidRDefault="00DE4CFA" w:rsidP="00381142">
            <w:pPr>
              <w:jc w:val="center"/>
              <w:rPr>
                <w:rFonts w:eastAsia="DengXian"/>
                <w:b/>
                <w:bCs/>
                <w:kern w:val="22"/>
                <w:sz w:val="20"/>
                <w:szCs w:val="20"/>
                <w:lang w:val="en-GB" w:eastAsia="zh-CN"/>
              </w:rPr>
            </w:pPr>
          </w:p>
        </w:tc>
        <w:tc>
          <w:tcPr>
            <w:tcW w:w="1141" w:type="pct"/>
            <w:vMerge/>
            <w:tcBorders>
              <w:left w:val="single" w:sz="2" w:space="0" w:color="auto"/>
              <w:bottom w:val="single" w:sz="2" w:space="0" w:color="auto"/>
              <w:right w:val="single" w:sz="2" w:space="0" w:color="auto"/>
            </w:tcBorders>
            <w:shd w:val="clear" w:color="auto" w:fill="D9D9D9" w:themeFill="background1" w:themeFillShade="D9"/>
          </w:tcPr>
          <w:p w14:paraId="1497141F" w14:textId="77777777" w:rsidR="00DE4CFA" w:rsidRPr="00E32AF4" w:rsidRDefault="00DE4CFA" w:rsidP="00381142">
            <w:pPr>
              <w:jc w:val="center"/>
              <w:rPr>
                <w:rFonts w:eastAsia="DengXian"/>
                <w:b/>
                <w:bCs/>
                <w:kern w:val="22"/>
                <w:sz w:val="20"/>
                <w:szCs w:val="20"/>
                <w:lang w:val="en-GB" w:eastAsia="zh-CN"/>
              </w:rPr>
            </w:pPr>
          </w:p>
        </w:tc>
      </w:tr>
      <w:tr w:rsidR="00D74CA9" w:rsidRPr="00E32AF4" w14:paraId="663C5FEF"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auto"/>
            <w:vAlign w:val="center"/>
            <w:hideMark/>
          </w:tcPr>
          <w:p w14:paraId="25BA7B62"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A</w:t>
            </w:r>
          </w:p>
        </w:tc>
        <w:tc>
          <w:tcPr>
            <w:tcW w:w="849" w:type="pct"/>
            <w:tcBorders>
              <w:top w:val="single" w:sz="2" w:space="0" w:color="auto"/>
              <w:left w:val="single" w:sz="2" w:space="0" w:color="auto"/>
              <w:right w:val="single" w:sz="2" w:space="0" w:color="auto"/>
            </w:tcBorders>
            <w:shd w:val="clear" w:color="auto" w:fill="auto"/>
          </w:tcPr>
          <w:p w14:paraId="7E1C288E" w14:textId="77777777" w:rsidR="00D74CA9" w:rsidRPr="00E32AF4" w:rsidRDefault="00D74CA9" w:rsidP="00381142">
            <w:pPr>
              <w:jc w:val="center"/>
              <w:rPr>
                <w:rFonts w:eastAsia="DengXian"/>
                <w:kern w:val="22"/>
                <w:sz w:val="20"/>
                <w:szCs w:val="20"/>
                <w:lang w:val="en-GB" w:eastAsia="zh-CN"/>
              </w:rPr>
            </w:pPr>
            <w:r w:rsidRPr="00E32AF4">
              <w:rPr>
                <w:rFonts w:eastAsia="DengXian"/>
                <w:kern w:val="22"/>
                <w:sz w:val="20"/>
                <w:szCs w:val="20"/>
                <w:lang w:val="en-GB" w:eastAsia="zh-CN"/>
              </w:rPr>
              <w:t>2</w:t>
            </w:r>
          </w:p>
        </w:tc>
        <w:tc>
          <w:tcPr>
            <w:tcW w:w="687" w:type="pct"/>
            <w:tcBorders>
              <w:top w:val="single" w:sz="2" w:space="0" w:color="auto"/>
              <w:left w:val="single" w:sz="2" w:space="0" w:color="auto"/>
              <w:right w:val="single" w:sz="2" w:space="0" w:color="auto"/>
            </w:tcBorders>
          </w:tcPr>
          <w:p w14:paraId="194CCB25"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3</w:t>
            </w:r>
          </w:p>
        </w:tc>
        <w:tc>
          <w:tcPr>
            <w:tcW w:w="691" w:type="pct"/>
            <w:tcBorders>
              <w:top w:val="single" w:sz="2" w:space="0" w:color="auto"/>
              <w:left w:val="single" w:sz="2" w:space="0" w:color="auto"/>
              <w:right w:val="single" w:sz="2" w:space="0" w:color="auto"/>
            </w:tcBorders>
          </w:tcPr>
          <w:p w14:paraId="321A1226"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tcPr>
          <w:p w14:paraId="2D370F20" w14:textId="77777777" w:rsidR="00D74CA9" w:rsidRPr="00E32AF4" w:rsidRDefault="00D74CA9" w:rsidP="00381142">
            <w:pPr>
              <w:jc w:val="center"/>
              <w:rPr>
                <w:sz w:val="20"/>
                <w:szCs w:val="20"/>
                <w:lang w:val="en-GB"/>
              </w:rPr>
            </w:pPr>
          </w:p>
        </w:tc>
        <w:tc>
          <w:tcPr>
            <w:tcW w:w="1141" w:type="pct"/>
            <w:tcBorders>
              <w:top w:val="single" w:sz="2" w:space="0" w:color="auto"/>
              <w:left w:val="single" w:sz="2" w:space="0" w:color="auto"/>
              <w:right w:val="single" w:sz="2" w:space="0" w:color="auto"/>
            </w:tcBorders>
          </w:tcPr>
          <w:p w14:paraId="344C17DE" w14:textId="77777777" w:rsidR="00D74CA9" w:rsidRPr="00E32AF4" w:rsidRDefault="00D74CA9" w:rsidP="00381142">
            <w:pPr>
              <w:jc w:val="center"/>
              <w:rPr>
                <w:sz w:val="20"/>
                <w:szCs w:val="20"/>
                <w:lang w:val="en-GB"/>
              </w:rPr>
            </w:pPr>
            <w:r w:rsidRPr="00E32AF4">
              <w:rPr>
                <w:sz w:val="20"/>
                <w:szCs w:val="20"/>
                <w:lang w:val="en-GB"/>
              </w:rPr>
              <w:t>5</w:t>
            </w:r>
          </w:p>
        </w:tc>
      </w:tr>
      <w:tr w:rsidR="00D74CA9" w:rsidRPr="00E32AF4" w14:paraId="314EB116" w14:textId="77777777" w:rsidTr="009A1802">
        <w:trPr>
          <w:trHeight w:val="279"/>
        </w:trPr>
        <w:tc>
          <w:tcPr>
            <w:tcW w:w="490" w:type="pct"/>
            <w:tcBorders>
              <w:top w:val="single" w:sz="2" w:space="0" w:color="auto"/>
              <w:left w:val="single" w:sz="2" w:space="0" w:color="auto"/>
              <w:right w:val="single" w:sz="2" w:space="0" w:color="auto"/>
            </w:tcBorders>
            <w:shd w:val="clear" w:color="auto" w:fill="FFFFFF"/>
            <w:vAlign w:val="center"/>
          </w:tcPr>
          <w:p w14:paraId="35394E2F"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B</w:t>
            </w:r>
          </w:p>
        </w:tc>
        <w:tc>
          <w:tcPr>
            <w:tcW w:w="849" w:type="pct"/>
            <w:tcBorders>
              <w:top w:val="single" w:sz="2" w:space="0" w:color="auto"/>
              <w:left w:val="single" w:sz="2" w:space="0" w:color="auto"/>
              <w:right w:val="single" w:sz="2" w:space="0" w:color="auto"/>
            </w:tcBorders>
            <w:shd w:val="clear" w:color="auto" w:fill="FFFFFF" w:themeFill="background1"/>
          </w:tcPr>
          <w:p w14:paraId="72792C4D"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2DA56DE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691" w:type="pct"/>
            <w:tcBorders>
              <w:top w:val="single" w:sz="2" w:space="0" w:color="auto"/>
              <w:left w:val="single" w:sz="2" w:space="0" w:color="auto"/>
              <w:right w:val="single" w:sz="2" w:space="0" w:color="auto"/>
            </w:tcBorders>
            <w:shd w:val="clear" w:color="auto" w:fill="FFFFFF" w:themeFill="background1"/>
          </w:tcPr>
          <w:p w14:paraId="3E75E7FF"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4C51FA80"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41" w:type="pct"/>
            <w:tcBorders>
              <w:top w:val="single" w:sz="2" w:space="0" w:color="auto"/>
              <w:left w:val="single" w:sz="2" w:space="0" w:color="auto"/>
              <w:right w:val="single" w:sz="2" w:space="0" w:color="auto"/>
            </w:tcBorders>
            <w:shd w:val="clear" w:color="auto" w:fill="FFFFFF" w:themeFill="background1"/>
          </w:tcPr>
          <w:p w14:paraId="0003EAAD"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4</w:t>
            </w:r>
          </w:p>
        </w:tc>
      </w:tr>
      <w:tr w:rsidR="00D74CA9" w:rsidRPr="00E32AF4" w14:paraId="34280424"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2EC6259"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C</w:t>
            </w:r>
          </w:p>
        </w:tc>
        <w:tc>
          <w:tcPr>
            <w:tcW w:w="849" w:type="pct"/>
            <w:tcBorders>
              <w:top w:val="single" w:sz="2" w:space="0" w:color="auto"/>
              <w:left w:val="single" w:sz="2" w:space="0" w:color="auto"/>
              <w:right w:val="single" w:sz="2" w:space="0" w:color="auto"/>
            </w:tcBorders>
            <w:shd w:val="clear" w:color="auto" w:fill="FFFFFF" w:themeFill="background1"/>
          </w:tcPr>
          <w:p w14:paraId="3185D154"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87" w:type="pct"/>
            <w:tcBorders>
              <w:top w:val="single" w:sz="2" w:space="0" w:color="auto"/>
              <w:left w:val="single" w:sz="2" w:space="0" w:color="auto"/>
              <w:right w:val="single" w:sz="2" w:space="0" w:color="auto"/>
            </w:tcBorders>
            <w:shd w:val="clear" w:color="auto" w:fill="FFFFFF" w:themeFill="background1"/>
          </w:tcPr>
          <w:p w14:paraId="75BC4F4D"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543B45FA"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41" w:type="pct"/>
            <w:tcBorders>
              <w:top w:val="single" w:sz="2" w:space="0" w:color="auto"/>
              <w:left w:val="single" w:sz="2" w:space="0" w:color="auto"/>
              <w:right w:val="single" w:sz="2" w:space="0" w:color="auto"/>
            </w:tcBorders>
            <w:shd w:val="clear" w:color="auto" w:fill="FFFFFF" w:themeFill="background1"/>
          </w:tcPr>
          <w:p w14:paraId="00F879F1"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576AB82A"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0187D1CC"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7E33B90F"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D</w:t>
            </w:r>
          </w:p>
        </w:tc>
        <w:tc>
          <w:tcPr>
            <w:tcW w:w="849" w:type="pct"/>
            <w:tcBorders>
              <w:top w:val="single" w:sz="2" w:space="0" w:color="auto"/>
              <w:left w:val="single" w:sz="2" w:space="0" w:color="auto"/>
              <w:right w:val="single" w:sz="2" w:space="0" w:color="auto"/>
            </w:tcBorders>
            <w:shd w:val="clear" w:color="auto" w:fill="FFFFFF" w:themeFill="background1"/>
          </w:tcPr>
          <w:p w14:paraId="214F687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z w:val="20"/>
                <w:szCs w:val="20"/>
                <w:lang w:val="en-GB" w:eastAsia="zh-CN"/>
              </w:rPr>
              <w:t>1</w:t>
            </w:r>
          </w:p>
        </w:tc>
        <w:tc>
          <w:tcPr>
            <w:tcW w:w="687" w:type="pct"/>
            <w:tcBorders>
              <w:top w:val="single" w:sz="2" w:space="0" w:color="auto"/>
              <w:left w:val="single" w:sz="2" w:space="0" w:color="auto"/>
              <w:right w:val="single" w:sz="2" w:space="0" w:color="auto"/>
            </w:tcBorders>
            <w:shd w:val="clear" w:color="auto" w:fill="FFFFFF" w:themeFill="background1"/>
          </w:tcPr>
          <w:p w14:paraId="7E66716B"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3B1A02D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6FEAE9F5"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221E5AA3"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0700912E" w14:textId="77777777" w:rsidTr="009A1802">
        <w:trPr>
          <w:trHeight w:val="252"/>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288238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849" w:type="pct"/>
            <w:tcBorders>
              <w:top w:val="single" w:sz="2" w:space="0" w:color="auto"/>
              <w:left w:val="single" w:sz="2" w:space="0" w:color="auto"/>
              <w:right w:val="single" w:sz="2" w:space="0" w:color="auto"/>
            </w:tcBorders>
            <w:shd w:val="clear" w:color="auto" w:fill="FFFFFF" w:themeFill="background1"/>
          </w:tcPr>
          <w:p w14:paraId="4BC7B029"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46BDEA17"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7ECA3BFC"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2F6C2543"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62DE58C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r>
      <w:tr w:rsidR="00D74CA9" w:rsidRPr="00E32AF4" w14:paraId="77728CED"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FFFFFF"/>
            <w:vAlign w:val="center"/>
          </w:tcPr>
          <w:p w14:paraId="3BCE3EBE"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849" w:type="pct"/>
            <w:tcBorders>
              <w:top w:val="single" w:sz="2" w:space="0" w:color="auto"/>
              <w:left w:val="single" w:sz="2" w:space="0" w:color="auto"/>
              <w:right w:val="single" w:sz="2" w:space="0" w:color="auto"/>
            </w:tcBorders>
            <w:shd w:val="clear" w:color="auto" w:fill="FFFFFF" w:themeFill="background1"/>
          </w:tcPr>
          <w:p w14:paraId="7249DF3B"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1705BCF8"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522F242D"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758BA105"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08AD3262"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r>
      <w:tr w:rsidR="00D74CA9" w:rsidRPr="00E32AF4" w14:paraId="23A7D181" w14:textId="77777777" w:rsidTr="009A1802">
        <w:trPr>
          <w:trHeight w:val="75"/>
        </w:trPr>
        <w:tc>
          <w:tcPr>
            <w:tcW w:w="490" w:type="pct"/>
            <w:tcBorders>
              <w:top w:val="single" w:sz="2" w:space="0" w:color="auto"/>
              <w:left w:val="single" w:sz="2" w:space="0" w:color="auto"/>
              <w:right w:val="single" w:sz="2" w:space="0" w:color="auto"/>
            </w:tcBorders>
            <w:shd w:val="clear" w:color="auto" w:fill="FFFFFF"/>
            <w:vAlign w:val="center"/>
          </w:tcPr>
          <w:p w14:paraId="00954A33" w14:textId="77777777" w:rsidR="00D74CA9" w:rsidRPr="00E32AF4" w:rsidRDefault="00D74CA9" w:rsidP="00381142">
            <w:pPr>
              <w:jc w:val="center"/>
              <w:rPr>
                <w:rFonts w:eastAsia="DengXian"/>
                <w:bCs/>
                <w:snapToGrid w:val="0"/>
                <w:kern w:val="22"/>
                <w:sz w:val="20"/>
                <w:szCs w:val="20"/>
                <w:lang w:val="en-GB" w:eastAsia="en-CA"/>
              </w:rPr>
            </w:pPr>
            <w:r w:rsidRPr="00E32AF4">
              <w:rPr>
                <w:rFonts w:eastAsia="DengXian"/>
                <w:bCs/>
                <w:snapToGrid w:val="0"/>
                <w:kern w:val="22"/>
                <w:sz w:val="20"/>
                <w:szCs w:val="20"/>
                <w:lang w:val="en-GB" w:eastAsia="en-CA"/>
              </w:rPr>
              <w:t>3</w:t>
            </w:r>
          </w:p>
        </w:tc>
        <w:tc>
          <w:tcPr>
            <w:tcW w:w="849" w:type="pct"/>
            <w:tcBorders>
              <w:top w:val="single" w:sz="2" w:space="0" w:color="auto"/>
              <w:left w:val="single" w:sz="2" w:space="0" w:color="auto"/>
              <w:right w:val="single" w:sz="2" w:space="0" w:color="auto"/>
            </w:tcBorders>
            <w:shd w:val="clear" w:color="auto" w:fill="FFFFFF" w:themeFill="background1"/>
          </w:tcPr>
          <w:p w14:paraId="7A4C41CB"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687" w:type="pct"/>
            <w:tcBorders>
              <w:top w:val="single" w:sz="2" w:space="0" w:color="auto"/>
              <w:left w:val="single" w:sz="2" w:space="0" w:color="auto"/>
              <w:right w:val="single" w:sz="2" w:space="0" w:color="auto"/>
            </w:tcBorders>
            <w:shd w:val="clear" w:color="auto" w:fill="FFFFFF" w:themeFill="background1"/>
          </w:tcPr>
          <w:p w14:paraId="5A84FC96" w14:textId="77777777" w:rsidR="00D74CA9" w:rsidRPr="00E32AF4" w:rsidRDefault="00D74CA9" w:rsidP="00381142">
            <w:pPr>
              <w:jc w:val="center"/>
              <w:rPr>
                <w:rFonts w:eastAsia="DengXian"/>
                <w:bCs/>
                <w:snapToGrid w:val="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3ADAE4D4" w14:textId="77777777" w:rsidR="00D74CA9" w:rsidRPr="00E32AF4" w:rsidRDefault="00D74CA9" w:rsidP="00381142">
            <w:pPr>
              <w:jc w:val="center"/>
              <w:rPr>
                <w:rFonts w:eastAsia="DengXian"/>
                <w:bCs/>
                <w:snapToGrid w:val="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7A8966CA" w14:textId="77777777" w:rsidR="00D74CA9" w:rsidRPr="00E32AF4" w:rsidRDefault="00D74CA9" w:rsidP="00381142">
            <w:pPr>
              <w:jc w:val="center"/>
              <w:rPr>
                <w:rFonts w:eastAsia="DengXian"/>
                <w:bCs/>
                <w:sz w:val="20"/>
                <w:szCs w:val="20"/>
                <w:lang w:val="en-GB" w:eastAsia="zh-CN"/>
              </w:rPr>
            </w:pPr>
          </w:p>
        </w:tc>
        <w:tc>
          <w:tcPr>
            <w:tcW w:w="1141" w:type="pct"/>
            <w:tcBorders>
              <w:top w:val="single" w:sz="2" w:space="0" w:color="auto"/>
              <w:left w:val="single" w:sz="2" w:space="0" w:color="auto"/>
              <w:right w:val="single" w:sz="2" w:space="0" w:color="auto"/>
            </w:tcBorders>
            <w:shd w:val="clear" w:color="auto" w:fill="FFFFFF" w:themeFill="background1"/>
          </w:tcPr>
          <w:p w14:paraId="0439420E"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r>
      <w:tr w:rsidR="00D74CA9" w:rsidRPr="00E32AF4" w14:paraId="3A8B5D5C" w14:textId="77777777" w:rsidTr="009A1802">
        <w:trPr>
          <w:trHeight w:val="75"/>
        </w:trPr>
        <w:tc>
          <w:tcPr>
            <w:tcW w:w="490" w:type="pct"/>
            <w:tcBorders>
              <w:top w:val="single" w:sz="2" w:space="0" w:color="auto"/>
              <w:left w:val="single" w:sz="2" w:space="0" w:color="auto"/>
              <w:right w:val="single" w:sz="2" w:space="0" w:color="auto"/>
            </w:tcBorders>
            <w:shd w:val="clear" w:color="auto" w:fill="FFFFFF" w:themeFill="background1"/>
            <w:vAlign w:val="center"/>
            <w:hideMark/>
          </w:tcPr>
          <w:p w14:paraId="781D011A"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4</w:t>
            </w:r>
          </w:p>
        </w:tc>
        <w:tc>
          <w:tcPr>
            <w:tcW w:w="849" w:type="pct"/>
            <w:tcBorders>
              <w:top w:val="single" w:sz="2" w:space="0" w:color="auto"/>
              <w:left w:val="single" w:sz="2" w:space="0" w:color="auto"/>
              <w:right w:val="single" w:sz="2" w:space="0" w:color="auto"/>
            </w:tcBorders>
            <w:shd w:val="clear" w:color="auto" w:fill="FFFFFF" w:themeFill="background1"/>
          </w:tcPr>
          <w:p w14:paraId="0BC027FA"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65CA5A17"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691" w:type="pct"/>
            <w:tcBorders>
              <w:top w:val="single" w:sz="2" w:space="0" w:color="auto"/>
              <w:left w:val="single" w:sz="2" w:space="0" w:color="auto"/>
              <w:right w:val="single" w:sz="2" w:space="0" w:color="auto"/>
            </w:tcBorders>
            <w:shd w:val="clear" w:color="auto" w:fill="FFFFFF" w:themeFill="background1"/>
          </w:tcPr>
          <w:p w14:paraId="1EEF0E02" w14:textId="77777777" w:rsidR="00D74CA9" w:rsidRPr="00E32AF4" w:rsidRDefault="00D74CA9" w:rsidP="00381142">
            <w:pPr>
              <w:jc w:val="center"/>
              <w:rPr>
                <w:rFonts w:eastAsia="DengXian"/>
                <w:bCs/>
                <w:sz w:val="20"/>
                <w:szCs w:val="20"/>
                <w:lang w:val="en-GB" w:eastAsia="zh-CN"/>
              </w:rPr>
            </w:pPr>
          </w:p>
        </w:tc>
        <w:tc>
          <w:tcPr>
            <w:tcW w:w="1141" w:type="pct"/>
            <w:tcBorders>
              <w:top w:val="single" w:sz="2" w:space="0" w:color="auto"/>
              <w:left w:val="single" w:sz="2" w:space="0" w:color="auto"/>
              <w:right w:val="single" w:sz="2" w:space="0" w:color="auto"/>
            </w:tcBorders>
            <w:shd w:val="clear" w:color="auto" w:fill="FFFFFF" w:themeFill="background1"/>
          </w:tcPr>
          <w:p w14:paraId="53F91A8C" w14:textId="77777777" w:rsidR="00D74CA9" w:rsidRPr="00E32AF4" w:rsidRDefault="00D74CA9" w:rsidP="00381142">
            <w:pPr>
              <w:jc w:val="center"/>
              <w:rPr>
                <w:rFonts w:eastAsia="DengXian"/>
                <w:bCs/>
                <w:snapToGrid w:val="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167C5310" w14:textId="77777777" w:rsidR="00D74CA9" w:rsidRPr="00E32AF4" w:rsidRDefault="00D74CA9" w:rsidP="00381142">
            <w:pPr>
              <w:jc w:val="center"/>
              <w:rPr>
                <w:rFonts w:eastAsia="DengXian"/>
                <w:bCs/>
                <w:snapToGrid w:val="0"/>
                <w:kern w:val="22"/>
                <w:sz w:val="20"/>
                <w:szCs w:val="20"/>
                <w:lang w:val="en-GB" w:eastAsia="en-CA"/>
              </w:rPr>
            </w:pPr>
            <w:r w:rsidRPr="00E32AF4">
              <w:rPr>
                <w:rFonts w:eastAsia="DengXian"/>
                <w:bCs/>
                <w:snapToGrid w:val="0"/>
                <w:kern w:val="22"/>
                <w:sz w:val="20"/>
                <w:szCs w:val="20"/>
                <w:lang w:val="en-GB" w:eastAsia="en-CA"/>
              </w:rPr>
              <w:t>1</w:t>
            </w:r>
          </w:p>
        </w:tc>
      </w:tr>
      <w:tr w:rsidR="00D74CA9" w:rsidRPr="00E32AF4" w14:paraId="62F55FA3" w14:textId="77777777" w:rsidTr="009A1802">
        <w:trPr>
          <w:trHeight w:val="234"/>
        </w:trPr>
        <w:tc>
          <w:tcPr>
            <w:tcW w:w="490" w:type="pct"/>
            <w:tcBorders>
              <w:top w:val="single" w:sz="2" w:space="0" w:color="auto"/>
              <w:left w:val="single" w:sz="2" w:space="0" w:color="auto"/>
              <w:right w:val="single" w:sz="2" w:space="0" w:color="auto"/>
            </w:tcBorders>
            <w:shd w:val="clear" w:color="auto" w:fill="FFFFFF"/>
            <w:vAlign w:val="center"/>
          </w:tcPr>
          <w:p w14:paraId="0F89766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5</w:t>
            </w:r>
          </w:p>
        </w:tc>
        <w:tc>
          <w:tcPr>
            <w:tcW w:w="849" w:type="pct"/>
            <w:tcBorders>
              <w:top w:val="single" w:sz="2" w:space="0" w:color="auto"/>
              <w:left w:val="single" w:sz="2" w:space="0" w:color="auto"/>
              <w:right w:val="single" w:sz="2" w:space="0" w:color="auto"/>
            </w:tcBorders>
            <w:shd w:val="clear" w:color="auto" w:fill="FFFFFF" w:themeFill="background1"/>
          </w:tcPr>
          <w:p w14:paraId="278F268E"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687" w:type="pct"/>
            <w:tcBorders>
              <w:top w:val="single" w:sz="2" w:space="0" w:color="auto"/>
              <w:left w:val="single" w:sz="2" w:space="0" w:color="auto"/>
              <w:right w:val="single" w:sz="2" w:space="0" w:color="auto"/>
            </w:tcBorders>
            <w:shd w:val="clear" w:color="auto" w:fill="FFFFFF" w:themeFill="background1"/>
          </w:tcPr>
          <w:p w14:paraId="39C6DBB8"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1CE7FC49"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0AC63937"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718DAB6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r>
      <w:tr w:rsidR="00D74CA9" w:rsidRPr="00E32AF4" w14:paraId="3B751967" w14:textId="77777777" w:rsidTr="009A1802">
        <w:trPr>
          <w:trHeight w:val="75"/>
        </w:trPr>
        <w:tc>
          <w:tcPr>
            <w:tcW w:w="490" w:type="pct"/>
            <w:tcBorders>
              <w:top w:val="single" w:sz="2" w:space="0" w:color="auto"/>
              <w:left w:val="single" w:sz="2" w:space="0" w:color="auto"/>
              <w:right w:val="single" w:sz="2" w:space="0" w:color="auto"/>
            </w:tcBorders>
            <w:shd w:val="clear" w:color="auto" w:fill="FFFFFF"/>
            <w:vAlign w:val="center"/>
          </w:tcPr>
          <w:p w14:paraId="7A62EC85"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6</w:t>
            </w:r>
          </w:p>
        </w:tc>
        <w:tc>
          <w:tcPr>
            <w:tcW w:w="849" w:type="pct"/>
            <w:tcBorders>
              <w:top w:val="single" w:sz="2" w:space="0" w:color="auto"/>
              <w:left w:val="single" w:sz="2" w:space="0" w:color="auto"/>
              <w:right w:val="single" w:sz="2" w:space="0" w:color="auto"/>
            </w:tcBorders>
            <w:shd w:val="clear" w:color="auto" w:fill="FFFFFF" w:themeFill="background1"/>
          </w:tcPr>
          <w:p w14:paraId="40189145" w14:textId="77777777" w:rsidR="00D74CA9" w:rsidRPr="00E32AF4" w:rsidRDefault="00D74CA9" w:rsidP="00381142">
            <w:pPr>
              <w:jc w:val="center"/>
              <w:rPr>
                <w:rFonts w:eastAsia="DengXian"/>
                <w:bCs/>
                <w:snapToGrid w:val="0"/>
                <w:kern w:val="22"/>
                <w:sz w:val="20"/>
                <w:szCs w:val="20"/>
                <w:lang w:val="en-GB" w:eastAsia="en-CA"/>
              </w:rPr>
            </w:pPr>
            <w:r w:rsidRPr="00E32AF4">
              <w:rPr>
                <w:rFonts w:eastAsia="DengXian"/>
                <w:bCs/>
                <w:snapToGrid w:val="0"/>
                <w:kern w:val="22"/>
                <w:sz w:val="20"/>
                <w:szCs w:val="20"/>
                <w:lang w:val="en-GB" w:eastAsia="en-CA"/>
              </w:rPr>
              <w:t>1</w:t>
            </w:r>
          </w:p>
        </w:tc>
        <w:tc>
          <w:tcPr>
            <w:tcW w:w="687" w:type="pct"/>
            <w:tcBorders>
              <w:top w:val="single" w:sz="2" w:space="0" w:color="auto"/>
              <w:left w:val="single" w:sz="2" w:space="0" w:color="auto"/>
              <w:right w:val="single" w:sz="2" w:space="0" w:color="auto"/>
            </w:tcBorders>
            <w:shd w:val="clear" w:color="auto" w:fill="FFFFFF" w:themeFill="background1"/>
          </w:tcPr>
          <w:p w14:paraId="0989CDB9"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06A5FAE4"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2896B7A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3910255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4CA84B1D" w14:textId="77777777" w:rsidTr="009A1802">
        <w:trPr>
          <w:trHeight w:val="180"/>
        </w:trPr>
        <w:tc>
          <w:tcPr>
            <w:tcW w:w="490" w:type="pct"/>
            <w:tcBorders>
              <w:top w:val="single" w:sz="2" w:space="0" w:color="auto"/>
              <w:left w:val="single" w:sz="2" w:space="0" w:color="auto"/>
              <w:right w:val="single" w:sz="2" w:space="0" w:color="auto"/>
            </w:tcBorders>
            <w:shd w:val="clear" w:color="auto" w:fill="FFFFFF"/>
            <w:vAlign w:val="center"/>
          </w:tcPr>
          <w:p w14:paraId="165C50FF"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7</w:t>
            </w:r>
          </w:p>
        </w:tc>
        <w:tc>
          <w:tcPr>
            <w:tcW w:w="849" w:type="pct"/>
            <w:tcBorders>
              <w:top w:val="single" w:sz="2" w:space="0" w:color="auto"/>
              <w:left w:val="single" w:sz="2" w:space="0" w:color="auto"/>
              <w:right w:val="single" w:sz="2" w:space="0" w:color="auto"/>
            </w:tcBorders>
            <w:shd w:val="clear" w:color="auto" w:fill="FFFFFF" w:themeFill="background1"/>
          </w:tcPr>
          <w:p w14:paraId="6E9C1289"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687" w:type="pct"/>
            <w:tcBorders>
              <w:top w:val="single" w:sz="2" w:space="0" w:color="auto"/>
              <w:left w:val="single" w:sz="2" w:space="0" w:color="auto"/>
              <w:right w:val="single" w:sz="2" w:space="0" w:color="auto"/>
            </w:tcBorders>
            <w:shd w:val="clear" w:color="auto" w:fill="FFFFFF" w:themeFill="background1"/>
          </w:tcPr>
          <w:p w14:paraId="7480120B"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70412EFF"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0FB4E859"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2A424D9D"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246B9AEE" w14:textId="77777777" w:rsidTr="009A1802">
        <w:trPr>
          <w:trHeight w:val="207"/>
        </w:trPr>
        <w:tc>
          <w:tcPr>
            <w:tcW w:w="490" w:type="pct"/>
            <w:tcBorders>
              <w:top w:val="single" w:sz="2" w:space="0" w:color="auto"/>
              <w:left w:val="single" w:sz="2" w:space="0" w:color="auto"/>
              <w:bottom w:val="single" w:sz="2" w:space="0" w:color="auto"/>
              <w:right w:val="single" w:sz="2" w:space="0" w:color="auto"/>
            </w:tcBorders>
            <w:shd w:val="clear" w:color="auto" w:fill="FFFFFF"/>
            <w:vAlign w:val="center"/>
          </w:tcPr>
          <w:p w14:paraId="6F567185"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8</w:t>
            </w:r>
          </w:p>
        </w:tc>
        <w:tc>
          <w:tcPr>
            <w:tcW w:w="849" w:type="pct"/>
            <w:tcBorders>
              <w:top w:val="single" w:sz="2" w:space="0" w:color="auto"/>
              <w:left w:val="single" w:sz="2" w:space="0" w:color="auto"/>
              <w:right w:val="single" w:sz="2" w:space="0" w:color="auto"/>
            </w:tcBorders>
            <w:shd w:val="clear" w:color="auto" w:fill="FFFFFF" w:themeFill="background1"/>
          </w:tcPr>
          <w:p w14:paraId="624E0149"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65944507"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691" w:type="pct"/>
            <w:tcBorders>
              <w:top w:val="single" w:sz="2" w:space="0" w:color="auto"/>
              <w:left w:val="single" w:sz="2" w:space="0" w:color="auto"/>
              <w:right w:val="single" w:sz="2" w:space="0" w:color="auto"/>
            </w:tcBorders>
            <w:shd w:val="clear" w:color="auto" w:fill="FFFFFF" w:themeFill="background1"/>
          </w:tcPr>
          <w:p w14:paraId="042912E2"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36C62CD0" w14:textId="77777777" w:rsidR="00D74CA9" w:rsidRPr="00E32AF4" w:rsidRDefault="00D74CA9" w:rsidP="00381142">
            <w:pPr>
              <w:jc w:val="center"/>
              <w:rPr>
                <w:sz w:val="20"/>
                <w:szCs w:val="20"/>
                <w:lang w:val="en-GB"/>
              </w:rPr>
            </w:pPr>
            <w:r w:rsidRPr="00E32AF4">
              <w:rPr>
                <w:sz w:val="20"/>
                <w:szCs w:val="20"/>
                <w:lang w:val="en-GB"/>
              </w:rPr>
              <w:t>1</w:t>
            </w:r>
          </w:p>
        </w:tc>
        <w:tc>
          <w:tcPr>
            <w:tcW w:w="1141" w:type="pct"/>
            <w:tcBorders>
              <w:top w:val="single" w:sz="2" w:space="0" w:color="auto"/>
              <w:left w:val="single" w:sz="2" w:space="0" w:color="auto"/>
              <w:right w:val="single" w:sz="2" w:space="0" w:color="auto"/>
            </w:tcBorders>
            <w:shd w:val="clear" w:color="auto" w:fill="FFFFFF" w:themeFill="background1"/>
          </w:tcPr>
          <w:p w14:paraId="6BB1F0B1" w14:textId="77777777" w:rsidR="00D74CA9" w:rsidRPr="00E32AF4" w:rsidRDefault="00D74CA9" w:rsidP="00381142">
            <w:pPr>
              <w:jc w:val="center"/>
              <w:rPr>
                <w:sz w:val="20"/>
                <w:szCs w:val="20"/>
                <w:lang w:val="en-GB"/>
              </w:rPr>
            </w:pPr>
            <w:r w:rsidRPr="00E32AF4">
              <w:rPr>
                <w:sz w:val="20"/>
                <w:szCs w:val="20"/>
                <w:lang w:val="en-GB"/>
              </w:rPr>
              <w:t>2</w:t>
            </w:r>
          </w:p>
        </w:tc>
      </w:tr>
      <w:tr w:rsidR="00D74CA9" w:rsidRPr="00E32AF4" w14:paraId="12242198" w14:textId="77777777" w:rsidTr="009A1802">
        <w:trPr>
          <w:trHeight w:val="144"/>
        </w:trPr>
        <w:tc>
          <w:tcPr>
            <w:tcW w:w="490" w:type="pct"/>
            <w:tcBorders>
              <w:top w:val="single" w:sz="2" w:space="0" w:color="auto"/>
              <w:left w:val="single" w:sz="2" w:space="0" w:color="auto"/>
              <w:bottom w:val="single" w:sz="2" w:space="0" w:color="auto"/>
              <w:right w:val="single" w:sz="2" w:space="0" w:color="auto"/>
            </w:tcBorders>
            <w:shd w:val="clear" w:color="auto" w:fill="FFFFFF"/>
            <w:vAlign w:val="center"/>
          </w:tcPr>
          <w:p w14:paraId="4F237434"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9</w:t>
            </w:r>
          </w:p>
        </w:tc>
        <w:tc>
          <w:tcPr>
            <w:tcW w:w="849" w:type="pct"/>
            <w:tcBorders>
              <w:top w:val="single" w:sz="2" w:space="0" w:color="auto"/>
              <w:left w:val="single" w:sz="2" w:space="0" w:color="auto"/>
              <w:right w:val="single" w:sz="2" w:space="0" w:color="auto"/>
            </w:tcBorders>
            <w:shd w:val="clear" w:color="auto" w:fill="FFFFFF" w:themeFill="background1"/>
          </w:tcPr>
          <w:p w14:paraId="1E2DBD45"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5BC2B364"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5768ED6D"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c>
          <w:tcPr>
            <w:tcW w:w="1141" w:type="pct"/>
            <w:tcBorders>
              <w:top w:val="single" w:sz="2" w:space="0" w:color="auto"/>
              <w:left w:val="single" w:sz="2" w:space="0" w:color="auto"/>
              <w:right w:val="single" w:sz="2" w:space="0" w:color="auto"/>
            </w:tcBorders>
            <w:shd w:val="clear" w:color="auto" w:fill="FFFFFF" w:themeFill="background1"/>
          </w:tcPr>
          <w:p w14:paraId="6F69503A"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3637B4E9"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0E0A088C"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FFFFFF"/>
            <w:vAlign w:val="center"/>
          </w:tcPr>
          <w:p w14:paraId="0F297A9F"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10</w:t>
            </w:r>
          </w:p>
        </w:tc>
        <w:tc>
          <w:tcPr>
            <w:tcW w:w="849" w:type="pct"/>
            <w:tcBorders>
              <w:top w:val="single" w:sz="2" w:space="0" w:color="auto"/>
              <w:left w:val="single" w:sz="2" w:space="0" w:color="auto"/>
              <w:right w:val="single" w:sz="2" w:space="0" w:color="auto"/>
            </w:tcBorders>
            <w:shd w:val="clear" w:color="auto" w:fill="FFFFFF" w:themeFill="background1"/>
          </w:tcPr>
          <w:p w14:paraId="4551D44B"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2</w:t>
            </w:r>
          </w:p>
        </w:tc>
        <w:tc>
          <w:tcPr>
            <w:tcW w:w="687" w:type="pct"/>
            <w:tcBorders>
              <w:top w:val="single" w:sz="2" w:space="0" w:color="auto"/>
              <w:left w:val="single" w:sz="2" w:space="0" w:color="auto"/>
              <w:right w:val="single" w:sz="2" w:space="0" w:color="auto"/>
            </w:tcBorders>
            <w:shd w:val="clear" w:color="auto" w:fill="FFFFFF" w:themeFill="background1"/>
          </w:tcPr>
          <w:p w14:paraId="6F4A135D" w14:textId="77777777" w:rsidR="00D74CA9" w:rsidRPr="00E32AF4" w:rsidRDefault="00D74CA9" w:rsidP="00381142">
            <w:pPr>
              <w:tabs>
                <w:tab w:val="left" w:pos="1992"/>
              </w:tabs>
              <w:jc w:val="center"/>
              <w:rPr>
                <w:rFonts w:eastAsia="DengXian"/>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07D5D9FD" w14:textId="77777777" w:rsidR="00D74CA9" w:rsidRPr="00E32AF4" w:rsidRDefault="00D74CA9" w:rsidP="00381142">
            <w:pPr>
              <w:jc w:val="center"/>
              <w:rPr>
                <w:rFonts w:eastAsia="DengXian"/>
                <w:bCs/>
                <w:snapToGrid w:val="0"/>
                <w:color w:val="000000"/>
                <w:kern w:val="22"/>
                <w:sz w:val="20"/>
                <w:szCs w:val="20"/>
                <w:highlight w:val="yellow"/>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3218747C"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6F398E03"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2B25E844" w14:textId="77777777" w:rsidTr="009A1802">
        <w:trPr>
          <w:trHeight w:val="135"/>
        </w:trPr>
        <w:tc>
          <w:tcPr>
            <w:tcW w:w="490" w:type="pct"/>
            <w:tcBorders>
              <w:top w:val="single" w:sz="2" w:space="0" w:color="auto"/>
              <w:left w:val="single" w:sz="2" w:space="0" w:color="auto"/>
              <w:bottom w:val="single" w:sz="2" w:space="0" w:color="auto"/>
              <w:right w:val="single" w:sz="2" w:space="0" w:color="auto"/>
            </w:tcBorders>
            <w:shd w:val="clear" w:color="auto" w:fill="FFFFFF"/>
            <w:vAlign w:val="center"/>
          </w:tcPr>
          <w:p w14:paraId="31F6954A"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11</w:t>
            </w:r>
          </w:p>
        </w:tc>
        <w:tc>
          <w:tcPr>
            <w:tcW w:w="849" w:type="pct"/>
            <w:tcBorders>
              <w:top w:val="single" w:sz="2" w:space="0" w:color="auto"/>
              <w:left w:val="single" w:sz="2" w:space="0" w:color="auto"/>
              <w:right w:val="single" w:sz="2" w:space="0" w:color="auto"/>
            </w:tcBorders>
            <w:shd w:val="clear" w:color="auto" w:fill="FFFFFF" w:themeFill="background1"/>
          </w:tcPr>
          <w:p w14:paraId="5BC9F4B9"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87" w:type="pct"/>
            <w:tcBorders>
              <w:top w:val="single" w:sz="2" w:space="0" w:color="auto"/>
              <w:left w:val="single" w:sz="2" w:space="0" w:color="auto"/>
              <w:right w:val="single" w:sz="2" w:space="0" w:color="auto"/>
            </w:tcBorders>
            <w:shd w:val="clear" w:color="auto" w:fill="FFFFFF" w:themeFill="background1"/>
          </w:tcPr>
          <w:p w14:paraId="6DBE49ED"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691" w:type="pct"/>
            <w:tcBorders>
              <w:top w:val="single" w:sz="2" w:space="0" w:color="auto"/>
              <w:left w:val="single" w:sz="2" w:space="0" w:color="auto"/>
              <w:right w:val="single" w:sz="2" w:space="0" w:color="auto"/>
            </w:tcBorders>
            <w:shd w:val="clear" w:color="auto" w:fill="FFFFFF" w:themeFill="background1"/>
          </w:tcPr>
          <w:p w14:paraId="3826F871"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4A15DDE4"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43EE61AC"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r>
      <w:tr w:rsidR="00D74CA9" w:rsidRPr="00E32AF4" w14:paraId="4511DAC0" w14:textId="77777777" w:rsidTr="009A1802">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tcPr>
          <w:p w14:paraId="684C37F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12</w:t>
            </w:r>
          </w:p>
        </w:tc>
        <w:tc>
          <w:tcPr>
            <w:tcW w:w="849" w:type="pct"/>
            <w:tcBorders>
              <w:top w:val="single" w:sz="2" w:space="0" w:color="auto"/>
              <w:left w:val="single" w:sz="2" w:space="0" w:color="auto"/>
              <w:bottom w:val="single" w:sz="2" w:space="0" w:color="auto"/>
              <w:right w:val="single" w:sz="2" w:space="0" w:color="auto"/>
            </w:tcBorders>
            <w:shd w:val="clear" w:color="auto" w:fill="FFFFFF" w:themeFill="background1"/>
          </w:tcPr>
          <w:p w14:paraId="4F0AFE14"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87" w:type="pct"/>
            <w:tcBorders>
              <w:top w:val="single" w:sz="2" w:space="0" w:color="auto"/>
              <w:left w:val="single" w:sz="2" w:space="0" w:color="auto"/>
              <w:bottom w:val="single" w:sz="2" w:space="0" w:color="auto"/>
              <w:right w:val="single" w:sz="2" w:space="0" w:color="auto"/>
            </w:tcBorders>
            <w:shd w:val="clear" w:color="auto" w:fill="FFFFFF" w:themeFill="background1"/>
          </w:tcPr>
          <w:p w14:paraId="73C223D3"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tcPr>
          <w:p w14:paraId="79E53854"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69AEF742"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78508BD8"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r>
      <w:tr w:rsidR="00D74CA9" w:rsidRPr="00E32AF4" w14:paraId="7A6C1883"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5901C633"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13</w:t>
            </w:r>
          </w:p>
        </w:tc>
        <w:tc>
          <w:tcPr>
            <w:tcW w:w="849" w:type="pct"/>
            <w:tcBorders>
              <w:top w:val="single" w:sz="2" w:space="0" w:color="auto"/>
              <w:left w:val="single" w:sz="2" w:space="0" w:color="auto"/>
              <w:bottom w:val="single" w:sz="2" w:space="0" w:color="auto"/>
              <w:right w:val="single" w:sz="2" w:space="0" w:color="auto"/>
            </w:tcBorders>
            <w:shd w:val="clear" w:color="auto" w:fill="FFFFFF" w:themeFill="background1"/>
          </w:tcPr>
          <w:p w14:paraId="341D7330"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bottom w:val="single" w:sz="2" w:space="0" w:color="auto"/>
              <w:right w:val="single" w:sz="2" w:space="0" w:color="auto"/>
            </w:tcBorders>
            <w:shd w:val="clear" w:color="auto" w:fill="FFFFFF" w:themeFill="background1"/>
          </w:tcPr>
          <w:p w14:paraId="68D8B80D"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tcPr>
          <w:p w14:paraId="5D19ACBA"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3D044BE3"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68E02804" w14:textId="77777777" w:rsidR="00D74CA9" w:rsidRPr="00E32AF4" w:rsidRDefault="00D74CA9" w:rsidP="00381142">
            <w:pPr>
              <w:jc w:val="center"/>
              <w:rPr>
                <w:rFonts w:eastAsia="DengXian"/>
                <w:bCs/>
                <w:snapToGrid w:val="0"/>
                <w:color w:val="000000"/>
                <w:kern w:val="22"/>
                <w:sz w:val="20"/>
                <w:szCs w:val="20"/>
                <w:lang w:val="en-GB" w:eastAsia="en-CA"/>
              </w:rPr>
            </w:pPr>
          </w:p>
        </w:tc>
      </w:tr>
      <w:tr w:rsidR="00D74CA9" w:rsidRPr="00E32AF4" w14:paraId="39B95F92" w14:textId="77777777" w:rsidTr="009A1802">
        <w:trPr>
          <w:trHeight w:val="162"/>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1FF54B7C" w14:textId="77777777" w:rsidR="00D74CA9" w:rsidRPr="00E32AF4" w:rsidRDefault="00D74CA9" w:rsidP="00381142">
            <w:pPr>
              <w:keepNext/>
              <w:keepLines/>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14</w:t>
            </w:r>
          </w:p>
        </w:tc>
        <w:tc>
          <w:tcPr>
            <w:tcW w:w="849" w:type="pct"/>
            <w:tcBorders>
              <w:top w:val="single" w:sz="2" w:space="0" w:color="auto"/>
              <w:left w:val="single" w:sz="2" w:space="0" w:color="auto"/>
              <w:right w:val="single" w:sz="2" w:space="0" w:color="auto"/>
            </w:tcBorders>
            <w:shd w:val="clear" w:color="auto" w:fill="FFFFFF" w:themeFill="background1"/>
          </w:tcPr>
          <w:p w14:paraId="205D8B1F" w14:textId="77777777" w:rsidR="00D74CA9" w:rsidRPr="00E32AF4" w:rsidRDefault="00D74CA9" w:rsidP="00381142">
            <w:pPr>
              <w:keepNext/>
              <w:keepLines/>
              <w:jc w:val="center"/>
              <w:rPr>
                <w:rFonts w:eastAsia="DengXian"/>
                <w:bCs/>
                <w:snapToGrid w:val="0"/>
                <w:color w:val="000000"/>
                <w:kern w:val="22"/>
                <w:sz w:val="20"/>
                <w:szCs w:val="20"/>
                <w:lang w:val="en-GB" w:eastAsia="en-CA"/>
              </w:rPr>
            </w:pPr>
          </w:p>
        </w:tc>
        <w:tc>
          <w:tcPr>
            <w:tcW w:w="687" w:type="pct"/>
            <w:tcBorders>
              <w:top w:val="single" w:sz="2" w:space="0" w:color="auto"/>
              <w:left w:val="single" w:sz="2" w:space="0" w:color="auto"/>
              <w:right w:val="single" w:sz="2" w:space="0" w:color="auto"/>
            </w:tcBorders>
            <w:shd w:val="clear" w:color="auto" w:fill="FFFFFF" w:themeFill="background1"/>
          </w:tcPr>
          <w:p w14:paraId="3FAEEB25" w14:textId="77777777" w:rsidR="00D74CA9" w:rsidRPr="00E32AF4" w:rsidRDefault="00D74CA9" w:rsidP="00381142">
            <w:pPr>
              <w:keepNext/>
              <w:keepLines/>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347FBDD6" w14:textId="77777777" w:rsidR="00D74CA9" w:rsidRPr="00E32AF4" w:rsidRDefault="00D74CA9" w:rsidP="00381142">
            <w:pPr>
              <w:keepNext/>
              <w:keepLines/>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23A29AF4" w14:textId="77777777" w:rsidR="00D74CA9" w:rsidRPr="00E32AF4" w:rsidRDefault="00D74CA9" w:rsidP="00381142">
            <w:pPr>
              <w:pStyle w:val="ListParagraph"/>
              <w:keepNext/>
              <w:keepLines/>
              <w:ind w:left="0"/>
              <w:contextualSpacing w:val="0"/>
              <w:jc w:val="cente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301F3ECF" w14:textId="77777777" w:rsidR="00D74CA9" w:rsidRPr="00E32AF4" w:rsidRDefault="00D74CA9" w:rsidP="00381142">
            <w:pPr>
              <w:pStyle w:val="ListParagraph"/>
              <w:keepNext/>
              <w:keepLines/>
              <w:ind w:left="0"/>
              <w:contextualSpacing w:val="0"/>
              <w:jc w:val="cente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2</w:t>
            </w:r>
          </w:p>
        </w:tc>
      </w:tr>
      <w:tr w:rsidR="00D74CA9" w:rsidRPr="00E32AF4" w14:paraId="03DB3DD8" w14:textId="77777777" w:rsidTr="009A1802">
        <w:trPr>
          <w:trHeight w:val="75"/>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17942BC0"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15</w:t>
            </w:r>
          </w:p>
        </w:tc>
        <w:tc>
          <w:tcPr>
            <w:tcW w:w="849" w:type="pct"/>
            <w:tcBorders>
              <w:top w:val="single" w:sz="2" w:space="0" w:color="auto"/>
              <w:left w:val="single" w:sz="2" w:space="0" w:color="auto"/>
              <w:right w:val="single" w:sz="2" w:space="0" w:color="auto"/>
            </w:tcBorders>
            <w:shd w:val="clear" w:color="auto" w:fill="FFFFFF" w:themeFill="background1"/>
          </w:tcPr>
          <w:p w14:paraId="2A5F11B5" w14:textId="77777777" w:rsidR="00D74CA9" w:rsidRPr="00E32AF4" w:rsidRDefault="00D74CA9" w:rsidP="00381142">
            <w:pPr>
              <w:jc w:val="center"/>
              <w:rPr>
                <w:rFonts w:eastAsia="DengXian"/>
                <w:bCs/>
                <w:color w:val="000000"/>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1C3725FF"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0AB967EE"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05D4C319" w14:textId="77777777" w:rsidR="00D74CA9" w:rsidRPr="00E32AF4" w:rsidRDefault="00D74CA9" w:rsidP="00381142">
            <w:pPr>
              <w:pStyle w:val="ListParagraph"/>
              <w:keepNext/>
              <w:keepLines/>
              <w:ind w:left="0"/>
              <w:contextualSpacing w:val="0"/>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4E4D3AF2" w14:textId="77777777" w:rsidR="00D74CA9" w:rsidRPr="00E32AF4" w:rsidRDefault="00D74CA9" w:rsidP="00381142">
            <w:pPr>
              <w:jc w:val="cente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2</w:t>
            </w:r>
          </w:p>
        </w:tc>
      </w:tr>
      <w:tr w:rsidR="00D74CA9" w:rsidRPr="00E32AF4" w14:paraId="25F10EAD" w14:textId="77777777" w:rsidTr="009A1802">
        <w:trPr>
          <w:trHeight w:val="283"/>
        </w:trPr>
        <w:tc>
          <w:tcPr>
            <w:tcW w:w="490" w:type="pct"/>
            <w:tcBorders>
              <w:top w:val="single" w:sz="2" w:space="0" w:color="auto"/>
              <w:left w:val="single" w:sz="2" w:space="0" w:color="auto"/>
              <w:right w:val="single" w:sz="2" w:space="0" w:color="auto"/>
            </w:tcBorders>
            <w:shd w:val="clear" w:color="auto" w:fill="FFFFFF" w:themeFill="background1"/>
            <w:vAlign w:val="center"/>
          </w:tcPr>
          <w:p w14:paraId="0CE0387A"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16</w:t>
            </w:r>
          </w:p>
        </w:tc>
        <w:tc>
          <w:tcPr>
            <w:tcW w:w="849" w:type="pct"/>
            <w:tcBorders>
              <w:top w:val="single" w:sz="2" w:space="0" w:color="auto"/>
              <w:left w:val="single" w:sz="2" w:space="0" w:color="auto"/>
              <w:right w:val="single" w:sz="2" w:space="0" w:color="auto"/>
            </w:tcBorders>
            <w:shd w:val="clear" w:color="auto" w:fill="FFFFFF" w:themeFill="background1"/>
          </w:tcPr>
          <w:p w14:paraId="10E34BDB"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87" w:type="pct"/>
            <w:tcBorders>
              <w:top w:val="single" w:sz="2" w:space="0" w:color="auto"/>
              <w:left w:val="single" w:sz="2" w:space="0" w:color="auto"/>
              <w:right w:val="single" w:sz="2" w:space="0" w:color="auto"/>
            </w:tcBorders>
            <w:shd w:val="clear" w:color="auto" w:fill="FFFFFF" w:themeFill="background1"/>
          </w:tcPr>
          <w:p w14:paraId="7AE1D87D"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691" w:type="pct"/>
            <w:tcBorders>
              <w:top w:val="single" w:sz="2" w:space="0" w:color="auto"/>
              <w:left w:val="single" w:sz="2" w:space="0" w:color="auto"/>
              <w:right w:val="single" w:sz="2" w:space="0" w:color="auto"/>
            </w:tcBorders>
            <w:shd w:val="clear" w:color="auto" w:fill="FFFFFF" w:themeFill="background1"/>
          </w:tcPr>
          <w:p w14:paraId="453B1BA3"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07A0092C"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218C7F01" w14:textId="77777777" w:rsidR="00D74CA9" w:rsidRPr="00E32AF4" w:rsidRDefault="00D74CA9" w:rsidP="00381142">
            <w:pPr>
              <w:jc w:val="center"/>
              <w:rPr>
                <w:rFonts w:eastAsia="DengXian"/>
                <w:snapToGrid w:val="0"/>
                <w:color w:val="000000"/>
                <w:kern w:val="22"/>
                <w:sz w:val="20"/>
                <w:szCs w:val="20"/>
                <w:lang w:val="en-GB" w:eastAsia="en-CA"/>
              </w:rPr>
            </w:pPr>
            <w:r w:rsidRPr="00E32AF4">
              <w:rPr>
                <w:rFonts w:eastAsia="DengXian"/>
                <w:snapToGrid w:val="0"/>
                <w:color w:val="000000"/>
                <w:kern w:val="22"/>
                <w:sz w:val="20"/>
                <w:szCs w:val="20"/>
                <w:lang w:val="en-GB" w:eastAsia="en-CA"/>
              </w:rPr>
              <w:t>2</w:t>
            </w:r>
          </w:p>
        </w:tc>
      </w:tr>
      <w:tr w:rsidR="00D74CA9" w:rsidRPr="00E32AF4" w14:paraId="77CE07BD" w14:textId="77777777" w:rsidTr="009A1802">
        <w:trPr>
          <w:trHeight w:val="75"/>
        </w:trPr>
        <w:tc>
          <w:tcPr>
            <w:tcW w:w="490" w:type="pct"/>
            <w:tcBorders>
              <w:top w:val="single" w:sz="2" w:space="0" w:color="auto"/>
              <w:left w:val="single" w:sz="2" w:space="0" w:color="auto"/>
              <w:right w:val="single" w:sz="2" w:space="0" w:color="auto"/>
            </w:tcBorders>
            <w:shd w:val="clear" w:color="auto" w:fill="FFFFFF" w:themeFill="background1"/>
            <w:vAlign w:val="center"/>
            <w:hideMark/>
          </w:tcPr>
          <w:p w14:paraId="2BCCB700"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17</w:t>
            </w:r>
          </w:p>
        </w:tc>
        <w:tc>
          <w:tcPr>
            <w:tcW w:w="849" w:type="pct"/>
            <w:tcBorders>
              <w:top w:val="single" w:sz="2" w:space="0" w:color="auto"/>
              <w:left w:val="single" w:sz="2" w:space="0" w:color="auto"/>
              <w:right w:val="single" w:sz="2" w:space="0" w:color="auto"/>
            </w:tcBorders>
            <w:shd w:val="clear" w:color="auto" w:fill="FFFFFF" w:themeFill="background1"/>
          </w:tcPr>
          <w:p w14:paraId="67953EA8"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6391B40E"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67B5750B"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37581FC8"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4AC80E0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548D5A4F" w14:textId="77777777" w:rsidTr="009A1802">
        <w:trPr>
          <w:trHeight w:val="252"/>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360BD386"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lastRenderedPageBreak/>
              <w:t>18</w:t>
            </w:r>
          </w:p>
        </w:tc>
        <w:tc>
          <w:tcPr>
            <w:tcW w:w="849" w:type="pct"/>
            <w:tcBorders>
              <w:top w:val="single" w:sz="2" w:space="0" w:color="auto"/>
              <w:left w:val="single" w:sz="2" w:space="0" w:color="auto"/>
              <w:right w:val="single" w:sz="2" w:space="0" w:color="auto"/>
            </w:tcBorders>
            <w:shd w:val="clear" w:color="auto" w:fill="FFFFFF" w:themeFill="background1"/>
          </w:tcPr>
          <w:p w14:paraId="7EBE8AE0"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right w:val="single" w:sz="2" w:space="0" w:color="auto"/>
            </w:tcBorders>
            <w:shd w:val="clear" w:color="auto" w:fill="FFFFFF" w:themeFill="background1"/>
          </w:tcPr>
          <w:p w14:paraId="6EE2B35A"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691" w:type="pct"/>
            <w:tcBorders>
              <w:top w:val="single" w:sz="2" w:space="0" w:color="auto"/>
              <w:left w:val="single" w:sz="2" w:space="0" w:color="auto"/>
              <w:right w:val="single" w:sz="2" w:space="0" w:color="auto"/>
            </w:tcBorders>
            <w:shd w:val="clear" w:color="auto" w:fill="FFFFFF" w:themeFill="background1"/>
          </w:tcPr>
          <w:p w14:paraId="0A0766D4"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1141" w:type="pct"/>
            <w:tcBorders>
              <w:top w:val="single" w:sz="2" w:space="0" w:color="auto"/>
              <w:left w:val="single" w:sz="2" w:space="0" w:color="auto"/>
              <w:right w:val="single" w:sz="2" w:space="0" w:color="auto"/>
            </w:tcBorders>
            <w:shd w:val="clear" w:color="auto" w:fill="FFFFFF" w:themeFill="background1"/>
          </w:tcPr>
          <w:p w14:paraId="5900927B" w14:textId="77777777" w:rsidR="00D74CA9" w:rsidRPr="00E32AF4" w:rsidRDefault="00D74CA9" w:rsidP="00381142">
            <w:pPr>
              <w:jc w:val="center"/>
              <w:rPr>
                <w:rFonts w:eastAsia="DengXian"/>
                <w:bCs/>
                <w:sz w:val="20"/>
                <w:szCs w:val="20"/>
                <w:lang w:val="en-GB" w:eastAsia="zh-CN"/>
              </w:rPr>
            </w:pPr>
          </w:p>
        </w:tc>
        <w:tc>
          <w:tcPr>
            <w:tcW w:w="1141" w:type="pct"/>
            <w:tcBorders>
              <w:top w:val="single" w:sz="2" w:space="0" w:color="auto"/>
              <w:left w:val="single" w:sz="2" w:space="0" w:color="auto"/>
              <w:right w:val="single" w:sz="2" w:space="0" w:color="auto"/>
            </w:tcBorders>
            <w:shd w:val="clear" w:color="auto" w:fill="FFFFFF" w:themeFill="background1"/>
          </w:tcPr>
          <w:p w14:paraId="06004CC2" w14:textId="77777777" w:rsidR="00D74CA9" w:rsidRPr="00E32AF4" w:rsidRDefault="00D74CA9" w:rsidP="00381142">
            <w:pPr>
              <w:jc w:val="center"/>
              <w:rPr>
                <w:rFonts w:eastAsia="DengXian"/>
                <w:sz w:val="20"/>
                <w:szCs w:val="20"/>
                <w:lang w:val="en-GB" w:eastAsia="zh-CN"/>
              </w:rPr>
            </w:pPr>
            <w:r w:rsidRPr="00E32AF4">
              <w:rPr>
                <w:rFonts w:eastAsia="DengXian"/>
                <w:sz w:val="20"/>
                <w:szCs w:val="20"/>
                <w:lang w:val="en-GB" w:eastAsia="zh-CN"/>
              </w:rPr>
              <w:t xml:space="preserve"> 2</w:t>
            </w:r>
          </w:p>
        </w:tc>
      </w:tr>
      <w:tr w:rsidR="00D74CA9" w:rsidRPr="00E32AF4" w14:paraId="4EF87892" w14:textId="77777777" w:rsidTr="009A1802">
        <w:trPr>
          <w:trHeight w:val="90"/>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4DCE6C81"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19</w:t>
            </w:r>
          </w:p>
        </w:tc>
        <w:tc>
          <w:tcPr>
            <w:tcW w:w="849" w:type="pct"/>
            <w:tcBorders>
              <w:top w:val="single" w:sz="2" w:space="0" w:color="auto"/>
              <w:left w:val="single" w:sz="2" w:space="0" w:color="auto"/>
              <w:right w:val="single" w:sz="2" w:space="0" w:color="auto"/>
            </w:tcBorders>
            <w:shd w:val="clear" w:color="auto" w:fill="FFFFFF" w:themeFill="background1"/>
          </w:tcPr>
          <w:p w14:paraId="0325689C"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1</w:t>
            </w:r>
          </w:p>
        </w:tc>
        <w:tc>
          <w:tcPr>
            <w:tcW w:w="687" w:type="pct"/>
            <w:tcBorders>
              <w:top w:val="single" w:sz="2" w:space="0" w:color="auto"/>
              <w:left w:val="single" w:sz="2" w:space="0" w:color="auto"/>
              <w:right w:val="single" w:sz="2" w:space="0" w:color="auto"/>
            </w:tcBorders>
            <w:shd w:val="clear" w:color="auto" w:fill="FFFFFF" w:themeFill="background1"/>
          </w:tcPr>
          <w:p w14:paraId="4D2AD0AF" w14:textId="77777777" w:rsidR="00D74CA9" w:rsidRPr="00E32AF4" w:rsidRDefault="00D74CA9" w:rsidP="00381142">
            <w:pPr>
              <w:jc w:val="center"/>
              <w:rPr>
                <w:rFonts w:eastAsia="DengXian"/>
                <w:bCs/>
                <w:sz w:val="20"/>
                <w:szCs w:val="20"/>
                <w:lang w:val="en-GB" w:eastAsia="zh-CN"/>
              </w:rPr>
            </w:pPr>
          </w:p>
        </w:tc>
        <w:tc>
          <w:tcPr>
            <w:tcW w:w="691" w:type="pct"/>
            <w:tcBorders>
              <w:top w:val="single" w:sz="2" w:space="0" w:color="auto"/>
              <w:left w:val="single" w:sz="2" w:space="0" w:color="auto"/>
              <w:right w:val="single" w:sz="2" w:space="0" w:color="auto"/>
            </w:tcBorders>
            <w:shd w:val="clear" w:color="auto" w:fill="FFFFFF" w:themeFill="background1"/>
          </w:tcPr>
          <w:p w14:paraId="7E94A343"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2</w:t>
            </w:r>
          </w:p>
        </w:tc>
        <w:tc>
          <w:tcPr>
            <w:tcW w:w="1141" w:type="pct"/>
            <w:tcBorders>
              <w:top w:val="single" w:sz="2" w:space="0" w:color="auto"/>
              <w:left w:val="single" w:sz="2" w:space="0" w:color="auto"/>
              <w:right w:val="single" w:sz="2" w:space="0" w:color="auto"/>
            </w:tcBorders>
            <w:shd w:val="clear" w:color="auto" w:fill="FFFFFF" w:themeFill="background1"/>
          </w:tcPr>
          <w:p w14:paraId="27484271" w14:textId="77777777" w:rsidR="00D74CA9" w:rsidRPr="00E32AF4" w:rsidRDefault="00D74CA9" w:rsidP="00381142">
            <w:pPr>
              <w:jc w:val="center"/>
              <w:rPr>
                <w:rFonts w:eastAsia="DengXian"/>
                <w:bCs/>
                <w:sz w:val="20"/>
                <w:szCs w:val="20"/>
                <w:lang w:val="en-GB" w:eastAsia="zh-CN"/>
              </w:rPr>
            </w:pPr>
          </w:p>
        </w:tc>
        <w:tc>
          <w:tcPr>
            <w:tcW w:w="1141" w:type="pct"/>
            <w:tcBorders>
              <w:top w:val="single" w:sz="2" w:space="0" w:color="auto"/>
              <w:left w:val="single" w:sz="2" w:space="0" w:color="auto"/>
              <w:right w:val="single" w:sz="2" w:space="0" w:color="auto"/>
            </w:tcBorders>
            <w:shd w:val="clear" w:color="auto" w:fill="FFFFFF" w:themeFill="background1"/>
          </w:tcPr>
          <w:p w14:paraId="1A29C1B2" w14:textId="77777777" w:rsidR="00D74CA9" w:rsidRPr="00E32AF4" w:rsidRDefault="00D74CA9" w:rsidP="00381142">
            <w:pPr>
              <w:jc w:val="center"/>
              <w:rPr>
                <w:rFonts w:eastAsia="DengXian"/>
                <w:bCs/>
                <w:sz w:val="20"/>
                <w:szCs w:val="20"/>
                <w:lang w:val="en-GB" w:eastAsia="zh-CN"/>
              </w:rPr>
            </w:pPr>
            <w:r w:rsidRPr="00E32AF4">
              <w:rPr>
                <w:rFonts w:eastAsia="DengXian"/>
                <w:bCs/>
                <w:sz w:val="20"/>
                <w:szCs w:val="20"/>
                <w:lang w:val="en-GB" w:eastAsia="zh-CN"/>
              </w:rPr>
              <w:t>3</w:t>
            </w:r>
          </w:p>
        </w:tc>
      </w:tr>
      <w:tr w:rsidR="00D74CA9" w:rsidRPr="00E32AF4" w14:paraId="7634590C" w14:textId="77777777" w:rsidTr="009A1802">
        <w:trPr>
          <w:trHeight w:val="117"/>
        </w:trPr>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14:paraId="2D3647A4"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20</w:t>
            </w:r>
          </w:p>
        </w:tc>
        <w:tc>
          <w:tcPr>
            <w:tcW w:w="849" w:type="pct"/>
            <w:tcBorders>
              <w:top w:val="single" w:sz="2" w:space="0" w:color="auto"/>
              <w:left w:val="single" w:sz="2" w:space="0" w:color="auto"/>
              <w:right w:val="single" w:sz="2" w:space="0" w:color="auto"/>
            </w:tcBorders>
            <w:shd w:val="clear" w:color="auto" w:fill="FFFFFF" w:themeFill="background1"/>
          </w:tcPr>
          <w:p w14:paraId="166726D0"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87" w:type="pct"/>
            <w:tcBorders>
              <w:top w:val="single" w:sz="2" w:space="0" w:color="auto"/>
              <w:left w:val="single" w:sz="2" w:space="0" w:color="auto"/>
              <w:right w:val="single" w:sz="2" w:space="0" w:color="auto"/>
            </w:tcBorders>
            <w:shd w:val="clear" w:color="auto" w:fill="FFFFFF" w:themeFill="background1"/>
          </w:tcPr>
          <w:p w14:paraId="0E48B0F0"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691" w:type="pct"/>
            <w:tcBorders>
              <w:top w:val="single" w:sz="2" w:space="0" w:color="auto"/>
              <w:left w:val="single" w:sz="2" w:space="0" w:color="auto"/>
              <w:right w:val="single" w:sz="2" w:space="0" w:color="auto"/>
            </w:tcBorders>
            <w:shd w:val="clear" w:color="auto" w:fill="FFFFFF" w:themeFill="background1"/>
          </w:tcPr>
          <w:p w14:paraId="15B8A395"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right w:val="single" w:sz="2" w:space="0" w:color="auto"/>
            </w:tcBorders>
            <w:shd w:val="clear" w:color="auto" w:fill="FFFFFF" w:themeFill="background1"/>
          </w:tcPr>
          <w:p w14:paraId="67684E0A"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right w:val="single" w:sz="2" w:space="0" w:color="auto"/>
            </w:tcBorders>
            <w:shd w:val="clear" w:color="auto" w:fill="FFFFFF" w:themeFill="background1"/>
          </w:tcPr>
          <w:p w14:paraId="2786B757"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r>
      <w:tr w:rsidR="00D74CA9" w:rsidRPr="00E32AF4" w14:paraId="2B5D9E84" w14:textId="77777777" w:rsidTr="009A1802">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hideMark/>
          </w:tcPr>
          <w:p w14:paraId="5149166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21</w:t>
            </w:r>
          </w:p>
        </w:tc>
        <w:tc>
          <w:tcPr>
            <w:tcW w:w="849" w:type="pct"/>
            <w:tcBorders>
              <w:top w:val="single" w:sz="2" w:space="0" w:color="auto"/>
              <w:left w:val="single" w:sz="2" w:space="0" w:color="auto"/>
              <w:bottom w:val="single" w:sz="2" w:space="0" w:color="auto"/>
              <w:right w:val="single" w:sz="2" w:space="0" w:color="auto"/>
            </w:tcBorders>
            <w:shd w:val="clear" w:color="auto" w:fill="FFFFFF" w:themeFill="background1"/>
          </w:tcPr>
          <w:p w14:paraId="7BED1667" w14:textId="77777777" w:rsidR="00D74CA9" w:rsidRPr="00E32AF4" w:rsidRDefault="00D74CA9" w:rsidP="00381142">
            <w:pPr>
              <w:jc w:val="center"/>
              <w:rPr>
                <w:rFonts w:eastAsia="DengXian"/>
                <w:bCs/>
                <w:sz w:val="20"/>
                <w:szCs w:val="20"/>
                <w:lang w:val="en-GB" w:eastAsia="zh-CN"/>
              </w:rPr>
            </w:pPr>
          </w:p>
        </w:tc>
        <w:tc>
          <w:tcPr>
            <w:tcW w:w="687" w:type="pct"/>
            <w:tcBorders>
              <w:top w:val="single" w:sz="2" w:space="0" w:color="auto"/>
              <w:left w:val="single" w:sz="2" w:space="0" w:color="auto"/>
              <w:bottom w:val="single" w:sz="2" w:space="0" w:color="auto"/>
              <w:right w:val="single" w:sz="2" w:space="0" w:color="auto"/>
            </w:tcBorders>
            <w:shd w:val="clear" w:color="auto" w:fill="FFFFFF" w:themeFill="background1"/>
          </w:tcPr>
          <w:p w14:paraId="518154F8"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tcPr>
          <w:p w14:paraId="69A5892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0E8AAB6E"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78DF58C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53AD78F6" w14:textId="77777777" w:rsidTr="009A1802">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tcPr>
          <w:p w14:paraId="4196E7B9"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22</w:t>
            </w:r>
          </w:p>
        </w:tc>
        <w:tc>
          <w:tcPr>
            <w:tcW w:w="849" w:type="pct"/>
            <w:tcBorders>
              <w:top w:val="single" w:sz="2" w:space="0" w:color="auto"/>
              <w:left w:val="single" w:sz="2" w:space="0" w:color="auto"/>
              <w:bottom w:val="single" w:sz="2" w:space="0" w:color="auto"/>
              <w:right w:val="single" w:sz="2" w:space="0" w:color="auto"/>
            </w:tcBorders>
            <w:shd w:val="clear" w:color="auto" w:fill="FFFFFF" w:themeFill="background1"/>
          </w:tcPr>
          <w:p w14:paraId="55447FC5" w14:textId="77777777" w:rsidR="00D74CA9" w:rsidRPr="00E32AF4" w:rsidRDefault="00D74CA9" w:rsidP="00381142">
            <w:pPr>
              <w:jc w:val="center"/>
              <w:rPr>
                <w:rFonts w:eastAsia="DengXian"/>
                <w:bCs/>
                <w:snapToGrid w:val="0"/>
                <w:color w:val="000000"/>
                <w:kern w:val="22"/>
                <w:sz w:val="20"/>
                <w:szCs w:val="20"/>
                <w:vertAlign w:val="superscript"/>
                <w:lang w:val="en-GB" w:eastAsia="en-CA"/>
              </w:rPr>
            </w:pPr>
          </w:p>
        </w:tc>
        <w:tc>
          <w:tcPr>
            <w:tcW w:w="687" w:type="pct"/>
            <w:tcBorders>
              <w:top w:val="single" w:sz="2" w:space="0" w:color="auto"/>
              <w:left w:val="single" w:sz="2" w:space="0" w:color="auto"/>
              <w:bottom w:val="single" w:sz="2" w:space="0" w:color="auto"/>
              <w:right w:val="single" w:sz="2" w:space="0" w:color="auto"/>
            </w:tcBorders>
            <w:shd w:val="clear" w:color="auto" w:fill="FFFFFF" w:themeFill="background1"/>
          </w:tcPr>
          <w:p w14:paraId="3FE6810F"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tcPr>
          <w:p w14:paraId="08F1E3C9" w14:textId="77777777" w:rsidR="00D74CA9" w:rsidRPr="00E32AF4" w:rsidRDefault="00D74CA9" w:rsidP="00381142">
            <w:pPr>
              <w:jc w:val="center"/>
              <w:rPr>
                <w:rFonts w:eastAsia="DengXian"/>
                <w:bCs/>
                <w:snapToGrid w:val="0"/>
                <w:color w:val="000000"/>
                <w:kern w:val="22"/>
                <w:sz w:val="20"/>
                <w:szCs w:val="20"/>
                <w:lang w:val="en-GB" w:eastAsia="en-CA"/>
              </w:rPr>
            </w:pP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42BC4680"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w:t>
            </w: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4BE963FB"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2</w:t>
            </w:r>
          </w:p>
        </w:tc>
      </w:tr>
      <w:tr w:rsidR="00D74CA9" w:rsidRPr="00E32AF4" w14:paraId="040EACAD" w14:textId="77777777" w:rsidTr="009A1802">
        <w:tc>
          <w:tcPr>
            <w:tcW w:w="490" w:type="pct"/>
            <w:tcBorders>
              <w:top w:val="single" w:sz="2" w:space="0" w:color="auto"/>
              <w:left w:val="single" w:sz="2" w:space="0" w:color="auto"/>
              <w:bottom w:val="single" w:sz="2" w:space="0" w:color="auto"/>
              <w:right w:val="single" w:sz="2" w:space="0" w:color="auto"/>
            </w:tcBorders>
            <w:shd w:val="clear" w:color="auto" w:fill="FFFFFF" w:themeFill="background1"/>
          </w:tcPr>
          <w:p w14:paraId="41065AF8" w14:textId="77777777" w:rsidR="00D74CA9" w:rsidRPr="00E32AF4" w:rsidRDefault="00D74CA9" w:rsidP="00381142">
            <w:pPr>
              <w:jc w:val="center"/>
              <w:rPr>
                <w:rFonts w:eastAsia="DengXian"/>
                <w:b/>
                <w:snapToGrid w:val="0"/>
                <w:color w:val="000000"/>
                <w:kern w:val="22"/>
                <w:sz w:val="20"/>
                <w:szCs w:val="20"/>
                <w:lang w:val="en-GB" w:eastAsia="en-CA"/>
              </w:rPr>
            </w:pPr>
            <w:r w:rsidRPr="00E32AF4">
              <w:rPr>
                <w:rFonts w:eastAsia="DengXian"/>
                <w:b/>
                <w:snapToGrid w:val="0"/>
                <w:color w:val="000000"/>
                <w:kern w:val="22"/>
                <w:sz w:val="20"/>
                <w:szCs w:val="20"/>
                <w:lang w:val="en-GB" w:eastAsia="en-CA"/>
              </w:rPr>
              <w:t>TOTAL</w:t>
            </w:r>
          </w:p>
        </w:tc>
        <w:tc>
          <w:tcPr>
            <w:tcW w:w="849" w:type="pct"/>
            <w:tcBorders>
              <w:top w:val="single" w:sz="2" w:space="0" w:color="auto"/>
              <w:left w:val="single" w:sz="2" w:space="0" w:color="auto"/>
              <w:bottom w:val="single" w:sz="2" w:space="0" w:color="auto"/>
              <w:right w:val="single" w:sz="2" w:space="0" w:color="auto"/>
            </w:tcBorders>
            <w:shd w:val="clear" w:color="auto" w:fill="FFFFFF" w:themeFill="background1"/>
          </w:tcPr>
          <w:p w14:paraId="2BDCC1A0"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10</w:t>
            </w:r>
          </w:p>
        </w:tc>
        <w:tc>
          <w:tcPr>
            <w:tcW w:w="687" w:type="pct"/>
            <w:tcBorders>
              <w:top w:val="single" w:sz="2" w:space="0" w:color="auto"/>
              <w:left w:val="single" w:sz="2" w:space="0" w:color="auto"/>
              <w:bottom w:val="single" w:sz="2" w:space="0" w:color="auto"/>
              <w:right w:val="single" w:sz="2" w:space="0" w:color="auto"/>
            </w:tcBorders>
            <w:shd w:val="clear" w:color="auto" w:fill="FFFFFF" w:themeFill="background1"/>
          </w:tcPr>
          <w:p w14:paraId="4EFCCF52"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13</w:t>
            </w:r>
          </w:p>
        </w:tc>
        <w:tc>
          <w:tcPr>
            <w:tcW w:w="691" w:type="pct"/>
            <w:tcBorders>
              <w:top w:val="single" w:sz="2" w:space="0" w:color="auto"/>
              <w:left w:val="single" w:sz="2" w:space="0" w:color="auto"/>
              <w:bottom w:val="single" w:sz="2" w:space="0" w:color="auto"/>
              <w:right w:val="single" w:sz="2" w:space="0" w:color="auto"/>
            </w:tcBorders>
            <w:shd w:val="clear" w:color="auto" w:fill="FFFFFF" w:themeFill="background1"/>
          </w:tcPr>
          <w:p w14:paraId="53AA5F78"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17</w:t>
            </w: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4A1D60E6"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10</w:t>
            </w:r>
          </w:p>
        </w:tc>
        <w:tc>
          <w:tcPr>
            <w:tcW w:w="1141" w:type="pct"/>
            <w:tcBorders>
              <w:top w:val="single" w:sz="2" w:space="0" w:color="auto"/>
              <w:left w:val="single" w:sz="2" w:space="0" w:color="auto"/>
              <w:bottom w:val="single" w:sz="2" w:space="0" w:color="auto"/>
              <w:right w:val="single" w:sz="2" w:space="0" w:color="auto"/>
            </w:tcBorders>
            <w:shd w:val="clear" w:color="auto" w:fill="FFFFFF" w:themeFill="background1"/>
          </w:tcPr>
          <w:p w14:paraId="641B3D61" w14:textId="77777777" w:rsidR="00D74CA9" w:rsidRPr="00E32AF4" w:rsidRDefault="00D74CA9" w:rsidP="00381142">
            <w:pPr>
              <w:jc w:val="center"/>
              <w:rPr>
                <w:rFonts w:eastAsia="DengXian"/>
                <w:bCs/>
                <w:snapToGrid w:val="0"/>
                <w:color w:val="000000"/>
                <w:kern w:val="22"/>
                <w:sz w:val="20"/>
                <w:szCs w:val="20"/>
                <w:lang w:val="en-GB" w:eastAsia="en-CA"/>
              </w:rPr>
            </w:pPr>
            <w:r w:rsidRPr="00E32AF4">
              <w:rPr>
                <w:rFonts w:eastAsia="DengXian"/>
                <w:bCs/>
                <w:snapToGrid w:val="0"/>
                <w:color w:val="000000"/>
                <w:kern w:val="22"/>
                <w:sz w:val="20"/>
                <w:szCs w:val="20"/>
                <w:lang w:val="en-GB" w:eastAsia="en-CA"/>
              </w:rPr>
              <w:t>50</w:t>
            </w:r>
          </w:p>
        </w:tc>
      </w:tr>
    </w:tbl>
    <w:bookmarkEnd w:id="1"/>
    <w:p w14:paraId="335535DA" w14:textId="35F326D3" w:rsidR="0058580C" w:rsidRPr="00E32AF4" w:rsidRDefault="0058580C" w:rsidP="002C2030">
      <w:pPr>
        <w:pStyle w:val="Para1"/>
        <w:numPr>
          <w:ilvl w:val="0"/>
          <w:numId w:val="0"/>
        </w:numPr>
        <w:tabs>
          <w:tab w:val="left" w:pos="720"/>
        </w:tabs>
        <w:snapToGrid w:val="0"/>
        <w:spacing w:before="240" w:after="240"/>
        <w:jc w:val="both"/>
        <w:rPr>
          <w:b/>
          <w:bCs/>
          <w:color w:val="000000" w:themeColor="text1"/>
          <w:sz w:val="22"/>
          <w:szCs w:val="22"/>
          <w:lang w:val="en-GB"/>
        </w:rPr>
      </w:pPr>
      <w:r w:rsidRPr="00E32AF4">
        <w:rPr>
          <w:b/>
          <w:bCs/>
          <w:color w:val="000000" w:themeColor="text1"/>
          <w:sz w:val="22"/>
          <w:szCs w:val="22"/>
          <w:lang w:val="en-GB"/>
        </w:rPr>
        <w:t xml:space="preserve">Table </w:t>
      </w:r>
      <w:r w:rsidR="00D74CA9" w:rsidRPr="00E32AF4">
        <w:rPr>
          <w:b/>
          <w:bCs/>
          <w:color w:val="000000" w:themeColor="text1"/>
          <w:sz w:val="22"/>
          <w:szCs w:val="22"/>
          <w:lang w:val="en-GB"/>
        </w:rPr>
        <w:t>4</w:t>
      </w:r>
      <w:r w:rsidRPr="00E32AF4">
        <w:rPr>
          <w:b/>
          <w:bCs/>
          <w:color w:val="000000" w:themeColor="text1"/>
          <w:sz w:val="22"/>
          <w:szCs w:val="22"/>
          <w:lang w:val="en-GB"/>
        </w:rPr>
        <w:t>. Indication of gaps noted by workshop participants (</w:t>
      </w:r>
      <w:r w:rsidR="00374941" w:rsidRPr="00E32AF4">
        <w:rPr>
          <w:b/>
          <w:bCs/>
          <w:color w:val="000000" w:themeColor="text1"/>
          <w:sz w:val="22"/>
          <w:szCs w:val="22"/>
          <w:lang w:val="en-GB"/>
        </w:rPr>
        <w:t>noting that these were specific gaps identified during the workshop and additional may gaps may also exist</w:t>
      </w:r>
      <w:r w:rsidRPr="00E32AF4">
        <w:rPr>
          <w:b/>
          <w:bCs/>
          <w:color w:val="000000" w:themeColor="text1"/>
          <w:sz w:val="22"/>
          <w:szCs w:val="22"/>
          <w:lang w:val="en-GB"/>
        </w:rPr>
        <w:t>)</w:t>
      </w:r>
    </w:p>
    <w:tbl>
      <w:tblPr>
        <w:tblStyle w:val="TableGrid"/>
        <w:tblW w:w="9067" w:type="dxa"/>
        <w:tblLayout w:type="fixed"/>
        <w:tblLook w:val="04A0" w:firstRow="1" w:lastRow="0" w:firstColumn="1" w:lastColumn="0" w:noHBand="0" w:noVBand="1"/>
      </w:tblPr>
      <w:tblGrid>
        <w:gridCol w:w="988"/>
        <w:gridCol w:w="1559"/>
        <w:gridCol w:w="3260"/>
        <w:gridCol w:w="3260"/>
      </w:tblGrid>
      <w:tr w:rsidR="00F93B05" w:rsidRPr="00E32AF4" w14:paraId="4858D304" w14:textId="4E38697B" w:rsidTr="00E30FA0">
        <w:tc>
          <w:tcPr>
            <w:tcW w:w="988" w:type="dxa"/>
          </w:tcPr>
          <w:p w14:paraId="66FFC49C" w14:textId="3A78389D" w:rsidR="00F93B05" w:rsidRPr="00E32AF4" w:rsidRDefault="00F93B05" w:rsidP="009A1802">
            <w:pPr>
              <w:spacing w:after="120"/>
              <w:rPr>
                <w:rFonts w:ascii="Times New Roman" w:hAnsi="Times New Roman" w:cs="Times New Roman"/>
                <w:b/>
                <w:bCs/>
                <w:sz w:val="20"/>
                <w:szCs w:val="20"/>
                <w:lang w:val="en-GB"/>
              </w:rPr>
            </w:pPr>
            <w:r w:rsidRPr="00E32AF4">
              <w:rPr>
                <w:rFonts w:ascii="Times New Roman" w:hAnsi="Times New Roman" w:cs="Times New Roman"/>
                <w:b/>
                <w:bCs/>
                <w:sz w:val="20"/>
                <w:szCs w:val="20"/>
                <w:lang w:val="en-GB"/>
              </w:rPr>
              <w:t>Goal/ Target</w:t>
            </w:r>
          </w:p>
        </w:tc>
        <w:tc>
          <w:tcPr>
            <w:tcW w:w="1559" w:type="dxa"/>
          </w:tcPr>
          <w:p w14:paraId="3E9F3875" w14:textId="702F7B67" w:rsidR="00F93B05" w:rsidRPr="00E32AF4" w:rsidRDefault="001215D6" w:rsidP="009A1802">
            <w:pPr>
              <w:spacing w:after="120"/>
              <w:rPr>
                <w:rFonts w:ascii="Times New Roman" w:hAnsi="Times New Roman" w:cs="Times New Roman"/>
                <w:b/>
                <w:bCs/>
                <w:sz w:val="20"/>
                <w:szCs w:val="20"/>
                <w:lang w:val="en-GB"/>
              </w:rPr>
            </w:pPr>
            <w:r w:rsidRPr="00E32AF4">
              <w:rPr>
                <w:rFonts w:ascii="Times New Roman" w:hAnsi="Times New Roman" w:cs="Times New Roman"/>
                <w:b/>
                <w:bCs/>
                <w:sz w:val="20"/>
                <w:szCs w:val="20"/>
                <w:lang w:val="en-GB"/>
              </w:rPr>
              <w:t xml:space="preserve">Availability of recommended headline indicators </w:t>
            </w:r>
          </w:p>
        </w:tc>
        <w:tc>
          <w:tcPr>
            <w:tcW w:w="3260" w:type="dxa"/>
          </w:tcPr>
          <w:p w14:paraId="7D267B65" w14:textId="251C02AC" w:rsidR="00F93B05" w:rsidRPr="00E32AF4" w:rsidRDefault="00F93B05" w:rsidP="009A1802">
            <w:pPr>
              <w:spacing w:after="120"/>
              <w:rPr>
                <w:rFonts w:ascii="Times New Roman" w:hAnsi="Times New Roman" w:cs="Times New Roman"/>
                <w:b/>
                <w:bCs/>
                <w:sz w:val="20"/>
                <w:szCs w:val="20"/>
                <w:lang w:val="en-GB"/>
              </w:rPr>
            </w:pPr>
            <w:r w:rsidRPr="00E32AF4">
              <w:rPr>
                <w:rFonts w:ascii="Times New Roman" w:hAnsi="Times New Roman" w:cs="Times New Roman"/>
                <w:b/>
                <w:bCs/>
                <w:sz w:val="20"/>
                <w:szCs w:val="20"/>
                <w:lang w:val="en-GB"/>
              </w:rPr>
              <w:t>Gaps noted</w:t>
            </w:r>
          </w:p>
        </w:tc>
        <w:tc>
          <w:tcPr>
            <w:tcW w:w="3260" w:type="dxa"/>
          </w:tcPr>
          <w:p w14:paraId="65337B3C" w14:textId="4FBEE391" w:rsidR="00F93B05" w:rsidRPr="00E32AF4" w:rsidRDefault="00F93B05" w:rsidP="009A1802">
            <w:pPr>
              <w:spacing w:after="120"/>
              <w:rPr>
                <w:rFonts w:ascii="Times New Roman" w:hAnsi="Times New Roman" w:cs="Times New Roman"/>
                <w:b/>
                <w:bCs/>
                <w:sz w:val="20"/>
                <w:szCs w:val="20"/>
                <w:lang w:val="en-GB"/>
              </w:rPr>
            </w:pPr>
            <w:r w:rsidRPr="00E32AF4">
              <w:rPr>
                <w:rFonts w:ascii="Times New Roman" w:hAnsi="Times New Roman" w:cs="Times New Roman"/>
                <w:b/>
                <w:bCs/>
                <w:sz w:val="20"/>
                <w:szCs w:val="20"/>
                <w:lang w:val="en-GB"/>
              </w:rPr>
              <w:t>Proposed approach, if applicable</w:t>
            </w:r>
          </w:p>
        </w:tc>
      </w:tr>
      <w:tr w:rsidR="00F93B05" w:rsidRPr="00E32AF4" w14:paraId="6DA8C3E5" w14:textId="66BE6453" w:rsidTr="00E30FA0">
        <w:tc>
          <w:tcPr>
            <w:tcW w:w="988" w:type="dxa"/>
          </w:tcPr>
          <w:p w14:paraId="12A42E14" w14:textId="1B4E781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Goal A</w:t>
            </w:r>
          </w:p>
        </w:tc>
        <w:tc>
          <w:tcPr>
            <w:tcW w:w="1559" w:type="dxa"/>
          </w:tcPr>
          <w:p w14:paraId="4D1368D8" w14:textId="500388F0" w:rsidR="001215D6" w:rsidRPr="00E32AF4" w:rsidRDefault="001215D6"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Two recommended headline indicators available for use now.</w:t>
            </w:r>
          </w:p>
          <w:p w14:paraId="753BC876" w14:textId="1FF5833E" w:rsidR="00F93B05" w:rsidRPr="00E32AF4" w:rsidRDefault="001215D6"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Three recommended headline indicators require further development</w:t>
            </w:r>
          </w:p>
        </w:tc>
        <w:tc>
          <w:tcPr>
            <w:tcW w:w="3260" w:type="dxa"/>
          </w:tcPr>
          <w:p w14:paraId="3F885EC7" w14:textId="7D45AE4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Indicators for resilience (challenging to measure directly, can be inferred from the combination of other indicators); headline level measures for connectivity; Trends in species abundance is required; and headline level measure for integrity</w:t>
            </w:r>
          </w:p>
        </w:tc>
        <w:tc>
          <w:tcPr>
            <w:tcW w:w="3260" w:type="dxa"/>
          </w:tcPr>
          <w:p w14:paraId="75386C47" w14:textId="255F030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Resilience may be inferred from a combination of other indicators in the monitoring framework, </w:t>
            </w:r>
          </w:p>
          <w:p w14:paraId="0C529ED7" w14:textId="6143530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Connectivity could be measured with a component indicator, for example:</w:t>
            </w:r>
            <w:r w:rsidR="001215D6" w:rsidRPr="00E32AF4">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“Conservation status of migratory species as a proxy indicator of connectivity’ (Component Indicator A.2.1)”</w:t>
            </w:r>
          </w:p>
          <w:p w14:paraId="0BDA88D3" w14:textId="2CD72731"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Component indicators proposed for abundance. </w:t>
            </w:r>
          </w:p>
          <w:p w14:paraId="311BAEA0" w14:textId="67FDAC1C"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Component indicators proposed for integrity</w:t>
            </w:r>
          </w:p>
        </w:tc>
      </w:tr>
      <w:tr w:rsidR="00F93B05" w:rsidRPr="00E32AF4" w14:paraId="36065FD0" w14:textId="5BAD4E93" w:rsidTr="00E30FA0">
        <w:tc>
          <w:tcPr>
            <w:tcW w:w="988" w:type="dxa"/>
          </w:tcPr>
          <w:p w14:paraId="7E700C98" w14:textId="31BEF7C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Goal B</w:t>
            </w:r>
          </w:p>
        </w:tc>
        <w:tc>
          <w:tcPr>
            <w:tcW w:w="1559" w:type="dxa"/>
          </w:tcPr>
          <w:p w14:paraId="65AB0E9E" w14:textId="109B5D90" w:rsidR="00F93B05" w:rsidRPr="00E32AF4" w:rsidRDefault="001215D6" w:rsidP="009A1802">
            <w:pPr>
              <w:spacing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Both recommended headline indicators require further development</w:t>
            </w:r>
          </w:p>
        </w:tc>
        <w:tc>
          <w:tcPr>
            <w:tcW w:w="3260" w:type="dxa"/>
          </w:tcPr>
          <w:p w14:paraId="3670147F" w14:textId="17E05EDE" w:rsidR="00F93B05" w:rsidRPr="00E32AF4" w:rsidRDefault="00F93B05" w:rsidP="009A1802">
            <w:pPr>
              <w:spacing w:after="120"/>
              <w:rPr>
                <w:rFonts w:ascii="Times New Roman" w:eastAsia="DengXian" w:hAnsi="Times New Roman" w:cs="Times New Roman"/>
                <w:bCs/>
                <w:strike/>
                <w:sz w:val="20"/>
                <w:szCs w:val="20"/>
                <w:lang w:val="en-GB" w:eastAsia="zh-CN"/>
              </w:rPr>
            </w:pPr>
            <w:r w:rsidRPr="00E32AF4">
              <w:rPr>
                <w:rFonts w:ascii="Times New Roman" w:eastAsia="DengXian" w:hAnsi="Times New Roman" w:cs="Times New Roman"/>
                <w:bCs/>
                <w:sz w:val="20"/>
                <w:szCs w:val="20"/>
                <w:lang w:val="en-GB" w:eastAsia="zh-CN"/>
              </w:rPr>
              <w:t xml:space="preserve">The entire range of Nature’s Contribution to People (NCP) should be considered. Currently, not all NCP are reflected. </w:t>
            </w:r>
          </w:p>
          <w:p w14:paraId="18DCC5E9" w14:textId="0ED56DCE" w:rsidR="00F93B05" w:rsidRPr="00E32AF4" w:rsidRDefault="00F93B05" w:rsidP="009A1802">
            <w:pPr>
              <w:spacing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The concept of planetary boundaries is currently in bracketed in Goal B. There may no operational indicator for biodiversity under this concept. This may also apply to </w:t>
            </w:r>
            <w:r w:rsidR="00AA1F75">
              <w:rPr>
                <w:rFonts w:ascii="Times New Roman" w:eastAsia="DengXian" w:hAnsi="Times New Roman" w:cs="Times New Roman"/>
                <w:bCs/>
                <w:sz w:val="20"/>
                <w:szCs w:val="20"/>
                <w:lang w:val="en-GB" w:eastAsia="zh-CN"/>
              </w:rPr>
              <w:t>g</w:t>
            </w:r>
            <w:r w:rsidRPr="00E32AF4">
              <w:rPr>
                <w:rFonts w:ascii="Times New Roman" w:eastAsia="DengXian" w:hAnsi="Times New Roman" w:cs="Times New Roman"/>
                <w:bCs/>
                <w:sz w:val="20"/>
                <w:szCs w:val="20"/>
                <w:lang w:val="en-GB" w:eastAsia="zh-CN"/>
              </w:rPr>
              <w:t xml:space="preserve">oal A. </w:t>
            </w:r>
          </w:p>
          <w:p w14:paraId="2BA00C58" w14:textId="3EA5FAB8" w:rsidR="00F93B05" w:rsidRPr="00E32AF4" w:rsidRDefault="00F93B05"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 xml:space="preserve">Human rights-based approach and/or number of countries with national constitution or legislation recognizing a right to a healthy environment as </w:t>
            </w:r>
          </w:p>
        </w:tc>
        <w:tc>
          <w:tcPr>
            <w:tcW w:w="3260" w:type="dxa"/>
          </w:tcPr>
          <w:p w14:paraId="1CEED67F" w14:textId="2AFA0E61" w:rsidR="00F93B05" w:rsidRPr="00E32AF4" w:rsidRDefault="00F93B05" w:rsidP="009A1802">
            <w:pPr>
              <w:spacing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Participants considered the notion of an overall apex indicator in relation to planetary boundaries</w:t>
            </w:r>
          </w:p>
          <w:p w14:paraId="22AC40FC" w14:textId="2F8F14D9" w:rsidR="00F93B05" w:rsidRPr="00E32AF4" w:rsidRDefault="00F93B05"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 xml:space="preserve">Component indicator could be added on human right based approaches and/or number of countries with national constitutions or legislation recognising rights to a healthy environment </w:t>
            </w:r>
          </w:p>
        </w:tc>
      </w:tr>
      <w:tr w:rsidR="00F93B05" w:rsidRPr="00E32AF4" w14:paraId="799AE06B" w14:textId="2B8D7A2C" w:rsidTr="00E30FA0">
        <w:tc>
          <w:tcPr>
            <w:tcW w:w="988" w:type="dxa"/>
          </w:tcPr>
          <w:p w14:paraId="2D969238" w14:textId="0E48D0D1"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Goal C</w:t>
            </w:r>
          </w:p>
        </w:tc>
        <w:tc>
          <w:tcPr>
            <w:tcW w:w="1559" w:type="dxa"/>
          </w:tcPr>
          <w:p w14:paraId="74D4BEA1" w14:textId="4193B407" w:rsidR="00F93B05" w:rsidRPr="00E32AF4" w:rsidRDefault="001215D6" w:rsidP="009A1802">
            <w:pPr>
              <w:spacing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04743827" w14:textId="1B23987F" w:rsidR="00F93B05" w:rsidRPr="00E32AF4" w:rsidRDefault="00F93B05" w:rsidP="009A1802">
            <w:pPr>
              <w:spacing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There is currently no indicator available for measuring progress towards </w:t>
            </w:r>
            <w:r w:rsidR="00AA1F75">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 xml:space="preserve">oal </w:t>
            </w:r>
            <w:r w:rsidR="00C91CD9" w:rsidRPr="00E32AF4">
              <w:rPr>
                <w:rFonts w:ascii="Times New Roman" w:eastAsia="DengXian" w:hAnsi="Times New Roman" w:cs="Times New Roman"/>
                <w:bCs/>
                <w:snapToGrid w:val="0"/>
                <w:color w:val="000000"/>
                <w:kern w:val="22"/>
                <w:sz w:val="20"/>
                <w:szCs w:val="20"/>
                <w:lang w:val="en-GB" w:eastAsia="en-CA"/>
              </w:rPr>
              <w:t>C</w:t>
            </w:r>
            <w:r w:rsidRPr="00E32AF4">
              <w:rPr>
                <w:rFonts w:ascii="Times New Roman" w:eastAsia="DengXian" w:hAnsi="Times New Roman" w:cs="Times New Roman"/>
                <w:bCs/>
                <w:snapToGrid w:val="0"/>
                <w:color w:val="000000"/>
                <w:kern w:val="22"/>
                <w:sz w:val="20"/>
                <w:szCs w:val="20"/>
                <w:lang w:val="en-GB" w:eastAsia="en-CA"/>
              </w:rPr>
              <w:t>. This may be a priority area for further consideration.</w:t>
            </w:r>
          </w:p>
        </w:tc>
        <w:tc>
          <w:tcPr>
            <w:tcW w:w="3260" w:type="dxa"/>
          </w:tcPr>
          <w:p w14:paraId="71F42F8E" w14:textId="77777777" w:rsidR="00F93B05" w:rsidRPr="00E32AF4" w:rsidRDefault="00F93B05" w:rsidP="009A1802">
            <w:pPr>
              <w:spacing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The following may be important considerations for addressing gaps for Goal C: </w:t>
            </w:r>
          </w:p>
          <w:p w14:paraId="7BAB57CF" w14:textId="4A52180A" w:rsidR="00F93B05" w:rsidRPr="00E32AF4" w:rsidRDefault="00F93B05" w:rsidP="009A1802">
            <w:pPr>
              <w:pStyle w:val="ListParagraph"/>
              <w:numPr>
                <w:ilvl w:val="0"/>
                <w:numId w:val="29"/>
              </w:numPr>
              <w:spacing w:after="120"/>
              <w:ind w:left="232" w:hanging="142"/>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particular attention may be required on traditional knowledge associated with genetic resources and/or </w:t>
            </w:r>
            <w:r w:rsidR="00FB6B7F">
              <w:rPr>
                <w:rFonts w:ascii="Times New Roman" w:eastAsia="DengXian" w:hAnsi="Times New Roman" w:cs="Times New Roman"/>
                <w:bCs/>
                <w:snapToGrid w:val="0"/>
                <w:color w:val="000000"/>
                <w:kern w:val="22"/>
                <w:sz w:val="20"/>
                <w:szCs w:val="20"/>
                <w:lang w:val="en-GB" w:eastAsia="en-CA"/>
              </w:rPr>
              <w:t>d</w:t>
            </w:r>
            <w:r w:rsidRPr="00E32AF4">
              <w:rPr>
                <w:rFonts w:ascii="Times New Roman" w:eastAsia="DengXian" w:hAnsi="Times New Roman" w:cs="Times New Roman"/>
                <w:bCs/>
                <w:snapToGrid w:val="0"/>
                <w:color w:val="000000"/>
                <w:kern w:val="22"/>
                <w:sz w:val="20"/>
                <w:szCs w:val="20"/>
                <w:lang w:val="en-GB" w:eastAsia="en-CA"/>
              </w:rPr>
              <w:t xml:space="preserve">igital </w:t>
            </w:r>
            <w:r w:rsidR="00FB6B7F">
              <w:rPr>
                <w:rFonts w:ascii="Times New Roman" w:eastAsia="DengXian" w:hAnsi="Times New Roman" w:cs="Times New Roman"/>
                <w:bCs/>
                <w:snapToGrid w:val="0"/>
                <w:color w:val="000000"/>
                <w:kern w:val="22"/>
                <w:sz w:val="20"/>
                <w:szCs w:val="20"/>
                <w:lang w:val="en-GB" w:eastAsia="en-CA"/>
              </w:rPr>
              <w:t>s</w:t>
            </w:r>
            <w:r w:rsidRPr="00E32AF4">
              <w:rPr>
                <w:rFonts w:ascii="Times New Roman" w:eastAsia="DengXian" w:hAnsi="Times New Roman" w:cs="Times New Roman"/>
                <w:bCs/>
                <w:snapToGrid w:val="0"/>
                <w:color w:val="000000"/>
                <w:kern w:val="22"/>
                <w:sz w:val="20"/>
                <w:szCs w:val="20"/>
                <w:lang w:val="en-GB" w:eastAsia="en-CA"/>
              </w:rPr>
              <w:t xml:space="preserve">equence </w:t>
            </w:r>
            <w:r w:rsidR="00FB6B7F">
              <w:rPr>
                <w:rFonts w:ascii="Times New Roman" w:eastAsia="DengXian" w:hAnsi="Times New Roman" w:cs="Times New Roman"/>
                <w:bCs/>
                <w:snapToGrid w:val="0"/>
                <w:color w:val="000000"/>
                <w:kern w:val="22"/>
                <w:sz w:val="20"/>
                <w:szCs w:val="20"/>
                <w:lang w:val="en-GB" w:eastAsia="en-CA"/>
              </w:rPr>
              <w:t>i</w:t>
            </w:r>
            <w:r w:rsidRPr="00E32AF4">
              <w:rPr>
                <w:rFonts w:ascii="Times New Roman" w:eastAsia="DengXian" w:hAnsi="Times New Roman" w:cs="Times New Roman"/>
                <w:bCs/>
                <w:snapToGrid w:val="0"/>
                <w:color w:val="000000"/>
                <w:kern w:val="22"/>
                <w:sz w:val="20"/>
                <w:szCs w:val="20"/>
                <w:lang w:val="en-GB" w:eastAsia="en-CA"/>
              </w:rPr>
              <w:t xml:space="preserve">nformation (DSI), and to actors who would be participating in the </w:t>
            </w:r>
            <w:r w:rsidRPr="00E32AF4">
              <w:rPr>
                <w:rFonts w:ascii="Times New Roman" w:eastAsia="DengXian" w:hAnsi="Times New Roman" w:cs="Times New Roman"/>
                <w:bCs/>
                <w:snapToGrid w:val="0"/>
                <w:color w:val="000000"/>
                <w:kern w:val="22"/>
                <w:sz w:val="20"/>
                <w:szCs w:val="20"/>
                <w:lang w:val="en-GB" w:eastAsia="en-CA"/>
              </w:rPr>
              <w:lastRenderedPageBreak/>
              <w:t>fair and equitable sharing of benefits, such as IPLCs</w:t>
            </w:r>
          </w:p>
          <w:p w14:paraId="6D94B848" w14:textId="5DD4774B" w:rsidR="00F93B05" w:rsidRPr="00E32AF4" w:rsidRDefault="00F93B05" w:rsidP="009A1802">
            <w:pPr>
              <w:pStyle w:val="ListParagraph"/>
              <w:numPr>
                <w:ilvl w:val="0"/>
                <w:numId w:val="29"/>
              </w:numPr>
              <w:spacing w:after="120"/>
              <w:ind w:left="232" w:hanging="142"/>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Indicators related to PIC Links with EEAs could be evaluated.</w:t>
            </w:r>
          </w:p>
        </w:tc>
      </w:tr>
      <w:tr w:rsidR="00F93B05" w:rsidRPr="00E32AF4" w14:paraId="073CFCFA" w14:textId="0212A793" w:rsidTr="00E30FA0">
        <w:trPr>
          <w:trHeight w:val="46"/>
        </w:trPr>
        <w:tc>
          <w:tcPr>
            <w:tcW w:w="988" w:type="dxa"/>
          </w:tcPr>
          <w:p w14:paraId="45A0682D" w14:textId="589F698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Goal D</w:t>
            </w:r>
          </w:p>
        </w:tc>
        <w:tc>
          <w:tcPr>
            <w:tcW w:w="1559" w:type="dxa"/>
          </w:tcPr>
          <w:p w14:paraId="1ADEBD5D" w14:textId="6A353693" w:rsidR="001215D6" w:rsidRPr="00E32AF4" w:rsidRDefault="001215D6"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 headline indicator available now</w:t>
            </w:r>
          </w:p>
          <w:p w14:paraId="0357D83B" w14:textId="0BAA6DB9" w:rsidR="001215D6" w:rsidRPr="00E32AF4" w:rsidRDefault="001215D6"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Two recommended headline </w:t>
            </w:r>
            <w:r w:rsidR="007F3E31" w:rsidRPr="00E32AF4">
              <w:rPr>
                <w:rFonts w:ascii="Times New Roman" w:hAnsi="Times New Roman" w:cs="Times New Roman"/>
                <w:sz w:val="20"/>
                <w:szCs w:val="20"/>
                <w:lang w:val="en-GB"/>
              </w:rPr>
              <w:t>indicators</w:t>
            </w:r>
            <w:r w:rsidRPr="00E32AF4">
              <w:rPr>
                <w:rFonts w:ascii="Times New Roman" w:hAnsi="Times New Roman" w:cs="Times New Roman"/>
                <w:sz w:val="20"/>
                <w:szCs w:val="20"/>
                <w:lang w:val="en-GB"/>
              </w:rPr>
              <w:t xml:space="preserve"> require further </w:t>
            </w:r>
            <w:r w:rsidR="007F3E31" w:rsidRPr="00E32AF4">
              <w:rPr>
                <w:rFonts w:ascii="Times New Roman" w:hAnsi="Times New Roman" w:cs="Times New Roman"/>
                <w:sz w:val="20"/>
                <w:szCs w:val="20"/>
                <w:lang w:val="en-GB"/>
              </w:rPr>
              <w:t>development</w:t>
            </w:r>
          </w:p>
        </w:tc>
        <w:tc>
          <w:tcPr>
            <w:tcW w:w="3260" w:type="dxa"/>
          </w:tcPr>
          <w:p w14:paraId="35C95134" w14:textId="20A2099F"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Measures for elements of 19.1 (financial measures for supporting conservation and sustainable use of biodiversity and ecosystems [as well as development and access to innovation, technology transfer and research on innovation]) and 19.2 (non-financial measures), as well as measures for technology transfer are not currently available</w:t>
            </w:r>
          </w:p>
        </w:tc>
        <w:tc>
          <w:tcPr>
            <w:tcW w:w="3260" w:type="dxa"/>
          </w:tcPr>
          <w:p w14:paraId="20B36402" w14:textId="55E65B0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Possible priority area for development. Some data already gathered that could be used to form an indicator.</w:t>
            </w:r>
          </w:p>
        </w:tc>
      </w:tr>
      <w:tr w:rsidR="00F93B05" w:rsidRPr="00E32AF4" w14:paraId="0C28FC28" w14:textId="56B7A439" w:rsidTr="00E30FA0">
        <w:tc>
          <w:tcPr>
            <w:tcW w:w="988" w:type="dxa"/>
          </w:tcPr>
          <w:p w14:paraId="49C1C86E" w14:textId="5BE9BC2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w:t>
            </w:r>
          </w:p>
        </w:tc>
        <w:tc>
          <w:tcPr>
            <w:tcW w:w="1559" w:type="dxa"/>
          </w:tcPr>
          <w:p w14:paraId="46122046" w14:textId="169A90D6" w:rsidR="00F93B05" w:rsidRPr="00E32AF4" w:rsidRDefault="001215D6"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5453ECC5" w14:textId="0A62EE65"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No existing headline indicator proposed for </w:t>
            </w:r>
            <w:r w:rsidR="00FB6B7F">
              <w:rPr>
                <w:rFonts w:ascii="Times New Roman" w:hAnsi="Times New Roman" w:cs="Times New Roman"/>
                <w:sz w:val="20"/>
                <w:szCs w:val="20"/>
                <w:lang w:val="en-GB"/>
              </w:rPr>
              <w:t>t</w:t>
            </w:r>
            <w:r w:rsidRPr="00E32AF4">
              <w:rPr>
                <w:rFonts w:ascii="Times New Roman" w:hAnsi="Times New Roman" w:cs="Times New Roman"/>
                <w:sz w:val="20"/>
                <w:szCs w:val="20"/>
                <w:lang w:val="en-GB"/>
              </w:rPr>
              <w:t xml:space="preserve">arget 1; indicators in development are recommended. </w:t>
            </w:r>
          </w:p>
          <w:p w14:paraId="6F9AF5C3" w14:textId="0E7B2DA9"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Current proposed headline indicator does not provide metrics for ecosystem functions and services and integrity.</w:t>
            </w:r>
          </w:p>
          <w:p w14:paraId="6584535B" w14:textId="1087CAE4"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Depending on the agreed target wording, measures for connectivity may also be required </w:t>
            </w:r>
          </w:p>
          <w:p w14:paraId="7FC6E415" w14:textId="63BE2062"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 that captures the rights of IPLCs may also be required for </w:t>
            </w:r>
            <w:r w:rsidR="00FB6B7F">
              <w:rPr>
                <w:rFonts w:ascii="Times New Roman" w:hAnsi="Times New Roman" w:cs="Times New Roman"/>
                <w:sz w:val="20"/>
                <w:szCs w:val="20"/>
                <w:lang w:val="en-GB"/>
              </w:rPr>
              <w:t>t</w:t>
            </w:r>
            <w:r w:rsidRPr="00E32AF4">
              <w:rPr>
                <w:rFonts w:ascii="Times New Roman" w:hAnsi="Times New Roman" w:cs="Times New Roman"/>
                <w:sz w:val="20"/>
                <w:szCs w:val="20"/>
                <w:lang w:val="en-GB"/>
              </w:rPr>
              <w:t>arget</w:t>
            </w:r>
            <w:r w:rsidR="000957F0">
              <w:rPr>
                <w:rFonts w:ascii="Times New Roman" w:hAnsi="Times New Roman" w:cs="Times New Roman"/>
                <w:sz w:val="20"/>
                <w:szCs w:val="20"/>
                <w:lang w:val="en-GB"/>
              </w:rPr>
              <w:t> </w:t>
            </w:r>
            <w:r w:rsidRPr="00E32AF4">
              <w:rPr>
                <w:rFonts w:ascii="Times New Roman" w:hAnsi="Times New Roman" w:cs="Times New Roman"/>
                <w:sz w:val="20"/>
                <w:szCs w:val="20"/>
                <w:lang w:val="en-GB"/>
              </w:rPr>
              <w:t>1</w:t>
            </w:r>
          </w:p>
        </w:tc>
        <w:tc>
          <w:tcPr>
            <w:tcW w:w="3260" w:type="dxa"/>
          </w:tcPr>
          <w:p w14:paraId="28BB56AA" w14:textId="7B31EC50"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Indicators for ecosystem and function and services can be developed </w:t>
            </w:r>
          </w:p>
          <w:p w14:paraId="5E23F699" w14:textId="0C96C92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Indicators for connectivity are available and could be sued a component or complementary indicators</w:t>
            </w:r>
          </w:p>
        </w:tc>
      </w:tr>
      <w:tr w:rsidR="00F93B05" w:rsidRPr="00E32AF4" w14:paraId="3F820ED4" w14:textId="5CB25110" w:rsidTr="00E30FA0">
        <w:tc>
          <w:tcPr>
            <w:tcW w:w="988" w:type="dxa"/>
          </w:tcPr>
          <w:p w14:paraId="1B5E4E32" w14:textId="2163B2C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2</w:t>
            </w:r>
          </w:p>
        </w:tc>
        <w:tc>
          <w:tcPr>
            <w:tcW w:w="1559" w:type="dxa"/>
          </w:tcPr>
          <w:p w14:paraId="30D5328A" w14:textId="42B32660" w:rsidR="00F93B05" w:rsidRPr="00E32AF4" w:rsidRDefault="001215D6"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4D168BB8" w14:textId="43D74860"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There is currently no database on areas under restoration</w:t>
            </w:r>
            <w:r w:rsidR="005C7576" w:rsidRPr="00E32AF4">
              <w:rPr>
                <w:rFonts w:ascii="Times New Roman" w:hAnsi="Times New Roman" w:cs="Times New Roman"/>
                <w:sz w:val="20"/>
                <w:szCs w:val="20"/>
                <w:lang w:val="en-GB"/>
              </w:rPr>
              <w:t>.</w:t>
            </w:r>
          </w:p>
          <w:p w14:paraId="02990FCE" w14:textId="7301BA62"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language is focused on restoration from converted to natural. Need definition of what is counted as restoration. If disaggregated by ecosystem type this need defining.</w:t>
            </w:r>
          </w:p>
          <w:p w14:paraId="27E3195B" w14:textId="3436DE5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Measure longer-term outcome through tracking area successfully restored. </w:t>
            </w:r>
          </w:p>
          <w:p w14:paraId="1F9958BA" w14:textId="1ED6E8D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Need indicator of biocultural aspects of restoration.</w:t>
            </w:r>
          </w:p>
          <w:p w14:paraId="0BEA8878" w14:textId="013F9FD9"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How to measure the stages of restoration – initial, medium, high? </w:t>
            </w:r>
          </w:p>
        </w:tc>
        <w:tc>
          <w:tcPr>
            <w:tcW w:w="3260" w:type="dxa"/>
          </w:tcPr>
          <w:p w14:paraId="3FDCAD67" w14:textId="4C14BDA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UN Decade on Restoration may recommend indicators. This would relate to restoration in other conventions/MEAs.</w:t>
            </w:r>
          </w:p>
        </w:tc>
      </w:tr>
      <w:tr w:rsidR="00F93B05" w:rsidRPr="00E32AF4" w14:paraId="26C948B9" w14:textId="3EFF34E4" w:rsidTr="00E30FA0">
        <w:tc>
          <w:tcPr>
            <w:tcW w:w="988" w:type="dxa"/>
          </w:tcPr>
          <w:p w14:paraId="7B7FAD6F" w14:textId="395AC791"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3</w:t>
            </w:r>
          </w:p>
        </w:tc>
        <w:tc>
          <w:tcPr>
            <w:tcW w:w="1559" w:type="dxa"/>
          </w:tcPr>
          <w:p w14:paraId="7A00A2EA" w14:textId="5E848E97" w:rsidR="00F93B05" w:rsidRPr="00E32AF4" w:rsidRDefault="001215D6"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 headline indicator available now.</w:t>
            </w:r>
          </w:p>
        </w:tc>
        <w:tc>
          <w:tcPr>
            <w:tcW w:w="3260" w:type="dxa"/>
          </w:tcPr>
          <w:p w14:paraId="4D9F1051" w14:textId="3C4AEC29"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Governance and equity are important to capture, and relationship between OECM and IPLC territories needs to be addressed.</w:t>
            </w:r>
          </w:p>
          <w:p w14:paraId="6990E95B" w14:textId="5540C101"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Connectivity within the system of Pas and OECMs and in wider land/seascapes</w:t>
            </w:r>
            <w:r w:rsidR="005C7576" w:rsidRPr="00E32AF4">
              <w:rPr>
                <w:rFonts w:ascii="Times New Roman" w:hAnsi="Times New Roman" w:cs="Times New Roman"/>
                <w:sz w:val="20"/>
                <w:szCs w:val="20"/>
                <w:lang w:val="en-GB"/>
              </w:rPr>
              <w:t>.</w:t>
            </w:r>
          </w:p>
          <w:p w14:paraId="6C2D7408" w14:textId="68B64B2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Guidance to be developed for reporting.</w:t>
            </w:r>
          </w:p>
        </w:tc>
        <w:tc>
          <w:tcPr>
            <w:tcW w:w="3260" w:type="dxa"/>
          </w:tcPr>
          <w:p w14:paraId="3875A979" w14:textId="252B3FD4"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Governance and equity elements of area-based measures may be captured the proposed component indicators and by disaggregating the proposed headline indicator for </w:t>
            </w:r>
            <w:r w:rsidR="000957F0">
              <w:rPr>
                <w:rFonts w:ascii="Times New Roman" w:hAnsi="Times New Roman" w:cs="Times New Roman"/>
                <w:sz w:val="20"/>
                <w:szCs w:val="20"/>
                <w:lang w:val="en-GB"/>
              </w:rPr>
              <w:t>t</w:t>
            </w:r>
            <w:r w:rsidRPr="00E32AF4">
              <w:rPr>
                <w:rFonts w:ascii="Times New Roman" w:hAnsi="Times New Roman" w:cs="Times New Roman"/>
                <w:sz w:val="20"/>
                <w:szCs w:val="20"/>
                <w:lang w:val="en-GB"/>
              </w:rPr>
              <w:t>arget 3 by governance type.</w:t>
            </w:r>
          </w:p>
          <w:p w14:paraId="78A3757F" w14:textId="06795648"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The number of protected areas that have completed a site-level assessment of governance and equity (SAGE) may also be used as a component indicator to address </w:t>
            </w:r>
            <w:r w:rsidRPr="00E32AF4">
              <w:rPr>
                <w:rFonts w:ascii="Times New Roman" w:hAnsi="Times New Roman" w:cs="Times New Roman"/>
                <w:sz w:val="20"/>
                <w:szCs w:val="20"/>
                <w:lang w:val="en-GB"/>
              </w:rPr>
              <w:lastRenderedPageBreak/>
              <w:t>governance. It is related to into effectiveness measures alongside PAME methods</w:t>
            </w:r>
            <w:r w:rsidR="005C7576" w:rsidRPr="00E32AF4">
              <w:rPr>
                <w:rFonts w:ascii="Times New Roman" w:hAnsi="Times New Roman" w:cs="Times New Roman"/>
                <w:sz w:val="20"/>
                <w:szCs w:val="20"/>
                <w:lang w:val="en-GB"/>
              </w:rPr>
              <w:t>.</w:t>
            </w:r>
          </w:p>
          <w:p w14:paraId="5F9CDDBA" w14:textId="31B323A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There are several possible component indicators available for connectivity,</w:t>
            </w:r>
            <w:r w:rsidRPr="009A1802">
              <w:rPr>
                <w:rStyle w:val="FootnoteReference"/>
                <w:szCs w:val="20"/>
                <w:u w:val="none"/>
                <w:vertAlign w:val="superscript"/>
                <w:lang w:val="en-GB"/>
              </w:rPr>
              <w:footnoteReference w:id="8"/>
            </w:r>
            <w:r w:rsidRPr="00E32AF4">
              <w:rPr>
                <w:rFonts w:ascii="Times New Roman" w:hAnsi="Times New Roman" w:cs="Times New Roman"/>
                <w:sz w:val="20"/>
                <w:szCs w:val="20"/>
                <w:vertAlign w:val="superscript"/>
                <w:lang w:val="en-GB"/>
              </w:rPr>
              <w:t xml:space="preserve"> </w:t>
            </w:r>
            <w:r w:rsidRPr="00E32AF4">
              <w:rPr>
                <w:rFonts w:ascii="Times New Roman" w:hAnsi="Times New Roman" w:cs="Times New Roman"/>
                <w:sz w:val="20"/>
                <w:szCs w:val="20"/>
                <w:lang w:val="en-GB"/>
              </w:rPr>
              <w:t>including – PARC, PROTCONN.</w:t>
            </w:r>
          </w:p>
        </w:tc>
      </w:tr>
      <w:tr w:rsidR="00F93B05" w:rsidRPr="00E32AF4" w14:paraId="7548121B" w14:textId="316EA156" w:rsidTr="00E30FA0">
        <w:tc>
          <w:tcPr>
            <w:tcW w:w="988" w:type="dxa"/>
          </w:tcPr>
          <w:p w14:paraId="12F7B7C1" w14:textId="1E91BFDC"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Target 4</w:t>
            </w:r>
          </w:p>
        </w:tc>
        <w:tc>
          <w:tcPr>
            <w:tcW w:w="1559" w:type="dxa"/>
          </w:tcPr>
          <w:p w14:paraId="3ADD2E63" w14:textId="417D9E48" w:rsidR="00F93B05" w:rsidRPr="00E32AF4" w:rsidRDefault="001215D6"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 headline indicator requires further development</w:t>
            </w:r>
          </w:p>
        </w:tc>
        <w:tc>
          <w:tcPr>
            <w:tcW w:w="3260" w:type="dxa"/>
          </w:tcPr>
          <w:p w14:paraId="753B42EB" w14:textId="6F41818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Data on human -wildlife conflict required. </w:t>
            </w:r>
          </w:p>
          <w:p w14:paraId="445112B9" w14:textId="6FA05C9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 on the proportion of species requiring intensive recovery actions to avoid extinction that are under active recovery management required. </w:t>
            </w:r>
          </w:p>
        </w:tc>
        <w:tc>
          <w:tcPr>
            <w:tcW w:w="3260" w:type="dxa"/>
          </w:tcPr>
          <w:p w14:paraId="483EC523" w14:textId="7B4ACEE5"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 in on human wildlife conflict development</w:t>
            </w:r>
            <w:r w:rsidR="005C7576" w:rsidRPr="00E32AF4">
              <w:rPr>
                <w:rFonts w:ascii="Times New Roman" w:hAnsi="Times New Roman" w:cs="Times New Roman"/>
                <w:sz w:val="20"/>
                <w:szCs w:val="20"/>
                <w:lang w:val="en-GB"/>
              </w:rPr>
              <w:t>.</w:t>
            </w:r>
          </w:p>
          <w:p w14:paraId="7C303B6D" w14:textId="7FF0338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 on proportion of species requiring intensive recovery actions to avoid extinction that are under active recovery management is in development</w:t>
            </w:r>
            <w:r w:rsidR="005C7576" w:rsidRPr="00E32AF4">
              <w:rPr>
                <w:rFonts w:ascii="Times New Roman" w:hAnsi="Times New Roman" w:cs="Times New Roman"/>
                <w:sz w:val="20"/>
                <w:szCs w:val="20"/>
                <w:lang w:val="en-GB"/>
              </w:rPr>
              <w:t>.</w:t>
            </w:r>
          </w:p>
        </w:tc>
      </w:tr>
      <w:tr w:rsidR="00F93B05" w:rsidRPr="00E32AF4" w14:paraId="16A56F3C" w14:textId="072B69AA" w:rsidTr="00E30FA0">
        <w:tc>
          <w:tcPr>
            <w:tcW w:w="988" w:type="dxa"/>
          </w:tcPr>
          <w:p w14:paraId="68EB79E9" w14:textId="6166E41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5</w:t>
            </w:r>
          </w:p>
        </w:tc>
        <w:tc>
          <w:tcPr>
            <w:tcW w:w="1559" w:type="dxa"/>
          </w:tcPr>
          <w:p w14:paraId="636651EE" w14:textId="17B7C41D" w:rsidR="00F93B05" w:rsidRPr="00E32AF4" w:rsidRDefault="00461F02"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One </w:t>
            </w:r>
            <w:r w:rsidR="001215D6" w:rsidRPr="00E32AF4">
              <w:rPr>
                <w:rFonts w:ascii="Times New Roman" w:hAnsi="Times New Roman" w:cs="Times New Roman"/>
                <w:sz w:val="20"/>
                <w:szCs w:val="20"/>
                <w:lang w:val="en-GB"/>
              </w:rPr>
              <w:t>recommended headline indicator available now.</w:t>
            </w:r>
          </w:p>
        </w:tc>
        <w:tc>
          <w:tcPr>
            <w:tcW w:w="3260" w:type="dxa"/>
          </w:tcPr>
          <w:p w14:paraId="12B3D895" w14:textId="6C0BC082"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Proposed indicators are a proxy for the target at present, only referring to one component for the draft target.</w:t>
            </w:r>
          </w:p>
          <w:p w14:paraId="19AA8F62" w14:textId="6A69FD8F"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Indicators of bycatch impacts are needed (although to some extent this is captured for relevant species in disaggregation of the Red List Index). </w:t>
            </w:r>
          </w:p>
          <w:p w14:paraId="34A1F25A" w14:textId="788A2502"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Indicators for species related to human health and access for IPLCs.</w:t>
            </w:r>
          </w:p>
          <w:p w14:paraId="2CB0D343" w14:textId="66BAB6A9" w:rsidR="00F93B05" w:rsidRPr="00E32AF4" w:rsidRDefault="00F93B05" w:rsidP="009A1802">
            <w:pPr>
              <w:spacing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Indicators </w:t>
            </w:r>
            <w:r w:rsidRPr="00E32AF4">
              <w:rPr>
                <w:rFonts w:ascii="Times New Roman" w:hAnsi="Times New Roman" w:cs="Times New Roman"/>
                <w:sz w:val="20"/>
                <w:szCs w:val="20"/>
                <w:lang w:val="en-GB"/>
              </w:rPr>
              <w:t>proposed do not measure customary use by IPLCs or biopiracy</w:t>
            </w:r>
            <w:r w:rsidR="005C7576" w:rsidRPr="00E32AF4">
              <w:rPr>
                <w:rFonts w:ascii="Times New Roman" w:hAnsi="Times New Roman" w:cs="Times New Roman"/>
                <w:sz w:val="20"/>
                <w:szCs w:val="20"/>
                <w:lang w:val="en-GB"/>
              </w:rPr>
              <w:t>.</w:t>
            </w:r>
          </w:p>
        </w:tc>
        <w:tc>
          <w:tcPr>
            <w:tcW w:w="3260" w:type="dxa"/>
          </w:tcPr>
          <w:p w14:paraId="278151A3" w14:textId="6E96031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Indicators for customary use by IPLCs may be covered by indicator for </w:t>
            </w:r>
            <w:r w:rsidR="00FF37F9">
              <w:rPr>
                <w:rFonts w:ascii="Times New Roman" w:hAnsi="Times New Roman" w:cs="Times New Roman"/>
                <w:sz w:val="20"/>
                <w:szCs w:val="20"/>
                <w:lang w:val="en-GB"/>
              </w:rPr>
              <w:t>t</w:t>
            </w:r>
            <w:r w:rsidRPr="00E32AF4">
              <w:rPr>
                <w:rFonts w:ascii="Times New Roman" w:hAnsi="Times New Roman" w:cs="Times New Roman"/>
                <w:sz w:val="20"/>
                <w:szCs w:val="20"/>
                <w:lang w:val="en-GB"/>
              </w:rPr>
              <w:t>arget 9. Biopiracy measures may be addressed by in</w:t>
            </w:r>
            <w:r w:rsidRPr="00E32AF4">
              <w:rPr>
                <w:rFonts w:ascii="Times New Roman" w:eastAsia="Times New Roman" w:hAnsi="Times New Roman" w:cs="Times New Roman"/>
                <w:sz w:val="20"/>
                <w:szCs w:val="20"/>
                <w:lang w:val="en-GB"/>
              </w:rPr>
              <w:t xml:space="preserve">dicators developed for </w:t>
            </w:r>
            <w:r w:rsidR="00FF37F9">
              <w:rPr>
                <w:rFonts w:ascii="Times New Roman" w:eastAsia="Times New Roman" w:hAnsi="Times New Roman" w:cs="Times New Roman"/>
                <w:sz w:val="20"/>
                <w:szCs w:val="20"/>
                <w:lang w:val="en-GB"/>
              </w:rPr>
              <w:t>t</w:t>
            </w:r>
            <w:r w:rsidRPr="00E32AF4">
              <w:rPr>
                <w:rFonts w:ascii="Times New Roman" w:hAnsi="Times New Roman" w:cs="Times New Roman"/>
                <w:sz w:val="20"/>
                <w:szCs w:val="20"/>
                <w:lang w:val="en-GB"/>
              </w:rPr>
              <w:t xml:space="preserve">arget 13 </w:t>
            </w:r>
          </w:p>
        </w:tc>
      </w:tr>
      <w:tr w:rsidR="00F93B05" w:rsidRPr="00E32AF4" w14:paraId="2CDE07DE" w14:textId="21043527" w:rsidTr="00E30FA0">
        <w:tc>
          <w:tcPr>
            <w:tcW w:w="988" w:type="dxa"/>
          </w:tcPr>
          <w:p w14:paraId="63A9059F" w14:textId="3B7B9D59"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6</w:t>
            </w:r>
          </w:p>
        </w:tc>
        <w:tc>
          <w:tcPr>
            <w:tcW w:w="1559" w:type="dxa"/>
          </w:tcPr>
          <w:p w14:paraId="37135EE0" w14:textId="550825EE" w:rsidR="00F93B05" w:rsidRPr="00E32AF4" w:rsidRDefault="001215D6" w:rsidP="009A1802">
            <w:pPr>
              <w:spacing w:after="120"/>
              <w:rPr>
                <w:rFonts w:ascii="Times New Roman" w:hAnsi="Times New Roman" w:cs="Times New Roman"/>
                <w:b/>
                <w:bCs/>
                <w:sz w:val="20"/>
                <w:szCs w:val="20"/>
                <w:lang w:val="en-GB"/>
              </w:rPr>
            </w:pPr>
            <w:r w:rsidRPr="00E32AF4">
              <w:rPr>
                <w:rFonts w:ascii="Times New Roman" w:hAnsi="Times New Roman" w:cs="Times New Roman"/>
                <w:sz w:val="20"/>
                <w:szCs w:val="20"/>
                <w:lang w:val="en-GB"/>
              </w:rPr>
              <w:t>One headline indicator available now.</w:t>
            </w:r>
          </w:p>
        </w:tc>
        <w:tc>
          <w:tcPr>
            <w:tcW w:w="3260" w:type="dxa"/>
          </w:tcPr>
          <w:p w14:paraId="664980C6" w14:textId="67620980"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No indicator of pathway or of implementation of invasive alien species management available.</w:t>
            </w:r>
          </w:p>
        </w:tc>
        <w:tc>
          <w:tcPr>
            <w:tcW w:w="3260" w:type="dxa"/>
          </w:tcPr>
          <w:p w14:paraId="3977DABB" w14:textId="77777777" w:rsidR="00F93B05" w:rsidRPr="00E32AF4" w:rsidRDefault="00F93B05" w:rsidP="009A1802">
            <w:pPr>
              <w:spacing w:after="120"/>
              <w:rPr>
                <w:rFonts w:ascii="Times New Roman" w:hAnsi="Times New Roman" w:cs="Times New Roman"/>
                <w:sz w:val="20"/>
                <w:szCs w:val="20"/>
                <w:lang w:val="en-GB"/>
              </w:rPr>
            </w:pPr>
          </w:p>
        </w:tc>
      </w:tr>
      <w:tr w:rsidR="00F93B05" w:rsidRPr="00E32AF4" w14:paraId="75EA9B88" w14:textId="77777777" w:rsidTr="00E30FA0">
        <w:tc>
          <w:tcPr>
            <w:tcW w:w="988" w:type="dxa"/>
          </w:tcPr>
          <w:p w14:paraId="58CCA6D3" w14:textId="412A3EF4"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7</w:t>
            </w:r>
          </w:p>
        </w:tc>
        <w:tc>
          <w:tcPr>
            <w:tcW w:w="1559" w:type="dxa"/>
          </w:tcPr>
          <w:p w14:paraId="32C708A9" w14:textId="55B05FE9" w:rsidR="007F3E31" w:rsidRPr="00E32AF4" w:rsidRDefault="007F3E31"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 headline indicator available now.</w:t>
            </w:r>
          </w:p>
          <w:p w14:paraId="075B4B9A" w14:textId="6A5C40BD" w:rsidR="00F93B05" w:rsidRPr="00E32AF4" w:rsidRDefault="00461F02"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w:t>
            </w:r>
            <w:r w:rsidR="007F3E31" w:rsidRPr="00E32AF4">
              <w:rPr>
                <w:rFonts w:ascii="Times New Roman" w:hAnsi="Times New Roman" w:cs="Times New Roman"/>
                <w:sz w:val="20"/>
                <w:szCs w:val="20"/>
                <w:lang w:val="en-GB"/>
              </w:rPr>
              <w:t xml:space="preserve"> recommended headline indicator require further development</w:t>
            </w:r>
          </w:p>
        </w:tc>
        <w:tc>
          <w:tcPr>
            <w:tcW w:w="3260" w:type="dxa"/>
          </w:tcPr>
          <w:p w14:paraId="15D20F86" w14:textId="14334EDA" w:rsidR="00F93B05" w:rsidRPr="00E32AF4" w:rsidRDefault="00F93B05" w:rsidP="009A1802">
            <w:pPr>
              <w:spacing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There are no recommended headline indicators on nitrogen/phosphorus surplus in terrestrial and freshwater ecosystems. </w:t>
            </w:r>
          </w:p>
          <w:p w14:paraId="66FD8540" w14:textId="289DEF8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There are no headline indicator for major pollution class previously unassessed (e.g., light, noise). </w:t>
            </w:r>
          </w:p>
          <w:p w14:paraId="3E28BFD3" w14:textId="280E7339" w:rsidR="00F93B05" w:rsidRPr="00E32AF4" w:rsidRDefault="00F93B05" w:rsidP="009A1802">
            <w:pPr>
              <w:spacing w:after="120"/>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Assessment of impacts of pollution to biodiversity is lacking</w:t>
            </w:r>
            <w:r w:rsidR="005C7576" w:rsidRPr="00E32AF4">
              <w:rPr>
                <w:rFonts w:ascii="Times New Roman" w:eastAsia="Times New Roman" w:hAnsi="Times New Roman" w:cs="Times New Roman"/>
                <w:sz w:val="20"/>
                <w:szCs w:val="20"/>
                <w:lang w:val="en-GB"/>
              </w:rPr>
              <w:t>.</w:t>
            </w:r>
          </w:p>
        </w:tc>
        <w:tc>
          <w:tcPr>
            <w:tcW w:w="3260" w:type="dxa"/>
          </w:tcPr>
          <w:p w14:paraId="4D82C4D0" w14:textId="284C9FAE" w:rsidR="00F93B05" w:rsidRPr="00E32AF4" w:rsidRDefault="00F93B05" w:rsidP="009A1802">
            <w:pPr>
              <w:spacing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Could fill this gap with indicators to complement “</w:t>
            </w:r>
            <w:r w:rsidRPr="00E32AF4">
              <w:rPr>
                <w:rFonts w:ascii="Times New Roman" w:hAnsi="Times New Roman" w:cs="Times New Roman"/>
                <w:sz w:val="20"/>
                <w:szCs w:val="20"/>
                <w:lang w:val="en-GB"/>
              </w:rPr>
              <w:t>Index of coastal eutrophication potential</w:t>
            </w:r>
            <w:r w:rsidRPr="00E32AF4">
              <w:rPr>
                <w:rFonts w:ascii="Times New Roman" w:eastAsia="Times New Roman" w:hAnsi="Times New Roman" w:cs="Times New Roman"/>
                <w:sz w:val="20"/>
                <w:szCs w:val="20"/>
                <w:lang w:val="en-GB"/>
              </w:rPr>
              <w:t xml:space="preserve"> in other ecosystems”. </w:t>
            </w:r>
          </w:p>
          <w:p w14:paraId="2090F956" w14:textId="4C7CA456" w:rsidR="00F93B05" w:rsidRPr="00E32AF4" w:rsidRDefault="00F93B05" w:rsidP="009A1802">
            <w:pPr>
              <w:spacing w:after="120"/>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There is a g</w:t>
            </w:r>
            <w:r w:rsidRPr="00E32AF4">
              <w:rPr>
                <w:rFonts w:ascii="Times New Roman" w:eastAsia="Times New Roman" w:hAnsi="Times New Roman" w:cs="Times New Roman"/>
                <w:sz w:val="20"/>
                <w:szCs w:val="20"/>
                <w:lang w:val="en-GB"/>
              </w:rPr>
              <w:t>lobal dataset on light pollution and noise pollution, and other chemicals, (e.g., mercury). These could be included as complementary indicators.</w:t>
            </w:r>
          </w:p>
          <w:p w14:paraId="3C53CCF5" w14:textId="60C4167C" w:rsidR="00F93B05" w:rsidRPr="00E32AF4" w:rsidRDefault="00F93B05" w:rsidP="009A1802">
            <w:pPr>
              <w:spacing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There may be a need for an overall generic headline indicator for pollution, with component indicators by type of pollution</w:t>
            </w:r>
            <w:r w:rsidR="00CE7446" w:rsidRPr="00E32AF4">
              <w:rPr>
                <w:rFonts w:ascii="Times New Roman" w:eastAsia="Times New Roman" w:hAnsi="Times New Roman" w:cs="Times New Roman"/>
                <w:sz w:val="20"/>
                <w:szCs w:val="20"/>
                <w:lang w:val="en-GB"/>
              </w:rPr>
              <w:t>.</w:t>
            </w:r>
          </w:p>
        </w:tc>
      </w:tr>
      <w:tr w:rsidR="00F93B05" w:rsidRPr="00E32AF4" w14:paraId="0A9A66B3" w14:textId="77777777" w:rsidTr="00E30FA0">
        <w:tc>
          <w:tcPr>
            <w:tcW w:w="988" w:type="dxa"/>
          </w:tcPr>
          <w:p w14:paraId="445DAA04" w14:textId="6AD411F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8</w:t>
            </w:r>
          </w:p>
        </w:tc>
        <w:tc>
          <w:tcPr>
            <w:tcW w:w="1559" w:type="dxa"/>
          </w:tcPr>
          <w:p w14:paraId="689C2FF0" w14:textId="75EA0948"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One recommended headline indicator that requires further development</w:t>
            </w:r>
          </w:p>
        </w:tc>
        <w:tc>
          <w:tcPr>
            <w:tcW w:w="3260" w:type="dxa"/>
          </w:tcPr>
          <w:p w14:paraId="3FAE060A" w14:textId="5CF9F0E1"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No available headline indicator</w:t>
            </w:r>
            <w:r w:rsidR="005C7576" w:rsidRPr="00E32AF4">
              <w:rPr>
                <w:rFonts w:ascii="Times New Roman" w:hAnsi="Times New Roman" w:cs="Times New Roman"/>
                <w:sz w:val="20"/>
                <w:szCs w:val="20"/>
                <w:lang w:val="en-GB"/>
              </w:rPr>
              <w:t>.</w:t>
            </w:r>
          </w:p>
          <w:p w14:paraId="7E26139D" w14:textId="3910B0FE"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Indicators of implementation of actions, and impacts of climate change on species &amp; ecosystems. </w:t>
            </w:r>
          </w:p>
          <w:p w14:paraId="6BAD0125" w14:textId="23CD1174"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Measures of biodiversity positive nature-based solutions or other ecosystem-based approaches for </w:t>
            </w:r>
            <w:r w:rsidRPr="00E32AF4">
              <w:rPr>
                <w:rFonts w:ascii="Times New Roman" w:hAnsi="Times New Roman" w:cs="Times New Roman"/>
                <w:sz w:val="20"/>
                <w:szCs w:val="20"/>
                <w:lang w:val="en-GB"/>
              </w:rPr>
              <w:lastRenderedPageBreak/>
              <w:t>climate mitigation (carbon storage) is not available</w:t>
            </w:r>
            <w:r w:rsidR="00CE7446" w:rsidRPr="00E32AF4">
              <w:rPr>
                <w:rFonts w:ascii="Times New Roman" w:hAnsi="Times New Roman" w:cs="Times New Roman"/>
                <w:sz w:val="20"/>
                <w:szCs w:val="20"/>
                <w:lang w:val="en-GB"/>
              </w:rPr>
              <w:t>.</w:t>
            </w:r>
          </w:p>
          <w:p w14:paraId="58502DCC" w14:textId="4754A3D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Indicator on nature-based solutions and EBA – given the huge amount of effort on introduction them, are there comparable indicators that could be identified, to develop a headline indicator? </w:t>
            </w:r>
          </w:p>
        </w:tc>
        <w:tc>
          <w:tcPr>
            <w:tcW w:w="3260" w:type="dxa"/>
          </w:tcPr>
          <w:p w14:paraId="16F9DCDA" w14:textId="151E1AB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 xml:space="preserve">Indicator on </w:t>
            </w:r>
            <w:r w:rsidR="009A1206">
              <w:rPr>
                <w:rFonts w:ascii="Times New Roman" w:hAnsi="Times New Roman" w:cs="Times New Roman"/>
                <w:sz w:val="20"/>
                <w:szCs w:val="20"/>
                <w:lang w:val="en-GB"/>
              </w:rPr>
              <w:t>n</w:t>
            </w:r>
            <w:r w:rsidRPr="00E32AF4">
              <w:rPr>
                <w:rFonts w:ascii="Times New Roman" w:hAnsi="Times New Roman" w:cs="Times New Roman"/>
                <w:sz w:val="20"/>
                <w:szCs w:val="20"/>
                <w:lang w:val="en-GB"/>
              </w:rPr>
              <w:t xml:space="preserve">ational [net] greenhouse[emissions] [gas inventories] from land use and land use change [by land use and land use change category, subcategory, [and] natural/modified] could be used as a complementary indicator for mitigation and adaptation/resilience through biodiversity. It may be useful </w:t>
            </w:r>
            <w:r w:rsidRPr="00E32AF4">
              <w:rPr>
                <w:rFonts w:ascii="Times New Roman" w:hAnsi="Times New Roman" w:cs="Times New Roman"/>
                <w:sz w:val="20"/>
                <w:szCs w:val="20"/>
                <w:lang w:val="en-GB"/>
              </w:rPr>
              <w:lastRenderedPageBreak/>
              <w:t>to identify a subset/disaggregation of this indicator for biodiversity reporting. Alternatively, the indicator could be develope</w:t>
            </w:r>
            <w:r w:rsidRPr="00E32AF4">
              <w:rPr>
                <w:sz w:val="20"/>
                <w:szCs w:val="20"/>
                <w:lang w:val="en-GB"/>
              </w:rPr>
              <w:t>d</w:t>
            </w:r>
            <w:r w:rsidRPr="00E32AF4">
              <w:rPr>
                <w:rFonts w:ascii="Times New Roman" w:hAnsi="Times New Roman" w:cs="Times New Roman"/>
                <w:sz w:val="20"/>
                <w:szCs w:val="20"/>
                <w:lang w:val="en-GB"/>
              </w:rPr>
              <w:t xml:space="preserve"> for avoided emissions (although this may be difficul</w:t>
            </w:r>
            <w:r w:rsidRPr="00E32AF4">
              <w:rPr>
                <w:sz w:val="20"/>
                <w:szCs w:val="20"/>
                <w:lang w:val="en-GB"/>
              </w:rPr>
              <w:t>t</w:t>
            </w:r>
            <w:r w:rsidRPr="00E32AF4">
              <w:rPr>
                <w:rFonts w:ascii="Times New Roman" w:hAnsi="Times New Roman" w:cs="Times New Roman"/>
                <w:sz w:val="20"/>
                <w:szCs w:val="20"/>
                <w:lang w:val="en-GB"/>
              </w:rPr>
              <w:t>).</w:t>
            </w:r>
          </w:p>
        </w:tc>
      </w:tr>
      <w:tr w:rsidR="00F93B05" w:rsidRPr="00E32AF4" w14:paraId="56D11D1F" w14:textId="77777777" w:rsidTr="00E30FA0">
        <w:tc>
          <w:tcPr>
            <w:tcW w:w="988" w:type="dxa"/>
          </w:tcPr>
          <w:p w14:paraId="606289C9" w14:textId="19A2915C"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Target 9</w:t>
            </w:r>
          </w:p>
        </w:tc>
        <w:tc>
          <w:tcPr>
            <w:tcW w:w="1559" w:type="dxa"/>
          </w:tcPr>
          <w:p w14:paraId="42033A16" w14:textId="3B650C85"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3F4CDD07" w14:textId="4AE8048C"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Current indicators do not address wildlife that is harvested but not traded, NCP are not fully considered in these indicators, and the proposed indicators do not measure benefits from sustainable use for people, especially for the most vulnerable and IPLCs.</w:t>
            </w:r>
          </w:p>
        </w:tc>
        <w:tc>
          <w:tcPr>
            <w:tcW w:w="3260" w:type="dxa"/>
          </w:tcPr>
          <w:p w14:paraId="02C83CCC" w14:textId="5F329C9F"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Knowledge gaps to be addressed with component/complementary indicators.</w:t>
            </w:r>
          </w:p>
        </w:tc>
      </w:tr>
      <w:tr w:rsidR="00F93B05" w:rsidRPr="00E32AF4" w14:paraId="68098F6A" w14:textId="77777777" w:rsidTr="00E30FA0">
        <w:tc>
          <w:tcPr>
            <w:tcW w:w="988" w:type="dxa"/>
          </w:tcPr>
          <w:p w14:paraId="2F572540" w14:textId="33E39C4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10</w:t>
            </w:r>
          </w:p>
        </w:tc>
        <w:tc>
          <w:tcPr>
            <w:tcW w:w="1559" w:type="dxa"/>
          </w:tcPr>
          <w:p w14:paraId="53FF1FBD" w14:textId="6D4A6B38" w:rsidR="00F93B05" w:rsidRPr="00E32AF4" w:rsidRDefault="007F3E31"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Two recommended headline indicators available for use now.</w:t>
            </w:r>
          </w:p>
        </w:tc>
        <w:tc>
          <w:tcPr>
            <w:tcW w:w="3260" w:type="dxa"/>
          </w:tcPr>
          <w:p w14:paraId="5842F502" w14:textId="1CB3E57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Land conversion indicators</w:t>
            </w:r>
            <w:r w:rsidR="00CE7446" w:rsidRPr="00E32AF4">
              <w:rPr>
                <w:rFonts w:ascii="Times New Roman" w:hAnsi="Times New Roman" w:cs="Times New Roman"/>
                <w:sz w:val="20"/>
                <w:szCs w:val="20"/>
                <w:lang w:val="en-GB"/>
              </w:rPr>
              <w:t>.</w:t>
            </w:r>
          </w:p>
          <w:p w14:paraId="690C36D4" w14:textId="174E5703"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Aquaculture is not reflected in any indicator at any level, although explicitly mentioned in the target. </w:t>
            </w:r>
          </w:p>
          <w:p w14:paraId="089C1DDF" w14:textId="3B3D913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Food security, provisioning services and cultural aspects, and social and cultural aspects (non-material NCP) are not reflected in the proposed headline indicators.</w:t>
            </w:r>
          </w:p>
          <w:p w14:paraId="3D3CE3D0" w14:textId="4D6BA98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Proposed indicators could be improved by disaggregation aspects related to biodiversity.</w:t>
            </w:r>
          </w:p>
        </w:tc>
        <w:tc>
          <w:tcPr>
            <w:tcW w:w="3260" w:type="dxa"/>
          </w:tcPr>
          <w:p w14:paraId="406C3311" w14:textId="5380611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Land conversion may be addressed by indicators for other goals or targets.</w:t>
            </w:r>
          </w:p>
          <w:p w14:paraId="63FC7B0D" w14:textId="2ABDF11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The possibility of developing an indicator based on certification schemes for aquaculture could be explored.</w:t>
            </w:r>
          </w:p>
        </w:tc>
      </w:tr>
      <w:tr w:rsidR="00F93B05" w:rsidRPr="00E32AF4" w14:paraId="7748100B" w14:textId="77777777" w:rsidTr="00E30FA0">
        <w:tc>
          <w:tcPr>
            <w:tcW w:w="988" w:type="dxa"/>
          </w:tcPr>
          <w:p w14:paraId="51CFD2B6" w14:textId="5207DD48"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11</w:t>
            </w:r>
          </w:p>
        </w:tc>
        <w:tc>
          <w:tcPr>
            <w:tcW w:w="1559" w:type="dxa"/>
          </w:tcPr>
          <w:p w14:paraId="029EA0E2" w14:textId="288B3708"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One recommended headline indicator that requires further development</w:t>
            </w:r>
          </w:p>
        </w:tc>
        <w:tc>
          <w:tcPr>
            <w:tcW w:w="3260" w:type="dxa"/>
          </w:tcPr>
          <w:p w14:paraId="1557E8D9" w14:textId="7D71678E"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No headline indicators currently available</w:t>
            </w:r>
          </w:p>
          <w:p w14:paraId="25C8977F" w14:textId="23E2331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Social and cultural aspects (non-material NCP) are not reflected in the proposed headline indicators.</w:t>
            </w:r>
          </w:p>
          <w:p w14:paraId="5D6D1FFF" w14:textId="59E827CF"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Participants recommended that Parties find indicators that address other types of NCP not reflected. </w:t>
            </w:r>
          </w:p>
          <w:p w14:paraId="207634A3" w14:textId="7C15647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The identificati</w:t>
            </w:r>
            <w:r w:rsidRPr="00E32AF4">
              <w:rPr>
                <w:sz w:val="20"/>
                <w:szCs w:val="20"/>
                <w:lang w:val="en-GB"/>
              </w:rPr>
              <w:t>on</w:t>
            </w:r>
            <w:r w:rsidRPr="00E32AF4">
              <w:rPr>
                <w:rFonts w:ascii="Times New Roman" w:hAnsi="Times New Roman" w:cs="Times New Roman"/>
                <w:sz w:val="20"/>
                <w:szCs w:val="20"/>
                <w:lang w:val="en-GB"/>
              </w:rPr>
              <w:t xml:space="preserve"> of ways/methods for cities to report to national governments and for governments to consolidate this information is also recommended. </w:t>
            </w:r>
          </w:p>
          <w:p w14:paraId="2CD37DF7" w14:textId="71CE0A28"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No reference to NBS and EbA are included in the proposed indicators.</w:t>
            </w:r>
          </w:p>
        </w:tc>
        <w:tc>
          <w:tcPr>
            <w:tcW w:w="3260" w:type="dxa"/>
          </w:tcPr>
          <w:p w14:paraId="48942B25" w14:textId="77777777" w:rsidR="00F93B05" w:rsidRPr="00E32AF4" w:rsidRDefault="00F93B05" w:rsidP="009A1802">
            <w:pPr>
              <w:spacing w:after="120"/>
              <w:rPr>
                <w:rFonts w:ascii="Times New Roman" w:hAnsi="Times New Roman" w:cs="Times New Roman"/>
                <w:sz w:val="20"/>
                <w:szCs w:val="20"/>
                <w:lang w:val="en-GB"/>
              </w:rPr>
            </w:pPr>
          </w:p>
        </w:tc>
      </w:tr>
      <w:tr w:rsidR="00F93B05" w:rsidRPr="00E32AF4" w14:paraId="67C3444D" w14:textId="77777777" w:rsidTr="00E30FA0">
        <w:tc>
          <w:tcPr>
            <w:tcW w:w="988" w:type="dxa"/>
          </w:tcPr>
          <w:p w14:paraId="229C5B87" w14:textId="55297584"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12</w:t>
            </w:r>
          </w:p>
        </w:tc>
        <w:tc>
          <w:tcPr>
            <w:tcW w:w="1559" w:type="dxa"/>
          </w:tcPr>
          <w:p w14:paraId="7167339B" w14:textId="7FCAFDA0"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One recommended headline indicator that requires further development</w:t>
            </w:r>
          </w:p>
        </w:tc>
        <w:tc>
          <w:tcPr>
            <w:tcW w:w="3260" w:type="dxa"/>
          </w:tcPr>
          <w:p w14:paraId="22FBFB2E" w14:textId="28B45DCD"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Various dimensions of the target are not reflected in the headline indicator, such as access to green and blue spaces, benefits to people in terms of well-being, etc.</w:t>
            </w:r>
          </w:p>
          <w:p w14:paraId="63700250" w14:textId="78DA801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Additional disaggregation of the indicator is needed. Green spaces can be overirrigated, could include only </w:t>
            </w:r>
            <w:r w:rsidRPr="00E32AF4">
              <w:rPr>
                <w:rFonts w:ascii="Times New Roman" w:hAnsi="Times New Roman" w:cs="Times New Roman"/>
                <w:sz w:val="20"/>
                <w:szCs w:val="20"/>
                <w:lang w:val="en-GB"/>
              </w:rPr>
              <w:lastRenderedPageBreak/>
              <w:t>exotic species, etc. Does not indicate use of fertilizers and pesticides.</w:t>
            </w:r>
          </w:p>
        </w:tc>
        <w:tc>
          <w:tcPr>
            <w:tcW w:w="3260" w:type="dxa"/>
          </w:tcPr>
          <w:p w14:paraId="1D0EB179" w14:textId="68D8C2B4"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Given the inclusion of urban planning in the target, SDG 11.3.2 could be considered under this target.</w:t>
            </w:r>
          </w:p>
          <w:p w14:paraId="6AE47718" w14:textId="5ECA2EC7"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It would be useful to add per capita information to indicators for target 12.</w:t>
            </w:r>
          </w:p>
          <w:p w14:paraId="5B15A0B6" w14:textId="08EF999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City Biodiversity Index (Singapore index) index could be a methodology to be eventually considered.</w:t>
            </w:r>
          </w:p>
        </w:tc>
      </w:tr>
      <w:tr w:rsidR="00F93B05" w:rsidRPr="00E32AF4" w14:paraId="5707E445" w14:textId="77777777" w:rsidTr="00E30FA0">
        <w:tc>
          <w:tcPr>
            <w:tcW w:w="988" w:type="dxa"/>
          </w:tcPr>
          <w:p w14:paraId="4920242D" w14:textId="4244AF52"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Target 13</w:t>
            </w:r>
          </w:p>
        </w:tc>
        <w:tc>
          <w:tcPr>
            <w:tcW w:w="1559" w:type="dxa"/>
          </w:tcPr>
          <w:p w14:paraId="1F5CF2B9" w14:textId="0C632ED5"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7118A2E5" w14:textId="0D717E75" w:rsidR="00F93B05" w:rsidRPr="009A1802" w:rsidRDefault="00F93B05" w:rsidP="009A1802">
            <w:pPr>
              <w:spacing w:after="120"/>
              <w:rPr>
                <w:rFonts w:asciiTheme="majorBidi" w:hAnsiTheme="majorBidi" w:cstheme="majorBidi"/>
                <w:sz w:val="20"/>
                <w:szCs w:val="20"/>
                <w:lang w:val="en-GB"/>
              </w:rPr>
            </w:pPr>
            <w:r w:rsidRPr="009A1802">
              <w:rPr>
                <w:rFonts w:asciiTheme="majorBidi" w:hAnsiTheme="majorBidi" w:cstheme="majorBidi"/>
                <w:sz w:val="20"/>
                <w:szCs w:val="20"/>
                <w:lang w:val="en-GB"/>
              </w:rPr>
              <w:t xml:space="preserve">No headline indicators available for </w:t>
            </w:r>
            <w:r w:rsidR="008B7625">
              <w:rPr>
                <w:rFonts w:asciiTheme="majorBidi" w:hAnsiTheme="majorBidi" w:cstheme="majorBidi"/>
                <w:sz w:val="20"/>
                <w:szCs w:val="20"/>
                <w:lang w:val="en-GB"/>
              </w:rPr>
              <w:t>t</w:t>
            </w:r>
            <w:r w:rsidRPr="009A1802">
              <w:rPr>
                <w:rFonts w:asciiTheme="majorBidi" w:hAnsiTheme="majorBidi" w:cstheme="majorBidi"/>
                <w:sz w:val="20"/>
                <w:szCs w:val="20"/>
                <w:lang w:val="en-GB"/>
              </w:rPr>
              <w:t xml:space="preserve">arget 13 </w:t>
            </w:r>
          </w:p>
        </w:tc>
        <w:tc>
          <w:tcPr>
            <w:tcW w:w="3260" w:type="dxa"/>
          </w:tcPr>
          <w:p w14:paraId="592E0F25" w14:textId="5D97CD93" w:rsidR="00F93B05" w:rsidRPr="009A1802" w:rsidRDefault="00F93B05" w:rsidP="009A1802">
            <w:pPr>
              <w:spacing w:after="120"/>
              <w:rPr>
                <w:rFonts w:asciiTheme="majorBidi" w:hAnsiTheme="majorBidi" w:cstheme="majorBidi"/>
                <w:sz w:val="20"/>
                <w:szCs w:val="20"/>
                <w:lang w:val="en-GB"/>
              </w:rPr>
            </w:pPr>
            <w:r w:rsidRPr="009A1802">
              <w:rPr>
                <w:rFonts w:asciiTheme="majorBidi" w:hAnsiTheme="majorBidi" w:cstheme="majorBidi"/>
                <w:sz w:val="20"/>
                <w:szCs w:val="20"/>
                <w:lang w:val="en-GB"/>
              </w:rPr>
              <w:t xml:space="preserve">Priority area for development </w:t>
            </w:r>
          </w:p>
        </w:tc>
      </w:tr>
      <w:tr w:rsidR="00F93B05" w:rsidRPr="00E32AF4" w14:paraId="67477484" w14:textId="77777777" w:rsidTr="00E30FA0">
        <w:tc>
          <w:tcPr>
            <w:tcW w:w="988" w:type="dxa"/>
          </w:tcPr>
          <w:p w14:paraId="64CCFF22" w14:textId="149EDD4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14</w:t>
            </w:r>
          </w:p>
        </w:tc>
        <w:tc>
          <w:tcPr>
            <w:tcW w:w="1559" w:type="dxa"/>
          </w:tcPr>
          <w:p w14:paraId="45AD674E" w14:textId="52695032"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One recommended headline indicator that requires further development</w:t>
            </w:r>
          </w:p>
        </w:tc>
        <w:tc>
          <w:tcPr>
            <w:tcW w:w="3260" w:type="dxa"/>
          </w:tcPr>
          <w:p w14:paraId="2764B3EA" w14:textId="4BD857CE" w:rsidR="00F93B05" w:rsidRPr="00E32AF4" w:rsidRDefault="00F93B05" w:rsidP="009A1802">
            <w:pPr>
              <w:spacing w:after="120"/>
              <w:rPr>
                <w:rFonts w:ascii="Times New Roman" w:hAnsi="Times New Roman" w:cs="Times New Roman"/>
                <w:sz w:val="20"/>
                <w:szCs w:val="20"/>
                <w:lang w:val="en-GB"/>
              </w:rPr>
            </w:pPr>
          </w:p>
        </w:tc>
        <w:tc>
          <w:tcPr>
            <w:tcW w:w="3260" w:type="dxa"/>
          </w:tcPr>
          <w:p w14:paraId="5D56D573" w14:textId="77777777" w:rsidR="00F93B05" w:rsidRPr="00E32AF4" w:rsidRDefault="00F93B05" w:rsidP="009A1802">
            <w:pPr>
              <w:spacing w:after="120"/>
              <w:rPr>
                <w:rFonts w:ascii="Times New Roman" w:hAnsi="Times New Roman" w:cs="Times New Roman"/>
                <w:sz w:val="20"/>
                <w:szCs w:val="20"/>
                <w:lang w:val="en-GB"/>
              </w:rPr>
            </w:pPr>
          </w:p>
        </w:tc>
      </w:tr>
      <w:tr w:rsidR="00F93B05" w:rsidRPr="00E32AF4" w14:paraId="6B8E295B" w14:textId="77777777" w:rsidTr="00E30FA0">
        <w:tc>
          <w:tcPr>
            <w:tcW w:w="988" w:type="dxa"/>
          </w:tcPr>
          <w:p w14:paraId="3B4DE0B1" w14:textId="28B8047E"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15</w:t>
            </w:r>
          </w:p>
        </w:tc>
        <w:tc>
          <w:tcPr>
            <w:tcW w:w="1559" w:type="dxa"/>
          </w:tcPr>
          <w:p w14:paraId="2CD55810" w14:textId="2D3673C5"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One recommended headline indicator that requires further development</w:t>
            </w:r>
          </w:p>
        </w:tc>
        <w:tc>
          <w:tcPr>
            <w:tcW w:w="3260" w:type="dxa"/>
          </w:tcPr>
          <w:p w14:paraId="35B1BFFE" w14:textId="286103A3"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Measures for the human rights elements for draft target</w:t>
            </w:r>
          </w:p>
        </w:tc>
        <w:tc>
          <w:tcPr>
            <w:tcW w:w="3260" w:type="dxa"/>
          </w:tcPr>
          <w:p w14:paraId="7F1F3701" w14:textId="77777777" w:rsidR="00F93B05" w:rsidRPr="00E32AF4" w:rsidRDefault="00F93B05" w:rsidP="009A1802">
            <w:pPr>
              <w:spacing w:after="120"/>
              <w:rPr>
                <w:rFonts w:ascii="Times New Roman" w:hAnsi="Times New Roman" w:cs="Times New Roman"/>
                <w:sz w:val="20"/>
                <w:szCs w:val="20"/>
                <w:lang w:val="en-GB"/>
              </w:rPr>
            </w:pPr>
          </w:p>
        </w:tc>
      </w:tr>
      <w:tr w:rsidR="00F93B05" w:rsidRPr="00E32AF4" w14:paraId="5469458B" w14:textId="77777777" w:rsidTr="00E30FA0">
        <w:tc>
          <w:tcPr>
            <w:tcW w:w="988" w:type="dxa"/>
          </w:tcPr>
          <w:p w14:paraId="47D57BF9" w14:textId="4FE1E4F8"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16</w:t>
            </w:r>
          </w:p>
        </w:tc>
        <w:tc>
          <w:tcPr>
            <w:tcW w:w="1559" w:type="dxa"/>
          </w:tcPr>
          <w:p w14:paraId="0C3CA49E" w14:textId="14406B29" w:rsidR="00F93B05" w:rsidRPr="00E32AF4" w:rsidRDefault="007F3E31"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Two recommended headline indicators that require further development</w:t>
            </w:r>
          </w:p>
        </w:tc>
        <w:tc>
          <w:tcPr>
            <w:tcW w:w="3260" w:type="dxa"/>
          </w:tcPr>
          <w:p w14:paraId="6401D94B" w14:textId="0FA01B1B" w:rsidR="00F93B05" w:rsidRPr="00E32AF4" w:rsidRDefault="00F93B05"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Further work needed on indicators for relevance target 16</w:t>
            </w:r>
          </w:p>
        </w:tc>
        <w:tc>
          <w:tcPr>
            <w:tcW w:w="3260" w:type="dxa"/>
          </w:tcPr>
          <w:p w14:paraId="35FA0A48" w14:textId="65C9940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Indicators are in development</w:t>
            </w:r>
          </w:p>
        </w:tc>
      </w:tr>
      <w:tr w:rsidR="00F93B05" w:rsidRPr="00E32AF4" w14:paraId="0B00E280" w14:textId="77777777" w:rsidTr="00E30FA0">
        <w:tc>
          <w:tcPr>
            <w:tcW w:w="988" w:type="dxa"/>
          </w:tcPr>
          <w:p w14:paraId="497C5B21" w14:textId="1773496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17</w:t>
            </w:r>
          </w:p>
        </w:tc>
        <w:tc>
          <w:tcPr>
            <w:tcW w:w="1559" w:type="dxa"/>
          </w:tcPr>
          <w:p w14:paraId="19DA6C9C" w14:textId="6F9DC0A9" w:rsidR="00F93B05" w:rsidRPr="00E32AF4" w:rsidRDefault="007F3E31"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42C0D8A8" w14:textId="06C322EA" w:rsidR="00F93B05" w:rsidRPr="00E32AF4" w:rsidRDefault="00F93B05"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Indicator for draft target not yet available</w:t>
            </w:r>
          </w:p>
        </w:tc>
        <w:tc>
          <w:tcPr>
            <w:tcW w:w="3260" w:type="dxa"/>
          </w:tcPr>
          <w:p w14:paraId="7B446C6F" w14:textId="77777777" w:rsidR="00F93B05" w:rsidRPr="00E32AF4" w:rsidRDefault="00F93B05" w:rsidP="009A1802">
            <w:pPr>
              <w:spacing w:after="120"/>
              <w:rPr>
                <w:rFonts w:ascii="Times New Roman" w:hAnsi="Times New Roman" w:cs="Times New Roman"/>
                <w:sz w:val="20"/>
                <w:szCs w:val="20"/>
                <w:lang w:val="en-GB"/>
              </w:rPr>
            </w:pPr>
          </w:p>
        </w:tc>
      </w:tr>
      <w:tr w:rsidR="00F93B05" w:rsidRPr="00E32AF4" w14:paraId="113EE279" w14:textId="77777777" w:rsidTr="00E30FA0">
        <w:tc>
          <w:tcPr>
            <w:tcW w:w="988" w:type="dxa"/>
          </w:tcPr>
          <w:p w14:paraId="3BFE0BDC" w14:textId="76B4122C"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18</w:t>
            </w:r>
          </w:p>
        </w:tc>
        <w:tc>
          <w:tcPr>
            <w:tcW w:w="1559" w:type="dxa"/>
          </w:tcPr>
          <w:p w14:paraId="7AE25E4C" w14:textId="6BEEF7F3" w:rsidR="007F3E31" w:rsidRPr="00E32AF4" w:rsidRDefault="007F3E31"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 headline indicator available now.</w:t>
            </w:r>
          </w:p>
          <w:p w14:paraId="77DE8B41" w14:textId="59488517" w:rsidR="00F93B05" w:rsidRPr="00E32AF4" w:rsidRDefault="007F3E31" w:rsidP="009A1802">
            <w:pPr>
              <w:spacing w:after="120"/>
              <w:rPr>
                <w:rFonts w:ascii="Times New Roman" w:eastAsia="DengXian" w:hAnsi="Times New Roman" w:cs="Times New Roman"/>
                <w:sz w:val="20"/>
                <w:szCs w:val="20"/>
                <w:lang w:val="en-GB" w:eastAsia="zh-CN"/>
              </w:rPr>
            </w:pPr>
            <w:r w:rsidRPr="00E32AF4">
              <w:rPr>
                <w:rFonts w:ascii="Times New Roman" w:hAnsi="Times New Roman" w:cs="Times New Roman"/>
                <w:sz w:val="20"/>
                <w:szCs w:val="20"/>
                <w:lang w:val="en-GB"/>
              </w:rPr>
              <w:t>One recommended headline indicator requires further development</w:t>
            </w:r>
          </w:p>
        </w:tc>
        <w:tc>
          <w:tcPr>
            <w:tcW w:w="3260" w:type="dxa"/>
          </w:tcPr>
          <w:p w14:paraId="1C19DC14" w14:textId="03F538D8" w:rsidR="00F93B05" w:rsidRPr="00E32AF4" w:rsidRDefault="00F93B05" w:rsidP="009A1802">
            <w:pPr>
              <w:spacing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Data not currently available for an indicator for all components of the draft target. Data availability and reporting varies between countries (data on all subsidies is generally available but need agreement on portion considered harmful)</w:t>
            </w:r>
            <w:r w:rsidR="00EE54E1">
              <w:rPr>
                <w:rFonts w:ascii="Times New Roman" w:eastAsia="DengXian" w:hAnsi="Times New Roman" w:cs="Times New Roman"/>
                <w:sz w:val="20"/>
                <w:szCs w:val="20"/>
                <w:lang w:val="en-GB" w:eastAsia="zh-CN"/>
              </w:rPr>
              <w:t>.</w:t>
            </w:r>
          </w:p>
        </w:tc>
        <w:tc>
          <w:tcPr>
            <w:tcW w:w="3260" w:type="dxa"/>
          </w:tcPr>
          <w:p w14:paraId="271CA6FC" w14:textId="77777777" w:rsidR="00F93B05" w:rsidRPr="00E32AF4" w:rsidRDefault="00F93B05" w:rsidP="009A1802">
            <w:pPr>
              <w:spacing w:after="120"/>
              <w:rPr>
                <w:rFonts w:ascii="Times New Roman" w:hAnsi="Times New Roman" w:cs="Times New Roman"/>
                <w:sz w:val="20"/>
                <w:szCs w:val="20"/>
                <w:lang w:val="en-GB"/>
              </w:rPr>
            </w:pPr>
          </w:p>
        </w:tc>
      </w:tr>
      <w:tr w:rsidR="00F93B05" w:rsidRPr="00E32AF4" w14:paraId="5683329C" w14:textId="77777777" w:rsidTr="00E30FA0">
        <w:tc>
          <w:tcPr>
            <w:tcW w:w="988" w:type="dxa"/>
          </w:tcPr>
          <w:p w14:paraId="3482F607" w14:textId="4154506B"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19</w:t>
            </w:r>
          </w:p>
        </w:tc>
        <w:tc>
          <w:tcPr>
            <w:tcW w:w="1559" w:type="dxa"/>
          </w:tcPr>
          <w:p w14:paraId="6F6FCB59" w14:textId="66471AB9" w:rsidR="00F93B05" w:rsidRPr="00E32AF4" w:rsidRDefault="007F3E31"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hAnsi="Times New Roman" w:cs="Times New Roman"/>
                <w:sz w:val="20"/>
                <w:szCs w:val="20"/>
                <w:lang w:val="en-GB"/>
              </w:rPr>
              <w:t>One headline indicator available now.</w:t>
            </w:r>
          </w:p>
        </w:tc>
        <w:tc>
          <w:tcPr>
            <w:tcW w:w="3260" w:type="dxa"/>
          </w:tcPr>
          <w:p w14:paraId="1F253B9E" w14:textId="2F912CC8" w:rsidR="00F93B05" w:rsidRPr="009A1802" w:rsidRDefault="00F93B05" w:rsidP="009A1802">
            <w:pPr>
              <w:spacing w:after="120"/>
              <w:rPr>
                <w:rFonts w:asciiTheme="majorBidi" w:hAnsiTheme="majorBidi" w:cstheme="majorBidi"/>
                <w:sz w:val="20"/>
                <w:szCs w:val="20"/>
                <w:lang w:val="en-GB"/>
              </w:rPr>
            </w:pPr>
            <w:r w:rsidRPr="009A1802">
              <w:rPr>
                <w:rFonts w:asciiTheme="majorBidi" w:eastAsia="DengXian" w:hAnsiTheme="majorBidi" w:cstheme="majorBidi"/>
                <w:snapToGrid w:val="0"/>
                <w:color w:val="000000"/>
                <w:kern w:val="22"/>
                <w:sz w:val="20"/>
                <w:szCs w:val="20"/>
                <w:lang w:val="en-GB" w:eastAsia="en-CA"/>
              </w:rPr>
              <w:t xml:space="preserve">Measures for elements of 19.1 (financial measure for supporting </w:t>
            </w:r>
            <w:r w:rsidRPr="009A1802">
              <w:rPr>
                <w:rFonts w:asciiTheme="majorBidi" w:eastAsia="DengXian" w:hAnsiTheme="majorBidi" w:cstheme="majorBidi"/>
                <w:sz w:val="20"/>
                <w:szCs w:val="20"/>
                <w:lang w:val="en-GB" w:eastAsia="zh-CN"/>
              </w:rPr>
              <w:t>conservation and sustainable use of biodiversity and ecosystems [as well as development and access to innovation, technology transfer and research on innovation]</w:t>
            </w:r>
            <w:r w:rsidRPr="009A1802">
              <w:rPr>
                <w:rFonts w:asciiTheme="majorBidi" w:eastAsia="DengXian" w:hAnsiTheme="majorBidi" w:cstheme="majorBidi"/>
                <w:snapToGrid w:val="0"/>
                <w:color w:val="000000"/>
                <w:kern w:val="22"/>
                <w:sz w:val="20"/>
                <w:szCs w:val="20"/>
                <w:lang w:val="en-GB" w:eastAsia="en-CA"/>
              </w:rPr>
              <w:t>) and 19.2 (non-financial measures) are required</w:t>
            </w:r>
          </w:p>
        </w:tc>
        <w:tc>
          <w:tcPr>
            <w:tcW w:w="3260" w:type="dxa"/>
          </w:tcPr>
          <w:p w14:paraId="726CE467" w14:textId="50D910E2" w:rsidR="00F93B05" w:rsidRPr="009A1802" w:rsidRDefault="00F93B05" w:rsidP="009A1802">
            <w:pPr>
              <w:spacing w:after="120"/>
              <w:rPr>
                <w:rFonts w:asciiTheme="majorBidi" w:hAnsiTheme="majorBidi" w:cstheme="majorBidi"/>
                <w:sz w:val="20"/>
                <w:szCs w:val="20"/>
                <w:lang w:val="en-GB"/>
              </w:rPr>
            </w:pPr>
            <w:r w:rsidRPr="009A1802">
              <w:rPr>
                <w:rFonts w:asciiTheme="majorBidi" w:hAnsiTheme="majorBidi" w:cstheme="majorBidi"/>
                <w:sz w:val="20"/>
                <w:szCs w:val="20"/>
                <w:lang w:val="en-GB"/>
              </w:rPr>
              <w:t xml:space="preserve">Possible priority area for development. Some data already gathered that could be used to form an indicator (see notes in </w:t>
            </w:r>
            <w:r w:rsidR="00EE54E1" w:rsidRPr="009A1802">
              <w:rPr>
                <w:rFonts w:asciiTheme="majorBidi" w:hAnsiTheme="majorBidi" w:cstheme="majorBidi"/>
                <w:sz w:val="20"/>
                <w:szCs w:val="20"/>
                <w:lang w:val="en-GB"/>
              </w:rPr>
              <w:t>a</w:t>
            </w:r>
            <w:r w:rsidRPr="009A1802">
              <w:rPr>
                <w:rFonts w:asciiTheme="majorBidi" w:hAnsiTheme="majorBidi" w:cstheme="majorBidi"/>
                <w:sz w:val="20"/>
                <w:szCs w:val="20"/>
                <w:lang w:val="en-GB"/>
              </w:rPr>
              <w:t>nnex III)</w:t>
            </w:r>
          </w:p>
        </w:tc>
      </w:tr>
      <w:tr w:rsidR="00F93B05" w:rsidRPr="00E32AF4" w14:paraId="5C749ABF" w14:textId="77777777" w:rsidTr="00E30FA0">
        <w:tc>
          <w:tcPr>
            <w:tcW w:w="988" w:type="dxa"/>
          </w:tcPr>
          <w:p w14:paraId="023979CB" w14:textId="18DBC3FC"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20</w:t>
            </w:r>
          </w:p>
        </w:tc>
        <w:tc>
          <w:tcPr>
            <w:tcW w:w="1559" w:type="dxa"/>
          </w:tcPr>
          <w:p w14:paraId="5445122E" w14:textId="74EDD375" w:rsidR="00F93B05" w:rsidRPr="00E32AF4" w:rsidRDefault="007F3E31"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72022288" w14:textId="385934DF" w:rsidR="00F93B05" w:rsidRPr="009A1802" w:rsidRDefault="00F93B05" w:rsidP="009A1802">
            <w:pPr>
              <w:spacing w:after="120"/>
              <w:rPr>
                <w:rFonts w:asciiTheme="majorBidi" w:hAnsiTheme="majorBidi" w:cstheme="majorBidi"/>
                <w:sz w:val="20"/>
                <w:szCs w:val="20"/>
                <w:lang w:val="en-GB"/>
              </w:rPr>
            </w:pPr>
            <w:r w:rsidRPr="009A1802">
              <w:rPr>
                <w:rFonts w:asciiTheme="majorBidi" w:eastAsia="DengXian" w:hAnsiTheme="majorBidi" w:cstheme="majorBidi"/>
                <w:snapToGrid w:val="0"/>
                <w:color w:val="000000"/>
                <w:kern w:val="22"/>
                <w:sz w:val="20"/>
                <w:szCs w:val="20"/>
                <w:lang w:val="en-GB" w:eastAsia="en-CA"/>
              </w:rPr>
              <w:t xml:space="preserve">Indicator for draft target not currently available. </w:t>
            </w:r>
          </w:p>
        </w:tc>
        <w:tc>
          <w:tcPr>
            <w:tcW w:w="3260" w:type="dxa"/>
          </w:tcPr>
          <w:p w14:paraId="483B9FF9" w14:textId="0B28DED3" w:rsidR="00F93B05" w:rsidRPr="009A1802" w:rsidRDefault="00F93B05" w:rsidP="009A1802">
            <w:pPr>
              <w:spacing w:after="120"/>
              <w:rPr>
                <w:rFonts w:asciiTheme="majorBidi" w:hAnsiTheme="majorBidi" w:cstheme="majorBidi"/>
                <w:sz w:val="20"/>
                <w:szCs w:val="20"/>
                <w:lang w:val="en-GB"/>
              </w:rPr>
            </w:pPr>
            <w:r w:rsidRPr="009A1802">
              <w:rPr>
                <w:rFonts w:asciiTheme="majorBidi" w:hAnsiTheme="majorBidi" w:cstheme="majorBidi"/>
                <w:sz w:val="20"/>
                <w:szCs w:val="20"/>
                <w:lang w:val="en-GB"/>
              </w:rPr>
              <w:t>Possible priority area for development</w:t>
            </w:r>
            <w:r w:rsidR="00EE54E1">
              <w:rPr>
                <w:rFonts w:asciiTheme="majorBidi" w:hAnsiTheme="majorBidi" w:cstheme="majorBidi"/>
                <w:sz w:val="20"/>
                <w:szCs w:val="20"/>
                <w:lang w:val="en-GB"/>
              </w:rPr>
              <w:t>.</w:t>
            </w:r>
            <w:r w:rsidRPr="009A1802">
              <w:rPr>
                <w:rFonts w:asciiTheme="majorBidi" w:hAnsiTheme="majorBidi" w:cstheme="majorBidi"/>
                <w:sz w:val="20"/>
                <w:szCs w:val="20"/>
                <w:lang w:val="en-GB"/>
              </w:rPr>
              <w:t xml:space="preserve"> </w:t>
            </w:r>
          </w:p>
          <w:p w14:paraId="56F3A7AE" w14:textId="495F07D6" w:rsidR="00F93B05" w:rsidRPr="009A1802" w:rsidRDefault="00F93B05" w:rsidP="009A1802">
            <w:pPr>
              <w:spacing w:after="120"/>
              <w:rPr>
                <w:rFonts w:asciiTheme="majorBidi" w:hAnsiTheme="majorBidi" w:cstheme="majorBidi"/>
                <w:sz w:val="20"/>
                <w:szCs w:val="20"/>
                <w:lang w:val="en-GB"/>
              </w:rPr>
            </w:pPr>
            <w:r w:rsidRPr="009A1802">
              <w:rPr>
                <w:rFonts w:asciiTheme="majorBidi" w:eastAsia="DengXian" w:hAnsiTheme="majorBidi" w:cstheme="majorBidi"/>
                <w:snapToGrid w:val="0"/>
                <w:color w:val="000000"/>
                <w:kern w:val="22"/>
                <w:sz w:val="20"/>
                <w:szCs w:val="20"/>
                <w:lang w:val="en-GB" w:eastAsia="en-CA"/>
              </w:rPr>
              <w:t xml:space="preserve">Proposed headline indicator could be further developed to integrate indicator on the “Degree to which traditional knowledge of IPLCs is promoted and widely applied in policy making, planning and decision making/implementation for </w:t>
            </w:r>
            <w:r w:rsidRPr="009A1802">
              <w:rPr>
                <w:rFonts w:asciiTheme="majorBidi" w:eastAsia="DengXian" w:hAnsiTheme="majorBidi" w:cstheme="majorBidi"/>
                <w:snapToGrid w:val="0"/>
                <w:color w:val="000000"/>
                <w:kern w:val="22"/>
                <w:sz w:val="20"/>
                <w:szCs w:val="20"/>
                <w:lang w:val="en-GB" w:eastAsia="en-CA"/>
              </w:rPr>
              <w:lastRenderedPageBreak/>
              <w:t>biodiversity”, which is another proposed indicator for Target 21</w:t>
            </w:r>
          </w:p>
        </w:tc>
      </w:tr>
      <w:tr w:rsidR="00F93B05" w:rsidRPr="00E32AF4" w14:paraId="337003FB" w14:textId="77777777" w:rsidTr="00E30FA0">
        <w:tc>
          <w:tcPr>
            <w:tcW w:w="988" w:type="dxa"/>
          </w:tcPr>
          <w:p w14:paraId="006177BE" w14:textId="64BE4B86"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Target 21</w:t>
            </w:r>
          </w:p>
        </w:tc>
        <w:tc>
          <w:tcPr>
            <w:tcW w:w="1559" w:type="dxa"/>
          </w:tcPr>
          <w:p w14:paraId="77ADA7E1" w14:textId="62D633D3" w:rsidR="00F93B05" w:rsidRPr="00E32AF4" w:rsidRDefault="007F3E31" w:rsidP="009A1802">
            <w:pPr>
              <w:spacing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No headline indicators available now</w:t>
            </w:r>
          </w:p>
        </w:tc>
        <w:tc>
          <w:tcPr>
            <w:tcW w:w="3260" w:type="dxa"/>
          </w:tcPr>
          <w:p w14:paraId="363B6C25" w14:textId="78D75390" w:rsidR="00F93B05" w:rsidRPr="009A1802" w:rsidRDefault="00F93B05" w:rsidP="009A1802">
            <w:pPr>
              <w:spacing w:after="120"/>
              <w:rPr>
                <w:rFonts w:asciiTheme="majorBidi" w:hAnsiTheme="majorBidi" w:cstheme="majorBidi"/>
                <w:sz w:val="20"/>
                <w:szCs w:val="20"/>
                <w:lang w:val="en-GB"/>
              </w:rPr>
            </w:pPr>
            <w:r w:rsidRPr="009A1802">
              <w:rPr>
                <w:rFonts w:asciiTheme="majorBidi" w:hAnsiTheme="majorBidi" w:cstheme="majorBidi"/>
                <w:sz w:val="20"/>
                <w:szCs w:val="20"/>
                <w:lang w:val="en-GB"/>
              </w:rPr>
              <w:t>Indicators for draft target not currently available, including the disaggregation for the different components of the proposed targets</w:t>
            </w:r>
          </w:p>
        </w:tc>
        <w:tc>
          <w:tcPr>
            <w:tcW w:w="3260" w:type="dxa"/>
          </w:tcPr>
          <w:p w14:paraId="20B0A328" w14:textId="61D164D2"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Indicators are in development</w:t>
            </w:r>
          </w:p>
        </w:tc>
      </w:tr>
      <w:tr w:rsidR="00F93B05" w:rsidRPr="00E32AF4" w14:paraId="48E3140A" w14:textId="77777777" w:rsidTr="00E30FA0">
        <w:tc>
          <w:tcPr>
            <w:tcW w:w="988" w:type="dxa"/>
          </w:tcPr>
          <w:p w14:paraId="6B5594D7" w14:textId="093F74EA" w:rsidR="00F93B05" w:rsidRPr="00E32AF4" w:rsidRDefault="00F93B05"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Target 22</w:t>
            </w:r>
          </w:p>
        </w:tc>
        <w:tc>
          <w:tcPr>
            <w:tcW w:w="1559" w:type="dxa"/>
          </w:tcPr>
          <w:p w14:paraId="301BBC1C" w14:textId="51411EA6" w:rsidR="00F93B05" w:rsidRPr="00E32AF4" w:rsidRDefault="007F3E31"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One headline indicator available which may require further development.</w:t>
            </w:r>
          </w:p>
        </w:tc>
        <w:tc>
          <w:tcPr>
            <w:tcW w:w="3260" w:type="dxa"/>
          </w:tcPr>
          <w:p w14:paraId="4D3BE215" w14:textId="5C0E6A95" w:rsidR="00F93B05" w:rsidRPr="00E32AF4" w:rsidRDefault="00F93B05" w:rsidP="009A1802">
            <w:pPr>
              <w:spacing w:after="120"/>
              <w:rPr>
                <w:rFonts w:ascii="Times New Roman" w:hAnsi="Times New Roman" w:cs="Times New Roman"/>
                <w:sz w:val="20"/>
                <w:szCs w:val="20"/>
                <w:lang w:val="en-GB"/>
              </w:rPr>
            </w:pPr>
          </w:p>
        </w:tc>
        <w:tc>
          <w:tcPr>
            <w:tcW w:w="3260" w:type="dxa"/>
          </w:tcPr>
          <w:p w14:paraId="0D5D21B7" w14:textId="77777777" w:rsidR="00F93B05" w:rsidRPr="00E32AF4" w:rsidRDefault="00F93B05" w:rsidP="009A1802">
            <w:pPr>
              <w:spacing w:after="120"/>
              <w:rPr>
                <w:rFonts w:ascii="Times New Roman" w:hAnsi="Times New Roman" w:cs="Times New Roman"/>
                <w:sz w:val="20"/>
                <w:szCs w:val="20"/>
                <w:lang w:val="en-GB"/>
              </w:rPr>
            </w:pPr>
          </w:p>
        </w:tc>
      </w:tr>
    </w:tbl>
    <w:p w14:paraId="652C73AF" w14:textId="77777777" w:rsidR="0058580C" w:rsidRPr="00E32AF4" w:rsidRDefault="0058580C" w:rsidP="0058580C">
      <w:pPr>
        <w:pStyle w:val="Para1"/>
        <w:numPr>
          <w:ilvl w:val="0"/>
          <w:numId w:val="0"/>
        </w:numPr>
        <w:tabs>
          <w:tab w:val="left" w:pos="720"/>
        </w:tabs>
        <w:snapToGrid w:val="0"/>
        <w:spacing w:before="240" w:after="240"/>
        <w:jc w:val="both"/>
        <w:rPr>
          <w:sz w:val="22"/>
          <w:szCs w:val="22"/>
          <w:lang w:val="en-GB"/>
        </w:rPr>
      </w:pPr>
    </w:p>
    <w:p w14:paraId="2B25D98C" w14:textId="1C91FA4A" w:rsidR="00066FF9" w:rsidRPr="00E32AF4" w:rsidRDefault="00410B8A" w:rsidP="0015067D">
      <w:pPr>
        <w:pStyle w:val="Para1"/>
        <w:numPr>
          <w:ilvl w:val="0"/>
          <w:numId w:val="0"/>
        </w:numPr>
        <w:suppressLineNumbers/>
        <w:suppressAutoHyphens/>
        <w:jc w:val="center"/>
        <w:rPr>
          <w:b/>
          <w:caps/>
          <w:kern w:val="22"/>
          <w:sz w:val="22"/>
          <w:szCs w:val="22"/>
          <w:lang w:val="en-GB"/>
        </w:rPr>
      </w:pPr>
      <w:r w:rsidRPr="00E32AF4">
        <w:rPr>
          <w:b/>
          <w:caps/>
          <w:kern w:val="22"/>
          <w:sz w:val="22"/>
          <w:szCs w:val="22"/>
          <w:lang w:val="en-GB"/>
        </w:rPr>
        <w:t xml:space="preserve">ITEM 6. </w:t>
      </w:r>
      <w:r w:rsidR="00EB610D">
        <w:rPr>
          <w:b/>
          <w:caps/>
          <w:kern w:val="22"/>
          <w:sz w:val="22"/>
          <w:szCs w:val="22"/>
          <w:lang w:val="en-GB"/>
        </w:rPr>
        <w:t xml:space="preserve"> </w:t>
      </w:r>
      <w:r w:rsidR="00066FF9" w:rsidRPr="00E32AF4">
        <w:rPr>
          <w:b/>
          <w:caps/>
          <w:kern w:val="22"/>
          <w:sz w:val="22"/>
          <w:szCs w:val="22"/>
          <w:lang w:val="en-GB"/>
        </w:rPr>
        <w:t>Summary</w:t>
      </w:r>
      <w:r w:rsidR="00BB3145" w:rsidRPr="00E32AF4">
        <w:rPr>
          <w:b/>
          <w:caps/>
          <w:kern w:val="22"/>
          <w:sz w:val="22"/>
          <w:szCs w:val="22"/>
          <w:lang w:val="en-GB"/>
        </w:rPr>
        <w:t xml:space="preserve"> and NEXT</w:t>
      </w:r>
      <w:r w:rsidR="00066FF9" w:rsidRPr="00E32AF4">
        <w:rPr>
          <w:b/>
          <w:caps/>
          <w:kern w:val="22"/>
          <w:sz w:val="22"/>
          <w:szCs w:val="22"/>
          <w:lang w:val="en-GB"/>
        </w:rPr>
        <w:t xml:space="preserve"> steps </w:t>
      </w:r>
    </w:p>
    <w:p w14:paraId="276B4AB9" w14:textId="5EF4BFDF" w:rsidR="007271D6" w:rsidRPr="00E32AF4" w:rsidRDefault="007271D6"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The </w:t>
      </w:r>
      <w:r w:rsidR="00CE7446" w:rsidRPr="00E32AF4">
        <w:rPr>
          <w:sz w:val="22"/>
          <w:szCs w:val="22"/>
          <w:lang w:val="en-GB"/>
        </w:rPr>
        <w:t>c</w:t>
      </w:r>
      <w:r w:rsidR="004B0CC2" w:rsidRPr="00E32AF4">
        <w:rPr>
          <w:sz w:val="22"/>
          <w:szCs w:val="22"/>
          <w:lang w:val="en-GB"/>
        </w:rPr>
        <w:t>o-</w:t>
      </w:r>
      <w:r w:rsidR="00CE7446" w:rsidRPr="00E32AF4">
        <w:rPr>
          <w:sz w:val="22"/>
          <w:szCs w:val="22"/>
          <w:lang w:val="en-GB"/>
        </w:rPr>
        <w:t>c</w:t>
      </w:r>
      <w:r w:rsidR="004B0CC2" w:rsidRPr="00E32AF4">
        <w:rPr>
          <w:sz w:val="22"/>
          <w:szCs w:val="22"/>
          <w:lang w:val="en-GB"/>
        </w:rPr>
        <w:t xml:space="preserve">hairs of the workshop presented the </w:t>
      </w:r>
      <w:r w:rsidR="007F4417" w:rsidRPr="00E32AF4">
        <w:rPr>
          <w:sz w:val="22"/>
          <w:szCs w:val="22"/>
          <w:lang w:val="en-GB"/>
        </w:rPr>
        <w:t xml:space="preserve">summary of the </w:t>
      </w:r>
      <w:r w:rsidR="004B0CC2" w:rsidRPr="00E32AF4">
        <w:rPr>
          <w:sz w:val="22"/>
          <w:szCs w:val="22"/>
          <w:lang w:val="en-GB"/>
        </w:rPr>
        <w:t>discussions</w:t>
      </w:r>
      <w:r w:rsidR="007F4417" w:rsidRPr="00E32AF4">
        <w:rPr>
          <w:sz w:val="22"/>
          <w:szCs w:val="22"/>
          <w:lang w:val="en-GB"/>
        </w:rPr>
        <w:t>, in particular those</w:t>
      </w:r>
      <w:r w:rsidR="004B0CC2" w:rsidRPr="00E32AF4">
        <w:rPr>
          <w:sz w:val="22"/>
          <w:szCs w:val="22"/>
          <w:lang w:val="en-GB"/>
        </w:rPr>
        <w:t xml:space="preserve"> under </w:t>
      </w:r>
      <w:r w:rsidR="007F4417" w:rsidRPr="00E32AF4">
        <w:rPr>
          <w:sz w:val="22"/>
          <w:szCs w:val="22"/>
          <w:lang w:val="en-GB"/>
        </w:rPr>
        <w:t>agenda i</w:t>
      </w:r>
      <w:r w:rsidR="004B0CC2" w:rsidRPr="00E32AF4">
        <w:rPr>
          <w:sz w:val="22"/>
          <w:szCs w:val="22"/>
          <w:lang w:val="en-GB"/>
        </w:rPr>
        <w:t>tem 4</w:t>
      </w:r>
      <w:r w:rsidR="007F4417" w:rsidRPr="00E32AF4">
        <w:rPr>
          <w:sz w:val="22"/>
          <w:szCs w:val="22"/>
          <w:lang w:val="en-GB"/>
        </w:rPr>
        <w:t>,</w:t>
      </w:r>
      <w:r w:rsidR="004B0CC2" w:rsidRPr="00E32AF4">
        <w:rPr>
          <w:sz w:val="22"/>
          <w:szCs w:val="22"/>
          <w:lang w:val="en-GB"/>
        </w:rPr>
        <w:t xml:space="preserve"> and the scoring process that was being used during the workshop. The </w:t>
      </w:r>
      <w:r w:rsidR="00CE7446" w:rsidRPr="00E32AF4">
        <w:rPr>
          <w:sz w:val="22"/>
          <w:szCs w:val="22"/>
          <w:lang w:val="en-GB"/>
        </w:rPr>
        <w:t>c</w:t>
      </w:r>
      <w:r w:rsidR="004B0CC2" w:rsidRPr="00E32AF4">
        <w:rPr>
          <w:sz w:val="22"/>
          <w:szCs w:val="22"/>
          <w:lang w:val="en-GB"/>
        </w:rPr>
        <w:t>o-</w:t>
      </w:r>
      <w:r w:rsidR="00CE7446" w:rsidRPr="00E32AF4">
        <w:rPr>
          <w:sz w:val="22"/>
          <w:szCs w:val="22"/>
          <w:lang w:val="en-GB"/>
        </w:rPr>
        <w:t>c</w:t>
      </w:r>
      <w:r w:rsidR="004B0CC2" w:rsidRPr="00E32AF4">
        <w:rPr>
          <w:sz w:val="22"/>
          <w:szCs w:val="22"/>
          <w:lang w:val="en-GB"/>
        </w:rPr>
        <w:t xml:space="preserve">hairs provided </w:t>
      </w:r>
      <w:r w:rsidR="007F4417" w:rsidRPr="00E32AF4">
        <w:rPr>
          <w:sz w:val="22"/>
          <w:szCs w:val="22"/>
          <w:lang w:val="en-GB"/>
        </w:rPr>
        <w:t xml:space="preserve">an overview </w:t>
      </w:r>
      <w:r w:rsidR="004B0CC2" w:rsidRPr="00E32AF4">
        <w:rPr>
          <w:sz w:val="22"/>
          <w:szCs w:val="22"/>
          <w:lang w:val="en-GB"/>
        </w:rPr>
        <w:t xml:space="preserve">on the expected results from the workshop and the indicators being proposed for inclusion </w:t>
      </w:r>
      <w:r w:rsidR="0068389F" w:rsidRPr="00E32AF4">
        <w:rPr>
          <w:sz w:val="22"/>
          <w:szCs w:val="22"/>
          <w:lang w:val="en-GB"/>
        </w:rPr>
        <w:t xml:space="preserve">as headline indicators in the post-2020 global biodiversity framework monitoring framework. </w:t>
      </w:r>
    </w:p>
    <w:p w14:paraId="720CF0A5" w14:textId="7713B9EB" w:rsidR="00844CE7" w:rsidRPr="00E32AF4" w:rsidRDefault="00983B4B"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Participants suggested that a list of proposed headline indicators </w:t>
      </w:r>
      <w:r w:rsidR="007967A7" w:rsidRPr="00E32AF4">
        <w:rPr>
          <w:sz w:val="22"/>
          <w:szCs w:val="22"/>
          <w:lang w:val="en-GB"/>
        </w:rPr>
        <w:t>could include some indicators which c</w:t>
      </w:r>
      <w:r w:rsidR="00EB610D">
        <w:rPr>
          <w:sz w:val="22"/>
          <w:szCs w:val="22"/>
          <w:lang w:val="en-GB"/>
        </w:rPr>
        <w:t>ould</w:t>
      </w:r>
      <w:r w:rsidR="007967A7" w:rsidRPr="00E32AF4">
        <w:rPr>
          <w:sz w:val="22"/>
          <w:szCs w:val="22"/>
          <w:lang w:val="en-GB"/>
        </w:rPr>
        <w:t xml:space="preserve"> be used immediately and some indicators which </w:t>
      </w:r>
      <w:r w:rsidR="00817481" w:rsidRPr="00E32AF4">
        <w:rPr>
          <w:sz w:val="22"/>
          <w:szCs w:val="22"/>
          <w:lang w:val="en-GB"/>
        </w:rPr>
        <w:t xml:space="preserve">may be </w:t>
      </w:r>
      <w:r w:rsidR="007967A7" w:rsidRPr="00E32AF4">
        <w:rPr>
          <w:sz w:val="22"/>
          <w:szCs w:val="22"/>
          <w:lang w:val="en-GB"/>
        </w:rPr>
        <w:t xml:space="preserve">prioritized for further development by </w:t>
      </w:r>
      <w:r w:rsidR="00077260" w:rsidRPr="00E32AF4">
        <w:rPr>
          <w:sz w:val="22"/>
          <w:szCs w:val="22"/>
          <w:lang w:val="en-GB"/>
        </w:rPr>
        <w:t xml:space="preserve">the Conference of the Parties at its sixteenth meeting </w:t>
      </w:r>
      <w:r w:rsidR="007967A7" w:rsidRPr="00E32AF4">
        <w:rPr>
          <w:sz w:val="22"/>
          <w:szCs w:val="22"/>
          <w:lang w:val="en-GB"/>
        </w:rPr>
        <w:t>(</w:t>
      </w:r>
      <w:r w:rsidR="00817481" w:rsidRPr="00E32AF4">
        <w:rPr>
          <w:sz w:val="22"/>
          <w:szCs w:val="22"/>
          <w:lang w:val="en-GB"/>
        </w:rPr>
        <w:t xml:space="preserve">subject to guidance </w:t>
      </w:r>
      <w:r w:rsidR="002C2030" w:rsidRPr="00E32AF4">
        <w:rPr>
          <w:sz w:val="22"/>
          <w:szCs w:val="22"/>
          <w:lang w:val="en-GB"/>
        </w:rPr>
        <w:t xml:space="preserve">from </w:t>
      </w:r>
      <w:r w:rsidR="00817481" w:rsidRPr="00E32AF4">
        <w:rPr>
          <w:sz w:val="22"/>
          <w:szCs w:val="22"/>
          <w:lang w:val="en-GB"/>
        </w:rPr>
        <w:t xml:space="preserve">Parties and further </w:t>
      </w:r>
      <w:r w:rsidR="007F4417" w:rsidRPr="00E32AF4">
        <w:rPr>
          <w:sz w:val="22"/>
          <w:szCs w:val="22"/>
          <w:lang w:val="en-GB"/>
        </w:rPr>
        <w:t>work</w:t>
      </w:r>
      <w:r w:rsidR="002C2030" w:rsidRPr="00E32AF4">
        <w:rPr>
          <w:sz w:val="22"/>
          <w:szCs w:val="22"/>
          <w:lang w:val="en-GB"/>
        </w:rPr>
        <w:t xml:space="preserve"> </w:t>
      </w:r>
      <w:r w:rsidR="007967A7" w:rsidRPr="00E32AF4">
        <w:rPr>
          <w:sz w:val="22"/>
          <w:szCs w:val="22"/>
          <w:lang w:val="en-GB"/>
        </w:rPr>
        <w:t xml:space="preserve">by </w:t>
      </w:r>
      <w:r w:rsidR="007F4417" w:rsidRPr="00E32AF4">
        <w:rPr>
          <w:sz w:val="22"/>
          <w:szCs w:val="22"/>
          <w:lang w:val="en-GB"/>
        </w:rPr>
        <w:t>the proposed</w:t>
      </w:r>
      <w:r w:rsidR="007967A7" w:rsidRPr="00E32AF4">
        <w:rPr>
          <w:sz w:val="22"/>
          <w:szCs w:val="22"/>
          <w:lang w:val="en-GB"/>
        </w:rPr>
        <w:t xml:space="preserve"> AH</w:t>
      </w:r>
      <w:r w:rsidR="0055107B" w:rsidRPr="00E32AF4">
        <w:rPr>
          <w:sz w:val="22"/>
          <w:szCs w:val="22"/>
          <w:lang w:val="en-GB"/>
        </w:rPr>
        <w:t>T</w:t>
      </w:r>
      <w:r w:rsidR="007967A7" w:rsidRPr="00E32AF4">
        <w:rPr>
          <w:sz w:val="22"/>
          <w:szCs w:val="22"/>
          <w:lang w:val="en-GB"/>
        </w:rPr>
        <w:t>EG on the monitoring framework</w:t>
      </w:r>
      <w:r w:rsidR="00620884" w:rsidRPr="00E32AF4">
        <w:rPr>
          <w:sz w:val="22"/>
          <w:szCs w:val="22"/>
          <w:lang w:val="en-GB"/>
        </w:rPr>
        <w:t>, as described in</w:t>
      </w:r>
      <w:r w:rsidR="007967A7" w:rsidRPr="00E32AF4">
        <w:rPr>
          <w:sz w:val="22"/>
          <w:szCs w:val="22"/>
          <w:lang w:val="en-GB"/>
        </w:rPr>
        <w:t xml:space="preserve"> SBSTTA recommendation </w:t>
      </w:r>
      <w:r w:rsidR="00D2101D" w:rsidRPr="00E32AF4">
        <w:rPr>
          <w:sz w:val="22"/>
          <w:szCs w:val="22"/>
          <w:lang w:val="en-GB"/>
        </w:rPr>
        <w:t>24/</w:t>
      </w:r>
      <w:r w:rsidR="007967A7" w:rsidRPr="00E32AF4">
        <w:rPr>
          <w:sz w:val="22"/>
          <w:szCs w:val="22"/>
          <w:lang w:val="en-GB"/>
        </w:rPr>
        <w:t>2).</w:t>
      </w:r>
      <w:r w:rsidRPr="00E32AF4">
        <w:rPr>
          <w:sz w:val="22"/>
          <w:szCs w:val="22"/>
          <w:lang w:val="en-GB"/>
        </w:rPr>
        <w:t xml:space="preserve"> </w:t>
      </w:r>
      <w:r w:rsidR="007967A7" w:rsidRPr="00E32AF4">
        <w:rPr>
          <w:sz w:val="22"/>
          <w:szCs w:val="22"/>
          <w:lang w:val="en-GB"/>
        </w:rPr>
        <w:t>Participants also noted that the AH</w:t>
      </w:r>
      <w:r w:rsidR="0055107B" w:rsidRPr="00E32AF4">
        <w:rPr>
          <w:sz w:val="22"/>
          <w:szCs w:val="22"/>
          <w:lang w:val="en-GB"/>
        </w:rPr>
        <w:t>T</w:t>
      </w:r>
      <w:r w:rsidR="007967A7" w:rsidRPr="00E32AF4">
        <w:rPr>
          <w:sz w:val="22"/>
          <w:szCs w:val="22"/>
          <w:lang w:val="en-GB"/>
        </w:rPr>
        <w:t>EG may need to work with additional specialized groups of experts on specific topics (</w:t>
      </w:r>
      <w:r w:rsidR="00FB5845" w:rsidRPr="00E32AF4">
        <w:rPr>
          <w:sz w:val="22"/>
          <w:szCs w:val="22"/>
          <w:lang w:val="en-GB"/>
        </w:rPr>
        <w:t>e.g.</w:t>
      </w:r>
      <w:r w:rsidR="007967A7" w:rsidRPr="00E32AF4">
        <w:rPr>
          <w:sz w:val="22"/>
          <w:szCs w:val="22"/>
          <w:lang w:val="en-GB"/>
        </w:rPr>
        <w:t xml:space="preserve"> ABS experts). </w:t>
      </w:r>
    </w:p>
    <w:p w14:paraId="46A8AF8E" w14:textId="4AD058DE" w:rsidR="00917372" w:rsidRPr="00E32AF4" w:rsidRDefault="002C2030"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It was also noted that t</w:t>
      </w:r>
      <w:r w:rsidR="0055107B" w:rsidRPr="00E32AF4">
        <w:rPr>
          <w:sz w:val="22"/>
          <w:szCs w:val="22"/>
          <w:lang w:val="en-GB"/>
        </w:rPr>
        <w:t>he monitoring framework could also include</w:t>
      </w:r>
      <w:r w:rsidR="00983B4B" w:rsidRPr="00E32AF4">
        <w:rPr>
          <w:sz w:val="22"/>
          <w:szCs w:val="22"/>
          <w:lang w:val="en-GB"/>
        </w:rPr>
        <w:t xml:space="preserve"> a list of </w:t>
      </w:r>
      <w:r w:rsidR="0055107B" w:rsidRPr="00E32AF4">
        <w:rPr>
          <w:sz w:val="22"/>
          <w:szCs w:val="22"/>
          <w:lang w:val="en-GB"/>
        </w:rPr>
        <w:t xml:space="preserve">targets/topics for which </w:t>
      </w:r>
      <w:r w:rsidR="00983B4B" w:rsidRPr="00E32AF4">
        <w:rPr>
          <w:sz w:val="22"/>
          <w:szCs w:val="22"/>
          <w:lang w:val="en-GB"/>
        </w:rPr>
        <w:t>information could be collected from Parties on processes via question</w:t>
      </w:r>
      <w:r w:rsidR="00620884" w:rsidRPr="00E32AF4">
        <w:rPr>
          <w:sz w:val="22"/>
          <w:szCs w:val="22"/>
          <w:lang w:val="en-GB"/>
        </w:rPr>
        <w:t>naires</w:t>
      </w:r>
      <w:r w:rsidR="00983B4B" w:rsidRPr="00E32AF4">
        <w:rPr>
          <w:sz w:val="22"/>
          <w:szCs w:val="22"/>
          <w:lang w:val="en-GB"/>
        </w:rPr>
        <w:t xml:space="preserve"> in the national report which could be aggregated into global indicators on the number of countries with a specific process (e.g. if legislation, administrative or policy frameworks are in place or if a process was inclusive)</w:t>
      </w:r>
      <w:r w:rsidR="0055107B" w:rsidRPr="00E32AF4">
        <w:rPr>
          <w:sz w:val="22"/>
          <w:szCs w:val="22"/>
          <w:lang w:val="en-GB"/>
        </w:rPr>
        <w:t xml:space="preserve"> in order to assess targets where headline indicators were not appropriate and/or available</w:t>
      </w:r>
      <w:r w:rsidR="00983B4B" w:rsidRPr="00E32AF4">
        <w:rPr>
          <w:sz w:val="22"/>
          <w:szCs w:val="22"/>
          <w:lang w:val="en-GB"/>
        </w:rPr>
        <w:t xml:space="preserve">. </w:t>
      </w:r>
      <w:r w:rsidR="00351070" w:rsidRPr="00E32AF4" w:rsidDel="00351070">
        <w:rPr>
          <w:sz w:val="22"/>
          <w:szCs w:val="22"/>
          <w:lang w:val="en-GB"/>
        </w:rPr>
        <w:t xml:space="preserve"> </w:t>
      </w:r>
    </w:p>
    <w:p w14:paraId="3D6A05FF" w14:textId="64CED5A9" w:rsidR="00917372" w:rsidRPr="00E32AF4" w:rsidRDefault="00366ABD"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Participants noted that the successful implementation of the post-2020 global biodiversity framework require</w:t>
      </w:r>
      <w:r w:rsidR="0017535B">
        <w:rPr>
          <w:sz w:val="22"/>
          <w:szCs w:val="22"/>
          <w:lang w:val="en-GB"/>
        </w:rPr>
        <w:t>d</w:t>
      </w:r>
      <w:r w:rsidRPr="00E32AF4">
        <w:rPr>
          <w:sz w:val="22"/>
          <w:szCs w:val="22"/>
          <w:lang w:val="en-GB"/>
        </w:rPr>
        <w:t xml:space="preserve"> </w:t>
      </w:r>
      <w:r w:rsidR="00844CE7" w:rsidRPr="00E32AF4">
        <w:rPr>
          <w:sz w:val="22"/>
          <w:szCs w:val="22"/>
          <w:lang w:val="en-GB"/>
        </w:rPr>
        <w:t xml:space="preserve">being able to track progress and </w:t>
      </w:r>
      <w:r w:rsidR="00620884" w:rsidRPr="00E32AF4">
        <w:rPr>
          <w:sz w:val="22"/>
          <w:szCs w:val="22"/>
          <w:lang w:val="en-GB"/>
        </w:rPr>
        <w:t xml:space="preserve">therefore </w:t>
      </w:r>
      <w:r w:rsidR="00844CE7" w:rsidRPr="00E32AF4">
        <w:rPr>
          <w:sz w:val="22"/>
          <w:szCs w:val="22"/>
          <w:lang w:val="en-GB"/>
        </w:rPr>
        <w:t xml:space="preserve">indicators </w:t>
      </w:r>
      <w:r w:rsidR="0017535B">
        <w:rPr>
          <w:sz w:val="22"/>
          <w:szCs w:val="22"/>
          <w:lang w:val="en-GB"/>
        </w:rPr>
        <w:t>were</w:t>
      </w:r>
      <w:r w:rsidR="0017535B" w:rsidRPr="00E32AF4">
        <w:rPr>
          <w:sz w:val="22"/>
          <w:szCs w:val="22"/>
          <w:lang w:val="en-GB"/>
        </w:rPr>
        <w:t xml:space="preserve"> </w:t>
      </w:r>
      <w:r w:rsidR="00844CE7" w:rsidRPr="00E32AF4">
        <w:rPr>
          <w:sz w:val="22"/>
          <w:szCs w:val="22"/>
          <w:lang w:val="en-GB"/>
        </w:rPr>
        <w:t xml:space="preserve">central </w:t>
      </w:r>
      <w:r w:rsidR="00620884" w:rsidRPr="00E32AF4">
        <w:rPr>
          <w:sz w:val="22"/>
          <w:szCs w:val="22"/>
          <w:lang w:val="en-GB"/>
        </w:rPr>
        <w:t>for this purpose</w:t>
      </w:r>
      <w:r w:rsidR="00844CE7" w:rsidRPr="00E32AF4">
        <w:rPr>
          <w:sz w:val="22"/>
          <w:szCs w:val="22"/>
          <w:lang w:val="en-GB"/>
        </w:rPr>
        <w:t xml:space="preserve">. </w:t>
      </w:r>
      <w:r w:rsidR="00FB5845" w:rsidRPr="00E32AF4">
        <w:rPr>
          <w:sz w:val="22"/>
          <w:szCs w:val="22"/>
          <w:lang w:val="en-GB"/>
        </w:rPr>
        <w:t>Thus,</w:t>
      </w:r>
      <w:r w:rsidR="00844CE7" w:rsidRPr="00E32AF4">
        <w:rPr>
          <w:sz w:val="22"/>
          <w:szCs w:val="22"/>
          <w:lang w:val="en-GB"/>
        </w:rPr>
        <w:t xml:space="preserve"> continuing work to fill key data gaps, including through capacity</w:t>
      </w:r>
      <w:r w:rsidR="0017535B">
        <w:rPr>
          <w:sz w:val="22"/>
          <w:szCs w:val="22"/>
          <w:lang w:val="en-GB"/>
        </w:rPr>
        <w:noBreakHyphen/>
      </w:r>
      <w:r w:rsidR="00844CE7" w:rsidRPr="00E32AF4">
        <w:rPr>
          <w:sz w:val="22"/>
          <w:szCs w:val="22"/>
          <w:lang w:val="en-GB"/>
        </w:rPr>
        <w:t>building</w:t>
      </w:r>
      <w:r w:rsidR="00620884" w:rsidRPr="00E32AF4">
        <w:rPr>
          <w:sz w:val="22"/>
          <w:szCs w:val="22"/>
          <w:lang w:val="en-GB"/>
        </w:rPr>
        <w:t>,</w:t>
      </w:r>
      <w:r w:rsidR="00844CE7" w:rsidRPr="00E32AF4">
        <w:rPr>
          <w:sz w:val="22"/>
          <w:szCs w:val="22"/>
          <w:lang w:val="en-GB"/>
        </w:rPr>
        <w:t xml:space="preserve"> </w:t>
      </w:r>
      <w:r w:rsidR="0017535B">
        <w:rPr>
          <w:sz w:val="22"/>
          <w:szCs w:val="22"/>
          <w:lang w:val="en-GB"/>
        </w:rPr>
        <w:t>wa</w:t>
      </w:r>
      <w:r w:rsidR="00844CE7" w:rsidRPr="00E32AF4">
        <w:rPr>
          <w:sz w:val="22"/>
          <w:szCs w:val="22"/>
          <w:lang w:val="en-GB"/>
        </w:rPr>
        <w:t>s vital.</w:t>
      </w:r>
      <w:r w:rsidR="0087439E" w:rsidRPr="00E32AF4">
        <w:rPr>
          <w:sz w:val="22"/>
          <w:szCs w:val="22"/>
          <w:lang w:val="en-GB"/>
        </w:rPr>
        <w:t xml:space="preserve"> </w:t>
      </w:r>
    </w:p>
    <w:p w14:paraId="01E94590" w14:textId="6DE7B0B3" w:rsidR="009B32B9" w:rsidRPr="00E32AF4" w:rsidRDefault="009B32B9"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Participants also noted the importance of updating and improving the list of component and complementary indicators in order to </w:t>
      </w:r>
      <w:r w:rsidR="00620884" w:rsidRPr="00E32AF4">
        <w:rPr>
          <w:sz w:val="22"/>
          <w:szCs w:val="22"/>
          <w:lang w:val="en-GB"/>
        </w:rPr>
        <w:t>further develop</w:t>
      </w:r>
      <w:r w:rsidRPr="00E32AF4">
        <w:rPr>
          <w:sz w:val="22"/>
          <w:szCs w:val="22"/>
          <w:lang w:val="en-GB"/>
        </w:rPr>
        <w:t xml:space="preserve"> a monitoring framework </w:t>
      </w:r>
      <w:r w:rsidR="00620884" w:rsidRPr="00E32AF4">
        <w:rPr>
          <w:sz w:val="22"/>
          <w:szCs w:val="22"/>
          <w:lang w:val="en-GB"/>
        </w:rPr>
        <w:t>that</w:t>
      </w:r>
      <w:r w:rsidRPr="00E32AF4">
        <w:rPr>
          <w:sz w:val="22"/>
          <w:szCs w:val="22"/>
          <w:lang w:val="en-GB"/>
        </w:rPr>
        <w:t xml:space="preserve"> </w:t>
      </w:r>
      <w:r w:rsidR="0017535B">
        <w:rPr>
          <w:sz w:val="22"/>
          <w:szCs w:val="22"/>
          <w:lang w:val="en-GB"/>
        </w:rPr>
        <w:t>could</w:t>
      </w:r>
      <w:r w:rsidR="0017535B" w:rsidRPr="00E32AF4">
        <w:rPr>
          <w:sz w:val="22"/>
          <w:szCs w:val="22"/>
          <w:lang w:val="en-GB"/>
        </w:rPr>
        <w:t xml:space="preserve"> </w:t>
      </w:r>
      <w:r w:rsidRPr="00E32AF4">
        <w:rPr>
          <w:sz w:val="22"/>
          <w:szCs w:val="22"/>
          <w:lang w:val="en-GB"/>
        </w:rPr>
        <w:t>capture additional components of each goal and target.</w:t>
      </w:r>
    </w:p>
    <w:p w14:paraId="4545D231" w14:textId="56536289" w:rsidR="009B32B9" w:rsidRPr="00E32AF4" w:rsidRDefault="009B32B9" w:rsidP="009A1802">
      <w:pPr>
        <w:pStyle w:val="Para1"/>
        <w:numPr>
          <w:ilvl w:val="0"/>
          <w:numId w:val="7"/>
        </w:numPr>
        <w:tabs>
          <w:tab w:val="clear" w:pos="360"/>
          <w:tab w:val="left" w:pos="720"/>
        </w:tabs>
        <w:snapToGrid w:val="0"/>
        <w:jc w:val="both"/>
        <w:rPr>
          <w:sz w:val="22"/>
          <w:szCs w:val="22"/>
          <w:lang w:val="en-GB"/>
        </w:rPr>
      </w:pPr>
      <w:r w:rsidRPr="00E32AF4">
        <w:rPr>
          <w:sz w:val="22"/>
          <w:szCs w:val="22"/>
          <w:lang w:val="en-GB"/>
        </w:rPr>
        <w:t xml:space="preserve">In summary, the </w:t>
      </w:r>
      <w:r w:rsidR="002C2030" w:rsidRPr="00E32AF4">
        <w:rPr>
          <w:sz w:val="22"/>
          <w:szCs w:val="22"/>
          <w:lang w:val="en-GB"/>
        </w:rPr>
        <w:t xml:space="preserve">co-chairs </w:t>
      </w:r>
      <w:r w:rsidR="00620884" w:rsidRPr="00E32AF4">
        <w:rPr>
          <w:sz w:val="22"/>
          <w:szCs w:val="22"/>
          <w:lang w:val="en-GB"/>
        </w:rPr>
        <w:t xml:space="preserve">concluded the </w:t>
      </w:r>
      <w:r w:rsidRPr="00E32AF4">
        <w:rPr>
          <w:sz w:val="22"/>
          <w:szCs w:val="22"/>
          <w:lang w:val="en-GB"/>
        </w:rPr>
        <w:t>following</w:t>
      </w:r>
      <w:r w:rsidR="00620884" w:rsidRPr="00E32AF4">
        <w:rPr>
          <w:sz w:val="22"/>
          <w:szCs w:val="22"/>
          <w:lang w:val="en-GB"/>
        </w:rPr>
        <w:t>s</w:t>
      </w:r>
      <w:r w:rsidRPr="00E32AF4">
        <w:rPr>
          <w:sz w:val="22"/>
          <w:szCs w:val="22"/>
          <w:lang w:val="en-GB"/>
        </w:rPr>
        <w:t xml:space="preserve"> </w:t>
      </w:r>
      <w:r w:rsidR="00CA2A29" w:rsidRPr="00E32AF4">
        <w:rPr>
          <w:sz w:val="22"/>
          <w:szCs w:val="22"/>
          <w:lang w:val="en-GB"/>
        </w:rPr>
        <w:t>based on the results of the workshop</w:t>
      </w:r>
      <w:r w:rsidRPr="00E32AF4">
        <w:rPr>
          <w:sz w:val="22"/>
          <w:szCs w:val="22"/>
          <w:lang w:val="en-GB"/>
        </w:rPr>
        <w:t>:</w:t>
      </w:r>
    </w:p>
    <w:p w14:paraId="651CD79A" w14:textId="6C72A9FA" w:rsidR="009B32B9" w:rsidRPr="00E32AF4" w:rsidRDefault="009B32B9" w:rsidP="009A1802">
      <w:pPr>
        <w:pStyle w:val="Para1"/>
        <w:numPr>
          <w:ilvl w:val="1"/>
          <w:numId w:val="7"/>
        </w:numPr>
        <w:tabs>
          <w:tab w:val="left" w:pos="720"/>
        </w:tabs>
        <w:snapToGrid w:val="0"/>
        <w:jc w:val="both"/>
        <w:rPr>
          <w:sz w:val="22"/>
          <w:szCs w:val="22"/>
          <w:lang w:val="en-GB"/>
        </w:rPr>
      </w:pPr>
      <w:r w:rsidRPr="00E32AF4">
        <w:rPr>
          <w:sz w:val="22"/>
          <w:szCs w:val="22"/>
          <w:lang w:val="en-GB"/>
        </w:rPr>
        <w:t>A</w:t>
      </w:r>
      <w:r w:rsidR="00E30FA0" w:rsidRPr="00E32AF4">
        <w:rPr>
          <w:sz w:val="22"/>
          <w:szCs w:val="22"/>
          <w:lang w:val="en-GB"/>
        </w:rPr>
        <w:t>ppendix</w:t>
      </w:r>
      <w:r w:rsidRPr="00E32AF4">
        <w:rPr>
          <w:sz w:val="22"/>
          <w:szCs w:val="22"/>
          <w:lang w:val="en-GB"/>
        </w:rPr>
        <w:t xml:space="preserve"> </w:t>
      </w:r>
      <w:r w:rsidR="00BE592C" w:rsidRPr="00E32AF4">
        <w:rPr>
          <w:sz w:val="22"/>
          <w:szCs w:val="22"/>
          <w:lang w:val="en-GB"/>
        </w:rPr>
        <w:t>1</w:t>
      </w:r>
      <w:r w:rsidRPr="00E32AF4">
        <w:rPr>
          <w:sz w:val="22"/>
          <w:szCs w:val="22"/>
          <w:lang w:val="en-GB"/>
        </w:rPr>
        <w:t xml:space="preserve"> of SBSTTA recommendation </w:t>
      </w:r>
      <w:r w:rsidR="00D2101D" w:rsidRPr="00E32AF4">
        <w:rPr>
          <w:sz w:val="22"/>
          <w:szCs w:val="22"/>
          <w:lang w:val="en-GB"/>
        </w:rPr>
        <w:t>24/</w:t>
      </w:r>
      <w:r w:rsidRPr="00E32AF4">
        <w:rPr>
          <w:sz w:val="22"/>
          <w:szCs w:val="22"/>
          <w:lang w:val="en-GB"/>
        </w:rPr>
        <w:t>2</w:t>
      </w:r>
      <w:r w:rsidR="00BE592C" w:rsidRPr="00E32AF4">
        <w:rPr>
          <w:sz w:val="22"/>
          <w:szCs w:val="22"/>
          <w:lang w:val="en-GB"/>
        </w:rPr>
        <w:t xml:space="preserve"> could be</w:t>
      </w:r>
      <w:r w:rsidRPr="00E32AF4">
        <w:rPr>
          <w:sz w:val="22"/>
          <w:szCs w:val="22"/>
          <w:lang w:val="en-GB"/>
        </w:rPr>
        <w:t xml:space="preserve"> completed based on </w:t>
      </w:r>
      <w:r w:rsidR="00A736A8" w:rsidRPr="00E32AF4">
        <w:rPr>
          <w:sz w:val="22"/>
          <w:szCs w:val="22"/>
          <w:lang w:val="en-GB"/>
        </w:rPr>
        <w:t>Table 1 of this report</w:t>
      </w:r>
      <w:r w:rsidR="00BF0D8C" w:rsidRPr="00E32AF4">
        <w:rPr>
          <w:sz w:val="22"/>
          <w:szCs w:val="22"/>
          <w:lang w:val="en-GB"/>
        </w:rPr>
        <w:t>;</w:t>
      </w:r>
    </w:p>
    <w:p w14:paraId="1EABB9B6" w14:textId="05EFCBD8" w:rsidR="00A736A8" w:rsidRPr="00E32AF4" w:rsidRDefault="00CA2A29" w:rsidP="009A1802">
      <w:pPr>
        <w:pStyle w:val="Para1"/>
        <w:numPr>
          <w:ilvl w:val="1"/>
          <w:numId w:val="7"/>
        </w:numPr>
        <w:tabs>
          <w:tab w:val="left" w:pos="720"/>
        </w:tabs>
        <w:snapToGrid w:val="0"/>
        <w:jc w:val="both"/>
        <w:rPr>
          <w:sz w:val="22"/>
          <w:szCs w:val="22"/>
          <w:lang w:val="en-GB"/>
        </w:rPr>
      </w:pPr>
      <w:r w:rsidRPr="00E32AF4">
        <w:rPr>
          <w:sz w:val="22"/>
          <w:szCs w:val="22"/>
          <w:lang w:val="en-GB"/>
        </w:rPr>
        <w:t>S</w:t>
      </w:r>
      <w:r w:rsidR="00A736A8" w:rsidRPr="00E32AF4">
        <w:rPr>
          <w:sz w:val="22"/>
          <w:szCs w:val="22"/>
          <w:lang w:val="en-GB"/>
        </w:rPr>
        <w:t xml:space="preserve">ome reference to how binary (yes/no) indicators </w:t>
      </w:r>
      <w:r w:rsidRPr="00E32AF4">
        <w:rPr>
          <w:sz w:val="22"/>
          <w:szCs w:val="22"/>
          <w:lang w:val="en-GB"/>
        </w:rPr>
        <w:t xml:space="preserve">could be included as </w:t>
      </w:r>
      <w:r w:rsidR="00A736A8" w:rsidRPr="00E32AF4">
        <w:rPr>
          <w:sz w:val="22"/>
          <w:szCs w:val="22"/>
          <w:lang w:val="en-GB"/>
        </w:rPr>
        <w:t xml:space="preserve">part of the monitoring framework and could be captured in national reports </w:t>
      </w:r>
      <w:r w:rsidRPr="00E32AF4">
        <w:rPr>
          <w:sz w:val="22"/>
          <w:szCs w:val="22"/>
          <w:lang w:val="en-GB"/>
        </w:rPr>
        <w:t xml:space="preserve">should be considered </w:t>
      </w:r>
      <w:r w:rsidR="00A736A8" w:rsidRPr="00E32AF4">
        <w:rPr>
          <w:sz w:val="22"/>
          <w:szCs w:val="22"/>
          <w:lang w:val="en-GB"/>
        </w:rPr>
        <w:t>in order to have global information on the number of countries with certain processes in place.</w:t>
      </w:r>
      <w:r w:rsidRPr="00E32AF4">
        <w:rPr>
          <w:sz w:val="22"/>
          <w:szCs w:val="22"/>
          <w:lang w:val="en-GB"/>
        </w:rPr>
        <w:t xml:space="preserve"> This would have implications for SBSTTA recommendation 24/2 and SBI recommendation </w:t>
      </w:r>
      <w:r w:rsidR="00232C32" w:rsidRPr="00E32AF4">
        <w:rPr>
          <w:sz w:val="22"/>
          <w:szCs w:val="22"/>
          <w:lang w:val="en-GB"/>
        </w:rPr>
        <w:t>3/</w:t>
      </w:r>
      <w:r w:rsidRPr="00E32AF4">
        <w:rPr>
          <w:sz w:val="22"/>
          <w:szCs w:val="22"/>
          <w:lang w:val="en-GB"/>
        </w:rPr>
        <w:t>11</w:t>
      </w:r>
      <w:r w:rsidR="00BF0D8C" w:rsidRPr="00E32AF4">
        <w:rPr>
          <w:sz w:val="22"/>
          <w:szCs w:val="22"/>
          <w:lang w:val="en-GB"/>
        </w:rPr>
        <w:t>;</w:t>
      </w:r>
    </w:p>
    <w:p w14:paraId="238925CB" w14:textId="3DF6110A" w:rsidR="00A736A8" w:rsidRPr="00E32AF4" w:rsidRDefault="00A736A8" w:rsidP="009B32B9">
      <w:pPr>
        <w:pStyle w:val="Para1"/>
        <w:numPr>
          <w:ilvl w:val="1"/>
          <w:numId w:val="7"/>
        </w:numPr>
        <w:tabs>
          <w:tab w:val="left" w:pos="720"/>
        </w:tabs>
        <w:snapToGrid w:val="0"/>
        <w:spacing w:after="240"/>
        <w:jc w:val="both"/>
        <w:rPr>
          <w:sz w:val="22"/>
          <w:szCs w:val="22"/>
          <w:lang w:val="en-GB"/>
        </w:rPr>
      </w:pPr>
      <w:r w:rsidRPr="00E32AF4">
        <w:rPr>
          <w:sz w:val="22"/>
          <w:szCs w:val="22"/>
          <w:lang w:val="en-GB"/>
        </w:rPr>
        <w:t xml:space="preserve">The list of component and complementary indicators </w:t>
      </w:r>
      <w:r w:rsidR="00D7204B" w:rsidRPr="00E32AF4">
        <w:rPr>
          <w:sz w:val="22"/>
          <w:szCs w:val="22"/>
          <w:lang w:val="en-GB"/>
        </w:rPr>
        <w:t>c</w:t>
      </w:r>
      <w:r w:rsidRPr="00E32AF4">
        <w:rPr>
          <w:sz w:val="22"/>
          <w:szCs w:val="22"/>
          <w:lang w:val="en-GB"/>
        </w:rPr>
        <w:t>ould be further developed as a key part of the monitoring framework</w:t>
      </w:r>
      <w:r w:rsidR="00BF0D8C" w:rsidRPr="00E32AF4">
        <w:rPr>
          <w:sz w:val="22"/>
          <w:szCs w:val="22"/>
          <w:lang w:val="en-GB"/>
        </w:rPr>
        <w:t xml:space="preserve">; and </w:t>
      </w:r>
    </w:p>
    <w:p w14:paraId="6EE99579" w14:textId="4FAC4312" w:rsidR="00A736A8" w:rsidRPr="00E32AF4" w:rsidRDefault="00BE592C" w:rsidP="009B32B9">
      <w:pPr>
        <w:pStyle w:val="Para1"/>
        <w:numPr>
          <w:ilvl w:val="1"/>
          <w:numId w:val="7"/>
        </w:numPr>
        <w:tabs>
          <w:tab w:val="left" w:pos="720"/>
        </w:tabs>
        <w:snapToGrid w:val="0"/>
        <w:spacing w:after="240"/>
        <w:jc w:val="both"/>
        <w:rPr>
          <w:sz w:val="22"/>
          <w:szCs w:val="22"/>
          <w:lang w:val="en-GB"/>
        </w:rPr>
      </w:pPr>
      <w:r w:rsidRPr="00E32AF4">
        <w:rPr>
          <w:sz w:val="22"/>
          <w:szCs w:val="22"/>
          <w:lang w:val="en-GB"/>
        </w:rPr>
        <w:lastRenderedPageBreak/>
        <w:t>The</w:t>
      </w:r>
      <w:r w:rsidR="00CA2A29" w:rsidRPr="00E32AF4">
        <w:rPr>
          <w:sz w:val="22"/>
          <w:szCs w:val="22"/>
          <w:lang w:val="en-GB"/>
        </w:rPr>
        <w:t xml:space="preserve"> headline</w:t>
      </w:r>
      <w:r w:rsidRPr="00E32AF4">
        <w:rPr>
          <w:sz w:val="22"/>
          <w:szCs w:val="22"/>
          <w:lang w:val="en-GB"/>
        </w:rPr>
        <w:t xml:space="preserve"> indicators which</w:t>
      </w:r>
      <w:r w:rsidR="00D7204B" w:rsidRPr="00E32AF4">
        <w:rPr>
          <w:sz w:val="22"/>
          <w:szCs w:val="22"/>
          <w:lang w:val="en-GB"/>
        </w:rPr>
        <w:t xml:space="preserve"> may</w:t>
      </w:r>
      <w:r w:rsidRPr="00E32AF4">
        <w:rPr>
          <w:sz w:val="22"/>
          <w:szCs w:val="22"/>
          <w:lang w:val="en-GB"/>
        </w:rPr>
        <w:t xml:space="preserve"> need further </w:t>
      </w:r>
      <w:r w:rsidR="00FB5845" w:rsidRPr="00E32AF4">
        <w:rPr>
          <w:sz w:val="22"/>
          <w:szCs w:val="22"/>
          <w:lang w:val="en-GB"/>
        </w:rPr>
        <w:t>development,</w:t>
      </w:r>
      <w:r w:rsidRPr="00E32AF4">
        <w:rPr>
          <w:sz w:val="22"/>
          <w:szCs w:val="22"/>
          <w:lang w:val="en-GB"/>
        </w:rPr>
        <w:t xml:space="preserve"> and </w:t>
      </w:r>
      <w:r w:rsidR="00CA2A29" w:rsidRPr="00E32AF4">
        <w:rPr>
          <w:sz w:val="22"/>
          <w:szCs w:val="22"/>
          <w:lang w:val="en-GB"/>
        </w:rPr>
        <w:t xml:space="preserve">which have </w:t>
      </w:r>
      <w:r w:rsidRPr="00E32AF4">
        <w:rPr>
          <w:sz w:val="22"/>
          <w:szCs w:val="22"/>
          <w:lang w:val="en-GB"/>
        </w:rPr>
        <w:t xml:space="preserve">the capacity gaps identified in this </w:t>
      </w:r>
      <w:r w:rsidR="00CA2A29" w:rsidRPr="00E32AF4">
        <w:rPr>
          <w:sz w:val="22"/>
          <w:szCs w:val="22"/>
          <w:lang w:val="en-GB"/>
        </w:rPr>
        <w:t xml:space="preserve">report </w:t>
      </w:r>
      <w:r w:rsidRPr="00E32AF4">
        <w:rPr>
          <w:sz w:val="22"/>
          <w:szCs w:val="22"/>
          <w:lang w:val="en-GB"/>
        </w:rPr>
        <w:t xml:space="preserve">may inform the </w:t>
      </w:r>
      <w:r w:rsidR="00CA2A29" w:rsidRPr="00E32AF4">
        <w:rPr>
          <w:sz w:val="22"/>
          <w:szCs w:val="22"/>
          <w:lang w:val="en-GB"/>
        </w:rPr>
        <w:t>t</w:t>
      </w:r>
      <w:r w:rsidRPr="00E32AF4">
        <w:rPr>
          <w:sz w:val="22"/>
          <w:szCs w:val="22"/>
          <w:lang w:val="en-GB"/>
        </w:rPr>
        <w:t xml:space="preserve">erms of </w:t>
      </w:r>
      <w:r w:rsidR="00CA2A29" w:rsidRPr="00E32AF4">
        <w:rPr>
          <w:sz w:val="22"/>
          <w:szCs w:val="22"/>
          <w:lang w:val="en-GB"/>
        </w:rPr>
        <w:t>r</w:t>
      </w:r>
      <w:r w:rsidRPr="00E32AF4">
        <w:rPr>
          <w:sz w:val="22"/>
          <w:szCs w:val="22"/>
          <w:lang w:val="en-GB"/>
        </w:rPr>
        <w:t>eference of the</w:t>
      </w:r>
      <w:r w:rsidR="00A736A8" w:rsidRPr="00E32AF4">
        <w:rPr>
          <w:sz w:val="22"/>
          <w:szCs w:val="22"/>
          <w:lang w:val="en-GB"/>
        </w:rPr>
        <w:t xml:space="preserve"> ATHEG</w:t>
      </w:r>
      <w:r w:rsidR="00CA2A29" w:rsidRPr="00E32AF4">
        <w:rPr>
          <w:sz w:val="22"/>
          <w:szCs w:val="22"/>
          <w:lang w:val="en-GB"/>
        </w:rPr>
        <w:t xml:space="preserve"> called for in </w:t>
      </w:r>
      <w:r w:rsidR="00524B77" w:rsidRPr="00E32AF4">
        <w:rPr>
          <w:sz w:val="22"/>
          <w:szCs w:val="22"/>
          <w:lang w:val="en-GB"/>
        </w:rPr>
        <w:t>a</w:t>
      </w:r>
      <w:r w:rsidR="00CA2A29" w:rsidRPr="00E32AF4">
        <w:rPr>
          <w:sz w:val="22"/>
          <w:szCs w:val="22"/>
          <w:lang w:val="en-GB"/>
        </w:rPr>
        <w:t xml:space="preserve">nnex </w:t>
      </w:r>
      <w:r w:rsidR="00524B77" w:rsidRPr="00E32AF4">
        <w:rPr>
          <w:sz w:val="22"/>
          <w:szCs w:val="22"/>
          <w:lang w:val="en-GB"/>
        </w:rPr>
        <w:t>II</w:t>
      </w:r>
      <w:r w:rsidR="00CA2A29" w:rsidRPr="00E32AF4">
        <w:rPr>
          <w:sz w:val="22"/>
          <w:szCs w:val="22"/>
          <w:lang w:val="en-GB"/>
        </w:rPr>
        <w:t xml:space="preserve"> of SBSTTA recommendation 24/2.</w:t>
      </w:r>
    </w:p>
    <w:p w14:paraId="16979A59" w14:textId="7A03F218" w:rsidR="00BB3145" w:rsidRPr="00E32AF4" w:rsidRDefault="00410B8A" w:rsidP="00972F4F">
      <w:pPr>
        <w:pStyle w:val="Para1"/>
        <w:numPr>
          <w:ilvl w:val="0"/>
          <w:numId w:val="0"/>
        </w:numPr>
        <w:jc w:val="center"/>
        <w:rPr>
          <w:b/>
          <w:caps/>
          <w:kern w:val="22"/>
          <w:sz w:val="22"/>
          <w:szCs w:val="22"/>
          <w:lang w:val="en-GB"/>
        </w:rPr>
      </w:pPr>
      <w:r w:rsidRPr="00E32AF4">
        <w:rPr>
          <w:b/>
          <w:caps/>
          <w:kern w:val="22"/>
          <w:sz w:val="22"/>
          <w:szCs w:val="22"/>
          <w:lang w:val="en-GB"/>
        </w:rPr>
        <w:t>ITEM 7.</w:t>
      </w:r>
      <w:r w:rsidR="00524B77" w:rsidRPr="00E32AF4">
        <w:rPr>
          <w:b/>
          <w:caps/>
          <w:kern w:val="22"/>
          <w:sz w:val="22"/>
          <w:szCs w:val="22"/>
          <w:lang w:val="en-GB"/>
        </w:rPr>
        <w:tab/>
      </w:r>
      <w:r w:rsidR="00BB3145" w:rsidRPr="00E32AF4">
        <w:rPr>
          <w:b/>
          <w:caps/>
          <w:kern w:val="22"/>
          <w:sz w:val="22"/>
          <w:szCs w:val="22"/>
          <w:lang w:val="en-GB"/>
        </w:rPr>
        <w:t>OTHER MATTERS</w:t>
      </w:r>
    </w:p>
    <w:p w14:paraId="7A59821C" w14:textId="7A60CC88" w:rsidR="00BB3145" w:rsidRPr="00E32AF4" w:rsidRDefault="00BF0D8C" w:rsidP="009A1802">
      <w:pPr>
        <w:pStyle w:val="Para1"/>
        <w:numPr>
          <w:ilvl w:val="0"/>
          <w:numId w:val="7"/>
        </w:numPr>
        <w:tabs>
          <w:tab w:val="clear" w:pos="360"/>
          <w:tab w:val="num" w:pos="709"/>
        </w:tabs>
        <w:rPr>
          <w:b/>
          <w:caps/>
          <w:kern w:val="22"/>
          <w:sz w:val="22"/>
          <w:szCs w:val="22"/>
          <w:lang w:val="en-GB"/>
        </w:rPr>
      </w:pPr>
      <w:r w:rsidRPr="00E32AF4">
        <w:rPr>
          <w:sz w:val="22"/>
          <w:szCs w:val="22"/>
          <w:lang w:val="en-GB"/>
        </w:rPr>
        <w:t xml:space="preserve">No other matters were discussed. </w:t>
      </w:r>
    </w:p>
    <w:p w14:paraId="51EF5287" w14:textId="79EF6F0A" w:rsidR="00066FF9" w:rsidRPr="00E32AF4" w:rsidRDefault="00BB3145" w:rsidP="00972F4F">
      <w:pPr>
        <w:pStyle w:val="Para1"/>
        <w:numPr>
          <w:ilvl w:val="0"/>
          <w:numId w:val="0"/>
        </w:numPr>
        <w:jc w:val="center"/>
        <w:rPr>
          <w:b/>
          <w:caps/>
          <w:kern w:val="22"/>
          <w:sz w:val="22"/>
          <w:szCs w:val="22"/>
          <w:lang w:val="en-GB"/>
        </w:rPr>
      </w:pPr>
      <w:r w:rsidRPr="00E32AF4">
        <w:rPr>
          <w:b/>
          <w:caps/>
          <w:kern w:val="22"/>
          <w:sz w:val="22"/>
          <w:szCs w:val="22"/>
          <w:lang w:val="en-GB"/>
        </w:rPr>
        <w:t xml:space="preserve">ITEM 8. </w:t>
      </w:r>
      <w:r w:rsidR="00524B77" w:rsidRPr="00E32AF4">
        <w:rPr>
          <w:b/>
          <w:caps/>
          <w:kern w:val="22"/>
          <w:sz w:val="22"/>
          <w:szCs w:val="22"/>
          <w:lang w:val="en-GB"/>
        </w:rPr>
        <w:tab/>
      </w:r>
      <w:r w:rsidR="00066FF9" w:rsidRPr="00E32AF4">
        <w:rPr>
          <w:b/>
          <w:caps/>
          <w:kern w:val="22"/>
          <w:sz w:val="22"/>
          <w:szCs w:val="22"/>
          <w:lang w:val="en-GB"/>
        </w:rPr>
        <w:t>Adoption of the report</w:t>
      </w:r>
    </w:p>
    <w:p w14:paraId="52A86C36" w14:textId="0DD5FB5D" w:rsidR="00773E95" w:rsidRPr="00E32AF4" w:rsidRDefault="00AA1A85" w:rsidP="008379FC">
      <w:pPr>
        <w:pStyle w:val="Para1"/>
        <w:numPr>
          <w:ilvl w:val="0"/>
          <w:numId w:val="7"/>
        </w:numPr>
        <w:tabs>
          <w:tab w:val="clear" w:pos="360"/>
          <w:tab w:val="left" w:pos="720"/>
        </w:tabs>
        <w:snapToGrid w:val="0"/>
        <w:spacing w:after="240"/>
        <w:jc w:val="both"/>
        <w:rPr>
          <w:kern w:val="22"/>
          <w:sz w:val="22"/>
          <w:szCs w:val="22"/>
          <w:lang w:val="en-GB"/>
        </w:rPr>
      </w:pPr>
      <w:r w:rsidRPr="00E32AF4">
        <w:rPr>
          <w:sz w:val="22"/>
          <w:szCs w:val="22"/>
          <w:lang w:val="en-GB"/>
        </w:rPr>
        <w:t xml:space="preserve">In accordance with established practice, </w:t>
      </w:r>
      <w:r w:rsidR="00773E95" w:rsidRPr="00E32AF4">
        <w:rPr>
          <w:kern w:val="22"/>
          <w:sz w:val="22"/>
          <w:szCs w:val="22"/>
          <w:lang w:val="en-GB"/>
        </w:rPr>
        <w:t xml:space="preserve">the </w:t>
      </w:r>
      <w:r w:rsidR="00BF0D8C" w:rsidRPr="00E32AF4">
        <w:rPr>
          <w:kern w:val="22"/>
          <w:sz w:val="22"/>
          <w:szCs w:val="22"/>
          <w:lang w:val="en-GB"/>
        </w:rPr>
        <w:t xml:space="preserve">workshop </w:t>
      </w:r>
      <w:r w:rsidR="007B3D53" w:rsidRPr="00E32AF4">
        <w:rPr>
          <w:kern w:val="22"/>
          <w:sz w:val="22"/>
          <w:szCs w:val="22"/>
          <w:lang w:val="en-GB"/>
        </w:rPr>
        <w:t>c</w:t>
      </w:r>
      <w:r w:rsidR="000A37F0" w:rsidRPr="00E32AF4">
        <w:rPr>
          <w:kern w:val="22"/>
          <w:sz w:val="22"/>
          <w:szCs w:val="22"/>
          <w:lang w:val="en-GB"/>
        </w:rPr>
        <w:t>o-</w:t>
      </w:r>
      <w:r w:rsidR="007B3D53" w:rsidRPr="00E32AF4">
        <w:rPr>
          <w:kern w:val="22"/>
          <w:sz w:val="22"/>
          <w:szCs w:val="22"/>
          <w:lang w:val="en-GB"/>
        </w:rPr>
        <w:t>c</w:t>
      </w:r>
      <w:r w:rsidR="00773E95" w:rsidRPr="00E32AF4">
        <w:rPr>
          <w:kern w:val="22"/>
          <w:sz w:val="22"/>
          <w:szCs w:val="22"/>
          <w:lang w:val="en-GB"/>
        </w:rPr>
        <w:t xml:space="preserve">hairs </w:t>
      </w:r>
      <w:r w:rsidR="00BF0D8C" w:rsidRPr="00E32AF4">
        <w:rPr>
          <w:kern w:val="22"/>
          <w:sz w:val="22"/>
          <w:szCs w:val="22"/>
          <w:lang w:val="en-GB"/>
        </w:rPr>
        <w:t xml:space="preserve">were asked </w:t>
      </w:r>
      <w:r w:rsidR="00773E95" w:rsidRPr="00E32AF4">
        <w:rPr>
          <w:kern w:val="22"/>
          <w:sz w:val="22"/>
          <w:szCs w:val="22"/>
          <w:lang w:val="en-GB"/>
        </w:rPr>
        <w:t xml:space="preserve">to </w:t>
      </w:r>
      <w:r w:rsidR="000A37F0" w:rsidRPr="00E32AF4">
        <w:rPr>
          <w:kern w:val="22"/>
          <w:sz w:val="22"/>
          <w:szCs w:val="22"/>
          <w:lang w:val="en-GB"/>
        </w:rPr>
        <w:t xml:space="preserve">finalize </w:t>
      </w:r>
      <w:r w:rsidR="00773E95" w:rsidRPr="00E32AF4">
        <w:rPr>
          <w:kern w:val="22"/>
          <w:sz w:val="22"/>
          <w:szCs w:val="22"/>
          <w:lang w:val="en-GB"/>
        </w:rPr>
        <w:t xml:space="preserve">the report </w:t>
      </w:r>
      <w:r w:rsidR="000A37F0" w:rsidRPr="00E32AF4">
        <w:rPr>
          <w:kern w:val="22"/>
          <w:sz w:val="22"/>
          <w:szCs w:val="22"/>
          <w:lang w:val="en-GB"/>
        </w:rPr>
        <w:t>of the workshop</w:t>
      </w:r>
      <w:r w:rsidR="0015067D" w:rsidRPr="00E32AF4">
        <w:rPr>
          <w:kern w:val="22"/>
          <w:sz w:val="22"/>
          <w:szCs w:val="22"/>
          <w:lang w:val="en-GB"/>
        </w:rPr>
        <w:t>, wit</w:t>
      </w:r>
      <w:r w:rsidR="00773E95" w:rsidRPr="00E32AF4">
        <w:rPr>
          <w:kern w:val="22"/>
          <w:sz w:val="22"/>
          <w:szCs w:val="22"/>
          <w:lang w:val="en-GB"/>
        </w:rPr>
        <w:t>h the assistance of the Secretariat</w:t>
      </w:r>
      <w:r w:rsidRPr="00E32AF4">
        <w:rPr>
          <w:kern w:val="22"/>
          <w:sz w:val="22"/>
          <w:szCs w:val="22"/>
          <w:lang w:val="en-GB"/>
        </w:rPr>
        <w:t>,</w:t>
      </w:r>
      <w:r w:rsidR="00E75AF2" w:rsidRPr="00E32AF4">
        <w:rPr>
          <w:kern w:val="22"/>
          <w:sz w:val="22"/>
          <w:szCs w:val="22"/>
          <w:lang w:val="en-GB"/>
        </w:rPr>
        <w:t xml:space="preserve"> </w:t>
      </w:r>
      <w:r w:rsidR="007B3D53" w:rsidRPr="00E32AF4">
        <w:rPr>
          <w:kern w:val="22"/>
          <w:sz w:val="22"/>
          <w:szCs w:val="22"/>
          <w:lang w:val="en-GB"/>
        </w:rPr>
        <w:t xml:space="preserve">and to make </w:t>
      </w:r>
      <w:r w:rsidR="001907B8" w:rsidRPr="00E32AF4">
        <w:rPr>
          <w:kern w:val="22"/>
          <w:sz w:val="22"/>
          <w:szCs w:val="22"/>
          <w:lang w:val="en-GB"/>
        </w:rPr>
        <w:t>the final report</w:t>
      </w:r>
      <w:r w:rsidR="00E75AF2" w:rsidRPr="00E32AF4">
        <w:rPr>
          <w:kern w:val="22"/>
          <w:sz w:val="22"/>
          <w:szCs w:val="22"/>
          <w:lang w:val="en-GB"/>
        </w:rPr>
        <w:t xml:space="preserve"> available for forthcoming processes, </w:t>
      </w:r>
      <w:r w:rsidR="00E75AF2" w:rsidRPr="009A1802">
        <w:rPr>
          <w:kern w:val="22"/>
          <w:sz w:val="22"/>
          <w:szCs w:val="22"/>
          <w:lang w:val="en-GB"/>
        </w:rPr>
        <w:t xml:space="preserve">including </w:t>
      </w:r>
      <w:r w:rsidR="00C50B14" w:rsidRPr="009A1802">
        <w:rPr>
          <w:kern w:val="22"/>
          <w:sz w:val="22"/>
          <w:szCs w:val="22"/>
          <w:lang w:val="en-GB"/>
        </w:rPr>
        <w:t xml:space="preserve">for </w:t>
      </w:r>
      <w:r w:rsidR="00373978" w:rsidRPr="009A1802">
        <w:rPr>
          <w:kern w:val="22"/>
          <w:sz w:val="22"/>
          <w:szCs w:val="22"/>
          <w:lang w:val="en-GB"/>
        </w:rPr>
        <w:t>consideration at</w:t>
      </w:r>
      <w:r w:rsidR="00373978">
        <w:rPr>
          <w:kern w:val="22"/>
          <w:sz w:val="22"/>
          <w:szCs w:val="22"/>
          <w:lang w:val="en-GB"/>
        </w:rPr>
        <w:t xml:space="preserve"> </w:t>
      </w:r>
      <w:r w:rsidR="00C50B14" w:rsidRPr="00E32AF4">
        <w:rPr>
          <w:kern w:val="22"/>
          <w:sz w:val="22"/>
          <w:szCs w:val="22"/>
          <w:lang w:val="en-GB"/>
        </w:rPr>
        <w:t>part II of the fifteenth meeting of the Conference of the Parties</w:t>
      </w:r>
      <w:r w:rsidRPr="00E32AF4">
        <w:rPr>
          <w:sz w:val="22"/>
          <w:szCs w:val="22"/>
          <w:lang w:val="en-GB"/>
        </w:rPr>
        <w:t>.</w:t>
      </w:r>
    </w:p>
    <w:p w14:paraId="4BA38185" w14:textId="7183CCD7" w:rsidR="00066FF9" w:rsidRPr="00E32AF4" w:rsidRDefault="00FF2CDE" w:rsidP="00066FF9">
      <w:pPr>
        <w:pStyle w:val="Para1"/>
        <w:numPr>
          <w:ilvl w:val="0"/>
          <w:numId w:val="0"/>
        </w:numPr>
        <w:jc w:val="center"/>
        <w:rPr>
          <w:b/>
          <w:caps/>
          <w:kern w:val="22"/>
          <w:sz w:val="22"/>
          <w:szCs w:val="22"/>
          <w:lang w:val="en-GB"/>
        </w:rPr>
      </w:pPr>
      <w:r w:rsidRPr="00E32AF4">
        <w:rPr>
          <w:b/>
          <w:caps/>
          <w:kern w:val="22"/>
          <w:sz w:val="22"/>
          <w:szCs w:val="22"/>
          <w:lang w:val="en-GB"/>
        </w:rPr>
        <w:t xml:space="preserve">ITEM </w:t>
      </w:r>
      <w:r w:rsidR="00BB3145" w:rsidRPr="00E32AF4">
        <w:rPr>
          <w:b/>
          <w:caps/>
          <w:kern w:val="22"/>
          <w:sz w:val="22"/>
          <w:szCs w:val="22"/>
          <w:lang w:val="en-GB"/>
        </w:rPr>
        <w:t>9</w:t>
      </w:r>
      <w:r w:rsidRPr="00E32AF4">
        <w:rPr>
          <w:b/>
          <w:caps/>
          <w:kern w:val="22"/>
          <w:sz w:val="22"/>
          <w:szCs w:val="22"/>
          <w:lang w:val="en-GB"/>
        </w:rPr>
        <w:t xml:space="preserve">. </w:t>
      </w:r>
      <w:r w:rsidR="00524B77" w:rsidRPr="00E32AF4">
        <w:rPr>
          <w:b/>
          <w:caps/>
          <w:kern w:val="22"/>
          <w:sz w:val="22"/>
          <w:szCs w:val="22"/>
          <w:lang w:val="en-GB"/>
        </w:rPr>
        <w:tab/>
      </w:r>
      <w:r w:rsidR="00066FF9" w:rsidRPr="00E32AF4">
        <w:rPr>
          <w:b/>
          <w:caps/>
          <w:kern w:val="22"/>
          <w:sz w:val="22"/>
          <w:szCs w:val="22"/>
          <w:lang w:val="en-GB"/>
        </w:rPr>
        <w:t xml:space="preserve">closure of the workshop </w:t>
      </w:r>
    </w:p>
    <w:p w14:paraId="053EFF2F" w14:textId="700F9846" w:rsidR="00E75AF2" w:rsidRPr="00E32AF4" w:rsidRDefault="009C5B1F" w:rsidP="008379FC">
      <w:pPr>
        <w:pStyle w:val="Para1"/>
        <w:numPr>
          <w:ilvl w:val="0"/>
          <w:numId w:val="7"/>
        </w:numPr>
        <w:tabs>
          <w:tab w:val="clear" w:pos="360"/>
          <w:tab w:val="left" w:pos="720"/>
        </w:tabs>
        <w:snapToGrid w:val="0"/>
        <w:spacing w:after="240"/>
        <w:jc w:val="both"/>
        <w:rPr>
          <w:kern w:val="22"/>
          <w:sz w:val="22"/>
          <w:szCs w:val="22"/>
          <w:lang w:val="en-GB"/>
        </w:rPr>
      </w:pPr>
      <w:r w:rsidRPr="00E32AF4">
        <w:rPr>
          <w:kern w:val="22"/>
          <w:sz w:val="22"/>
          <w:szCs w:val="22"/>
          <w:lang w:val="en-GB"/>
        </w:rPr>
        <w:t xml:space="preserve">The </w:t>
      </w:r>
      <w:r w:rsidR="001907B8" w:rsidRPr="00E32AF4">
        <w:rPr>
          <w:kern w:val="22"/>
          <w:sz w:val="22"/>
          <w:szCs w:val="22"/>
          <w:lang w:val="en-GB"/>
        </w:rPr>
        <w:t xml:space="preserve">Chair of </w:t>
      </w:r>
      <w:r w:rsidR="00C91CD9" w:rsidRPr="00E32AF4">
        <w:rPr>
          <w:kern w:val="22"/>
          <w:sz w:val="22"/>
          <w:szCs w:val="22"/>
          <w:lang w:val="en-GB"/>
        </w:rPr>
        <w:t xml:space="preserve">SBSTTA followed by </w:t>
      </w:r>
      <w:r w:rsidR="001907B8" w:rsidRPr="00E32AF4">
        <w:rPr>
          <w:kern w:val="22"/>
          <w:sz w:val="22"/>
          <w:szCs w:val="22"/>
          <w:lang w:val="en-GB"/>
        </w:rPr>
        <w:t xml:space="preserve">the </w:t>
      </w:r>
      <w:r w:rsidRPr="00E32AF4">
        <w:rPr>
          <w:kern w:val="22"/>
          <w:sz w:val="22"/>
          <w:szCs w:val="22"/>
          <w:lang w:val="en-GB"/>
        </w:rPr>
        <w:t>co-</w:t>
      </w:r>
      <w:r w:rsidR="000A37F0" w:rsidRPr="00E32AF4">
        <w:rPr>
          <w:kern w:val="22"/>
          <w:sz w:val="22"/>
          <w:szCs w:val="22"/>
          <w:lang w:val="en-GB"/>
        </w:rPr>
        <w:t xml:space="preserve">chairs </w:t>
      </w:r>
      <w:r w:rsidR="001907B8" w:rsidRPr="00E32AF4">
        <w:rPr>
          <w:kern w:val="22"/>
          <w:sz w:val="22"/>
          <w:szCs w:val="22"/>
          <w:lang w:val="en-GB"/>
        </w:rPr>
        <w:t xml:space="preserve">of the workshop </w:t>
      </w:r>
      <w:r w:rsidR="00E75AF2" w:rsidRPr="00E32AF4">
        <w:rPr>
          <w:kern w:val="22"/>
          <w:sz w:val="22"/>
          <w:szCs w:val="22"/>
          <w:lang w:val="en-GB"/>
        </w:rPr>
        <w:t>thanked the participants</w:t>
      </w:r>
      <w:r w:rsidR="00C91CD9" w:rsidRPr="00E32AF4">
        <w:rPr>
          <w:kern w:val="22"/>
          <w:sz w:val="22"/>
          <w:szCs w:val="22"/>
          <w:lang w:val="en-GB"/>
        </w:rPr>
        <w:t xml:space="preserve"> and organizers</w:t>
      </w:r>
      <w:r w:rsidR="00E75AF2" w:rsidRPr="00E32AF4">
        <w:rPr>
          <w:kern w:val="22"/>
          <w:sz w:val="22"/>
          <w:szCs w:val="22"/>
          <w:lang w:val="en-GB"/>
        </w:rPr>
        <w:t xml:space="preserve"> for contributing to </w:t>
      </w:r>
      <w:r w:rsidR="00157E85">
        <w:rPr>
          <w:kern w:val="22"/>
          <w:sz w:val="22"/>
          <w:szCs w:val="22"/>
          <w:lang w:val="en-GB"/>
        </w:rPr>
        <w:t xml:space="preserve">the </w:t>
      </w:r>
      <w:r w:rsidR="00E75AF2" w:rsidRPr="00E32AF4">
        <w:rPr>
          <w:kern w:val="22"/>
          <w:sz w:val="22"/>
          <w:szCs w:val="22"/>
          <w:lang w:val="en-GB"/>
        </w:rPr>
        <w:t>fruitful conclusion</w:t>
      </w:r>
      <w:r w:rsidRPr="00E32AF4">
        <w:rPr>
          <w:kern w:val="22"/>
          <w:sz w:val="22"/>
          <w:szCs w:val="22"/>
          <w:lang w:val="en-GB"/>
        </w:rPr>
        <w:t xml:space="preserve"> </w:t>
      </w:r>
      <w:r w:rsidR="00972F4F" w:rsidRPr="00E32AF4">
        <w:rPr>
          <w:kern w:val="22"/>
          <w:sz w:val="22"/>
          <w:szCs w:val="22"/>
          <w:lang w:val="en-GB"/>
        </w:rPr>
        <w:t>of the workshop</w:t>
      </w:r>
      <w:r w:rsidR="00E75AF2" w:rsidRPr="00E32AF4">
        <w:rPr>
          <w:kern w:val="22"/>
          <w:sz w:val="22"/>
          <w:szCs w:val="22"/>
          <w:lang w:val="en-GB"/>
        </w:rPr>
        <w:t xml:space="preserve"> and </w:t>
      </w:r>
      <w:r w:rsidR="00863606" w:rsidRPr="00E32AF4">
        <w:rPr>
          <w:kern w:val="22"/>
          <w:sz w:val="22"/>
          <w:szCs w:val="22"/>
          <w:lang w:val="en-GB"/>
        </w:rPr>
        <w:t xml:space="preserve">expressed the </w:t>
      </w:r>
      <w:r w:rsidR="00E75AF2" w:rsidRPr="00E32AF4">
        <w:rPr>
          <w:kern w:val="22"/>
          <w:sz w:val="22"/>
          <w:szCs w:val="22"/>
          <w:lang w:val="en-GB"/>
        </w:rPr>
        <w:t>hope that the workshop results</w:t>
      </w:r>
      <w:r w:rsidR="00972F4F" w:rsidRPr="00E32AF4">
        <w:rPr>
          <w:kern w:val="22"/>
          <w:sz w:val="22"/>
          <w:szCs w:val="22"/>
          <w:lang w:val="en-GB"/>
        </w:rPr>
        <w:t xml:space="preserve"> could</w:t>
      </w:r>
      <w:r w:rsidRPr="00E32AF4">
        <w:rPr>
          <w:kern w:val="22"/>
          <w:sz w:val="22"/>
          <w:szCs w:val="22"/>
          <w:lang w:val="en-GB"/>
        </w:rPr>
        <w:t xml:space="preserve"> inform </w:t>
      </w:r>
      <w:r w:rsidR="00E75AF2" w:rsidRPr="00E32AF4">
        <w:rPr>
          <w:kern w:val="22"/>
          <w:sz w:val="22"/>
          <w:szCs w:val="22"/>
          <w:lang w:val="en-GB"/>
        </w:rPr>
        <w:t xml:space="preserve">forthcoming processes </w:t>
      </w:r>
      <w:r w:rsidR="00AD3745">
        <w:rPr>
          <w:kern w:val="22"/>
          <w:sz w:val="22"/>
          <w:szCs w:val="22"/>
          <w:lang w:val="en-GB"/>
        </w:rPr>
        <w:t>of</w:t>
      </w:r>
      <w:r w:rsidR="00AD3745" w:rsidRPr="00E32AF4">
        <w:rPr>
          <w:kern w:val="22"/>
          <w:sz w:val="22"/>
          <w:szCs w:val="22"/>
          <w:lang w:val="en-GB"/>
        </w:rPr>
        <w:t xml:space="preserve"> </w:t>
      </w:r>
      <w:r w:rsidR="0001018C" w:rsidRPr="00E32AF4">
        <w:rPr>
          <w:kern w:val="22"/>
          <w:sz w:val="22"/>
          <w:szCs w:val="22"/>
          <w:lang w:val="en-GB"/>
        </w:rPr>
        <w:t xml:space="preserve">the </w:t>
      </w:r>
      <w:r w:rsidR="001907B8" w:rsidRPr="00E32AF4">
        <w:rPr>
          <w:kern w:val="22"/>
          <w:sz w:val="22"/>
          <w:szCs w:val="22"/>
          <w:lang w:val="en-GB"/>
        </w:rPr>
        <w:t>p</w:t>
      </w:r>
      <w:r w:rsidR="00E75AF2" w:rsidRPr="00E32AF4">
        <w:rPr>
          <w:kern w:val="22"/>
          <w:sz w:val="22"/>
          <w:szCs w:val="22"/>
          <w:lang w:val="en-GB"/>
        </w:rPr>
        <w:t>ost</w:t>
      </w:r>
      <w:r w:rsidR="001907B8" w:rsidRPr="00E32AF4">
        <w:rPr>
          <w:kern w:val="22"/>
          <w:sz w:val="22"/>
          <w:szCs w:val="22"/>
          <w:lang w:val="en-GB"/>
        </w:rPr>
        <w:t>-</w:t>
      </w:r>
      <w:r w:rsidR="00E75AF2" w:rsidRPr="00E32AF4">
        <w:rPr>
          <w:kern w:val="22"/>
          <w:sz w:val="22"/>
          <w:szCs w:val="22"/>
          <w:lang w:val="en-GB"/>
        </w:rPr>
        <w:t xml:space="preserve">2020 </w:t>
      </w:r>
      <w:r w:rsidR="001907B8" w:rsidRPr="00E32AF4">
        <w:rPr>
          <w:kern w:val="22"/>
          <w:sz w:val="22"/>
          <w:szCs w:val="22"/>
          <w:lang w:val="en-GB"/>
        </w:rPr>
        <w:t>g</w:t>
      </w:r>
      <w:r w:rsidR="00E75AF2" w:rsidRPr="00E32AF4">
        <w:rPr>
          <w:kern w:val="22"/>
          <w:sz w:val="22"/>
          <w:szCs w:val="22"/>
          <w:lang w:val="en-GB"/>
        </w:rPr>
        <w:t xml:space="preserve">lobal </w:t>
      </w:r>
      <w:r w:rsidR="001907B8" w:rsidRPr="00E32AF4">
        <w:rPr>
          <w:kern w:val="22"/>
          <w:sz w:val="22"/>
          <w:szCs w:val="22"/>
          <w:lang w:val="en-GB"/>
        </w:rPr>
        <w:t>b</w:t>
      </w:r>
      <w:r w:rsidR="00E75AF2" w:rsidRPr="00E32AF4">
        <w:rPr>
          <w:kern w:val="22"/>
          <w:sz w:val="22"/>
          <w:szCs w:val="22"/>
          <w:lang w:val="en-GB"/>
        </w:rPr>
        <w:t xml:space="preserve">iodiversity </w:t>
      </w:r>
      <w:r w:rsidR="001907B8" w:rsidRPr="00E32AF4">
        <w:rPr>
          <w:kern w:val="22"/>
          <w:sz w:val="22"/>
          <w:szCs w:val="22"/>
          <w:lang w:val="en-GB"/>
        </w:rPr>
        <w:t>f</w:t>
      </w:r>
      <w:r w:rsidR="00E75AF2" w:rsidRPr="00E32AF4">
        <w:rPr>
          <w:kern w:val="22"/>
          <w:sz w:val="22"/>
          <w:szCs w:val="22"/>
          <w:lang w:val="en-GB"/>
        </w:rPr>
        <w:t xml:space="preserve">ramework, including </w:t>
      </w:r>
      <w:r w:rsidR="0001018C" w:rsidRPr="00E32AF4">
        <w:rPr>
          <w:kern w:val="22"/>
          <w:sz w:val="22"/>
          <w:szCs w:val="22"/>
          <w:lang w:val="en-GB"/>
        </w:rPr>
        <w:t>part II of the fifteenth meeting of the Conference of the Parties</w:t>
      </w:r>
      <w:r w:rsidRPr="00E32AF4">
        <w:rPr>
          <w:kern w:val="22"/>
          <w:sz w:val="22"/>
          <w:szCs w:val="22"/>
          <w:lang w:val="en-GB"/>
        </w:rPr>
        <w:t xml:space="preserve">.  </w:t>
      </w:r>
    </w:p>
    <w:p w14:paraId="6CA25823" w14:textId="23AED570" w:rsidR="00695CE7" w:rsidRPr="00E32AF4" w:rsidRDefault="00695CE7" w:rsidP="008379FC">
      <w:pPr>
        <w:pStyle w:val="Para1"/>
        <w:numPr>
          <w:ilvl w:val="0"/>
          <w:numId w:val="7"/>
        </w:numPr>
        <w:tabs>
          <w:tab w:val="clear" w:pos="360"/>
          <w:tab w:val="left" w:pos="720"/>
        </w:tabs>
        <w:snapToGrid w:val="0"/>
        <w:spacing w:after="240"/>
        <w:jc w:val="both"/>
        <w:rPr>
          <w:kern w:val="22"/>
          <w:sz w:val="22"/>
          <w:szCs w:val="22"/>
          <w:lang w:val="en-GB"/>
        </w:rPr>
      </w:pPr>
      <w:r w:rsidRPr="00E32AF4">
        <w:rPr>
          <w:kern w:val="22"/>
          <w:sz w:val="22"/>
          <w:szCs w:val="22"/>
          <w:lang w:val="en-GB"/>
        </w:rPr>
        <w:t xml:space="preserve">The meeting </w:t>
      </w:r>
      <w:r w:rsidR="009611E6" w:rsidRPr="00E32AF4">
        <w:rPr>
          <w:kern w:val="22"/>
          <w:sz w:val="22"/>
          <w:szCs w:val="22"/>
          <w:lang w:val="en-GB"/>
        </w:rPr>
        <w:t xml:space="preserve">closed </w:t>
      </w:r>
      <w:r w:rsidRPr="00E32AF4">
        <w:rPr>
          <w:kern w:val="22"/>
          <w:sz w:val="22"/>
          <w:szCs w:val="22"/>
          <w:lang w:val="en-GB"/>
        </w:rPr>
        <w:t xml:space="preserve">at </w:t>
      </w:r>
      <w:r w:rsidR="00844CE7" w:rsidRPr="00E32AF4">
        <w:rPr>
          <w:kern w:val="22"/>
          <w:sz w:val="22"/>
          <w:szCs w:val="22"/>
          <w:lang w:val="en-GB"/>
        </w:rPr>
        <w:t>4</w:t>
      </w:r>
      <w:r w:rsidRPr="00E32AF4">
        <w:rPr>
          <w:kern w:val="22"/>
          <w:sz w:val="22"/>
          <w:szCs w:val="22"/>
          <w:lang w:val="en-GB"/>
        </w:rPr>
        <w:t xml:space="preserve"> p.m. on </w:t>
      </w:r>
      <w:r w:rsidR="00844CE7" w:rsidRPr="00E32AF4">
        <w:rPr>
          <w:kern w:val="22"/>
          <w:sz w:val="22"/>
          <w:szCs w:val="22"/>
          <w:lang w:val="en-GB"/>
        </w:rPr>
        <w:t>Friday</w:t>
      </w:r>
      <w:r w:rsidR="00AA1A85" w:rsidRPr="00E32AF4">
        <w:rPr>
          <w:kern w:val="22"/>
          <w:sz w:val="22"/>
          <w:szCs w:val="22"/>
          <w:lang w:val="en-GB"/>
        </w:rPr>
        <w:t xml:space="preserve">, </w:t>
      </w:r>
      <w:r w:rsidR="00844CE7" w:rsidRPr="00E32AF4">
        <w:rPr>
          <w:kern w:val="22"/>
          <w:sz w:val="22"/>
          <w:szCs w:val="22"/>
          <w:lang w:val="en-GB"/>
        </w:rPr>
        <w:t>1</w:t>
      </w:r>
      <w:r w:rsidR="00AA1A85" w:rsidRPr="00E32AF4">
        <w:rPr>
          <w:kern w:val="22"/>
          <w:sz w:val="22"/>
          <w:szCs w:val="22"/>
          <w:lang w:val="en-GB"/>
        </w:rPr>
        <w:t xml:space="preserve"> Ju</w:t>
      </w:r>
      <w:r w:rsidR="00844CE7" w:rsidRPr="00E32AF4">
        <w:rPr>
          <w:kern w:val="22"/>
          <w:sz w:val="22"/>
          <w:szCs w:val="22"/>
          <w:lang w:val="en-GB"/>
        </w:rPr>
        <w:t>ly</w:t>
      </w:r>
      <w:r w:rsidR="00AA1A85" w:rsidRPr="00E32AF4">
        <w:rPr>
          <w:kern w:val="22"/>
          <w:sz w:val="22"/>
          <w:szCs w:val="22"/>
          <w:lang w:val="en-GB"/>
        </w:rPr>
        <w:t xml:space="preserve"> </w:t>
      </w:r>
      <w:r w:rsidRPr="00E32AF4">
        <w:rPr>
          <w:kern w:val="22"/>
          <w:sz w:val="22"/>
          <w:szCs w:val="22"/>
          <w:lang w:val="en-GB"/>
        </w:rPr>
        <w:t>2022.</w:t>
      </w:r>
    </w:p>
    <w:p w14:paraId="5AAD1CE2" w14:textId="77777777" w:rsidR="00E00FD1" w:rsidRPr="00E32AF4" w:rsidRDefault="00E00FD1" w:rsidP="00652D3A">
      <w:pPr>
        <w:suppressLineNumbers/>
        <w:suppressAutoHyphens/>
        <w:spacing w:before="120" w:after="120"/>
        <w:jc w:val="center"/>
        <w:rPr>
          <w:snapToGrid w:val="0"/>
          <w:kern w:val="22"/>
          <w:szCs w:val="22"/>
          <w:lang w:val="en-GB"/>
        </w:rPr>
        <w:sectPr w:rsidR="00E00FD1" w:rsidRPr="00E32AF4" w:rsidSect="007C633B">
          <w:headerReference w:type="even" r:id="rId18"/>
          <w:headerReference w:type="default" r:id="rId19"/>
          <w:footerReference w:type="even" r:id="rId20"/>
          <w:footerReference w:type="default" r:id="rId21"/>
          <w:headerReference w:type="first" r:id="rId22"/>
          <w:footerReference w:type="first" r:id="rId23"/>
          <w:pgSz w:w="12240" w:h="15840" w:code="1"/>
          <w:pgMar w:top="1021" w:right="1440" w:bottom="1134" w:left="1440" w:header="454" w:footer="720" w:gutter="0"/>
          <w:cols w:space="720"/>
          <w:titlePg/>
          <w:docGrid w:linePitch="299"/>
        </w:sectPr>
      </w:pPr>
    </w:p>
    <w:p w14:paraId="1F15FA9C" w14:textId="3AC8DDBA" w:rsidR="00064578" w:rsidRPr="009A1802" w:rsidRDefault="008052E0" w:rsidP="009A1802">
      <w:pPr>
        <w:pStyle w:val="Heading2"/>
        <w:keepNext w:val="0"/>
        <w:spacing w:before="0"/>
        <w:rPr>
          <w:b w:val="0"/>
          <w:bCs w:val="0"/>
          <w:lang w:val="en-GB"/>
        </w:rPr>
      </w:pPr>
      <w:r w:rsidRPr="009A1802">
        <w:rPr>
          <w:rFonts w:asciiTheme="majorBidi" w:hAnsiTheme="majorBidi" w:cstheme="majorBidi"/>
          <w:b w:val="0"/>
          <w:i/>
          <w:snapToGrid w:val="0"/>
          <w:kern w:val="22"/>
          <w:sz w:val="22"/>
          <w:szCs w:val="22"/>
          <w:lang w:val="en-GB"/>
        </w:rPr>
        <w:lastRenderedPageBreak/>
        <w:t>Annex I</w:t>
      </w:r>
    </w:p>
    <w:p w14:paraId="2883F5DD" w14:textId="77777777" w:rsidR="0069689C" w:rsidRPr="00E32AF4" w:rsidRDefault="00426BF8" w:rsidP="0069689C">
      <w:pPr>
        <w:jc w:val="center"/>
        <w:rPr>
          <w:rFonts w:asciiTheme="majorBidi" w:hAnsiTheme="majorBidi" w:cstheme="majorBidi"/>
          <w:b/>
          <w:bCs/>
          <w:sz w:val="22"/>
          <w:szCs w:val="22"/>
          <w:lang w:val="en-GB"/>
        </w:rPr>
      </w:pPr>
      <w:r w:rsidRPr="009A1802">
        <w:rPr>
          <w:rFonts w:asciiTheme="majorBidi" w:hAnsiTheme="majorBidi" w:cstheme="majorBidi"/>
          <w:b/>
          <w:bCs/>
          <w:sz w:val="22"/>
          <w:szCs w:val="22"/>
          <w:lang w:val="en-GB"/>
        </w:rPr>
        <w:t>LIST OF PARTICIPANTS</w:t>
      </w:r>
    </w:p>
    <w:p w14:paraId="6E0E3688" w14:textId="77777777" w:rsidR="008A17DF" w:rsidRPr="009A1802" w:rsidRDefault="00426BF8" w:rsidP="009A1802">
      <w:pPr>
        <w:spacing w:before="240"/>
        <w:jc w:val="center"/>
        <w:rPr>
          <w:rFonts w:asciiTheme="majorBidi" w:hAnsiTheme="majorBidi" w:cstheme="majorBidi"/>
          <w:b/>
          <w:bCs/>
          <w:sz w:val="22"/>
          <w:szCs w:val="22"/>
          <w:lang w:val="en-GB"/>
        </w:rPr>
      </w:pPr>
      <w:r w:rsidRPr="009A1802">
        <w:rPr>
          <w:rFonts w:asciiTheme="majorBidi" w:hAnsiTheme="majorBidi" w:cstheme="majorBidi"/>
          <w:b/>
          <w:bCs/>
          <w:sz w:val="22"/>
          <w:szCs w:val="22"/>
          <w:lang w:val="en-GB"/>
        </w:rPr>
        <w:t>PARTIES</w:t>
      </w:r>
    </w:p>
    <w:p w14:paraId="4F2383A9" w14:textId="036B1AC8" w:rsidR="00426BF8" w:rsidRPr="009A1802" w:rsidRDefault="00426BF8" w:rsidP="009A1802">
      <w:pPr>
        <w:spacing w:before="240"/>
        <w:rPr>
          <w:rFonts w:asciiTheme="majorBidi" w:hAnsiTheme="majorBidi" w:cstheme="majorBidi"/>
          <w:b/>
          <w:bCs/>
          <w:sz w:val="22"/>
          <w:szCs w:val="22"/>
          <w:lang w:val="en-GB"/>
        </w:rPr>
      </w:pPr>
      <w:r w:rsidRPr="009A1802">
        <w:rPr>
          <w:rFonts w:asciiTheme="majorBidi" w:hAnsiTheme="majorBidi" w:cstheme="majorBidi"/>
          <w:b/>
          <w:bCs/>
          <w:sz w:val="22"/>
          <w:szCs w:val="22"/>
          <w:lang w:val="en-GB"/>
        </w:rPr>
        <w:t>Argentina</w:t>
      </w:r>
    </w:p>
    <w:p w14:paraId="207ED8B1"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Alberto Santos Capra</w:t>
      </w:r>
    </w:p>
    <w:p w14:paraId="3D4BC02A"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Epecialista de Planificación e Implementación de Políticas Públicas  </w:t>
      </w:r>
    </w:p>
    <w:p w14:paraId="1E17D823"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Ministerio de Ambiente y Desarrollo Sostenible </w:t>
      </w:r>
    </w:p>
    <w:p w14:paraId="13CB782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Buenos Aires, Argentina</w:t>
      </w:r>
    </w:p>
    <w:p w14:paraId="5CA90A02" w14:textId="409AC1DA"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Email: ascapra@hotmail.com</w:t>
      </w:r>
    </w:p>
    <w:p w14:paraId="5BF1DC58"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Brazil</w:t>
      </w:r>
    </w:p>
    <w:p w14:paraId="689F1234"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Mr. Humberto Navarro de Mesquita Junior</w:t>
      </w:r>
    </w:p>
    <w:p w14:paraId="398A46D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Director, Forest Research and Information </w:t>
      </w:r>
    </w:p>
    <w:p w14:paraId="08CD23F7"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Brazilian Forest Service</w:t>
      </w:r>
    </w:p>
    <w:p w14:paraId="40E97D7E"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Ministry of Environment</w:t>
      </w:r>
    </w:p>
    <w:p w14:paraId="58801E8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Brasilia, Brazil</w:t>
      </w:r>
      <w:r w:rsidRPr="009A1802">
        <w:rPr>
          <w:rFonts w:asciiTheme="majorBidi" w:hAnsiTheme="majorBidi" w:cstheme="majorBidi"/>
          <w:color w:val="000000"/>
          <w:sz w:val="22"/>
          <w:szCs w:val="22"/>
          <w:lang w:val="en-GB"/>
        </w:rPr>
        <w:tab/>
      </w:r>
    </w:p>
    <w:p w14:paraId="6B54B3FF" w14:textId="5A263F85"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fr-FR"/>
        </w:rPr>
      </w:pPr>
      <w:r w:rsidRPr="009A1802">
        <w:rPr>
          <w:rFonts w:asciiTheme="majorBidi" w:hAnsiTheme="majorBidi" w:cstheme="majorBidi"/>
          <w:color w:val="000000"/>
          <w:sz w:val="22"/>
          <w:szCs w:val="22"/>
          <w:lang w:val="fr-FR"/>
        </w:rPr>
        <w:t>Email: humberto.mesquita@agro.gov.br</w:t>
      </w:r>
    </w:p>
    <w:p w14:paraId="2B8A3A3E" w14:textId="77777777" w:rsidR="00426BF8" w:rsidRPr="009A1802" w:rsidRDefault="00426BF8" w:rsidP="009A1802">
      <w:pPr>
        <w:spacing w:before="120"/>
        <w:rPr>
          <w:rFonts w:asciiTheme="majorBidi" w:hAnsiTheme="majorBidi" w:cstheme="majorBidi"/>
          <w:b/>
          <w:bCs/>
          <w:sz w:val="22"/>
          <w:szCs w:val="22"/>
          <w:lang w:val="fr-FR"/>
        </w:rPr>
      </w:pPr>
      <w:r w:rsidRPr="009A1802">
        <w:rPr>
          <w:rFonts w:asciiTheme="majorBidi" w:hAnsiTheme="majorBidi" w:cstheme="majorBidi"/>
          <w:b/>
          <w:bCs/>
          <w:sz w:val="22"/>
          <w:szCs w:val="22"/>
          <w:lang w:val="fr-FR"/>
        </w:rPr>
        <w:t>Burkina Faso</w:t>
      </w:r>
    </w:p>
    <w:p w14:paraId="70E9390F"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Ouoba Daogo</w:t>
      </w:r>
    </w:p>
    <w:p w14:paraId="3E3EDACD"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ABS National Focal Point</w:t>
      </w:r>
    </w:p>
    <w:p w14:paraId="0C5CC91C"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Ministry of Environment, Green Economy and Climate Change</w:t>
      </w:r>
    </w:p>
    <w:p w14:paraId="5E9BFA75"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Ouagadougou, Burkina Faso</w:t>
      </w:r>
    </w:p>
    <w:p w14:paraId="6E5F9E23" w14:textId="35ABA5BC"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Email: spconedd@fasonet.bf; daogoleon@yahoo.fr; daogoouoba@gmail.com</w:t>
      </w:r>
    </w:p>
    <w:p w14:paraId="65429BA0"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Canada</w:t>
      </w:r>
    </w:p>
    <w:p w14:paraId="47592D27"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Brett Painter</w:t>
      </w:r>
    </w:p>
    <w:p w14:paraId="43261DD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Biodiversity Indicators Lead, Information and Indicators Division</w:t>
      </w:r>
    </w:p>
    <w:p w14:paraId="28529CF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Sustainability Directorate, Strategic Policy Branch</w:t>
      </w:r>
    </w:p>
    <w:p w14:paraId="045B7E0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Environment and Climate Change Canada</w:t>
      </w:r>
    </w:p>
    <w:p w14:paraId="44FDA589"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Ottawa, Canada </w:t>
      </w:r>
    </w:p>
    <w:p w14:paraId="7149375F" w14:textId="0352748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Email: </w:t>
      </w:r>
      <w:hyperlink r:id="rId24" w:history="1">
        <w:r w:rsidRPr="009A1802">
          <w:rPr>
            <w:rFonts w:asciiTheme="majorBidi" w:hAnsiTheme="majorBidi" w:cstheme="majorBidi"/>
            <w:color w:val="000000"/>
            <w:sz w:val="22"/>
            <w:szCs w:val="22"/>
            <w:lang w:val="es-ES"/>
          </w:rPr>
          <w:t xml:space="preserve">Brett.Painter@ec.gc.ca </w:t>
        </w:r>
      </w:hyperlink>
    </w:p>
    <w:p w14:paraId="20DE2236" w14:textId="77777777" w:rsidR="00426BF8" w:rsidRPr="009A1802" w:rsidRDefault="00426BF8" w:rsidP="009A1802">
      <w:pPr>
        <w:spacing w:before="120"/>
        <w:rPr>
          <w:rFonts w:asciiTheme="majorBidi" w:hAnsiTheme="majorBidi" w:cstheme="majorBidi"/>
          <w:b/>
          <w:bCs/>
          <w:sz w:val="22"/>
          <w:szCs w:val="22"/>
          <w:lang w:val="es-ES"/>
        </w:rPr>
      </w:pPr>
      <w:r w:rsidRPr="009A1802">
        <w:rPr>
          <w:rFonts w:asciiTheme="majorBidi" w:hAnsiTheme="majorBidi" w:cstheme="majorBidi"/>
          <w:b/>
          <w:bCs/>
          <w:sz w:val="22"/>
          <w:szCs w:val="22"/>
          <w:lang w:val="es-ES"/>
        </w:rPr>
        <w:t>Colombia</w:t>
      </w:r>
    </w:p>
    <w:p w14:paraId="04D33E46"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María Cecilia Londoño Murcia</w:t>
      </w:r>
    </w:p>
    <w:p w14:paraId="3708AFF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Senior Researcher</w:t>
      </w:r>
    </w:p>
    <w:p w14:paraId="63525FF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Biodiversity Evaluation and Monitoring </w:t>
      </w:r>
    </w:p>
    <w:p w14:paraId="6A38F932"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Alexander von Humboldt Institute</w:t>
      </w:r>
    </w:p>
    <w:p w14:paraId="26BCEB47"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Bogotá, Colombia</w:t>
      </w:r>
      <w:r w:rsidRPr="009A1802">
        <w:rPr>
          <w:rFonts w:asciiTheme="majorBidi" w:hAnsiTheme="majorBidi" w:cstheme="majorBidi"/>
          <w:color w:val="000000"/>
          <w:sz w:val="22"/>
          <w:szCs w:val="22"/>
          <w:lang w:val="en-GB"/>
        </w:rPr>
        <w:tab/>
      </w:r>
    </w:p>
    <w:p w14:paraId="23495B7D" w14:textId="2C3D30CA"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Email: mariaclondo@gmail.com; mlondono@humboldt.org.co</w:t>
      </w:r>
    </w:p>
    <w:p w14:paraId="50479689"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Croatia</w:t>
      </w:r>
    </w:p>
    <w:p w14:paraId="6566F496"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Luka Katušić</w:t>
      </w:r>
    </w:p>
    <w:p w14:paraId="39C21122"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 Service for Inventory, Assessment and Monitoring of Nature</w:t>
      </w:r>
      <w:r w:rsidRPr="009A1802">
        <w:rPr>
          <w:rFonts w:asciiTheme="majorBidi" w:hAnsiTheme="majorBidi" w:cstheme="majorBidi"/>
          <w:color w:val="000000"/>
          <w:sz w:val="22"/>
          <w:szCs w:val="22"/>
          <w:lang w:val="en-GB"/>
        </w:rPr>
        <w:br/>
        <w:t>Institute for Environment and Nature</w:t>
      </w:r>
      <w:r w:rsidRPr="009A1802">
        <w:rPr>
          <w:rFonts w:asciiTheme="majorBidi" w:hAnsiTheme="majorBidi" w:cstheme="majorBidi"/>
          <w:color w:val="000000"/>
          <w:sz w:val="22"/>
          <w:szCs w:val="22"/>
          <w:lang w:val="en-GB"/>
        </w:rPr>
        <w:br/>
        <w:t>Ministry of Economy and Sustainable Development</w:t>
      </w:r>
      <w:r w:rsidRPr="009A1802">
        <w:rPr>
          <w:rFonts w:asciiTheme="majorBidi" w:hAnsiTheme="majorBidi" w:cstheme="majorBidi"/>
          <w:color w:val="000000"/>
          <w:sz w:val="22"/>
          <w:szCs w:val="22"/>
          <w:lang w:val="en-GB"/>
        </w:rPr>
        <w:br/>
        <w:t>Zagreb, Croatia</w:t>
      </w:r>
      <w:r w:rsidRPr="009A1802">
        <w:rPr>
          <w:rFonts w:asciiTheme="majorBidi" w:hAnsiTheme="majorBidi" w:cstheme="majorBidi"/>
          <w:color w:val="000000"/>
          <w:sz w:val="22"/>
          <w:szCs w:val="22"/>
          <w:lang w:val="en-GB"/>
        </w:rPr>
        <w:tab/>
      </w:r>
    </w:p>
    <w:p w14:paraId="65181BBE"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25" w:history="1">
        <w:r w:rsidRPr="009A1802">
          <w:rPr>
            <w:rFonts w:asciiTheme="majorBidi" w:hAnsiTheme="majorBidi" w:cstheme="majorBidi"/>
            <w:color w:val="000000"/>
            <w:sz w:val="22"/>
            <w:szCs w:val="22"/>
            <w:lang w:val="en-GB"/>
          </w:rPr>
          <w:t xml:space="preserve">luka.katusic@mingor.hr </w:t>
        </w:r>
      </w:hyperlink>
    </w:p>
    <w:p w14:paraId="68ED326B"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Cuba</w:t>
      </w:r>
    </w:p>
    <w:p w14:paraId="6EB43060"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Lourdes Coya de la Fuente</w:t>
      </w:r>
    </w:p>
    <w:p w14:paraId="11B0B63C"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Expert in Environmental Policies </w:t>
      </w:r>
    </w:p>
    <w:p w14:paraId="434BC9E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Department of Natural Resources and Prioritized Ecosystem </w:t>
      </w:r>
    </w:p>
    <w:p w14:paraId="4D8C8B6A"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Division of Natural Resources, Prioritized Ecosystem and Climate Change </w:t>
      </w:r>
    </w:p>
    <w:p w14:paraId="23CD30B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lastRenderedPageBreak/>
        <w:t>Ministry of Science, Technology and Environment</w:t>
      </w:r>
    </w:p>
    <w:p w14:paraId="11D2695F"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Havana, Cuba</w:t>
      </w:r>
      <w:r w:rsidRPr="009A1802">
        <w:rPr>
          <w:rFonts w:asciiTheme="majorBidi" w:hAnsiTheme="majorBidi" w:cstheme="majorBidi"/>
          <w:color w:val="000000"/>
          <w:sz w:val="22"/>
          <w:szCs w:val="22"/>
          <w:lang w:val="en-GB"/>
        </w:rPr>
        <w:tab/>
      </w:r>
    </w:p>
    <w:p w14:paraId="21936F8C" w14:textId="1A8C4BAC"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26" w:history="1">
        <w:r w:rsidRPr="009A1802">
          <w:rPr>
            <w:rFonts w:asciiTheme="majorBidi" w:hAnsiTheme="majorBidi" w:cstheme="majorBidi"/>
            <w:color w:val="000000"/>
            <w:sz w:val="22"/>
            <w:szCs w:val="22"/>
            <w:lang w:val="en-GB"/>
          </w:rPr>
          <w:t xml:space="preserve">lourdes@citma.gob.cu </w:t>
        </w:r>
      </w:hyperlink>
    </w:p>
    <w:p w14:paraId="302B1AF6"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Egypt</w:t>
      </w:r>
    </w:p>
    <w:p w14:paraId="00B625B0"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Moustafa Fouda</w:t>
      </w:r>
      <w:r w:rsidRPr="009A1802">
        <w:rPr>
          <w:rFonts w:asciiTheme="majorBidi" w:hAnsiTheme="majorBidi" w:cstheme="majorBidi"/>
          <w:color w:val="000000"/>
          <w:sz w:val="22"/>
          <w:szCs w:val="22"/>
          <w:lang w:val="en-GB"/>
        </w:rPr>
        <w:tab/>
      </w:r>
    </w:p>
    <w:p w14:paraId="66D08E0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Manager, Wadi El-Rayan Protected Area</w:t>
      </w:r>
      <w:r w:rsidRPr="009A1802">
        <w:rPr>
          <w:rFonts w:asciiTheme="majorBidi" w:hAnsiTheme="majorBidi" w:cstheme="majorBidi"/>
          <w:color w:val="000000"/>
          <w:sz w:val="22"/>
          <w:szCs w:val="22"/>
          <w:lang w:val="en-GB"/>
        </w:rPr>
        <w:br/>
        <w:t xml:space="preserve">Egyptian Environmental Affairs Agency </w:t>
      </w:r>
      <w:r w:rsidRPr="009A1802">
        <w:rPr>
          <w:rFonts w:asciiTheme="majorBidi" w:hAnsiTheme="majorBidi" w:cstheme="majorBidi"/>
          <w:color w:val="000000"/>
          <w:sz w:val="22"/>
          <w:szCs w:val="22"/>
          <w:lang w:val="en-GB"/>
        </w:rPr>
        <w:br/>
        <w:t>Mansoura, Egypt</w:t>
      </w:r>
    </w:p>
    <w:p w14:paraId="0199C393" w14:textId="188F68A7"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27" w:history="1">
        <w:r w:rsidRPr="009A1802">
          <w:rPr>
            <w:rFonts w:asciiTheme="majorBidi" w:hAnsiTheme="majorBidi" w:cstheme="majorBidi"/>
            <w:color w:val="000000"/>
            <w:sz w:val="22"/>
            <w:szCs w:val="22"/>
            <w:lang w:val="en-GB"/>
          </w:rPr>
          <w:t xml:space="preserve">drfoudamos@gmail.com </w:t>
        </w:r>
      </w:hyperlink>
    </w:p>
    <w:p w14:paraId="02F087D7"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European Union</w:t>
      </w:r>
    </w:p>
    <w:p w14:paraId="609807BD"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Frank Wugt Larsen</w:t>
      </w:r>
    </w:p>
    <w:p w14:paraId="436DD1AF"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Project Manager </w:t>
      </w:r>
    </w:p>
    <w:p w14:paraId="6712070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Biodiversity Assessments and Networks</w:t>
      </w:r>
      <w:r w:rsidRPr="009A1802">
        <w:rPr>
          <w:rFonts w:asciiTheme="majorBidi" w:hAnsiTheme="majorBidi" w:cstheme="majorBidi"/>
          <w:color w:val="000000"/>
          <w:sz w:val="22"/>
          <w:szCs w:val="22"/>
          <w:lang w:val="en-GB"/>
        </w:rPr>
        <w:br/>
        <w:t>European Environment Agency</w:t>
      </w:r>
      <w:r w:rsidRPr="009A1802">
        <w:rPr>
          <w:rFonts w:asciiTheme="majorBidi" w:hAnsiTheme="majorBidi" w:cstheme="majorBidi"/>
          <w:color w:val="000000"/>
          <w:sz w:val="22"/>
          <w:szCs w:val="22"/>
          <w:lang w:val="en-GB"/>
        </w:rPr>
        <w:br/>
        <w:t>Copenhagen, Denmark</w:t>
      </w:r>
      <w:r w:rsidRPr="009A1802">
        <w:rPr>
          <w:rFonts w:asciiTheme="majorBidi" w:hAnsiTheme="majorBidi" w:cstheme="majorBidi"/>
          <w:color w:val="000000"/>
          <w:sz w:val="22"/>
          <w:szCs w:val="22"/>
          <w:lang w:val="en-GB"/>
        </w:rPr>
        <w:tab/>
      </w:r>
    </w:p>
    <w:p w14:paraId="568F887A" w14:textId="5746B23E"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Email: frankwugt.larsen@eea.europa.eu</w:t>
      </w:r>
    </w:p>
    <w:p w14:paraId="5B739F83"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Georgia</w:t>
      </w:r>
    </w:p>
    <w:p w14:paraId="7DBB53B4"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Salome Nozadze</w:t>
      </w:r>
    </w:p>
    <w:p w14:paraId="16872EE8"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Ministry of Environmental Protection and Agriculture</w:t>
      </w:r>
      <w:r w:rsidRPr="009A1802">
        <w:rPr>
          <w:rFonts w:asciiTheme="majorBidi" w:hAnsiTheme="majorBidi" w:cstheme="majorBidi"/>
          <w:color w:val="000000"/>
          <w:sz w:val="22"/>
          <w:szCs w:val="22"/>
          <w:lang w:val="en-GB"/>
        </w:rPr>
        <w:tab/>
      </w:r>
    </w:p>
    <w:p w14:paraId="5B1F405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Tbilisi, Georgia</w:t>
      </w:r>
      <w:r w:rsidRPr="009A1802">
        <w:rPr>
          <w:rFonts w:asciiTheme="majorBidi" w:hAnsiTheme="majorBidi" w:cstheme="majorBidi"/>
          <w:color w:val="000000"/>
          <w:sz w:val="22"/>
          <w:szCs w:val="22"/>
          <w:lang w:val="en-GB"/>
        </w:rPr>
        <w:tab/>
        <w:t xml:space="preserve"> </w:t>
      </w:r>
    </w:p>
    <w:p w14:paraId="280C4915" w14:textId="1A1B5D68"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Email: salome.nozadze@mepa.gov.ge</w:t>
      </w:r>
    </w:p>
    <w:p w14:paraId="7A5C62AC"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Germany</w:t>
      </w:r>
    </w:p>
    <w:p w14:paraId="45425B97"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Barbara Engels</w:t>
      </w:r>
    </w:p>
    <w:p w14:paraId="1DC09A7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 International Nature Conservation Unit</w:t>
      </w:r>
      <w:r w:rsidRPr="009A1802">
        <w:rPr>
          <w:rFonts w:asciiTheme="majorBidi" w:hAnsiTheme="majorBidi" w:cstheme="majorBidi"/>
          <w:color w:val="000000"/>
          <w:sz w:val="22"/>
          <w:szCs w:val="22"/>
          <w:lang w:val="en-GB"/>
        </w:rPr>
        <w:br/>
        <w:t>Federal Agency for Nature Conservation</w:t>
      </w:r>
      <w:r w:rsidRPr="009A1802">
        <w:rPr>
          <w:rFonts w:asciiTheme="majorBidi" w:hAnsiTheme="majorBidi" w:cstheme="majorBidi"/>
          <w:color w:val="000000"/>
          <w:sz w:val="22"/>
          <w:szCs w:val="22"/>
          <w:lang w:val="en-GB"/>
        </w:rPr>
        <w:br/>
        <w:t>Bonn, Germany</w:t>
      </w:r>
      <w:r w:rsidRPr="009A1802">
        <w:rPr>
          <w:rFonts w:asciiTheme="majorBidi" w:hAnsiTheme="majorBidi" w:cstheme="majorBidi"/>
          <w:color w:val="000000"/>
          <w:sz w:val="22"/>
          <w:szCs w:val="22"/>
          <w:lang w:val="en-GB"/>
        </w:rPr>
        <w:tab/>
      </w:r>
    </w:p>
    <w:p w14:paraId="0B13BB25" w14:textId="6B589228"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28" w:history="1">
        <w:r w:rsidRPr="009A1802">
          <w:rPr>
            <w:rFonts w:asciiTheme="majorBidi" w:hAnsiTheme="majorBidi" w:cstheme="majorBidi"/>
            <w:color w:val="000000"/>
            <w:sz w:val="22"/>
            <w:szCs w:val="22"/>
            <w:lang w:val="en-GB"/>
          </w:rPr>
          <w:t>Barbara.Engels@BfN.de</w:t>
        </w:r>
      </w:hyperlink>
    </w:p>
    <w:p w14:paraId="0EFF2980"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Ghana</w:t>
      </w:r>
    </w:p>
    <w:p w14:paraId="6DE7D52C"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Professor Alfred Oteng-Yeboah</w:t>
      </w:r>
    </w:p>
    <w:p w14:paraId="71E9EDF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Chair, Steering Committee </w:t>
      </w:r>
    </w:p>
    <w:p w14:paraId="365BBB7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 of the International Partnership for Satoyama Inititative (IPSI) </w:t>
      </w:r>
    </w:p>
    <w:p w14:paraId="78343CEA"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Chair, Ghana National Biodiversity Steering Committee </w:t>
      </w:r>
    </w:p>
    <w:p w14:paraId="0711D80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Accra, Ghana</w:t>
      </w:r>
      <w:r w:rsidRPr="009A1802">
        <w:rPr>
          <w:rFonts w:asciiTheme="majorBidi" w:hAnsiTheme="majorBidi" w:cstheme="majorBidi"/>
          <w:color w:val="000000"/>
          <w:sz w:val="22"/>
          <w:szCs w:val="22"/>
          <w:lang w:val="en-GB"/>
        </w:rPr>
        <w:tab/>
      </w:r>
    </w:p>
    <w:p w14:paraId="73814F8E" w14:textId="12FDC073"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29" w:history="1">
        <w:r w:rsidRPr="009A1802">
          <w:rPr>
            <w:rFonts w:asciiTheme="majorBidi" w:hAnsiTheme="majorBidi" w:cstheme="majorBidi"/>
            <w:color w:val="000000"/>
            <w:sz w:val="22"/>
            <w:szCs w:val="22"/>
            <w:lang w:val="en-GB"/>
          </w:rPr>
          <w:t>alfred.otengyeboah@gmail.com</w:t>
        </w:r>
      </w:hyperlink>
    </w:p>
    <w:p w14:paraId="42D5F372"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India</w:t>
      </w:r>
    </w:p>
    <w:p w14:paraId="24E935CE"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Vinod Mathur</w:t>
      </w:r>
      <w:r w:rsidRPr="009A1802">
        <w:rPr>
          <w:rFonts w:asciiTheme="majorBidi" w:hAnsiTheme="majorBidi" w:cstheme="majorBidi"/>
          <w:color w:val="000000"/>
          <w:sz w:val="22"/>
          <w:szCs w:val="22"/>
          <w:lang w:val="en-GB"/>
        </w:rPr>
        <w:tab/>
      </w:r>
    </w:p>
    <w:p w14:paraId="21C1EE1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Chairperson</w:t>
      </w:r>
    </w:p>
    <w:p w14:paraId="27D6A79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National Biodiversity Authority</w:t>
      </w:r>
    </w:p>
    <w:p w14:paraId="70E731A7"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Chennai, India</w:t>
      </w:r>
      <w:r w:rsidRPr="009A1802">
        <w:rPr>
          <w:rFonts w:asciiTheme="majorBidi" w:hAnsiTheme="majorBidi" w:cstheme="majorBidi"/>
          <w:color w:val="000000"/>
          <w:sz w:val="22"/>
          <w:szCs w:val="22"/>
          <w:lang w:val="en-GB"/>
        </w:rPr>
        <w:tab/>
      </w:r>
    </w:p>
    <w:p w14:paraId="7BE359D0" w14:textId="4D9971DD"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0" w:history="1">
        <w:r w:rsidRPr="009A1802">
          <w:rPr>
            <w:rFonts w:asciiTheme="majorBidi" w:hAnsiTheme="majorBidi" w:cstheme="majorBidi"/>
            <w:color w:val="000000"/>
            <w:sz w:val="22"/>
            <w:szCs w:val="22"/>
            <w:lang w:val="en-GB"/>
          </w:rPr>
          <w:t>chairman@nba.nic.in</w:t>
        </w:r>
      </w:hyperlink>
    </w:p>
    <w:p w14:paraId="5BF9839C"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Indonesia</w:t>
      </w:r>
    </w:p>
    <w:p w14:paraId="0E3AEC0A"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Ruliyana Susanti</w:t>
      </w:r>
      <w:r w:rsidRPr="009A1802">
        <w:rPr>
          <w:rFonts w:asciiTheme="majorBidi" w:hAnsiTheme="majorBidi" w:cstheme="majorBidi"/>
          <w:color w:val="000000"/>
          <w:sz w:val="22"/>
          <w:szCs w:val="22"/>
          <w:lang w:val="en-GB"/>
        </w:rPr>
        <w:tab/>
      </w:r>
    </w:p>
    <w:p w14:paraId="057DF27C"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Researcher</w:t>
      </w:r>
    </w:p>
    <w:p w14:paraId="4BCC310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National Research and Innovation Agency</w:t>
      </w:r>
    </w:p>
    <w:p w14:paraId="738192EF"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Jakarta-Bogor, Indonesia</w:t>
      </w:r>
    </w:p>
    <w:p w14:paraId="031EA43E" w14:textId="50839BB8"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1" w:history="1">
        <w:r w:rsidRPr="009A1802">
          <w:rPr>
            <w:rFonts w:asciiTheme="majorBidi" w:hAnsiTheme="majorBidi" w:cstheme="majorBidi"/>
            <w:color w:val="000000"/>
            <w:sz w:val="22"/>
            <w:szCs w:val="22"/>
            <w:lang w:val="en-GB"/>
          </w:rPr>
          <w:t>ruliyanas@gmail.com</w:t>
        </w:r>
      </w:hyperlink>
    </w:p>
    <w:p w14:paraId="498F8496" w14:textId="77777777" w:rsidR="00426BF8" w:rsidRPr="009A1802" w:rsidRDefault="00426BF8" w:rsidP="009A1802">
      <w:pPr>
        <w:keepNext/>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Japan</w:t>
      </w:r>
    </w:p>
    <w:p w14:paraId="21DE52D3" w14:textId="77777777" w:rsidR="00426BF8" w:rsidRPr="009A1802" w:rsidRDefault="00426BF8" w:rsidP="009A1802">
      <w:pPr>
        <w:pStyle w:val="ListParagraph"/>
        <w:keepNext/>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Ryo Kohsaka</w:t>
      </w:r>
      <w:r w:rsidRPr="009A1802">
        <w:rPr>
          <w:rFonts w:asciiTheme="majorBidi" w:hAnsiTheme="majorBidi" w:cstheme="majorBidi"/>
          <w:color w:val="000000"/>
          <w:sz w:val="22"/>
          <w:szCs w:val="22"/>
          <w:lang w:val="en-GB"/>
        </w:rPr>
        <w:tab/>
      </w:r>
    </w:p>
    <w:p w14:paraId="691C3B72"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Professor </w:t>
      </w:r>
    </w:p>
    <w:p w14:paraId="7B217999"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lastRenderedPageBreak/>
        <w:t>Graduate School of Agricultural and Life Sciences</w:t>
      </w:r>
    </w:p>
    <w:p w14:paraId="4E42E615"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Department of Forest Science </w:t>
      </w:r>
    </w:p>
    <w:p w14:paraId="77818513"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Tokyo University</w:t>
      </w:r>
    </w:p>
    <w:p w14:paraId="3EDB14C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fr-FR"/>
        </w:rPr>
      </w:pPr>
      <w:r w:rsidRPr="009A1802">
        <w:rPr>
          <w:rFonts w:asciiTheme="majorBidi" w:hAnsiTheme="majorBidi" w:cstheme="majorBidi"/>
          <w:color w:val="000000"/>
          <w:sz w:val="22"/>
          <w:szCs w:val="22"/>
          <w:lang w:val="fr-FR"/>
        </w:rPr>
        <w:t>Tokyo, Japan</w:t>
      </w:r>
      <w:r w:rsidRPr="009A1802">
        <w:rPr>
          <w:rFonts w:asciiTheme="majorBidi" w:hAnsiTheme="majorBidi" w:cstheme="majorBidi"/>
          <w:color w:val="000000"/>
          <w:sz w:val="22"/>
          <w:szCs w:val="22"/>
          <w:lang w:val="fr-FR"/>
        </w:rPr>
        <w:tab/>
      </w:r>
    </w:p>
    <w:p w14:paraId="2AC567FA" w14:textId="08D5835A"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fr-FR"/>
        </w:rPr>
      </w:pPr>
      <w:r w:rsidRPr="009A1802">
        <w:rPr>
          <w:rFonts w:asciiTheme="majorBidi" w:hAnsiTheme="majorBidi" w:cstheme="majorBidi"/>
          <w:color w:val="000000"/>
          <w:sz w:val="22"/>
          <w:szCs w:val="22"/>
          <w:lang w:val="fr-FR"/>
        </w:rPr>
        <w:t>Email: rkohsaka@g.ecc.u-tokyo.ac.jp; kohsaka@hotmail.com</w:t>
      </w:r>
    </w:p>
    <w:p w14:paraId="7232B044"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Mexico</w:t>
      </w:r>
    </w:p>
    <w:p w14:paraId="1DA127BA"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Raul Figueroa Díaz</w:t>
      </w:r>
      <w:r w:rsidRPr="009A1802">
        <w:rPr>
          <w:rFonts w:asciiTheme="majorBidi" w:hAnsiTheme="majorBidi" w:cstheme="majorBidi"/>
          <w:color w:val="000000"/>
          <w:sz w:val="22"/>
          <w:szCs w:val="22"/>
          <w:lang w:val="en-GB"/>
        </w:rPr>
        <w:tab/>
      </w:r>
    </w:p>
    <w:p w14:paraId="4A7DCA55"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Director, Cuentas Satélite</w:t>
      </w:r>
    </w:p>
    <w:p w14:paraId="56C80ED2"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Instituto Nacional de Estadística y Geografía (INEGI)</w:t>
      </w:r>
    </w:p>
    <w:p w14:paraId="53ED765D"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Secretario Técnico</w:t>
      </w:r>
    </w:p>
    <w:p w14:paraId="57E2B31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Comité Técnico Especializado de Estadísticas Económicas </w:t>
      </w:r>
    </w:p>
    <w:p w14:paraId="2EFD4303"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  del Sector Turismo (SNIEG)</w:t>
      </w:r>
    </w:p>
    <w:p w14:paraId="450092C5"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Aguascalientes, Mexico</w:t>
      </w:r>
    </w:p>
    <w:p w14:paraId="4BF13FC7" w14:textId="7FBFB960"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2" w:history="1">
        <w:r w:rsidRPr="009A1802">
          <w:rPr>
            <w:rFonts w:asciiTheme="majorBidi" w:hAnsiTheme="majorBidi" w:cstheme="majorBidi"/>
            <w:color w:val="000000"/>
            <w:sz w:val="22"/>
            <w:szCs w:val="22"/>
            <w:lang w:val="en-GB"/>
          </w:rPr>
          <w:t>raul.figueroa@inegi.org.mx</w:t>
        </w:r>
      </w:hyperlink>
    </w:p>
    <w:p w14:paraId="0128A0D2"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Moldova</w:t>
      </w:r>
    </w:p>
    <w:p w14:paraId="0EAE3E81"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Angela Lozan</w:t>
      </w:r>
    </w:p>
    <w:p w14:paraId="4DA0A6C4"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Project Manager</w:t>
      </w:r>
    </w:p>
    <w:p w14:paraId="272A929F"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Environmental Projects Implementation Unit</w:t>
      </w:r>
      <w:r w:rsidRPr="009A1802">
        <w:rPr>
          <w:rFonts w:asciiTheme="majorBidi" w:hAnsiTheme="majorBidi" w:cstheme="majorBidi"/>
          <w:color w:val="000000"/>
          <w:sz w:val="22"/>
          <w:szCs w:val="22"/>
          <w:lang w:val="en-GB"/>
        </w:rPr>
        <w:tab/>
      </w:r>
    </w:p>
    <w:p w14:paraId="27479EA7"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Ministry of Environment</w:t>
      </w:r>
    </w:p>
    <w:p w14:paraId="019E2BB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Chisinau, Moldova</w:t>
      </w:r>
      <w:r w:rsidRPr="009A1802">
        <w:rPr>
          <w:rFonts w:asciiTheme="majorBidi" w:hAnsiTheme="majorBidi" w:cstheme="majorBidi"/>
          <w:color w:val="000000"/>
          <w:sz w:val="22"/>
          <w:szCs w:val="22"/>
          <w:lang w:val="en-GB"/>
        </w:rPr>
        <w:tab/>
      </w:r>
    </w:p>
    <w:p w14:paraId="63ADCE16" w14:textId="08B633CF"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angelalozan@yahoo.com; angela.lozan@uipm.md  </w:t>
      </w:r>
    </w:p>
    <w:p w14:paraId="1DC80F0D"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Montenegro</w:t>
      </w:r>
    </w:p>
    <w:p w14:paraId="1EF63AD8"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Milena Bataković</w:t>
      </w:r>
      <w:r w:rsidRPr="009A1802">
        <w:rPr>
          <w:rFonts w:asciiTheme="majorBidi" w:hAnsiTheme="majorBidi" w:cstheme="majorBidi"/>
          <w:color w:val="000000"/>
          <w:sz w:val="22"/>
          <w:szCs w:val="22"/>
          <w:lang w:val="en-GB"/>
        </w:rPr>
        <w:tab/>
      </w:r>
    </w:p>
    <w:p w14:paraId="673C312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w:t>
      </w:r>
    </w:p>
    <w:p w14:paraId="0B35B5D4"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Department of projects management and support </w:t>
      </w:r>
    </w:p>
    <w:p w14:paraId="268D3CA4"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 to national and international reporting </w:t>
      </w:r>
    </w:p>
    <w:p w14:paraId="135C2304"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Agency for Nature Protection and Environment</w:t>
      </w:r>
    </w:p>
    <w:p w14:paraId="50B8163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Podgorica, Montenegro</w:t>
      </w:r>
      <w:r w:rsidRPr="009A1802">
        <w:rPr>
          <w:rFonts w:asciiTheme="majorBidi" w:hAnsiTheme="majorBidi" w:cstheme="majorBidi"/>
          <w:color w:val="000000"/>
          <w:sz w:val="22"/>
          <w:szCs w:val="22"/>
          <w:lang w:val="es-ES"/>
        </w:rPr>
        <w:tab/>
      </w:r>
    </w:p>
    <w:p w14:paraId="40E54610" w14:textId="20CB9F23"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Email: </w:t>
      </w:r>
      <w:hyperlink r:id="rId33" w:history="1">
        <w:r w:rsidRPr="009A1802">
          <w:rPr>
            <w:rFonts w:asciiTheme="majorBidi" w:hAnsiTheme="majorBidi" w:cstheme="majorBidi"/>
            <w:color w:val="000000"/>
            <w:sz w:val="22"/>
            <w:szCs w:val="22"/>
            <w:lang w:val="es-ES"/>
          </w:rPr>
          <w:t>milena.batakovic@gmail.com</w:t>
        </w:r>
      </w:hyperlink>
    </w:p>
    <w:p w14:paraId="36BDB0B9" w14:textId="77777777" w:rsidR="00426BF8" w:rsidRPr="009A1802" w:rsidRDefault="00426BF8" w:rsidP="009A1802">
      <w:pPr>
        <w:spacing w:before="120"/>
        <w:rPr>
          <w:rFonts w:asciiTheme="majorBidi" w:hAnsiTheme="majorBidi" w:cstheme="majorBidi"/>
          <w:b/>
          <w:bCs/>
          <w:sz w:val="22"/>
          <w:szCs w:val="22"/>
          <w:lang w:val="es-ES"/>
        </w:rPr>
      </w:pPr>
      <w:r w:rsidRPr="009A1802">
        <w:rPr>
          <w:rFonts w:asciiTheme="majorBidi" w:hAnsiTheme="majorBidi" w:cstheme="majorBidi"/>
          <w:b/>
          <w:bCs/>
          <w:sz w:val="22"/>
          <w:szCs w:val="22"/>
          <w:lang w:val="es-ES"/>
        </w:rPr>
        <w:t>Namibia</w:t>
      </w:r>
    </w:p>
    <w:p w14:paraId="26318C0A" w14:textId="7EDDA1BC"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Britta Hackenberg</w:t>
      </w:r>
    </w:p>
    <w:p w14:paraId="55D62583"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Head of Projects </w:t>
      </w:r>
    </w:p>
    <w:p w14:paraId="1369F02E"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Namibia Nature Foundation </w:t>
      </w:r>
    </w:p>
    <w:p w14:paraId="622FC32A"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Ministry of Environment, Forestry and Tourism </w:t>
      </w:r>
    </w:p>
    <w:p w14:paraId="5D5F13C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Windhoek, Namibia</w:t>
      </w:r>
      <w:r w:rsidRPr="009A1802">
        <w:rPr>
          <w:rFonts w:asciiTheme="majorBidi" w:hAnsiTheme="majorBidi" w:cstheme="majorBidi"/>
          <w:color w:val="000000"/>
          <w:sz w:val="22"/>
          <w:szCs w:val="22"/>
          <w:lang w:val="en-GB"/>
        </w:rPr>
        <w:tab/>
      </w:r>
    </w:p>
    <w:p w14:paraId="64C9B029" w14:textId="58A7A32A"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4" w:history="1">
        <w:r w:rsidRPr="009A1802">
          <w:rPr>
            <w:rFonts w:asciiTheme="majorBidi" w:hAnsiTheme="majorBidi" w:cstheme="majorBidi"/>
            <w:color w:val="000000"/>
            <w:sz w:val="22"/>
            <w:szCs w:val="22"/>
            <w:lang w:val="en-GB"/>
          </w:rPr>
          <w:t>bh@nnf.org.na</w:t>
        </w:r>
      </w:hyperlink>
    </w:p>
    <w:p w14:paraId="287806B6"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New Zealand</w:t>
      </w:r>
    </w:p>
    <w:p w14:paraId="1FA64A96"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Anne-Gaelle Elsa Ausseil</w:t>
      </w:r>
    </w:p>
    <w:p w14:paraId="4988277F" w14:textId="77777777" w:rsidR="00426BF8" w:rsidRPr="009A1802" w:rsidRDefault="00426BF8">
      <w:pPr>
        <w:pStyle w:val="ListParagraph"/>
        <w:tabs>
          <w:tab w:val="left" w:pos="1157"/>
          <w:tab w:val="left" w:pos="2562"/>
          <w:tab w:val="left" w:pos="4405"/>
        </w:tabs>
        <w:ind w:left="360"/>
        <w:rPr>
          <w:rFonts w:asciiTheme="majorBidi" w:hAnsiTheme="majorBidi" w:cstheme="majorBidi"/>
          <w:sz w:val="22"/>
          <w:szCs w:val="22"/>
          <w:lang w:val="en-GB"/>
        </w:rPr>
      </w:pPr>
      <w:r w:rsidRPr="009A1802">
        <w:rPr>
          <w:rFonts w:asciiTheme="majorBidi" w:hAnsiTheme="majorBidi" w:cstheme="majorBidi"/>
          <w:sz w:val="22"/>
          <w:szCs w:val="22"/>
          <w:lang w:val="en-GB"/>
        </w:rPr>
        <w:t>Principal Scientist</w:t>
      </w:r>
    </w:p>
    <w:p w14:paraId="07600629"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sz w:val="22"/>
          <w:szCs w:val="22"/>
          <w:lang w:val="en-GB"/>
        </w:rPr>
        <w:t>Ministry for the Environment </w:t>
      </w:r>
    </w:p>
    <w:p w14:paraId="09D91044"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Wellington, New Zealand</w:t>
      </w:r>
    </w:p>
    <w:p w14:paraId="431E4A08" w14:textId="26FD665D"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Email: anne-gaelle.ausseil@mfe.govt.nz</w:t>
      </w:r>
    </w:p>
    <w:p w14:paraId="7C0AEE38"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Palau</w:t>
      </w:r>
    </w:p>
    <w:p w14:paraId="4A61C7F7" w14:textId="3218DCDC"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Umai Basilius</w:t>
      </w:r>
    </w:p>
    <w:p w14:paraId="24411EAE"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Program Manager</w:t>
      </w:r>
    </w:p>
    <w:p w14:paraId="7142CBC7"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Policy and Planning Program</w:t>
      </w:r>
    </w:p>
    <w:p w14:paraId="2A9097F1" w14:textId="4D14CD68"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Koro, Palau</w:t>
      </w:r>
    </w:p>
    <w:p w14:paraId="112CFF0F" w14:textId="787E4449"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5" w:history="1">
        <w:r w:rsidRPr="009A1802">
          <w:rPr>
            <w:rFonts w:asciiTheme="majorBidi" w:hAnsiTheme="majorBidi" w:cstheme="majorBidi"/>
            <w:color w:val="000000"/>
            <w:sz w:val="22"/>
            <w:szCs w:val="22"/>
            <w:lang w:val="en-GB"/>
          </w:rPr>
          <w:t xml:space="preserve">ubasilius@palauconservation.org; umaibasilius2016@gmail.com </w:t>
        </w:r>
      </w:hyperlink>
    </w:p>
    <w:p w14:paraId="0641A66A" w14:textId="77777777" w:rsidR="00426BF8" w:rsidRPr="009A1802" w:rsidRDefault="00426BF8" w:rsidP="009A1802">
      <w:pPr>
        <w:keepNext/>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Serbia</w:t>
      </w:r>
    </w:p>
    <w:p w14:paraId="1F99DA52"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Slaviša Popović</w:t>
      </w:r>
    </w:p>
    <w:p w14:paraId="6C593CE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lastRenderedPageBreak/>
        <w:t>Environmental Protection Agency (SEPA)</w:t>
      </w:r>
      <w:r w:rsidRPr="009A1802">
        <w:rPr>
          <w:rFonts w:asciiTheme="majorBidi" w:hAnsiTheme="majorBidi" w:cstheme="majorBidi"/>
          <w:color w:val="000000"/>
          <w:sz w:val="22"/>
          <w:szCs w:val="22"/>
          <w:lang w:val="en-GB"/>
        </w:rPr>
        <w:br/>
        <w:t>Belgrade, Serbia</w:t>
      </w:r>
      <w:r w:rsidRPr="009A1802">
        <w:rPr>
          <w:rFonts w:asciiTheme="majorBidi" w:hAnsiTheme="majorBidi" w:cstheme="majorBidi"/>
          <w:color w:val="000000"/>
          <w:sz w:val="22"/>
          <w:szCs w:val="22"/>
          <w:lang w:val="en-GB"/>
        </w:rPr>
        <w:tab/>
      </w:r>
    </w:p>
    <w:p w14:paraId="3D8B255E" w14:textId="4803C3AB"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Email: slavisa.popovic@sepa.gov.rs; slavisa.sasa@gmail.com</w:t>
      </w:r>
    </w:p>
    <w:p w14:paraId="1E254CD6"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South Africa</w:t>
      </w:r>
    </w:p>
    <w:p w14:paraId="18015E60"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Ntakadzeni Tshidada</w:t>
      </w:r>
    </w:p>
    <w:p w14:paraId="078E37EF"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Deputy Director </w:t>
      </w:r>
    </w:p>
    <w:p w14:paraId="760481FF"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Biosafety and AIS B&amp;C </w:t>
      </w:r>
    </w:p>
    <w:p w14:paraId="25FBF9FE"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Department of Environmental Affairs</w:t>
      </w:r>
    </w:p>
    <w:p w14:paraId="4EB23D8B"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Pretoria, South Africa</w:t>
      </w:r>
      <w:r w:rsidRPr="009A1802">
        <w:rPr>
          <w:rFonts w:asciiTheme="majorBidi" w:hAnsiTheme="majorBidi" w:cstheme="majorBidi"/>
          <w:color w:val="000000"/>
          <w:sz w:val="22"/>
          <w:szCs w:val="22"/>
          <w:lang w:val="en-GB"/>
        </w:rPr>
        <w:tab/>
      </w:r>
    </w:p>
    <w:p w14:paraId="5C8354A0" w14:textId="7BF87331"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6" w:history="1">
        <w:r w:rsidRPr="009A1802">
          <w:rPr>
            <w:rFonts w:asciiTheme="majorBidi" w:hAnsiTheme="majorBidi" w:cstheme="majorBidi"/>
            <w:color w:val="000000"/>
            <w:sz w:val="22"/>
            <w:szCs w:val="22"/>
            <w:lang w:val="en-GB"/>
          </w:rPr>
          <w:t>ntshidada@dffe.gov.za; Ntaka25@gmail.com</w:t>
        </w:r>
      </w:hyperlink>
    </w:p>
    <w:p w14:paraId="35526454" w14:textId="77777777" w:rsidR="00426BF8" w:rsidRPr="009A1802" w:rsidRDefault="00426BF8" w:rsidP="009A1802">
      <w:pPr>
        <w:spacing w:before="120"/>
        <w:rPr>
          <w:rFonts w:asciiTheme="majorBidi" w:hAnsiTheme="majorBidi" w:cstheme="majorBidi"/>
          <w:b/>
          <w:bCs/>
          <w:sz w:val="22"/>
          <w:szCs w:val="22"/>
          <w:lang w:val="en-GB"/>
        </w:rPr>
      </w:pPr>
      <w:r w:rsidRPr="009A1802">
        <w:rPr>
          <w:rFonts w:asciiTheme="majorBidi" w:hAnsiTheme="majorBidi" w:cstheme="majorBidi"/>
          <w:b/>
          <w:bCs/>
          <w:sz w:val="22"/>
          <w:szCs w:val="22"/>
          <w:lang w:val="en-GB"/>
        </w:rPr>
        <w:t>United Kingdom of Great Britain and Northern Ireland</w:t>
      </w:r>
    </w:p>
    <w:p w14:paraId="061838C5"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Andrew Stott</w:t>
      </w:r>
    </w:p>
    <w:p w14:paraId="6A469CE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Head, Biodiversity and Ecosystems Evidence </w:t>
      </w:r>
    </w:p>
    <w:p w14:paraId="31FD503C"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Department for Environment, Food and Rural Affairs</w:t>
      </w:r>
      <w:r w:rsidRPr="009A1802">
        <w:rPr>
          <w:rFonts w:asciiTheme="majorBidi" w:hAnsiTheme="majorBidi" w:cstheme="majorBidi"/>
          <w:color w:val="000000"/>
          <w:sz w:val="22"/>
          <w:szCs w:val="22"/>
          <w:lang w:val="en-GB"/>
        </w:rPr>
        <w:tab/>
      </w:r>
    </w:p>
    <w:p w14:paraId="5DFBE83C"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Bristol, United Kingdom of Great Britain and Northern Ireland</w:t>
      </w:r>
    </w:p>
    <w:p w14:paraId="0E7111FC" w14:textId="561A8BD8"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7" w:history="1">
        <w:r w:rsidRPr="009A1802">
          <w:rPr>
            <w:rFonts w:asciiTheme="majorBidi" w:hAnsiTheme="majorBidi" w:cstheme="majorBidi"/>
            <w:color w:val="000000"/>
            <w:sz w:val="22"/>
            <w:szCs w:val="22"/>
            <w:lang w:val="en-GB"/>
          </w:rPr>
          <w:t>Andrew.Stott@defra.gov.uk</w:t>
        </w:r>
      </w:hyperlink>
    </w:p>
    <w:p w14:paraId="74A93228" w14:textId="1DC9FF3A" w:rsidR="00426BF8" w:rsidRPr="009A1802" w:rsidRDefault="00426BF8" w:rsidP="009A1802">
      <w:pPr>
        <w:tabs>
          <w:tab w:val="left" w:pos="1157"/>
        </w:tabs>
        <w:spacing w:before="120" w:after="120"/>
        <w:jc w:val="center"/>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OTHER GOVERNMENTS</w:t>
      </w:r>
    </w:p>
    <w:p w14:paraId="19F6188D" w14:textId="77777777" w:rsidR="00426BF8" w:rsidRPr="009A1802" w:rsidRDefault="00426BF8" w:rsidP="009A1802">
      <w:pPr>
        <w:spacing w:before="120"/>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United</w:t>
      </w:r>
      <w:r w:rsidRPr="009A1802">
        <w:rPr>
          <w:rFonts w:asciiTheme="majorBidi" w:hAnsiTheme="majorBidi" w:cstheme="majorBidi"/>
          <w:b/>
          <w:bCs/>
          <w:color w:val="000000"/>
          <w:sz w:val="22"/>
          <w:szCs w:val="22"/>
          <w:lang w:val="en-GB"/>
        </w:rPr>
        <w:t xml:space="preserve"> States of America</w:t>
      </w:r>
    </w:p>
    <w:p w14:paraId="790ADBF8"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Sarah Weiskopf</w:t>
      </w:r>
      <w:r w:rsidRPr="009A1802">
        <w:rPr>
          <w:rFonts w:asciiTheme="majorBidi" w:hAnsiTheme="majorBidi" w:cstheme="majorBidi"/>
          <w:color w:val="000000"/>
          <w:sz w:val="22"/>
          <w:szCs w:val="22"/>
          <w:lang w:val="en-GB"/>
        </w:rPr>
        <w:tab/>
      </w:r>
    </w:p>
    <w:p w14:paraId="30A5A55E"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National Biodiversity Lead</w:t>
      </w:r>
    </w:p>
    <w:p w14:paraId="5DC5CCC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fr-FR"/>
        </w:rPr>
      </w:pPr>
      <w:r w:rsidRPr="009A1802">
        <w:rPr>
          <w:rFonts w:asciiTheme="majorBidi" w:hAnsiTheme="majorBidi" w:cstheme="majorBidi"/>
          <w:color w:val="000000"/>
          <w:sz w:val="22"/>
          <w:szCs w:val="22"/>
          <w:lang w:val="fr-FR"/>
        </w:rPr>
        <w:t>National Climate Adaptation Science Center, USGS</w:t>
      </w:r>
    </w:p>
    <w:p w14:paraId="084CFE8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Reston, USA</w:t>
      </w:r>
    </w:p>
    <w:p w14:paraId="36FF4B56" w14:textId="77777777" w:rsidR="00DC267D" w:rsidRPr="009A1802" w:rsidRDefault="00426BF8" w:rsidP="0069689C">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8" w:history="1">
        <w:r w:rsidRPr="009A1802">
          <w:rPr>
            <w:rFonts w:asciiTheme="majorBidi" w:hAnsiTheme="majorBidi" w:cstheme="majorBidi"/>
            <w:color w:val="000000"/>
            <w:sz w:val="22"/>
            <w:szCs w:val="22"/>
            <w:lang w:val="en-GB"/>
          </w:rPr>
          <w:t>sweiskopf@usgs.gov</w:t>
        </w:r>
      </w:hyperlink>
    </w:p>
    <w:p w14:paraId="4A81E740" w14:textId="6F68A219" w:rsidR="00426BF8" w:rsidRPr="009A1802" w:rsidRDefault="00426BF8" w:rsidP="009A1802">
      <w:pPr>
        <w:tabs>
          <w:tab w:val="left" w:pos="1157"/>
          <w:tab w:val="left" w:pos="2562"/>
          <w:tab w:val="left" w:pos="4405"/>
        </w:tabs>
        <w:spacing w:before="240"/>
        <w:jc w:val="center"/>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UNITED NATIONS AND SPECIALIZED AGENCIES</w:t>
      </w:r>
    </w:p>
    <w:p w14:paraId="064D5E21" w14:textId="5CDEB6C1" w:rsidR="00426BF8" w:rsidRPr="009A1802" w:rsidRDefault="00426BF8" w:rsidP="009A1802">
      <w:pPr>
        <w:spacing w:before="120"/>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Convention</w:t>
      </w:r>
      <w:r w:rsidRPr="009A1802">
        <w:rPr>
          <w:rFonts w:asciiTheme="majorBidi" w:hAnsiTheme="majorBidi" w:cstheme="majorBidi"/>
          <w:b/>
          <w:bCs/>
          <w:color w:val="000000"/>
          <w:sz w:val="22"/>
          <w:szCs w:val="22"/>
          <w:lang w:val="en-GB"/>
        </w:rPr>
        <w:t xml:space="preserve"> on the </w:t>
      </w:r>
      <w:r w:rsidRPr="009A1802">
        <w:rPr>
          <w:rFonts w:asciiTheme="majorBidi" w:hAnsiTheme="majorBidi" w:cstheme="majorBidi"/>
          <w:b/>
          <w:bCs/>
          <w:sz w:val="22"/>
          <w:szCs w:val="22"/>
          <w:lang w:val="en-GB"/>
        </w:rPr>
        <w:t>Conservation</w:t>
      </w:r>
      <w:r w:rsidRPr="009A1802">
        <w:rPr>
          <w:rFonts w:asciiTheme="majorBidi" w:hAnsiTheme="majorBidi" w:cstheme="majorBidi"/>
          <w:b/>
          <w:bCs/>
          <w:color w:val="000000"/>
          <w:sz w:val="22"/>
          <w:szCs w:val="22"/>
          <w:lang w:val="en-GB"/>
        </w:rPr>
        <w:t xml:space="preserve"> of Migratory Species of Wild Animals</w:t>
      </w:r>
    </w:p>
    <w:p w14:paraId="6120BFEC" w14:textId="77777777" w:rsidR="00426BF8" w:rsidRPr="009A1802" w:rsidRDefault="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Mr. David Pritchard </w:t>
      </w:r>
      <w:r w:rsidRPr="009A1802">
        <w:rPr>
          <w:rFonts w:asciiTheme="majorBidi" w:hAnsiTheme="majorBidi" w:cstheme="majorBidi"/>
          <w:color w:val="000000"/>
          <w:sz w:val="22"/>
          <w:szCs w:val="22"/>
          <w:lang w:val="en-GB"/>
        </w:rPr>
        <w:tab/>
      </w:r>
    </w:p>
    <w:p w14:paraId="406FB9D2"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Expert </w:t>
      </w:r>
    </w:p>
    <w:p w14:paraId="19387526"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Convention on the Conservation of Migratory Species</w:t>
      </w:r>
    </w:p>
    <w:p w14:paraId="25F2EDB3"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Bonn, Germany</w:t>
      </w:r>
    </w:p>
    <w:p w14:paraId="52817694" w14:textId="18D47DC2"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39" w:history="1">
        <w:r w:rsidRPr="009A1802">
          <w:rPr>
            <w:rFonts w:asciiTheme="majorBidi" w:hAnsiTheme="majorBidi" w:cstheme="majorBidi"/>
            <w:color w:val="000000"/>
            <w:sz w:val="22"/>
            <w:szCs w:val="22"/>
            <w:lang w:val="en-GB"/>
          </w:rPr>
          <w:t xml:space="preserve">dep@dendros.org.uk </w:t>
        </w:r>
      </w:hyperlink>
    </w:p>
    <w:p w14:paraId="137C9103" w14:textId="54976720"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 xml:space="preserve">Food and </w:t>
      </w:r>
      <w:r w:rsidRPr="009A1802">
        <w:rPr>
          <w:rFonts w:asciiTheme="majorBidi" w:hAnsiTheme="majorBidi" w:cstheme="majorBidi"/>
          <w:b/>
          <w:bCs/>
          <w:sz w:val="22"/>
          <w:szCs w:val="22"/>
          <w:lang w:val="en-GB"/>
        </w:rPr>
        <w:t>Agriculture</w:t>
      </w:r>
      <w:r w:rsidRPr="009A1802">
        <w:rPr>
          <w:rFonts w:asciiTheme="majorBidi" w:hAnsiTheme="majorBidi" w:cstheme="majorBidi"/>
          <w:b/>
          <w:bCs/>
          <w:color w:val="000000"/>
          <w:sz w:val="22"/>
          <w:szCs w:val="22"/>
          <w:lang w:val="en-GB"/>
        </w:rPr>
        <w:t xml:space="preserve"> Organization of the United Nations</w:t>
      </w:r>
    </w:p>
    <w:p w14:paraId="2CD3E566"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Julie Bélanger</w:t>
      </w:r>
    </w:p>
    <w:p w14:paraId="58145491"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Natural Resources Officer</w:t>
      </w:r>
    </w:p>
    <w:p w14:paraId="1EFD28B4" w14:textId="52560ABE"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Office of Climate Change, Biodiversity and  Environment (OCB)</w:t>
      </w:r>
    </w:p>
    <w:p w14:paraId="710F35B0" w14:textId="77777777"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Rome, Italy</w:t>
      </w:r>
    </w:p>
    <w:p w14:paraId="5975820D" w14:textId="412659FE"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0" w:history="1">
        <w:r w:rsidRPr="009A1802">
          <w:rPr>
            <w:rFonts w:asciiTheme="majorBidi" w:hAnsiTheme="majorBidi" w:cstheme="majorBidi"/>
            <w:color w:val="000000"/>
            <w:sz w:val="22"/>
            <w:szCs w:val="22"/>
            <w:lang w:val="en-GB"/>
          </w:rPr>
          <w:t xml:space="preserve">Julie.Belanger@fao.org </w:t>
        </w:r>
      </w:hyperlink>
    </w:p>
    <w:p w14:paraId="76B5A806" w14:textId="62190481" w:rsidR="00426BF8" w:rsidRPr="009A1802" w:rsidRDefault="00426BF8" w:rsidP="009A1802">
      <w:pPr>
        <w:keepNext/>
        <w:tabs>
          <w:tab w:val="left" w:pos="1157"/>
        </w:tabs>
        <w:spacing w:before="120"/>
        <w:jc w:val="center"/>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INTER-GOVERNMENTAL ORGANIZATIONS</w:t>
      </w:r>
    </w:p>
    <w:p w14:paraId="27B8C593" w14:textId="762BD7DD"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GEO BON</w:t>
      </w:r>
    </w:p>
    <w:p w14:paraId="768071B7" w14:textId="0945B06D"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Andrew Gonzalez</w:t>
      </w:r>
    </w:p>
    <w:p w14:paraId="3897671A"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GEO BON Co-Chair</w:t>
      </w:r>
    </w:p>
    <w:p w14:paraId="235B206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Professor, McGill University</w:t>
      </w:r>
    </w:p>
    <w:p w14:paraId="79F69542"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Montreal, Canada</w:t>
      </w:r>
    </w:p>
    <w:p w14:paraId="52CFBC56" w14:textId="0169487A"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1" w:history="1">
        <w:r w:rsidRPr="009A1802">
          <w:rPr>
            <w:rFonts w:asciiTheme="majorBidi" w:hAnsiTheme="majorBidi" w:cstheme="majorBidi"/>
            <w:color w:val="000000"/>
            <w:sz w:val="22"/>
            <w:szCs w:val="22"/>
            <w:lang w:val="en-GB"/>
          </w:rPr>
          <w:t>andrew.gonzalez@mcgill.ca</w:t>
        </w:r>
      </w:hyperlink>
    </w:p>
    <w:p w14:paraId="6BF9A0D3" w14:textId="1BCD25AD"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International</w:t>
      </w:r>
      <w:r w:rsidRPr="009A1802">
        <w:rPr>
          <w:rFonts w:asciiTheme="majorBidi" w:hAnsiTheme="majorBidi" w:cstheme="majorBidi"/>
          <w:b/>
          <w:bCs/>
          <w:color w:val="000000"/>
          <w:sz w:val="22"/>
          <w:szCs w:val="22"/>
          <w:lang w:val="en-GB"/>
        </w:rPr>
        <w:t xml:space="preserve"> Coral Reef Initiative</w:t>
      </w:r>
    </w:p>
    <w:p w14:paraId="629BB530"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David Obura</w:t>
      </w:r>
    </w:p>
    <w:p w14:paraId="0A82DA11"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Founding Director, CORDIO</w:t>
      </w:r>
    </w:p>
    <w:p w14:paraId="58F479AB" w14:textId="0E53CDE1"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lastRenderedPageBreak/>
        <w:t>Mombasa, Kenya</w:t>
      </w:r>
    </w:p>
    <w:p w14:paraId="4BB1564C" w14:textId="685E10EB"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2" w:history="1">
        <w:r w:rsidRPr="009A1802">
          <w:rPr>
            <w:rFonts w:asciiTheme="majorBidi" w:hAnsiTheme="majorBidi" w:cstheme="majorBidi"/>
            <w:color w:val="000000"/>
            <w:sz w:val="22"/>
            <w:szCs w:val="22"/>
            <w:lang w:val="en-GB"/>
          </w:rPr>
          <w:t>dobura@cordioea.net</w:t>
        </w:r>
      </w:hyperlink>
    </w:p>
    <w:p w14:paraId="0F394D86" w14:textId="774D4FB0"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Organisation</w:t>
      </w:r>
      <w:r w:rsidRPr="009A1802">
        <w:rPr>
          <w:rFonts w:asciiTheme="majorBidi" w:hAnsiTheme="majorBidi" w:cstheme="majorBidi"/>
          <w:b/>
          <w:bCs/>
          <w:color w:val="000000"/>
          <w:sz w:val="22"/>
          <w:szCs w:val="22"/>
          <w:lang w:val="en-GB"/>
        </w:rPr>
        <w:t xml:space="preserve"> for Economic Co-operation and Development</w:t>
      </w:r>
    </w:p>
    <w:p w14:paraId="245FC7C0" w14:textId="518E0D2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Katia Karousakis</w:t>
      </w:r>
    </w:p>
    <w:p w14:paraId="097EE1D3"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Programme Lead - Biodiversity </w:t>
      </w:r>
    </w:p>
    <w:p w14:paraId="63AA23A8"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Environment, Transitions and Resilience Division (ETR)</w:t>
      </w:r>
    </w:p>
    <w:p w14:paraId="1126D33A"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OECD Environment Directorate</w:t>
      </w:r>
    </w:p>
    <w:p w14:paraId="198220D4" w14:textId="400DF200"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Paris, France</w:t>
      </w:r>
    </w:p>
    <w:p w14:paraId="303226CE"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3" w:history="1">
        <w:r w:rsidRPr="009A1802">
          <w:rPr>
            <w:rFonts w:asciiTheme="majorBidi" w:hAnsiTheme="majorBidi" w:cstheme="majorBidi"/>
            <w:color w:val="000000"/>
            <w:sz w:val="22"/>
            <w:szCs w:val="22"/>
            <w:lang w:val="en-GB"/>
          </w:rPr>
          <w:t>Katia.KAROUSAKIS@oecd.org</w:t>
        </w:r>
      </w:hyperlink>
    </w:p>
    <w:p w14:paraId="31D5AF0B" w14:textId="7EB51E36" w:rsidR="00426BF8" w:rsidRPr="009A1802" w:rsidRDefault="00426BF8" w:rsidP="009A1802">
      <w:pPr>
        <w:tabs>
          <w:tab w:val="left" w:pos="1157"/>
        </w:tabs>
        <w:spacing w:before="240"/>
        <w:jc w:val="center"/>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NON-GOVERNMENTAL ORGANIZATIONS</w:t>
      </w:r>
    </w:p>
    <w:p w14:paraId="0A94E9CC" w14:textId="77BB0366"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 xml:space="preserve">BirdLife </w:t>
      </w:r>
      <w:r w:rsidRPr="009A1802">
        <w:rPr>
          <w:rFonts w:asciiTheme="majorBidi" w:hAnsiTheme="majorBidi" w:cstheme="majorBidi"/>
          <w:b/>
          <w:bCs/>
          <w:sz w:val="22"/>
          <w:szCs w:val="22"/>
          <w:lang w:val="en-GB"/>
        </w:rPr>
        <w:t>International</w:t>
      </w:r>
    </w:p>
    <w:p w14:paraId="0DD9E9FD" w14:textId="7209CBDB"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Stuart Butchart</w:t>
      </w:r>
    </w:p>
    <w:p w14:paraId="7BF24F32"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Chief Scientist</w:t>
      </w:r>
    </w:p>
    <w:p w14:paraId="19D52B86" w14:textId="7CDE72F0"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BirdLife International</w:t>
      </w:r>
    </w:p>
    <w:p w14:paraId="21F37EFC"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Cambridge, UK</w:t>
      </w:r>
    </w:p>
    <w:p w14:paraId="6B689C82" w14:textId="59F98729"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4" w:history="1">
        <w:r w:rsidRPr="009A1802">
          <w:rPr>
            <w:rFonts w:asciiTheme="majorBidi" w:hAnsiTheme="majorBidi" w:cstheme="majorBidi"/>
            <w:color w:val="000000"/>
            <w:sz w:val="22"/>
            <w:szCs w:val="22"/>
            <w:lang w:val="en-GB"/>
          </w:rPr>
          <w:t>Stuart.Butchart@birdlife.org</w:t>
        </w:r>
      </w:hyperlink>
    </w:p>
    <w:p w14:paraId="4C7833A7" w14:textId="1A6B73AF"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 xml:space="preserve">Fundación </w:t>
      </w:r>
      <w:r w:rsidRPr="009A1802">
        <w:rPr>
          <w:rFonts w:asciiTheme="majorBidi" w:hAnsiTheme="majorBidi" w:cstheme="majorBidi"/>
          <w:b/>
          <w:bCs/>
          <w:sz w:val="22"/>
          <w:szCs w:val="22"/>
          <w:lang w:val="en-GB"/>
        </w:rPr>
        <w:t>Ambiente</w:t>
      </w:r>
      <w:r w:rsidRPr="009A1802">
        <w:rPr>
          <w:rFonts w:asciiTheme="majorBidi" w:hAnsiTheme="majorBidi" w:cstheme="majorBidi"/>
          <w:b/>
          <w:bCs/>
          <w:color w:val="000000"/>
          <w:sz w:val="22"/>
          <w:szCs w:val="22"/>
          <w:lang w:val="en-GB"/>
        </w:rPr>
        <w:t xml:space="preserve"> y Recursos Naturales</w:t>
      </w:r>
    </w:p>
    <w:p w14:paraId="3A627020"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Mrinalini Rai</w:t>
      </w:r>
    </w:p>
    <w:p w14:paraId="6D744906"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Coordinator</w:t>
      </w:r>
    </w:p>
    <w:p w14:paraId="21225D5F"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UNCBD Women’s Caucus</w:t>
      </w:r>
    </w:p>
    <w:p w14:paraId="3E64D87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Buenos Aires, Argentina</w:t>
      </w:r>
    </w:p>
    <w:p w14:paraId="10C54E9A" w14:textId="08FA0769"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5" w:history="1">
        <w:r w:rsidRPr="009A1802">
          <w:rPr>
            <w:rFonts w:asciiTheme="majorBidi" w:hAnsiTheme="majorBidi" w:cstheme="majorBidi"/>
            <w:color w:val="000000"/>
            <w:sz w:val="22"/>
            <w:szCs w:val="22"/>
            <w:lang w:val="en-GB"/>
          </w:rPr>
          <w:t>mrinalini.rai@women4biodiversity.org</w:t>
        </w:r>
      </w:hyperlink>
    </w:p>
    <w:p w14:paraId="4CFE773A" w14:textId="10239F84" w:rsidR="00426BF8" w:rsidRPr="009A1802" w:rsidRDefault="00426BF8" w:rsidP="009A1802">
      <w:pPr>
        <w:keepNext/>
        <w:tabs>
          <w:tab w:val="left" w:pos="1157"/>
        </w:tabs>
        <w:spacing w:before="240"/>
        <w:jc w:val="center"/>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INDIGENOUS PEOPLES AND LOCAL COMMUNITY ORGANIZATIONS</w:t>
      </w:r>
    </w:p>
    <w:p w14:paraId="3F75C9B2" w14:textId="278EB491" w:rsidR="00426BF8" w:rsidRPr="009A1802" w:rsidRDefault="00426BF8" w:rsidP="009A1802">
      <w:pPr>
        <w:keepNext/>
        <w:spacing w:before="120"/>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International</w:t>
      </w:r>
      <w:r w:rsidRPr="009A1802">
        <w:rPr>
          <w:rFonts w:asciiTheme="majorBidi" w:hAnsiTheme="majorBidi" w:cstheme="majorBidi"/>
          <w:b/>
          <w:bCs/>
          <w:color w:val="000000"/>
          <w:sz w:val="22"/>
          <w:szCs w:val="22"/>
          <w:lang w:val="en-GB"/>
        </w:rPr>
        <w:t xml:space="preserve"> Indigenous Forum on Biodiversity</w:t>
      </w:r>
    </w:p>
    <w:p w14:paraId="24C78AC1"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Joji Cariño</w:t>
      </w:r>
    </w:p>
    <w:p w14:paraId="1622E6D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Indigenous expert on indicators</w:t>
      </w:r>
    </w:p>
    <w:p w14:paraId="53FE2F4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Lead, IIFB Working Group on Indicators</w:t>
      </w:r>
    </w:p>
    <w:p w14:paraId="76B5B052" w14:textId="4CD7DCD9" w:rsidR="00426BF8"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6" w:history="1">
        <w:r w:rsidRPr="009A1802">
          <w:rPr>
            <w:rFonts w:asciiTheme="majorBidi" w:hAnsiTheme="majorBidi" w:cstheme="majorBidi"/>
            <w:color w:val="000000"/>
            <w:sz w:val="22"/>
            <w:szCs w:val="22"/>
            <w:lang w:val="en-GB"/>
          </w:rPr>
          <w:t>joji@forestpeoples.org</w:t>
        </w:r>
      </w:hyperlink>
    </w:p>
    <w:p w14:paraId="0D484C97" w14:textId="77777777" w:rsidR="00B409F5" w:rsidRPr="00824AC3" w:rsidRDefault="00B409F5" w:rsidP="00B409F5">
      <w:pPr>
        <w:spacing w:before="240"/>
        <w:rPr>
          <w:rFonts w:asciiTheme="majorBidi" w:hAnsiTheme="majorBidi" w:cstheme="majorBidi"/>
          <w:b/>
          <w:bCs/>
          <w:color w:val="000000"/>
          <w:sz w:val="22"/>
          <w:szCs w:val="22"/>
          <w:lang w:val="en-GB"/>
        </w:rPr>
      </w:pPr>
      <w:r w:rsidRPr="00824AC3">
        <w:rPr>
          <w:rFonts w:asciiTheme="majorBidi" w:hAnsiTheme="majorBidi" w:cstheme="majorBidi"/>
          <w:b/>
          <w:bCs/>
          <w:color w:val="000000"/>
          <w:sz w:val="22"/>
          <w:szCs w:val="22"/>
          <w:lang w:val="en-GB"/>
        </w:rPr>
        <w:t xml:space="preserve">Forest </w:t>
      </w:r>
      <w:r w:rsidRPr="00824AC3">
        <w:rPr>
          <w:rFonts w:asciiTheme="majorBidi" w:hAnsiTheme="majorBidi" w:cstheme="majorBidi"/>
          <w:b/>
          <w:bCs/>
          <w:sz w:val="22"/>
          <w:szCs w:val="22"/>
          <w:lang w:val="en-GB"/>
        </w:rPr>
        <w:t>Peoples</w:t>
      </w:r>
      <w:r w:rsidRPr="00824AC3">
        <w:rPr>
          <w:rFonts w:asciiTheme="majorBidi" w:hAnsiTheme="majorBidi" w:cstheme="majorBidi"/>
          <w:b/>
          <w:bCs/>
          <w:color w:val="000000"/>
          <w:sz w:val="22"/>
          <w:szCs w:val="22"/>
          <w:lang w:val="en-GB"/>
        </w:rPr>
        <w:t xml:space="preserve"> Programme </w:t>
      </w:r>
    </w:p>
    <w:p w14:paraId="29AEF2E1" w14:textId="77777777" w:rsidR="00B409F5" w:rsidRPr="00824AC3" w:rsidRDefault="00B409F5" w:rsidP="00B409F5">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824AC3">
        <w:rPr>
          <w:rFonts w:asciiTheme="majorBidi" w:hAnsiTheme="majorBidi" w:cstheme="majorBidi"/>
          <w:color w:val="000000"/>
          <w:sz w:val="22"/>
          <w:szCs w:val="22"/>
          <w:lang w:val="en-GB"/>
        </w:rPr>
        <w:t>Mr. Maurizio Farhan Ferrari</w:t>
      </w:r>
    </w:p>
    <w:p w14:paraId="37A87A28" w14:textId="77777777" w:rsidR="00B409F5" w:rsidRPr="00824AC3" w:rsidRDefault="00B409F5" w:rsidP="00B409F5">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824AC3">
        <w:rPr>
          <w:rFonts w:asciiTheme="majorBidi" w:hAnsiTheme="majorBidi" w:cstheme="majorBidi"/>
          <w:color w:val="000000"/>
          <w:sz w:val="22"/>
          <w:szCs w:val="22"/>
          <w:lang w:val="en-GB"/>
        </w:rPr>
        <w:t>Senior Policy Adviser, Environmental Governance</w:t>
      </w:r>
    </w:p>
    <w:p w14:paraId="556310E5" w14:textId="77777777" w:rsidR="00B409F5" w:rsidRPr="00824AC3" w:rsidRDefault="00B409F5" w:rsidP="00B409F5">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824AC3">
        <w:rPr>
          <w:rFonts w:asciiTheme="majorBidi" w:hAnsiTheme="majorBidi" w:cstheme="majorBidi"/>
          <w:color w:val="000000"/>
          <w:sz w:val="22"/>
          <w:szCs w:val="22"/>
          <w:lang w:val="en-GB"/>
        </w:rPr>
        <w:t>Coordinator, Cultural and Biological Knowledge Diversity Team</w:t>
      </w:r>
    </w:p>
    <w:p w14:paraId="548BFC27" w14:textId="77777777" w:rsidR="00B409F5" w:rsidRPr="00824AC3" w:rsidRDefault="00B409F5" w:rsidP="00B409F5">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824AC3">
        <w:rPr>
          <w:rFonts w:asciiTheme="majorBidi" w:hAnsiTheme="majorBidi" w:cstheme="majorBidi"/>
          <w:color w:val="000000"/>
          <w:sz w:val="22"/>
          <w:szCs w:val="22"/>
          <w:lang w:val="en-GB"/>
        </w:rPr>
        <w:t>Forest Peoples Programme</w:t>
      </w:r>
    </w:p>
    <w:p w14:paraId="195551A4" w14:textId="77777777" w:rsidR="00B409F5" w:rsidRPr="00824AC3" w:rsidRDefault="00B409F5" w:rsidP="00B409F5">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824AC3">
        <w:rPr>
          <w:rFonts w:asciiTheme="majorBidi" w:hAnsiTheme="majorBidi" w:cstheme="majorBidi"/>
          <w:color w:val="000000"/>
          <w:sz w:val="22"/>
          <w:szCs w:val="22"/>
          <w:lang w:val="en-GB"/>
        </w:rPr>
        <w:t>Moreton-in-Marsh, UK</w:t>
      </w:r>
      <w:r w:rsidRPr="00824AC3">
        <w:rPr>
          <w:rFonts w:asciiTheme="majorBidi" w:hAnsiTheme="majorBidi" w:cstheme="majorBidi"/>
          <w:color w:val="000000"/>
          <w:sz w:val="22"/>
          <w:szCs w:val="22"/>
          <w:lang w:val="en-GB"/>
        </w:rPr>
        <w:tab/>
      </w:r>
    </w:p>
    <w:p w14:paraId="7929C283" w14:textId="77777777" w:rsidR="00B409F5" w:rsidRPr="00824AC3" w:rsidRDefault="00B409F5" w:rsidP="00B409F5">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824AC3">
        <w:rPr>
          <w:rFonts w:asciiTheme="majorBidi" w:hAnsiTheme="majorBidi" w:cstheme="majorBidi"/>
          <w:color w:val="000000"/>
          <w:sz w:val="22"/>
          <w:szCs w:val="22"/>
          <w:lang w:val="en-GB"/>
        </w:rPr>
        <w:t xml:space="preserve">Email: </w:t>
      </w:r>
      <w:hyperlink r:id="rId47" w:history="1">
        <w:r w:rsidRPr="00824AC3">
          <w:rPr>
            <w:rFonts w:asciiTheme="majorBidi" w:hAnsiTheme="majorBidi" w:cstheme="majorBidi"/>
            <w:color w:val="000000"/>
            <w:sz w:val="22"/>
            <w:szCs w:val="22"/>
            <w:lang w:val="en-GB"/>
          </w:rPr>
          <w:t>maurizio@forestpeoples.org</w:t>
        </w:r>
      </w:hyperlink>
    </w:p>
    <w:p w14:paraId="1040494A" w14:textId="77777777" w:rsidR="00B409F5" w:rsidRPr="009A1802" w:rsidRDefault="00B409F5"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p>
    <w:p w14:paraId="5BDDF64C" w14:textId="7632DE45" w:rsidR="00426BF8" w:rsidRPr="009A1802" w:rsidRDefault="00426BF8" w:rsidP="009A1802">
      <w:pPr>
        <w:spacing w:before="120"/>
        <w:jc w:val="center"/>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BUSINESS</w:t>
      </w:r>
    </w:p>
    <w:p w14:paraId="18765E94" w14:textId="2CE9EE6D" w:rsidR="00426BF8" w:rsidRPr="009A1802" w:rsidRDefault="00426BF8" w:rsidP="009A1802">
      <w:pPr>
        <w:spacing w:before="12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 xml:space="preserve">Business for Nature </w:t>
      </w:r>
      <w:r w:rsidRPr="009A1802">
        <w:rPr>
          <w:rFonts w:asciiTheme="majorBidi" w:hAnsiTheme="majorBidi" w:cstheme="majorBidi"/>
          <w:b/>
          <w:bCs/>
          <w:sz w:val="22"/>
          <w:szCs w:val="22"/>
          <w:lang w:val="en-GB"/>
        </w:rPr>
        <w:t>Coalition</w:t>
      </w:r>
    </w:p>
    <w:p w14:paraId="10170DFD"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Renata Pollini</w:t>
      </w:r>
      <w:r w:rsidRPr="009A1802">
        <w:rPr>
          <w:rFonts w:asciiTheme="majorBidi" w:hAnsiTheme="majorBidi" w:cstheme="majorBidi"/>
          <w:color w:val="000000"/>
          <w:sz w:val="22"/>
          <w:szCs w:val="22"/>
          <w:lang w:val="en-GB"/>
        </w:rPr>
        <w:tab/>
      </w:r>
    </w:p>
    <w:p w14:paraId="5F805B8E"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 of Nature, Sustainable Development</w:t>
      </w:r>
    </w:p>
    <w:p w14:paraId="5A453CB6"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Holcim</w:t>
      </w:r>
      <w:r w:rsidRPr="009A1802">
        <w:rPr>
          <w:rFonts w:asciiTheme="majorBidi" w:hAnsiTheme="majorBidi" w:cstheme="majorBidi"/>
          <w:color w:val="000000"/>
          <w:sz w:val="22"/>
          <w:szCs w:val="22"/>
          <w:lang w:val="en-GB"/>
        </w:rPr>
        <w:tab/>
      </w:r>
    </w:p>
    <w:p w14:paraId="2D37021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Zug, Switzerland</w:t>
      </w:r>
    </w:p>
    <w:p w14:paraId="4A16B6FC" w14:textId="5883388B"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48" w:history="1">
        <w:r w:rsidRPr="009A1802">
          <w:rPr>
            <w:rFonts w:asciiTheme="majorBidi" w:hAnsiTheme="majorBidi" w:cstheme="majorBidi"/>
            <w:color w:val="000000"/>
            <w:sz w:val="22"/>
            <w:szCs w:val="22"/>
            <w:lang w:val="en-GB"/>
          </w:rPr>
          <w:t>renata.pollini@holcim.com</w:t>
        </w:r>
      </w:hyperlink>
    </w:p>
    <w:p w14:paraId="11D96C39" w14:textId="4E460845" w:rsidR="00426BF8" w:rsidRPr="009A1802" w:rsidRDefault="00426BF8" w:rsidP="009A1802">
      <w:pPr>
        <w:tabs>
          <w:tab w:val="left" w:pos="1157"/>
        </w:tabs>
        <w:spacing w:before="240"/>
        <w:jc w:val="center"/>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ACADEMIC/RESEARCH</w:t>
      </w:r>
    </w:p>
    <w:p w14:paraId="38D267D2" w14:textId="3DE41E69" w:rsidR="00426BF8" w:rsidRPr="009A1802" w:rsidRDefault="00426BF8" w:rsidP="009A1802">
      <w:pPr>
        <w:spacing w:before="240"/>
        <w:rPr>
          <w:rFonts w:asciiTheme="majorBidi" w:hAnsiTheme="majorBidi" w:cstheme="majorBidi"/>
          <w:b/>
          <w:bCs/>
          <w:color w:val="000000"/>
          <w:sz w:val="22"/>
          <w:szCs w:val="22"/>
          <w:lang w:val="es-ES"/>
        </w:rPr>
      </w:pPr>
      <w:r w:rsidRPr="009A1802">
        <w:rPr>
          <w:rFonts w:asciiTheme="majorBidi" w:hAnsiTheme="majorBidi" w:cstheme="majorBidi"/>
          <w:b/>
          <w:bCs/>
          <w:color w:val="000000"/>
          <w:sz w:val="22"/>
          <w:szCs w:val="22"/>
          <w:lang w:val="es-ES"/>
        </w:rPr>
        <w:lastRenderedPageBreak/>
        <w:t xml:space="preserve">Centro de </w:t>
      </w:r>
      <w:r w:rsidRPr="009A1802">
        <w:rPr>
          <w:rFonts w:asciiTheme="majorBidi" w:hAnsiTheme="majorBidi" w:cstheme="majorBidi"/>
          <w:b/>
          <w:bCs/>
          <w:sz w:val="22"/>
          <w:szCs w:val="22"/>
          <w:lang w:val="es-ES"/>
        </w:rPr>
        <w:t>Excelencia</w:t>
      </w:r>
      <w:r w:rsidRPr="009A1802">
        <w:rPr>
          <w:rFonts w:asciiTheme="majorBidi" w:hAnsiTheme="majorBidi" w:cstheme="majorBidi"/>
          <w:b/>
          <w:bCs/>
          <w:color w:val="000000"/>
          <w:sz w:val="22"/>
          <w:szCs w:val="22"/>
          <w:lang w:val="es-ES"/>
        </w:rPr>
        <w:t xml:space="preserve"> Universitario Agroecologia – Bolivia</w:t>
      </w:r>
    </w:p>
    <w:p w14:paraId="7AE5AFDD"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Georgina Catacora Vargas</w:t>
      </w:r>
    </w:p>
    <w:p w14:paraId="5898A38D"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Scholar (with a focus on participatory action research) </w:t>
      </w:r>
    </w:p>
    <w:p w14:paraId="72C73235" w14:textId="3B88AC3C"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Advisor on biodiversity, genetic resources, agroecology and corresponding policy-making</w:t>
      </w:r>
    </w:p>
    <w:p w14:paraId="5EDE2139"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La Paz, Bolivia</w:t>
      </w:r>
    </w:p>
    <w:p w14:paraId="3CF65652" w14:textId="02B4EE94"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s-ES"/>
        </w:rPr>
      </w:pPr>
      <w:r w:rsidRPr="009A1802">
        <w:rPr>
          <w:rFonts w:asciiTheme="majorBidi" w:hAnsiTheme="majorBidi" w:cstheme="majorBidi"/>
          <w:color w:val="000000"/>
          <w:sz w:val="22"/>
          <w:szCs w:val="22"/>
          <w:lang w:val="es-ES"/>
        </w:rPr>
        <w:t xml:space="preserve">Email: </w:t>
      </w:r>
      <w:hyperlink r:id="rId49" w:history="1">
        <w:r w:rsidRPr="009A1802">
          <w:rPr>
            <w:rFonts w:asciiTheme="majorBidi" w:hAnsiTheme="majorBidi" w:cstheme="majorBidi"/>
            <w:color w:val="000000"/>
            <w:sz w:val="22"/>
            <w:szCs w:val="22"/>
            <w:lang w:val="es-ES"/>
          </w:rPr>
          <w:t>g.catacora@gmail.com</w:t>
        </w:r>
      </w:hyperlink>
    </w:p>
    <w:p w14:paraId="103593A2" w14:textId="32606511" w:rsidR="00426BF8" w:rsidRPr="009A1802" w:rsidRDefault="00426BF8" w:rsidP="009A1802">
      <w:pPr>
        <w:spacing w:before="240"/>
        <w:rPr>
          <w:rFonts w:asciiTheme="majorBidi" w:hAnsiTheme="majorBidi" w:cstheme="majorBidi"/>
          <w:b/>
          <w:bCs/>
          <w:color w:val="000000"/>
          <w:sz w:val="22"/>
          <w:szCs w:val="22"/>
          <w:lang w:val="es-ES"/>
        </w:rPr>
      </w:pPr>
      <w:r w:rsidRPr="009A1802">
        <w:rPr>
          <w:rFonts w:asciiTheme="majorBidi" w:hAnsiTheme="majorBidi" w:cstheme="majorBidi"/>
          <w:b/>
          <w:bCs/>
          <w:color w:val="000000"/>
          <w:sz w:val="22"/>
          <w:szCs w:val="22"/>
          <w:lang w:val="es-ES"/>
        </w:rPr>
        <w:t>Leibniz Institute DSMZ</w:t>
      </w:r>
    </w:p>
    <w:p w14:paraId="726D6C1D"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Genuar Núñez Vega</w:t>
      </w:r>
    </w:p>
    <w:p w14:paraId="6AD9929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Technical lead for project on “Examining trends in non‐monetary benefit sharing”</w:t>
      </w:r>
    </w:p>
    <w:p w14:paraId="37D88C3C" w14:textId="519B7CEA"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Braunschweig, Germany</w:t>
      </w:r>
      <w:r w:rsidRPr="009A1802">
        <w:rPr>
          <w:rFonts w:asciiTheme="majorBidi" w:hAnsiTheme="majorBidi" w:cstheme="majorBidi"/>
          <w:color w:val="000000"/>
          <w:sz w:val="22"/>
          <w:szCs w:val="22"/>
          <w:lang w:val="en-GB"/>
        </w:rPr>
        <w:tab/>
      </w:r>
    </w:p>
    <w:p w14:paraId="59526910" w14:textId="0B7CFE18"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0" w:history="1">
        <w:r w:rsidRPr="009A1802">
          <w:rPr>
            <w:rFonts w:asciiTheme="majorBidi" w:hAnsiTheme="majorBidi" w:cstheme="majorBidi"/>
            <w:color w:val="000000"/>
            <w:sz w:val="22"/>
            <w:szCs w:val="22"/>
            <w:lang w:val="en-GB"/>
          </w:rPr>
          <w:t xml:space="preserve">genuar.nunez@dsmz.de </w:t>
        </w:r>
      </w:hyperlink>
    </w:p>
    <w:p w14:paraId="0473DEA3" w14:textId="7640D51F" w:rsidR="00426BF8" w:rsidRPr="009A1802" w:rsidRDefault="00426BF8" w:rsidP="009A1802">
      <w:pPr>
        <w:spacing w:before="120"/>
        <w:jc w:val="center"/>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OTHER</w:t>
      </w:r>
    </w:p>
    <w:p w14:paraId="23F8E05B" w14:textId="3645D742"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 xml:space="preserve">ABS Capacity Development </w:t>
      </w:r>
      <w:r w:rsidRPr="009A1802">
        <w:rPr>
          <w:rFonts w:asciiTheme="majorBidi" w:hAnsiTheme="majorBidi" w:cstheme="majorBidi"/>
          <w:b/>
          <w:bCs/>
          <w:sz w:val="22"/>
          <w:szCs w:val="22"/>
          <w:lang w:val="en-GB"/>
        </w:rPr>
        <w:t>Initiative</w:t>
      </w:r>
    </w:p>
    <w:p w14:paraId="1DC3D94E"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Andreas Gettkant</w:t>
      </w:r>
      <w:r w:rsidRPr="009A1802">
        <w:rPr>
          <w:rFonts w:asciiTheme="majorBidi" w:hAnsiTheme="majorBidi" w:cstheme="majorBidi"/>
          <w:color w:val="000000"/>
          <w:sz w:val="22"/>
          <w:szCs w:val="22"/>
          <w:lang w:val="en-GB"/>
        </w:rPr>
        <w:tab/>
      </w:r>
    </w:p>
    <w:p w14:paraId="7D743B6E"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Co-Manager, ABS Capacity Development Initiative</w:t>
      </w:r>
    </w:p>
    <w:p w14:paraId="6F18F0B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Deutsche Gesellschaft für Internationale Zusammenarbeit (GIZ)</w:t>
      </w:r>
    </w:p>
    <w:p w14:paraId="2AD7327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Bonn, Germany</w:t>
      </w:r>
    </w:p>
    <w:p w14:paraId="27591C30" w14:textId="6AF30203"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1" w:history="1">
        <w:r w:rsidRPr="009A1802">
          <w:rPr>
            <w:rFonts w:asciiTheme="majorBidi" w:hAnsiTheme="majorBidi" w:cstheme="majorBidi"/>
            <w:color w:val="000000"/>
            <w:sz w:val="22"/>
            <w:szCs w:val="22"/>
            <w:lang w:val="en-GB"/>
          </w:rPr>
          <w:t>andreas.gettkant@giz.de</w:t>
        </w:r>
      </w:hyperlink>
    </w:p>
    <w:p w14:paraId="7C290188" w14:textId="726C9731" w:rsidR="00426BF8" w:rsidRPr="009A1802" w:rsidRDefault="00426BF8" w:rsidP="009A1802">
      <w:pPr>
        <w:spacing w:before="240"/>
        <w:jc w:val="center"/>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ORGANIZERS</w:t>
      </w:r>
      <w:r w:rsidRPr="009A1802">
        <w:rPr>
          <w:rFonts w:asciiTheme="majorBidi" w:hAnsiTheme="majorBidi" w:cstheme="majorBidi"/>
          <w:b/>
          <w:bCs/>
          <w:color w:val="000000"/>
          <w:sz w:val="22"/>
          <w:szCs w:val="22"/>
          <w:lang w:val="en-GB"/>
        </w:rPr>
        <w:t xml:space="preserve"> AND SUPPORT</w:t>
      </w:r>
    </w:p>
    <w:p w14:paraId="6C906D4B" w14:textId="03DC227B" w:rsidR="00426BF8" w:rsidRPr="009A1802" w:rsidRDefault="00426BF8" w:rsidP="009A1802">
      <w:pPr>
        <w:spacing w:before="240"/>
        <w:rPr>
          <w:rFonts w:asciiTheme="majorBidi" w:hAnsiTheme="majorBidi" w:cstheme="majorBidi"/>
          <w:b/>
          <w:bCs/>
          <w:sz w:val="22"/>
          <w:szCs w:val="22"/>
          <w:lang w:val="en-GB"/>
        </w:rPr>
      </w:pPr>
      <w:r w:rsidRPr="009A1802">
        <w:rPr>
          <w:rFonts w:asciiTheme="majorBidi" w:hAnsiTheme="majorBidi" w:cstheme="majorBidi"/>
          <w:b/>
          <w:bCs/>
          <w:sz w:val="22"/>
          <w:szCs w:val="22"/>
          <w:lang w:val="en-GB"/>
        </w:rPr>
        <w:t>Secretariat of the Convention on Biological Diversity</w:t>
      </w:r>
    </w:p>
    <w:p w14:paraId="7BBDD3D3"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Mr. David Cooper</w:t>
      </w:r>
      <w:r w:rsidRPr="009A1802">
        <w:rPr>
          <w:rFonts w:asciiTheme="majorBidi" w:hAnsiTheme="majorBidi" w:cstheme="majorBidi"/>
          <w:color w:val="000000"/>
          <w:sz w:val="22"/>
          <w:szCs w:val="22"/>
          <w:lang w:val="en-GB"/>
        </w:rPr>
        <w:tab/>
      </w:r>
    </w:p>
    <w:p w14:paraId="3C742FFA"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Deputy Executive Secretary</w:t>
      </w:r>
    </w:p>
    <w:p w14:paraId="50615A11" w14:textId="30B02071"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Secretariat of the Convention on Biological Diversity</w:t>
      </w:r>
    </w:p>
    <w:p w14:paraId="5DC19F8F" w14:textId="26EA71E8"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2" w:history="1">
        <w:r w:rsidRPr="009A1802">
          <w:rPr>
            <w:rFonts w:asciiTheme="majorBidi" w:hAnsiTheme="majorBidi" w:cstheme="majorBidi"/>
            <w:color w:val="000000"/>
            <w:sz w:val="22"/>
            <w:szCs w:val="22"/>
            <w:lang w:val="en-GB"/>
          </w:rPr>
          <w:t>david.cooper@un.org</w:t>
        </w:r>
      </w:hyperlink>
    </w:p>
    <w:p w14:paraId="68131BF2"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Jyoti Mathur-Flipp</w:t>
      </w:r>
    </w:p>
    <w:p w14:paraId="4023FB70" w14:textId="5513FE7D"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Director, Implementation Support Division</w:t>
      </w:r>
    </w:p>
    <w:p w14:paraId="3F71E070" w14:textId="6FD9661D"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Secretariat of the Convention on Biological Diversity</w:t>
      </w:r>
    </w:p>
    <w:p w14:paraId="5D580B1C" w14:textId="1F08061E"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3" w:history="1">
        <w:r w:rsidRPr="009A1802">
          <w:rPr>
            <w:rFonts w:asciiTheme="majorBidi" w:hAnsiTheme="majorBidi" w:cstheme="majorBidi"/>
            <w:color w:val="000000"/>
            <w:sz w:val="22"/>
            <w:szCs w:val="22"/>
            <w:lang w:val="en-GB"/>
          </w:rPr>
          <w:t>jyoti.mathur-filipp@cbd.int; jyoti.mathur-filipp@un.org</w:t>
        </w:r>
      </w:hyperlink>
    </w:p>
    <w:p w14:paraId="15AF2397"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Jillian Campbell</w:t>
      </w:r>
      <w:r w:rsidRPr="009A1802">
        <w:rPr>
          <w:rFonts w:asciiTheme="majorBidi" w:hAnsiTheme="majorBidi" w:cstheme="majorBidi"/>
          <w:color w:val="000000"/>
          <w:sz w:val="22"/>
          <w:szCs w:val="22"/>
          <w:lang w:val="en-GB"/>
        </w:rPr>
        <w:tab/>
      </w:r>
    </w:p>
    <w:p w14:paraId="7AF51957"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 Monitoring, Review and Reporting Unit</w:t>
      </w:r>
    </w:p>
    <w:p w14:paraId="27DA155E"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Implementation Support Division</w:t>
      </w:r>
    </w:p>
    <w:p w14:paraId="74728D3D" w14:textId="022F694A"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Secretariat of the Convention on Biological Diversity</w:t>
      </w:r>
    </w:p>
    <w:p w14:paraId="6CD57DFC" w14:textId="68696398"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4" w:history="1">
        <w:r w:rsidRPr="009A1802">
          <w:rPr>
            <w:rFonts w:asciiTheme="majorBidi" w:hAnsiTheme="majorBidi" w:cstheme="majorBidi"/>
            <w:color w:val="000000"/>
            <w:sz w:val="22"/>
            <w:szCs w:val="22"/>
            <w:lang w:val="en-GB"/>
          </w:rPr>
          <w:t>campbell7@un.org</w:t>
        </w:r>
      </w:hyperlink>
    </w:p>
    <w:p w14:paraId="554F0E67"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Sakhile Silitshena Koketso</w:t>
      </w:r>
    </w:p>
    <w:p w14:paraId="54E867F3" w14:textId="6FE6EE02"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Senior Programme Management Officer</w:t>
      </w:r>
    </w:p>
    <w:p w14:paraId="72E8A9A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 Biodiversity Science, Policy and Governance Unit</w:t>
      </w:r>
    </w:p>
    <w:p w14:paraId="62C10D02"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Science, Society and Sustainable Futures Division</w:t>
      </w:r>
    </w:p>
    <w:p w14:paraId="231CFF7D" w14:textId="7B16E74F"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Secretariat of the Convention on Biological Diversity</w:t>
      </w:r>
    </w:p>
    <w:p w14:paraId="5BE95825" w14:textId="01C61D68" w:rsidR="00426BF8" w:rsidRPr="009A1802" w:rsidRDefault="00426BF8" w:rsidP="009A1802">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5" w:history="1">
        <w:r w:rsidRPr="009A1802">
          <w:rPr>
            <w:rFonts w:asciiTheme="majorBidi" w:hAnsiTheme="majorBidi" w:cstheme="majorBidi"/>
            <w:color w:val="000000"/>
            <w:sz w:val="22"/>
            <w:szCs w:val="22"/>
            <w:lang w:val="en-GB"/>
          </w:rPr>
          <w:t>sakhile.koketso@un.org</w:t>
        </w:r>
      </w:hyperlink>
    </w:p>
    <w:p w14:paraId="21E757D0"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Monique Chiasson</w:t>
      </w:r>
      <w:r w:rsidRPr="009A1802">
        <w:rPr>
          <w:rFonts w:asciiTheme="majorBidi" w:hAnsiTheme="majorBidi" w:cstheme="majorBidi"/>
          <w:color w:val="000000"/>
          <w:sz w:val="22"/>
          <w:szCs w:val="22"/>
          <w:lang w:val="en-GB"/>
        </w:rPr>
        <w:tab/>
      </w:r>
    </w:p>
    <w:p w14:paraId="43208E4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Programme Assistant</w:t>
      </w:r>
    </w:p>
    <w:p w14:paraId="52FEC063"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Monitoring, Review and Reporting Unit</w:t>
      </w:r>
    </w:p>
    <w:p w14:paraId="12276F3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Implementation Support Division</w:t>
      </w:r>
    </w:p>
    <w:p w14:paraId="0DE2048C" w14:textId="38B4C31A"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Secretariat of the Convention on Biological Diversity</w:t>
      </w:r>
    </w:p>
    <w:p w14:paraId="34B2D901" w14:textId="1B076E02"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6" w:history="1">
        <w:r w:rsidRPr="009A1802">
          <w:rPr>
            <w:rFonts w:asciiTheme="majorBidi" w:hAnsiTheme="majorBidi" w:cstheme="majorBidi"/>
            <w:color w:val="000000"/>
            <w:sz w:val="22"/>
            <w:szCs w:val="22"/>
            <w:lang w:val="en-GB"/>
          </w:rPr>
          <w:t>monique.chiasson@un.org</w:t>
        </w:r>
      </w:hyperlink>
    </w:p>
    <w:p w14:paraId="2ACBA777" w14:textId="06BC22C6" w:rsidR="00426BF8" w:rsidRPr="009A1802" w:rsidRDefault="00426BF8" w:rsidP="009A1802">
      <w:pPr>
        <w:keepNext/>
        <w:spacing w:before="240"/>
        <w:rPr>
          <w:rFonts w:asciiTheme="majorBidi" w:hAnsiTheme="majorBidi" w:cstheme="majorBidi"/>
          <w:b/>
          <w:bCs/>
          <w:sz w:val="22"/>
          <w:szCs w:val="22"/>
          <w:lang w:val="en-GB"/>
        </w:rPr>
      </w:pPr>
      <w:r w:rsidRPr="009A1802">
        <w:rPr>
          <w:rFonts w:asciiTheme="majorBidi" w:hAnsiTheme="majorBidi" w:cstheme="majorBidi"/>
          <w:b/>
          <w:bCs/>
          <w:sz w:val="22"/>
          <w:szCs w:val="22"/>
          <w:lang w:val="en-GB"/>
        </w:rPr>
        <w:lastRenderedPageBreak/>
        <w:t>UN Environment Programme World Conservation Monitoring Centre (UNEP-WCMC)</w:t>
      </w:r>
    </w:p>
    <w:p w14:paraId="61E45220" w14:textId="77777777" w:rsidR="00426BF8" w:rsidRPr="009A1802" w:rsidRDefault="00426BF8" w:rsidP="009A1802">
      <w:pPr>
        <w:pStyle w:val="ListParagraph"/>
        <w:numPr>
          <w:ilvl w:val="0"/>
          <w:numId w:val="42"/>
        </w:numPr>
        <w:tabs>
          <w:tab w:val="left" w:pos="1157"/>
          <w:tab w:val="left" w:pos="2562"/>
          <w:tab w:val="left" w:pos="4405"/>
        </w:tabs>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Natasha Shalima Ali</w:t>
      </w:r>
    </w:p>
    <w:p w14:paraId="0F2F83EC"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Senior Programme Officer, Policy</w:t>
      </w:r>
    </w:p>
    <w:p w14:paraId="2CE4B699"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UNEP-WCMC</w:t>
      </w:r>
    </w:p>
    <w:p w14:paraId="5D3DD87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Cambridge, UK</w:t>
      </w:r>
    </w:p>
    <w:p w14:paraId="7FCCDB95" w14:textId="21FCFA30"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7" w:history="1">
        <w:r w:rsidRPr="009A1802">
          <w:rPr>
            <w:rFonts w:asciiTheme="majorBidi" w:hAnsiTheme="majorBidi" w:cstheme="majorBidi"/>
            <w:color w:val="000000"/>
            <w:sz w:val="22"/>
            <w:szCs w:val="22"/>
            <w:lang w:val="en-GB"/>
          </w:rPr>
          <w:t>Natasha.Ali@unep-wcmc.org</w:t>
        </w:r>
      </w:hyperlink>
    </w:p>
    <w:p w14:paraId="7110E3A1"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Matea Vukelic</w:t>
      </w:r>
      <w:r w:rsidRPr="009A1802">
        <w:rPr>
          <w:rFonts w:asciiTheme="majorBidi" w:hAnsiTheme="majorBidi" w:cstheme="majorBidi"/>
          <w:color w:val="000000"/>
          <w:sz w:val="22"/>
          <w:szCs w:val="22"/>
          <w:lang w:val="en-GB"/>
        </w:rPr>
        <w:tab/>
      </w:r>
    </w:p>
    <w:p w14:paraId="2FF9851C"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Associate Programme Officer, Policy</w:t>
      </w:r>
    </w:p>
    <w:p w14:paraId="1274532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UNEP-WCMC</w:t>
      </w:r>
    </w:p>
    <w:p w14:paraId="13A59ED6"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Cambridge, UK</w:t>
      </w:r>
    </w:p>
    <w:p w14:paraId="353D09E5" w14:textId="49D8B3B9"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8" w:history="1">
        <w:r w:rsidRPr="009A1802">
          <w:rPr>
            <w:rFonts w:asciiTheme="majorBidi" w:hAnsiTheme="majorBidi" w:cstheme="majorBidi"/>
            <w:color w:val="000000"/>
            <w:sz w:val="22"/>
            <w:szCs w:val="22"/>
            <w:lang w:val="en-GB"/>
          </w:rPr>
          <w:t>matea.vukelic@unep-wcmc.org</w:t>
        </w:r>
      </w:hyperlink>
    </w:p>
    <w:p w14:paraId="01B16672"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Helen Klimmek</w:t>
      </w:r>
    </w:p>
    <w:p w14:paraId="0DB3C523" w14:textId="09AD8A99"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Programme Officer, Nature Conserved</w:t>
      </w:r>
    </w:p>
    <w:p w14:paraId="449E7927"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UNEP-WCMC</w:t>
      </w:r>
    </w:p>
    <w:p w14:paraId="0E9AA8CF"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Cambridge, UK</w:t>
      </w:r>
    </w:p>
    <w:p w14:paraId="75A614D1" w14:textId="0AD7D348"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59" w:history="1">
        <w:r w:rsidRPr="009A1802">
          <w:rPr>
            <w:rFonts w:asciiTheme="majorBidi" w:hAnsiTheme="majorBidi" w:cstheme="majorBidi"/>
            <w:color w:val="000000"/>
            <w:sz w:val="22"/>
            <w:szCs w:val="22"/>
            <w:lang w:val="en-GB"/>
          </w:rPr>
          <w:t>helen.klimmek@unep-wcmc.org</w:t>
        </w:r>
      </w:hyperlink>
    </w:p>
    <w:p w14:paraId="7F799381" w14:textId="77777777" w:rsidR="00426BF8" w:rsidRPr="009A1802" w:rsidRDefault="00426BF8" w:rsidP="009A1802">
      <w:pPr>
        <w:pStyle w:val="ListParagraph"/>
        <w:numPr>
          <w:ilvl w:val="0"/>
          <w:numId w:val="42"/>
        </w:numPr>
        <w:tabs>
          <w:tab w:val="left" w:pos="1157"/>
          <w:tab w:val="left" w:pos="2562"/>
          <w:tab w:val="left" w:pos="4405"/>
        </w:tabs>
        <w:spacing w:before="120"/>
        <w:ind w:left="357" w:hanging="357"/>
        <w:contextualSpacing w:val="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Ms. Julia Oliva</w:t>
      </w:r>
    </w:p>
    <w:p w14:paraId="761CA62F" w14:textId="61AAD45D"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Head of Policy</w:t>
      </w:r>
    </w:p>
    <w:p w14:paraId="44204FB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UNEP-WCMC</w:t>
      </w:r>
    </w:p>
    <w:p w14:paraId="269DDB18"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Cambridge, UK</w:t>
      </w:r>
    </w:p>
    <w:p w14:paraId="2231C1ED" w14:textId="54B82F83"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60" w:history="1">
        <w:r w:rsidRPr="009A1802">
          <w:rPr>
            <w:rFonts w:asciiTheme="majorBidi" w:hAnsiTheme="majorBidi" w:cstheme="majorBidi"/>
            <w:color w:val="000000"/>
            <w:sz w:val="22"/>
            <w:szCs w:val="22"/>
            <w:lang w:val="en-GB"/>
          </w:rPr>
          <w:t>julia.oliva@unep-wcmc.org</w:t>
        </w:r>
      </w:hyperlink>
    </w:p>
    <w:p w14:paraId="39A02315" w14:textId="5CB40497"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sz w:val="22"/>
          <w:szCs w:val="22"/>
          <w:lang w:val="en-GB"/>
        </w:rPr>
        <w:t>GIZ</w:t>
      </w:r>
    </w:p>
    <w:p w14:paraId="4F6E9F51" w14:textId="77777777" w:rsidR="00426BF8" w:rsidRPr="009A1802" w:rsidRDefault="00426BF8" w:rsidP="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Ms. Greta Schmidt </w:t>
      </w:r>
    </w:p>
    <w:p w14:paraId="61E2B33A"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Deutsche Gesellschaft für Internationale Zusammenarbeit (GIZ)</w:t>
      </w:r>
    </w:p>
    <w:p w14:paraId="510298E0"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Bonn, Germany</w:t>
      </w:r>
    </w:p>
    <w:p w14:paraId="4FFD99A5" w14:textId="4D9C6E3C" w:rsidR="00426BF8" w:rsidRPr="009A1802" w:rsidRDefault="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61" w:history="1">
        <w:r w:rsidRPr="009A1802">
          <w:rPr>
            <w:rFonts w:asciiTheme="majorBidi" w:hAnsiTheme="majorBidi" w:cstheme="majorBidi"/>
            <w:color w:val="000000"/>
            <w:sz w:val="22"/>
            <w:szCs w:val="22"/>
            <w:lang w:val="en-GB"/>
          </w:rPr>
          <w:t>greta.schmidt@giz.de</w:t>
        </w:r>
      </w:hyperlink>
    </w:p>
    <w:p w14:paraId="3E3629FB" w14:textId="5F608C19" w:rsidR="00426BF8" w:rsidRPr="009A1802" w:rsidRDefault="00426BF8" w:rsidP="009A1802">
      <w:pPr>
        <w:spacing w:before="240"/>
        <w:rPr>
          <w:rFonts w:asciiTheme="majorBidi" w:hAnsiTheme="majorBidi" w:cstheme="majorBidi"/>
          <w:b/>
          <w:bCs/>
          <w:color w:val="000000"/>
          <w:sz w:val="22"/>
          <w:szCs w:val="22"/>
          <w:lang w:val="en-GB"/>
        </w:rPr>
      </w:pPr>
      <w:r w:rsidRPr="009A1802">
        <w:rPr>
          <w:rFonts w:asciiTheme="majorBidi" w:hAnsiTheme="majorBidi" w:cstheme="majorBidi"/>
          <w:b/>
          <w:bCs/>
          <w:color w:val="000000"/>
          <w:sz w:val="22"/>
          <w:szCs w:val="22"/>
          <w:lang w:val="en-GB"/>
        </w:rPr>
        <w:t>Federal Agency for Nature Conservation (BfN)</w:t>
      </w:r>
    </w:p>
    <w:p w14:paraId="3EF547CB" w14:textId="77777777" w:rsidR="00426BF8" w:rsidRPr="009A1802" w:rsidRDefault="00426BF8" w:rsidP="00426BF8">
      <w:pPr>
        <w:pStyle w:val="ListParagraph"/>
        <w:numPr>
          <w:ilvl w:val="0"/>
          <w:numId w:val="42"/>
        </w:numPr>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Ms. Nayara Atella-Hödtke </w:t>
      </w:r>
    </w:p>
    <w:p w14:paraId="62D006C5"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Federal Agency for Nature Conservation (BfN)</w:t>
      </w:r>
      <w:r w:rsidRPr="009A1802">
        <w:rPr>
          <w:rFonts w:asciiTheme="majorBidi" w:hAnsiTheme="majorBidi" w:cstheme="majorBidi"/>
          <w:color w:val="000000"/>
          <w:sz w:val="22"/>
          <w:szCs w:val="22"/>
          <w:lang w:val="en-GB"/>
        </w:rPr>
        <w:br/>
        <w:t>Bonn, Germany</w:t>
      </w:r>
    </w:p>
    <w:p w14:paraId="61A08D1B" w14:textId="77777777" w:rsidR="00426BF8" w:rsidRPr="009A1802" w:rsidRDefault="00426BF8" w:rsidP="00426BF8">
      <w:pPr>
        <w:pStyle w:val="ListParagraph"/>
        <w:tabs>
          <w:tab w:val="left" w:pos="1157"/>
          <w:tab w:val="left" w:pos="2562"/>
          <w:tab w:val="left" w:pos="4405"/>
        </w:tabs>
        <w:ind w:left="360"/>
        <w:rPr>
          <w:rFonts w:asciiTheme="majorBidi" w:hAnsiTheme="majorBidi" w:cstheme="majorBidi"/>
          <w:color w:val="000000"/>
          <w:sz w:val="22"/>
          <w:szCs w:val="22"/>
          <w:lang w:val="en-GB"/>
        </w:rPr>
      </w:pPr>
      <w:r w:rsidRPr="009A1802">
        <w:rPr>
          <w:rFonts w:asciiTheme="majorBidi" w:hAnsiTheme="majorBidi" w:cstheme="majorBidi"/>
          <w:color w:val="000000"/>
          <w:sz w:val="22"/>
          <w:szCs w:val="22"/>
          <w:lang w:val="en-GB"/>
        </w:rPr>
        <w:t xml:space="preserve">Email: </w:t>
      </w:r>
      <w:hyperlink r:id="rId62" w:history="1">
        <w:r w:rsidRPr="009A1802">
          <w:rPr>
            <w:rFonts w:asciiTheme="majorBidi" w:hAnsiTheme="majorBidi" w:cstheme="majorBidi"/>
            <w:color w:val="000000"/>
            <w:sz w:val="22"/>
            <w:szCs w:val="22"/>
            <w:lang w:val="en-GB"/>
          </w:rPr>
          <w:t>Nayara.Atella-Hoedtke@BfN.de</w:t>
        </w:r>
      </w:hyperlink>
    </w:p>
    <w:p w14:paraId="4D822376" w14:textId="77777777" w:rsidR="00426BF8" w:rsidRPr="00E32AF4" w:rsidRDefault="00426BF8" w:rsidP="002913EA">
      <w:pPr>
        <w:jc w:val="center"/>
        <w:rPr>
          <w:b/>
          <w:lang w:val="en-GB"/>
        </w:rPr>
      </w:pPr>
    </w:p>
    <w:p w14:paraId="684F4536" w14:textId="77777777" w:rsidR="00064578" w:rsidRPr="00E32AF4" w:rsidRDefault="00064578">
      <w:pPr>
        <w:rPr>
          <w:bCs/>
          <w:i/>
          <w:iCs/>
          <w:snapToGrid w:val="0"/>
          <w:kern w:val="22"/>
          <w:sz w:val="22"/>
          <w:szCs w:val="22"/>
          <w:lang w:val="en-GB"/>
        </w:rPr>
      </w:pPr>
      <w:r w:rsidRPr="00E32AF4">
        <w:rPr>
          <w:b/>
          <w:i/>
          <w:snapToGrid w:val="0"/>
          <w:kern w:val="22"/>
          <w:sz w:val="22"/>
          <w:szCs w:val="22"/>
          <w:lang w:val="en-GB"/>
        </w:rPr>
        <w:br w:type="page"/>
      </w:r>
    </w:p>
    <w:p w14:paraId="74E30B66" w14:textId="3E57F393" w:rsidR="00065EB3" w:rsidRPr="00E32AF4" w:rsidRDefault="00EE6050" w:rsidP="00EE6050">
      <w:pPr>
        <w:jc w:val="center"/>
        <w:rPr>
          <w:rFonts w:asciiTheme="majorBidi" w:hAnsiTheme="majorBidi" w:cstheme="majorBidi"/>
          <w:i/>
          <w:iCs/>
          <w:sz w:val="22"/>
          <w:szCs w:val="22"/>
          <w:lang w:val="en-GB"/>
        </w:rPr>
      </w:pPr>
      <w:r w:rsidRPr="00E32AF4">
        <w:rPr>
          <w:rFonts w:asciiTheme="majorBidi" w:hAnsiTheme="majorBidi" w:cstheme="majorBidi"/>
          <w:i/>
          <w:iCs/>
          <w:sz w:val="22"/>
          <w:szCs w:val="22"/>
          <w:lang w:val="en-GB"/>
        </w:rPr>
        <w:lastRenderedPageBreak/>
        <w:t>Annex II</w:t>
      </w:r>
    </w:p>
    <w:p w14:paraId="262B1F89" w14:textId="31C81A14" w:rsidR="00EE6050" w:rsidRPr="00E32AF4" w:rsidRDefault="00064578" w:rsidP="009A1802">
      <w:pPr>
        <w:pStyle w:val="Para1"/>
        <w:numPr>
          <w:ilvl w:val="0"/>
          <w:numId w:val="0"/>
        </w:numPr>
        <w:suppressLineNumbers/>
        <w:suppressAutoHyphens/>
        <w:jc w:val="center"/>
        <w:rPr>
          <w:lang w:val="en-GB"/>
        </w:rPr>
      </w:pPr>
      <w:r w:rsidRPr="00E32AF4">
        <w:rPr>
          <w:rFonts w:ascii="Times New Roman Bold" w:hAnsi="Times New Roman Bold" w:cs="Times New Roman Bold"/>
          <w:b/>
          <w:caps/>
          <w:kern w:val="22"/>
          <w:sz w:val="22"/>
          <w:szCs w:val="22"/>
          <w:lang w:val="en-GB"/>
        </w:rPr>
        <w:t xml:space="preserve">Participants for EACH </w:t>
      </w:r>
      <w:r w:rsidR="005A4578" w:rsidRPr="00E32AF4">
        <w:rPr>
          <w:rFonts w:ascii="Times New Roman Bold" w:hAnsi="Times New Roman Bold" w:cs="Times New Roman Bold"/>
          <w:b/>
          <w:caps/>
          <w:kern w:val="22"/>
          <w:sz w:val="22"/>
          <w:szCs w:val="22"/>
          <w:lang w:val="en-GB"/>
        </w:rPr>
        <w:t>BREAKOUT GROUP</w:t>
      </w:r>
      <w:r w:rsidRPr="00E32AF4">
        <w:rPr>
          <w:rFonts w:ascii="Times New Roman Bold" w:hAnsi="Times New Roman Bold" w:cs="Times New Roman Bold"/>
          <w:b/>
          <w:caps/>
          <w:kern w:val="22"/>
          <w:sz w:val="22"/>
          <w:szCs w:val="22"/>
          <w:lang w:val="en-GB"/>
        </w:rPr>
        <w:t xml:space="preserve"> </w:t>
      </w:r>
    </w:p>
    <w:p w14:paraId="24B6B620" w14:textId="10A801B1" w:rsidR="00734634" w:rsidRPr="00E32AF4" w:rsidRDefault="00734634" w:rsidP="0009394B">
      <w:pPr>
        <w:rPr>
          <w:b/>
          <w:bCs/>
          <w:sz w:val="22"/>
          <w:szCs w:val="22"/>
          <w:lang w:val="en-GB"/>
        </w:rPr>
      </w:pPr>
      <w:r w:rsidRPr="00E32AF4">
        <w:rPr>
          <w:b/>
          <w:bCs/>
          <w:sz w:val="22"/>
          <w:szCs w:val="22"/>
          <w:lang w:val="en-GB"/>
        </w:rPr>
        <w:t>Group 1 (Indicators for draft Goal A and draft Target 1 – 8)</w:t>
      </w:r>
    </w:p>
    <w:p w14:paraId="28625ABA" w14:textId="31484AAC" w:rsidR="00B33017" w:rsidRPr="009A1802" w:rsidRDefault="00C03238" w:rsidP="00B33017">
      <w:pPr>
        <w:rPr>
          <w:sz w:val="22"/>
          <w:szCs w:val="22"/>
          <w:lang w:val="es-ES"/>
        </w:rPr>
      </w:pPr>
      <w:r w:rsidRPr="009A1802">
        <w:rPr>
          <w:sz w:val="22"/>
          <w:szCs w:val="22"/>
          <w:lang w:val="es-ES"/>
        </w:rPr>
        <w:t>Mr.</w:t>
      </w:r>
      <w:r w:rsidR="00ED59B3" w:rsidRPr="009A1802">
        <w:rPr>
          <w:sz w:val="22"/>
          <w:szCs w:val="22"/>
          <w:lang w:val="es-ES"/>
        </w:rPr>
        <w:t xml:space="preserve"> </w:t>
      </w:r>
      <w:r w:rsidR="00B33017" w:rsidRPr="009A1802">
        <w:rPr>
          <w:sz w:val="22"/>
          <w:szCs w:val="22"/>
          <w:lang w:val="es-ES"/>
        </w:rPr>
        <w:t>Ouoba Daogo</w:t>
      </w:r>
    </w:p>
    <w:p w14:paraId="4BD69334" w14:textId="52830F15" w:rsidR="00B33017" w:rsidRPr="009A1802" w:rsidRDefault="00C03238" w:rsidP="00B33017">
      <w:pPr>
        <w:rPr>
          <w:sz w:val="22"/>
          <w:szCs w:val="22"/>
          <w:lang w:val="es-ES"/>
        </w:rPr>
      </w:pPr>
      <w:r w:rsidRPr="009A1802">
        <w:rPr>
          <w:sz w:val="22"/>
          <w:szCs w:val="22"/>
          <w:lang w:val="es-ES"/>
        </w:rPr>
        <w:t>Ms.</w:t>
      </w:r>
      <w:r w:rsidR="00ED59B3" w:rsidRPr="009A1802">
        <w:rPr>
          <w:sz w:val="22"/>
          <w:szCs w:val="22"/>
          <w:lang w:val="es-ES"/>
        </w:rPr>
        <w:t xml:space="preserve"> </w:t>
      </w:r>
      <w:r w:rsidR="00B33017" w:rsidRPr="009A1802">
        <w:rPr>
          <w:sz w:val="22"/>
          <w:szCs w:val="22"/>
          <w:lang w:val="es-ES"/>
        </w:rPr>
        <w:t>Milena Bataković</w:t>
      </w:r>
    </w:p>
    <w:p w14:paraId="73C09290" w14:textId="20D1339A"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Stuart Butchart</w:t>
      </w:r>
    </w:p>
    <w:p w14:paraId="723A50FF" w14:textId="5C3DDF21"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Maurizio Farhan Ferrari</w:t>
      </w:r>
    </w:p>
    <w:p w14:paraId="1E8026A1" w14:textId="0555A18D"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Moustafa Fouda</w:t>
      </w:r>
    </w:p>
    <w:p w14:paraId="2D3BA6B0" w14:textId="6E0B9974"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Andrew Gonzalez</w:t>
      </w:r>
    </w:p>
    <w:p w14:paraId="2227E639" w14:textId="6D8C781C" w:rsidR="00B33017" w:rsidRPr="009A1802" w:rsidRDefault="00C03238" w:rsidP="00B33017">
      <w:pPr>
        <w:rPr>
          <w:sz w:val="22"/>
          <w:szCs w:val="22"/>
          <w:lang w:val="es-ES"/>
        </w:rPr>
      </w:pPr>
      <w:r w:rsidRPr="009A1802">
        <w:rPr>
          <w:sz w:val="22"/>
          <w:szCs w:val="22"/>
          <w:lang w:val="es-ES"/>
        </w:rPr>
        <w:t>Mr.</w:t>
      </w:r>
      <w:r w:rsidR="001065AC" w:rsidRPr="009A1802">
        <w:rPr>
          <w:sz w:val="22"/>
          <w:szCs w:val="22"/>
          <w:lang w:val="es-ES"/>
        </w:rPr>
        <w:t xml:space="preserve"> </w:t>
      </w:r>
      <w:r w:rsidR="00B33017" w:rsidRPr="009A1802">
        <w:rPr>
          <w:sz w:val="22"/>
          <w:szCs w:val="22"/>
          <w:lang w:val="es-ES"/>
        </w:rPr>
        <w:t>Luka Katušić</w:t>
      </w:r>
    </w:p>
    <w:p w14:paraId="7980A8DA" w14:textId="56B90062" w:rsidR="00B33017" w:rsidRPr="009A1802" w:rsidRDefault="00C03238" w:rsidP="00B33017">
      <w:pPr>
        <w:rPr>
          <w:sz w:val="22"/>
          <w:szCs w:val="22"/>
          <w:lang w:val="es-ES"/>
        </w:rPr>
      </w:pPr>
      <w:r w:rsidRPr="009A1802">
        <w:rPr>
          <w:sz w:val="22"/>
          <w:szCs w:val="22"/>
          <w:lang w:val="es-ES"/>
        </w:rPr>
        <w:t>Ms.</w:t>
      </w:r>
      <w:r w:rsidR="001065AC" w:rsidRPr="009A1802">
        <w:rPr>
          <w:sz w:val="22"/>
          <w:szCs w:val="22"/>
          <w:lang w:val="es-ES"/>
        </w:rPr>
        <w:t xml:space="preserve"> </w:t>
      </w:r>
      <w:r w:rsidR="00B33017" w:rsidRPr="009A1802">
        <w:rPr>
          <w:sz w:val="22"/>
          <w:szCs w:val="22"/>
          <w:lang w:val="es-ES"/>
        </w:rPr>
        <w:t>Maria Cecilia Londono Murcia</w:t>
      </w:r>
    </w:p>
    <w:p w14:paraId="4CCC96BB" w14:textId="7A28200A"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Vinod Mathur</w:t>
      </w:r>
    </w:p>
    <w:p w14:paraId="2E91150E" w14:textId="57520B1D"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David Obura</w:t>
      </w:r>
    </w:p>
    <w:p w14:paraId="2697605C" w14:textId="5ED7F8EA"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Alfred Oteng-Yeboah</w:t>
      </w:r>
    </w:p>
    <w:p w14:paraId="39AC94B7" w14:textId="73339FE8"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Brett Painter</w:t>
      </w:r>
    </w:p>
    <w:p w14:paraId="602F6091" w14:textId="61AE443F" w:rsidR="00B33017" w:rsidRPr="00E32AF4" w:rsidRDefault="00C03238" w:rsidP="00B33017">
      <w:pPr>
        <w:rPr>
          <w:sz w:val="22"/>
          <w:szCs w:val="22"/>
          <w:lang w:val="en-GB"/>
        </w:rPr>
      </w:pPr>
      <w:r w:rsidRPr="00E32AF4">
        <w:rPr>
          <w:sz w:val="22"/>
          <w:szCs w:val="22"/>
          <w:lang w:val="en-GB"/>
        </w:rPr>
        <w:t>Mr.</w:t>
      </w:r>
      <w:r w:rsidR="001065AC" w:rsidRPr="00E32AF4">
        <w:rPr>
          <w:sz w:val="22"/>
          <w:szCs w:val="22"/>
          <w:lang w:val="en-GB"/>
        </w:rPr>
        <w:t xml:space="preserve"> </w:t>
      </w:r>
      <w:r w:rsidR="00B33017" w:rsidRPr="00E32AF4">
        <w:rPr>
          <w:sz w:val="22"/>
          <w:szCs w:val="22"/>
          <w:lang w:val="en-GB"/>
        </w:rPr>
        <w:t>David Pritchard</w:t>
      </w:r>
    </w:p>
    <w:p w14:paraId="3FBF1951" w14:textId="14D2500C" w:rsidR="00B33017" w:rsidRPr="00E32AF4" w:rsidRDefault="00C03238" w:rsidP="00B33017">
      <w:pPr>
        <w:rPr>
          <w:sz w:val="22"/>
          <w:szCs w:val="22"/>
          <w:lang w:val="en-GB"/>
        </w:rPr>
      </w:pPr>
      <w:r w:rsidRPr="00E32AF4">
        <w:rPr>
          <w:sz w:val="22"/>
          <w:szCs w:val="22"/>
          <w:lang w:val="en-GB"/>
        </w:rPr>
        <w:t>Ms.</w:t>
      </w:r>
      <w:r w:rsidR="001065AC" w:rsidRPr="00E32AF4">
        <w:rPr>
          <w:sz w:val="22"/>
          <w:szCs w:val="22"/>
          <w:lang w:val="en-GB"/>
        </w:rPr>
        <w:t xml:space="preserve"> </w:t>
      </w:r>
      <w:r w:rsidR="00B33017" w:rsidRPr="00E32AF4">
        <w:rPr>
          <w:sz w:val="22"/>
          <w:szCs w:val="22"/>
          <w:lang w:val="en-GB"/>
        </w:rPr>
        <w:t>Salome Nozadze</w:t>
      </w:r>
    </w:p>
    <w:p w14:paraId="0EE18CE3" w14:textId="5A896AC9" w:rsidR="00B33017" w:rsidRPr="009A1802" w:rsidRDefault="00C03238" w:rsidP="00B33017">
      <w:pPr>
        <w:rPr>
          <w:sz w:val="22"/>
          <w:szCs w:val="22"/>
          <w:lang w:val="es-ES"/>
        </w:rPr>
      </w:pPr>
      <w:r w:rsidRPr="009A1802">
        <w:rPr>
          <w:sz w:val="22"/>
          <w:szCs w:val="22"/>
          <w:lang w:val="es-ES"/>
        </w:rPr>
        <w:t>Mr.</w:t>
      </w:r>
      <w:r w:rsidR="002D7EBB" w:rsidRPr="009A1802">
        <w:rPr>
          <w:sz w:val="22"/>
          <w:szCs w:val="22"/>
          <w:lang w:val="es-ES"/>
        </w:rPr>
        <w:t xml:space="preserve"> </w:t>
      </w:r>
      <w:r w:rsidR="00B33017" w:rsidRPr="009A1802">
        <w:rPr>
          <w:sz w:val="22"/>
          <w:szCs w:val="22"/>
          <w:lang w:val="es-ES"/>
        </w:rPr>
        <w:t>Alberto Santos Capra</w:t>
      </w:r>
    </w:p>
    <w:p w14:paraId="1176CB73" w14:textId="717CCF03" w:rsidR="00B33017" w:rsidRPr="009A1802" w:rsidRDefault="00C03238" w:rsidP="00B33017">
      <w:pPr>
        <w:rPr>
          <w:sz w:val="22"/>
          <w:szCs w:val="22"/>
          <w:lang w:val="es-ES"/>
        </w:rPr>
      </w:pPr>
      <w:r w:rsidRPr="009A1802">
        <w:rPr>
          <w:sz w:val="22"/>
          <w:szCs w:val="22"/>
          <w:lang w:val="es-ES"/>
        </w:rPr>
        <w:t>Ms.</w:t>
      </w:r>
      <w:r w:rsidR="002D7EBB" w:rsidRPr="009A1802">
        <w:rPr>
          <w:sz w:val="22"/>
          <w:szCs w:val="22"/>
          <w:lang w:val="es-ES"/>
        </w:rPr>
        <w:t xml:space="preserve"> </w:t>
      </w:r>
      <w:r w:rsidR="00B33017" w:rsidRPr="009A1802">
        <w:rPr>
          <w:sz w:val="22"/>
          <w:szCs w:val="22"/>
          <w:lang w:val="es-ES"/>
        </w:rPr>
        <w:t>Sarah Weisskopf</w:t>
      </w:r>
    </w:p>
    <w:p w14:paraId="1567A677" w14:textId="73098681" w:rsidR="00B33017" w:rsidRPr="00E32AF4" w:rsidRDefault="00C03238" w:rsidP="00B33017">
      <w:pPr>
        <w:rPr>
          <w:sz w:val="22"/>
          <w:szCs w:val="22"/>
          <w:lang w:val="en-GB"/>
        </w:rPr>
      </w:pPr>
      <w:r w:rsidRPr="00E32AF4">
        <w:rPr>
          <w:sz w:val="22"/>
          <w:szCs w:val="22"/>
          <w:lang w:val="en-GB"/>
        </w:rPr>
        <w:t>Mr.</w:t>
      </w:r>
      <w:r w:rsidR="002D7EBB" w:rsidRPr="00E32AF4">
        <w:rPr>
          <w:sz w:val="22"/>
          <w:szCs w:val="22"/>
          <w:lang w:val="en-GB"/>
        </w:rPr>
        <w:t xml:space="preserve"> </w:t>
      </w:r>
      <w:r w:rsidR="00B33017" w:rsidRPr="00E32AF4">
        <w:rPr>
          <w:sz w:val="22"/>
          <w:szCs w:val="22"/>
          <w:lang w:val="en-GB"/>
        </w:rPr>
        <w:t>Frank Wugt Larsen</w:t>
      </w:r>
    </w:p>
    <w:p w14:paraId="61545244" w14:textId="77777777" w:rsidR="00B33017" w:rsidRPr="00E32AF4" w:rsidRDefault="00B33017" w:rsidP="0009394B">
      <w:pPr>
        <w:rPr>
          <w:sz w:val="22"/>
          <w:szCs w:val="22"/>
          <w:lang w:val="en-GB"/>
        </w:rPr>
      </w:pPr>
    </w:p>
    <w:p w14:paraId="27215AFC" w14:textId="14774C9F" w:rsidR="00734634" w:rsidRPr="00E32AF4" w:rsidRDefault="00734634" w:rsidP="0009394B">
      <w:pPr>
        <w:rPr>
          <w:b/>
          <w:bCs/>
          <w:sz w:val="22"/>
          <w:szCs w:val="22"/>
          <w:lang w:val="en-GB"/>
        </w:rPr>
      </w:pPr>
      <w:r w:rsidRPr="00E32AF4">
        <w:rPr>
          <w:b/>
          <w:bCs/>
          <w:sz w:val="22"/>
          <w:szCs w:val="22"/>
          <w:lang w:val="en-GB"/>
        </w:rPr>
        <w:t>Group 2 (Indicators for draft Goal B and Target 9</w:t>
      </w:r>
      <w:r w:rsidR="0041149B" w:rsidRPr="00E32AF4">
        <w:rPr>
          <w:b/>
          <w:bCs/>
          <w:sz w:val="22"/>
          <w:szCs w:val="22"/>
          <w:lang w:val="en-GB"/>
        </w:rPr>
        <w:t>-</w:t>
      </w:r>
      <w:r w:rsidRPr="00E32AF4">
        <w:rPr>
          <w:b/>
          <w:bCs/>
          <w:sz w:val="22"/>
          <w:szCs w:val="22"/>
          <w:lang w:val="en-GB"/>
        </w:rPr>
        <w:t>13)</w:t>
      </w:r>
    </w:p>
    <w:p w14:paraId="5C2890F8" w14:textId="16D75671" w:rsidR="00B33017" w:rsidRPr="00E32AF4" w:rsidRDefault="00C03238" w:rsidP="0009394B">
      <w:pPr>
        <w:rPr>
          <w:sz w:val="22"/>
          <w:szCs w:val="22"/>
          <w:lang w:val="en-GB"/>
        </w:rPr>
      </w:pPr>
      <w:r w:rsidRPr="00E32AF4">
        <w:rPr>
          <w:sz w:val="22"/>
          <w:szCs w:val="22"/>
          <w:lang w:val="en-GB"/>
        </w:rPr>
        <w:t>Ms.</w:t>
      </w:r>
      <w:r w:rsidR="00ED59B3" w:rsidRPr="00E32AF4">
        <w:rPr>
          <w:sz w:val="22"/>
          <w:szCs w:val="22"/>
          <w:lang w:val="en-GB"/>
        </w:rPr>
        <w:t xml:space="preserve"> </w:t>
      </w:r>
      <w:r w:rsidR="004933F1" w:rsidRPr="00E32AF4">
        <w:rPr>
          <w:sz w:val="22"/>
          <w:szCs w:val="22"/>
          <w:lang w:val="en-GB"/>
        </w:rPr>
        <w:t>Britta Hackenberg</w:t>
      </w:r>
    </w:p>
    <w:p w14:paraId="32DD846E" w14:textId="44B66A90" w:rsidR="004933F1" w:rsidRPr="00E32AF4" w:rsidRDefault="00C03238" w:rsidP="0009394B">
      <w:pPr>
        <w:rPr>
          <w:sz w:val="22"/>
          <w:szCs w:val="22"/>
          <w:lang w:val="en-GB"/>
        </w:rPr>
      </w:pPr>
      <w:r w:rsidRPr="00E32AF4">
        <w:rPr>
          <w:sz w:val="22"/>
          <w:szCs w:val="22"/>
          <w:lang w:val="en-GB"/>
        </w:rPr>
        <w:t>Ms.</w:t>
      </w:r>
      <w:r w:rsidR="00ED59B3" w:rsidRPr="00E32AF4">
        <w:rPr>
          <w:sz w:val="22"/>
          <w:szCs w:val="22"/>
          <w:lang w:val="en-GB"/>
        </w:rPr>
        <w:t xml:space="preserve"> </w:t>
      </w:r>
      <w:r w:rsidR="004933F1" w:rsidRPr="00E32AF4">
        <w:rPr>
          <w:sz w:val="22"/>
          <w:szCs w:val="22"/>
          <w:lang w:val="en-GB"/>
        </w:rPr>
        <w:t>Ru</w:t>
      </w:r>
      <w:r w:rsidR="00ED59B3" w:rsidRPr="00E32AF4">
        <w:rPr>
          <w:sz w:val="22"/>
          <w:szCs w:val="22"/>
          <w:lang w:val="en-GB"/>
        </w:rPr>
        <w:t>liyana Susanti</w:t>
      </w:r>
    </w:p>
    <w:p w14:paraId="4388797A" w14:textId="5F02F6C7" w:rsidR="002D7EBB" w:rsidRPr="00E32AF4" w:rsidRDefault="00C03238" w:rsidP="0009394B">
      <w:pPr>
        <w:rPr>
          <w:sz w:val="22"/>
          <w:szCs w:val="22"/>
          <w:lang w:val="en-GB"/>
        </w:rPr>
      </w:pPr>
      <w:r w:rsidRPr="00E32AF4">
        <w:rPr>
          <w:sz w:val="22"/>
          <w:szCs w:val="22"/>
          <w:lang w:val="en-GB"/>
        </w:rPr>
        <w:t>Ms.</w:t>
      </w:r>
      <w:r w:rsidR="00527B85" w:rsidRPr="00E32AF4">
        <w:rPr>
          <w:sz w:val="22"/>
          <w:szCs w:val="22"/>
          <w:lang w:val="en-GB"/>
        </w:rPr>
        <w:t xml:space="preserve"> Umai Basili</w:t>
      </w:r>
      <w:r w:rsidR="00BF2736" w:rsidRPr="00E32AF4">
        <w:rPr>
          <w:sz w:val="22"/>
          <w:szCs w:val="22"/>
          <w:lang w:val="en-GB"/>
        </w:rPr>
        <w:t>u</w:t>
      </w:r>
      <w:r w:rsidR="00527B85" w:rsidRPr="00E32AF4">
        <w:rPr>
          <w:sz w:val="22"/>
          <w:szCs w:val="22"/>
          <w:lang w:val="en-GB"/>
        </w:rPr>
        <w:t>s</w:t>
      </w:r>
    </w:p>
    <w:p w14:paraId="362930AD" w14:textId="2627CFEE" w:rsidR="0041149B" w:rsidRPr="00E32AF4" w:rsidRDefault="00C03238" w:rsidP="0009394B">
      <w:pPr>
        <w:rPr>
          <w:sz w:val="22"/>
          <w:szCs w:val="22"/>
          <w:lang w:val="en-GB"/>
        </w:rPr>
      </w:pPr>
      <w:r w:rsidRPr="00E32AF4">
        <w:rPr>
          <w:sz w:val="22"/>
          <w:szCs w:val="22"/>
          <w:lang w:val="en-GB"/>
        </w:rPr>
        <w:t>Ms.</w:t>
      </w:r>
      <w:r w:rsidR="00BF2736" w:rsidRPr="00E32AF4">
        <w:rPr>
          <w:sz w:val="22"/>
          <w:szCs w:val="22"/>
          <w:lang w:val="en-GB"/>
        </w:rPr>
        <w:t xml:space="preserve"> Slavi</w:t>
      </w:r>
      <w:r w:rsidR="00443465" w:rsidRPr="00E32AF4">
        <w:rPr>
          <w:sz w:val="22"/>
          <w:szCs w:val="22"/>
          <w:lang w:val="en-GB"/>
        </w:rPr>
        <w:t>ša Popovi</w:t>
      </w:r>
      <w:r w:rsidR="00121612" w:rsidRPr="00E32AF4">
        <w:rPr>
          <w:sz w:val="22"/>
          <w:szCs w:val="22"/>
          <w:lang w:val="en-GB"/>
        </w:rPr>
        <w:t>ć</w:t>
      </w:r>
    </w:p>
    <w:p w14:paraId="619230B0" w14:textId="368A3A14" w:rsidR="00D35361" w:rsidRPr="009A1802" w:rsidRDefault="00C03238" w:rsidP="0009394B">
      <w:pPr>
        <w:rPr>
          <w:sz w:val="22"/>
          <w:szCs w:val="22"/>
          <w:lang w:val="es-ES"/>
        </w:rPr>
      </w:pPr>
      <w:r w:rsidRPr="009A1802">
        <w:rPr>
          <w:sz w:val="22"/>
          <w:szCs w:val="22"/>
          <w:lang w:val="es-ES"/>
        </w:rPr>
        <w:t>Mr.</w:t>
      </w:r>
      <w:r w:rsidR="00D35361" w:rsidRPr="009A1802">
        <w:rPr>
          <w:sz w:val="22"/>
          <w:szCs w:val="22"/>
          <w:lang w:val="es-ES"/>
        </w:rPr>
        <w:t xml:space="preserve"> Humberto Navarro de Mesquita Junior</w:t>
      </w:r>
    </w:p>
    <w:p w14:paraId="62A16A94" w14:textId="0F29B4AB" w:rsidR="00D35361" w:rsidRPr="009A1802" w:rsidRDefault="00C03238" w:rsidP="0009394B">
      <w:pPr>
        <w:rPr>
          <w:sz w:val="22"/>
          <w:szCs w:val="22"/>
          <w:lang w:val="fr-FR"/>
        </w:rPr>
      </w:pPr>
      <w:r w:rsidRPr="009A1802">
        <w:rPr>
          <w:sz w:val="22"/>
          <w:szCs w:val="22"/>
          <w:lang w:val="fr-FR"/>
        </w:rPr>
        <w:t>Mr.</w:t>
      </w:r>
      <w:r w:rsidR="00B54F30" w:rsidRPr="009A1802">
        <w:rPr>
          <w:sz w:val="22"/>
          <w:szCs w:val="22"/>
          <w:lang w:val="fr-FR"/>
        </w:rPr>
        <w:t xml:space="preserve"> Raul Figueroa Diaz</w:t>
      </w:r>
    </w:p>
    <w:p w14:paraId="3735E859" w14:textId="4BF0E0D2" w:rsidR="00B54F30" w:rsidRPr="009A1802" w:rsidRDefault="00C03238" w:rsidP="0009394B">
      <w:pPr>
        <w:rPr>
          <w:sz w:val="22"/>
          <w:szCs w:val="22"/>
          <w:lang w:val="fr-FR"/>
        </w:rPr>
      </w:pPr>
      <w:r w:rsidRPr="009A1802">
        <w:rPr>
          <w:sz w:val="22"/>
          <w:szCs w:val="22"/>
          <w:lang w:val="fr-FR"/>
        </w:rPr>
        <w:t>Ms.</w:t>
      </w:r>
      <w:r w:rsidR="00B54F30" w:rsidRPr="009A1802">
        <w:rPr>
          <w:sz w:val="22"/>
          <w:szCs w:val="22"/>
          <w:lang w:val="fr-FR"/>
        </w:rPr>
        <w:t xml:space="preserve"> Anne</w:t>
      </w:r>
      <w:r w:rsidR="00E16739" w:rsidRPr="009A1802">
        <w:rPr>
          <w:sz w:val="22"/>
          <w:szCs w:val="22"/>
          <w:lang w:val="fr-FR"/>
        </w:rPr>
        <w:t>_Gaelle Elsa Ausseil</w:t>
      </w:r>
    </w:p>
    <w:p w14:paraId="27D0032F" w14:textId="06F9ED64" w:rsidR="00E16739" w:rsidRPr="00E32AF4" w:rsidRDefault="001A67E1" w:rsidP="0009394B">
      <w:pPr>
        <w:rPr>
          <w:sz w:val="22"/>
          <w:szCs w:val="22"/>
          <w:lang w:val="en-GB"/>
        </w:rPr>
      </w:pPr>
      <w:r w:rsidRPr="00E32AF4">
        <w:rPr>
          <w:sz w:val="22"/>
          <w:szCs w:val="22"/>
          <w:lang w:val="en-GB"/>
        </w:rPr>
        <w:t>Mr.</w:t>
      </w:r>
      <w:r w:rsidR="00E16739" w:rsidRPr="00E32AF4">
        <w:rPr>
          <w:sz w:val="22"/>
          <w:szCs w:val="22"/>
          <w:lang w:val="en-GB"/>
        </w:rPr>
        <w:t xml:space="preserve"> Andreas G</w:t>
      </w:r>
      <w:r w:rsidR="00E75C05" w:rsidRPr="00E32AF4">
        <w:rPr>
          <w:sz w:val="22"/>
          <w:szCs w:val="22"/>
          <w:lang w:val="en-GB"/>
        </w:rPr>
        <w:t>e</w:t>
      </w:r>
      <w:r w:rsidR="00E16739" w:rsidRPr="00E32AF4">
        <w:rPr>
          <w:sz w:val="22"/>
          <w:szCs w:val="22"/>
          <w:lang w:val="en-GB"/>
        </w:rPr>
        <w:t>ttkant</w:t>
      </w:r>
    </w:p>
    <w:p w14:paraId="2FE1662A" w14:textId="76AEF2F3" w:rsidR="00E75C05" w:rsidRPr="00E32AF4" w:rsidRDefault="001A67E1" w:rsidP="0009394B">
      <w:pPr>
        <w:rPr>
          <w:sz w:val="22"/>
          <w:szCs w:val="22"/>
          <w:lang w:val="en-GB"/>
        </w:rPr>
      </w:pPr>
      <w:r w:rsidRPr="00E32AF4">
        <w:rPr>
          <w:sz w:val="22"/>
          <w:szCs w:val="22"/>
          <w:lang w:val="en-GB"/>
        </w:rPr>
        <w:t>Ms.</w:t>
      </w:r>
      <w:r w:rsidR="00E75C05" w:rsidRPr="00E32AF4">
        <w:rPr>
          <w:sz w:val="22"/>
          <w:szCs w:val="22"/>
          <w:lang w:val="en-GB"/>
        </w:rPr>
        <w:t xml:space="preserve"> Georgina Catacora Vargas</w:t>
      </w:r>
    </w:p>
    <w:p w14:paraId="6A42E015" w14:textId="042822EB" w:rsidR="00E75C05" w:rsidRPr="00E32AF4" w:rsidRDefault="001A67E1" w:rsidP="0009394B">
      <w:pPr>
        <w:rPr>
          <w:sz w:val="22"/>
          <w:szCs w:val="22"/>
          <w:lang w:val="en-GB"/>
        </w:rPr>
      </w:pPr>
      <w:r w:rsidRPr="00E32AF4">
        <w:rPr>
          <w:sz w:val="22"/>
          <w:szCs w:val="22"/>
          <w:lang w:val="en-GB"/>
        </w:rPr>
        <w:t>Ms.</w:t>
      </w:r>
      <w:r w:rsidR="00CE7A04" w:rsidRPr="00E32AF4">
        <w:rPr>
          <w:sz w:val="22"/>
          <w:szCs w:val="22"/>
          <w:lang w:val="en-GB"/>
        </w:rPr>
        <w:t xml:space="preserve"> Julie Bélanger</w:t>
      </w:r>
    </w:p>
    <w:p w14:paraId="35A7F7D6" w14:textId="3D98D033" w:rsidR="00B32404" w:rsidRPr="00E32AF4" w:rsidRDefault="001A67E1" w:rsidP="0009394B">
      <w:pPr>
        <w:rPr>
          <w:sz w:val="22"/>
          <w:szCs w:val="22"/>
          <w:lang w:val="en-GB"/>
        </w:rPr>
      </w:pPr>
      <w:r w:rsidRPr="00E32AF4">
        <w:rPr>
          <w:sz w:val="22"/>
          <w:szCs w:val="22"/>
          <w:lang w:val="en-GB"/>
        </w:rPr>
        <w:t>Mr.</w:t>
      </w:r>
      <w:r w:rsidR="00B32404" w:rsidRPr="00E32AF4">
        <w:rPr>
          <w:sz w:val="22"/>
          <w:szCs w:val="22"/>
          <w:lang w:val="en-GB"/>
        </w:rPr>
        <w:t xml:space="preserve"> Genuar Nú</w:t>
      </w:r>
      <w:r w:rsidR="00F677ED" w:rsidRPr="00E32AF4">
        <w:rPr>
          <w:sz w:val="22"/>
          <w:szCs w:val="22"/>
          <w:lang w:val="en-GB"/>
        </w:rPr>
        <w:t>ñ</w:t>
      </w:r>
      <w:r w:rsidR="00E65126" w:rsidRPr="00E32AF4">
        <w:rPr>
          <w:sz w:val="22"/>
          <w:szCs w:val="22"/>
          <w:lang w:val="en-GB"/>
        </w:rPr>
        <w:t>ez Vega</w:t>
      </w:r>
    </w:p>
    <w:p w14:paraId="7BC93F5E" w14:textId="77777777" w:rsidR="00BF2736" w:rsidRPr="00E32AF4" w:rsidRDefault="00BF2736" w:rsidP="0009394B">
      <w:pPr>
        <w:rPr>
          <w:sz w:val="22"/>
          <w:szCs w:val="22"/>
          <w:lang w:val="en-GB"/>
        </w:rPr>
      </w:pPr>
    </w:p>
    <w:p w14:paraId="648EC5A2" w14:textId="2363A46C" w:rsidR="005A4578" w:rsidRPr="00E32AF4" w:rsidRDefault="0009394B" w:rsidP="0009394B">
      <w:pPr>
        <w:rPr>
          <w:b/>
          <w:bCs/>
          <w:caps/>
          <w:sz w:val="22"/>
          <w:szCs w:val="22"/>
          <w:lang w:val="en-GB"/>
        </w:rPr>
      </w:pPr>
      <w:r w:rsidRPr="00E32AF4">
        <w:rPr>
          <w:b/>
          <w:bCs/>
          <w:sz w:val="22"/>
          <w:szCs w:val="22"/>
          <w:lang w:val="en-GB"/>
        </w:rPr>
        <w:t xml:space="preserve">Group </w:t>
      </w:r>
      <w:r w:rsidR="001A67E1" w:rsidRPr="00E32AF4">
        <w:rPr>
          <w:b/>
          <w:bCs/>
          <w:sz w:val="22"/>
          <w:szCs w:val="22"/>
          <w:lang w:val="en-GB"/>
        </w:rPr>
        <w:t>3 -</w:t>
      </w:r>
      <w:r w:rsidR="00D7204B" w:rsidRPr="00E32AF4">
        <w:rPr>
          <w:b/>
          <w:bCs/>
          <w:sz w:val="22"/>
          <w:szCs w:val="22"/>
          <w:lang w:val="en-GB"/>
        </w:rPr>
        <w:t xml:space="preserve"> (</w:t>
      </w:r>
      <w:r w:rsidR="001A67E1" w:rsidRPr="00E32AF4">
        <w:rPr>
          <w:b/>
          <w:bCs/>
          <w:sz w:val="22"/>
          <w:szCs w:val="22"/>
          <w:lang w:val="en-GB"/>
        </w:rPr>
        <w:t>Indicators</w:t>
      </w:r>
      <w:r w:rsidR="00734634" w:rsidRPr="00E32AF4">
        <w:rPr>
          <w:b/>
          <w:bCs/>
          <w:sz w:val="22"/>
          <w:szCs w:val="22"/>
          <w:lang w:val="en-GB"/>
        </w:rPr>
        <w:t xml:space="preserve"> for draft G</w:t>
      </w:r>
      <w:r w:rsidRPr="00E32AF4">
        <w:rPr>
          <w:b/>
          <w:bCs/>
          <w:sz w:val="22"/>
          <w:szCs w:val="22"/>
          <w:lang w:val="en-GB"/>
        </w:rPr>
        <w:t xml:space="preserve">oal </w:t>
      </w:r>
      <w:r w:rsidR="00734634" w:rsidRPr="00E32AF4">
        <w:rPr>
          <w:b/>
          <w:bCs/>
          <w:sz w:val="22"/>
          <w:szCs w:val="22"/>
          <w:lang w:val="en-GB"/>
        </w:rPr>
        <w:t>D</w:t>
      </w:r>
      <w:r w:rsidRPr="00E32AF4">
        <w:rPr>
          <w:b/>
          <w:bCs/>
          <w:sz w:val="22"/>
          <w:szCs w:val="22"/>
          <w:lang w:val="en-GB"/>
        </w:rPr>
        <w:t xml:space="preserve"> and </w:t>
      </w:r>
      <w:r w:rsidR="00734634" w:rsidRPr="00E32AF4">
        <w:rPr>
          <w:b/>
          <w:bCs/>
          <w:sz w:val="22"/>
          <w:szCs w:val="22"/>
          <w:lang w:val="en-GB"/>
        </w:rPr>
        <w:t>draft T</w:t>
      </w:r>
      <w:r w:rsidRPr="00E32AF4">
        <w:rPr>
          <w:b/>
          <w:bCs/>
          <w:sz w:val="22"/>
          <w:szCs w:val="22"/>
          <w:lang w:val="en-GB"/>
        </w:rPr>
        <w:t xml:space="preserve">argets </w:t>
      </w:r>
      <w:r w:rsidR="0041149B" w:rsidRPr="00E32AF4">
        <w:rPr>
          <w:b/>
          <w:bCs/>
          <w:sz w:val="22"/>
          <w:szCs w:val="22"/>
          <w:lang w:val="en-GB"/>
        </w:rPr>
        <w:t>14</w:t>
      </w:r>
      <w:r w:rsidRPr="00E32AF4">
        <w:rPr>
          <w:b/>
          <w:bCs/>
          <w:sz w:val="22"/>
          <w:szCs w:val="22"/>
          <w:lang w:val="en-GB"/>
        </w:rPr>
        <w:t xml:space="preserve"> -22</w:t>
      </w:r>
      <w:r w:rsidRPr="00E32AF4">
        <w:rPr>
          <w:b/>
          <w:bCs/>
          <w:caps/>
          <w:sz w:val="22"/>
          <w:szCs w:val="22"/>
          <w:lang w:val="en-GB"/>
        </w:rPr>
        <w:t>)</w:t>
      </w:r>
    </w:p>
    <w:p w14:paraId="18B19991" w14:textId="495F8826" w:rsidR="00CD0F00" w:rsidRPr="00E32AF4" w:rsidRDefault="00ED59B3" w:rsidP="00403B45">
      <w:pPr>
        <w:rPr>
          <w:sz w:val="22"/>
          <w:szCs w:val="22"/>
          <w:lang w:val="en-GB"/>
        </w:rPr>
      </w:pPr>
      <w:r w:rsidRPr="00E32AF4">
        <w:rPr>
          <w:sz w:val="22"/>
          <w:szCs w:val="22"/>
          <w:lang w:val="en-GB"/>
        </w:rPr>
        <w:t xml:space="preserve">Ms </w:t>
      </w:r>
      <w:r w:rsidR="00CD0F00" w:rsidRPr="00E32AF4">
        <w:rPr>
          <w:sz w:val="22"/>
          <w:szCs w:val="22"/>
          <w:lang w:val="en-GB"/>
        </w:rPr>
        <w:t>Joji Carino</w:t>
      </w:r>
    </w:p>
    <w:p w14:paraId="45F23049" w14:textId="70F6E554" w:rsidR="00403B45" w:rsidRPr="00E32AF4" w:rsidRDefault="00ED59B3" w:rsidP="00403B45">
      <w:pPr>
        <w:rPr>
          <w:sz w:val="22"/>
          <w:szCs w:val="22"/>
          <w:lang w:val="en-GB"/>
        </w:rPr>
      </w:pPr>
      <w:r w:rsidRPr="00E32AF4">
        <w:rPr>
          <w:sz w:val="22"/>
          <w:szCs w:val="22"/>
          <w:lang w:val="en-GB"/>
        </w:rPr>
        <w:t xml:space="preserve">Ms </w:t>
      </w:r>
      <w:r w:rsidR="00403B45" w:rsidRPr="00E32AF4">
        <w:rPr>
          <w:sz w:val="22"/>
          <w:szCs w:val="22"/>
          <w:lang w:val="en-GB"/>
        </w:rPr>
        <w:t>Lourdes Coya de la Fuente</w:t>
      </w:r>
    </w:p>
    <w:p w14:paraId="14BE0CEE" w14:textId="77777777" w:rsidR="00403B45" w:rsidRPr="00E32AF4" w:rsidRDefault="00403B45" w:rsidP="00403B45">
      <w:pPr>
        <w:rPr>
          <w:sz w:val="22"/>
          <w:szCs w:val="22"/>
          <w:lang w:val="en-GB"/>
        </w:rPr>
      </w:pPr>
      <w:r w:rsidRPr="00E32AF4">
        <w:rPr>
          <w:sz w:val="22"/>
          <w:szCs w:val="22"/>
          <w:lang w:val="en-GB"/>
        </w:rPr>
        <w:t>Ms Barbara Engles</w:t>
      </w:r>
    </w:p>
    <w:p w14:paraId="30A0A241" w14:textId="7FB0DBDE" w:rsidR="00403B45" w:rsidRPr="00E32AF4" w:rsidRDefault="00CD0F00" w:rsidP="00403B45">
      <w:pPr>
        <w:rPr>
          <w:sz w:val="22"/>
          <w:szCs w:val="22"/>
          <w:lang w:val="en-GB"/>
        </w:rPr>
      </w:pPr>
      <w:r w:rsidRPr="00E32AF4">
        <w:rPr>
          <w:sz w:val="22"/>
          <w:szCs w:val="22"/>
          <w:lang w:val="en-GB"/>
        </w:rPr>
        <w:t>Ms Katia Karouosakis</w:t>
      </w:r>
    </w:p>
    <w:p w14:paraId="1D7D56EE" w14:textId="77777777" w:rsidR="00403B45" w:rsidRPr="00E32AF4" w:rsidRDefault="00403B45" w:rsidP="00403B45">
      <w:pPr>
        <w:rPr>
          <w:sz w:val="22"/>
          <w:szCs w:val="22"/>
          <w:lang w:val="en-GB"/>
        </w:rPr>
      </w:pPr>
      <w:r w:rsidRPr="00E32AF4">
        <w:rPr>
          <w:sz w:val="22"/>
          <w:szCs w:val="22"/>
          <w:lang w:val="en-GB"/>
        </w:rPr>
        <w:t>Ms Angela Lozan</w:t>
      </w:r>
    </w:p>
    <w:p w14:paraId="5634432E" w14:textId="5E7BF1E8" w:rsidR="0009394B" w:rsidRPr="00E32AF4" w:rsidRDefault="001A67E1" w:rsidP="00A26564">
      <w:pPr>
        <w:rPr>
          <w:sz w:val="22"/>
          <w:szCs w:val="22"/>
          <w:lang w:val="en-GB"/>
        </w:rPr>
      </w:pPr>
      <w:r w:rsidRPr="00E32AF4">
        <w:rPr>
          <w:sz w:val="22"/>
          <w:szCs w:val="22"/>
          <w:lang w:val="en-GB"/>
        </w:rPr>
        <w:t>Mr.</w:t>
      </w:r>
      <w:r w:rsidR="00A26564" w:rsidRPr="00E32AF4">
        <w:rPr>
          <w:sz w:val="22"/>
          <w:szCs w:val="22"/>
          <w:lang w:val="en-GB"/>
        </w:rPr>
        <w:t xml:space="preserve"> Ryo Kohsaka </w:t>
      </w:r>
    </w:p>
    <w:p w14:paraId="0FBA9136" w14:textId="2A15B647" w:rsidR="00403B45" w:rsidRPr="009A1802" w:rsidRDefault="001A67E1" w:rsidP="00A26564">
      <w:pPr>
        <w:rPr>
          <w:sz w:val="22"/>
          <w:szCs w:val="22"/>
          <w:lang w:val="fr-FR"/>
        </w:rPr>
      </w:pPr>
      <w:r w:rsidRPr="009A1802">
        <w:rPr>
          <w:sz w:val="22"/>
          <w:szCs w:val="22"/>
          <w:lang w:val="fr-FR"/>
        </w:rPr>
        <w:t>Ms.</w:t>
      </w:r>
      <w:r w:rsidR="00403B45" w:rsidRPr="009A1802">
        <w:rPr>
          <w:sz w:val="22"/>
          <w:szCs w:val="22"/>
          <w:lang w:val="fr-FR"/>
        </w:rPr>
        <w:t xml:space="preserve"> Renata Pollini</w:t>
      </w:r>
    </w:p>
    <w:p w14:paraId="198E3E5C" w14:textId="73BB0832" w:rsidR="00734634" w:rsidRPr="009A1802" w:rsidRDefault="00734634" w:rsidP="00403B45">
      <w:pPr>
        <w:rPr>
          <w:sz w:val="22"/>
          <w:szCs w:val="22"/>
          <w:lang w:val="fr-FR"/>
        </w:rPr>
      </w:pPr>
      <w:r w:rsidRPr="009A1802">
        <w:rPr>
          <w:sz w:val="22"/>
          <w:szCs w:val="22"/>
          <w:lang w:val="fr-FR"/>
        </w:rPr>
        <w:t>Ms Mrinalini Rai</w:t>
      </w:r>
    </w:p>
    <w:p w14:paraId="6CB5667A" w14:textId="5B421B4B" w:rsidR="0009394B" w:rsidRPr="00E32AF4" w:rsidRDefault="00403B45" w:rsidP="0009394B">
      <w:pPr>
        <w:rPr>
          <w:sz w:val="22"/>
          <w:szCs w:val="22"/>
          <w:lang w:val="en-GB"/>
        </w:rPr>
      </w:pPr>
      <w:r w:rsidRPr="00E32AF4">
        <w:rPr>
          <w:sz w:val="22"/>
          <w:szCs w:val="22"/>
          <w:lang w:val="en-GB"/>
        </w:rPr>
        <w:t>Mr Andrew Stott</w:t>
      </w:r>
    </w:p>
    <w:p w14:paraId="424D9931" w14:textId="77777777" w:rsidR="00C31748" w:rsidRPr="00E32AF4" w:rsidRDefault="001261B7" w:rsidP="00E65126">
      <w:pPr>
        <w:rPr>
          <w:sz w:val="22"/>
          <w:szCs w:val="22"/>
          <w:lang w:val="en-GB"/>
        </w:rPr>
      </w:pPr>
      <w:r w:rsidRPr="00E32AF4">
        <w:rPr>
          <w:sz w:val="22"/>
          <w:szCs w:val="22"/>
          <w:lang w:val="en-GB"/>
        </w:rPr>
        <w:t>Ms Ntakandeni Tshidada</w:t>
      </w:r>
    </w:p>
    <w:p w14:paraId="2825821B" w14:textId="62CBDF97" w:rsidR="0038163A" w:rsidRPr="00E32AF4" w:rsidRDefault="0038163A" w:rsidP="00E65126">
      <w:pPr>
        <w:rPr>
          <w:sz w:val="22"/>
          <w:szCs w:val="22"/>
          <w:lang w:val="en-GB"/>
        </w:rPr>
        <w:sectPr w:rsidR="0038163A" w:rsidRPr="00E32AF4" w:rsidSect="005E3C30">
          <w:headerReference w:type="even" r:id="rId63"/>
          <w:headerReference w:type="default" r:id="rId64"/>
          <w:footerReference w:type="even" r:id="rId65"/>
          <w:footerReference w:type="default" r:id="rId66"/>
          <w:pgSz w:w="12240" w:h="15840" w:code="1"/>
          <w:pgMar w:top="1134" w:right="1440" w:bottom="1021" w:left="1440" w:header="459" w:footer="720" w:gutter="0"/>
          <w:cols w:space="720"/>
          <w:docGrid w:linePitch="326"/>
        </w:sectPr>
      </w:pPr>
    </w:p>
    <w:p w14:paraId="7A931569" w14:textId="19EB6062" w:rsidR="001D1BF0" w:rsidRDefault="001D1BF0" w:rsidP="0055743B">
      <w:pPr>
        <w:spacing w:before="120" w:after="120"/>
        <w:jc w:val="center"/>
        <w:rPr>
          <w:i/>
          <w:iCs/>
          <w:sz w:val="22"/>
          <w:szCs w:val="22"/>
          <w:lang w:val="en-GB"/>
        </w:rPr>
      </w:pPr>
      <w:r w:rsidRPr="009A1802">
        <w:rPr>
          <w:i/>
          <w:iCs/>
          <w:sz w:val="22"/>
          <w:szCs w:val="22"/>
          <w:lang w:val="en-GB"/>
        </w:rPr>
        <w:lastRenderedPageBreak/>
        <w:t>Annex III</w:t>
      </w:r>
    </w:p>
    <w:p w14:paraId="49A31ACF" w14:textId="34EE31C4" w:rsidR="0055743B" w:rsidRPr="009A1802" w:rsidRDefault="00B409F5" w:rsidP="009A1802">
      <w:pPr>
        <w:pStyle w:val="Heading1"/>
        <w:rPr>
          <w:i/>
          <w:iCs/>
          <w:sz w:val="22"/>
          <w:szCs w:val="22"/>
          <w:lang w:val="en-GB"/>
        </w:rPr>
      </w:pPr>
      <w:r w:rsidRPr="009A1802">
        <w:rPr>
          <w:sz w:val="22"/>
          <w:szCs w:val="22"/>
          <w:lang w:val="en-GB"/>
        </w:rPr>
        <w:t xml:space="preserve">Assessment of headline, new, additional or alternative indicators, their linkages to the goals and targets of the current draft of the post-2020 global biodiversity framework, associated capacity needs and other comments  </w:t>
      </w:r>
    </w:p>
    <w:tbl>
      <w:tblPr>
        <w:tblStyle w:val="TableGrid"/>
        <w:tblW w:w="13585" w:type="dxa"/>
        <w:tblLayout w:type="fixed"/>
        <w:tblLook w:val="04A0" w:firstRow="1" w:lastRow="0" w:firstColumn="1" w:lastColumn="0" w:noHBand="0" w:noVBand="1"/>
      </w:tblPr>
      <w:tblGrid>
        <w:gridCol w:w="562"/>
        <w:gridCol w:w="2977"/>
        <w:gridCol w:w="709"/>
        <w:gridCol w:w="1417"/>
        <w:gridCol w:w="2552"/>
        <w:gridCol w:w="5368"/>
      </w:tblGrid>
      <w:tr w:rsidR="00E64286" w:rsidRPr="00E32AF4" w14:paraId="1FC451FD" w14:textId="77777777" w:rsidTr="009A1802">
        <w:trPr>
          <w:cantSplit/>
          <w:trHeight w:val="1134"/>
          <w:tblHeader/>
        </w:trPr>
        <w:tc>
          <w:tcPr>
            <w:tcW w:w="562" w:type="dxa"/>
            <w:shd w:val="clear" w:color="auto" w:fill="DBDBDB" w:themeFill="accent3" w:themeFillTint="66"/>
          </w:tcPr>
          <w:p w14:paraId="57D1B0D8" w14:textId="77777777" w:rsidR="00C31748" w:rsidRPr="00E32AF4" w:rsidRDefault="00C31748" w:rsidP="00451FA8">
            <w:pPr>
              <w:rPr>
                <w:rFonts w:ascii="Times New Roman" w:hAnsi="Times New Roman" w:cs="Times New Roman"/>
                <w:b/>
                <w:bCs/>
                <w:sz w:val="18"/>
                <w:szCs w:val="18"/>
                <w:lang w:val="en-GB"/>
              </w:rPr>
            </w:pPr>
            <w:r w:rsidRPr="00E32AF4">
              <w:rPr>
                <w:rFonts w:ascii="Times New Roman" w:eastAsia="DengXian" w:hAnsi="Times New Roman" w:cs="Times New Roman"/>
                <w:b/>
                <w:bCs/>
                <w:kern w:val="22"/>
                <w:sz w:val="18"/>
                <w:szCs w:val="18"/>
                <w:lang w:val="en-GB" w:eastAsia="zh-CN"/>
              </w:rPr>
              <w:t xml:space="preserve">G/T </w:t>
            </w:r>
          </w:p>
        </w:tc>
        <w:tc>
          <w:tcPr>
            <w:tcW w:w="2977" w:type="dxa"/>
            <w:shd w:val="clear" w:color="auto" w:fill="DBDBDB" w:themeFill="accent3" w:themeFillTint="66"/>
          </w:tcPr>
          <w:p w14:paraId="227A4143" w14:textId="77777777" w:rsidR="00C31748" w:rsidRPr="00E32AF4" w:rsidRDefault="00C31748" w:rsidP="00451FA8">
            <w:pPr>
              <w:rPr>
                <w:rFonts w:ascii="Times New Roman" w:hAnsi="Times New Roman" w:cs="Times New Roman"/>
                <w:b/>
                <w:bCs/>
                <w:sz w:val="18"/>
                <w:szCs w:val="18"/>
                <w:vertAlign w:val="superscript"/>
                <w:lang w:val="en-GB"/>
              </w:rPr>
            </w:pPr>
            <w:r w:rsidRPr="00E32AF4">
              <w:rPr>
                <w:rFonts w:ascii="Times New Roman" w:eastAsia="DengXian" w:hAnsi="Times New Roman" w:cs="Times New Roman"/>
                <w:b/>
                <w:bCs/>
                <w:kern w:val="22"/>
                <w:sz w:val="18"/>
                <w:szCs w:val="18"/>
                <w:lang w:val="en-GB" w:eastAsia="zh-CN"/>
              </w:rPr>
              <w:t>Headline indicator</w:t>
            </w:r>
            <w:r w:rsidRPr="00E32AF4">
              <w:rPr>
                <w:rStyle w:val="FootnoteReference"/>
                <w:rFonts w:ascii="Times New Roman" w:eastAsia="DengXian" w:hAnsi="Times New Roman" w:cs="Times New Roman"/>
                <w:b/>
                <w:bCs/>
                <w:kern w:val="22"/>
                <w:szCs w:val="18"/>
                <w:u w:val="none"/>
                <w:vertAlign w:val="superscript"/>
                <w:lang w:val="en-GB" w:eastAsia="zh-CN"/>
              </w:rPr>
              <w:footnoteReference w:id="9"/>
            </w:r>
            <w:r w:rsidRPr="00E32AF4">
              <w:rPr>
                <w:rFonts w:ascii="Times New Roman" w:eastAsia="DengXian" w:hAnsi="Times New Roman" w:cs="Times New Roman"/>
                <w:b/>
                <w:bCs/>
                <w:kern w:val="22"/>
                <w:sz w:val="18"/>
                <w:szCs w:val="18"/>
                <w:lang w:val="en-GB" w:eastAsia="zh-CN"/>
              </w:rPr>
              <w:t xml:space="preserve"> and new additional or alternative indicators</w:t>
            </w:r>
            <w:r w:rsidRPr="00E32AF4">
              <w:rPr>
                <w:rStyle w:val="FootnoteReference"/>
                <w:rFonts w:ascii="Times New Roman" w:eastAsia="DengXian" w:hAnsi="Times New Roman" w:cs="Times New Roman"/>
                <w:b/>
                <w:bCs/>
                <w:szCs w:val="18"/>
                <w:u w:val="none"/>
                <w:vertAlign w:val="superscript"/>
                <w:lang w:val="en-GB" w:eastAsia="zh-CN"/>
              </w:rPr>
              <w:footnoteReference w:id="10"/>
            </w:r>
            <w:r w:rsidRPr="00E32AF4">
              <w:rPr>
                <w:rFonts w:ascii="Times New Roman" w:eastAsia="DengXian" w:hAnsi="Times New Roman" w:cs="Times New Roman"/>
                <w:b/>
                <w:bCs/>
                <w:kern w:val="22"/>
                <w:sz w:val="18"/>
                <w:szCs w:val="18"/>
                <w:vertAlign w:val="superscript"/>
                <w:lang w:val="en-GB" w:eastAsia="zh-CN"/>
              </w:rPr>
              <w:t xml:space="preserve">,3 </w:t>
            </w:r>
          </w:p>
        </w:tc>
        <w:tc>
          <w:tcPr>
            <w:tcW w:w="709" w:type="dxa"/>
            <w:shd w:val="clear" w:color="auto" w:fill="DBDBDB" w:themeFill="accent3" w:themeFillTint="66"/>
            <w:textDirection w:val="tbRl"/>
            <w:vAlign w:val="center"/>
          </w:tcPr>
          <w:p w14:paraId="4726654E" w14:textId="77777777" w:rsidR="00C31748" w:rsidRPr="00E32AF4" w:rsidRDefault="00C31748" w:rsidP="006F4450">
            <w:pPr>
              <w:ind w:left="113" w:right="113"/>
              <w:rPr>
                <w:rFonts w:ascii="Times New Roman" w:eastAsia="DengXian" w:hAnsi="Times New Roman" w:cs="Times New Roman"/>
                <w:b/>
                <w:bCs/>
                <w:kern w:val="22"/>
                <w:sz w:val="18"/>
                <w:szCs w:val="18"/>
                <w:lang w:val="en-GB" w:eastAsia="zh-CN"/>
              </w:rPr>
            </w:pPr>
            <w:r w:rsidRPr="00E32AF4">
              <w:rPr>
                <w:rFonts w:ascii="Times New Roman" w:eastAsia="DengXian" w:hAnsi="Times New Roman" w:cs="Times New Roman"/>
                <w:b/>
                <w:bCs/>
                <w:kern w:val="22"/>
                <w:sz w:val="18"/>
                <w:szCs w:val="18"/>
                <w:lang w:val="en-GB" w:eastAsia="zh-CN"/>
              </w:rPr>
              <w:t>Assessment</w:t>
            </w:r>
          </w:p>
        </w:tc>
        <w:tc>
          <w:tcPr>
            <w:tcW w:w="1417" w:type="dxa"/>
            <w:shd w:val="clear" w:color="auto" w:fill="DBDBDB" w:themeFill="accent3" w:themeFillTint="66"/>
            <w:textDirection w:val="tbRl"/>
            <w:vAlign w:val="center"/>
          </w:tcPr>
          <w:p w14:paraId="2709437E" w14:textId="77777777" w:rsidR="00C31748" w:rsidRPr="00E32AF4" w:rsidRDefault="00C31748" w:rsidP="00B01D62">
            <w:pPr>
              <w:ind w:left="113" w:right="113"/>
              <w:rPr>
                <w:rFonts w:ascii="Times New Roman" w:hAnsi="Times New Roman" w:cs="Times New Roman"/>
                <w:b/>
                <w:bCs/>
                <w:sz w:val="18"/>
                <w:szCs w:val="18"/>
                <w:lang w:val="en-GB"/>
              </w:rPr>
            </w:pPr>
            <w:r w:rsidRPr="00E32AF4">
              <w:rPr>
                <w:rFonts w:ascii="Times New Roman" w:eastAsia="DengXian" w:hAnsi="Times New Roman" w:cs="Times New Roman"/>
                <w:b/>
                <w:bCs/>
                <w:kern w:val="22"/>
                <w:sz w:val="18"/>
                <w:szCs w:val="18"/>
                <w:lang w:val="en-GB" w:eastAsia="zh-CN"/>
              </w:rPr>
              <w:t>Linkages</w:t>
            </w:r>
          </w:p>
        </w:tc>
        <w:tc>
          <w:tcPr>
            <w:tcW w:w="2552" w:type="dxa"/>
            <w:shd w:val="clear" w:color="auto" w:fill="DBDBDB" w:themeFill="accent3" w:themeFillTint="66"/>
          </w:tcPr>
          <w:p w14:paraId="296F10AB" w14:textId="77777777" w:rsidR="00C31748" w:rsidRPr="00E32AF4" w:rsidRDefault="00C31748" w:rsidP="00451FA8">
            <w:pPr>
              <w:rPr>
                <w:rFonts w:ascii="Times New Roman" w:hAnsi="Times New Roman" w:cs="Times New Roman"/>
                <w:b/>
                <w:bCs/>
                <w:sz w:val="18"/>
                <w:szCs w:val="18"/>
                <w:lang w:val="en-GB"/>
              </w:rPr>
            </w:pPr>
            <w:r w:rsidRPr="00E32AF4">
              <w:rPr>
                <w:rFonts w:ascii="Times New Roman" w:eastAsia="DengXian" w:hAnsi="Times New Roman" w:cs="Times New Roman"/>
                <w:b/>
                <w:bCs/>
                <w:kern w:val="22"/>
                <w:sz w:val="18"/>
                <w:szCs w:val="18"/>
                <w:lang w:val="en-GB" w:eastAsia="zh-CN"/>
              </w:rPr>
              <w:t>Capacity needs</w:t>
            </w:r>
          </w:p>
        </w:tc>
        <w:tc>
          <w:tcPr>
            <w:tcW w:w="5368" w:type="dxa"/>
            <w:shd w:val="clear" w:color="auto" w:fill="DBDBDB" w:themeFill="accent3" w:themeFillTint="66"/>
          </w:tcPr>
          <w:p w14:paraId="24DF2612" w14:textId="77777777" w:rsidR="00C31748" w:rsidRPr="00E32AF4" w:rsidRDefault="00C31748" w:rsidP="009A1802">
            <w:pPr>
              <w:spacing w:before="120" w:after="120"/>
              <w:rPr>
                <w:rFonts w:ascii="Times New Roman" w:hAnsi="Times New Roman" w:cs="Times New Roman"/>
                <w:b/>
                <w:bCs/>
                <w:sz w:val="18"/>
                <w:szCs w:val="18"/>
                <w:lang w:val="en-GB"/>
              </w:rPr>
            </w:pPr>
            <w:r w:rsidRPr="00E32AF4">
              <w:rPr>
                <w:rFonts w:ascii="Times New Roman" w:hAnsi="Times New Roman" w:cs="Times New Roman"/>
                <w:b/>
                <w:bCs/>
                <w:sz w:val="18"/>
                <w:szCs w:val="18"/>
                <w:lang w:val="en-GB"/>
              </w:rPr>
              <w:t>Comments</w:t>
            </w:r>
          </w:p>
        </w:tc>
      </w:tr>
      <w:tr w:rsidR="0077222C" w:rsidRPr="00E32AF4" w14:paraId="0CEB049B" w14:textId="77777777" w:rsidTr="009A1802">
        <w:tc>
          <w:tcPr>
            <w:tcW w:w="562" w:type="dxa"/>
            <w:vMerge w:val="restart"/>
            <w:shd w:val="clear" w:color="auto" w:fill="auto"/>
            <w:vAlign w:val="center"/>
          </w:tcPr>
          <w:p w14:paraId="498A1B65" w14:textId="77777777" w:rsidR="00C31748" w:rsidRPr="00E32AF4" w:rsidRDefault="00C31748" w:rsidP="00451FA8">
            <w:pPr>
              <w:rPr>
                <w:rFonts w:ascii="Times New Roman" w:hAnsi="Times New Roman" w:cs="Times New Roman"/>
                <w:sz w:val="20"/>
                <w:szCs w:val="20"/>
                <w:lang w:val="en-GB"/>
              </w:rPr>
            </w:pPr>
            <w:r w:rsidRPr="00E32AF4">
              <w:rPr>
                <w:rFonts w:ascii="Times New Roman" w:hAnsi="Times New Roman" w:cs="Times New Roman"/>
                <w:sz w:val="20"/>
                <w:szCs w:val="20"/>
                <w:lang w:val="en-GB"/>
              </w:rPr>
              <w:t>A</w:t>
            </w:r>
          </w:p>
        </w:tc>
        <w:tc>
          <w:tcPr>
            <w:tcW w:w="2977" w:type="dxa"/>
            <w:shd w:val="clear" w:color="auto" w:fill="auto"/>
          </w:tcPr>
          <w:p w14:paraId="5249CC47" w14:textId="77777777" w:rsidR="00C31748" w:rsidRPr="00E32AF4" w:rsidRDefault="00C31748" w:rsidP="00451FA8">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Extent of [selected] natural and [seminatural and] modified [sustainable[y]] [managed] ecosystems [in all biomes of the IUCN ecosystem typology] by type [(e.g., forest, [desert,] savannahs and grasslands, wetlands, [lakes, rivers,] [alpine vegetation,] mangroves, saltmarshes, coral reef, seagrass, macroalgae and intertidal habitats)] (</w:t>
            </w:r>
            <w:hyperlink r:id="rId67" w:history="1">
              <w:r w:rsidRPr="00E32AF4">
                <w:rPr>
                  <w:rStyle w:val="Hyperlink"/>
                  <w:rFonts w:ascii="Times New Roman" w:eastAsia="DengXian" w:hAnsi="Times New Roman" w:cs="Times New Roman"/>
                  <w:snapToGrid w:val="0"/>
                  <w:kern w:val="22"/>
                  <w:sz w:val="20"/>
                  <w:szCs w:val="20"/>
                  <w:lang w:val="en-GB" w:eastAsia="en-CA"/>
                </w:rPr>
                <w:t>metadata)</w:t>
              </w:r>
            </w:hyperlink>
          </w:p>
        </w:tc>
        <w:tc>
          <w:tcPr>
            <w:tcW w:w="709" w:type="dxa"/>
            <w:shd w:val="clear" w:color="auto" w:fill="auto"/>
          </w:tcPr>
          <w:p w14:paraId="742EB0C8"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1</w:t>
            </w:r>
          </w:p>
        </w:tc>
        <w:tc>
          <w:tcPr>
            <w:tcW w:w="1417" w:type="dxa"/>
            <w:shd w:val="clear" w:color="auto" w:fill="auto"/>
          </w:tcPr>
          <w:p w14:paraId="3E40E590" w14:textId="77777777" w:rsidR="00C31748" w:rsidRPr="00E32AF4" w:rsidRDefault="00C31748" w:rsidP="00451FA8">
            <w:pPr>
              <w:rPr>
                <w:rFonts w:ascii="Times New Roman" w:hAnsi="Times New Roman" w:cs="Times New Roman"/>
                <w:sz w:val="20"/>
                <w:szCs w:val="20"/>
                <w:lang w:val="en-GB"/>
              </w:rPr>
            </w:pPr>
            <w:r w:rsidRPr="00E32AF4">
              <w:rPr>
                <w:rFonts w:ascii="Times New Roman" w:hAnsi="Times New Roman" w:cs="Times New Roman"/>
                <w:sz w:val="20"/>
                <w:szCs w:val="20"/>
                <w:lang w:val="en-GB"/>
              </w:rPr>
              <w:t>Goal B, targets 1, 2, 3</w:t>
            </w:r>
          </w:p>
        </w:tc>
        <w:tc>
          <w:tcPr>
            <w:tcW w:w="2552" w:type="dxa"/>
            <w:shd w:val="clear" w:color="auto" w:fill="auto"/>
          </w:tcPr>
          <w:p w14:paraId="36C27A4A" w14:textId="7CC75712" w:rsidR="00C31748" w:rsidRPr="00E32AF4" w:rsidRDefault="00C31748" w:rsidP="00E7388F">
            <w:pPr>
              <w:rPr>
                <w:rFonts w:ascii="Times New Roman" w:hAnsi="Times New Roman" w:cs="Times New Roman"/>
                <w:sz w:val="20"/>
                <w:szCs w:val="20"/>
                <w:lang w:val="en-GB"/>
              </w:rPr>
            </w:pPr>
            <w:r w:rsidRPr="00E32AF4">
              <w:rPr>
                <w:rFonts w:ascii="Times New Roman" w:hAnsi="Times New Roman" w:cs="Times New Roman"/>
                <w:sz w:val="20"/>
                <w:szCs w:val="20"/>
                <w:lang w:val="en-GB"/>
              </w:rPr>
              <w:t>LOW</w:t>
            </w:r>
          </w:p>
        </w:tc>
        <w:tc>
          <w:tcPr>
            <w:tcW w:w="5368" w:type="dxa"/>
            <w:shd w:val="clear" w:color="auto" w:fill="auto"/>
          </w:tcPr>
          <w:p w14:paraId="1A2A3A47" w14:textId="3C4002B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Indicator can be disaggregated by ecosystem type (typology needs defining). </w:t>
            </w:r>
          </w:p>
          <w:p w14:paraId="687DC1D7" w14:textId="35118767" w:rsidR="00C31748" w:rsidRPr="00E32AF4" w:rsidRDefault="00C31748" w:rsidP="009A1802">
            <w:pPr>
              <w:spacing w:before="120" w:after="120"/>
              <w:rPr>
                <w:rFonts w:ascii="Times New Roman" w:eastAsia="Times New Roman" w:hAnsi="Times New Roman" w:cs="Times New Roman"/>
                <w:b/>
                <w:sz w:val="20"/>
                <w:szCs w:val="20"/>
                <w:lang w:val="en-GB"/>
              </w:rPr>
            </w:pPr>
            <w:r w:rsidRPr="00E32AF4">
              <w:rPr>
                <w:rFonts w:ascii="Times New Roman" w:eastAsia="Times New Roman" w:hAnsi="Times New Roman" w:cs="Times New Roman"/>
                <w:sz w:val="20"/>
                <w:szCs w:val="20"/>
                <w:lang w:val="en-GB"/>
              </w:rPr>
              <w:t>This indicator corresponds to: “</w:t>
            </w:r>
            <w:r w:rsidRPr="00E32AF4">
              <w:rPr>
                <w:rFonts w:ascii="Times New Roman" w:eastAsia="Times New Roman" w:hAnsi="Times New Roman" w:cs="Times New Roman"/>
                <w:b/>
                <w:sz w:val="20"/>
                <w:szCs w:val="20"/>
                <w:lang w:val="en-GB"/>
              </w:rPr>
              <w:t>ecosystems are maintained, restored or enhanced, increasing”</w:t>
            </w:r>
            <w:r w:rsidRPr="00E32AF4">
              <w:rPr>
                <w:rFonts w:ascii="Times New Roman" w:eastAsia="Times New Roman" w:hAnsi="Times New Roman" w:cs="Times New Roman"/>
                <w:sz w:val="20"/>
                <w:szCs w:val="20"/>
                <w:lang w:val="en-GB"/>
              </w:rPr>
              <w:t xml:space="preserve"> part of the goal.</w:t>
            </w:r>
            <w:r w:rsidRPr="00E32AF4">
              <w:rPr>
                <w:rFonts w:ascii="Times New Roman" w:eastAsia="Times New Roman" w:hAnsi="Times New Roman" w:cs="Times New Roman"/>
                <w:b/>
                <w:sz w:val="20"/>
                <w:szCs w:val="20"/>
                <w:lang w:val="en-GB"/>
              </w:rPr>
              <w:t xml:space="preserve"> </w:t>
            </w:r>
          </w:p>
          <w:p w14:paraId="3B8232FE" w14:textId="7976729B"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Methodology not clear</w:t>
            </w:r>
            <w:r w:rsidR="0055743B" w:rsidRPr="00E32AF4">
              <w:rPr>
                <w:rFonts w:ascii="Times New Roman" w:eastAsia="Times New Roman" w:hAnsi="Times New Roman" w:cs="Times New Roman"/>
                <w:sz w:val="20"/>
                <w:szCs w:val="20"/>
                <w:lang w:val="en-GB"/>
              </w:rPr>
              <w:t>.</w:t>
            </w:r>
            <w:r w:rsidRPr="009A1802">
              <w:rPr>
                <w:rStyle w:val="FootnoteReference"/>
                <w:sz w:val="20"/>
                <w:szCs w:val="20"/>
                <w:u w:val="none"/>
                <w:vertAlign w:val="superscript"/>
                <w:lang w:val="en-GB"/>
              </w:rPr>
              <w:footnoteReference w:id="11"/>
            </w:r>
            <w:r w:rsidRPr="00E32AF4">
              <w:rPr>
                <w:rFonts w:ascii="Times New Roman" w:eastAsia="Times New Roman" w:hAnsi="Times New Roman" w:cs="Times New Roman"/>
                <w:sz w:val="20"/>
                <w:szCs w:val="20"/>
                <w:lang w:val="en-GB"/>
              </w:rPr>
              <w:t xml:space="preserve"> Metadata for the indicator to be updated to define the methodology and to show contribution to other targets. </w:t>
            </w:r>
          </w:p>
        </w:tc>
      </w:tr>
      <w:tr w:rsidR="0077222C" w:rsidRPr="00E32AF4" w14:paraId="71EE97F7" w14:textId="77777777" w:rsidTr="009A1802">
        <w:tc>
          <w:tcPr>
            <w:tcW w:w="562" w:type="dxa"/>
            <w:vMerge/>
            <w:shd w:val="clear" w:color="auto" w:fill="auto"/>
          </w:tcPr>
          <w:p w14:paraId="2F1C68FB" w14:textId="77777777" w:rsidR="00C31748" w:rsidRPr="00E32AF4" w:rsidRDefault="00C31748" w:rsidP="00550FED">
            <w:pPr>
              <w:rPr>
                <w:rFonts w:ascii="Times New Roman" w:hAnsi="Times New Roman" w:cs="Times New Roman"/>
                <w:sz w:val="20"/>
                <w:szCs w:val="20"/>
                <w:lang w:val="en-GB"/>
              </w:rPr>
            </w:pPr>
          </w:p>
        </w:tc>
        <w:tc>
          <w:tcPr>
            <w:tcW w:w="2977" w:type="dxa"/>
            <w:shd w:val="clear" w:color="auto" w:fill="auto"/>
          </w:tcPr>
          <w:p w14:paraId="6FF42146" w14:textId="77777777" w:rsidR="00C31748" w:rsidRPr="00E32AF4" w:rsidRDefault="00C31748" w:rsidP="00550FED">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Red list index (SDG 15.5.1)</w:t>
            </w:r>
          </w:p>
          <w:p w14:paraId="03AD6E33" w14:textId="77777777" w:rsidR="00C31748" w:rsidRPr="00E32AF4" w:rsidRDefault="00C31748" w:rsidP="00550FED">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z w:val="20"/>
                <w:szCs w:val="20"/>
                <w:lang w:val="en-GB" w:eastAsia="zh-CN"/>
              </w:rPr>
              <w:t>(</w:t>
            </w:r>
            <w:hyperlink r:id="rId68" w:history="1">
              <w:r w:rsidRPr="00E32AF4">
                <w:rPr>
                  <w:rStyle w:val="Hyperlink"/>
                  <w:rFonts w:ascii="Times New Roman" w:eastAsia="DengXian" w:hAnsi="Times New Roman" w:cs="Times New Roman"/>
                  <w:sz w:val="20"/>
                  <w:szCs w:val="20"/>
                  <w:lang w:val="en-GB" w:eastAsia="zh-CN"/>
                </w:rPr>
                <w:t>metadata</w:t>
              </w:r>
            </w:hyperlink>
            <w:r w:rsidRPr="00E32AF4">
              <w:rPr>
                <w:rFonts w:ascii="Times New Roman" w:eastAsia="DengXian" w:hAnsi="Times New Roman" w:cs="Times New Roman"/>
                <w:sz w:val="20"/>
                <w:szCs w:val="20"/>
                <w:lang w:val="en-GB" w:eastAsia="zh-CN"/>
              </w:rPr>
              <w:t>)</w:t>
            </w:r>
          </w:p>
        </w:tc>
        <w:tc>
          <w:tcPr>
            <w:tcW w:w="709" w:type="dxa"/>
            <w:shd w:val="clear" w:color="auto" w:fill="auto"/>
          </w:tcPr>
          <w:p w14:paraId="2F694011" w14:textId="77777777" w:rsidR="00C31748" w:rsidRPr="00E32AF4" w:rsidRDefault="00C31748" w:rsidP="0022545D">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z w:val="20"/>
                <w:szCs w:val="20"/>
                <w:lang w:val="en-GB" w:eastAsia="zh-CN"/>
              </w:rPr>
              <w:t>1</w:t>
            </w:r>
          </w:p>
        </w:tc>
        <w:tc>
          <w:tcPr>
            <w:tcW w:w="1417" w:type="dxa"/>
            <w:shd w:val="clear" w:color="auto" w:fill="auto"/>
          </w:tcPr>
          <w:p w14:paraId="73CBA616" w14:textId="68882F60" w:rsidR="00C31748" w:rsidRPr="00E32AF4" w:rsidRDefault="00C31748" w:rsidP="00550FED">
            <w:pPr>
              <w:rPr>
                <w:rFonts w:ascii="Times New Roman" w:eastAsia="DengXian" w:hAnsi="Times New Roman" w:cs="Times New Roman"/>
                <w:snapToGrid w:val="0"/>
                <w:color w:val="000000"/>
                <w:kern w:val="22"/>
                <w:sz w:val="20"/>
                <w:szCs w:val="20"/>
                <w:lang w:val="en-GB" w:eastAsia="en-CA"/>
              </w:rPr>
            </w:pPr>
            <w:r w:rsidRPr="00E32AF4">
              <w:rPr>
                <w:rFonts w:ascii="Times New Roman" w:hAnsi="Times New Roman" w:cs="Times New Roman"/>
                <w:sz w:val="20"/>
                <w:szCs w:val="20"/>
                <w:lang w:val="en-GB"/>
              </w:rPr>
              <w:t>Targets 4,</w:t>
            </w:r>
            <w:r w:rsidR="004F3760" w:rsidRPr="00E32AF4">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5,</w:t>
            </w:r>
            <w:r w:rsidR="004F3760" w:rsidRPr="00E32AF4">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6,</w:t>
            </w:r>
            <w:r w:rsidR="004F3760" w:rsidRPr="00E32AF4">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7, 9, 10</w:t>
            </w:r>
          </w:p>
        </w:tc>
        <w:tc>
          <w:tcPr>
            <w:tcW w:w="2552" w:type="dxa"/>
            <w:shd w:val="clear" w:color="auto" w:fill="auto"/>
          </w:tcPr>
          <w:p w14:paraId="66AF98FE" w14:textId="77777777" w:rsidR="00C31748" w:rsidRPr="00E32AF4" w:rsidRDefault="00C31748" w:rsidP="00550FED">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National application can be based on disaggregation of global index or assessment of extinction risk at national scale. LOW (if based on national disaggregation) MEDIUM (if based on national extinction risk assessment). </w:t>
            </w:r>
          </w:p>
        </w:tc>
        <w:tc>
          <w:tcPr>
            <w:tcW w:w="5368" w:type="dxa"/>
            <w:shd w:val="clear" w:color="auto" w:fill="auto"/>
          </w:tcPr>
          <w:p w14:paraId="3B75C9C1" w14:textId="4E8A9220"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Very high level of acceptance. Wide use across for measuring progress towards multiple MEAs </w:t>
            </w:r>
          </w:p>
          <w:p w14:paraId="453FE98F" w14:textId="520130F0"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Can be disaggregated for migratory species as a measure of connectivity, as well as other disaggregation</w:t>
            </w:r>
          </w:p>
          <w:p w14:paraId="3FEFE9F1"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General - use of RLI (as well as RLE) disaggregated as appropriate to each target to assess impact of target implementation</w:t>
            </w:r>
          </w:p>
        </w:tc>
      </w:tr>
      <w:tr w:rsidR="0077222C" w:rsidRPr="00E32AF4" w14:paraId="4C246B89" w14:textId="77777777" w:rsidTr="009A1802">
        <w:tc>
          <w:tcPr>
            <w:tcW w:w="562" w:type="dxa"/>
            <w:vMerge/>
            <w:shd w:val="clear" w:color="auto" w:fill="auto"/>
          </w:tcPr>
          <w:p w14:paraId="6948E1A1" w14:textId="77777777" w:rsidR="00C31748" w:rsidRPr="00E32AF4" w:rsidRDefault="00C31748" w:rsidP="00550FED">
            <w:pPr>
              <w:rPr>
                <w:rFonts w:ascii="Times New Roman" w:hAnsi="Times New Roman" w:cs="Times New Roman"/>
                <w:sz w:val="20"/>
                <w:szCs w:val="20"/>
                <w:lang w:val="en-GB"/>
              </w:rPr>
            </w:pPr>
          </w:p>
        </w:tc>
        <w:tc>
          <w:tcPr>
            <w:tcW w:w="2977" w:type="dxa"/>
            <w:shd w:val="clear" w:color="auto" w:fill="auto"/>
          </w:tcPr>
          <w:p w14:paraId="2C04C3EB" w14:textId="77777777" w:rsidR="00C31748" w:rsidRPr="00E32AF4" w:rsidRDefault="00C31748" w:rsidP="00550FED">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 xml:space="preserve">Red List of Ecosystems (Index) </w:t>
            </w:r>
          </w:p>
        </w:tc>
        <w:tc>
          <w:tcPr>
            <w:tcW w:w="709" w:type="dxa"/>
            <w:shd w:val="clear" w:color="auto" w:fill="auto"/>
          </w:tcPr>
          <w:p w14:paraId="4DDCCD76"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2</w:t>
            </w:r>
          </w:p>
        </w:tc>
        <w:tc>
          <w:tcPr>
            <w:tcW w:w="1417" w:type="dxa"/>
            <w:shd w:val="clear" w:color="auto" w:fill="auto"/>
          </w:tcPr>
          <w:p w14:paraId="2AC2FF76" w14:textId="77777777" w:rsidR="00C31748" w:rsidRPr="00E32AF4" w:rsidRDefault="00C31748" w:rsidP="00550FED">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Targets 1, 2, 3, 17</w:t>
            </w:r>
          </w:p>
        </w:tc>
        <w:tc>
          <w:tcPr>
            <w:tcW w:w="2552" w:type="dxa"/>
            <w:shd w:val="clear" w:color="auto" w:fill="auto"/>
          </w:tcPr>
          <w:p w14:paraId="068F460E" w14:textId="10237B62" w:rsidR="00C31748" w:rsidRPr="00E32AF4" w:rsidRDefault="00C31748" w:rsidP="00E7388F">
            <w:pPr>
              <w:rPr>
                <w:rFonts w:ascii="Times New Roman" w:hAnsi="Times New Roman" w:cs="Times New Roman"/>
                <w:sz w:val="20"/>
                <w:szCs w:val="20"/>
                <w:lang w:val="en-GB"/>
              </w:rPr>
            </w:pPr>
            <w:r w:rsidRPr="00E32AF4">
              <w:rPr>
                <w:rFonts w:ascii="Times New Roman" w:hAnsi="Times New Roman" w:cs="Times New Roman"/>
                <w:sz w:val="20"/>
                <w:szCs w:val="20"/>
                <w:lang w:val="en-GB"/>
              </w:rPr>
              <w:t>MEDIUM</w:t>
            </w:r>
          </w:p>
        </w:tc>
        <w:tc>
          <w:tcPr>
            <w:tcW w:w="5368" w:type="dxa"/>
            <w:shd w:val="clear" w:color="auto" w:fill="auto"/>
          </w:tcPr>
          <w:p w14:paraId="4B2F9E61" w14:textId="104F9FB0"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Based on existing data. </w:t>
            </w:r>
          </w:p>
          <w:p w14:paraId="7CDBBE49" w14:textId="6A816499" w:rsidR="00C31748" w:rsidRPr="00E32AF4" w:rsidRDefault="00C31748" w:rsidP="009A1802">
            <w:pPr>
              <w:spacing w:before="120" w:after="120"/>
              <w:rPr>
                <w:rFonts w:ascii="Times New Roman" w:hAnsi="Times New Roman" w:cs="Times New Roman"/>
                <w:b/>
                <w:bCs/>
                <w:sz w:val="20"/>
                <w:szCs w:val="20"/>
                <w:lang w:val="en-GB"/>
              </w:rPr>
            </w:pPr>
            <w:r w:rsidRPr="00E32AF4">
              <w:rPr>
                <w:rFonts w:ascii="Times New Roman" w:hAnsi="Times New Roman" w:cs="Times New Roman"/>
                <w:sz w:val="20"/>
                <w:szCs w:val="20"/>
                <w:lang w:val="en-GB"/>
              </w:rPr>
              <w:lastRenderedPageBreak/>
              <w:t>Includes disaggregation relevant to several other targets (see metadata</w:t>
            </w:r>
            <w:r w:rsidRPr="009A1802">
              <w:rPr>
                <w:sz w:val="20"/>
                <w:szCs w:val="20"/>
                <w:lang w:val="en-GB"/>
              </w:rPr>
              <w:t>).</w:t>
            </w:r>
            <w:r w:rsidRPr="00E32AF4">
              <w:rPr>
                <w:rFonts w:ascii="Times New Roman" w:hAnsi="Times New Roman" w:cs="Times New Roman"/>
                <w:b/>
                <w:bCs/>
                <w:sz w:val="20"/>
                <w:szCs w:val="20"/>
                <w:lang w:val="en-GB"/>
              </w:rPr>
              <w:t xml:space="preserve"> </w:t>
            </w:r>
          </w:p>
          <w:p w14:paraId="0429A17A"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Assessments for the Red List of Ecosystems need to be completed for all/ representative set of ecosystems. </w:t>
            </w:r>
          </w:p>
        </w:tc>
      </w:tr>
      <w:tr w:rsidR="0077222C" w:rsidRPr="00E32AF4" w14:paraId="4EF64D52" w14:textId="77777777" w:rsidTr="009A1802">
        <w:tc>
          <w:tcPr>
            <w:tcW w:w="562" w:type="dxa"/>
            <w:vMerge/>
            <w:shd w:val="clear" w:color="auto" w:fill="auto"/>
          </w:tcPr>
          <w:p w14:paraId="2C3E32AC" w14:textId="77777777" w:rsidR="00C31748" w:rsidRPr="00E32AF4" w:rsidRDefault="00C31748" w:rsidP="00550FED">
            <w:pPr>
              <w:rPr>
                <w:rFonts w:ascii="Times New Roman" w:hAnsi="Times New Roman" w:cs="Times New Roman"/>
                <w:sz w:val="20"/>
                <w:szCs w:val="20"/>
                <w:lang w:val="en-GB"/>
              </w:rPr>
            </w:pPr>
          </w:p>
        </w:tc>
        <w:tc>
          <w:tcPr>
            <w:tcW w:w="2977" w:type="dxa"/>
            <w:shd w:val="clear" w:color="auto" w:fill="auto"/>
          </w:tcPr>
          <w:p w14:paraId="692ACA65" w14:textId="77777777" w:rsidR="00C31748" w:rsidRPr="00E32AF4" w:rsidRDefault="00C31748" w:rsidP="00550FED">
            <w:pPr>
              <w:tabs>
                <w:tab w:val="left" w:pos="816"/>
                <w:tab w:val="center" w:pos="1423"/>
              </w:tabs>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 xml:space="preserve">The proportion of populations within [umbrella] species with a [genetically] effective population size &gt; 500 </w:t>
            </w:r>
          </w:p>
          <w:p w14:paraId="29A383B2" w14:textId="77777777" w:rsidR="00C31748" w:rsidRPr="00E32AF4" w:rsidRDefault="00C31748" w:rsidP="00550FED">
            <w:pPr>
              <w:tabs>
                <w:tab w:val="left" w:pos="816"/>
                <w:tab w:val="center" w:pos="1423"/>
              </w:tabs>
              <w:rPr>
                <w:rFonts w:ascii="Times New Roman" w:hAnsi="Times New Roman" w:cs="Times New Roman"/>
                <w:sz w:val="20"/>
                <w:szCs w:val="20"/>
                <w:lang w:val="en-GB"/>
              </w:rPr>
            </w:pPr>
            <w:r w:rsidRPr="00E32AF4">
              <w:rPr>
                <w:rFonts w:ascii="Times New Roman" w:eastAsia="DengXian" w:hAnsi="Times New Roman" w:cs="Times New Roman"/>
                <w:sz w:val="20"/>
                <w:szCs w:val="20"/>
                <w:lang w:val="en-GB" w:eastAsia="zh-CN"/>
              </w:rPr>
              <w:t>(</w:t>
            </w:r>
            <w:hyperlink r:id="rId69" w:history="1">
              <w:r w:rsidRPr="00E32AF4">
                <w:rPr>
                  <w:rStyle w:val="Hyperlink"/>
                  <w:rFonts w:ascii="Times New Roman" w:eastAsia="DengXian" w:hAnsi="Times New Roman" w:cs="Times New Roman"/>
                  <w:sz w:val="20"/>
                  <w:szCs w:val="20"/>
                  <w:lang w:val="en-GB" w:eastAsia="zh-CN"/>
                </w:rPr>
                <w:t>metadata</w:t>
              </w:r>
            </w:hyperlink>
            <w:r w:rsidRPr="00E32AF4">
              <w:rPr>
                <w:rFonts w:ascii="Times New Roman" w:eastAsia="DengXian" w:hAnsi="Times New Roman" w:cs="Times New Roman"/>
                <w:sz w:val="20"/>
                <w:szCs w:val="20"/>
                <w:lang w:val="en-GB" w:eastAsia="zh-CN"/>
              </w:rPr>
              <w:t>)</w:t>
            </w:r>
          </w:p>
        </w:tc>
        <w:tc>
          <w:tcPr>
            <w:tcW w:w="709" w:type="dxa"/>
            <w:shd w:val="clear" w:color="auto" w:fill="auto"/>
          </w:tcPr>
          <w:p w14:paraId="010018F0"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DengXian" w:hAnsi="Times New Roman" w:cs="Times New Roman"/>
                <w:sz w:val="20"/>
                <w:szCs w:val="20"/>
                <w:lang w:val="en-GB" w:eastAsia="zh-CN"/>
              </w:rPr>
              <w:t>2</w:t>
            </w:r>
          </w:p>
        </w:tc>
        <w:tc>
          <w:tcPr>
            <w:tcW w:w="1417" w:type="dxa"/>
            <w:shd w:val="clear" w:color="auto" w:fill="auto"/>
          </w:tcPr>
          <w:p w14:paraId="7BC9576C" w14:textId="77777777" w:rsidR="00C31748" w:rsidRPr="00E32AF4" w:rsidRDefault="00C31748" w:rsidP="00550FED">
            <w:pPr>
              <w:rPr>
                <w:rFonts w:ascii="Times New Roman" w:hAnsi="Times New Roman" w:cs="Times New Roman"/>
                <w:sz w:val="20"/>
                <w:szCs w:val="20"/>
                <w:lang w:val="en-GB"/>
              </w:rPr>
            </w:pPr>
            <w:r w:rsidRPr="00E32AF4">
              <w:rPr>
                <w:rFonts w:ascii="Times New Roman" w:eastAsia="DengXian" w:hAnsi="Times New Roman" w:cs="Times New Roman"/>
                <w:sz w:val="20"/>
                <w:szCs w:val="20"/>
                <w:lang w:val="en-GB" w:eastAsia="zh-CN"/>
              </w:rPr>
              <w:t>Target 4</w:t>
            </w:r>
          </w:p>
        </w:tc>
        <w:tc>
          <w:tcPr>
            <w:tcW w:w="2552" w:type="dxa"/>
            <w:shd w:val="clear" w:color="auto" w:fill="auto"/>
          </w:tcPr>
          <w:p w14:paraId="762BB8D4" w14:textId="77777777" w:rsidR="00C31748" w:rsidRPr="00E32AF4" w:rsidRDefault="00C31748" w:rsidP="00550FED">
            <w:pPr>
              <w:rPr>
                <w:rFonts w:ascii="Times New Roman" w:hAnsi="Times New Roman" w:cs="Times New Roman"/>
                <w:sz w:val="20"/>
                <w:szCs w:val="20"/>
                <w:lang w:val="en-GB"/>
              </w:rPr>
            </w:pPr>
            <w:r w:rsidRPr="00E32AF4">
              <w:rPr>
                <w:rFonts w:ascii="Times New Roman" w:hAnsi="Times New Roman" w:cs="Times New Roman"/>
                <w:sz w:val="20"/>
                <w:szCs w:val="20"/>
                <w:lang w:val="en-GB"/>
              </w:rPr>
              <w:t>Can be estimated from a population survey where data are available in existing global databases (LOW) or from national monitoring networks. (HIGH). Can be aggregated to national and global averages. Need to ensure unbiased set of species.</w:t>
            </w:r>
          </w:p>
        </w:tc>
        <w:tc>
          <w:tcPr>
            <w:tcW w:w="5368" w:type="dxa"/>
            <w:shd w:val="clear" w:color="auto" w:fill="auto"/>
          </w:tcPr>
          <w:p w14:paraId="7352A6A9" w14:textId="73AD2B28" w:rsidR="00C31748" w:rsidRPr="00E32AF4" w:rsidRDefault="00C31748" w:rsidP="009A1802">
            <w:pPr>
              <w:tabs>
                <w:tab w:val="left" w:pos="218"/>
              </w:tabs>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More pragmatic as a proxy than measuring genetic diversity directly. Pilot currently underway in several countries. Need to determine if method can be applied to a representative or unbiased set of species, and if/how national metrics can be aggregated to global index, or if global metric needs to be generated independently. </w:t>
            </w:r>
          </w:p>
          <w:p w14:paraId="44D0A32C" w14:textId="77777777" w:rsidR="00C31748" w:rsidRPr="00E32AF4" w:rsidRDefault="00C31748" w:rsidP="009A1802">
            <w:pPr>
              <w:tabs>
                <w:tab w:val="left" w:pos="218"/>
              </w:tabs>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Recommend deleting “umbrella” from the wording of the indicator, and clarification of the word “genetically”? “Umbrella” refers to species that can protect other species if chose for conservation. However, the effective population size of a potential umbrella species does not ensure that other species have effective populations. </w:t>
            </w:r>
          </w:p>
          <w:p w14:paraId="7EDF12B4" w14:textId="0CBF4949" w:rsidR="00C31748" w:rsidRPr="00E32AF4" w:rsidRDefault="00C31748" w:rsidP="009A1802">
            <w:pPr>
              <w:tabs>
                <w:tab w:val="left" w:pos="218"/>
              </w:tabs>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Genetic term is not necessary for the indicator name “effective population” is sufficient. </w:t>
            </w:r>
          </w:p>
          <w:p w14:paraId="227E766F" w14:textId="0AC91DF0" w:rsidR="00C31748" w:rsidRPr="00E32AF4" w:rsidRDefault="00C31748" w:rsidP="009A1802">
            <w:pPr>
              <w:tabs>
                <w:tab w:val="left" w:pos="218"/>
              </w:tabs>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 to address issue of “non-genuine” change over time (e.g. from improved knowledge). Repeat surveys needed for populations. The metadata sheets suggest sensitivity analysis to account for uncertainty.</w:t>
            </w:r>
          </w:p>
          <w:p w14:paraId="6892488E"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What is the minimum data required for this indicator, and how feasible is this across enough countries?</w:t>
            </w:r>
          </w:p>
        </w:tc>
      </w:tr>
      <w:tr w:rsidR="0077222C" w:rsidRPr="00E32AF4" w14:paraId="453CF9CE" w14:textId="77777777" w:rsidTr="009A1802">
        <w:tc>
          <w:tcPr>
            <w:tcW w:w="562" w:type="dxa"/>
            <w:vMerge/>
            <w:shd w:val="clear" w:color="auto" w:fill="auto"/>
          </w:tcPr>
          <w:p w14:paraId="5A01258B" w14:textId="77777777" w:rsidR="00C31748" w:rsidRPr="00E32AF4" w:rsidRDefault="00C31748" w:rsidP="00550FED">
            <w:pPr>
              <w:rPr>
                <w:rFonts w:ascii="Times New Roman" w:hAnsi="Times New Roman" w:cs="Times New Roman"/>
                <w:sz w:val="20"/>
                <w:szCs w:val="20"/>
                <w:lang w:val="en-GB"/>
              </w:rPr>
            </w:pPr>
          </w:p>
        </w:tc>
        <w:tc>
          <w:tcPr>
            <w:tcW w:w="2977" w:type="dxa"/>
            <w:shd w:val="clear" w:color="auto" w:fill="auto"/>
          </w:tcPr>
          <w:p w14:paraId="790A2EC4" w14:textId="77777777" w:rsidR="00C31748" w:rsidRPr="00E32AF4" w:rsidRDefault="00C31748" w:rsidP="00550FE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 xml:space="preserve">Living Planet Index </w:t>
            </w:r>
          </w:p>
          <w:p w14:paraId="16B11D47" w14:textId="77777777" w:rsidR="00C31748" w:rsidRPr="00E32AF4" w:rsidRDefault="00C31748" w:rsidP="00550FED">
            <w:pPr>
              <w:rPr>
                <w:rFonts w:ascii="Times New Roman" w:hAnsi="Times New Roman" w:cs="Times New Roman"/>
                <w:sz w:val="20"/>
                <w:szCs w:val="20"/>
                <w:lang w:val="en-GB"/>
              </w:rPr>
            </w:pPr>
            <w:r w:rsidRPr="00E32AF4">
              <w:rPr>
                <w:rFonts w:ascii="Times New Roman" w:eastAsia="DengXian" w:hAnsi="Times New Roman" w:cs="Times New Roman"/>
                <w:kern w:val="22"/>
                <w:sz w:val="20"/>
                <w:szCs w:val="20"/>
                <w:lang w:val="en-GB" w:eastAsia="zh-CN"/>
              </w:rPr>
              <w:t>(metadata)</w:t>
            </w:r>
          </w:p>
        </w:tc>
        <w:tc>
          <w:tcPr>
            <w:tcW w:w="709" w:type="dxa"/>
            <w:shd w:val="clear" w:color="auto" w:fill="auto"/>
          </w:tcPr>
          <w:p w14:paraId="23BCDAE0"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DengXian" w:hAnsi="Times New Roman" w:cs="Times New Roman"/>
                <w:kern w:val="22"/>
                <w:sz w:val="20"/>
                <w:szCs w:val="20"/>
                <w:lang w:val="en-GB" w:eastAsia="zh-CN"/>
              </w:rPr>
              <w:t>2</w:t>
            </w:r>
          </w:p>
        </w:tc>
        <w:tc>
          <w:tcPr>
            <w:tcW w:w="1417" w:type="dxa"/>
            <w:shd w:val="clear" w:color="auto" w:fill="auto"/>
          </w:tcPr>
          <w:p w14:paraId="1F25920D" w14:textId="77777777" w:rsidR="00C31748" w:rsidRPr="00E32AF4" w:rsidRDefault="00C31748" w:rsidP="00550FED">
            <w:pPr>
              <w:rPr>
                <w:rFonts w:ascii="Times New Roman" w:hAnsi="Times New Roman" w:cs="Times New Roman"/>
                <w:sz w:val="20"/>
                <w:szCs w:val="20"/>
                <w:lang w:val="en-GB"/>
              </w:rPr>
            </w:pPr>
            <w:r w:rsidRPr="00E32AF4">
              <w:rPr>
                <w:rFonts w:ascii="Times New Roman" w:eastAsia="DengXian" w:hAnsi="Times New Roman" w:cs="Times New Roman"/>
                <w:kern w:val="22"/>
                <w:sz w:val="20"/>
                <w:szCs w:val="20"/>
                <w:lang w:val="en-GB" w:eastAsia="zh-CN"/>
              </w:rPr>
              <w:t>Targets 4, 5</w:t>
            </w:r>
          </w:p>
        </w:tc>
        <w:tc>
          <w:tcPr>
            <w:tcW w:w="2552" w:type="dxa"/>
            <w:shd w:val="clear" w:color="auto" w:fill="auto"/>
          </w:tcPr>
          <w:p w14:paraId="7F60CBEB" w14:textId="77777777" w:rsidR="00C31748" w:rsidRPr="00E32AF4" w:rsidRDefault="00C31748" w:rsidP="00550FED">
            <w:pPr>
              <w:rPr>
                <w:rFonts w:ascii="Times New Roman" w:hAnsi="Times New Roman" w:cs="Times New Roman"/>
                <w:sz w:val="20"/>
                <w:szCs w:val="20"/>
                <w:lang w:val="en-GB"/>
              </w:rPr>
            </w:pPr>
            <w:r w:rsidRPr="00E32AF4">
              <w:rPr>
                <w:rFonts w:ascii="Times New Roman" w:hAnsi="Times New Roman" w:cs="Times New Roman"/>
                <w:sz w:val="20"/>
                <w:szCs w:val="20"/>
                <w:lang w:val="en-GB"/>
              </w:rPr>
              <w:t>HIGH (to implement national scale population monitoring), LOW (if using data already in the Living Planet dataset)</w:t>
            </w:r>
          </w:p>
        </w:tc>
        <w:tc>
          <w:tcPr>
            <w:tcW w:w="5368" w:type="dxa"/>
            <w:shd w:val="clear" w:color="auto" w:fill="auto"/>
          </w:tcPr>
          <w:p w14:paraId="11A69777" w14:textId="1EAE1D88"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Important to have a measure of trends in population abundance - no other global indicator meets this need. </w:t>
            </w:r>
          </w:p>
          <w:p w14:paraId="017FF3DE" w14:textId="1E29976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Can be disaggregated for migratory species as a measure of connectivity</w:t>
            </w:r>
            <w:r w:rsidR="00E32AF4" w:rsidRPr="00E32AF4">
              <w:rPr>
                <w:rFonts w:ascii="Times New Roman" w:eastAsia="Times New Roman" w:hAnsi="Times New Roman" w:cs="Times New Roman"/>
                <w:sz w:val="20"/>
                <w:szCs w:val="20"/>
                <w:lang w:val="en-GB"/>
              </w:rPr>
              <w:t>.</w:t>
            </w:r>
            <w:r w:rsidRPr="00E32AF4">
              <w:rPr>
                <w:rFonts w:ascii="Times New Roman" w:hAnsi="Times New Roman" w:cs="Times New Roman"/>
                <w:sz w:val="20"/>
                <w:szCs w:val="20"/>
                <w:lang w:val="en-GB"/>
              </w:rPr>
              <w:t xml:space="preserve"> </w:t>
            </w:r>
          </w:p>
          <w:p w14:paraId="3DEA6660" w14:textId="0D541C3B"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Based on a database providing time series of abundance. Taxonomic/ geographic representation requires development.</w:t>
            </w:r>
          </w:p>
          <w:p w14:paraId="646657A3" w14:textId="2C66CAC1"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Countries may not have enough data in the Living Planet Database. Data collection and monitoring required at national level in some countries</w:t>
            </w:r>
            <w:r w:rsidR="00E32AF4" w:rsidRPr="00E32AF4">
              <w:rPr>
                <w:rFonts w:ascii="Times New Roman" w:eastAsia="Times New Roman" w:hAnsi="Times New Roman" w:cs="Times New Roman"/>
                <w:sz w:val="20"/>
                <w:szCs w:val="20"/>
                <w:lang w:val="en-GB"/>
              </w:rPr>
              <w:t>.</w:t>
            </w:r>
          </w:p>
        </w:tc>
      </w:tr>
      <w:tr w:rsidR="0077222C" w:rsidRPr="00E32AF4" w14:paraId="1CB1984A" w14:textId="77777777" w:rsidTr="009A1802">
        <w:tc>
          <w:tcPr>
            <w:tcW w:w="562" w:type="dxa"/>
            <w:vMerge/>
            <w:shd w:val="clear" w:color="auto" w:fill="auto"/>
          </w:tcPr>
          <w:p w14:paraId="4F483BC3" w14:textId="77777777" w:rsidR="00C31748" w:rsidRPr="00E32AF4" w:rsidRDefault="00C31748" w:rsidP="00550FED">
            <w:pPr>
              <w:rPr>
                <w:rFonts w:ascii="Times New Roman" w:hAnsi="Times New Roman" w:cs="Times New Roman"/>
                <w:sz w:val="20"/>
                <w:szCs w:val="20"/>
                <w:lang w:val="en-GB"/>
              </w:rPr>
            </w:pPr>
          </w:p>
        </w:tc>
        <w:tc>
          <w:tcPr>
            <w:tcW w:w="2977" w:type="dxa"/>
            <w:shd w:val="clear" w:color="auto" w:fill="auto"/>
          </w:tcPr>
          <w:p w14:paraId="21297F35" w14:textId="77777777" w:rsidR="00C31748" w:rsidRPr="00E32AF4" w:rsidRDefault="00C31748" w:rsidP="00550FE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Species Habitat Index (</w:t>
            </w:r>
            <w:hyperlink r:id="rId70" w:history="1">
              <w:r w:rsidRPr="00E32AF4">
                <w:rPr>
                  <w:rStyle w:val="Hyperlink"/>
                  <w:rFonts w:ascii="Times New Roman" w:eastAsia="DengXian" w:hAnsi="Times New Roman" w:cs="Times New Roman"/>
                  <w:kern w:val="22"/>
                  <w:sz w:val="20"/>
                  <w:szCs w:val="20"/>
                  <w:lang w:val="en-GB" w:eastAsia="zh-CN"/>
                </w:rPr>
                <w:t>metadata</w:t>
              </w:r>
            </w:hyperlink>
            <w:r w:rsidRPr="00E32AF4">
              <w:rPr>
                <w:rFonts w:ascii="Times New Roman" w:eastAsia="DengXian" w:hAnsi="Times New Roman" w:cs="Times New Roman"/>
                <w:kern w:val="22"/>
                <w:sz w:val="20"/>
                <w:szCs w:val="20"/>
                <w:lang w:val="en-GB" w:eastAsia="zh-CN"/>
              </w:rPr>
              <w:t>)</w:t>
            </w:r>
          </w:p>
        </w:tc>
        <w:tc>
          <w:tcPr>
            <w:tcW w:w="709" w:type="dxa"/>
            <w:shd w:val="clear" w:color="auto" w:fill="auto"/>
          </w:tcPr>
          <w:p w14:paraId="5001E626"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4</w:t>
            </w:r>
          </w:p>
        </w:tc>
        <w:tc>
          <w:tcPr>
            <w:tcW w:w="1417" w:type="dxa"/>
            <w:shd w:val="clear" w:color="auto" w:fill="auto"/>
          </w:tcPr>
          <w:p w14:paraId="73E72E19" w14:textId="77777777" w:rsidR="00C31748" w:rsidRPr="00E32AF4" w:rsidRDefault="00C31748" w:rsidP="00550FE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Target 4</w:t>
            </w:r>
          </w:p>
        </w:tc>
        <w:tc>
          <w:tcPr>
            <w:tcW w:w="2552" w:type="dxa"/>
            <w:shd w:val="clear" w:color="auto" w:fill="auto"/>
          </w:tcPr>
          <w:p w14:paraId="06E05D50" w14:textId="77777777" w:rsidR="00C31748" w:rsidRPr="00E32AF4" w:rsidRDefault="00C31748" w:rsidP="00550FED">
            <w:pPr>
              <w:rPr>
                <w:rFonts w:ascii="Times New Roman" w:hAnsi="Times New Roman" w:cs="Times New Roman"/>
                <w:sz w:val="20"/>
                <w:szCs w:val="20"/>
                <w:lang w:val="en-GB"/>
              </w:rPr>
            </w:pPr>
            <w:r w:rsidRPr="00E32AF4">
              <w:rPr>
                <w:rFonts w:ascii="Times New Roman" w:hAnsi="Times New Roman" w:cs="Times New Roman"/>
                <w:sz w:val="20"/>
                <w:szCs w:val="20"/>
                <w:lang w:val="en-GB"/>
              </w:rPr>
              <w:t>LOW (if using global data already in SHI), HIGH (to implement using national information)</w:t>
            </w:r>
          </w:p>
        </w:tc>
        <w:tc>
          <w:tcPr>
            <w:tcW w:w="5368" w:type="dxa"/>
            <w:shd w:val="clear" w:color="auto" w:fill="auto"/>
          </w:tcPr>
          <w:p w14:paraId="091D0B0D" w14:textId="7201F725"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Mixed support for this indicator. Some participants felt it is not sufficiently relevant to Goal. Participants agreed indicator better suited as a component indicator</w:t>
            </w:r>
            <w:r w:rsidR="00E32AF4" w:rsidRPr="00E32AF4">
              <w:rPr>
                <w:rFonts w:ascii="Times New Roman" w:eastAsia="Times New Roman" w:hAnsi="Times New Roman" w:cs="Times New Roman"/>
                <w:sz w:val="20"/>
                <w:szCs w:val="20"/>
                <w:lang w:val="en-GB"/>
              </w:rPr>
              <w:t>.</w:t>
            </w:r>
          </w:p>
          <w:p w14:paraId="6CA3886B" w14:textId="1BF1DCF1"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Provides complementary information on species distributions and how they are changing worldwide. A global database provides data over time. </w:t>
            </w:r>
          </w:p>
          <w:p w14:paraId="406CDDEE" w14:textId="3D832BA1"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It addresses one aspect of integrity by providing a score for habitat fragmentation (the distance of any pixel to the edge of the habitat)</w:t>
            </w:r>
            <w:r w:rsidR="00E32AF4" w:rsidRPr="00E32AF4">
              <w:rPr>
                <w:rFonts w:ascii="Times New Roman" w:eastAsia="Times New Roman" w:hAnsi="Times New Roman" w:cs="Times New Roman"/>
                <w:sz w:val="20"/>
                <w:szCs w:val="20"/>
                <w:lang w:val="en-GB"/>
              </w:rPr>
              <w:t>.</w:t>
            </w:r>
          </w:p>
          <w:p w14:paraId="06C1F6D9" w14:textId="18AA2DEE"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The index is recently updated for vertebrates globally and nationally</w:t>
            </w:r>
            <w:r w:rsidR="00802B02" w:rsidRPr="00E32AF4">
              <w:rPr>
                <w:rFonts w:ascii="Times New Roman" w:eastAsia="Times New Roman" w:hAnsi="Times New Roman" w:cs="Times New Roman"/>
                <w:sz w:val="20"/>
                <w:szCs w:val="20"/>
                <w:lang w:val="en-GB"/>
              </w:rPr>
              <w:t>.</w:t>
            </w:r>
            <w:r w:rsidRPr="009A1802">
              <w:rPr>
                <w:rStyle w:val="FootnoteReference"/>
                <w:szCs w:val="18"/>
                <w:u w:val="none"/>
                <w:vertAlign w:val="superscript"/>
                <w:lang w:val="en-GB"/>
              </w:rPr>
              <w:footnoteReference w:id="12"/>
            </w:r>
            <w:r w:rsidRPr="00E32AF4">
              <w:rPr>
                <w:rFonts w:ascii="Times New Roman" w:eastAsia="Times New Roman" w:hAnsi="Times New Roman" w:cs="Times New Roman"/>
                <w:sz w:val="20"/>
                <w:szCs w:val="20"/>
                <w:lang w:val="en-GB"/>
              </w:rPr>
              <w:t xml:space="preserve"> </w:t>
            </w:r>
          </w:p>
          <w:p w14:paraId="3AAD12A8" w14:textId="13DBC35A"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Based on modelling, where no country-level data on distributions of species. If national data are available these can be incorporated. Not an effective measure of ecosystem integrity because it only captures the contribution of habitat availability to species’ status - e.g. a species may have suitable habitat remaining but be extirpated owing to overhunting. Models for each species are not validated.</w:t>
            </w:r>
          </w:p>
        </w:tc>
      </w:tr>
      <w:tr w:rsidR="0077222C" w:rsidRPr="00E32AF4" w14:paraId="2DC5D717" w14:textId="77777777" w:rsidTr="009A1802">
        <w:tc>
          <w:tcPr>
            <w:tcW w:w="562" w:type="dxa"/>
            <w:vMerge/>
            <w:shd w:val="clear" w:color="auto" w:fill="auto"/>
          </w:tcPr>
          <w:p w14:paraId="642C1FE1"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0BCFE225" w14:textId="77777777" w:rsidR="00C31748" w:rsidRPr="00E32AF4" w:rsidRDefault="00C31748" w:rsidP="00227720">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Changing status of evolutionary distinct and globally endangered species (EDGE Index) </w:t>
            </w:r>
          </w:p>
        </w:tc>
        <w:tc>
          <w:tcPr>
            <w:tcW w:w="709" w:type="dxa"/>
            <w:shd w:val="clear" w:color="auto" w:fill="auto"/>
          </w:tcPr>
          <w:p w14:paraId="41234C08"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4</w:t>
            </w:r>
          </w:p>
        </w:tc>
        <w:tc>
          <w:tcPr>
            <w:tcW w:w="1417" w:type="dxa"/>
            <w:shd w:val="clear" w:color="auto" w:fill="auto"/>
          </w:tcPr>
          <w:p w14:paraId="0228974B" w14:textId="77777777"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6A40B730"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4FC0AD51"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Keep as complementary indicator for measuring progress towards Goal A</w:t>
            </w:r>
          </w:p>
        </w:tc>
      </w:tr>
      <w:tr w:rsidR="0077222C" w:rsidRPr="00E32AF4" w14:paraId="69E1C4F7" w14:textId="77777777" w:rsidTr="009A1802">
        <w:tc>
          <w:tcPr>
            <w:tcW w:w="562" w:type="dxa"/>
            <w:vMerge/>
            <w:shd w:val="clear" w:color="auto" w:fill="auto"/>
          </w:tcPr>
          <w:p w14:paraId="19D95EF4"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431C8910"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 xml:space="preserve">NEW: Comprehensiveness of conservation of socioeconomically as well as culturally valuable species </w:t>
            </w:r>
          </w:p>
        </w:tc>
        <w:tc>
          <w:tcPr>
            <w:tcW w:w="709" w:type="dxa"/>
            <w:shd w:val="clear" w:color="auto" w:fill="auto"/>
          </w:tcPr>
          <w:p w14:paraId="38C2FD29"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4</w:t>
            </w:r>
          </w:p>
        </w:tc>
        <w:tc>
          <w:tcPr>
            <w:tcW w:w="1417" w:type="dxa"/>
            <w:shd w:val="clear" w:color="auto" w:fill="auto"/>
          </w:tcPr>
          <w:p w14:paraId="2B76D946" w14:textId="70E20BE4" w:rsidR="00C31748" w:rsidRPr="00E32AF4" w:rsidRDefault="00C31748" w:rsidP="00227720">
            <w:pPr>
              <w:tabs>
                <w:tab w:val="left" w:pos="218"/>
              </w:tabs>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Targets</w:t>
            </w:r>
            <w:r w:rsidR="00E32AF4">
              <w:rPr>
                <w:rFonts w:ascii="Times New Roman" w:eastAsia="Times New Roman" w:hAnsi="Times New Roman" w:cs="Times New Roman"/>
                <w:sz w:val="20"/>
                <w:szCs w:val="20"/>
                <w:lang w:val="en-GB"/>
              </w:rPr>
              <w:t xml:space="preserve"> </w:t>
            </w:r>
            <w:r w:rsidRPr="00E32AF4">
              <w:rPr>
                <w:rFonts w:ascii="Times New Roman" w:eastAsia="Times New Roman" w:hAnsi="Times New Roman" w:cs="Times New Roman"/>
                <w:sz w:val="20"/>
                <w:szCs w:val="20"/>
                <w:lang w:val="en-GB"/>
              </w:rPr>
              <w:t>5</w:t>
            </w:r>
            <w:r w:rsidR="00E32AF4">
              <w:rPr>
                <w:rFonts w:ascii="Times New Roman" w:eastAsia="Times New Roman" w:hAnsi="Times New Roman" w:cs="Times New Roman"/>
                <w:sz w:val="20"/>
                <w:szCs w:val="20"/>
                <w:lang w:val="en-GB"/>
              </w:rPr>
              <w:t>,</w:t>
            </w:r>
            <w:r w:rsidRPr="00E32AF4">
              <w:rPr>
                <w:rFonts w:ascii="Times New Roman" w:eastAsia="Times New Roman" w:hAnsi="Times New Roman" w:cs="Times New Roman"/>
                <w:sz w:val="20"/>
                <w:szCs w:val="20"/>
                <w:lang w:val="en-GB"/>
              </w:rPr>
              <w:t xml:space="preserve"> 9, 10</w:t>
            </w:r>
          </w:p>
          <w:p w14:paraId="097A21EF"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Goal B</w:t>
            </w:r>
          </w:p>
        </w:tc>
        <w:tc>
          <w:tcPr>
            <w:tcW w:w="2552" w:type="dxa"/>
            <w:shd w:val="clear" w:color="auto" w:fill="auto"/>
          </w:tcPr>
          <w:p w14:paraId="2D747696"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67F62B23" w14:textId="69405C1A"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May be more relevant for </w:t>
            </w:r>
            <w:r w:rsidR="00E64286">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 xml:space="preserve">oal B, and </w:t>
            </w:r>
            <w:r w:rsidR="00E64286">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 xml:space="preserve">argets 5, 9, and 10. Relevance also depends on whether cultivated species are included in </w:t>
            </w:r>
            <w:r w:rsidR="00E64286">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oal A.</w:t>
            </w:r>
          </w:p>
        </w:tc>
      </w:tr>
      <w:tr w:rsidR="0077222C" w:rsidRPr="00E32AF4" w14:paraId="23A1B163" w14:textId="77777777" w:rsidTr="009A1802">
        <w:tc>
          <w:tcPr>
            <w:tcW w:w="562" w:type="dxa"/>
            <w:vMerge/>
            <w:shd w:val="clear" w:color="auto" w:fill="auto"/>
          </w:tcPr>
          <w:p w14:paraId="154E1D1D"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70BF8BCB"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 xml:space="preserve">NEW: Ecosystem Intactness Index </w:t>
            </w:r>
          </w:p>
        </w:tc>
        <w:tc>
          <w:tcPr>
            <w:tcW w:w="709" w:type="dxa"/>
            <w:shd w:val="clear" w:color="auto" w:fill="auto"/>
          </w:tcPr>
          <w:p w14:paraId="7F62D5AA"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4</w:t>
            </w:r>
          </w:p>
        </w:tc>
        <w:tc>
          <w:tcPr>
            <w:tcW w:w="1417" w:type="dxa"/>
            <w:shd w:val="clear" w:color="auto" w:fill="auto"/>
          </w:tcPr>
          <w:p w14:paraId="0DABE2C2" w14:textId="77777777"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1626D3AB"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6A92FA85" w14:textId="651A47C1"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To be discussed in the context of the headlines indicator for draft target 1</w:t>
            </w:r>
          </w:p>
        </w:tc>
      </w:tr>
      <w:tr w:rsidR="0077222C" w:rsidRPr="00E32AF4" w14:paraId="0C583142" w14:textId="77777777" w:rsidTr="009A1802">
        <w:tc>
          <w:tcPr>
            <w:tcW w:w="562" w:type="dxa"/>
            <w:vMerge/>
            <w:shd w:val="clear" w:color="auto" w:fill="auto"/>
          </w:tcPr>
          <w:p w14:paraId="0D1EDA1E"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73A25862"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color w:val="000000"/>
                <w:sz w:val="20"/>
                <w:szCs w:val="20"/>
                <w:lang w:val="en-GB"/>
              </w:rPr>
              <w:t xml:space="preserve">NEW: </w:t>
            </w:r>
            <w:r w:rsidRPr="00E32AF4">
              <w:rPr>
                <w:rFonts w:ascii="Times New Roman" w:eastAsia="Times New Roman" w:hAnsi="Times New Roman" w:cs="Times New Roman"/>
                <w:sz w:val="20"/>
                <w:szCs w:val="20"/>
                <w:lang w:val="en-GB"/>
              </w:rPr>
              <w:t>Ecosystem Integrity Index</w:t>
            </w:r>
          </w:p>
        </w:tc>
        <w:tc>
          <w:tcPr>
            <w:tcW w:w="709" w:type="dxa"/>
            <w:shd w:val="clear" w:color="auto" w:fill="auto"/>
          </w:tcPr>
          <w:p w14:paraId="36259D3D"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4</w:t>
            </w:r>
          </w:p>
        </w:tc>
        <w:tc>
          <w:tcPr>
            <w:tcW w:w="1417" w:type="dxa"/>
            <w:shd w:val="clear" w:color="auto" w:fill="auto"/>
          </w:tcPr>
          <w:p w14:paraId="5C0E0DE4" w14:textId="77777777"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2237D0C7"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525119D0"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Not currently available</w:t>
            </w:r>
          </w:p>
        </w:tc>
      </w:tr>
      <w:tr w:rsidR="0077222C" w:rsidRPr="00E32AF4" w14:paraId="2D7D2667" w14:textId="77777777" w:rsidTr="009A1802">
        <w:tc>
          <w:tcPr>
            <w:tcW w:w="562" w:type="dxa"/>
            <w:vMerge/>
            <w:shd w:val="clear" w:color="auto" w:fill="auto"/>
          </w:tcPr>
          <w:p w14:paraId="2E666BA6"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2A3C7B66" w14:textId="77777777" w:rsidR="00C31748" w:rsidRPr="00E32AF4" w:rsidRDefault="00C31748" w:rsidP="00227720">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Proportion of populations maintained within species </w:t>
            </w:r>
          </w:p>
        </w:tc>
        <w:tc>
          <w:tcPr>
            <w:tcW w:w="709" w:type="dxa"/>
            <w:shd w:val="clear" w:color="auto" w:fill="auto"/>
          </w:tcPr>
          <w:p w14:paraId="6D56C574"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4</w:t>
            </w:r>
          </w:p>
        </w:tc>
        <w:tc>
          <w:tcPr>
            <w:tcW w:w="1417" w:type="dxa"/>
            <w:shd w:val="clear" w:color="auto" w:fill="auto"/>
          </w:tcPr>
          <w:p w14:paraId="34E1E555" w14:textId="3C3FB00C"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5927C0D3"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651D3B69"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Seems challenging to measure. Not currently available</w:t>
            </w:r>
          </w:p>
        </w:tc>
      </w:tr>
      <w:tr w:rsidR="0077222C" w:rsidRPr="00E32AF4" w14:paraId="490A9DC8" w14:textId="77777777" w:rsidTr="009A1802">
        <w:tc>
          <w:tcPr>
            <w:tcW w:w="562" w:type="dxa"/>
            <w:vMerge/>
            <w:shd w:val="clear" w:color="auto" w:fill="auto"/>
          </w:tcPr>
          <w:p w14:paraId="35370F8A"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1C5BFDF9"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NEW: Change in the extent of water-related ecosystems over time (SDG indicator 6.6.1)</w:t>
            </w:r>
          </w:p>
        </w:tc>
        <w:tc>
          <w:tcPr>
            <w:tcW w:w="709" w:type="dxa"/>
            <w:shd w:val="clear" w:color="auto" w:fill="auto"/>
          </w:tcPr>
          <w:p w14:paraId="102AEEF6"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n/a</w:t>
            </w:r>
          </w:p>
        </w:tc>
        <w:tc>
          <w:tcPr>
            <w:tcW w:w="1417" w:type="dxa"/>
            <w:shd w:val="clear" w:color="auto" w:fill="auto"/>
          </w:tcPr>
          <w:p w14:paraId="5A1DFB01" w14:textId="77777777"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4B333293"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062809BF"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Disaggregation of proposed headline indicator: “</w:t>
            </w:r>
            <w:r w:rsidRPr="00E32AF4">
              <w:rPr>
                <w:rFonts w:ascii="Times New Roman" w:eastAsia="DengXian" w:hAnsi="Times New Roman" w:cs="Times New Roman"/>
                <w:snapToGrid w:val="0"/>
                <w:color w:val="000000"/>
                <w:kern w:val="22"/>
                <w:sz w:val="20"/>
                <w:szCs w:val="20"/>
                <w:lang w:val="en-GB" w:eastAsia="en-CA"/>
              </w:rPr>
              <w:t>Extent of [selected] natural and [seminatural and] modified [sustainable[y]] [managed] ecosystems [in all biomes of the IUCN ecosystem typology] by type [(e.g., forest, [desert,] savannahs and grasslands, wetlands, [lakes, rivers,] [alpine vegetation,] mangroves, saltmarshes, coral reef, seagrass, macroalgae and intertidal habitats)]”</w:t>
            </w:r>
          </w:p>
        </w:tc>
      </w:tr>
      <w:tr w:rsidR="0077222C" w:rsidRPr="00E32AF4" w14:paraId="1A023276" w14:textId="77777777" w:rsidTr="009A1802">
        <w:tc>
          <w:tcPr>
            <w:tcW w:w="562" w:type="dxa"/>
            <w:vMerge/>
            <w:shd w:val="clear" w:color="auto" w:fill="auto"/>
          </w:tcPr>
          <w:p w14:paraId="3753E0BE"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27E19FC2"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NEW: Forest area as a proportion of total land area (SDG indicator 15.1.1)</w:t>
            </w:r>
          </w:p>
        </w:tc>
        <w:tc>
          <w:tcPr>
            <w:tcW w:w="709" w:type="dxa"/>
            <w:shd w:val="clear" w:color="auto" w:fill="auto"/>
          </w:tcPr>
          <w:p w14:paraId="15BA9AF0"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n/a</w:t>
            </w:r>
          </w:p>
        </w:tc>
        <w:tc>
          <w:tcPr>
            <w:tcW w:w="1417" w:type="dxa"/>
            <w:shd w:val="clear" w:color="auto" w:fill="auto"/>
          </w:tcPr>
          <w:p w14:paraId="32D6AB46" w14:textId="77777777"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70757E35"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6677B907"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Disaggregation of proposed headline indicator: “</w:t>
            </w:r>
            <w:r w:rsidRPr="00E32AF4">
              <w:rPr>
                <w:rFonts w:ascii="Times New Roman" w:eastAsia="DengXian" w:hAnsi="Times New Roman" w:cs="Times New Roman"/>
                <w:snapToGrid w:val="0"/>
                <w:color w:val="000000"/>
                <w:kern w:val="22"/>
                <w:sz w:val="20"/>
                <w:szCs w:val="20"/>
                <w:lang w:val="en-GB" w:eastAsia="en-CA"/>
              </w:rPr>
              <w:t>Extent of [selected] natural and [seminatural and] modified [sustainable[y]] [managed] ecosystems [in all biomes of the IUCN ecosystem typology] by type [(e.g., forest, [desert,] savannahs and grasslands, wetlands, [lakes, rivers,] [alpine vegetation,] mangroves, saltmarshes, coral reef, seagrass, macroalgae and intertidal habitats)]”</w:t>
            </w:r>
          </w:p>
        </w:tc>
      </w:tr>
      <w:tr w:rsidR="0077222C" w:rsidRPr="00E32AF4" w14:paraId="54717680" w14:textId="77777777" w:rsidTr="009A1802">
        <w:tc>
          <w:tcPr>
            <w:tcW w:w="562" w:type="dxa"/>
            <w:vMerge/>
            <w:shd w:val="clear" w:color="auto" w:fill="auto"/>
          </w:tcPr>
          <w:p w14:paraId="6156A870" w14:textId="77777777" w:rsidR="00C31748" w:rsidRPr="00E32AF4" w:rsidRDefault="00C31748" w:rsidP="00227720">
            <w:pPr>
              <w:rPr>
                <w:rFonts w:ascii="Times New Roman" w:hAnsi="Times New Roman" w:cs="Times New Roman"/>
                <w:sz w:val="20"/>
                <w:szCs w:val="20"/>
                <w:lang w:val="en-GB"/>
              </w:rPr>
            </w:pPr>
          </w:p>
        </w:tc>
        <w:tc>
          <w:tcPr>
            <w:tcW w:w="2977" w:type="dxa"/>
            <w:shd w:val="clear" w:color="auto" w:fill="auto"/>
          </w:tcPr>
          <w:p w14:paraId="5488CD24" w14:textId="77777777" w:rsidR="00C31748" w:rsidRPr="00E32AF4" w:rsidRDefault="00C31748" w:rsidP="00227720">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 xml:space="preserve">NEW: Live coral cover </w:t>
            </w:r>
          </w:p>
        </w:tc>
        <w:tc>
          <w:tcPr>
            <w:tcW w:w="709" w:type="dxa"/>
            <w:shd w:val="clear" w:color="auto" w:fill="auto"/>
          </w:tcPr>
          <w:p w14:paraId="1F32D2F8"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Times New Roman" w:hAnsi="Times New Roman" w:cs="Times New Roman"/>
                <w:sz w:val="20"/>
                <w:szCs w:val="20"/>
                <w:lang w:val="en-GB"/>
              </w:rPr>
              <w:t>n/a</w:t>
            </w:r>
          </w:p>
        </w:tc>
        <w:tc>
          <w:tcPr>
            <w:tcW w:w="1417" w:type="dxa"/>
            <w:shd w:val="clear" w:color="auto" w:fill="auto"/>
          </w:tcPr>
          <w:p w14:paraId="7BD4355A" w14:textId="77777777" w:rsidR="00C31748" w:rsidRPr="00E32AF4" w:rsidRDefault="00C31748" w:rsidP="00227720">
            <w:pPr>
              <w:rPr>
                <w:rFonts w:ascii="Times New Roman" w:eastAsia="DengXian" w:hAnsi="Times New Roman" w:cs="Times New Roman"/>
                <w:kern w:val="22"/>
                <w:sz w:val="20"/>
                <w:szCs w:val="20"/>
                <w:lang w:val="en-GB" w:eastAsia="zh-CN"/>
              </w:rPr>
            </w:pPr>
          </w:p>
        </w:tc>
        <w:tc>
          <w:tcPr>
            <w:tcW w:w="2552" w:type="dxa"/>
            <w:shd w:val="clear" w:color="auto" w:fill="auto"/>
          </w:tcPr>
          <w:p w14:paraId="170FC5EB" w14:textId="77777777" w:rsidR="00C31748" w:rsidRPr="00E32AF4" w:rsidRDefault="00C31748" w:rsidP="00227720">
            <w:pPr>
              <w:rPr>
                <w:rFonts w:ascii="Times New Roman" w:hAnsi="Times New Roman" w:cs="Times New Roman"/>
                <w:sz w:val="20"/>
                <w:szCs w:val="20"/>
                <w:lang w:val="en-GB"/>
              </w:rPr>
            </w:pPr>
          </w:p>
        </w:tc>
        <w:tc>
          <w:tcPr>
            <w:tcW w:w="5368" w:type="dxa"/>
            <w:shd w:val="clear" w:color="auto" w:fill="auto"/>
          </w:tcPr>
          <w:p w14:paraId="5328848A"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Disaggregation of proposed headline indicator: “</w:t>
            </w:r>
            <w:r w:rsidRPr="00E32AF4">
              <w:rPr>
                <w:rFonts w:ascii="Times New Roman" w:eastAsia="DengXian" w:hAnsi="Times New Roman" w:cs="Times New Roman"/>
                <w:snapToGrid w:val="0"/>
                <w:color w:val="000000"/>
                <w:kern w:val="22"/>
                <w:sz w:val="20"/>
                <w:szCs w:val="20"/>
                <w:lang w:val="en-GB" w:eastAsia="en-CA"/>
              </w:rPr>
              <w:t>Extent of [selected] natural and [seminatural and] modified [sustainable[y]] [managed] ecosystems [in all biomes of the IUCN ecosystem typology] by type [(e.g., forest, [desert,] savannahs and grasslands, wetlands, [lakes, rivers,] [alpine vegetation,] mangroves, saltmarshes, coral reef, seagrass, macroalgae and intertidal habitats)]”</w:t>
            </w:r>
          </w:p>
        </w:tc>
      </w:tr>
      <w:tr w:rsidR="0077222C" w:rsidRPr="00E32AF4" w14:paraId="0A6D8B03" w14:textId="77777777" w:rsidTr="009A1802">
        <w:tc>
          <w:tcPr>
            <w:tcW w:w="562" w:type="dxa"/>
            <w:shd w:val="clear" w:color="auto" w:fill="auto"/>
          </w:tcPr>
          <w:p w14:paraId="1FDBFA92"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B</w:t>
            </w:r>
          </w:p>
        </w:tc>
        <w:tc>
          <w:tcPr>
            <w:tcW w:w="2977" w:type="dxa"/>
            <w:shd w:val="clear" w:color="auto" w:fill="auto"/>
          </w:tcPr>
          <w:p w14:paraId="5528865C"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National environmental economic accounts of ecosystem services</w:t>
            </w:r>
          </w:p>
          <w:p w14:paraId="2B9A6FE2" w14:textId="6E7BB483" w:rsidR="00530053" w:rsidRPr="00E32AF4" w:rsidRDefault="00C31748" w:rsidP="009A1802">
            <w:pPr>
              <w:spacing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(metadata)</w:t>
            </w:r>
          </w:p>
          <w:p w14:paraId="388B825B" w14:textId="77777777" w:rsidR="00C31748" w:rsidRPr="00E32AF4" w:rsidRDefault="00C31748" w:rsidP="009A1802">
            <w:pPr>
              <w:spacing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Proposed rewording: Functions and services provided by ecosystems, by service type</w:t>
            </w:r>
          </w:p>
        </w:tc>
        <w:tc>
          <w:tcPr>
            <w:tcW w:w="709" w:type="dxa"/>
            <w:shd w:val="clear" w:color="auto" w:fill="auto"/>
          </w:tcPr>
          <w:p w14:paraId="5B14A849"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2</w:t>
            </w:r>
          </w:p>
        </w:tc>
        <w:tc>
          <w:tcPr>
            <w:tcW w:w="1417" w:type="dxa"/>
            <w:shd w:val="clear" w:color="auto" w:fill="auto"/>
          </w:tcPr>
          <w:p w14:paraId="50E9668D" w14:textId="491E20BB" w:rsidR="00C31748" w:rsidRPr="00E32AF4" w:rsidRDefault="00C31748" w:rsidP="00E7388F">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Targets</w:t>
            </w:r>
            <w:r w:rsidR="002738E2">
              <w:rPr>
                <w:rFonts w:ascii="Times New Roman" w:eastAsia="DengXian" w:hAnsi="Times New Roman" w:cs="Times New Roman"/>
                <w:bCs/>
                <w:snapToGrid w:val="0"/>
                <w:color w:val="000000"/>
                <w:kern w:val="22"/>
                <w:sz w:val="20"/>
                <w:szCs w:val="20"/>
                <w:lang w:val="en-GB" w:eastAsia="en-CA"/>
              </w:rPr>
              <w:t xml:space="preserve"> </w:t>
            </w:r>
            <w:r w:rsidRPr="00E32AF4">
              <w:rPr>
                <w:rFonts w:ascii="Times New Roman" w:eastAsia="DengXian" w:hAnsi="Times New Roman" w:cs="Times New Roman"/>
                <w:bCs/>
                <w:snapToGrid w:val="0"/>
                <w:color w:val="000000"/>
                <w:kern w:val="22"/>
                <w:sz w:val="20"/>
                <w:szCs w:val="20"/>
                <w:lang w:val="en-GB" w:eastAsia="en-CA"/>
              </w:rPr>
              <w:t>9, 10</w:t>
            </w:r>
            <w:r w:rsidR="002738E2">
              <w:rPr>
                <w:rFonts w:ascii="Times New Roman" w:eastAsia="DengXian" w:hAnsi="Times New Roman" w:cs="Times New Roman"/>
                <w:bCs/>
                <w:snapToGrid w:val="0"/>
                <w:color w:val="000000"/>
                <w:kern w:val="22"/>
                <w:sz w:val="20"/>
                <w:szCs w:val="20"/>
                <w:lang w:val="en-GB" w:eastAsia="en-CA"/>
              </w:rPr>
              <w:t xml:space="preserve"> and</w:t>
            </w:r>
            <w:r w:rsidRPr="00E32AF4">
              <w:rPr>
                <w:rFonts w:ascii="Times New Roman" w:eastAsia="DengXian" w:hAnsi="Times New Roman" w:cs="Times New Roman"/>
                <w:bCs/>
                <w:snapToGrid w:val="0"/>
                <w:color w:val="000000"/>
                <w:kern w:val="22"/>
                <w:sz w:val="20"/>
                <w:szCs w:val="20"/>
                <w:lang w:val="en-GB" w:eastAsia="en-CA"/>
              </w:rPr>
              <w:t xml:space="preserve"> 11</w:t>
            </w:r>
          </w:p>
        </w:tc>
        <w:tc>
          <w:tcPr>
            <w:tcW w:w="2552" w:type="dxa"/>
            <w:shd w:val="clear" w:color="auto" w:fill="auto"/>
          </w:tcPr>
          <w:p w14:paraId="72236696" w14:textId="18A55001" w:rsidR="00C31748" w:rsidRPr="00E32AF4" w:rsidRDefault="00C31748" w:rsidP="00E7388F">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HIGH (see comments)</w:t>
            </w:r>
          </w:p>
        </w:tc>
        <w:tc>
          <w:tcPr>
            <w:tcW w:w="5368" w:type="dxa"/>
            <w:shd w:val="clear" w:color="auto" w:fill="auto"/>
          </w:tcPr>
          <w:p w14:paraId="119C9051" w14:textId="04EC6302"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 xml:space="preserve">Use as indicator dependent on the inclusion of “ecosystem services” in </w:t>
            </w:r>
            <w:r w:rsidR="002738E2">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oal B</w:t>
            </w:r>
            <w:r w:rsidR="00530053">
              <w:rPr>
                <w:rFonts w:ascii="Times New Roman" w:eastAsia="DengXian" w:hAnsi="Times New Roman" w:cs="Times New Roman"/>
                <w:bCs/>
                <w:snapToGrid w:val="0"/>
                <w:color w:val="000000"/>
                <w:kern w:val="22"/>
                <w:sz w:val="20"/>
                <w:szCs w:val="20"/>
                <w:lang w:val="en-GB" w:eastAsia="en-CA"/>
              </w:rPr>
              <w:t>.</w:t>
            </w:r>
          </w:p>
          <w:p w14:paraId="7D10DF45" w14:textId="7DA33508"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National SEEA is a methodology/tool to provide useful information and can be a valuable source of indicators</w:t>
            </w:r>
            <w:r w:rsidR="00530053">
              <w:rPr>
                <w:rFonts w:ascii="Times New Roman" w:eastAsia="DengXian" w:hAnsi="Times New Roman" w:cs="Times New Roman"/>
                <w:bCs/>
                <w:sz w:val="20"/>
                <w:szCs w:val="20"/>
                <w:lang w:val="en-GB" w:eastAsia="zh-CN"/>
              </w:rPr>
              <w:t>.</w:t>
            </w:r>
            <w:r w:rsidRPr="00E32AF4">
              <w:rPr>
                <w:rFonts w:ascii="Times New Roman" w:eastAsia="DengXian" w:hAnsi="Times New Roman" w:cs="Times New Roman"/>
                <w:bCs/>
                <w:sz w:val="20"/>
                <w:szCs w:val="20"/>
                <w:lang w:val="en-GB" w:eastAsia="zh-CN"/>
              </w:rPr>
              <w:t xml:space="preserve"> </w:t>
            </w:r>
          </w:p>
          <w:p w14:paraId="6DD46379" w14:textId="48C0FF5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Complementary indicators could include for example the proportion of GDP that biodiversity loss represents</w:t>
            </w:r>
            <w:r w:rsidR="00530053">
              <w:rPr>
                <w:rFonts w:ascii="Times New Roman" w:eastAsia="DengXian" w:hAnsi="Times New Roman" w:cs="Times New Roman"/>
                <w:bCs/>
                <w:sz w:val="20"/>
                <w:szCs w:val="20"/>
                <w:lang w:val="en-GB" w:eastAsia="zh-CN"/>
              </w:rPr>
              <w:t>.</w:t>
            </w:r>
          </w:p>
          <w:p w14:paraId="07F9127F" w14:textId="2F103A18"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Implementation in process in some countries and endorsed in several processes. Accounting levels not high in all countries. Capacity-building is required</w:t>
            </w:r>
            <w:r w:rsidR="00530053">
              <w:rPr>
                <w:rFonts w:ascii="Times New Roman" w:eastAsia="DengXian" w:hAnsi="Times New Roman" w:cs="Times New Roman"/>
                <w:bCs/>
                <w:snapToGrid w:val="0"/>
                <w:color w:val="000000"/>
                <w:kern w:val="22"/>
                <w:sz w:val="20"/>
                <w:szCs w:val="20"/>
                <w:lang w:val="en-GB" w:eastAsia="en-CA"/>
              </w:rPr>
              <w:t>.</w:t>
            </w:r>
          </w:p>
          <w:p w14:paraId="3C1E828A" w14:textId="3A8BD493"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According to UNSD capacity needs assessment can be used to assess some services and functions with use of land cover maps, but not all</w:t>
            </w:r>
            <w:r w:rsidR="00530053">
              <w:rPr>
                <w:rFonts w:ascii="Times New Roman" w:eastAsia="DengXian" w:hAnsi="Times New Roman" w:cs="Times New Roman"/>
                <w:bCs/>
                <w:snapToGrid w:val="0"/>
                <w:color w:val="000000"/>
                <w:kern w:val="22"/>
                <w:sz w:val="20"/>
                <w:szCs w:val="20"/>
                <w:lang w:val="en-GB" w:eastAsia="en-CA"/>
              </w:rPr>
              <w:t>.</w:t>
            </w:r>
          </w:p>
          <w:p w14:paraId="2624D87B" w14:textId="36D3D2E2"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EEAs are required</w:t>
            </w:r>
            <w:r w:rsidR="00530053">
              <w:rPr>
                <w:rFonts w:ascii="Times New Roman" w:eastAsia="DengXian" w:hAnsi="Times New Roman" w:cs="Times New Roman"/>
                <w:bCs/>
                <w:snapToGrid w:val="0"/>
                <w:color w:val="000000"/>
                <w:kern w:val="22"/>
                <w:sz w:val="20"/>
                <w:szCs w:val="20"/>
                <w:lang w:val="en-GB" w:eastAsia="en-CA"/>
              </w:rPr>
              <w:t>.</w:t>
            </w:r>
          </w:p>
          <w:p w14:paraId="6318E576" w14:textId="0ABACE36"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In some regions – SEEA stakeholders different from CBD stakeholders. Establishment of inter/transdisciplinary groups required.</w:t>
            </w:r>
          </w:p>
          <w:p w14:paraId="4D27C997"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IT infrastructure, institutionalization of the processes required.</w:t>
            </w:r>
          </w:p>
        </w:tc>
      </w:tr>
      <w:tr w:rsidR="0077222C" w:rsidRPr="00E32AF4" w14:paraId="5A9E12C4" w14:textId="77777777" w:rsidTr="009A1802">
        <w:tc>
          <w:tcPr>
            <w:tcW w:w="562" w:type="dxa"/>
            <w:vMerge w:val="restart"/>
            <w:shd w:val="clear" w:color="auto" w:fill="auto"/>
          </w:tcPr>
          <w:p w14:paraId="277AADCF"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286AAF20" w14:textId="77777777" w:rsidR="00C31748" w:rsidRPr="00E32AF4" w:rsidRDefault="00C31748" w:rsidP="002452BB">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Ecological footprint</w:t>
            </w:r>
          </w:p>
        </w:tc>
        <w:tc>
          <w:tcPr>
            <w:tcW w:w="709" w:type="dxa"/>
            <w:shd w:val="clear" w:color="auto" w:fill="auto"/>
          </w:tcPr>
          <w:p w14:paraId="1FCD18B2"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2</w:t>
            </w:r>
          </w:p>
        </w:tc>
        <w:tc>
          <w:tcPr>
            <w:tcW w:w="1417" w:type="dxa"/>
            <w:shd w:val="clear" w:color="auto" w:fill="auto"/>
          </w:tcPr>
          <w:p w14:paraId="1A3935BD" w14:textId="77777777" w:rsidR="00C31748" w:rsidRPr="00E32AF4" w:rsidRDefault="00C31748" w:rsidP="002452BB">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16</w:t>
            </w:r>
          </w:p>
        </w:tc>
        <w:tc>
          <w:tcPr>
            <w:tcW w:w="2552" w:type="dxa"/>
            <w:shd w:val="clear" w:color="auto" w:fill="auto"/>
          </w:tcPr>
          <w:p w14:paraId="20929466" w14:textId="3C481262" w:rsidR="00C31748" w:rsidRPr="00E32AF4" w:rsidRDefault="00C31748" w:rsidP="00E7388F">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LOW</w:t>
            </w:r>
          </w:p>
        </w:tc>
        <w:tc>
          <w:tcPr>
            <w:tcW w:w="5368" w:type="dxa"/>
            <w:shd w:val="clear" w:color="auto" w:fill="auto"/>
          </w:tcPr>
          <w:p w14:paraId="5435DA3F" w14:textId="6EC66DAC"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Indicator scores 2, subject to final wording of the </w:t>
            </w:r>
            <w:r w:rsidR="002738E2">
              <w:rPr>
                <w:rFonts w:ascii="Times New Roman" w:eastAsia="DengXian" w:hAnsi="Times New Roman" w:cs="Times New Roman"/>
                <w:bCs/>
                <w:sz w:val="20"/>
                <w:szCs w:val="20"/>
                <w:lang w:val="en-GB" w:eastAsia="zh-CN"/>
              </w:rPr>
              <w:t>g</w:t>
            </w:r>
            <w:r w:rsidRPr="00E32AF4">
              <w:rPr>
                <w:rFonts w:ascii="Times New Roman" w:eastAsia="DengXian" w:hAnsi="Times New Roman" w:cs="Times New Roman"/>
                <w:bCs/>
                <w:sz w:val="20"/>
                <w:szCs w:val="20"/>
                <w:lang w:val="en-GB" w:eastAsia="zh-CN"/>
              </w:rPr>
              <w:t>oal (whether “ecological footprint” is included in the text)</w:t>
            </w:r>
            <w:r w:rsidR="00D0227A">
              <w:rPr>
                <w:rFonts w:ascii="Times New Roman" w:eastAsia="DengXian" w:hAnsi="Times New Roman" w:cs="Times New Roman"/>
                <w:bCs/>
                <w:sz w:val="20"/>
                <w:szCs w:val="20"/>
                <w:lang w:val="en-GB" w:eastAsia="zh-CN"/>
              </w:rPr>
              <w:t>.</w:t>
            </w:r>
          </w:p>
          <w:p w14:paraId="498E6530" w14:textId="3E8C0B38"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The indicator would benefit from further development to include land degradation, biodiversity loss and other variables in relation to human footprint.</w:t>
            </w:r>
          </w:p>
          <w:p w14:paraId="276B40F3" w14:textId="111D182C"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It would be useful to have elements of telecoupling introduced to qualify and disaggregate consumption/production – as complementary indicators.</w:t>
            </w:r>
          </w:p>
          <w:p w14:paraId="2B00618A" w14:textId="10B480C0"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Interest in per capita footprint indicator.</w:t>
            </w:r>
          </w:p>
          <w:p w14:paraId="48AAC6EB" w14:textId="77777777"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Global indicator to be validated by Parties</w:t>
            </w:r>
          </w:p>
        </w:tc>
      </w:tr>
      <w:tr w:rsidR="0077222C" w:rsidRPr="00E32AF4" w14:paraId="67BFE094" w14:textId="77777777" w:rsidTr="009A1802">
        <w:tc>
          <w:tcPr>
            <w:tcW w:w="562" w:type="dxa"/>
            <w:vMerge/>
            <w:shd w:val="clear" w:color="auto" w:fill="auto"/>
          </w:tcPr>
          <w:p w14:paraId="7D42CA88"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660C1BD"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NEW: Change in the extent of water-related ecosystems over time (SDG indicator 6.6.1)</w:t>
            </w:r>
          </w:p>
        </w:tc>
        <w:tc>
          <w:tcPr>
            <w:tcW w:w="709" w:type="dxa"/>
            <w:shd w:val="clear" w:color="auto" w:fill="auto"/>
          </w:tcPr>
          <w:p w14:paraId="48F52CBA"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00C1B6D6" w14:textId="77777777" w:rsidR="00C31748" w:rsidRPr="00E32AF4" w:rsidRDefault="00C31748" w:rsidP="002452BB">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Goal A</w:t>
            </w:r>
          </w:p>
          <w:p w14:paraId="228FEC5C"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2552" w:type="dxa"/>
            <w:shd w:val="clear" w:color="auto" w:fill="auto"/>
          </w:tcPr>
          <w:p w14:paraId="066B5D3E"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5368" w:type="dxa"/>
            <w:shd w:val="clear" w:color="auto" w:fill="auto"/>
          </w:tcPr>
          <w:p w14:paraId="5FE4CE01" w14:textId="77BBF673"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Could be used as a complementary indicator for </w:t>
            </w:r>
            <w:r w:rsidR="00AF5AEB">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oal A</w:t>
            </w:r>
            <w:r w:rsidR="00D0227A">
              <w:rPr>
                <w:rFonts w:ascii="Times New Roman" w:eastAsia="DengXian" w:hAnsi="Times New Roman" w:cs="Times New Roman"/>
                <w:bCs/>
                <w:snapToGrid w:val="0"/>
                <w:color w:val="000000"/>
                <w:kern w:val="22"/>
                <w:sz w:val="20"/>
                <w:szCs w:val="20"/>
                <w:lang w:val="en-GB" w:eastAsia="en-CA"/>
              </w:rPr>
              <w:t>.</w:t>
            </w:r>
          </w:p>
        </w:tc>
      </w:tr>
      <w:tr w:rsidR="0077222C" w:rsidRPr="00E32AF4" w14:paraId="1C377972" w14:textId="77777777" w:rsidTr="009A1802">
        <w:tc>
          <w:tcPr>
            <w:tcW w:w="562" w:type="dxa"/>
            <w:vMerge/>
            <w:shd w:val="clear" w:color="auto" w:fill="auto"/>
          </w:tcPr>
          <w:p w14:paraId="4717789D"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A7AF99F"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NEW: </w:t>
            </w:r>
            <w:r w:rsidRPr="00E32AF4">
              <w:rPr>
                <w:rFonts w:ascii="Times New Roman" w:hAnsi="Times New Roman" w:cs="Times New Roman"/>
                <w:color w:val="000000"/>
                <w:sz w:val="20"/>
                <w:szCs w:val="20"/>
                <w:lang w:val="en-GB" w:eastAsia="en-GB"/>
              </w:rPr>
              <w:t>Expected loss of Phylogenetic Diversity (Complementary indicator b.1)</w:t>
            </w:r>
          </w:p>
        </w:tc>
        <w:tc>
          <w:tcPr>
            <w:tcW w:w="709" w:type="dxa"/>
            <w:shd w:val="clear" w:color="auto" w:fill="auto"/>
          </w:tcPr>
          <w:p w14:paraId="0AC739C2"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4</w:t>
            </w:r>
          </w:p>
        </w:tc>
        <w:tc>
          <w:tcPr>
            <w:tcW w:w="1417" w:type="dxa"/>
            <w:shd w:val="clear" w:color="auto" w:fill="auto"/>
          </w:tcPr>
          <w:p w14:paraId="17FF77A9"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 A</w:t>
            </w:r>
          </w:p>
        </w:tc>
        <w:tc>
          <w:tcPr>
            <w:tcW w:w="2552" w:type="dxa"/>
            <w:shd w:val="clear" w:color="auto" w:fill="auto"/>
          </w:tcPr>
          <w:p w14:paraId="3E9E3A01"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5368" w:type="dxa"/>
            <w:shd w:val="clear" w:color="auto" w:fill="auto"/>
          </w:tcPr>
          <w:p w14:paraId="57240743" w14:textId="00EA9C88"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Could be considered under </w:t>
            </w:r>
            <w:r w:rsidR="00AF5AEB">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oal A</w:t>
            </w:r>
            <w:r w:rsidR="00D0227A">
              <w:rPr>
                <w:rFonts w:ascii="Times New Roman" w:eastAsia="DengXian" w:hAnsi="Times New Roman" w:cs="Times New Roman"/>
                <w:bCs/>
                <w:snapToGrid w:val="0"/>
                <w:color w:val="000000"/>
                <w:kern w:val="22"/>
                <w:sz w:val="20"/>
                <w:szCs w:val="20"/>
                <w:lang w:val="en-GB" w:eastAsia="en-CA"/>
              </w:rPr>
              <w:t>.</w:t>
            </w:r>
          </w:p>
        </w:tc>
      </w:tr>
      <w:tr w:rsidR="0077222C" w:rsidRPr="00E32AF4" w14:paraId="662F08A4" w14:textId="77777777" w:rsidTr="009A1802">
        <w:tc>
          <w:tcPr>
            <w:tcW w:w="562" w:type="dxa"/>
            <w:vMerge/>
            <w:shd w:val="clear" w:color="auto" w:fill="auto"/>
          </w:tcPr>
          <w:p w14:paraId="173AD7AB"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47707903"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NEW: </w:t>
            </w:r>
            <w:r w:rsidRPr="00E32AF4">
              <w:rPr>
                <w:rFonts w:ascii="Times New Roman" w:eastAsia="DengXian" w:hAnsi="Times New Roman" w:cs="Times New Roman"/>
                <w:bCs/>
                <w:sz w:val="20"/>
                <w:szCs w:val="20"/>
                <w:lang w:val="en-GB" w:eastAsia="zh-CN"/>
              </w:rPr>
              <w:t>Progress towards sustainable forest management (Proportion of forest area under a long-term forest management plan) (Headline indicator 10.0.2, SDG indicator 15.2.1) (</w:t>
            </w:r>
            <w:hyperlink r:id="rId71"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tc>
        <w:tc>
          <w:tcPr>
            <w:tcW w:w="709" w:type="dxa"/>
            <w:shd w:val="clear" w:color="auto" w:fill="auto"/>
          </w:tcPr>
          <w:p w14:paraId="40DF4347"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4</w:t>
            </w:r>
          </w:p>
        </w:tc>
        <w:tc>
          <w:tcPr>
            <w:tcW w:w="1417" w:type="dxa"/>
            <w:shd w:val="clear" w:color="auto" w:fill="auto"/>
          </w:tcPr>
          <w:p w14:paraId="5024D6CE"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Target 10</w:t>
            </w:r>
          </w:p>
        </w:tc>
        <w:tc>
          <w:tcPr>
            <w:tcW w:w="2552" w:type="dxa"/>
            <w:shd w:val="clear" w:color="auto" w:fill="auto"/>
          </w:tcPr>
          <w:p w14:paraId="305178C6"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5368" w:type="dxa"/>
            <w:shd w:val="clear" w:color="auto" w:fill="auto"/>
          </w:tcPr>
          <w:p w14:paraId="409318E6" w14:textId="4383BF89"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This was considered in the discussion of the headline indicators for </w:t>
            </w:r>
            <w:r w:rsidR="00D0227A">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10</w:t>
            </w:r>
            <w:r w:rsidR="00D0227A">
              <w:rPr>
                <w:rFonts w:ascii="Times New Roman" w:eastAsia="DengXian" w:hAnsi="Times New Roman" w:cs="Times New Roman"/>
                <w:bCs/>
                <w:snapToGrid w:val="0"/>
                <w:color w:val="000000"/>
                <w:kern w:val="22"/>
                <w:sz w:val="20"/>
                <w:szCs w:val="20"/>
                <w:lang w:val="en-GB" w:eastAsia="en-CA"/>
              </w:rPr>
              <w:t>.</w:t>
            </w:r>
          </w:p>
        </w:tc>
      </w:tr>
      <w:tr w:rsidR="0077222C" w:rsidRPr="00E32AF4" w14:paraId="257466C2" w14:textId="77777777" w:rsidTr="009A1802">
        <w:tc>
          <w:tcPr>
            <w:tcW w:w="562" w:type="dxa"/>
            <w:vMerge/>
            <w:shd w:val="clear" w:color="auto" w:fill="auto"/>
          </w:tcPr>
          <w:p w14:paraId="356B7AA8"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774D5B44"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NEW: Proportion of agricultural area under productive and sustainable agriculture (SDG indicator 2.4.1) (</w:t>
            </w:r>
            <w:hyperlink r:id="rId72"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tc>
        <w:tc>
          <w:tcPr>
            <w:tcW w:w="709" w:type="dxa"/>
            <w:shd w:val="clear" w:color="auto" w:fill="auto"/>
          </w:tcPr>
          <w:p w14:paraId="6DB3308B"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0E5A339E"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Target 10</w:t>
            </w:r>
          </w:p>
        </w:tc>
        <w:tc>
          <w:tcPr>
            <w:tcW w:w="2552" w:type="dxa"/>
            <w:shd w:val="clear" w:color="auto" w:fill="auto"/>
          </w:tcPr>
          <w:p w14:paraId="357AF643"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5368" w:type="dxa"/>
            <w:shd w:val="clear" w:color="auto" w:fill="auto"/>
          </w:tcPr>
          <w:p w14:paraId="49463537" w14:textId="3057B21B"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Could be considered under </w:t>
            </w:r>
            <w:r w:rsidR="00D0227A">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10</w:t>
            </w:r>
            <w:r w:rsidR="00D0227A">
              <w:rPr>
                <w:rFonts w:ascii="Times New Roman" w:eastAsia="DengXian" w:hAnsi="Times New Roman" w:cs="Times New Roman"/>
                <w:bCs/>
                <w:snapToGrid w:val="0"/>
                <w:color w:val="000000"/>
                <w:kern w:val="22"/>
                <w:sz w:val="20"/>
                <w:szCs w:val="20"/>
                <w:lang w:val="en-GB" w:eastAsia="en-CA"/>
              </w:rPr>
              <w:t>.</w:t>
            </w:r>
          </w:p>
        </w:tc>
      </w:tr>
      <w:tr w:rsidR="0077222C" w:rsidRPr="00E32AF4" w14:paraId="6EE8BFB2" w14:textId="77777777" w:rsidTr="009A1802">
        <w:tc>
          <w:tcPr>
            <w:tcW w:w="562" w:type="dxa"/>
            <w:vMerge/>
            <w:shd w:val="clear" w:color="auto" w:fill="auto"/>
          </w:tcPr>
          <w:p w14:paraId="7D96E9E7"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2198436C"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 xml:space="preserve">Number of countries with national constitution or legislation recognising a right to a healthy environment. </w:t>
            </w:r>
          </w:p>
        </w:tc>
        <w:tc>
          <w:tcPr>
            <w:tcW w:w="709" w:type="dxa"/>
            <w:shd w:val="clear" w:color="auto" w:fill="auto"/>
          </w:tcPr>
          <w:p w14:paraId="695F4D7D"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5</w:t>
            </w:r>
          </w:p>
        </w:tc>
        <w:tc>
          <w:tcPr>
            <w:tcW w:w="1417" w:type="dxa"/>
            <w:shd w:val="clear" w:color="auto" w:fill="auto"/>
          </w:tcPr>
          <w:p w14:paraId="082CAAA7" w14:textId="2F5871C1"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w:t>
            </w:r>
            <w:r w:rsidR="00AF5AEB">
              <w:rPr>
                <w:rFonts w:ascii="Times New Roman" w:eastAsia="DengXian" w:hAnsi="Times New Roman" w:cs="Times New Roman"/>
                <w:bCs/>
                <w:snapToGrid w:val="0"/>
                <w:color w:val="000000"/>
                <w:kern w:val="22"/>
                <w:sz w:val="20"/>
                <w:szCs w:val="20"/>
                <w:lang w:val="en-GB" w:eastAsia="en-CA"/>
              </w:rPr>
              <w:t>s</w:t>
            </w:r>
            <w:r w:rsidRPr="00E32AF4">
              <w:rPr>
                <w:rFonts w:ascii="Times New Roman" w:eastAsia="DengXian" w:hAnsi="Times New Roman" w:cs="Times New Roman"/>
                <w:bCs/>
                <w:snapToGrid w:val="0"/>
                <w:color w:val="000000"/>
                <w:kern w:val="22"/>
                <w:sz w:val="20"/>
                <w:szCs w:val="20"/>
                <w:lang w:val="en-GB" w:eastAsia="en-CA"/>
              </w:rPr>
              <w:t xml:space="preserve"> A</w:t>
            </w:r>
            <w:r w:rsidR="00AF5AEB">
              <w:rPr>
                <w:rFonts w:ascii="Times New Roman" w:eastAsia="DengXian" w:hAnsi="Times New Roman" w:cs="Times New Roman"/>
                <w:bCs/>
                <w:snapToGrid w:val="0"/>
                <w:color w:val="000000"/>
                <w:kern w:val="22"/>
                <w:sz w:val="20"/>
                <w:szCs w:val="20"/>
                <w:lang w:val="en-GB" w:eastAsia="en-CA"/>
              </w:rPr>
              <w:t xml:space="preserve"> and</w:t>
            </w:r>
            <w:r w:rsidRPr="00E32AF4">
              <w:rPr>
                <w:rFonts w:ascii="Times New Roman" w:eastAsia="DengXian" w:hAnsi="Times New Roman" w:cs="Times New Roman"/>
                <w:bCs/>
                <w:snapToGrid w:val="0"/>
                <w:color w:val="000000"/>
                <w:kern w:val="22"/>
                <w:sz w:val="20"/>
                <w:szCs w:val="20"/>
                <w:lang w:val="en-GB" w:eastAsia="en-CA"/>
              </w:rPr>
              <w:t xml:space="preserve"> D, several targets and Section b.</w:t>
            </w:r>
            <w:r w:rsidRPr="00E32AF4">
              <w:rPr>
                <w:rFonts w:ascii="Times New Roman" w:eastAsia="DengXian" w:hAnsi="Times New Roman" w:cs="Times New Roman"/>
                <w:bCs/>
                <w:i/>
                <w:iCs/>
                <w:snapToGrid w:val="0"/>
                <w:color w:val="000000"/>
                <w:kern w:val="22"/>
                <w:sz w:val="20"/>
                <w:szCs w:val="20"/>
                <w:lang w:val="en-GB" w:eastAsia="en-CA"/>
              </w:rPr>
              <w:t>bis</w:t>
            </w:r>
          </w:p>
        </w:tc>
        <w:tc>
          <w:tcPr>
            <w:tcW w:w="2552" w:type="dxa"/>
            <w:shd w:val="clear" w:color="auto" w:fill="auto"/>
          </w:tcPr>
          <w:p w14:paraId="349B6DE9"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5368" w:type="dxa"/>
            <w:shd w:val="clear" w:color="auto" w:fill="auto"/>
          </w:tcPr>
          <w:p w14:paraId="49D441AF" w14:textId="77777777"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p>
        </w:tc>
      </w:tr>
      <w:tr w:rsidR="0077222C" w:rsidRPr="00E32AF4" w14:paraId="58628598" w14:textId="77777777" w:rsidTr="009A1802">
        <w:tc>
          <w:tcPr>
            <w:tcW w:w="562" w:type="dxa"/>
            <w:vMerge/>
            <w:shd w:val="clear" w:color="auto" w:fill="auto"/>
          </w:tcPr>
          <w:p w14:paraId="720F09CB"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45F7B3F2" w14:textId="77777777" w:rsidR="00C31748" w:rsidRPr="00E32AF4" w:rsidRDefault="00C31748" w:rsidP="002452BB">
            <w:pPr>
              <w:tabs>
                <w:tab w:val="left" w:pos="264"/>
                <w:tab w:val="center" w:pos="1026"/>
              </w:tabs>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Processes and tools to monitor the implementation of a right to a healthy environment (e.g. Included in NBSAPs and reported in national reports. </w:t>
            </w:r>
          </w:p>
        </w:tc>
        <w:tc>
          <w:tcPr>
            <w:tcW w:w="709" w:type="dxa"/>
            <w:shd w:val="clear" w:color="auto" w:fill="auto"/>
          </w:tcPr>
          <w:p w14:paraId="4ABF26DA"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5</w:t>
            </w:r>
          </w:p>
        </w:tc>
        <w:tc>
          <w:tcPr>
            <w:tcW w:w="1417" w:type="dxa"/>
            <w:shd w:val="clear" w:color="auto" w:fill="auto"/>
          </w:tcPr>
          <w:p w14:paraId="22424E2B" w14:textId="55767BC4"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w:t>
            </w:r>
            <w:r w:rsidR="00AF5AEB">
              <w:rPr>
                <w:rFonts w:ascii="Times New Roman" w:eastAsia="DengXian" w:hAnsi="Times New Roman" w:cs="Times New Roman"/>
                <w:bCs/>
                <w:snapToGrid w:val="0"/>
                <w:color w:val="000000"/>
                <w:kern w:val="22"/>
                <w:sz w:val="20"/>
                <w:szCs w:val="20"/>
                <w:lang w:val="en-GB" w:eastAsia="en-CA"/>
              </w:rPr>
              <w:t>s</w:t>
            </w:r>
            <w:r w:rsidRPr="00E32AF4">
              <w:rPr>
                <w:rFonts w:ascii="Times New Roman" w:eastAsia="DengXian" w:hAnsi="Times New Roman" w:cs="Times New Roman"/>
                <w:bCs/>
                <w:snapToGrid w:val="0"/>
                <w:color w:val="000000"/>
                <w:kern w:val="22"/>
                <w:sz w:val="20"/>
                <w:szCs w:val="20"/>
                <w:lang w:val="en-GB" w:eastAsia="en-CA"/>
              </w:rPr>
              <w:t xml:space="preserve"> A, D, several targets and Section b.</w:t>
            </w:r>
            <w:r w:rsidRPr="00E32AF4">
              <w:rPr>
                <w:rFonts w:ascii="Times New Roman" w:eastAsia="DengXian" w:hAnsi="Times New Roman" w:cs="Times New Roman"/>
                <w:bCs/>
                <w:i/>
                <w:iCs/>
                <w:snapToGrid w:val="0"/>
                <w:color w:val="000000"/>
                <w:kern w:val="22"/>
                <w:sz w:val="20"/>
                <w:szCs w:val="20"/>
                <w:lang w:val="en-GB" w:eastAsia="en-CA"/>
              </w:rPr>
              <w:t>bis</w:t>
            </w:r>
          </w:p>
        </w:tc>
        <w:tc>
          <w:tcPr>
            <w:tcW w:w="2552" w:type="dxa"/>
            <w:shd w:val="clear" w:color="auto" w:fill="auto"/>
          </w:tcPr>
          <w:p w14:paraId="64BD7A58"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p>
        </w:tc>
        <w:tc>
          <w:tcPr>
            <w:tcW w:w="5368" w:type="dxa"/>
            <w:shd w:val="clear" w:color="auto" w:fill="auto"/>
          </w:tcPr>
          <w:p w14:paraId="540B810C" w14:textId="77777777"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p>
        </w:tc>
      </w:tr>
      <w:tr w:rsidR="0077222C" w:rsidRPr="00E32AF4" w14:paraId="646F3A13" w14:textId="77777777" w:rsidTr="009A1802">
        <w:tc>
          <w:tcPr>
            <w:tcW w:w="562" w:type="dxa"/>
            <w:vMerge w:val="restart"/>
            <w:shd w:val="clear" w:color="auto" w:fill="auto"/>
          </w:tcPr>
          <w:p w14:paraId="56AC090F"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C</w:t>
            </w:r>
          </w:p>
        </w:tc>
        <w:tc>
          <w:tcPr>
            <w:tcW w:w="2977" w:type="dxa"/>
            <w:shd w:val="clear" w:color="auto" w:fill="auto"/>
          </w:tcPr>
          <w:p w14:paraId="20E4736C"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Indicator on monetary benefits received (place holder name)</w:t>
            </w:r>
          </w:p>
          <w:p w14:paraId="772CAA15"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w:t>
            </w:r>
            <w:hyperlink r:id="rId73" w:history="1">
              <w:r w:rsidRPr="00E32AF4">
                <w:rPr>
                  <w:rStyle w:val="Hyperlink"/>
                  <w:rFonts w:ascii="Times New Roman" w:eastAsia="DengXian" w:hAnsi="Times New Roman" w:cs="Times New Roman"/>
                  <w:bCs/>
                  <w:snapToGrid w:val="0"/>
                  <w:kern w:val="22"/>
                  <w:sz w:val="20"/>
                  <w:szCs w:val="20"/>
                  <w:lang w:val="en-GB" w:eastAsia="en-CA"/>
                </w:rPr>
                <w:t>metadata</w:t>
              </w:r>
            </w:hyperlink>
            <w:r w:rsidRPr="00E32AF4">
              <w:rPr>
                <w:rFonts w:ascii="Times New Roman" w:eastAsia="DengXian" w:hAnsi="Times New Roman" w:cs="Times New Roman"/>
                <w:bCs/>
                <w:snapToGrid w:val="0"/>
                <w:color w:val="000000"/>
                <w:kern w:val="22"/>
                <w:sz w:val="20"/>
                <w:szCs w:val="20"/>
                <w:lang w:val="en-GB" w:eastAsia="en-CA"/>
              </w:rPr>
              <w:t>)</w:t>
            </w:r>
          </w:p>
        </w:tc>
        <w:tc>
          <w:tcPr>
            <w:tcW w:w="709" w:type="dxa"/>
            <w:shd w:val="clear" w:color="auto" w:fill="auto"/>
          </w:tcPr>
          <w:p w14:paraId="0785DC25"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3</w:t>
            </w:r>
          </w:p>
        </w:tc>
        <w:tc>
          <w:tcPr>
            <w:tcW w:w="1417" w:type="dxa"/>
            <w:shd w:val="clear" w:color="auto" w:fill="auto"/>
          </w:tcPr>
          <w:p w14:paraId="355B3C4D" w14:textId="77777777" w:rsidR="00C31748" w:rsidRPr="00E32AF4" w:rsidRDefault="00C31748" w:rsidP="002452BB">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Target 13 notes</w:t>
            </w:r>
          </w:p>
        </w:tc>
        <w:tc>
          <w:tcPr>
            <w:tcW w:w="2552" w:type="dxa"/>
            <w:shd w:val="clear" w:color="auto" w:fill="auto"/>
          </w:tcPr>
          <w:p w14:paraId="7B56593A" w14:textId="48F85C12" w:rsidR="00C31748" w:rsidRPr="00E32AF4" w:rsidRDefault="00C31748" w:rsidP="00E7388F">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 xml:space="preserve">High </w:t>
            </w:r>
          </w:p>
        </w:tc>
        <w:tc>
          <w:tcPr>
            <w:tcW w:w="5368" w:type="dxa"/>
            <w:shd w:val="clear" w:color="auto" w:fill="auto"/>
          </w:tcPr>
          <w:p w14:paraId="29ADE6EF" w14:textId="5697F039"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Recommended conducting more work to develop indicators through utilizing experts on the subject. Target 13 and </w:t>
            </w:r>
            <w:r w:rsidR="00AF5AEB">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 xml:space="preserve">oal C indicators should be considered together. Additional notes are included under </w:t>
            </w:r>
            <w:r w:rsidR="000D4DF6">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13 of this document.</w:t>
            </w:r>
          </w:p>
          <w:p w14:paraId="69A457BB" w14:textId="4401F258"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It is recommended to pay particular attention to traditional knowledge associated with genetic resources and/or DSI, and to actors who would be participating in the fair and equitable sharing of benefits, such as IPLC</w:t>
            </w:r>
            <w:r w:rsidR="00744ECB">
              <w:rPr>
                <w:rFonts w:ascii="Times New Roman" w:eastAsia="DengXian" w:hAnsi="Times New Roman" w:cs="Times New Roman"/>
                <w:bCs/>
                <w:snapToGrid w:val="0"/>
                <w:color w:val="000000"/>
                <w:kern w:val="22"/>
                <w:sz w:val="20"/>
                <w:szCs w:val="20"/>
                <w:lang w:val="en-GB" w:eastAsia="en-CA"/>
              </w:rPr>
              <w:t>.</w:t>
            </w:r>
          </w:p>
          <w:p w14:paraId="3E48F716" w14:textId="5090B618"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lastRenderedPageBreak/>
              <w:t>Indicator related to PIC is needed</w:t>
            </w:r>
            <w:r w:rsidR="00744ECB">
              <w:rPr>
                <w:rFonts w:ascii="Times New Roman" w:eastAsia="DengXian" w:hAnsi="Times New Roman" w:cs="Times New Roman"/>
                <w:bCs/>
                <w:snapToGrid w:val="0"/>
                <w:color w:val="000000"/>
                <w:kern w:val="22"/>
                <w:sz w:val="20"/>
                <w:szCs w:val="20"/>
                <w:lang w:val="en-GB" w:eastAsia="en-CA"/>
              </w:rPr>
              <w:t>.</w:t>
            </w:r>
          </w:p>
          <w:p w14:paraId="103BE28F"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Links with EEAs could be evaluated.</w:t>
            </w:r>
          </w:p>
        </w:tc>
      </w:tr>
      <w:tr w:rsidR="0077222C" w:rsidRPr="00E32AF4" w14:paraId="663ACF1F" w14:textId="77777777" w:rsidTr="009A1802">
        <w:tc>
          <w:tcPr>
            <w:tcW w:w="562" w:type="dxa"/>
            <w:vMerge/>
            <w:shd w:val="clear" w:color="auto" w:fill="auto"/>
          </w:tcPr>
          <w:p w14:paraId="1A13D89A"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6693C6E"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Indicator on non-monetary benefits (placeholder name)</w:t>
            </w:r>
          </w:p>
          <w:p w14:paraId="0E3FE915"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w:t>
            </w:r>
            <w:hyperlink r:id="rId74" w:history="1">
              <w:r w:rsidRPr="00E32AF4">
                <w:rPr>
                  <w:rStyle w:val="Hyperlink"/>
                  <w:rFonts w:ascii="Times New Roman" w:eastAsia="DengXian" w:hAnsi="Times New Roman" w:cs="Times New Roman"/>
                  <w:bCs/>
                  <w:snapToGrid w:val="0"/>
                  <w:kern w:val="22"/>
                  <w:sz w:val="20"/>
                  <w:szCs w:val="20"/>
                  <w:lang w:val="en-GB" w:eastAsia="en-CA"/>
                </w:rPr>
                <w:t>metadata</w:t>
              </w:r>
            </w:hyperlink>
            <w:r w:rsidRPr="00E32AF4">
              <w:rPr>
                <w:rFonts w:ascii="Times New Roman" w:eastAsia="DengXian" w:hAnsi="Times New Roman" w:cs="Times New Roman"/>
                <w:bCs/>
                <w:snapToGrid w:val="0"/>
                <w:color w:val="000000"/>
                <w:kern w:val="22"/>
                <w:sz w:val="20"/>
                <w:szCs w:val="20"/>
                <w:lang w:val="en-GB" w:eastAsia="en-CA"/>
              </w:rPr>
              <w:t>)</w:t>
            </w:r>
          </w:p>
        </w:tc>
        <w:tc>
          <w:tcPr>
            <w:tcW w:w="709" w:type="dxa"/>
            <w:shd w:val="clear" w:color="auto" w:fill="auto"/>
          </w:tcPr>
          <w:p w14:paraId="44DD890B"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3</w:t>
            </w:r>
          </w:p>
        </w:tc>
        <w:tc>
          <w:tcPr>
            <w:tcW w:w="1417" w:type="dxa"/>
            <w:shd w:val="clear" w:color="auto" w:fill="auto"/>
          </w:tcPr>
          <w:p w14:paraId="6F23E31B" w14:textId="03111D17" w:rsidR="00C31748" w:rsidRPr="00E32AF4" w:rsidRDefault="00C31748" w:rsidP="00E7388F">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 xml:space="preserve">notes under </w:t>
            </w:r>
            <w:r w:rsidR="00FB6E75">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13</w:t>
            </w:r>
          </w:p>
        </w:tc>
        <w:tc>
          <w:tcPr>
            <w:tcW w:w="2552" w:type="dxa"/>
            <w:shd w:val="clear" w:color="auto" w:fill="auto"/>
          </w:tcPr>
          <w:p w14:paraId="4ECC87BC" w14:textId="77777777" w:rsidR="00C31748" w:rsidRPr="00E32AF4" w:rsidRDefault="00C31748" w:rsidP="002452B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High </w:t>
            </w:r>
          </w:p>
          <w:p w14:paraId="17800AB2"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27E45C2" w14:textId="653E28A6"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Experts recommended further work is needed to address the monitoring gaps for </w:t>
            </w:r>
            <w:r w:rsidR="00AF5AEB">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 xml:space="preserve">oal C, utilizing experts on the subject. Target 13 and </w:t>
            </w:r>
            <w:r w:rsidR="00AF5AEB">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 xml:space="preserve">oal C indicators should be considered together. Additional notes are included under </w:t>
            </w:r>
            <w:r w:rsidR="00744ECB">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13 of this document.</w:t>
            </w:r>
          </w:p>
          <w:p w14:paraId="1A9F078B" w14:textId="595DC830"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It is recommended to pay particular attention to traditional knowledge associated with genetic resources and/or DSI, and to actors who would be participating in the fair and equitable sharing of benefits, such as IPLC</w:t>
            </w:r>
            <w:r w:rsidR="00744ECB">
              <w:rPr>
                <w:rFonts w:ascii="Times New Roman" w:eastAsia="DengXian" w:hAnsi="Times New Roman" w:cs="Times New Roman"/>
                <w:bCs/>
                <w:snapToGrid w:val="0"/>
                <w:color w:val="000000"/>
                <w:kern w:val="22"/>
                <w:sz w:val="20"/>
                <w:szCs w:val="20"/>
                <w:lang w:val="en-GB" w:eastAsia="en-CA"/>
              </w:rPr>
              <w:t>.</w:t>
            </w:r>
          </w:p>
          <w:p w14:paraId="7777A2E1" w14:textId="4FEC2DE6"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Indicator related to PIC</w:t>
            </w:r>
            <w:r w:rsidR="00744ECB">
              <w:rPr>
                <w:rFonts w:ascii="Times New Roman" w:eastAsia="DengXian" w:hAnsi="Times New Roman" w:cs="Times New Roman"/>
                <w:bCs/>
                <w:snapToGrid w:val="0"/>
                <w:color w:val="000000"/>
                <w:kern w:val="22"/>
                <w:sz w:val="20"/>
                <w:szCs w:val="20"/>
                <w:lang w:val="en-GB" w:eastAsia="en-CA"/>
              </w:rPr>
              <w:t>.</w:t>
            </w:r>
          </w:p>
          <w:p w14:paraId="43B08713"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Links with EEAs could be evaluated.</w:t>
            </w:r>
          </w:p>
        </w:tc>
      </w:tr>
      <w:tr w:rsidR="0077222C" w:rsidRPr="00E32AF4" w14:paraId="71C94090" w14:textId="77777777" w:rsidTr="009A1802">
        <w:tc>
          <w:tcPr>
            <w:tcW w:w="562" w:type="dxa"/>
            <w:shd w:val="clear" w:color="auto" w:fill="auto"/>
          </w:tcPr>
          <w:p w14:paraId="7928D5B0"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D</w:t>
            </w:r>
          </w:p>
        </w:tc>
        <w:tc>
          <w:tcPr>
            <w:tcW w:w="2977" w:type="dxa"/>
            <w:shd w:val="clear" w:color="auto" w:fill="auto"/>
          </w:tcPr>
          <w:p w14:paraId="2E9AC3B0" w14:textId="77777777" w:rsidR="00C31748" w:rsidRPr="00E32AF4" w:rsidRDefault="00C31748" w:rsidP="002452B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Indicators on funding for implementation of the global biodiversity framework [available and ready to use] tbc (aligned with Target 19) *</w:t>
            </w:r>
          </w:p>
          <w:p w14:paraId="02520F6F" w14:textId="77777777" w:rsidR="00C31748" w:rsidRPr="00E32AF4" w:rsidRDefault="00C31748" w:rsidP="002452BB">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snapToGrid w:val="0"/>
                <w:color w:val="000000"/>
                <w:kern w:val="22"/>
                <w:sz w:val="20"/>
                <w:szCs w:val="20"/>
                <w:lang w:val="en-GB" w:eastAsia="en-CA"/>
              </w:rPr>
              <w:t>(</w:t>
            </w:r>
            <w:hyperlink r:id="rId75" w:history="1">
              <w:r w:rsidRPr="00E32AF4">
                <w:rPr>
                  <w:rStyle w:val="Hyperlink"/>
                  <w:rFonts w:ascii="Times New Roman" w:eastAsia="DengXian" w:hAnsi="Times New Roman" w:cs="Times New Roman"/>
                  <w:snapToGrid w:val="0"/>
                  <w:kern w:val="22"/>
                  <w:sz w:val="20"/>
                  <w:szCs w:val="20"/>
                  <w:lang w:val="en-GB" w:eastAsia="en-CA"/>
                </w:rPr>
                <w:t>metadata</w:t>
              </w:r>
            </w:hyperlink>
            <w:r w:rsidRPr="00E32AF4">
              <w:rPr>
                <w:rFonts w:ascii="Times New Roman" w:eastAsia="DengXian" w:hAnsi="Times New Roman" w:cs="Times New Roman"/>
                <w:snapToGrid w:val="0"/>
                <w:color w:val="000000"/>
                <w:kern w:val="22"/>
                <w:sz w:val="20"/>
                <w:szCs w:val="20"/>
                <w:lang w:val="en-GB" w:eastAsia="en-CA"/>
              </w:rPr>
              <w:t>)</w:t>
            </w:r>
          </w:p>
        </w:tc>
        <w:tc>
          <w:tcPr>
            <w:tcW w:w="709" w:type="dxa"/>
            <w:shd w:val="clear" w:color="auto" w:fill="auto"/>
          </w:tcPr>
          <w:p w14:paraId="2126B64B" w14:textId="77777777" w:rsidR="00C31748" w:rsidRPr="00E32AF4" w:rsidRDefault="00C31748" w:rsidP="0022545D">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snapToGrid w:val="0"/>
                <w:color w:val="000000"/>
                <w:kern w:val="22"/>
                <w:sz w:val="20"/>
                <w:szCs w:val="20"/>
                <w:lang w:val="en-GB" w:eastAsia="en-CA"/>
              </w:rPr>
              <w:t>1 -3</w:t>
            </w:r>
          </w:p>
        </w:tc>
        <w:tc>
          <w:tcPr>
            <w:tcW w:w="1417" w:type="dxa"/>
            <w:shd w:val="clear" w:color="auto" w:fill="auto"/>
          </w:tcPr>
          <w:p w14:paraId="652C3217" w14:textId="30AA657F" w:rsidR="00C31748" w:rsidRPr="00E32AF4" w:rsidRDefault="00C31748" w:rsidP="009A1802">
            <w:pPr>
              <w:spacing w:after="120"/>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kern w:val="22"/>
                <w:sz w:val="20"/>
                <w:szCs w:val="20"/>
                <w:lang w:val="en-GB" w:eastAsia="zh-CN"/>
              </w:rPr>
              <w:t xml:space="preserve">Indicators for </w:t>
            </w:r>
            <w:r w:rsidR="00FB6E75">
              <w:rPr>
                <w:rFonts w:ascii="Times New Roman" w:eastAsia="DengXian" w:hAnsi="Times New Roman" w:cs="Times New Roman"/>
                <w:kern w:val="22"/>
                <w:sz w:val="20"/>
                <w:szCs w:val="20"/>
                <w:lang w:val="en-GB" w:eastAsia="zh-CN"/>
              </w:rPr>
              <w:t>t</w:t>
            </w:r>
            <w:r w:rsidRPr="00E32AF4">
              <w:rPr>
                <w:rFonts w:ascii="Times New Roman" w:eastAsia="DengXian" w:hAnsi="Times New Roman" w:cs="Times New Roman"/>
                <w:kern w:val="22"/>
                <w:sz w:val="20"/>
                <w:szCs w:val="20"/>
                <w:lang w:val="en-GB" w:eastAsia="zh-CN"/>
              </w:rPr>
              <w:t xml:space="preserve">arget 21 maybe relevant </w:t>
            </w:r>
          </w:p>
          <w:p w14:paraId="3A9765D1" w14:textId="77777777" w:rsidR="00C31748" w:rsidRPr="00E32AF4" w:rsidRDefault="00C31748" w:rsidP="002452BB">
            <w:pPr>
              <w:rPr>
                <w:rFonts w:ascii="Times New Roman" w:eastAsia="DengXian" w:hAnsi="Times New Roman" w:cs="Times New Roman"/>
                <w:kern w:val="22"/>
                <w:sz w:val="20"/>
                <w:szCs w:val="20"/>
                <w:lang w:val="en-GB" w:eastAsia="zh-CN"/>
              </w:rPr>
            </w:pPr>
            <w:r w:rsidRPr="00E32AF4">
              <w:rPr>
                <w:rFonts w:ascii="Times New Roman" w:eastAsia="DengXian" w:hAnsi="Times New Roman" w:cs="Times New Roman"/>
                <w:snapToGrid w:val="0"/>
                <w:color w:val="000000"/>
                <w:kern w:val="22"/>
                <w:sz w:val="20"/>
                <w:szCs w:val="20"/>
                <w:lang w:val="en-GB" w:eastAsia="en-CA"/>
              </w:rPr>
              <w:t>Target 14</w:t>
            </w:r>
          </w:p>
        </w:tc>
        <w:tc>
          <w:tcPr>
            <w:tcW w:w="2552" w:type="dxa"/>
            <w:shd w:val="clear" w:color="auto" w:fill="auto"/>
          </w:tcPr>
          <w:p w14:paraId="5D29E95A"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LOW - HIGH</w:t>
            </w:r>
          </w:p>
        </w:tc>
        <w:tc>
          <w:tcPr>
            <w:tcW w:w="5368" w:type="dxa"/>
            <w:shd w:val="clear" w:color="auto" w:fill="auto"/>
          </w:tcPr>
          <w:p w14:paraId="2BEA0726" w14:textId="30049FFC"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Use indicators for </w:t>
            </w:r>
            <w:r w:rsidR="00744ECB">
              <w:rPr>
                <w:rFonts w:ascii="Times New Roman" w:eastAsia="DengXian" w:hAnsi="Times New Roman" w:cs="Times New Roman"/>
                <w:snapToGrid w:val="0"/>
                <w:color w:val="000000"/>
                <w:kern w:val="22"/>
                <w:sz w:val="20"/>
                <w:szCs w:val="20"/>
                <w:lang w:val="en-GB" w:eastAsia="en-CA"/>
              </w:rPr>
              <w:t>t</w:t>
            </w:r>
            <w:r w:rsidRPr="00E32AF4">
              <w:rPr>
                <w:rFonts w:ascii="Times New Roman" w:eastAsia="DengXian" w:hAnsi="Times New Roman" w:cs="Times New Roman"/>
                <w:snapToGrid w:val="0"/>
                <w:color w:val="000000"/>
                <w:kern w:val="22"/>
                <w:sz w:val="20"/>
                <w:szCs w:val="20"/>
                <w:lang w:val="en-GB" w:eastAsia="en-CA"/>
              </w:rPr>
              <w:t>arget 19:</w:t>
            </w:r>
          </w:p>
          <w:p w14:paraId="2C184D7F" w14:textId="6EC64AAF"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 “Official development assistance for biodiversity” (existing) and “Public [funding] [expenditure] and private [funding] [expenditure] on conservation and sustainable use of biodiversity and ecosystems [as well as development and access to innovation, technology transfer and research on innovation]” </w:t>
            </w:r>
          </w:p>
          <w:p w14:paraId="2F912EBE" w14:textId="72830C9B"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Indicator for </w:t>
            </w:r>
            <w:r w:rsidR="00744ECB">
              <w:rPr>
                <w:rFonts w:ascii="Times New Roman" w:eastAsia="DengXian" w:hAnsi="Times New Roman" w:cs="Times New Roman"/>
                <w:snapToGrid w:val="0"/>
                <w:color w:val="000000"/>
                <w:kern w:val="22"/>
                <w:sz w:val="20"/>
                <w:szCs w:val="20"/>
                <w:lang w:val="en-GB" w:eastAsia="en-CA"/>
              </w:rPr>
              <w:t>t</w:t>
            </w:r>
            <w:r w:rsidRPr="00E32AF4">
              <w:rPr>
                <w:rFonts w:ascii="Times New Roman" w:eastAsia="DengXian" w:hAnsi="Times New Roman" w:cs="Times New Roman"/>
                <w:snapToGrid w:val="0"/>
                <w:color w:val="000000"/>
                <w:kern w:val="22"/>
                <w:sz w:val="20"/>
                <w:szCs w:val="20"/>
                <w:lang w:val="en-GB" w:eastAsia="en-CA"/>
              </w:rPr>
              <w:t xml:space="preserve">arget 19.2. requires development) </w:t>
            </w:r>
          </w:p>
          <w:p w14:paraId="6FBAF155" w14:textId="77777777"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Wording of the indicator need to capture funding for “means of” implementation</w:t>
            </w:r>
          </w:p>
        </w:tc>
      </w:tr>
      <w:tr w:rsidR="0077222C" w:rsidRPr="00E32AF4" w14:paraId="6B2ECA79" w14:textId="77777777" w:rsidTr="009A1802">
        <w:tc>
          <w:tcPr>
            <w:tcW w:w="562" w:type="dxa"/>
            <w:vMerge w:val="restart"/>
            <w:shd w:val="clear" w:color="auto" w:fill="auto"/>
          </w:tcPr>
          <w:p w14:paraId="50BEC9B9"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1</w:t>
            </w:r>
          </w:p>
        </w:tc>
        <w:tc>
          <w:tcPr>
            <w:tcW w:w="2977" w:type="dxa"/>
            <w:shd w:val="clear" w:color="auto" w:fill="auto"/>
          </w:tcPr>
          <w:p w14:paraId="424DB053" w14:textId="28879564"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 land and seas covered by biodiversity-inclusive spatial plans (</w:t>
            </w:r>
            <w:hyperlink r:id="rId76" w:history="1">
              <w:r w:rsidRPr="00E32AF4">
                <w:rPr>
                  <w:rStyle w:val="Hyperlink"/>
                  <w:rFonts w:ascii="Times New Roman" w:hAnsi="Times New Roman" w:cs="Times New Roman"/>
                  <w:sz w:val="20"/>
                  <w:szCs w:val="20"/>
                  <w:lang w:val="en-GB"/>
                </w:rPr>
                <w:t>metadata</w:t>
              </w:r>
            </w:hyperlink>
            <w:r w:rsidRPr="00E32AF4">
              <w:rPr>
                <w:rFonts w:ascii="Times New Roman" w:hAnsi="Times New Roman" w:cs="Times New Roman"/>
                <w:sz w:val="20"/>
                <w:szCs w:val="20"/>
                <w:lang w:val="en-GB"/>
              </w:rPr>
              <w:t>)</w:t>
            </w:r>
          </w:p>
        </w:tc>
        <w:tc>
          <w:tcPr>
            <w:tcW w:w="709" w:type="dxa"/>
            <w:shd w:val="clear" w:color="auto" w:fill="auto"/>
          </w:tcPr>
          <w:p w14:paraId="39722C21" w14:textId="77777777" w:rsidR="00C31748" w:rsidRPr="00E32AF4" w:rsidRDefault="00C31748" w:rsidP="0022545D">
            <w:pPr>
              <w:rPr>
                <w:rFonts w:ascii="Times New Roman" w:hAnsi="Times New Roman" w:cs="Times New Roman"/>
                <w:sz w:val="20"/>
                <w:szCs w:val="20"/>
                <w:lang w:val="en-GB"/>
              </w:rPr>
            </w:pPr>
            <w:r w:rsidRPr="00E32AF4">
              <w:rPr>
                <w:rFonts w:ascii="Times New Roman" w:hAnsi="Times New Roman" w:cs="Times New Roman"/>
                <w:sz w:val="20"/>
                <w:szCs w:val="20"/>
                <w:lang w:val="en-GB"/>
              </w:rPr>
              <w:t>3</w:t>
            </w:r>
          </w:p>
        </w:tc>
        <w:tc>
          <w:tcPr>
            <w:tcW w:w="1417" w:type="dxa"/>
            <w:shd w:val="clear" w:color="auto" w:fill="auto"/>
          </w:tcPr>
          <w:p w14:paraId="6C13CEDE" w14:textId="747AD333"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Target 21</w:t>
            </w:r>
          </w:p>
        </w:tc>
        <w:tc>
          <w:tcPr>
            <w:tcW w:w="2552" w:type="dxa"/>
            <w:shd w:val="clear" w:color="auto" w:fill="auto"/>
          </w:tcPr>
          <w:p w14:paraId="406F35CD" w14:textId="1E0E9FBF" w:rsidR="00C31748" w:rsidRPr="00E32AF4" w:rsidRDefault="00C31748" w:rsidP="00E7388F">
            <w:pPr>
              <w:rPr>
                <w:rFonts w:ascii="Times New Roman" w:hAnsi="Times New Roman" w:cs="Times New Roman"/>
                <w:sz w:val="20"/>
                <w:szCs w:val="20"/>
                <w:lang w:val="en-GB"/>
              </w:rPr>
            </w:pPr>
            <w:r w:rsidRPr="00E32AF4">
              <w:rPr>
                <w:rFonts w:ascii="Times New Roman" w:hAnsi="Times New Roman" w:cs="Times New Roman"/>
                <w:sz w:val="20"/>
                <w:szCs w:val="20"/>
                <w:lang w:val="en-GB"/>
              </w:rPr>
              <w:t>LOW</w:t>
            </w:r>
          </w:p>
        </w:tc>
        <w:tc>
          <w:tcPr>
            <w:tcW w:w="5368" w:type="dxa"/>
            <w:shd w:val="clear" w:color="auto" w:fill="auto"/>
          </w:tcPr>
          <w:p w14:paraId="2E10357A" w14:textId="28F06F6D"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The proposed headline indicator captures focus of target, but it doesn’t exist currently and would need further development. Would need to define what sorts of plans count, and what “biodiversity-inclusive” means. </w:t>
            </w:r>
          </w:p>
          <w:p w14:paraId="3FFB7C92" w14:textId="5B4834D5" w:rsidR="00C31748" w:rsidRPr="00E32AF4" w:rsidRDefault="00C31748" w:rsidP="009A1802">
            <w:pPr>
              <w:spacing w:before="120" w:after="120"/>
              <w:rPr>
                <w:rFonts w:ascii="Times New Roman" w:hAnsi="Times New Roman" w:cs="Times New Roman"/>
                <w:i/>
                <w:sz w:val="20"/>
                <w:szCs w:val="20"/>
                <w:lang w:val="en-GB"/>
              </w:rPr>
            </w:pPr>
            <w:r w:rsidRPr="00E32AF4">
              <w:rPr>
                <w:rFonts w:ascii="Times New Roman" w:eastAsia="Times New Roman" w:hAnsi="Times New Roman" w:cs="Times New Roman"/>
                <w:sz w:val="20"/>
                <w:szCs w:val="20"/>
                <w:lang w:val="en-GB"/>
              </w:rPr>
              <w:t>Would be useful to add the notion of change (increase) in land covered by the plans.</w:t>
            </w:r>
          </w:p>
          <w:p w14:paraId="063DDBE2" w14:textId="49EFC309"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iCs/>
                <w:sz w:val="20"/>
                <w:szCs w:val="20"/>
                <w:lang w:val="en-GB"/>
              </w:rPr>
              <w:lastRenderedPageBreak/>
              <w:t>Depending on target wording, measures for connectivity of natural ecosystems in land/seascapes may be required</w:t>
            </w:r>
            <w:r w:rsidR="00D8215C">
              <w:rPr>
                <w:rFonts w:ascii="Times New Roman" w:hAnsi="Times New Roman" w:cs="Times New Roman"/>
                <w:iCs/>
                <w:sz w:val="20"/>
                <w:szCs w:val="20"/>
                <w:lang w:val="en-GB"/>
              </w:rPr>
              <w:t>.</w:t>
            </w:r>
            <w:r w:rsidRPr="00E32AF4">
              <w:rPr>
                <w:rFonts w:ascii="Times New Roman" w:hAnsi="Times New Roman" w:cs="Times New Roman"/>
                <w:iCs/>
                <w:sz w:val="20"/>
                <w:szCs w:val="20"/>
                <w:lang w:val="en-GB"/>
              </w:rPr>
              <w:t xml:space="preserve"> </w:t>
            </w:r>
          </w:p>
          <w:p w14:paraId="5C718CD0" w14:textId="2AD99E38" w:rsidR="00C31748" w:rsidRPr="00E32AF4" w:rsidRDefault="00D8215C" w:rsidP="009A1802">
            <w:pPr>
              <w:spacing w:before="120" w:after="120"/>
              <w:rPr>
                <w:rFonts w:ascii="Times New Roman" w:hAnsi="Times New Roman" w:cs="Times New Roman"/>
                <w:sz w:val="20"/>
                <w:szCs w:val="20"/>
                <w:lang w:val="en-GB"/>
              </w:rPr>
            </w:pPr>
            <w:r>
              <w:rPr>
                <w:rFonts w:ascii="Times New Roman" w:hAnsi="Times New Roman" w:cs="Times New Roman"/>
                <w:sz w:val="20"/>
                <w:szCs w:val="20"/>
                <w:lang w:val="en-GB"/>
              </w:rPr>
              <w:t>T</w:t>
            </w:r>
            <w:r w:rsidR="00C31748" w:rsidRPr="00E32AF4">
              <w:rPr>
                <w:rFonts w:ascii="Times New Roman" w:hAnsi="Times New Roman" w:cs="Times New Roman"/>
                <w:sz w:val="20"/>
                <w:szCs w:val="20"/>
                <w:lang w:val="en-GB"/>
              </w:rPr>
              <w:t xml:space="preserve">he data for this proposed indicator can be derived from disaggregation of the proposed headline indicator for </w:t>
            </w:r>
            <w:r w:rsidR="00FB6E75">
              <w:rPr>
                <w:rFonts w:ascii="Times New Roman" w:hAnsi="Times New Roman" w:cs="Times New Roman"/>
                <w:sz w:val="20"/>
                <w:szCs w:val="20"/>
                <w:lang w:val="en-GB"/>
              </w:rPr>
              <w:t>g</w:t>
            </w:r>
            <w:r w:rsidR="00C31748" w:rsidRPr="00E32AF4">
              <w:rPr>
                <w:rFonts w:ascii="Times New Roman" w:hAnsi="Times New Roman" w:cs="Times New Roman"/>
                <w:sz w:val="20"/>
                <w:szCs w:val="20"/>
                <w:lang w:val="en-GB"/>
              </w:rPr>
              <w:t>oal A for critical/ vulnerable/intact ecosystems</w:t>
            </w:r>
            <w:r>
              <w:rPr>
                <w:rFonts w:ascii="Times New Roman" w:hAnsi="Times New Roman" w:cs="Times New Roman"/>
                <w:sz w:val="20"/>
                <w:szCs w:val="20"/>
                <w:lang w:val="en-GB"/>
              </w:rPr>
              <w:t>.</w:t>
            </w:r>
            <w:r w:rsidR="00C31748" w:rsidRPr="00E32AF4">
              <w:rPr>
                <w:rFonts w:ascii="Times New Roman" w:hAnsi="Times New Roman" w:cs="Times New Roman"/>
                <w:sz w:val="20"/>
                <w:szCs w:val="20"/>
                <w:lang w:val="en-GB"/>
              </w:rPr>
              <w:t xml:space="preserve"> </w:t>
            </w:r>
          </w:p>
          <w:p w14:paraId="63579BB0" w14:textId="2C2C28E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Consider development to address implementation too. </w:t>
            </w:r>
          </w:p>
          <w:p w14:paraId="1F79708D" w14:textId="58DC18EC"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Definition of “biodiversity-inclusive” is required</w:t>
            </w:r>
            <w:r w:rsidR="00D8215C">
              <w:rPr>
                <w:rFonts w:ascii="Times New Roman" w:hAnsi="Times New Roman" w:cs="Times New Roman"/>
                <w:sz w:val="20"/>
                <w:szCs w:val="20"/>
                <w:lang w:val="en-GB"/>
              </w:rPr>
              <w:t>.</w:t>
            </w:r>
          </w:p>
          <w:p w14:paraId="10DF8CF2" w14:textId="0EB4EF94"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This could also be a candidate for a level 5 indicator (global indicators developed from national reports)</w:t>
            </w:r>
            <w:r w:rsidR="00D8215C">
              <w:rPr>
                <w:rFonts w:ascii="Times New Roman" w:hAnsi="Times New Roman" w:cs="Times New Roman"/>
                <w:sz w:val="20"/>
                <w:szCs w:val="20"/>
                <w:lang w:val="en-GB"/>
              </w:rPr>
              <w:t>.</w:t>
            </w:r>
          </w:p>
        </w:tc>
      </w:tr>
      <w:tr w:rsidR="0077222C" w:rsidRPr="00E32AF4" w14:paraId="6A82DDFF" w14:textId="77777777" w:rsidTr="009A1802">
        <w:tc>
          <w:tcPr>
            <w:tcW w:w="562" w:type="dxa"/>
            <w:vMerge/>
            <w:shd w:val="clear" w:color="auto" w:fill="auto"/>
          </w:tcPr>
          <w:p w14:paraId="7D1A6463"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788A2179"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color w:val="000000"/>
                <w:sz w:val="20"/>
                <w:szCs w:val="20"/>
                <w:lang w:val="en-GB"/>
              </w:rPr>
              <w:t xml:space="preserve">NEW: </w:t>
            </w:r>
            <w:r w:rsidRPr="00E32AF4">
              <w:rPr>
                <w:rFonts w:ascii="Times New Roman" w:eastAsia="Times New Roman" w:hAnsi="Times New Roman" w:cs="Times New Roman"/>
                <w:sz w:val="20"/>
                <w:szCs w:val="20"/>
                <w:lang w:val="en-GB"/>
              </w:rPr>
              <w:t xml:space="preserve">Extent of selected natural and modified ecosystems by type (i.e. forest, savannahs and grasslands, wetlands, mangroves, saltmarshes, coral reef, seagrass, macroalgae and intertidal habitats) </w:t>
            </w:r>
          </w:p>
          <w:p w14:paraId="6633145E"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w:t>
            </w:r>
            <w:hyperlink r:id="rId77" w:history="1">
              <w:r w:rsidRPr="00E32AF4">
                <w:rPr>
                  <w:rStyle w:val="Hyperlink"/>
                  <w:rFonts w:ascii="Times New Roman" w:eastAsia="DengXian" w:hAnsi="Times New Roman" w:cs="Times New Roman"/>
                  <w:snapToGrid w:val="0"/>
                  <w:kern w:val="22"/>
                  <w:sz w:val="20"/>
                  <w:szCs w:val="20"/>
                  <w:lang w:val="en-GB" w:eastAsia="en-CA"/>
                </w:rPr>
                <w:t>metadata)</w:t>
              </w:r>
            </w:hyperlink>
          </w:p>
        </w:tc>
        <w:tc>
          <w:tcPr>
            <w:tcW w:w="709" w:type="dxa"/>
            <w:shd w:val="clear" w:color="auto" w:fill="auto"/>
          </w:tcPr>
          <w:p w14:paraId="50A14C43" w14:textId="77777777" w:rsidR="00C31748" w:rsidRPr="00E32AF4" w:rsidRDefault="00C31748" w:rsidP="0022545D">
            <w:pPr>
              <w:rPr>
                <w:rFonts w:ascii="Times New Roman" w:hAnsi="Times New Roman" w:cs="Times New Roman"/>
                <w:sz w:val="20"/>
                <w:szCs w:val="20"/>
                <w:lang w:val="en-GB"/>
              </w:rPr>
            </w:pPr>
            <w:r w:rsidRPr="00E32AF4">
              <w:rPr>
                <w:rFonts w:ascii="Times New Roman" w:hAnsi="Times New Roman" w:cs="Times New Roman"/>
                <w:sz w:val="20"/>
                <w:szCs w:val="20"/>
                <w:lang w:val="en-GB"/>
              </w:rPr>
              <w:t>4</w:t>
            </w:r>
          </w:p>
        </w:tc>
        <w:tc>
          <w:tcPr>
            <w:tcW w:w="1417" w:type="dxa"/>
            <w:shd w:val="clear" w:color="auto" w:fill="auto"/>
          </w:tcPr>
          <w:p w14:paraId="56F798AE"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73A92C17"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698B1ECD" w14:textId="72500AB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Disaggregation of the proposed headline indicator for </w:t>
            </w:r>
            <w:r w:rsidR="000426EE">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oal A, focusing on subset of ecosystems (e.g. intact or connected- depends on final wording of target, or the interest of the different parties). Measures outcome.</w:t>
            </w:r>
          </w:p>
          <w:p w14:paraId="19298FEB" w14:textId="03B7B419"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Discussion on this indicator is based on disaggregation of integrity/ connectivity indicators from </w:t>
            </w:r>
            <w:r w:rsidR="000426EE">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 xml:space="preserve">oal A, to address language in the target on critical or vulnerable ecosystems, etc. </w:t>
            </w:r>
          </w:p>
        </w:tc>
      </w:tr>
      <w:tr w:rsidR="0077222C" w:rsidRPr="00E32AF4" w14:paraId="4D00E868" w14:textId="77777777" w:rsidTr="009A1802">
        <w:tc>
          <w:tcPr>
            <w:tcW w:w="562" w:type="dxa"/>
            <w:shd w:val="clear" w:color="auto" w:fill="auto"/>
          </w:tcPr>
          <w:p w14:paraId="398B5F3F"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2</w:t>
            </w:r>
          </w:p>
        </w:tc>
        <w:tc>
          <w:tcPr>
            <w:tcW w:w="2977" w:type="dxa"/>
            <w:shd w:val="clear" w:color="auto" w:fill="auto"/>
          </w:tcPr>
          <w:p w14:paraId="32D1C509"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color w:val="000000"/>
                <w:sz w:val="20"/>
                <w:szCs w:val="20"/>
                <w:lang w:val="en-GB"/>
              </w:rPr>
              <w:t>[</w:t>
            </w:r>
            <w:r w:rsidRPr="00E32AF4">
              <w:rPr>
                <w:rFonts w:ascii="Times New Roman" w:eastAsia="Times New Roman" w:hAnsi="Times New Roman" w:cs="Times New Roman"/>
                <w:sz w:val="20"/>
                <w:szCs w:val="20"/>
                <w:lang w:val="en-GB"/>
              </w:rPr>
              <w:t>Percentage][Area] of degraded [and] [or] converted ecosystems that are under [ecological] restoration</w:t>
            </w:r>
          </w:p>
          <w:p w14:paraId="3480B93F" w14:textId="77777777" w:rsidR="00C31748" w:rsidRPr="00E32AF4" w:rsidRDefault="00C31748" w:rsidP="002452BB">
            <w:pPr>
              <w:rPr>
                <w:rFonts w:ascii="Times New Roman" w:eastAsia="Times New Roman" w:hAnsi="Times New Roman" w:cs="Times New Roman"/>
                <w:sz w:val="20"/>
                <w:szCs w:val="20"/>
                <w:lang w:val="en-GB"/>
              </w:rPr>
            </w:pPr>
          </w:p>
          <w:p w14:paraId="494F6A99"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w:t>
            </w:r>
            <w:hyperlink r:id="rId78"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06B938B7"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3</w:t>
            </w:r>
          </w:p>
        </w:tc>
        <w:tc>
          <w:tcPr>
            <w:tcW w:w="1417" w:type="dxa"/>
            <w:shd w:val="clear" w:color="auto" w:fill="auto"/>
          </w:tcPr>
          <w:p w14:paraId="0AC182C0" w14:textId="3984DDC0"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Target 21</w:t>
            </w:r>
          </w:p>
        </w:tc>
        <w:tc>
          <w:tcPr>
            <w:tcW w:w="2552" w:type="dxa"/>
            <w:shd w:val="clear" w:color="auto" w:fill="auto"/>
          </w:tcPr>
          <w:p w14:paraId="3CC1B10E"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MEDIUM-HIGH</w:t>
            </w:r>
          </w:p>
        </w:tc>
        <w:tc>
          <w:tcPr>
            <w:tcW w:w="5368" w:type="dxa"/>
            <w:shd w:val="clear" w:color="auto" w:fill="auto"/>
          </w:tcPr>
          <w:p w14:paraId="67881895" w14:textId="05CBC5DF"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Proposed headline indicator title captures essence of draft </w:t>
            </w:r>
            <w:r w:rsidR="00E328CC">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2, but data needed.</w:t>
            </w:r>
          </w:p>
          <w:p w14:paraId="5D9B9159" w14:textId="646CC0D4"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Indicator could be reworded as “area under restoration” to avoid having to define ‘degraded’ (Since there is no consensus on the term “degraded” at present) </w:t>
            </w:r>
          </w:p>
          <w:p w14:paraId="602AA42C" w14:textId="603EB948"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 to define what counts as “under restoration” (active vs. passive).</w:t>
            </w:r>
          </w:p>
          <w:p w14:paraId="2C52042C" w14:textId="427A301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 to consider how to include successfully restored areas (according to a reference state) that are no longer under active restoration.</w:t>
            </w:r>
          </w:p>
          <w:p w14:paraId="25A14C43" w14:textId="7E701D13"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Indicator to be disaggregated by ecosystem type. </w:t>
            </w:r>
          </w:p>
          <w:p w14:paraId="2AFD8D68" w14:textId="0DD91B1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 xml:space="preserve">Need to consider what restoration is taking place, including what is being restored and the end state of restoration efforts. There are differences between terrestrial, freshwater, marine restoration activities. Monitoring of restoration shows both the progress and end state. </w:t>
            </w:r>
          </w:p>
          <w:p w14:paraId="5C268674"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There is a need to have a database on restoration projects (something like the World Database of Protected Areas) for areas under restoration.</w:t>
            </w:r>
          </w:p>
        </w:tc>
      </w:tr>
      <w:tr w:rsidR="0077222C" w:rsidRPr="00E32AF4" w14:paraId="7B6EA49B" w14:textId="77777777" w:rsidTr="009A1802">
        <w:tc>
          <w:tcPr>
            <w:tcW w:w="562" w:type="dxa"/>
            <w:shd w:val="clear" w:color="auto" w:fill="auto"/>
          </w:tcPr>
          <w:p w14:paraId="36E0B692"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5C8E23E" w14:textId="77777777" w:rsidR="00C31748" w:rsidRPr="00E32AF4" w:rsidRDefault="00C31748" w:rsidP="002452BB">
            <w:pPr>
              <w:rPr>
                <w:rFonts w:ascii="Times New Roman" w:eastAsia="Times New Roman" w:hAnsi="Times New Roman" w:cs="Times New Roman"/>
                <w:color w:val="000000"/>
                <w:sz w:val="20"/>
                <w:szCs w:val="20"/>
                <w:lang w:val="en-GB"/>
              </w:rPr>
            </w:pPr>
            <w:r w:rsidRPr="00E32AF4">
              <w:rPr>
                <w:rFonts w:ascii="Times New Roman" w:eastAsia="Times New Roman" w:hAnsi="Times New Roman" w:cs="Times New Roman"/>
                <w:sz w:val="20"/>
                <w:szCs w:val="20"/>
                <w:lang w:val="en-GB"/>
              </w:rPr>
              <w:t>NEW: Global Ecosystem Restoration Index (Complementary indicator T1.13.)</w:t>
            </w:r>
          </w:p>
        </w:tc>
        <w:tc>
          <w:tcPr>
            <w:tcW w:w="709" w:type="dxa"/>
            <w:shd w:val="clear" w:color="auto" w:fill="auto"/>
          </w:tcPr>
          <w:p w14:paraId="669C513E" w14:textId="77777777" w:rsidR="00C31748" w:rsidRPr="00E32AF4" w:rsidRDefault="00C31748" w:rsidP="0022545D">
            <w:pPr>
              <w:rPr>
                <w:rFonts w:ascii="Times New Roman" w:hAnsi="Times New Roman" w:cs="Times New Roman"/>
                <w:sz w:val="20"/>
                <w:szCs w:val="20"/>
                <w:lang w:val="en-GB"/>
              </w:rPr>
            </w:pPr>
            <w:r w:rsidRPr="00E32AF4">
              <w:rPr>
                <w:rFonts w:ascii="Times New Roman" w:hAnsi="Times New Roman" w:cs="Times New Roman"/>
                <w:sz w:val="20"/>
                <w:szCs w:val="20"/>
                <w:lang w:val="en-GB"/>
              </w:rPr>
              <w:t>4</w:t>
            </w:r>
          </w:p>
        </w:tc>
        <w:tc>
          <w:tcPr>
            <w:tcW w:w="1417" w:type="dxa"/>
            <w:shd w:val="clear" w:color="auto" w:fill="auto"/>
          </w:tcPr>
          <w:p w14:paraId="15E5A6DF"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263F6958"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69B90E83" w14:textId="17ED827D"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GERI no longer under development</w:t>
            </w:r>
            <w:r w:rsidR="002B26D3">
              <w:rPr>
                <w:rFonts w:ascii="Times New Roman" w:eastAsia="Times New Roman" w:hAnsi="Times New Roman" w:cs="Times New Roman"/>
                <w:sz w:val="20"/>
                <w:szCs w:val="20"/>
                <w:lang w:val="en-GB"/>
              </w:rPr>
              <w:t>.</w:t>
            </w:r>
          </w:p>
        </w:tc>
      </w:tr>
      <w:tr w:rsidR="0077222C" w:rsidRPr="00E32AF4" w14:paraId="18F30255" w14:textId="77777777" w:rsidTr="009A1802">
        <w:tc>
          <w:tcPr>
            <w:tcW w:w="562" w:type="dxa"/>
            <w:vMerge w:val="restart"/>
            <w:shd w:val="clear" w:color="auto" w:fill="auto"/>
            <w:vAlign w:val="center"/>
          </w:tcPr>
          <w:p w14:paraId="5EADD986"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3</w:t>
            </w:r>
          </w:p>
        </w:tc>
        <w:tc>
          <w:tcPr>
            <w:tcW w:w="2977" w:type="dxa"/>
            <w:shd w:val="clear" w:color="auto" w:fill="auto"/>
          </w:tcPr>
          <w:p w14:paraId="4E7ED666"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Coverage of protected areas and OECMS, by effectiveness, KBAs &amp; ecosystems</w:t>
            </w:r>
          </w:p>
          <w:p w14:paraId="72F3F665"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w:t>
            </w:r>
            <w:hyperlink r:id="rId79" w:history="1">
              <w:r w:rsidRPr="00E32AF4">
                <w:rPr>
                  <w:rStyle w:val="Hyperlink"/>
                  <w:rFonts w:ascii="Times New Roman" w:hAnsi="Times New Roman" w:cs="Times New Roman"/>
                  <w:sz w:val="20"/>
                  <w:szCs w:val="20"/>
                  <w:lang w:val="en-GB"/>
                </w:rPr>
                <w:t>Metadata</w:t>
              </w:r>
            </w:hyperlink>
            <w:r w:rsidRPr="00E32AF4">
              <w:rPr>
                <w:rFonts w:ascii="Times New Roman" w:hAnsi="Times New Roman" w:cs="Times New Roman"/>
                <w:sz w:val="20"/>
                <w:szCs w:val="20"/>
                <w:lang w:val="en-GB"/>
              </w:rPr>
              <w:t>)</w:t>
            </w:r>
          </w:p>
        </w:tc>
        <w:tc>
          <w:tcPr>
            <w:tcW w:w="709" w:type="dxa"/>
            <w:shd w:val="clear" w:color="auto" w:fill="auto"/>
          </w:tcPr>
          <w:p w14:paraId="14407DC0"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1 – 2</w:t>
            </w:r>
          </w:p>
        </w:tc>
        <w:tc>
          <w:tcPr>
            <w:tcW w:w="1417" w:type="dxa"/>
            <w:shd w:val="clear" w:color="auto" w:fill="auto"/>
          </w:tcPr>
          <w:p w14:paraId="0924E860" w14:textId="5CF0A8A1"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Target 21 </w:t>
            </w:r>
          </w:p>
        </w:tc>
        <w:tc>
          <w:tcPr>
            <w:tcW w:w="2552" w:type="dxa"/>
            <w:shd w:val="clear" w:color="auto" w:fill="auto"/>
          </w:tcPr>
          <w:p w14:paraId="67F35223"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LOW (for area coverage and coverage of KBAs), LOW-MEDIUM (for effectiveness).  </w:t>
            </w:r>
          </w:p>
        </w:tc>
        <w:tc>
          <w:tcPr>
            <w:tcW w:w="5368" w:type="dxa"/>
            <w:shd w:val="clear" w:color="auto" w:fill="auto"/>
          </w:tcPr>
          <w:p w14:paraId="10E2A75D" w14:textId="138CCD8D"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Proposed headline indicator may be seen as three distinct indicators: coverage (area); effectiveness, and coverage of important sites (KBAs and other areas of importance for biodiversity). </w:t>
            </w:r>
          </w:p>
          <w:p w14:paraId="623B5275"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Scores 1 – 2 (Area = 1, Coverage of sites 1, Effectiveness – 2)</w:t>
            </w:r>
          </w:p>
          <w:p w14:paraId="1190A05C" w14:textId="6DC80DDA"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Work is underway to define effectiveness aspect. </w:t>
            </w:r>
          </w:p>
          <w:p w14:paraId="544B450F" w14:textId="156E0E1C"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Important to ensure that these different components for draft </w:t>
            </w:r>
            <w:r w:rsidR="000311A6">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3 are measured for OECMs separately.</w:t>
            </w:r>
          </w:p>
          <w:p w14:paraId="6C90054E" w14:textId="5CC65B2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Connectivity within the system of PAs and OECMs and in wider land/seascapes also needs to be measured. There are several indicators for connectivity available, including PARC, PROTCONN.</w:t>
            </w:r>
          </w:p>
          <w:p w14:paraId="69491984" w14:textId="2DC1F711"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Monitoring of coverage well established via WDPA &amp; WDKBA. Several methodologies available to assess effectiveness - point towards ongoing work to bring these all together under one hood, guidance to be developed for reporting.</w:t>
            </w:r>
          </w:p>
          <w:p w14:paraId="3464C554"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Parties may like to use measures for coverage of other areas of importance for biodiversity, where appropriate</w:t>
            </w:r>
            <w:r w:rsidRPr="00E32AF4">
              <w:rPr>
                <w:rFonts w:ascii="Times New Roman" w:eastAsia="Times New Roman" w:hAnsi="Times New Roman" w:cs="Times New Roman"/>
                <w:sz w:val="20"/>
                <w:szCs w:val="20"/>
                <w:lang w:val="en-GB"/>
              </w:rPr>
              <w:t>.</w:t>
            </w:r>
          </w:p>
        </w:tc>
      </w:tr>
      <w:tr w:rsidR="0077222C" w:rsidRPr="00E32AF4" w14:paraId="052BB5AF" w14:textId="77777777" w:rsidTr="009A1802">
        <w:tc>
          <w:tcPr>
            <w:tcW w:w="562" w:type="dxa"/>
            <w:vMerge/>
            <w:shd w:val="clear" w:color="auto" w:fill="auto"/>
          </w:tcPr>
          <w:p w14:paraId="3DAD300D"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38192CE7"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Connectivity within the system of protected areas and other effective area-based conservation measures (Component indicator 3.1.4)</w:t>
            </w:r>
          </w:p>
        </w:tc>
        <w:tc>
          <w:tcPr>
            <w:tcW w:w="709" w:type="dxa"/>
            <w:shd w:val="clear" w:color="auto" w:fill="auto"/>
          </w:tcPr>
          <w:p w14:paraId="38DC6D04"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7B4EF6C9"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1F5E7009"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739906BD" w14:textId="198B13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Gaps - relate to acceptance and validation across countries of the global dataset for the proposed component indicator, covers terrestrial and freshwater, but not marine.</w:t>
            </w:r>
          </w:p>
          <w:p w14:paraId="5132B891" w14:textId="152E963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Several other metrics available, including - ProtConn and PARC (terrestrial only)</w:t>
            </w:r>
          </w:p>
          <w:p w14:paraId="21DF767C"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PARC combines connectivity with representativity for terrestrial protected areas (can be expanded into marine and freshwater</w:t>
            </w:r>
            <w:r w:rsidRPr="009A1802">
              <w:rPr>
                <w:rStyle w:val="FootnoteReference"/>
                <w:sz w:val="20"/>
                <w:szCs w:val="20"/>
                <w:u w:val="none"/>
                <w:vertAlign w:val="superscript"/>
                <w:lang w:val="en-GB"/>
              </w:rPr>
              <w:footnoteReference w:id="13"/>
            </w:r>
            <w:r w:rsidRPr="00E32AF4">
              <w:rPr>
                <w:rFonts w:ascii="Times New Roman" w:eastAsia="Times New Roman" w:hAnsi="Times New Roman" w:cs="Times New Roman"/>
                <w:sz w:val="20"/>
                <w:szCs w:val="20"/>
                <w:lang w:val="en-GB"/>
              </w:rPr>
              <w:t xml:space="preserve">): </w:t>
            </w:r>
          </w:p>
          <w:p w14:paraId="366F37F9" w14:textId="77B30BBE" w:rsidR="00C31748" w:rsidRPr="00E32AF4" w:rsidRDefault="00C31748" w:rsidP="009A1802">
            <w:pPr>
              <w:spacing w:before="120" w:after="120"/>
              <w:rPr>
                <w:rFonts w:ascii="Times New Roman" w:eastAsia="Arial" w:hAnsi="Times New Roman" w:cs="Times New Roman"/>
                <w:sz w:val="20"/>
                <w:szCs w:val="20"/>
                <w:lang w:val="en-GB"/>
              </w:rPr>
            </w:pPr>
            <w:r w:rsidRPr="00E32AF4">
              <w:rPr>
                <w:rFonts w:ascii="Times New Roman" w:eastAsia="Arial" w:hAnsi="Times New Roman" w:cs="Times New Roman"/>
                <w:sz w:val="20"/>
                <w:szCs w:val="20"/>
                <w:lang w:val="en-GB"/>
              </w:rPr>
              <w:t>The complete time-series of existing PARC results, extending all the way from 1970 through to 2020, is now publicly accessible through the</w:t>
            </w:r>
            <w:hyperlink r:id="rId80">
              <w:r w:rsidRPr="00E32AF4">
                <w:rPr>
                  <w:rFonts w:ascii="Times New Roman" w:eastAsia="Arial" w:hAnsi="Times New Roman" w:cs="Times New Roman"/>
                  <w:sz w:val="20"/>
                  <w:szCs w:val="20"/>
                  <w:lang w:val="en-GB"/>
                </w:rPr>
                <w:t xml:space="preserve"> </w:t>
              </w:r>
            </w:hyperlink>
            <w:hyperlink r:id="rId81">
              <w:r w:rsidRPr="00E32AF4">
                <w:rPr>
                  <w:rFonts w:ascii="Times New Roman" w:eastAsia="Arial" w:hAnsi="Times New Roman" w:cs="Times New Roman"/>
                  <w:color w:val="1155CC"/>
                  <w:sz w:val="20"/>
                  <w:szCs w:val="20"/>
                  <w:u w:val="single"/>
                  <w:lang w:val="en-GB"/>
                </w:rPr>
                <w:t>CSIRO Data Access Portal</w:t>
              </w:r>
            </w:hyperlink>
            <w:r w:rsidRPr="00E32AF4">
              <w:rPr>
                <w:rFonts w:ascii="Times New Roman" w:eastAsia="Arial" w:hAnsi="Times New Roman" w:cs="Times New Roman"/>
                <w:sz w:val="20"/>
                <w:szCs w:val="20"/>
                <w:lang w:val="en-GB"/>
              </w:rPr>
              <w:t>, and will soon also be accessible via the UN Biodiversity Lab. These data are provided at 30-arcsecond (&lt;1km) grid resolution across the entire land surface of the planet. Country-level results for this same time period are also currently downloadable from the Environmental Performance Index</w:t>
            </w:r>
            <w:hyperlink r:id="rId82">
              <w:r w:rsidRPr="00E32AF4">
                <w:rPr>
                  <w:rFonts w:ascii="Times New Roman" w:eastAsia="Arial" w:hAnsi="Times New Roman" w:cs="Times New Roman"/>
                  <w:sz w:val="20"/>
                  <w:szCs w:val="20"/>
                  <w:lang w:val="en-GB"/>
                </w:rPr>
                <w:t xml:space="preserve"> </w:t>
              </w:r>
            </w:hyperlink>
            <w:hyperlink r:id="rId83">
              <w:r w:rsidRPr="00E32AF4">
                <w:rPr>
                  <w:rFonts w:ascii="Times New Roman" w:eastAsia="Arial" w:hAnsi="Times New Roman" w:cs="Times New Roman"/>
                  <w:color w:val="1155CC"/>
                  <w:sz w:val="20"/>
                  <w:szCs w:val="20"/>
                  <w:u w:val="single"/>
                  <w:lang w:val="en-GB"/>
                </w:rPr>
                <w:t>website</w:t>
              </w:r>
            </w:hyperlink>
            <w:r w:rsidRPr="00E32AF4">
              <w:rPr>
                <w:rFonts w:ascii="Times New Roman" w:eastAsia="Arial" w:hAnsi="Times New Roman" w:cs="Times New Roman"/>
                <w:sz w:val="20"/>
                <w:szCs w:val="20"/>
                <w:lang w:val="en-GB"/>
              </w:rPr>
              <w:t>.</w:t>
            </w:r>
          </w:p>
          <w:p w14:paraId="5074E68A" w14:textId="06C45E79" w:rsidR="00C31748" w:rsidRPr="00E32AF4" w:rsidRDefault="00C31748" w:rsidP="009A1802">
            <w:pPr>
              <w:spacing w:before="120" w:after="120"/>
              <w:rPr>
                <w:rFonts w:ascii="Times New Roman" w:hAnsi="Times New Roman" w:cs="Times New Roman"/>
                <w:lang w:val="en-GB"/>
              </w:rPr>
            </w:pPr>
            <w:r w:rsidRPr="00E32AF4">
              <w:rPr>
                <w:rFonts w:ascii="Times New Roman" w:eastAsia="Times New Roman" w:hAnsi="Times New Roman" w:cs="Times New Roman"/>
                <w:sz w:val="20"/>
                <w:szCs w:val="20"/>
                <w:lang w:val="en-GB"/>
              </w:rPr>
              <w:t xml:space="preserve">ProtConn has a well-established methodology, used for measuring progress towards Aichi </w:t>
            </w:r>
            <w:r w:rsidR="00FC5029">
              <w:rPr>
                <w:rFonts w:ascii="Times New Roman" w:eastAsia="Times New Roman" w:hAnsi="Times New Roman" w:cs="Times New Roman"/>
                <w:sz w:val="20"/>
                <w:szCs w:val="20"/>
                <w:lang w:val="en-GB"/>
              </w:rPr>
              <w:t xml:space="preserve">Biodiversity </w:t>
            </w:r>
            <w:r w:rsidRPr="00E32AF4">
              <w:rPr>
                <w:rFonts w:ascii="Times New Roman" w:eastAsia="Times New Roman" w:hAnsi="Times New Roman" w:cs="Times New Roman"/>
                <w:sz w:val="20"/>
                <w:szCs w:val="20"/>
                <w:lang w:val="en-GB"/>
              </w:rPr>
              <w:t>Target 11. Methodology available</w:t>
            </w:r>
            <w:r w:rsidRPr="009A1802">
              <w:rPr>
                <w:rStyle w:val="FootnoteReference"/>
                <w:rFonts w:asciiTheme="majorBidi" w:hAnsiTheme="majorBidi" w:cstheme="majorBidi"/>
                <w:sz w:val="20"/>
                <w:szCs w:val="20"/>
                <w:u w:val="none"/>
                <w:vertAlign w:val="superscript"/>
                <w:lang w:val="en-GB"/>
              </w:rPr>
              <w:footnoteReference w:id="14"/>
            </w:r>
          </w:p>
          <w:p w14:paraId="2FBD1DC4" w14:textId="36690A92"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Also see results of expert workshop on connectivity to be provided as an </w:t>
            </w:r>
            <w:r w:rsidR="00F01EB7">
              <w:rPr>
                <w:rFonts w:ascii="Times New Roman" w:hAnsi="Times New Roman" w:cs="Times New Roman"/>
                <w:sz w:val="20"/>
                <w:szCs w:val="20"/>
                <w:lang w:val="en-GB"/>
              </w:rPr>
              <w:t>i</w:t>
            </w:r>
            <w:r w:rsidRPr="00E32AF4">
              <w:rPr>
                <w:rFonts w:ascii="Times New Roman" w:hAnsi="Times New Roman" w:cs="Times New Roman"/>
                <w:sz w:val="20"/>
                <w:szCs w:val="20"/>
                <w:lang w:val="en-GB"/>
              </w:rPr>
              <w:t>nformation document to COP</w:t>
            </w:r>
            <w:r w:rsidR="00F01EB7">
              <w:rPr>
                <w:rFonts w:ascii="Times New Roman" w:hAnsi="Times New Roman" w:cs="Times New Roman"/>
                <w:sz w:val="20"/>
                <w:szCs w:val="20"/>
                <w:lang w:val="en-GB"/>
              </w:rPr>
              <w:t>-</w:t>
            </w:r>
            <w:r w:rsidRPr="00E32AF4">
              <w:rPr>
                <w:rFonts w:ascii="Times New Roman" w:hAnsi="Times New Roman" w:cs="Times New Roman"/>
                <w:sz w:val="20"/>
                <w:szCs w:val="20"/>
                <w:lang w:val="en-GB"/>
              </w:rPr>
              <w:t>15.</w:t>
            </w:r>
          </w:p>
        </w:tc>
      </w:tr>
      <w:tr w:rsidR="0077222C" w:rsidRPr="00E32AF4" w14:paraId="0B5DBCA7" w14:textId="77777777" w:rsidTr="009A1802">
        <w:tc>
          <w:tcPr>
            <w:tcW w:w="562" w:type="dxa"/>
            <w:vMerge/>
            <w:shd w:val="clear" w:color="auto" w:fill="auto"/>
          </w:tcPr>
          <w:p w14:paraId="78E5A701"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1D44C68E"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color w:val="000000"/>
                <w:sz w:val="20"/>
                <w:szCs w:val="20"/>
                <w:lang w:val="en-GB"/>
              </w:rPr>
              <w:t>NEW: IUCN Green List of Protected and Conserved Areas (Complementary indicator t3.5.)</w:t>
            </w:r>
          </w:p>
        </w:tc>
        <w:tc>
          <w:tcPr>
            <w:tcW w:w="709" w:type="dxa"/>
            <w:shd w:val="clear" w:color="auto" w:fill="auto"/>
          </w:tcPr>
          <w:p w14:paraId="7281EC5B"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7D5556CA"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4DEF8DC6"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7A1ED1A6"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Growth in number of sites on Green List will reflect measure of effort to assess sites, and may contribute as a measure of effectiveness. </w:t>
            </w:r>
          </w:p>
        </w:tc>
      </w:tr>
      <w:tr w:rsidR="0077222C" w:rsidRPr="00E32AF4" w14:paraId="49F834B0" w14:textId="77777777" w:rsidTr="009A1802">
        <w:tc>
          <w:tcPr>
            <w:tcW w:w="562" w:type="dxa"/>
            <w:vMerge/>
            <w:shd w:val="clear" w:color="auto" w:fill="auto"/>
          </w:tcPr>
          <w:p w14:paraId="261B0326"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75549049"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w:t>
            </w:r>
            <w:r w:rsidRPr="00E32AF4">
              <w:rPr>
                <w:rFonts w:ascii="Times New Roman" w:eastAsia="Times New Roman" w:hAnsi="Times New Roman" w:cs="Times New Roman"/>
                <w:color w:val="000000"/>
                <w:sz w:val="20"/>
                <w:szCs w:val="20"/>
                <w:lang w:val="en-GB"/>
              </w:rPr>
              <w:t xml:space="preserve">Number of protected areas that have completed a site-level </w:t>
            </w:r>
            <w:r w:rsidRPr="00E32AF4">
              <w:rPr>
                <w:rFonts w:ascii="Times New Roman" w:eastAsia="Times New Roman" w:hAnsi="Times New Roman" w:cs="Times New Roman"/>
                <w:color w:val="000000"/>
                <w:sz w:val="20"/>
                <w:szCs w:val="20"/>
                <w:lang w:val="en-GB"/>
              </w:rPr>
              <w:lastRenderedPageBreak/>
              <w:t>assessment of governance and equity (SAGE)</w:t>
            </w:r>
          </w:p>
        </w:tc>
        <w:tc>
          <w:tcPr>
            <w:tcW w:w="709" w:type="dxa"/>
            <w:shd w:val="clear" w:color="auto" w:fill="auto"/>
          </w:tcPr>
          <w:p w14:paraId="4830254C"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4</w:t>
            </w:r>
          </w:p>
        </w:tc>
        <w:tc>
          <w:tcPr>
            <w:tcW w:w="1417" w:type="dxa"/>
            <w:shd w:val="clear" w:color="auto" w:fill="auto"/>
          </w:tcPr>
          <w:p w14:paraId="7A13BA49"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21</w:t>
            </w:r>
          </w:p>
        </w:tc>
        <w:tc>
          <w:tcPr>
            <w:tcW w:w="2552" w:type="dxa"/>
            <w:shd w:val="clear" w:color="auto" w:fill="auto"/>
          </w:tcPr>
          <w:p w14:paraId="61DE6F04"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EBBFBE2" w14:textId="14943429"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An indicator of governance equity that may contribute to the effectiveness aspect of the target. It may partly be encompassed </w:t>
            </w:r>
            <w:r w:rsidRPr="00E32AF4">
              <w:rPr>
                <w:rFonts w:ascii="Times New Roman" w:eastAsia="Times New Roman" w:hAnsi="Times New Roman" w:cs="Times New Roman"/>
                <w:sz w:val="20"/>
                <w:szCs w:val="20"/>
                <w:lang w:val="en-GB"/>
              </w:rPr>
              <w:lastRenderedPageBreak/>
              <w:t>by the proposed headline indicator “</w:t>
            </w:r>
            <w:r w:rsidRPr="00E32AF4">
              <w:rPr>
                <w:rFonts w:ascii="Times New Roman" w:hAnsi="Times New Roman" w:cs="Times New Roman"/>
                <w:sz w:val="20"/>
                <w:szCs w:val="20"/>
                <w:lang w:val="en-GB"/>
              </w:rPr>
              <w:t>Coverage of protected areas and OECMS, by effectiveness, KBAs &amp; ecosystems”</w:t>
            </w:r>
            <w:r w:rsidRPr="00E32AF4">
              <w:rPr>
                <w:rFonts w:ascii="Times New Roman" w:eastAsia="Times New Roman" w:hAnsi="Times New Roman" w:cs="Times New Roman"/>
                <w:sz w:val="20"/>
                <w:szCs w:val="20"/>
                <w:lang w:val="en-GB"/>
              </w:rPr>
              <w:t xml:space="preserve">. </w:t>
            </w:r>
          </w:p>
          <w:p w14:paraId="1CBAEBE3"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Recommend develop as component indicator. Measures for PA governance need to be broader than SAGE.</w:t>
            </w:r>
          </w:p>
        </w:tc>
      </w:tr>
      <w:tr w:rsidR="0077222C" w:rsidRPr="00E32AF4" w14:paraId="0FD7B918" w14:textId="77777777" w:rsidTr="009A1802">
        <w:tc>
          <w:tcPr>
            <w:tcW w:w="562" w:type="dxa"/>
            <w:vMerge/>
            <w:shd w:val="clear" w:color="auto" w:fill="auto"/>
          </w:tcPr>
          <w:p w14:paraId="520A19E1"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88FB3B0"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Species Protection Index (Component indicator 3.4.1)</w:t>
            </w:r>
          </w:p>
        </w:tc>
        <w:tc>
          <w:tcPr>
            <w:tcW w:w="709" w:type="dxa"/>
            <w:shd w:val="clear" w:color="auto" w:fill="auto"/>
          </w:tcPr>
          <w:p w14:paraId="6BED56CE"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0B27FDF2"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1845EFFA"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E14131A"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The Species Protection Index (SPI) measures how much suitable habitat for single species is under protection and estimates the regional or global biodiversity representativeness of terrestrial protected areas.</w:t>
            </w:r>
          </w:p>
          <w:p w14:paraId="3745E7BB" w14:textId="6801B825"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The SPI is an EBV-(Essential Biodiversity Variable)-based indicator produced by GEO BON</w:t>
            </w:r>
            <w:r w:rsidRPr="009A1802">
              <w:rPr>
                <w:rStyle w:val="FootnoteReference"/>
                <w:sz w:val="20"/>
                <w:szCs w:val="20"/>
                <w:u w:val="none"/>
                <w:vertAlign w:val="superscript"/>
                <w:lang w:val="en-GB"/>
              </w:rPr>
              <w:footnoteReference w:id="15"/>
            </w:r>
            <w:r w:rsidRPr="009A1802">
              <w:rPr>
                <w:sz w:val="20"/>
                <w:szCs w:val="20"/>
                <w:vertAlign w:val="superscript"/>
                <w:lang w:val="en-GB"/>
              </w:rPr>
              <w:t xml:space="preserve"> </w:t>
            </w:r>
            <w:r w:rsidRPr="00E32AF4">
              <w:rPr>
                <w:rFonts w:ascii="Times New Roman" w:eastAsia="Times New Roman" w:hAnsi="Times New Roman" w:cs="Times New Roman"/>
                <w:sz w:val="20"/>
                <w:szCs w:val="20"/>
                <w:lang w:val="en-GB"/>
              </w:rPr>
              <w:t>that is part of the Biodiversity Indicator Partnership (BIP) and was used as Core Indicator in the IPBES assessments. Data and interactive SPI map are hosted on Map of Life</w:t>
            </w:r>
            <w:r w:rsidR="00BF1A87" w:rsidRPr="00E32AF4">
              <w:rPr>
                <w:rFonts w:ascii="Times New Roman" w:eastAsia="Times New Roman" w:hAnsi="Times New Roman" w:cs="Times New Roman"/>
                <w:sz w:val="20"/>
                <w:szCs w:val="20"/>
                <w:lang w:val="en-GB"/>
              </w:rPr>
              <w:t>.</w:t>
            </w:r>
            <w:r w:rsidRPr="009A1802">
              <w:rPr>
                <w:rStyle w:val="FootnoteReference"/>
                <w:sz w:val="20"/>
                <w:szCs w:val="20"/>
                <w:u w:val="none"/>
                <w:vertAlign w:val="superscript"/>
                <w:lang w:val="en-GB"/>
              </w:rPr>
              <w:footnoteReference w:id="16"/>
            </w:r>
          </w:p>
        </w:tc>
      </w:tr>
      <w:tr w:rsidR="0077222C" w:rsidRPr="00E32AF4" w14:paraId="167B3CD6" w14:textId="77777777" w:rsidTr="009A1802">
        <w:tc>
          <w:tcPr>
            <w:tcW w:w="562" w:type="dxa"/>
            <w:vMerge/>
            <w:shd w:val="clear" w:color="auto" w:fill="auto"/>
          </w:tcPr>
          <w:p w14:paraId="61E47E1F"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15C75224"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Coverage of Protected areas and OECMS and traditional territories (by governance type</w:t>
            </w:r>
          </w:p>
        </w:tc>
        <w:tc>
          <w:tcPr>
            <w:tcW w:w="709" w:type="dxa"/>
            <w:shd w:val="clear" w:color="auto" w:fill="auto"/>
          </w:tcPr>
          <w:p w14:paraId="1AA6F19E"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118FF944"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Target 21</w:t>
            </w:r>
          </w:p>
        </w:tc>
        <w:tc>
          <w:tcPr>
            <w:tcW w:w="2552" w:type="dxa"/>
            <w:shd w:val="clear" w:color="auto" w:fill="auto"/>
          </w:tcPr>
          <w:p w14:paraId="5B5A6863"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24C37FCC" w14:textId="3005058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Relevant if </w:t>
            </w:r>
            <w:r w:rsidR="000E3BE7">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wording refers to traditional territories.</w:t>
            </w:r>
          </w:p>
          <w:p w14:paraId="5D436728" w14:textId="16A49632"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Could be a derived as a disaggregation of headline indicator “Coverage of protected areas and OECMS, by effectiveness, KBAs &amp; ecosystems”.</w:t>
            </w:r>
          </w:p>
          <w:p w14:paraId="7DD95ABF" w14:textId="4322C76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Traditional territories relevant if demonstrated to achieve biodiversity outcomes and electing to not be designated as OECMs.</w:t>
            </w:r>
          </w:p>
        </w:tc>
      </w:tr>
      <w:tr w:rsidR="0077222C" w:rsidRPr="00E32AF4" w14:paraId="78EEDC66" w14:textId="77777777" w:rsidTr="009A1802">
        <w:tc>
          <w:tcPr>
            <w:tcW w:w="562" w:type="dxa"/>
            <w:vMerge/>
            <w:shd w:val="clear" w:color="auto" w:fill="auto"/>
          </w:tcPr>
          <w:p w14:paraId="10D9A381"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8624377"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Diversity of governance types and effectiveness in biodiversity conservation</w:t>
            </w:r>
          </w:p>
        </w:tc>
        <w:tc>
          <w:tcPr>
            <w:tcW w:w="709" w:type="dxa"/>
            <w:shd w:val="clear" w:color="auto" w:fill="auto"/>
          </w:tcPr>
          <w:p w14:paraId="3CC2D72A"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19C5432C"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3FAEAB74"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2AF44B06" w14:textId="325AC77D"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Indicator not defined. Could be a derived as a disaggregation of headline indicator “Coverage of protected areas and OECMS, by effectiveness, KBAs &amp; ecosystems</w:t>
            </w:r>
            <w:r w:rsidR="00253DDB">
              <w:rPr>
                <w:rFonts w:ascii="Times New Roman" w:eastAsia="Times New Roman" w:hAnsi="Times New Roman" w:cs="Times New Roman"/>
                <w:sz w:val="20"/>
                <w:szCs w:val="20"/>
                <w:lang w:val="en-GB"/>
              </w:rPr>
              <w:t>.</w:t>
            </w:r>
          </w:p>
        </w:tc>
      </w:tr>
      <w:tr w:rsidR="0077222C" w:rsidRPr="00E32AF4" w14:paraId="661468B6" w14:textId="77777777" w:rsidTr="009A1802">
        <w:tc>
          <w:tcPr>
            <w:tcW w:w="562" w:type="dxa"/>
            <w:vMerge/>
            <w:shd w:val="clear" w:color="auto" w:fill="auto"/>
          </w:tcPr>
          <w:p w14:paraId="7E8A303C"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16695F51"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Number of countries implementing national legislation, policies or other measures </w:t>
            </w:r>
            <w:r w:rsidRPr="00E32AF4">
              <w:rPr>
                <w:rFonts w:ascii="Times New Roman" w:eastAsia="Times New Roman" w:hAnsi="Times New Roman" w:cs="Times New Roman"/>
                <w:sz w:val="20"/>
                <w:szCs w:val="20"/>
                <w:lang w:val="en-GB"/>
              </w:rPr>
              <w:lastRenderedPageBreak/>
              <w:t>regarding FPIC related to conservation</w:t>
            </w:r>
          </w:p>
        </w:tc>
        <w:tc>
          <w:tcPr>
            <w:tcW w:w="709" w:type="dxa"/>
            <w:shd w:val="clear" w:color="auto" w:fill="auto"/>
          </w:tcPr>
          <w:p w14:paraId="637A6118"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4</w:t>
            </w:r>
          </w:p>
        </w:tc>
        <w:tc>
          <w:tcPr>
            <w:tcW w:w="1417" w:type="dxa"/>
            <w:shd w:val="clear" w:color="auto" w:fill="auto"/>
          </w:tcPr>
          <w:p w14:paraId="68EBB82C"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360563C0"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07D08895"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Needs to be related specifically to PAs and OECMs. Global metric only.</w:t>
            </w:r>
          </w:p>
        </w:tc>
      </w:tr>
      <w:tr w:rsidR="0077222C" w:rsidRPr="00E32AF4" w14:paraId="2F902782" w14:textId="77777777" w:rsidTr="009A1802">
        <w:tc>
          <w:tcPr>
            <w:tcW w:w="562" w:type="dxa"/>
            <w:vMerge/>
            <w:shd w:val="clear" w:color="auto" w:fill="auto"/>
          </w:tcPr>
          <w:p w14:paraId="3801EAE1"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3C9C8EA2"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Protected area and OECM management effectiveness </w:t>
            </w:r>
          </w:p>
        </w:tc>
        <w:tc>
          <w:tcPr>
            <w:tcW w:w="709" w:type="dxa"/>
            <w:shd w:val="clear" w:color="auto" w:fill="auto"/>
          </w:tcPr>
          <w:p w14:paraId="5D18AEF9"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16FD634C"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11D7101C"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2EEC0532" w14:textId="347F8DCF" w:rsidR="00C31748" w:rsidRPr="00E32AF4" w:rsidRDefault="00C31748" w:rsidP="009A1802">
            <w:pPr>
              <w:spacing w:before="120" w:after="120"/>
              <w:rPr>
                <w:rFonts w:ascii="Times New Roman" w:eastAsia="Times New Roman" w:hAnsi="Times New Roman" w:cs="Times New Roman"/>
                <w:color w:val="0000FF"/>
                <w:sz w:val="20"/>
                <w:szCs w:val="20"/>
                <w:u w:val="single"/>
                <w:lang w:val="en-GB"/>
              </w:rPr>
            </w:pPr>
            <w:r w:rsidRPr="00E32AF4">
              <w:rPr>
                <w:rFonts w:ascii="Times New Roman" w:eastAsia="Times New Roman" w:hAnsi="Times New Roman" w:cs="Times New Roman"/>
                <w:color w:val="1155CC"/>
                <w:sz w:val="20"/>
                <w:szCs w:val="20"/>
                <w:u w:val="single"/>
                <w:lang w:val="en-GB"/>
              </w:rPr>
              <w:t>Indicator is proposed in the “</w:t>
            </w:r>
            <w:hyperlink r:id="rId84" w:history="1">
              <w:r w:rsidRPr="00E32AF4">
                <w:rPr>
                  <w:rStyle w:val="Hyperlink"/>
                  <w:rFonts w:ascii="Times New Roman" w:eastAsia="Times New Roman" w:hAnsi="Times New Roman" w:cs="Times New Roman"/>
                  <w:sz w:val="20"/>
                  <w:szCs w:val="20"/>
                  <w:lang w:val="en-GB"/>
                </w:rPr>
                <w:t>Technical submission from the United Kingdom of Great Britain and Northern Ireland (UK) on the monitoring framework for the post-2020 global biodiversity framework</w:t>
              </w:r>
            </w:hyperlink>
            <w:r w:rsidRPr="00E32AF4">
              <w:rPr>
                <w:rFonts w:ascii="Times New Roman" w:eastAsia="Times New Roman" w:hAnsi="Times New Roman" w:cs="Times New Roman"/>
                <w:color w:val="1155CC"/>
                <w:sz w:val="20"/>
                <w:szCs w:val="20"/>
                <w:u w:val="single"/>
                <w:lang w:val="en-GB"/>
              </w:rPr>
              <w:t>”</w:t>
            </w:r>
            <w:r w:rsidR="0093474D">
              <w:rPr>
                <w:rFonts w:ascii="Times New Roman" w:eastAsia="Times New Roman" w:hAnsi="Times New Roman" w:cs="Times New Roman"/>
                <w:color w:val="1155CC"/>
                <w:sz w:val="20"/>
                <w:szCs w:val="20"/>
                <w:u w:val="single"/>
                <w:lang w:val="en-GB"/>
              </w:rPr>
              <w:t>.</w:t>
            </w:r>
            <w:r w:rsidRPr="009A1802">
              <w:rPr>
                <w:rStyle w:val="FootnoteReference"/>
                <w:sz w:val="20"/>
                <w:szCs w:val="20"/>
                <w:u w:val="none"/>
                <w:vertAlign w:val="superscript"/>
                <w:lang w:val="en-GB"/>
              </w:rPr>
              <w:footnoteReference w:id="17"/>
            </w:r>
          </w:p>
        </w:tc>
      </w:tr>
      <w:tr w:rsidR="0077222C" w:rsidRPr="00E32AF4" w14:paraId="2393C672" w14:textId="77777777" w:rsidTr="009A1802">
        <w:tc>
          <w:tcPr>
            <w:tcW w:w="562" w:type="dxa"/>
            <w:vMerge/>
            <w:shd w:val="clear" w:color="auto" w:fill="auto"/>
          </w:tcPr>
          <w:p w14:paraId="484876A0"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1EFBAE25"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Protected area coverage of key biodiversity areas (Component indicator 3.2.1. SDG 14.5.1 and 15.1.2)</w:t>
            </w:r>
          </w:p>
        </w:tc>
        <w:tc>
          <w:tcPr>
            <w:tcW w:w="709" w:type="dxa"/>
            <w:shd w:val="clear" w:color="auto" w:fill="auto"/>
          </w:tcPr>
          <w:p w14:paraId="38548900"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1E188A63"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2E81B316"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0C01288"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Disaggregation of the proposed headline indicator “Coverage of protected areas and OECMS, by effectiveness, KBAs &amp; ecosystems”</w:t>
            </w:r>
          </w:p>
        </w:tc>
      </w:tr>
      <w:tr w:rsidR="0077222C" w:rsidRPr="00E32AF4" w14:paraId="73299432" w14:textId="77777777" w:rsidTr="009A1802">
        <w:tc>
          <w:tcPr>
            <w:tcW w:w="562" w:type="dxa"/>
            <w:vMerge/>
            <w:shd w:val="clear" w:color="auto" w:fill="auto"/>
          </w:tcPr>
          <w:p w14:paraId="7730D17C"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26E18C97"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Protected Area Management Effectiveness (PAME) (Protected Planet) (Component indicator 3.3.1)</w:t>
            </w:r>
          </w:p>
        </w:tc>
        <w:tc>
          <w:tcPr>
            <w:tcW w:w="709" w:type="dxa"/>
            <w:shd w:val="clear" w:color="auto" w:fill="auto"/>
          </w:tcPr>
          <w:p w14:paraId="35DB5127"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39C505E8"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56806CB9"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D0972B6" w14:textId="3247C1E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Disaggregation of the proposed headline indicator “Coverage of protected areas and OECMS, by effectiveness, KBAs &amp; ecosystems”</w:t>
            </w:r>
          </w:p>
          <w:p w14:paraId="7E8298B7"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Complementary indicator recommended: Number of PAs with PAME assessments </w:t>
            </w:r>
          </w:p>
        </w:tc>
      </w:tr>
      <w:tr w:rsidR="0077222C" w:rsidRPr="00E32AF4" w14:paraId="4654F00A" w14:textId="77777777" w:rsidTr="009A1802">
        <w:tc>
          <w:tcPr>
            <w:tcW w:w="562" w:type="dxa"/>
            <w:vMerge/>
            <w:shd w:val="clear" w:color="auto" w:fill="auto"/>
          </w:tcPr>
          <w:p w14:paraId="1D273BC6"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52CED48"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Coverage of Protected areas and OECMS (by effectiveness) </w:t>
            </w:r>
          </w:p>
          <w:p w14:paraId="2797882C"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w:t>
            </w:r>
            <w:hyperlink r:id="rId85" w:history="1">
              <w:r w:rsidRPr="00E32AF4">
                <w:rPr>
                  <w:rStyle w:val="Hyperlink"/>
                  <w:rFonts w:ascii="Times New Roman" w:hAnsi="Times New Roman" w:cs="Times New Roman"/>
                  <w:sz w:val="20"/>
                  <w:szCs w:val="20"/>
                  <w:lang w:val="en-GB"/>
                </w:rPr>
                <w:t>Metadata</w:t>
              </w:r>
            </w:hyperlink>
            <w:r w:rsidRPr="00E32AF4">
              <w:rPr>
                <w:rFonts w:ascii="Times New Roman" w:hAnsi="Times New Roman" w:cs="Times New Roman"/>
                <w:sz w:val="20"/>
                <w:szCs w:val="20"/>
                <w:lang w:val="en-GB"/>
              </w:rPr>
              <w:t>)</w:t>
            </w:r>
          </w:p>
        </w:tc>
        <w:tc>
          <w:tcPr>
            <w:tcW w:w="709" w:type="dxa"/>
            <w:shd w:val="clear" w:color="auto" w:fill="auto"/>
          </w:tcPr>
          <w:p w14:paraId="7B4FCF7B"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3FD7972C"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4CCF45A1"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6AF18BD"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Duplicates the proposed headline indicator “</w:t>
            </w:r>
            <w:r w:rsidRPr="00E32AF4">
              <w:rPr>
                <w:rFonts w:ascii="Times New Roman" w:hAnsi="Times New Roman" w:cs="Times New Roman"/>
                <w:sz w:val="20"/>
                <w:szCs w:val="20"/>
                <w:lang w:val="en-GB"/>
              </w:rPr>
              <w:t>Coverage of protected areas and OECMS, by effectiveness, KBAs &amp; ecosystems”</w:t>
            </w:r>
          </w:p>
        </w:tc>
      </w:tr>
      <w:tr w:rsidR="0077222C" w:rsidRPr="00E32AF4" w14:paraId="38D88073" w14:textId="77777777" w:rsidTr="009A1802">
        <w:tc>
          <w:tcPr>
            <w:tcW w:w="562" w:type="dxa"/>
            <w:vMerge w:val="restart"/>
            <w:shd w:val="clear" w:color="auto" w:fill="auto"/>
            <w:vAlign w:val="center"/>
          </w:tcPr>
          <w:p w14:paraId="43898041"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4</w:t>
            </w:r>
          </w:p>
        </w:tc>
        <w:tc>
          <w:tcPr>
            <w:tcW w:w="2977" w:type="dxa"/>
            <w:shd w:val="clear" w:color="auto" w:fill="auto"/>
          </w:tcPr>
          <w:p w14:paraId="0D0A288A"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Red List Index (Headline indicator. SDG Indicator 15.5.1) (</w:t>
            </w:r>
            <w:hyperlink r:id="rId86"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59C1F153" w14:textId="05E687E0"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goal A</w:t>
            </w:r>
          </w:p>
        </w:tc>
        <w:tc>
          <w:tcPr>
            <w:tcW w:w="1417" w:type="dxa"/>
            <w:shd w:val="clear" w:color="auto" w:fill="auto"/>
          </w:tcPr>
          <w:p w14:paraId="0053EA07" w14:textId="77F73E64"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Goal A and </w:t>
            </w:r>
            <w:r w:rsidR="00115A12">
              <w:rPr>
                <w:rFonts w:ascii="Times New Roman" w:hAnsi="Times New Roman" w:cs="Times New Roman"/>
                <w:sz w:val="20"/>
                <w:szCs w:val="20"/>
                <w:lang w:val="en-GB"/>
              </w:rPr>
              <w:t>t</w:t>
            </w:r>
            <w:r w:rsidRPr="00E32AF4">
              <w:rPr>
                <w:rFonts w:ascii="Times New Roman" w:hAnsi="Times New Roman" w:cs="Times New Roman"/>
                <w:sz w:val="20"/>
                <w:szCs w:val="20"/>
                <w:lang w:val="en-GB"/>
              </w:rPr>
              <w:t>argets 5, 6, 7, 9, 10</w:t>
            </w:r>
          </w:p>
        </w:tc>
        <w:tc>
          <w:tcPr>
            <w:tcW w:w="2552" w:type="dxa"/>
            <w:shd w:val="clear" w:color="auto" w:fill="auto"/>
          </w:tcPr>
          <w:p w14:paraId="2E45BF19"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4C0F089" w14:textId="6C9FFB7B"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Depends on whether milestone components end up in </w:t>
            </w:r>
            <w:r w:rsidR="00115A12">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 xml:space="preserve">oal A or </w:t>
            </w:r>
            <w:r w:rsidR="00AF58A6">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4. Also relevant as outcome metric.</w:t>
            </w:r>
          </w:p>
        </w:tc>
      </w:tr>
      <w:tr w:rsidR="0077222C" w:rsidRPr="00E32AF4" w14:paraId="2F93DB46" w14:textId="77777777" w:rsidTr="009A1802">
        <w:tc>
          <w:tcPr>
            <w:tcW w:w="562" w:type="dxa"/>
            <w:vMerge/>
            <w:shd w:val="clear" w:color="auto" w:fill="auto"/>
            <w:vAlign w:val="center"/>
          </w:tcPr>
          <w:p w14:paraId="64C49CF5"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5C65365"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Green Status of Species Index</w:t>
            </w:r>
          </w:p>
        </w:tc>
        <w:tc>
          <w:tcPr>
            <w:tcW w:w="709" w:type="dxa"/>
            <w:shd w:val="clear" w:color="auto" w:fill="auto"/>
          </w:tcPr>
          <w:p w14:paraId="047A3538"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hAnsi="Times New Roman" w:cs="Times New Roman"/>
                <w:sz w:val="20"/>
                <w:szCs w:val="20"/>
                <w:lang w:val="en-GB"/>
              </w:rPr>
              <w:t>2</w:t>
            </w:r>
          </w:p>
        </w:tc>
        <w:tc>
          <w:tcPr>
            <w:tcW w:w="1417" w:type="dxa"/>
            <w:shd w:val="clear" w:color="auto" w:fill="auto"/>
          </w:tcPr>
          <w:p w14:paraId="5F584B8E"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Goal A</w:t>
            </w:r>
          </w:p>
        </w:tc>
        <w:tc>
          <w:tcPr>
            <w:tcW w:w="2552" w:type="dxa"/>
            <w:shd w:val="clear" w:color="auto" w:fill="auto"/>
          </w:tcPr>
          <w:p w14:paraId="213C67D5" w14:textId="3787C601" w:rsidR="00C31748" w:rsidRPr="00E32AF4" w:rsidRDefault="00C31748" w:rsidP="00E7388F">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LOW-MEDIUM.  </w:t>
            </w:r>
          </w:p>
        </w:tc>
        <w:tc>
          <w:tcPr>
            <w:tcW w:w="5368" w:type="dxa"/>
            <w:shd w:val="clear" w:color="auto" w:fill="auto"/>
          </w:tcPr>
          <w:p w14:paraId="27653928" w14:textId="0BBAAD5C"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Proportion of species requiring intensive recovery actions to avoid extinction that are under active recovery management. Can be readily developed from existing Red List data. </w:t>
            </w:r>
          </w:p>
          <w:p w14:paraId="6CEB8EAF" w14:textId="023DCC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Outcome can be measured through the Red List Index</w:t>
            </w:r>
            <w:r w:rsidRPr="009A1802">
              <w:rPr>
                <w:rStyle w:val="FootnoteReference"/>
                <w:sz w:val="20"/>
                <w:szCs w:val="20"/>
                <w:u w:val="none"/>
                <w:vertAlign w:val="superscript"/>
                <w:lang w:val="en-GB"/>
              </w:rPr>
              <w:footnoteReference w:id="18"/>
            </w:r>
            <w:r w:rsidRPr="00E32AF4">
              <w:rPr>
                <w:rFonts w:ascii="Times New Roman" w:hAnsi="Times New Roman" w:cs="Times New Roman"/>
                <w:sz w:val="20"/>
                <w:szCs w:val="20"/>
                <w:lang w:val="en-GB"/>
              </w:rPr>
              <w:t xml:space="preserve"> and RLI &amp; Genetic diversity indicators</w:t>
            </w:r>
            <w:r w:rsidR="00115A12">
              <w:rPr>
                <w:rFonts w:ascii="Times New Roman" w:hAnsi="Times New Roman" w:cs="Times New Roman"/>
                <w:sz w:val="20"/>
                <w:szCs w:val="20"/>
                <w:lang w:val="en-GB"/>
              </w:rPr>
              <w:t>.</w:t>
            </w:r>
            <w:r w:rsidRPr="00E32AF4">
              <w:rPr>
                <w:rFonts w:ascii="Times New Roman" w:hAnsi="Times New Roman" w:cs="Times New Roman"/>
                <w:sz w:val="20"/>
                <w:szCs w:val="20"/>
                <w:lang w:val="en-GB"/>
              </w:rPr>
              <w:t xml:space="preserve"> </w:t>
            </w:r>
          </w:p>
          <w:p w14:paraId="252B0AC6" w14:textId="53FFE3D4"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lastRenderedPageBreak/>
              <w:t>Green Status Assessments need implementing for representative samples of species.</w:t>
            </w:r>
            <w:r w:rsidRPr="00E32AF4">
              <w:rPr>
                <w:rFonts w:ascii="Times New Roman" w:eastAsia="Times New Roman" w:hAnsi="Times New Roman" w:cs="Times New Roman"/>
                <w:sz w:val="20"/>
                <w:szCs w:val="20"/>
                <w:lang w:val="en-GB"/>
              </w:rPr>
              <w:t xml:space="preserve"> </w:t>
            </w:r>
          </w:p>
          <w:p w14:paraId="7F4906B9" w14:textId="11989139"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Method developed but requires application to more species to produce index trends over time. Will be a useful metric of species recovery when ready. Important to develop</w:t>
            </w:r>
            <w:r w:rsidR="00115A12">
              <w:rPr>
                <w:rFonts w:ascii="Times New Roman" w:eastAsia="Times New Roman" w:hAnsi="Times New Roman" w:cs="Times New Roman"/>
                <w:sz w:val="20"/>
                <w:szCs w:val="20"/>
                <w:lang w:val="en-GB"/>
              </w:rPr>
              <w:t>.</w:t>
            </w:r>
          </w:p>
        </w:tc>
      </w:tr>
      <w:tr w:rsidR="0077222C" w:rsidRPr="00E32AF4" w14:paraId="6624E2A1" w14:textId="77777777" w:rsidTr="009A1802">
        <w:tc>
          <w:tcPr>
            <w:tcW w:w="562" w:type="dxa"/>
            <w:vMerge/>
            <w:shd w:val="clear" w:color="auto" w:fill="auto"/>
          </w:tcPr>
          <w:p w14:paraId="564FCDD7"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4E98A0E6"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The proportion of populations within species with a genetically effective population size &gt; 500 (</w:t>
            </w:r>
            <w:hyperlink r:id="rId87" w:history="1">
              <w:r w:rsidRPr="00E32AF4">
                <w:rPr>
                  <w:rStyle w:val="Hyperlink"/>
                  <w:rFonts w:ascii="Times New Roman" w:eastAsia="DengXian" w:hAnsi="Times New Roman" w:cs="Times New Roman"/>
                  <w:sz w:val="20"/>
                  <w:szCs w:val="20"/>
                  <w:lang w:val="en-GB" w:eastAsia="zh-CN"/>
                </w:rPr>
                <w:t>metadata</w:t>
              </w:r>
            </w:hyperlink>
            <w:r w:rsidRPr="00E32AF4">
              <w:rPr>
                <w:rFonts w:ascii="Times New Roman" w:eastAsia="DengXian" w:hAnsi="Times New Roman" w:cs="Times New Roman"/>
                <w:sz w:val="20"/>
                <w:szCs w:val="20"/>
                <w:lang w:val="en-GB" w:eastAsia="zh-CN"/>
              </w:rPr>
              <w:t>)</w:t>
            </w:r>
          </w:p>
        </w:tc>
        <w:tc>
          <w:tcPr>
            <w:tcW w:w="709" w:type="dxa"/>
            <w:shd w:val="clear" w:color="auto" w:fill="auto"/>
          </w:tcPr>
          <w:p w14:paraId="506171B1" w14:textId="1AD41435"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Component</w:t>
            </w:r>
          </w:p>
        </w:tc>
        <w:tc>
          <w:tcPr>
            <w:tcW w:w="1417" w:type="dxa"/>
            <w:shd w:val="clear" w:color="auto" w:fill="auto"/>
          </w:tcPr>
          <w:p w14:paraId="455380D9"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2F82CDBD"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81B9B62" w14:textId="0C56DC6C"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Depends on whether milestone components end up in </w:t>
            </w:r>
            <w:r w:rsidR="00115A12">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 xml:space="preserve">oal A or </w:t>
            </w:r>
            <w:r w:rsidR="00115A12">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4. Also relevant as an outcome metric.</w:t>
            </w:r>
          </w:p>
        </w:tc>
      </w:tr>
      <w:tr w:rsidR="0077222C" w:rsidRPr="00E32AF4" w14:paraId="197B4331" w14:textId="77777777" w:rsidTr="009A1802">
        <w:tc>
          <w:tcPr>
            <w:tcW w:w="562" w:type="dxa"/>
            <w:vMerge/>
            <w:shd w:val="clear" w:color="auto" w:fill="auto"/>
          </w:tcPr>
          <w:p w14:paraId="30172723"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3452BBB"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Proportion of species populations that are affected by human wildlife conflict [requiring intensive recovery due to human wildlife conflict]</w:t>
            </w:r>
          </w:p>
          <w:p w14:paraId="0FAB5963"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w:t>
            </w:r>
            <w:hyperlink r:id="rId88"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3B90E423" w14:textId="7B52C15F"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Component</w:t>
            </w:r>
          </w:p>
        </w:tc>
        <w:tc>
          <w:tcPr>
            <w:tcW w:w="1417" w:type="dxa"/>
            <w:shd w:val="clear" w:color="auto" w:fill="auto"/>
          </w:tcPr>
          <w:p w14:paraId="408CF3E6"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7A758895"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MEDIUM-HIGH</w:t>
            </w:r>
          </w:p>
        </w:tc>
        <w:tc>
          <w:tcPr>
            <w:tcW w:w="5368" w:type="dxa"/>
            <w:shd w:val="clear" w:color="auto" w:fill="auto"/>
          </w:tcPr>
          <w:p w14:paraId="15FD7E53" w14:textId="46048B9A"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Development underway </w:t>
            </w:r>
            <w:r w:rsidRPr="00E32AF4">
              <w:rPr>
                <w:rFonts w:ascii="Times New Roman" w:hAnsi="Times New Roman" w:cs="Times New Roman"/>
                <w:sz w:val="20"/>
                <w:szCs w:val="20"/>
                <w:lang w:val="en-GB"/>
              </w:rPr>
              <w:t>- methods need defining, data collecting.</w:t>
            </w:r>
            <w:r w:rsidRPr="00E32AF4">
              <w:rPr>
                <w:rFonts w:ascii="Times New Roman" w:eastAsia="Times New Roman" w:hAnsi="Times New Roman" w:cs="Times New Roman"/>
                <w:sz w:val="20"/>
                <w:szCs w:val="20"/>
                <w:lang w:val="en-GB"/>
              </w:rPr>
              <w:t xml:space="preserve"> Important gap to fill</w:t>
            </w:r>
          </w:p>
          <w:p w14:paraId="38E3E2A9" w14:textId="77777777"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Revised title: “Trends in effective and sustainable management of HWC and coexistence”</w:t>
            </w:r>
          </w:p>
        </w:tc>
      </w:tr>
      <w:tr w:rsidR="0077222C" w:rsidRPr="00E32AF4" w14:paraId="603D0847" w14:textId="77777777" w:rsidTr="009A1802">
        <w:tc>
          <w:tcPr>
            <w:tcW w:w="562" w:type="dxa"/>
            <w:vMerge/>
            <w:shd w:val="clear" w:color="auto" w:fill="auto"/>
          </w:tcPr>
          <w:p w14:paraId="28CD6174"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A2070E3"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Number of plant [and animal] genetic resources [for food and agriculture] secured in medium or long-term conservation facilities (SDG 2.5.1)</w:t>
            </w:r>
          </w:p>
          <w:p w14:paraId="799794D2"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w:t>
            </w:r>
            <w:hyperlink r:id="rId89"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47352CC2"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5E02DAAD"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2E8C14A3"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F00795F" w14:textId="77777777"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Depends on whether final target text includes domesticated/ cultivated species. Restricted to plants.</w:t>
            </w:r>
          </w:p>
        </w:tc>
      </w:tr>
      <w:tr w:rsidR="0077222C" w:rsidRPr="00E32AF4" w14:paraId="037D03BA" w14:textId="77777777" w:rsidTr="009A1802">
        <w:tc>
          <w:tcPr>
            <w:tcW w:w="562" w:type="dxa"/>
            <w:vMerge/>
            <w:shd w:val="clear" w:color="auto" w:fill="auto"/>
          </w:tcPr>
          <w:p w14:paraId="207372AC"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802F306"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Number of plant and animal genetic resources for food and agriculture secured in medium- or long-term conservation facilities (Complementary indicator t9.4. SDG indicator 2.5.1)</w:t>
            </w:r>
          </w:p>
        </w:tc>
        <w:tc>
          <w:tcPr>
            <w:tcW w:w="709" w:type="dxa"/>
            <w:shd w:val="clear" w:color="auto" w:fill="auto"/>
          </w:tcPr>
          <w:p w14:paraId="7431EC0B"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3A394B0C"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4300D850"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12773D72" w14:textId="77777777"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Disaggregation of SDG indicator 2.5.1 “Number of plant [and animal] genetic resources [for food and agriculture] secured in medium or long-term conservation facilities”</w:t>
            </w:r>
          </w:p>
        </w:tc>
      </w:tr>
      <w:tr w:rsidR="0077222C" w:rsidRPr="00E32AF4" w14:paraId="24EE218F" w14:textId="77777777" w:rsidTr="009A1802">
        <w:tc>
          <w:tcPr>
            <w:tcW w:w="562" w:type="dxa"/>
            <w:vMerge w:val="restart"/>
            <w:shd w:val="clear" w:color="auto" w:fill="auto"/>
          </w:tcPr>
          <w:p w14:paraId="6E04AAB8"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5</w:t>
            </w:r>
          </w:p>
        </w:tc>
        <w:tc>
          <w:tcPr>
            <w:tcW w:w="2977" w:type="dxa"/>
            <w:shd w:val="clear" w:color="auto" w:fill="auto"/>
          </w:tcPr>
          <w:p w14:paraId="44163EDE"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Proportion of fish stocks within biologically sustainable levels (</w:t>
            </w:r>
            <w:hyperlink r:id="rId90" w:history="1">
              <w:r w:rsidRPr="00E32AF4">
                <w:rPr>
                  <w:rStyle w:val="Hyperlink"/>
                  <w:rFonts w:ascii="Times New Roman" w:hAnsi="Times New Roman" w:cs="Times New Roman"/>
                  <w:sz w:val="20"/>
                  <w:szCs w:val="20"/>
                  <w:lang w:val="en-GB"/>
                </w:rPr>
                <w:t>metadata</w:t>
              </w:r>
            </w:hyperlink>
            <w:r w:rsidRPr="00E32AF4">
              <w:rPr>
                <w:rFonts w:ascii="Times New Roman" w:hAnsi="Times New Roman" w:cs="Times New Roman"/>
                <w:sz w:val="20"/>
                <w:szCs w:val="20"/>
                <w:lang w:val="en-GB"/>
              </w:rPr>
              <w:t>)</w:t>
            </w:r>
          </w:p>
        </w:tc>
        <w:tc>
          <w:tcPr>
            <w:tcW w:w="709" w:type="dxa"/>
            <w:shd w:val="clear" w:color="auto" w:fill="auto"/>
          </w:tcPr>
          <w:p w14:paraId="2476A563"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hAnsi="Times New Roman" w:cs="Times New Roman"/>
                <w:sz w:val="20"/>
                <w:szCs w:val="20"/>
                <w:lang w:val="en-GB"/>
              </w:rPr>
              <w:t>1</w:t>
            </w:r>
          </w:p>
        </w:tc>
        <w:tc>
          <w:tcPr>
            <w:tcW w:w="1417" w:type="dxa"/>
            <w:shd w:val="clear" w:color="auto" w:fill="auto"/>
          </w:tcPr>
          <w:p w14:paraId="76B39F87"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Targets 9, 21</w:t>
            </w:r>
          </w:p>
        </w:tc>
        <w:tc>
          <w:tcPr>
            <w:tcW w:w="2552" w:type="dxa"/>
            <w:shd w:val="clear" w:color="auto" w:fill="auto"/>
          </w:tcPr>
          <w:p w14:paraId="63FBF2B4"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LOW</w:t>
            </w:r>
          </w:p>
        </w:tc>
        <w:tc>
          <w:tcPr>
            <w:tcW w:w="5368" w:type="dxa"/>
            <w:shd w:val="clear" w:color="auto" w:fill="auto"/>
          </w:tcPr>
          <w:p w14:paraId="770BDC0B" w14:textId="52368CDF"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Outcome can be partly measured through disaggregation of the </w:t>
            </w:r>
            <w:r w:rsidR="00770789">
              <w:rPr>
                <w:rFonts w:ascii="Times New Roman" w:hAnsi="Times New Roman" w:cs="Times New Roman"/>
                <w:sz w:val="20"/>
                <w:szCs w:val="20"/>
                <w:lang w:val="en-GB"/>
              </w:rPr>
              <w:t>R</w:t>
            </w:r>
            <w:r w:rsidRPr="00E32AF4">
              <w:rPr>
                <w:rFonts w:ascii="Times New Roman" w:hAnsi="Times New Roman" w:cs="Times New Roman"/>
                <w:sz w:val="20"/>
                <w:szCs w:val="20"/>
                <w:lang w:val="en-GB"/>
              </w:rPr>
              <w:t>ed List Index (RLI).</w:t>
            </w:r>
          </w:p>
          <w:p w14:paraId="7A44FA95" w14:textId="775BCB2E"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Relevant to only a subset of the target. Best indicator out there at the moment for this target.</w:t>
            </w:r>
            <w:r w:rsidRPr="00E32AF4">
              <w:rPr>
                <w:rFonts w:ascii="Times New Roman" w:hAnsi="Times New Roman" w:cs="Times New Roman"/>
                <w:sz w:val="20"/>
                <w:szCs w:val="20"/>
                <w:lang w:val="en-GB"/>
              </w:rPr>
              <w:t xml:space="preserve"> </w:t>
            </w:r>
          </w:p>
          <w:p w14:paraId="434E10FA" w14:textId="77777777"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hAnsi="Times New Roman" w:cs="Times New Roman"/>
                <w:sz w:val="20"/>
                <w:szCs w:val="20"/>
                <w:lang w:val="en-GB"/>
              </w:rPr>
              <w:lastRenderedPageBreak/>
              <w:t>This is an example use that is the focus of this target. A similar indicator for other taxa used is required.</w:t>
            </w:r>
          </w:p>
        </w:tc>
      </w:tr>
      <w:tr w:rsidR="0077222C" w:rsidRPr="00E32AF4" w14:paraId="47C91D6C" w14:textId="77777777" w:rsidTr="009A1802">
        <w:tc>
          <w:tcPr>
            <w:tcW w:w="562" w:type="dxa"/>
            <w:vMerge/>
            <w:shd w:val="clear" w:color="auto" w:fill="auto"/>
          </w:tcPr>
          <w:p w14:paraId="5E8A4383"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794CED40" w14:textId="77777777" w:rsidR="00C31748" w:rsidRPr="00E32AF4" w:rsidRDefault="00C31748" w:rsidP="002452BB">
            <w:pPr>
              <w:rPr>
                <w:rFonts w:ascii="Times New Roman" w:eastAsia="Times New Roman" w:hAnsi="Times New Roman" w:cs="Times New Roman"/>
                <w:color w:val="000000"/>
                <w:sz w:val="20"/>
                <w:szCs w:val="20"/>
                <w:lang w:val="en-GB"/>
              </w:rPr>
            </w:pPr>
            <w:r w:rsidRPr="00E32AF4">
              <w:rPr>
                <w:rFonts w:ascii="Times New Roman" w:eastAsia="Times New Roman" w:hAnsi="Times New Roman" w:cs="Times New Roman"/>
                <w:sz w:val="20"/>
                <w:szCs w:val="20"/>
                <w:lang w:val="en-GB"/>
              </w:rPr>
              <w:t>NEW: Red list index (Headline indicator A.0.3. SDG Indicator 15.5.1) (</w:t>
            </w:r>
            <w:hyperlink r:id="rId91"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1736A956" w14:textId="178E9049"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Goal A</w:t>
            </w:r>
          </w:p>
        </w:tc>
        <w:tc>
          <w:tcPr>
            <w:tcW w:w="1417" w:type="dxa"/>
            <w:shd w:val="clear" w:color="auto" w:fill="auto"/>
          </w:tcPr>
          <w:p w14:paraId="270B101A" w14:textId="5341FBA3"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Goal A, </w:t>
            </w:r>
            <w:r w:rsidR="00E45FFD">
              <w:rPr>
                <w:rFonts w:ascii="Times New Roman" w:hAnsi="Times New Roman" w:cs="Times New Roman"/>
                <w:sz w:val="20"/>
                <w:szCs w:val="20"/>
                <w:lang w:val="en-GB"/>
              </w:rPr>
              <w:t>t</w:t>
            </w:r>
            <w:r w:rsidRPr="00E32AF4">
              <w:rPr>
                <w:rFonts w:ascii="Times New Roman" w:hAnsi="Times New Roman" w:cs="Times New Roman"/>
                <w:sz w:val="20"/>
                <w:szCs w:val="20"/>
                <w:lang w:val="en-GB"/>
              </w:rPr>
              <w:t>argets 4,</w:t>
            </w:r>
            <w:r w:rsidR="00E45FFD">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6,</w:t>
            </w:r>
            <w:r w:rsidR="00E45FFD">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7, 9, 10</w:t>
            </w:r>
            <w:r w:rsidRPr="00E32AF4">
              <w:rPr>
                <w:rFonts w:ascii="Times New Roman" w:eastAsia="Times New Roman" w:hAnsi="Times New Roman" w:cs="Times New Roman"/>
                <w:sz w:val="20"/>
                <w:szCs w:val="20"/>
                <w:lang w:val="en-GB"/>
              </w:rPr>
              <w:t xml:space="preserve"> </w:t>
            </w:r>
          </w:p>
        </w:tc>
        <w:tc>
          <w:tcPr>
            <w:tcW w:w="2552" w:type="dxa"/>
            <w:shd w:val="clear" w:color="auto" w:fill="auto"/>
          </w:tcPr>
          <w:p w14:paraId="6E757056"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2A638A9B" w14:textId="77777777" w:rsidR="00C31748" w:rsidRPr="00E32AF4" w:rsidRDefault="00C31748" w:rsidP="009A1802">
            <w:pPr>
              <w:spacing w:before="120" w:after="120"/>
              <w:rPr>
                <w:rFonts w:ascii="Times New Roman" w:eastAsia="Times New Roman" w:hAnsi="Times New Roman" w:cs="Times New Roman"/>
                <w:sz w:val="20"/>
                <w:szCs w:val="20"/>
                <w:lang w:val="en-GB"/>
              </w:rPr>
            </w:pPr>
          </w:p>
        </w:tc>
      </w:tr>
      <w:tr w:rsidR="0077222C" w:rsidRPr="00E32AF4" w14:paraId="3BF26FE6" w14:textId="77777777" w:rsidTr="009A1802">
        <w:tc>
          <w:tcPr>
            <w:tcW w:w="562" w:type="dxa"/>
            <w:vMerge/>
            <w:shd w:val="clear" w:color="auto" w:fill="auto"/>
          </w:tcPr>
          <w:p w14:paraId="097A8C28"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3D5F9ECB" w14:textId="77777777" w:rsidR="00C31748" w:rsidRPr="00E32AF4" w:rsidRDefault="00C31748" w:rsidP="002452BB">
            <w:pPr>
              <w:rPr>
                <w:rFonts w:ascii="Times New Roman" w:eastAsia="Times New Roman" w:hAnsi="Times New Roman" w:cs="Times New Roman"/>
                <w:color w:val="000000"/>
                <w:sz w:val="20"/>
                <w:szCs w:val="20"/>
                <w:lang w:val="en-GB"/>
              </w:rPr>
            </w:pPr>
            <w:r w:rsidRPr="00E32AF4">
              <w:rPr>
                <w:rFonts w:ascii="Times New Roman" w:eastAsia="Times New Roman" w:hAnsi="Times New Roman" w:cs="Times New Roman"/>
                <w:sz w:val="20"/>
                <w:szCs w:val="20"/>
                <w:lang w:val="en-GB"/>
              </w:rPr>
              <w:t>NEW: Living Planet Index</w:t>
            </w:r>
          </w:p>
        </w:tc>
        <w:tc>
          <w:tcPr>
            <w:tcW w:w="709" w:type="dxa"/>
            <w:shd w:val="clear" w:color="auto" w:fill="auto"/>
          </w:tcPr>
          <w:p w14:paraId="185B976F" w14:textId="255F821F"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Goal A</w:t>
            </w:r>
          </w:p>
        </w:tc>
        <w:tc>
          <w:tcPr>
            <w:tcW w:w="1417" w:type="dxa"/>
            <w:shd w:val="clear" w:color="auto" w:fill="auto"/>
          </w:tcPr>
          <w:p w14:paraId="0CCD2DF5"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3668BF0F"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6B767EFC"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Relevant here if restricted to utilised/traded species/population</w:t>
            </w:r>
          </w:p>
        </w:tc>
      </w:tr>
      <w:tr w:rsidR="0077222C" w:rsidRPr="00E32AF4" w14:paraId="0B612FFF" w14:textId="77777777" w:rsidTr="009A1802">
        <w:tc>
          <w:tcPr>
            <w:tcW w:w="562" w:type="dxa"/>
            <w:vMerge/>
            <w:shd w:val="clear" w:color="auto" w:fill="auto"/>
          </w:tcPr>
          <w:p w14:paraId="5EBBA930"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0568016" w14:textId="77777777" w:rsidR="00C31748" w:rsidRPr="00E32AF4" w:rsidRDefault="00C31748" w:rsidP="002452BB">
            <w:pPr>
              <w:rPr>
                <w:rFonts w:ascii="Times New Roman" w:eastAsia="Times New Roman" w:hAnsi="Times New Roman" w:cs="Times New Roman"/>
                <w:color w:val="000000"/>
                <w:sz w:val="20"/>
                <w:szCs w:val="20"/>
                <w:lang w:val="en-GB"/>
              </w:rPr>
            </w:pPr>
            <w:r w:rsidRPr="00E32AF4">
              <w:rPr>
                <w:rFonts w:ascii="Times New Roman" w:eastAsia="Times New Roman" w:hAnsi="Times New Roman" w:cs="Times New Roman"/>
                <w:sz w:val="20"/>
                <w:szCs w:val="20"/>
                <w:lang w:val="en-GB"/>
              </w:rPr>
              <w:t>NEW: Red List Index (for internationally traded species and for migratory species) (A.0.3 Red list index. SDG Indicator 15.5.1) (</w:t>
            </w:r>
            <w:hyperlink r:id="rId92"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717CAA2D" w14:textId="5C0F93EF"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Component</w:t>
            </w:r>
          </w:p>
        </w:tc>
        <w:tc>
          <w:tcPr>
            <w:tcW w:w="1417" w:type="dxa"/>
            <w:shd w:val="clear" w:color="auto" w:fill="auto"/>
          </w:tcPr>
          <w:p w14:paraId="5699668C" w14:textId="5CAB2C43"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Goal A, </w:t>
            </w:r>
            <w:r w:rsidR="00A77F4B">
              <w:rPr>
                <w:rFonts w:ascii="Times New Roman" w:hAnsi="Times New Roman" w:cs="Times New Roman"/>
                <w:sz w:val="20"/>
                <w:szCs w:val="20"/>
                <w:lang w:val="en-GB"/>
              </w:rPr>
              <w:t>t</w:t>
            </w:r>
            <w:r w:rsidRPr="00E32AF4">
              <w:rPr>
                <w:rFonts w:ascii="Times New Roman" w:hAnsi="Times New Roman" w:cs="Times New Roman"/>
                <w:sz w:val="20"/>
                <w:szCs w:val="20"/>
                <w:lang w:val="en-GB"/>
              </w:rPr>
              <w:t>argets 4,6,7, 9, 10</w:t>
            </w:r>
          </w:p>
        </w:tc>
        <w:tc>
          <w:tcPr>
            <w:tcW w:w="2552" w:type="dxa"/>
            <w:shd w:val="clear" w:color="auto" w:fill="auto"/>
          </w:tcPr>
          <w:p w14:paraId="55FFFFC5"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59040C85" w14:textId="2DCDEA8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Appendix 2 lists RLI (impact of use) and RLI (impacts of fisheries) – for information about sustainability of use. Available globally and regionally but not yet nationally. Would be useful when available for each country. Latter indicator includes bycatch - not covered elsewhere in indicators.</w:t>
            </w:r>
          </w:p>
        </w:tc>
      </w:tr>
      <w:tr w:rsidR="0077222C" w:rsidRPr="00E32AF4" w14:paraId="2C813543" w14:textId="77777777" w:rsidTr="009A1802">
        <w:tc>
          <w:tcPr>
            <w:tcW w:w="562" w:type="dxa"/>
            <w:vMerge/>
            <w:shd w:val="clear" w:color="auto" w:fill="auto"/>
          </w:tcPr>
          <w:p w14:paraId="2A7B0FC5"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4E18D301"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color w:val="000000"/>
                <w:sz w:val="20"/>
                <w:szCs w:val="20"/>
                <w:lang w:val="en-GB"/>
              </w:rPr>
              <w:t>Proportion of [wildlife] [wild species] [wood and plant] that is harvested and traded legally and sustainably</w:t>
            </w:r>
          </w:p>
        </w:tc>
        <w:tc>
          <w:tcPr>
            <w:tcW w:w="709" w:type="dxa"/>
            <w:shd w:val="clear" w:color="auto" w:fill="auto"/>
          </w:tcPr>
          <w:p w14:paraId="2963B06C" w14:textId="4FAAC489"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Times New Roman" w:hAnsi="Times New Roman" w:cs="Times New Roman"/>
                <w:sz w:val="20"/>
                <w:szCs w:val="20"/>
                <w:lang w:val="en-GB"/>
              </w:rPr>
              <w:t>Component</w:t>
            </w:r>
          </w:p>
        </w:tc>
        <w:tc>
          <w:tcPr>
            <w:tcW w:w="1417" w:type="dxa"/>
            <w:shd w:val="clear" w:color="auto" w:fill="auto"/>
          </w:tcPr>
          <w:p w14:paraId="7073D7A7"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27251941"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HIGH</w:t>
            </w:r>
          </w:p>
        </w:tc>
        <w:tc>
          <w:tcPr>
            <w:tcW w:w="5368" w:type="dxa"/>
            <w:shd w:val="clear" w:color="auto" w:fill="auto"/>
          </w:tcPr>
          <w:p w14:paraId="12BD368A" w14:textId="5A0EEF2C"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Under development. but important to use when available</w:t>
            </w:r>
          </w:p>
          <w:p w14:paraId="1F64EF53" w14:textId="0F74FA92"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Needs to be focused on the set of species that are harvested/ traded/ used, and the proportion of these for which this is sustainable/safe etc.</w:t>
            </w:r>
            <w:r w:rsidRPr="00E32AF4">
              <w:rPr>
                <w:rFonts w:ascii="Times New Roman" w:hAnsi="Times New Roman" w:cs="Times New Roman"/>
                <w:sz w:val="20"/>
                <w:szCs w:val="20"/>
                <w:highlight w:val="yellow"/>
                <w:lang w:val="en-GB"/>
              </w:rPr>
              <w:t xml:space="preserve"> </w:t>
            </w:r>
          </w:p>
          <w:p w14:paraId="7E3E0636" w14:textId="77777777"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hAnsi="Times New Roman" w:cs="Times New Roman"/>
                <w:sz w:val="20"/>
                <w:szCs w:val="20"/>
                <w:lang w:val="en-GB"/>
              </w:rPr>
              <w:t xml:space="preserve">Proportion of utilised species that is harvested/ traded legally and sustainably (3). Methods need developing (incl. consideration of customary sustainable use), data collecting. </w:t>
            </w:r>
          </w:p>
        </w:tc>
      </w:tr>
      <w:tr w:rsidR="0077222C" w:rsidRPr="00E32AF4" w14:paraId="26F99CAD" w14:textId="77777777" w:rsidTr="009A1802">
        <w:tc>
          <w:tcPr>
            <w:tcW w:w="562" w:type="dxa"/>
            <w:vMerge/>
            <w:shd w:val="clear" w:color="auto" w:fill="auto"/>
          </w:tcPr>
          <w:p w14:paraId="73E517B0"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36CABEAA"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Degree of implementation of international instruments aiming to combat illegal, unreported, and unregulated fishing</w:t>
            </w:r>
          </w:p>
        </w:tc>
        <w:tc>
          <w:tcPr>
            <w:tcW w:w="709" w:type="dxa"/>
            <w:shd w:val="clear" w:color="auto" w:fill="auto"/>
          </w:tcPr>
          <w:p w14:paraId="1B013FD3"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19FA40BF"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3092909E"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01C2BDD7"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SDG indicator</w:t>
            </w:r>
          </w:p>
        </w:tc>
      </w:tr>
      <w:tr w:rsidR="0077222C" w:rsidRPr="00E32AF4" w14:paraId="242C775D" w14:textId="77777777" w:rsidTr="009A1802">
        <w:tc>
          <w:tcPr>
            <w:tcW w:w="562" w:type="dxa"/>
            <w:vMerge w:val="restart"/>
            <w:shd w:val="clear" w:color="auto" w:fill="auto"/>
          </w:tcPr>
          <w:p w14:paraId="50FC5BD6"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5</w:t>
            </w:r>
          </w:p>
        </w:tc>
        <w:tc>
          <w:tcPr>
            <w:tcW w:w="2977" w:type="dxa"/>
            <w:shd w:val="clear" w:color="auto" w:fill="auto"/>
          </w:tcPr>
          <w:p w14:paraId="7C5BFA0E"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Proportion of local breeds classified as being at risk, extinction (Complementary indicator a.53.  SDG indicator 2.5.2)</w:t>
            </w:r>
          </w:p>
        </w:tc>
        <w:tc>
          <w:tcPr>
            <w:tcW w:w="709" w:type="dxa"/>
            <w:shd w:val="clear" w:color="auto" w:fill="auto"/>
          </w:tcPr>
          <w:p w14:paraId="6F94D8B4"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3C4A67B4"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0D79370A" w14:textId="77777777" w:rsidR="00C31748" w:rsidRPr="00E32AF4" w:rsidRDefault="00C31748" w:rsidP="002452BB">
            <w:pPr>
              <w:rPr>
                <w:rFonts w:ascii="Times New Roman" w:eastAsia="Times New Roman" w:hAnsi="Times New Roman" w:cs="Times New Roman"/>
                <w:sz w:val="20"/>
                <w:szCs w:val="20"/>
                <w:lang w:val="en-GB"/>
              </w:rPr>
            </w:pPr>
          </w:p>
          <w:p w14:paraId="7E413B84"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279542B2" w14:textId="1FB654BF"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Does</w:t>
            </w:r>
            <w:r w:rsidR="006108A4">
              <w:rPr>
                <w:rFonts w:ascii="Times New Roman" w:eastAsia="Times New Roman" w:hAnsi="Times New Roman" w:cs="Times New Roman"/>
                <w:sz w:val="20"/>
                <w:szCs w:val="20"/>
                <w:lang w:val="en-GB"/>
              </w:rPr>
              <w:t xml:space="preserve"> </w:t>
            </w:r>
            <w:r w:rsidRPr="00E32AF4">
              <w:rPr>
                <w:rFonts w:ascii="Times New Roman" w:eastAsia="Times New Roman" w:hAnsi="Times New Roman" w:cs="Times New Roman"/>
                <w:sz w:val="20"/>
                <w:szCs w:val="20"/>
                <w:lang w:val="en-GB"/>
              </w:rPr>
              <w:t>n</w:t>
            </w:r>
            <w:r w:rsidR="006108A4">
              <w:rPr>
                <w:rFonts w:ascii="Times New Roman" w:eastAsia="Times New Roman" w:hAnsi="Times New Roman" w:cs="Times New Roman"/>
                <w:sz w:val="20"/>
                <w:szCs w:val="20"/>
                <w:lang w:val="en-GB"/>
              </w:rPr>
              <w:t>o</w:t>
            </w:r>
            <w:r w:rsidRPr="00E32AF4">
              <w:rPr>
                <w:rFonts w:ascii="Times New Roman" w:eastAsia="Times New Roman" w:hAnsi="Times New Roman" w:cs="Times New Roman"/>
                <w:sz w:val="20"/>
                <w:szCs w:val="20"/>
                <w:lang w:val="en-GB"/>
              </w:rPr>
              <w:t>t reflect sustainability of use, rather the homogeni</w:t>
            </w:r>
            <w:r w:rsidR="00262C47">
              <w:rPr>
                <w:rFonts w:ascii="Times New Roman" w:eastAsia="Times New Roman" w:hAnsi="Times New Roman" w:cs="Times New Roman"/>
                <w:sz w:val="20"/>
                <w:szCs w:val="20"/>
                <w:lang w:val="en-GB"/>
              </w:rPr>
              <w:t>z</w:t>
            </w:r>
            <w:r w:rsidRPr="00E32AF4">
              <w:rPr>
                <w:rFonts w:ascii="Times New Roman" w:eastAsia="Times New Roman" w:hAnsi="Times New Roman" w:cs="Times New Roman"/>
                <w:sz w:val="20"/>
                <w:szCs w:val="20"/>
                <w:lang w:val="en-GB"/>
              </w:rPr>
              <w:t xml:space="preserve">ation of farmed breeds. </w:t>
            </w:r>
          </w:p>
        </w:tc>
      </w:tr>
      <w:tr w:rsidR="0077222C" w:rsidRPr="00E32AF4" w14:paraId="37DEBEC7" w14:textId="77777777" w:rsidTr="009A1802">
        <w:tc>
          <w:tcPr>
            <w:tcW w:w="562" w:type="dxa"/>
            <w:vMerge/>
            <w:shd w:val="clear" w:color="auto" w:fill="auto"/>
          </w:tcPr>
          <w:p w14:paraId="58EBF650"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6F55387F"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Trends of trade and commercialization in </w:t>
            </w:r>
            <w:r w:rsidRPr="00E32AF4">
              <w:rPr>
                <w:rFonts w:ascii="Times New Roman" w:eastAsia="Times New Roman" w:hAnsi="Times New Roman" w:cs="Times New Roman"/>
                <w:sz w:val="20"/>
                <w:szCs w:val="20"/>
                <w:lang w:val="en-GB"/>
              </w:rPr>
              <w:lastRenderedPageBreak/>
              <w:t xml:space="preserve">biodiversity-based products that is sustainable and legal (in line with BioTrade Principles and/or CITES requirements) </w:t>
            </w:r>
          </w:p>
        </w:tc>
        <w:tc>
          <w:tcPr>
            <w:tcW w:w="709" w:type="dxa"/>
            <w:shd w:val="clear" w:color="auto" w:fill="auto"/>
          </w:tcPr>
          <w:p w14:paraId="33654D62"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4</w:t>
            </w:r>
          </w:p>
        </w:tc>
        <w:tc>
          <w:tcPr>
            <w:tcW w:w="1417" w:type="dxa"/>
            <w:shd w:val="clear" w:color="auto" w:fill="auto"/>
          </w:tcPr>
          <w:p w14:paraId="50567C25"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Target 9</w:t>
            </w:r>
          </w:p>
        </w:tc>
        <w:tc>
          <w:tcPr>
            <w:tcW w:w="2552" w:type="dxa"/>
            <w:shd w:val="clear" w:color="auto" w:fill="auto"/>
          </w:tcPr>
          <w:p w14:paraId="20E58597"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Not identified</w:t>
            </w:r>
          </w:p>
        </w:tc>
        <w:tc>
          <w:tcPr>
            <w:tcW w:w="5368" w:type="dxa"/>
            <w:shd w:val="clear" w:color="auto" w:fill="auto"/>
          </w:tcPr>
          <w:p w14:paraId="2042A5C8" w14:textId="30DDE28D"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More relevant to </w:t>
            </w:r>
            <w:r w:rsidR="00DF66E0">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9</w:t>
            </w:r>
          </w:p>
        </w:tc>
      </w:tr>
      <w:tr w:rsidR="0077222C" w:rsidRPr="00E32AF4" w14:paraId="58708868" w14:textId="77777777" w:rsidTr="009A1802">
        <w:tc>
          <w:tcPr>
            <w:tcW w:w="562" w:type="dxa"/>
            <w:vMerge/>
            <w:shd w:val="clear" w:color="auto" w:fill="auto"/>
          </w:tcPr>
          <w:p w14:paraId="774998F4"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5D7DBF7A"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Zoonotic disease in wildlife (Complementary indicator Goal b.6)</w:t>
            </w:r>
          </w:p>
        </w:tc>
        <w:tc>
          <w:tcPr>
            <w:tcW w:w="709" w:type="dxa"/>
            <w:shd w:val="clear" w:color="auto" w:fill="auto"/>
          </w:tcPr>
          <w:p w14:paraId="3C278875"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53AAC1E0" w14:textId="77777777" w:rsidR="00C31748" w:rsidRPr="00E32AF4" w:rsidRDefault="00C31748" w:rsidP="002452BB">
            <w:pPr>
              <w:rPr>
                <w:rFonts w:ascii="Times New Roman" w:eastAsia="Times New Roman" w:hAnsi="Times New Roman" w:cs="Times New Roman"/>
                <w:sz w:val="20"/>
                <w:szCs w:val="20"/>
                <w:lang w:val="en-GB"/>
              </w:rPr>
            </w:pPr>
          </w:p>
        </w:tc>
        <w:tc>
          <w:tcPr>
            <w:tcW w:w="2552" w:type="dxa"/>
            <w:shd w:val="clear" w:color="auto" w:fill="auto"/>
          </w:tcPr>
          <w:p w14:paraId="58DC9241"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Not identified</w:t>
            </w:r>
          </w:p>
        </w:tc>
        <w:tc>
          <w:tcPr>
            <w:tcW w:w="5368" w:type="dxa"/>
            <w:shd w:val="clear" w:color="auto" w:fill="auto"/>
          </w:tcPr>
          <w:p w14:paraId="20E3A653"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Not just related to sustainability of use</w:t>
            </w:r>
          </w:p>
        </w:tc>
      </w:tr>
      <w:tr w:rsidR="0077222C" w:rsidRPr="00E32AF4" w14:paraId="10F85E9C" w14:textId="77777777" w:rsidTr="009A1802">
        <w:tc>
          <w:tcPr>
            <w:tcW w:w="562" w:type="dxa"/>
            <w:vMerge/>
            <w:shd w:val="clear" w:color="auto" w:fill="auto"/>
          </w:tcPr>
          <w:p w14:paraId="702DD7D8"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29BE600C"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Proportion of traded wildlife that was poached or illicitly trafficked Component indicator 4.2.1. (SDG indicators 15.7.1 and 15.c.1</w:t>
            </w:r>
            <w:r w:rsidRPr="009A1802">
              <w:rPr>
                <w:rStyle w:val="FootnoteReference"/>
                <w:sz w:val="20"/>
                <w:szCs w:val="20"/>
                <w:u w:val="none"/>
                <w:vertAlign w:val="superscript"/>
                <w:lang w:val="en-GB"/>
              </w:rPr>
              <w:footnoteReference w:id="19"/>
            </w:r>
            <w:r w:rsidRPr="00E32AF4">
              <w:rPr>
                <w:rFonts w:ascii="Times New Roman" w:eastAsia="Times New Roman" w:hAnsi="Times New Roman" w:cs="Times New Roman"/>
                <w:sz w:val="20"/>
                <w:szCs w:val="20"/>
                <w:lang w:val="en-GB"/>
              </w:rPr>
              <w:t>)</w:t>
            </w:r>
          </w:p>
        </w:tc>
        <w:tc>
          <w:tcPr>
            <w:tcW w:w="709" w:type="dxa"/>
            <w:shd w:val="clear" w:color="auto" w:fill="auto"/>
          </w:tcPr>
          <w:p w14:paraId="07777977"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0D7B7A30"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550B4081" w14:textId="77777777" w:rsidR="00C31748" w:rsidRPr="00E32AF4" w:rsidRDefault="00C31748" w:rsidP="002452BB">
            <w:pPr>
              <w:rPr>
                <w:rFonts w:ascii="Times New Roman" w:eastAsia="Times New Roman" w:hAnsi="Times New Roman" w:cs="Times New Roman"/>
                <w:sz w:val="20"/>
                <w:szCs w:val="20"/>
                <w:lang w:val="en-GB"/>
              </w:rPr>
            </w:pPr>
          </w:p>
        </w:tc>
        <w:tc>
          <w:tcPr>
            <w:tcW w:w="5368" w:type="dxa"/>
            <w:shd w:val="clear" w:color="auto" w:fill="auto"/>
          </w:tcPr>
          <w:p w14:paraId="2BB67021"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Duplicates indicator on “</w:t>
            </w:r>
            <w:r w:rsidRPr="00E32AF4">
              <w:rPr>
                <w:rFonts w:ascii="Times New Roman" w:eastAsia="Times New Roman" w:hAnsi="Times New Roman" w:cs="Times New Roman"/>
                <w:color w:val="000000"/>
                <w:sz w:val="20"/>
                <w:szCs w:val="20"/>
                <w:lang w:val="en-GB"/>
              </w:rPr>
              <w:t>Proportion of [wildlife] [wild species] [wood and plant] that is harvested and traded legally and sustainably”</w:t>
            </w:r>
          </w:p>
        </w:tc>
      </w:tr>
      <w:tr w:rsidR="0077222C" w:rsidRPr="00E32AF4" w14:paraId="15B065FA" w14:textId="77777777" w:rsidTr="009A1802">
        <w:tc>
          <w:tcPr>
            <w:tcW w:w="562" w:type="dxa"/>
            <w:vMerge w:val="restart"/>
            <w:shd w:val="clear" w:color="auto" w:fill="auto"/>
          </w:tcPr>
          <w:p w14:paraId="23523820"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6</w:t>
            </w:r>
          </w:p>
        </w:tc>
        <w:tc>
          <w:tcPr>
            <w:tcW w:w="2977" w:type="dxa"/>
            <w:shd w:val="clear" w:color="auto" w:fill="auto"/>
          </w:tcPr>
          <w:p w14:paraId="243FF8F8"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Number of invasive alien species introduction events</w:t>
            </w:r>
          </w:p>
        </w:tc>
        <w:tc>
          <w:tcPr>
            <w:tcW w:w="709" w:type="dxa"/>
            <w:shd w:val="clear" w:color="auto" w:fill="auto"/>
          </w:tcPr>
          <w:p w14:paraId="453F17A9" w14:textId="77777777" w:rsidR="00C31748" w:rsidRPr="00E32AF4" w:rsidRDefault="00C31748" w:rsidP="0022545D">
            <w:pPr>
              <w:rPr>
                <w:rFonts w:ascii="Times New Roman" w:hAnsi="Times New Roman" w:cs="Times New Roman"/>
                <w:sz w:val="20"/>
                <w:szCs w:val="20"/>
                <w:lang w:val="en-GB"/>
              </w:rPr>
            </w:pPr>
            <w:r w:rsidRPr="00E32AF4">
              <w:rPr>
                <w:rFonts w:ascii="Times New Roman" w:hAnsi="Times New Roman" w:cs="Times New Roman"/>
                <w:sz w:val="20"/>
                <w:szCs w:val="20"/>
                <w:lang w:val="en-GB"/>
              </w:rPr>
              <w:t>1</w:t>
            </w:r>
          </w:p>
        </w:tc>
        <w:tc>
          <w:tcPr>
            <w:tcW w:w="1417" w:type="dxa"/>
            <w:shd w:val="clear" w:color="auto" w:fill="auto"/>
          </w:tcPr>
          <w:p w14:paraId="207B98DF"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5DF96FBF" w14:textId="323310C0" w:rsidR="00C31748" w:rsidRPr="00E32AF4" w:rsidRDefault="00C31748" w:rsidP="00E7388F">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LOW (for global) HIGH (for national application). </w:t>
            </w:r>
          </w:p>
        </w:tc>
        <w:tc>
          <w:tcPr>
            <w:tcW w:w="5368" w:type="dxa"/>
            <w:shd w:val="clear" w:color="auto" w:fill="auto"/>
          </w:tcPr>
          <w:p w14:paraId="664E6C0B" w14:textId="1BF0D1A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Rate of invasive alien species spread</w:t>
            </w:r>
            <w:r w:rsidRPr="009A1802">
              <w:rPr>
                <w:rStyle w:val="FootnoteReference"/>
                <w:sz w:val="20"/>
                <w:szCs w:val="20"/>
                <w:u w:val="none"/>
                <w:vertAlign w:val="superscript"/>
                <w:lang w:val="en-GB"/>
              </w:rPr>
              <w:footnoteReference w:id="20"/>
            </w:r>
            <w:r w:rsidRPr="00E32AF4">
              <w:rPr>
                <w:rFonts w:ascii="Times New Roman" w:hAnsi="Times New Roman" w:cs="Times New Roman"/>
                <w:sz w:val="20"/>
                <w:szCs w:val="20"/>
                <w:lang w:val="en-GB"/>
              </w:rPr>
              <w:t xml:space="preserve"> (2) Methods under development. Data needs to be collected. </w:t>
            </w:r>
          </w:p>
          <w:p w14:paraId="6993DD8D"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The impact could also be measured through disaggregation of Red List Index &amp; the Red List of Ecosystems </w:t>
            </w:r>
          </w:p>
          <w:p w14:paraId="76F028B1" w14:textId="06E9A1FD" w:rsidR="00C31748" w:rsidRPr="00E32AF4" w:rsidRDefault="00C31748" w:rsidP="009A1802">
            <w:pPr>
              <w:spacing w:before="120" w:after="120"/>
              <w:rPr>
                <w:rFonts w:ascii="Times New Roman" w:hAnsi="Times New Roman" w:cs="Times New Roman"/>
                <w:b/>
                <w:bCs/>
                <w:sz w:val="20"/>
                <w:szCs w:val="20"/>
                <w:lang w:val="en-GB"/>
              </w:rPr>
            </w:pPr>
            <w:r w:rsidRPr="00E32AF4">
              <w:rPr>
                <w:rFonts w:ascii="Times New Roman" w:hAnsi="Times New Roman" w:cs="Times New Roman"/>
                <w:sz w:val="20"/>
                <w:szCs w:val="20"/>
                <w:lang w:val="en-GB"/>
              </w:rPr>
              <w:t xml:space="preserve">Assessment of wider impacts of invasive species </w:t>
            </w:r>
          </w:p>
          <w:p w14:paraId="5EFE569B" w14:textId="2228D811"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Definitions critical. Priority areas undefined.</w:t>
            </w:r>
          </w:p>
          <w:p w14:paraId="5915B94D" w14:textId="2E68933A"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 to consider how to distinguish genuine change from improved knowledge &amp; search effort - need to report effort too (to avoid perverse slowdown in reporting), and back cast introductions where information available on date of introduction (consider relevant baseline).</w:t>
            </w:r>
          </w:p>
          <w:p w14:paraId="3172A1A8"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How to address/distinguish climate migration, assisted /beneficial migration and potentially introductions?</w:t>
            </w:r>
          </w:p>
        </w:tc>
      </w:tr>
      <w:tr w:rsidR="0077222C" w:rsidRPr="00E32AF4" w14:paraId="432E4B88" w14:textId="77777777" w:rsidTr="009A1802">
        <w:tc>
          <w:tcPr>
            <w:tcW w:w="562" w:type="dxa"/>
            <w:vMerge/>
            <w:shd w:val="clear" w:color="auto" w:fill="auto"/>
          </w:tcPr>
          <w:p w14:paraId="2B44E749"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D69AF98"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Red List Index (impacts of invasive alien species) </w:t>
            </w:r>
            <w:r w:rsidRPr="00E32AF4">
              <w:rPr>
                <w:rFonts w:ascii="Times New Roman" w:eastAsia="Times New Roman" w:hAnsi="Times New Roman" w:cs="Times New Roman"/>
                <w:sz w:val="20"/>
                <w:szCs w:val="20"/>
                <w:lang w:val="en-GB"/>
              </w:rPr>
              <w:lastRenderedPageBreak/>
              <w:t>(</w:t>
            </w:r>
            <w:r w:rsidRPr="00E32AF4">
              <w:rPr>
                <w:rFonts w:ascii="Times New Roman" w:eastAsia="Times New Roman" w:hAnsi="Times New Roman" w:cs="Times New Roman"/>
                <w:b/>
                <w:sz w:val="20"/>
                <w:szCs w:val="20"/>
                <w:lang w:val="en-GB"/>
              </w:rPr>
              <w:t>Component Indicator 6.3.3,</w:t>
            </w:r>
            <w:r w:rsidRPr="00E32AF4">
              <w:rPr>
                <w:rFonts w:ascii="Times New Roman" w:eastAsia="Times New Roman" w:hAnsi="Times New Roman" w:cs="Times New Roman"/>
                <w:sz w:val="20"/>
                <w:szCs w:val="20"/>
                <w:lang w:val="en-GB"/>
              </w:rPr>
              <w:t xml:space="preserve"> SDG Indicator 15.5.1) (</w:t>
            </w:r>
            <w:hyperlink r:id="rId93"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2A82060E" w14:textId="7CE4EA5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Component</w:t>
            </w:r>
          </w:p>
        </w:tc>
        <w:tc>
          <w:tcPr>
            <w:tcW w:w="1417" w:type="dxa"/>
            <w:shd w:val="clear" w:color="auto" w:fill="auto"/>
          </w:tcPr>
          <w:p w14:paraId="592F0487" w14:textId="74FEF660"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Goal A, </w:t>
            </w:r>
            <w:r w:rsidR="00262C47">
              <w:rPr>
                <w:rFonts w:ascii="Times New Roman" w:hAnsi="Times New Roman" w:cs="Times New Roman"/>
                <w:sz w:val="20"/>
                <w:szCs w:val="20"/>
                <w:lang w:val="en-GB"/>
              </w:rPr>
              <w:t>t</w:t>
            </w:r>
            <w:r w:rsidRPr="00E32AF4">
              <w:rPr>
                <w:rFonts w:ascii="Times New Roman" w:hAnsi="Times New Roman" w:cs="Times New Roman"/>
                <w:sz w:val="20"/>
                <w:szCs w:val="20"/>
                <w:lang w:val="en-GB"/>
              </w:rPr>
              <w:t>argets 4,</w:t>
            </w:r>
            <w:r w:rsidR="00262C47">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5,</w:t>
            </w:r>
            <w:r w:rsidR="00262C47">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7, 9, 10</w:t>
            </w:r>
          </w:p>
        </w:tc>
        <w:tc>
          <w:tcPr>
            <w:tcW w:w="2552" w:type="dxa"/>
            <w:shd w:val="clear" w:color="auto" w:fill="auto"/>
          </w:tcPr>
          <w:p w14:paraId="7BCD86C8"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16B89B66"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Available regionally but not yet nationally. Would be useful when available for each country.</w:t>
            </w:r>
          </w:p>
        </w:tc>
      </w:tr>
      <w:tr w:rsidR="0077222C" w:rsidRPr="00E32AF4" w14:paraId="386039C3" w14:textId="77777777" w:rsidTr="009A1802">
        <w:tc>
          <w:tcPr>
            <w:tcW w:w="562" w:type="dxa"/>
            <w:vMerge/>
            <w:shd w:val="clear" w:color="auto" w:fill="auto"/>
          </w:tcPr>
          <w:p w14:paraId="62147214"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456942A8"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Rate of invasive alien species impact (Component indicator 6.3.1)</w:t>
            </w:r>
          </w:p>
        </w:tc>
        <w:tc>
          <w:tcPr>
            <w:tcW w:w="709" w:type="dxa"/>
            <w:shd w:val="clear" w:color="auto" w:fill="auto"/>
          </w:tcPr>
          <w:p w14:paraId="722EF541"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0E83B0BB"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6D1FC1FC"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7661C865" w14:textId="7CACE81C"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Indicator not available</w:t>
            </w:r>
            <w:r w:rsidR="00AD7441">
              <w:rPr>
                <w:rFonts w:ascii="Times New Roman" w:eastAsia="Times New Roman" w:hAnsi="Times New Roman" w:cs="Times New Roman"/>
                <w:sz w:val="20"/>
                <w:szCs w:val="20"/>
                <w:lang w:val="en-GB"/>
              </w:rPr>
              <w:t>.</w:t>
            </w:r>
          </w:p>
          <w:p w14:paraId="7B7D14F9" w14:textId="15923A21"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Indicator needs to be reworded “rate of impact” doesn’t make sense. Could be named “Trends in impact” </w:t>
            </w:r>
          </w:p>
          <w:p w14:paraId="2A57AAF9" w14:textId="2499B0D0"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The indicator represents growth in number of invasive impactful species in country. </w:t>
            </w:r>
          </w:p>
          <w:p w14:paraId="0046D4D9" w14:textId="10517B94"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 to consider how address genuine change vs improved knowledge</w:t>
            </w:r>
            <w:r w:rsidR="00AD7441">
              <w:rPr>
                <w:rFonts w:ascii="Times New Roman" w:eastAsia="Times New Roman" w:hAnsi="Times New Roman" w:cs="Times New Roman"/>
                <w:sz w:val="20"/>
                <w:szCs w:val="20"/>
                <w:lang w:val="en-GB"/>
              </w:rPr>
              <w:t>.</w:t>
            </w:r>
          </w:p>
        </w:tc>
      </w:tr>
      <w:tr w:rsidR="0077222C" w:rsidRPr="00E32AF4" w14:paraId="4F8EB789" w14:textId="77777777" w:rsidTr="009A1802">
        <w:tc>
          <w:tcPr>
            <w:tcW w:w="562" w:type="dxa"/>
            <w:vMerge/>
            <w:shd w:val="clear" w:color="auto" w:fill="auto"/>
          </w:tcPr>
          <w:p w14:paraId="5E94B8C5"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0A813802"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Trends in abundance, temporal occurrence, and spatial distribution of non-indigenous species, particularly invasive, non-indigenous species, notably in risk areas (in relation to the main vectors and pathways of spreading of such species)</w:t>
            </w:r>
          </w:p>
        </w:tc>
        <w:tc>
          <w:tcPr>
            <w:tcW w:w="709" w:type="dxa"/>
            <w:shd w:val="clear" w:color="auto" w:fill="auto"/>
          </w:tcPr>
          <w:p w14:paraId="1A4E616C"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4BFC24A8"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23171241"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47241D8E" w14:textId="3720CF6A"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Distribution element covered by ones above. Abundance only available for a limited n</w:t>
            </w:r>
            <w:r w:rsidR="00E12788">
              <w:rPr>
                <w:rFonts w:ascii="Times New Roman" w:eastAsia="Times New Roman" w:hAnsi="Times New Roman" w:cs="Times New Roman"/>
                <w:sz w:val="20"/>
                <w:szCs w:val="20"/>
                <w:lang w:val="en-GB"/>
              </w:rPr>
              <w:t>umber</w:t>
            </w:r>
            <w:r w:rsidRPr="00E32AF4">
              <w:rPr>
                <w:rFonts w:ascii="Times New Roman" w:eastAsia="Times New Roman" w:hAnsi="Times New Roman" w:cs="Times New Roman"/>
                <w:sz w:val="20"/>
                <w:szCs w:val="20"/>
                <w:lang w:val="en-GB"/>
              </w:rPr>
              <w:t xml:space="preserve"> of species. Regional only.</w:t>
            </w:r>
          </w:p>
        </w:tc>
      </w:tr>
      <w:tr w:rsidR="0077222C" w:rsidRPr="00E32AF4" w14:paraId="627300E3" w14:textId="77777777" w:rsidTr="009A1802">
        <w:tc>
          <w:tcPr>
            <w:tcW w:w="562" w:type="dxa"/>
            <w:vMerge/>
            <w:shd w:val="clear" w:color="auto" w:fill="auto"/>
          </w:tcPr>
          <w:p w14:paraId="3123F2A4"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4B203852" w14:textId="77777777" w:rsidR="00C31748" w:rsidRPr="00E32AF4" w:rsidRDefault="00C31748" w:rsidP="002452B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Proportion of countries adopting relevant national legislation and adequately resourcing the prevention or control of invasive alien species (Complementary indicator t5.2. SDG indicator 15.8.1)</w:t>
            </w:r>
          </w:p>
        </w:tc>
        <w:tc>
          <w:tcPr>
            <w:tcW w:w="709" w:type="dxa"/>
            <w:shd w:val="clear" w:color="auto" w:fill="auto"/>
          </w:tcPr>
          <w:p w14:paraId="2E1D8B37"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Times New Roman" w:hAnsi="Times New Roman" w:cs="Times New Roman"/>
                <w:sz w:val="20"/>
                <w:szCs w:val="20"/>
                <w:lang w:val="en-GB"/>
              </w:rPr>
              <w:t>5</w:t>
            </w:r>
          </w:p>
        </w:tc>
        <w:tc>
          <w:tcPr>
            <w:tcW w:w="1417" w:type="dxa"/>
            <w:shd w:val="clear" w:color="auto" w:fill="auto"/>
          </w:tcPr>
          <w:p w14:paraId="3E728643"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4A95848B"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650A97EB" w14:textId="77777777" w:rsidR="00C31748" w:rsidRPr="00E32AF4" w:rsidRDefault="00C31748" w:rsidP="009A1802">
            <w:pPr>
              <w:spacing w:before="120" w:after="120"/>
              <w:rPr>
                <w:rFonts w:ascii="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 xml:space="preserve">Useful at global scale.  Could be further developed to score the degree of adoption and implementation of legislation and policies, which could then be reported by Parties </w:t>
            </w:r>
          </w:p>
        </w:tc>
      </w:tr>
      <w:tr w:rsidR="0077222C" w:rsidRPr="00E32AF4" w14:paraId="1A83AA83" w14:textId="77777777" w:rsidTr="009A1802">
        <w:tc>
          <w:tcPr>
            <w:tcW w:w="562" w:type="dxa"/>
            <w:vMerge w:val="restart"/>
            <w:shd w:val="clear" w:color="auto" w:fill="auto"/>
          </w:tcPr>
          <w:p w14:paraId="70F60198"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7</w:t>
            </w:r>
          </w:p>
        </w:tc>
        <w:tc>
          <w:tcPr>
            <w:tcW w:w="2977" w:type="dxa"/>
            <w:shd w:val="clear" w:color="auto" w:fill="auto"/>
          </w:tcPr>
          <w:p w14:paraId="28A80B19"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Index of coastal eutrophication potential (</w:t>
            </w:r>
            <w:hyperlink r:id="rId94" w:history="1">
              <w:r w:rsidRPr="00E32AF4">
                <w:rPr>
                  <w:rStyle w:val="Hyperlink"/>
                  <w:rFonts w:ascii="Times New Roman" w:hAnsi="Times New Roman" w:cs="Times New Roman"/>
                  <w:sz w:val="20"/>
                  <w:szCs w:val="20"/>
                  <w:lang w:val="en-GB"/>
                </w:rPr>
                <w:t>metadata</w:t>
              </w:r>
            </w:hyperlink>
            <w:r w:rsidRPr="00E32AF4">
              <w:rPr>
                <w:rFonts w:ascii="Times New Roman" w:hAnsi="Times New Roman" w:cs="Times New Roman"/>
                <w:sz w:val="20"/>
                <w:szCs w:val="20"/>
                <w:lang w:val="en-GB"/>
              </w:rPr>
              <w:t>)</w:t>
            </w:r>
          </w:p>
        </w:tc>
        <w:tc>
          <w:tcPr>
            <w:tcW w:w="709" w:type="dxa"/>
            <w:shd w:val="clear" w:color="auto" w:fill="auto"/>
          </w:tcPr>
          <w:p w14:paraId="51BE80B1" w14:textId="77777777" w:rsidR="00C31748" w:rsidRPr="00E32AF4" w:rsidRDefault="00C31748" w:rsidP="0022545D">
            <w:pPr>
              <w:rPr>
                <w:rFonts w:ascii="Times New Roman" w:hAnsi="Times New Roman" w:cs="Times New Roman"/>
                <w:sz w:val="20"/>
                <w:szCs w:val="20"/>
                <w:lang w:val="en-GB"/>
              </w:rPr>
            </w:pPr>
            <w:r w:rsidRPr="00E32AF4">
              <w:rPr>
                <w:rFonts w:ascii="Times New Roman" w:hAnsi="Times New Roman" w:cs="Times New Roman"/>
                <w:sz w:val="20"/>
                <w:szCs w:val="20"/>
                <w:lang w:val="en-GB"/>
              </w:rPr>
              <w:t>1</w:t>
            </w:r>
          </w:p>
        </w:tc>
        <w:tc>
          <w:tcPr>
            <w:tcW w:w="1417" w:type="dxa"/>
            <w:shd w:val="clear" w:color="auto" w:fill="auto"/>
          </w:tcPr>
          <w:p w14:paraId="145BF280" w14:textId="77777777" w:rsidR="00C31748" w:rsidRPr="00E32AF4" w:rsidRDefault="00C31748" w:rsidP="002452BB">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 </w:t>
            </w:r>
          </w:p>
        </w:tc>
        <w:tc>
          <w:tcPr>
            <w:tcW w:w="2552" w:type="dxa"/>
            <w:shd w:val="clear" w:color="auto" w:fill="auto"/>
          </w:tcPr>
          <w:p w14:paraId="18C97DFC" w14:textId="45102F47" w:rsidR="00C31748" w:rsidRPr="00E32AF4" w:rsidRDefault="00C31748" w:rsidP="00E7388F">
            <w:pPr>
              <w:rPr>
                <w:rFonts w:ascii="Times New Roman" w:hAnsi="Times New Roman" w:cs="Times New Roman"/>
                <w:sz w:val="20"/>
                <w:szCs w:val="20"/>
                <w:lang w:val="en-GB"/>
              </w:rPr>
            </w:pPr>
            <w:r w:rsidRPr="00E32AF4">
              <w:rPr>
                <w:rFonts w:ascii="Times New Roman" w:hAnsi="Times New Roman" w:cs="Times New Roman"/>
                <w:sz w:val="20"/>
                <w:szCs w:val="20"/>
                <w:lang w:val="en-GB"/>
              </w:rPr>
              <w:t>Unclear</w:t>
            </w:r>
          </w:p>
        </w:tc>
        <w:tc>
          <w:tcPr>
            <w:tcW w:w="5368" w:type="dxa"/>
            <w:shd w:val="clear" w:color="auto" w:fill="auto"/>
          </w:tcPr>
          <w:p w14:paraId="755AEE68" w14:textId="144B0D6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Indicator is available, and coastal ecosystems show an end-point of pollution in terrestrial and freshwater ecosystems as well.</w:t>
            </w:r>
          </w:p>
          <w:p w14:paraId="0BA52AAC" w14:textId="6259DC39"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Significant gap includes no direct indicators on terrestrial and freshwater ecosystems and nitrogen/phosphorus surplus in those. Could fill this gap with complementary indicators matching 7.0.1 in other ecosystems.</w:t>
            </w:r>
          </w:p>
          <w:p w14:paraId="5A62C746"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 xml:space="preserve">SDG 14.1.1a indicator. </w:t>
            </w:r>
          </w:p>
        </w:tc>
      </w:tr>
      <w:tr w:rsidR="0077222C" w:rsidRPr="00E32AF4" w14:paraId="1FC83BF7" w14:textId="77777777" w:rsidTr="009A1802">
        <w:tc>
          <w:tcPr>
            <w:tcW w:w="562" w:type="dxa"/>
            <w:vMerge/>
            <w:shd w:val="clear" w:color="auto" w:fill="auto"/>
          </w:tcPr>
          <w:p w14:paraId="48313483" w14:textId="77777777" w:rsidR="00C31748" w:rsidRPr="00E32AF4" w:rsidRDefault="00C31748" w:rsidP="002452BB">
            <w:pPr>
              <w:rPr>
                <w:rFonts w:ascii="Times New Roman" w:hAnsi="Times New Roman" w:cs="Times New Roman"/>
                <w:sz w:val="20"/>
                <w:szCs w:val="20"/>
                <w:lang w:val="en-GB"/>
              </w:rPr>
            </w:pPr>
          </w:p>
        </w:tc>
        <w:tc>
          <w:tcPr>
            <w:tcW w:w="2977" w:type="dxa"/>
            <w:shd w:val="clear" w:color="auto" w:fill="auto"/>
          </w:tcPr>
          <w:p w14:paraId="22B86606" w14:textId="77777777" w:rsidR="00C31748" w:rsidRPr="00E32AF4" w:rsidRDefault="00C31748" w:rsidP="002452BB">
            <w:pPr>
              <w:rPr>
                <w:rFonts w:ascii="Times New Roman" w:eastAsia="Times New Roman" w:hAnsi="Times New Roman" w:cs="Times New Roman"/>
                <w:sz w:val="20"/>
                <w:szCs w:val="20"/>
                <w:lang w:val="en-GB"/>
              </w:rPr>
            </w:pPr>
            <w:r w:rsidRPr="00E32AF4">
              <w:rPr>
                <w:rFonts w:ascii="Times New Roman" w:eastAsia="Times New Roman" w:hAnsi="Times New Roman" w:cs="Times New Roman"/>
                <w:color w:val="000000"/>
                <w:sz w:val="20"/>
                <w:szCs w:val="20"/>
                <w:lang w:val="en-GB"/>
              </w:rPr>
              <w:t xml:space="preserve"> [Most hazardous] Pesticide [use] [load] [per area of cropland] (</w:t>
            </w:r>
            <w:hyperlink r:id="rId95"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color w:val="000000"/>
                <w:sz w:val="20"/>
                <w:szCs w:val="20"/>
                <w:lang w:val="en-GB"/>
              </w:rPr>
              <w:t>)</w:t>
            </w:r>
          </w:p>
        </w:tc>
        <w:tc>
          <w:tcPr>
            <w:tcW w:w="709" w:type="dxa"/>
            <w:shd w:val="clear" w:color="auto" w:fill="auto"/>
          </w:tcPr>
          <w:p w14:paraId="172EC541"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2</w:t>
            </w:r>
          </w:p>
        </w:tc>
        <w:tc>
          <w:tcPr>
            <w:tcW w:w="1417" w:type="dxa"/>
            <w:shd w:val="clear" w:color="auto" w:fill="auto"/>
          </w:tcPr>
          <w:p w14:paraId="7852169E" w14:textId="77777777" w:rsidR="00C31748" w:rsidRPr="00E32AF4" w:rsidRDefault="00C31748" w:rsidP="002452BB">
            <w:pPr>
              <w:rPr>
                <w:rFonts w:ascii="Times New Roman" w:hAnsi="Times New Roman" w:cs="Times New Roman"/>
                <w:sz w:val="20"/>
                <w:szCs w:val="20"/>
                <w:lang w:val="en-GB"/>
              </w:rPr>
            </w:pPr>
          </w:p>
        </w:tc>
        <w:tc>
          <w:tcPr>
            <w:tcW w:w="2552" w:type="dxa"/>
            <w:shd w:val="clear" w:color="auto" w:fill="auto"/>
          </w:tcPr>
          <w:p w14:paraId="003A9A99" w14:textId="77777777" w:rsidR="00C31748" w:rsidRPr="00E32AF4" w:rsidRDefault="00C31748" w:rsidP="002452BB">
            <w:pPr>
              <w:rPr>
                <w:rFonts w:ascii="Times New Roman" w:hAnsi="Times New Roman" w:cs="Times New Roman"/>
                <w:sz w:val="20"/>
                <w:szCs w:val="20"/>
                <w:lang w:val="en-GB"/>
              </w:rPr>
            </w:pPr>
          </w:p>
        </w:tc>
        <w:tc>
          <w:tcPr>
            <w:tcW w:w="5368" w:type="dxa"/>
            <w:shd w:val="clear" w:color="auto" w:fill="auto"/>
          </w:tcPr>
          <w:p w14:paraId="160C159D" w14:textId="202F5FBC"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Pesticide use is the FAO indicator, but SBSTTA-24 discussion noted that risk</w:t>
            </w:r>
            <w:r w:rsidR="000009A9" w:rsidRPr="00E32AF4">
              <w:rPr>
                <w:rFonts w:ascii="Times New Roman" w:eastAsia="Times New Roman" w:hAnsi="Times New Roman" w:cs="Times New Roman"/>
                <w:sz w:val="20"/>
                <w:szCs w:val="20"/>
                <w:lang w:val="en-GB"/>
              </w:rPr>
              <w:t xml:space="preserve"> </w:t>
            </w:r>
            <w:r w:rsidRPr="00E32AF4">
              <w:rPr>
                <w:rFonts w:ascii="Times New Roman" w:eastAsia="Times New Roman" w:hAnsi="Times New Roman" w:cs="Times New Roman"/>
                <w:sz w:val="20"/>
                <w:szCs w:val="20"/>
                <w:lang w:val="en-GB"/>
              </w:rPr>
              <w:t xml:space="preserve">is most important. </w:t>
            </w:r>
          </w:p>
          <w:p w14:paraId="3D0E4BD5" w14:textId="48151A4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Two indicators that are risk-based under development (see </w:t>
            </w:r>
            <w:r w:rsidR="006108A4">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7 science brief)- potential as Headline indicators. These are TAT (Total Applied Toxicity) indicator.</w:t>
            </w:r>
            <w:r w:rsidRPr="009A1802">
              <w:rPr>
                <w:rStyle w:val="FootnoteReference"/>
                <w:sz w:val="20"/>
                <w:szCs w:val="20"/>
                <w:u w:val="none"/>
                <w:vertAlign w:val="superscript"/>
                <w:lang w:val="en-GB"/>
              </w:rPr>
              <w:footnoteReference w:id="21"/>
            </w:r>
            <w:r w:rsidRPr="00E32AF4">
              <w:rPr>
                <w:rFonts w:ascii="Times New Roman" w:eastAsia="Times New Roman" w:hAnsi="Times New Roman" w:cs="Times New Roman"/>
                <w:sz w:val="20"/>
                <w:szCs w:val="20"/>
                <w:lang w:val="en-GB"/>
              </w:rPr>
              <w:t xml:space="preserve"> Applied pesticide toxicity shifts towards plants and invertebrates, even in GM crops.</w:t>
            </w:r>
            <w:r w:rsidRPr="009A1802">
              <w:rPr>
                <w:rStyle w:val="FootnoteReference"/>
                <w:sz w:val="20"/>
                <w:szCs w:val="20"/>
                <w:u w:val="none"/>
                <w:vertAlign w:val="superscript"/>
                <w:lang w:val="en-GB"/>
              </w:rPr>
              <w:footnoteReference w:id="22"/>
            </w:r>
            <w:r w:rsidRPr="00E32AF4">
              <w:rPr>
                <w:rFonts w:ascii="Times New Roman" w:eastAsia="Times New Roman" w:hAnsi="Times New Roman" w:cs="Times New Roman"/>
                <w:sz w:val="20"/>
                <w:szCs w:val="20"/>
                <w:lang w:val="en-GB"/>
              </w:rPr>
              <w:t xml:space="preserve"> and Risk Score(RS) and Pesticide Health Risk Index by Country (PHRIC) indicators.</w:t>
            </w:r>
            <w:r w:rsidRPr="009A1802">
              <w:rPr>
                <w:rStyle w:val="FootnoteReference"/>
                <w:sz w:val="20"/>
                <w:szCs w:val="20"/>
                <w:u w:val="none"/>
                <w:vertAlign w:val="superscript"/>
                <w:lang w:val="en-GB"/>
              </w:rPr>
              <w:footnoteReference w:id="23"/>
            </w:r>
            <w:r w:rsidRPr="00E32AF4">
              <w:rPr>
                <w:rFonts w:ascii="Times New Roman" w:eastAsia="Times New Roman" w:hAnsi="Times New Roman" w:cs="Times New Roman"/>
                <w:sz w:val="20"/>
                <w:szCs w:val="20"/>
                <w:lang w:val="en-GB"/>
              </w:rPr>
              <w:t xml:space="preserve"> The pesticide health risk index-An application to the world's countries.</w:t>
            </w:r>
            <w:r w:rsidRPr="009A1802">
              <w:rPr>
                <w:rStyle w:val="FootnoteReference"/>
                <w:sz w:val="20"/>
                <w:szCs w:val="20"/>
                <w:u w:val="none"/>
                <w:vertAlign w:val="superscript"/>
                <w:lang w:val="en-GB"/>
              </w:rPr>
              <w:footnoteReference w:id="24"/>
            </w:r>
          </w:p>
          <w:p w14:paraId="11D2AE28" w14:textId="41068E59"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Indicators should also relate to aquatic ecosystems</w:t>
            </w:r>
            <w:r w:rsidR="00EC4FDB">
              <w:rPr>
                <w:rFonts w:ascii="Times New Roman" w:eastAsia="Times New Roman" w:hAnsi="Times New Roman" w:cs="Times New Roman"/>
                <w:sz w:val="20"/>
                <w:szCs w:val="20"/>
                <w:lang w:val="en-GB"/>
              </w:rPr>
              <w:t>.</w:t>
            </w:r>
          </w:p>
          <w:p w14:paraId="14970A35" w14:textId="6695F1A9"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An indicator which measures at the source of pollution could fill a gap.</w:t>
            </w:r>
          </w:p>
          <w:p w14:paraId="28409FD8" w14:textId="5464BE1F"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Because of variation of pesticides used, focus will vary among countries, but some categories e.g. POPs are global.</w:t>
            </w:r>
          </w:p>
          <w:p w14:paraId="5240ECC6"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Consolidation of indicators for target 7 needed </w:t>
            </w:r>
          </w:p>
        </w:tc>
      </w:tr>
      <w:tr w:rsidR="0077222C" w:rsidRPr="00E32AF4" w14:paraId="7A65E3B0" w14:textId="77777777" w:rsidTr="009A1802">
        <w:tc>
          <w:tcPr>
            <w:tcW w:w="562" w:type="dxa"/>
            <w:vMerge/>
            <w:shd w:val="clear" w:color="auto" w:fill="auto"/>
          </w:tcPr>
          <w:p w14:paraId="5FB12E39" w14:textId="77777777" w:rsidR="00C31748" w:rsidRPr="00E32AF4" w:rsidRDefault="00C31748" w:rsidP="0022070A">
            <w:pPr>
              <w:rPr>
                <w:rFonts w:ascii="Times New Roman" w:hAnsi="Times New Roman" w:cs="Times New Roman"/>
                <w:sz w:val="20"/>
                <w:szCs w:val="20"/>
                <w:lang w:val="en-GB"/>
              </w:rPr>
            </w:pPr>
          </w:p>
        </w:tc>
        <w:tc>
          <w:tcPr>
            <w:tcW w:w="2977" w:type="dxa"/>
            <w:shd w:val="clear" w:color="auto" w:fill="auto"/>
          </w:tcPr>
          <w:p w14:paraId="2B472317" w14:textId="77777777" w:rsidR="00C31748" w:rsidRPr="00E32AF4" w:rsidRDefault="00C31748" w:rsidP="0022070A">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Red List Index (impacts of pollution) (Headline indicator A.0.3. SDG Indicator 15.5.1) (</w:t>
            </w:r>
            <w:hyperlink r:id="rId96"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6319EFC9" w14:textId="37DE8148"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Component</w:t>
            </w:r>
          </w:p>
        </w:tc>
        <w:tc>
          <w:tcPr>
            <w:tcW w:w="1417" w:type="dxa"/>
            <w:shd w:val="clear" w:color="auto" w:fill="auto"/>
          </w:tcPr>
          <w:p w14:paraId="7510E854" w14:textId="6E126EB6" w:rsidR="00C31748" w:rsidRPr="00E32AF4" w:rsidRDefault="00C31748" w:rsidP="0022070A">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Goal A, </w:t>
            </w:r>
            <w:r w:rsidR="00964D83">
              <w:rPr>
                <w:rFonts w:ascii="Times New Roman" w:hAnsi="Times New Roman" w:cs="Times New Roman"/>
                <w:sz w:val="20"/>
                <w:szCs w:val="20"/>
                <w:lang w:val="en-GB"/>
              </w:rPr>
              <w:t>t</w:t>
            </w:r>
            <w:r w:rsidRPr="00E32AF4">
              <w:rPr>
                <w:rFonts w:ascii="Times New Roman" w:hAnsi="Times New Roman" w:cs="Times New Roman"/>
                <w:sz w:val="20"/>
                <w:szCs w:val="20"/>
                <w:lang w:val="en-GB"/>
              </w:rPr>
              <w:t>argets 4,</w:t>
            </w:r>
            <w:r w:rsidR="00964D83">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5,</w:t>
            </w:r>
            <w:r w:rsidR="00964D83">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6, 9, 10</w:t>
            </w:r>
          </w:p>
        </w:tc>
        <w:tc>
          <w:tcPr>
            <w:tcW w:w="2552" w:type="dxa"/>
            <w:shd w:val="clear" w:color="auto" w:fill="auto"/>
          </w:tcPr>
          <w:p w14:paraId="24ADD774" w14:textId="77777777" w:rsidR="00C31748" w:rsidRPr="00E32AF4" w:rsidRDefault="00C31748" w:rsidP="0022070A">
            <w:pPr>
              <w:rPr>
                <w:rFonts w:ascii="Times New Roman" w:hAnsi="Times New Roman" w:cs="Times New Roman"/>
                <w:sz w:val="20"/>
                <w:szCs w:val="20"/>
                <w:lang w:val="en-GB"/>
              </w:rPr>
            </w:pPr>
          </w:p>
        </w:tc>
        <w:tc>
          <w:tcPr>
            <w:tcW w:w="5368" w:type="dxa"/>
            <w:shd w:val="clear" w:color="auto" w:fill="auto"/>
          </w:tcPr>
          <w:p w14:paraId="3C2F3736"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Disaggregation of headline indicator Red List Index in Goal A. Available Globally and regionally but not yet nationally</w:t>
            </w:r>
          </w:p>
        </w:tc>
      </w:tr>
      <w:tr w:rsidR="0077222C" w:rsidRPr="00E32AF4" w14:paraId="4A00E8E8" w14:textId="77777777" w:rsidTr="009A1802">
        <w:tc>
          <w:tcPr>
            <w:tcW w:w="562" w:type="dxa"/>
            <w:vMerge/>
            <w:shd w:val="clear" w:color="auto" w:fill="auto"/>
          </w:tcPr>
          <w:p w14:paraId="31DCC54F"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7D8A309A"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 xml:space="preserve">Pesticide risk </w:t>
            </w:r>
          </w:p>
        </w:tc>
        <w:tc>
          <w:tcPr>
            <w:tcW w:w="709" w:type="dxa"/>
            <w:shd w:val="clear" w:color="auto" w:fill="auto"/>
          </w:tcPr>
          <w:p w14:paraId="39777A08" w14:textId="542E27DD"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Component</w:t>
            </w:r>
          </w:p>
        </w:tc>
        <w:tc>
          <w:tcPr>
            <w:tcW w:w="1417" w:type="dxa"/>
            <w:shd w:val="clear" w:color="auto" w:fill="auto"/>
          </w:tcPr>
          <w:p w14:paraId="379168F0" w14:textId="77777777" w:rsidR="00C31748" w:rsidRPr="00E32AF4" w:rsidRDefault="00C31748" w:rsidP="008170DB">
            <w:pPr>
              <w:rPr>
                <w:rFonts w:ascii="Times New Roman" w:eastAsia="Times New Roman" w:hAnsi="Times New Roman" w:cs="Times New Roman"/>
                <w:sz w:val="20"/>
                <w:szCs w:val="20"/>
                <w:lang w:val="en-GB"/>
              </w:rPr>
            </w:pPr>
          </w:p>
        </w:tc>
        <w:tc>
          <w:tcPr>
            <w:tcW w:w="2552" w:type="dxa"/>
            <w:shd w:val="clear" w:color="auto" w:fill="auto"/>
          </w:tcPr>
          <w:p w14:paraId="60738578" w14:textId="77777777" w:rsidR="00C31748" w:rsidRPr="00E32AF4" w:rsidRDefault="00C31748" w:rsidP="008170DB">
            <w:pPr>
              <w:rPr>
                <w:rFonts w:ascii="Times New Roman" w:hAnsi="Times New Roman" w:cs="Times New Roman"/>
                <w:sz w:val="20"/>
                <w:szCs w:val="20"/>
                <w:lang w:val="en-GB"/>
              </w:rPr>
            </w:pPr>
            <w:r w:rsidRPr="00E32AF4">
              <w:rPr>
                <w:rFonts w:ascii="Times New Roman" w:hAnsi="Times New Roman" w:cs="Times New Roman"/>
                <w:sz w:val="20"/>
                <w:szCs w:val="20"/>
                <w:lang w:val="en-GB"/>
              </w:rPr>
              <w:t>LOW/MEDIUM</w:t>
            </w:r>
          </w:p>
        </w:tc>
        <w:tc>
          <w:tcPr>
            <w:tcW w:w="5368" w:type="dxa"/>
            <w:shd w:val="clear" w:color="auto" w:fill="auto"/>
          </w:tcPr>
          <w:p w14:paraId="4AD434F8" w14:textId="32A274AA"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t>Two candidate indicators are TAT (Total Applied Toxicity) indicator &amp; Risk Score</w:t>
            </w:r>
            <w:r w:rsidR="00EC4FDB">
              <w:rPr>
                <w:rFonts w:ascii="Times New Roman" w:hAnsi="Times New Roman" w:cs="Times New Roman"/>
                <w:sz w:val="20"/>
                <w:szCs w:val="20"/>
                <w:lang w:val="en-GB"/>
              </w:rPr>
              <w:t xml:space="preserve"> </w:t>
            </w:r>
            <w:r w:rsidRPr="00E32AF4">
              <w:rPr>
                <w:rFonts w:ascii="Times New Roman" w:hAnsi="Times New Roman" w:cs="Times New Roman"/>
                <w:sz w:val="20"/>
                <w:szCs w:val="20"/>
                <w:lang w:val="en-GB"/>
              </w:rPr>
              <w:t>(RS) and Pesticide Health Risk Index by Country (PHRIC)</w:t>
            </w:r>
          </w:p>
        </w:tc>
      </w:tr>
      <w:tr w:rsidR="0077222C" w:rsidRPr="00E32AF4" w14:paraId="452E0D37" w14:textId="77777777" w:rsidTr="009A1802">
        <w:tc>
          <w:tcPr>
            <w:tcW w:w="562" w:type="dxa"/>
            <w:vMerge/>
            <w:shd w:val="clear" w:color="auto" w:fill="auto"/>
          </w:tcPr>
          <w:p w14:paraId="1FF3EBD1"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6BAA7B1A"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Red List of Ecosystems (Complementary indicator a.8.)</w:t>
            </w:r>
          </w:p>
        </w:tc>
        <w:tc>
          <w:tcPr>
            <w:tcW w:w="709" w:type="dxa"/>
            <w:shd w:val="clear" w:color="auto" w:fill="auto"/>
          </w:tcPr>
          <w:p w14:paraId="06418DE8" w14:textId="09BC2AEC" w:rsidR="00C31748" w:rsidRPr="00E32AF4" w:rsidRDefault="00C31748" w:rsidP="009A1802">
            <w:pPr>
              <w:jc w:val="both"/>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Component</w:t>
            </w:r>
          </w:p>
        </w:tc>
        <w:tc>
          <w:tcPr>
            <w:tcW w:w="1417" w:type="dxa"/>
            <w:shd w:val="clear" w:color="auto" w:fill="auto"/>
          </w:tcPr>
          <w:p w14:paraId="1BEDC1B1" w14:textId="12C746DA" w:rsidR="00C31748" w:rsidRPr="00E32AF4" w:rsidRDefault="00C31748" w:rsidP="008170D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Goal A</w:t>
            </w:r>
            <w:r w:rsidR="00EC4FDB">
              <w:rPr>
                <w:rFonts w:ascii="Times New Roman" w:eastAsia="Times New Roman" w:hAnsi="Times New Roman" w:cs="Times New Roman"/>
                <w:sz w:val="20"/>
                <w:szCs w:val="20"/>
                <w:lang w:val="en-GB"/>
              </w:rPr>
              <w:t>,</w:t>
            </w:r>
            <w:r w:rsidRPr="00E32AF4">
              <w:rPr>
                <w:lang w:val="en-GB"/>
              </w:rPr>
              <w:t xml:space="preserve"> </w:t>
            </w:r>
            <w:r w:rsidR="00EC4FDB">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argets 1, 2, 3, 17</w:t>
            </w:r>
          </w:p>
        </w:tc>
        <w:tc>
          <w:tcPr>
            <w:tcW w:w="2552" w:type="dxa"/>
            <w:shd w:val="clear" w:color="auto" w:fill="auto"/>
          </w:tcPr>
          <w:p w14:paraId="0B2C76ED"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43DB0A7C" w14:textId="4CAB8050"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Disaggregation of RLE indicator in </w:t>
            </w:r>
            <w:r w:rsidR="00EC4FDB">
              <w:rPr>
                <w:rFonts w:ascii="Times New Roman" w:eastAsia="Times New Roman" w:hAnsi="Times New Roman" w:cs="Times New Roman"/>
                <w:sz w:val="20"/>
                <w:szCs w:val="20"/>
                <w:lang w:val="en-GB"/>
              </w:rPr>
              <w:t>g</w:t>
            </w:r>
            <w:r w:rsidRPr="00E32AF4">
              <w:rPr>
                <w:rFonts w:ascii="Times New Roman" w:eastAsia="Times New Roman" w:hAnsi="Times New Roman" w:cs="Times New Roman"/>
                <w:sz w:val="20"/>
                <w:szCs w:val="20"/>
                <w:lang w:val="en-GB"/>
              </w:rPr>
              <w:t>oal A. Reword as “Red List Index of ecosystems (impacts of pollution)”</w:t>
            </w:r>
          </w:p>
        </w:tc>
      </w:tr>
      <w:tr w:rsidR="0077222C" w:rsidRPr="00E32AF4" w14:paraId="61951817" w14:textId="77777777" w:rsidTr="009A1802">
        <w:tc>
          <w:tcPr>
            <w:tcW w:w="562" w:type="dxa"/>
            <w:vMerge/>
            <w:shd w:val="clear" w:color="auto" w:fill="auto"/>
          </w:tcPr>
          <w:p w14:paraId="12BDCC7A"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165A2177" w14:textId="77777777" w:rsidR="00C31748" w:rsidRPr="00E32AF4" w:rsidRDefault="00C31748" w:rsidP="008170D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Floating plastic debris density [by micro and macro plastics] (SDG 14.1.1b) (</w:t>
            </w:r>
            <w:hyperlink r:id="rId97"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1AC28E1A"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34D233F1"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7F1F7CBD"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2C6D83CC" w14:textId="3B6164C6"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Indicator only relevant if target 7</w:t>
            </w:r>
            <w:r w:rsidR="00EC4FDB">
              <w:rPr>
                <w:rFonts w:ascii="Times New Roman" w:eastAsia="Times New Roman" w:hAnsi="Times New Roman" w:cs="Times New Roman"/>
                <w:sz w:val="20"/>
                <w:szCs w:val="20"/>
                <w:lang w:val="en-GB"/>
              </w:rPr>
              <w:t xml:space="preserve"> </w:t>
            </w:r>
            <w:r w:rsidRPr="00E32AF4">
              <w:rPr>
                <w:rFonts w:ascii="Times New Roman" w:eastAsia="Times New Roman" w:hAnsi="Times New Roman" w:cs="Times New Roman"/>
                <w:sz w:val="20"/>
                <w:szCs w:val="20"/>
                <w:lang w:val="en-GB"/>
              </w:rPr>
              <w:t xml:space="preserve">covers plastics (excluded from draft text </w:t>
            </w:r>
            <w:r w:rsidR="00C35328">
              <w:rPr>
                <w:rFonts w:ascii="Times New Roman" w:eastAsia="Times New Roman" w:hAnsi="Times New Roman" w:cs="Times New Roman"/>
                <w:sz w:val="20"/>
                <w:szCs w:val="20"/>
                <w:lang w:val="en-GB"/>
              </w:rPr>
              <w:t xml:space="preserve">during the fourth meeting </w:t>
            </w:r>
            <w:r w:rsidR="00717A8B">
              <w:rPr>
                <w:rFonts w:ascii="Times New Roman" w:eastAsia="Times New Roman" w:hAnsi="Times New Roman" w:cs="Times New Roman"/>
                <w:sz w:val="20"/>
                <w:szCs w:val="20"/>
                <w:lang w:val="en-GB"/>
              </w:rPr>
              <w:t>of the Working Group</w:t>
            </w:r>
            <w:r w:rsidRPr="00E32AF4">
              <w:rPr>
                <w:rFonts w:ascii="Times New Roman" w:eastAsia="Times New Roman" w:hAnsi="Times New Roman" w:cs="Times New Roman"/>
                <w:sz w:val="20"/>
                <w:szCs w:val="20"/>
                <w:lang w:val="en-GB"/>
              </w:rPr>
              <w:t xml:space="preserve">, but included in text options </w:t>
            </w:r>
            <w:r w:rsidR="00717A8B">
              <w:rPr>
                <w:rFonts w:ascii="Times New Roman" w:eastAsia="Times New Roman" w:hAnsi="Times New Roman" w:cs="Times New Roman"/>
                <w:sz w:val="20"/>
                <w:szCs w:val="20"/>
                <w:lang w:val="en-GB"/>
              </w:rPr>
              <w:t>during part II of its third meeting</w:t>
            </w:r>
            <w:r w:rsidRPr="00E32AF4">
              <w:rPr>
                <w:rFonts w:ascii="Times New Roman" w:eastAsia="Times New Roman" w:hAnsi="Times New Roman" w:cs="Times New Roman"/>
                <w:sz w:val="20"/>
                <w:szCs w:val="20"/>
                <w:lang w:val="en-GB"/>
              </w:rPr>
              <w:t>).</w:t>
            </w:r>
          </w:p>
          <w:p w14:paraId="0065EF2C" w14:textId="6A038D16"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The indicator is very ocean focused, excludes other environments. Unclear on the coverage of monitored globally. Could qualify as a complementary indicator</w:t>
            </w:r>
            <w:r w:rsidR="00F173D4">
              <w:rPr>
                <w:rFonts w:ascii="Times New Roman" w:eastAsia="Times New Roman" w:hAnsi="Times New Roman" w:cs="Times New Roman"/>
                <w:sz w:val="20"/>
                <w:szCs w:val="20"/>
                <w:lang w:val="en-GB"/>
              </w:rPr>
              <w:t>.</w:t>
            </w:r>
          </w:p>
        </w:tc>
      </w:tr>
      <w:tr w:rsidR="0077222C" w:rsidRPr="00E32AF4" w14:paraId="645C2ADC" w14:textId="77777777" w:rsidTr="009A1802">
        <w:tc>
          <w:tcPr>
            <w:tcW w:w="562" w:type="dxa"/>
            <w:vMerge/>
            <w:shd w:val="clear" w:color="auto" w:fill="auto"/>
          </w:tcPr>
          <w:p w14:paraId="2FCA1189"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760F7B33"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Amount of pesticide use per hectare  </w:t>
            </w:r>
          </w:p>
        </w:tc>
        <w:tc>
          <w:tcPr>
            <w:tcW w:w="709" w:type="dxa"/>
            <w:shd w:val="clear" w:color="auto" w:fill="auto"/>
          </w:tcPr>
          <w:p w14:paraId="4AF649D7"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657B8FC0"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5046A000"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40750561"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Not suitable as an indicator. Included under indicator in development for target 7: “</w:t>
            </w:r>
            <w:r w:rsidRPr="00E32AF4">
              <w:rPr>
                <w:rFonts w:ascii="Times New Roman" w:eastAsia="Times New Roman" w:hAnsi="Times New Roman" w:cs="Times New Roman"/>
                <w:color w:val="000000"/>
                <w:sz w:val="20"/>
                <w:szCs w:val="20"/>
                <w:lang w:val="en-GB"/>
              </w:rPr>
              <w:t xml:space="preserve">[Most hazardous] Pesticide [use] [load] [per area of cropland]” </w:t>
            </w:r>
          </w:p>
        </w:tc>
      </w:tr>
      <w:tr w:rsidR="0077222C" w:rsidRPr="00E32AF4" w14:paraId="3BB6A6DF" w14:textId="77777777" w:rsidTr="009A1802">
        <w:tc>
          <w:tcPr>
            <w:tcW w:w="562" w:type="dxa"/>
            <w:vMerge/>
            <w:shd w:val="clear" w:color="auto" w:fill="auto"/>
          </w:tcPr>
          <w:p w14:paraId="3EE524D8"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77C35406"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Name, amount/ volume/ concentration of highly hazardous pesticides by type (per land/marine area)  </w:t>
            </w:r>
          </w:p>
        </w:tc>
        <w:tc>
          <w:tcPr>
            <w:tcW w:w="709" w:type="dxa"/>
            <w:shd w:val="clear" w:color="auto" w:fill="auto"/>
          </w:tcPr>
          <w:p w14:paraId="1B7B570E"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65C764B6"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2D6F95E6"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3A56D9B5" w14:textId="1C3ABF64" w:rsidR="00C31748" w:rsidRPr="00E32AF4" w:rsidRDefault="00C31748" w:rsidP="009A1802">
            <w:pPr>
              <w:spacing w:before="120" w:after="120"/>
              <w:rPr>
                <w:rFonts w:ascii="Times New Roman" w:eastAsia="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Could be used as supporting indicator for risk calculation. The headline indicator on pesticides still needs to be developed.</w:t>
            </w:r>
          </w:p>
          <w:p w14:paraId="30EAD33D" w14:textId="25486DD2"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Alternative proposed: Amount of pesticide use per hectare</w:t>
            </w:r>
            <w:r w:rsidR="00F173D4">
              <w:rPr>
                <w:rFonts w:ascii="Times New Roman" w:eastAsia="Times New Roman" w:hAnsi="Times New Roman" w:cs="Times New Roman"/>
                <w:sz w:val="20"/>
                <w:szCs w:val="20"/>
                <w:lang w:val="en-GB"/>
              </w:rPr>
              <w:t>.</w:t>
            </w:r>
          </w:p>
        </w:tc>
      </w:tr>
      <w:tr w:rsidR="0077222C" w:rsidRPr="00E32AF4" w14:paraId="393322A6" w14:textId="77777777" w:rsidTr="009A1802">
        <w:tc>
          <w:tcPr>
            <w:tcW w:w="562" w:type="dxa"/>
            <w:vMerge/>
            <w:shd w:val="clear" w:color="auto" w:fill="auto"/>
          </w:tcPr>
          <w:p w14:paraId="692C9F70"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6FED7123"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Use and risk of pesticide indicator (by risk category for biodiversity)</w:t>
            </w:r>
          </w:p>
        </w:tc>
        <w:tc>
          <w:tcPr>
            <w:tcW w:w="709" w:type="dxa"/>
            <w:shd w:val="clear" w:color="auto" w:fill="auto"/>
          </w:tcPr>
          <w:p w14:paraId="031A49AC"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22890C00"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7E9E1E89"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781D6221" w14:textId="1CABB6CE" w:rsidR="00C31748" w:rsidRPr="00E32AF4" w:rsidRDefault="00C31748" w:rsidP="009A1802">
            <w:pPr>
              <w:spacing w:before="120" w:after="120"/>
              <w:rPr>
                <w:rFonts w:ascii="Times New Roman" w:eastAsia="Times New Roman" w:hAnsi="Times New Roman" w:cs="Times New Roman"/>
                <w:sz w:val="20"/>
                <w:szCs w:val="20"/>
                <w:highlight w:val="yellow"/>
                <w:lang w:val="en-GB"/>
              </w:rPr>
            </w:pPr>
            <w:r w:rsidRPr="00E32AF4">
              <w:rPr>
                <w:rFonts w:ascii="Times New Roman" w:eastAsia="Times New Roman" w:hAnsi="Times New Roman" w:cs="Times New Roman"/>
                <w:sz w:val="20"/>
                <w:szCs w:val="20"/>
                <w:lang w:val="en-GB"/>
              </w:rPr>
              <w:t>Could be used as supporting indicator for risk calculation</w:t>
            </w:r>
            <w:r w:rsidR="00B52A7A">
              <w:rPr>
                <w:rFonts w:ascii="Times New Roman" w:eastAsia="Times New Roman" w:hAnsi="Times New Roman" w:cs="Times New Roman"/>
                <w:sz w:val="20"/>
                <w:szCs w:val="20"/>
                <w:lang w:val="en-GB"/>
              </w:rPr>
              <w:t>.</w:t>
            </w:r>
          </w:p>
          <w:p w14:paraId="1A4A8DEB" w14:textId="66A9C92F"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Alternative proposed: Amount of pesticide use per hectare</w:t>
            </w:r>
            <w:r w:rsidR="00F173D4">
              <w:rPr>
                <w:rFonts w:ascii="Times New Roman" w:eastAsia="Times New Roman" w:hAnsi="Times New Roman" w:cs="Times New Roman"/>
                <w:sz w:val="20"/>
                <w:szCs w:val="20"/>
                <w:lang w:val="en-GB"/>
              </w:rPr>
              <w:t>.</w:t>
            </w:r>
          </w:p>
        </w:tc>
      </w:tr>
      <w:tr w:rsidR="0077222C" w:rsidRPr="00E32AF4" w14:paraId="0D7C4E0B" w14:textId="77777777" w:rsidTr="009A1802">
        <w:tc>
          <w:tcPr>
            <w:tcW w:w="562" w:type="dxa"/>
            <w:vMerge/>
            <w:shd w:val="clear" w:color="auto" w:fill="auto"/>
          </w:tcPr>
          <w:p w14:paraId="79C50F92"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17F34901"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Trends in the amount of litter in the water column including microplastics and on the seafloor </w:t>
            </w:r>
          </w:p>
          <w:p w14:paraId="6B4473AB"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Index of coastal eutrophication; (b) plastic debris density </w:t>
            </w:r>
          </w:p>
        </w:tc>
        <w:tc>
          <w:tcPr>
            <w:tcW w:w="709" w:type="dxa"/>
            <w:shd w:val="clear" w:color="auto" w:fill="auto"/>
          </w:tcPr>
          <w:p w14:paraId="3C164BD3"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3E67BC4A"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2CAF262C"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56581DCE"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Covered indicators proposed for target 7: “</w:t>
            </w:r>
            <w:r w:rsidRPr="00E32AF4">
              <w:rPr>
                <w:rFonts w:ascii="Times New Roman" w:hAnsi="Times New Roman" w:cs="Times New Roman"/>
                <w:sz w:val="20"/>
                <w:szCs w:val="20"/>
                <w:lang w:val="en-GB"/>
              </w:rPr>
              <w:t>Index of coastal eutrophication potential” (available) and “</w:t>
            </w:r>
            <w:r w:rsidRPr="00E32AF4">
              <w:rPr>
                <w:rFonts w:ascii="Times New Roman" w:eastAsia="Times New Roman" w:hAnsi="Times New Roman" w:cs="Times New Roman"/>
                <w:sz w:val="20"/>
                <w:szCs w:val="20"/>
                <w:lang w:val="en-GB"/>
              </w:rPr>
              <w:t>Floating plastic debris density [by micro and macro plastics]” (SDG 14.1.1b) (available)</w:t>
            </w:r>
          </w:p>
        </w:tc>
      </w:tr>
      <w:tr w:rsidR="0077222C" w:rsidRPr="00E32AF4" w14:paraId="474216A6" w14:textId="77777777" w:rsidTr="009A1802">
        <w:tc>
          <w:tcPr>
            <w:tcW w:w="562" w:type="dxa"/>
            <w:vMerge/>
            <w:shd w:val="clear" w:color="auto" w:fill="auto"/>
          </w:tcPr>
          <w:p w14:paraId="74CAA62E"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1D5616AB" w14:textId="77777777" w:rsidR="00C31748" w:rsidRPr="00E32AF4" w:rsidRDefault="00C31748" w:rsidP="008170DB">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NEW: Trends in Nitrogen Deposition</w:t>
            </w:r>
          </w:p>
        </w:tc>
        <w:tc>
          <w:tcPr>
            <w:tcW w:w="709" w:type="dxa"/>
            <w:shd w:val="clear" w:color="auto" w:fill="auto"/>
          </w:tcPr>
          <w:p w14:paraId="0AB05D97"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N/A</w:t>
            </w:r>
          </w:p>
        </w:tc>
        <w:tc>
          <w:tcPr>
            <w:tcW w:w="1417" w:type="dxa"/>
            <w:shd w:val="clear" w:color="auto" w:fill="auto"/>
          </w:tcPr>
          <w:p w14:paraId="2B031790"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30ABC183"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482B7C08"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Covered indicators proposed for target 7: “</w:t>
            </w:r>
            <w:r w:rsidRPr="00E32AF4">
              <w:rPr>
                <w:rFonts w:ascii="Times New Roman" w:hAnsi="Times New Roman" w:cs="Times New Roman"/>
                <w:sz w:val="20"/>
                <w:szCs w:val="20"/>
                <w:lang w:val="en-GB"/>
              </w:rPr>
              <w:t>Index of coastal eutrophication potential”</w:t>
            </w:r>
          </w:p>
        </w:tc>
      </w:tr>
      <w:tr w:rsidR="0077222C" w:rsidRPr="00E32AF4" w14:paraId="79D10184" w14:textId="77777777" w:rsidTr="009A1802">
        <w:tc>
          <w:tcPr>
            <w:tcW w:w="562" w:type="dxa"/>
            <w:vMerge w:val="restart"/>
            <w:shd w:val="clear" w:color="auto" w:fill="auto"/>
            <w:vAlign w:val="center"/>
          </w:tcPr>
          <w:p w14:paraId="4D6BACAE" w14:textId="77777777" w:rsidR="00C31748" w:rsidRPr="00E32AF4" w:rsidRDefault="00C31748" w:rsidP="008170DB">
            <w:pPr>
              <w:rPr>
                <w:rFonts w:ascii="Times New Roman" w:hAnsi="Times New Roman" w:cs="Times New Roman"/>
                <w:sz w:val="20"/>
                <w:szCs w:val="20"/>
                <w:lang w:val="en-GB"/>
              </w:rPr>
            </w:pPr>
            <w:r w:rsidRPr="00E32AF4">
              <w:rPr>
                <w:rFonts w:ascii="Times New Roman" w:hAnsi="Times New Roman" w:cs="Times New Roman"/>
                <w:sz w:val="20"/>
                <w:szCs w:val="20"/>
                <w:lang w:val="en-GB"/>
              </w:rPr>
              <w:t>8</w:t>
            </w:r>
          </w:p>
        </w:tc>
        <w:tc>
          <w:tcPr>
            <w:tcW w:w="2977" w:type="dxa"/>
            <w:shd w:val="clear" w:color="auto" w:fill="auto"/>
          </w:tcPr>
          <w:p w14:paraId="36CC68E7" w14:textId="77777777" w:rsidR="00C31748" w:rsidRPr="00E32AF4" w:rsidRDefault="00C31748" w:rsidP="008170DB">
            <w:pPr>
              <w:rPr>
                <w:rFonts w:ascii="Times New Roman" w:hAnsi="Times New Roman" w:cs="Times New Roman"/>
                <w:sz w:val="20"/>
                <w:szCs w:val="20"/>
                <w:lang w:val="en-GB"/>
              </w:rPr>
            </w:pPr>
            <w:r w:rsidRPr="00E32AF4">
              <w:rPr>
                <w:rFonts w:ascii="Times New Roman" w:hAnsi="Times New Roman" w:cs="Times New Roman"/>
                <w:sz w:val="20"/>
                <w:szCs w:val="20"/>
                <w:lang w:val="en-GB"/>
              </w:rPr>
              <w:t>Bioclimatic Ecosystem Resilience Index</w:t>
            </w:r>
          </w:p>
        </w:tc>
        <w:tc>
          <w:tcPr>
            <w:tcW w:w="709" w:type="dxa"/>
            <w:shd w:val="clear" w:color="auto" w:fill="auto"/>
          </w:tcPr>
          <w:p w14:paraId="5AE129A7"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hAnsi="Times New Roman" w:cs="Times New Roman"/>
                <w:sz w:val="20"/>
                <w:szCs w:val="20"/>
                <w:lang w:val="en-GB"/>
              </w:rPr>
              <w:t>2</w:t>
            </w:r>
          </w:p>
        </w:tc>
        <w:tc>
          <w:tcPr>
            <w:tcW w:w="1417" w:type="dxa"/>
            <w:shd w:val="clear" w:color="auto" w:fill="auto"/>
          </w:tcPr>
          <w:p w14:paraId="0B07CD4E" w14:textId="77777777" w:rsidR="00C31748" w:rsidRPr="00E32AF4" w:rsidRDefault="00C31748" w:rsidP="008170DB">
            <w:pPr>
              <w:rPr>
                <w:rFonts w:ascii="Times New Roman" w:hAnsi="Times New Roman" w:cs="Times New Roman"/>
                <w:sz w:val="20"/>
                <w:szCs w:val="20"/>
                <w:lang w:val="en-GB"/>
              </w:rPr>
            </w:pPr>
            <w:r w:rsidRPr="00E32AF4">
              <w:rPr>
                <w:rFonts w:ascii="Times New Roman" w:hAnsi="Times New Roman" w:cs="Times New Roman"/>
                <w:sz w:val="20"/>
                <w:szCs w:val="20"/>
                <w:lang w:val="en-GB"/>
              </w:rPr>
              <w:t>Targets 11 and 21</w:t>
            </w:r>
          </w:p>
        </w:tc>
        <w:tc>
          <w:tcPr>
            <w:tcW w:w="2552" w:type="dxa"/>
            <w:shd w:val="clear" w:color="auto" w:fill="auto"/>
          </w:tcPr>
          <w:p w14:paraId="455BD073" w14:textId="77777777" w:rsidR="00C31748" w:rsidRPr="00E32AF4" w:rsidRDefault="00C31748" w:rsidP="009A1802">
            <w:pPr>
              <w:spacing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LOW – global scale </w:t>
            </w:r>
          </w:p>
          <w:p w14:paraId="58C83C3A" w14:textId="77777777" w:rsidR="00C31748" w:rsidRPr="00E32AF4" w:rsidRDefault="00C31748" w:rsidP="008170DB">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National implementation would require relevant national datasets and recalculation. HIGH</w:t>
            </w:r>
          </w:p>
        </w:tc>
        <w:tc>
          <w:tcPr>
            <w:tcW w:w="5368" w:type="dxa"/>
            <w:shd w:val="clear" w:color="auto" w:fill="auto"/>
          </w:tcPr>
          <w:p w14:paraId="728074A0" w14:textId="1AAA6D5F"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Global terrestrial layer, quantifying ease of response of species by movement/distribution shift through landscape.</w:t>
            </w:r>
          </w:p>
          <w:p w14:paraId="38E4BF26" w14:textId="5D1C1A1D"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hAnsi="Times New Roman" w:cs="Times New Roman"/>
                <w:sz w:val="20"/>
                <w:szCs w:val="20"/>
                <w:lang w:val="en-GB"/>
              </w:rPr>
              <w:lastRenderedPageBreak/>
              <w:t>Describes the capacity of natural ecosystems to retain species diversity in the face of climate change, as a function of ecosystem area, connectivity and integrity. Global dataset available, updated and curated over time.</w:t>
            </w:r>
          </w:p>
          <w:p w14:paraId="3DD6707C" w14:textId="6E159703"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May need validation with Parties, and how they can replicate/use it with their national data, though now widely available. </w:t>
            </w:r>
          </w:p>
          <w:p w14:paraId="66A62BFF" w14:textId="55583E6E"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During </w:t>
            </w:r>
            <w:r w:rsidR="00032D67">
              <w:rPr>
                <w:rFonts w:ascii="Times New Roman" w:eastAsia="Times New Roman" w:hAnsi="Times New Roman" w:cs="Times New Roman"/>
                <w:sz w:val="20"/>
                <w:szCs w:val="20"/>
                <w:lang w:val="en-GB"/>
              </w:rPr>
              <w:t xml:space="preserve">the </w:t>
            </w:r>
            <w:r w:rsidR="00032D67" w:rsidRPr="00E32AF4">
              <w:rPr>
                <w:rFonts w:ascii="Times New Roman" w:eastAsia="Times New Roman" w:hAnsi="Times New Roman" w:cs="Times New Roman"/>
                <w:sz w:val="20"/>
                <w:szCs w:val="20"/>
                <w:lang w:val="en-GB"/>
              </w:rPr>
              <w:t xml:space="preserve">sessions </w:t>
            </w:r>
            <w:r w:rsidR="00C1648B">
              <w:rPr>
                <w:rFonts w:ascii="Times New Roman" w:eastAsia="Times New Roman" w:hAnsi="Times New Roman" w:cs="Times New Roman"/>
                <w:sz w:val="20"/>
                <w:szCs w:val="20"/>
                <w:lang w:val="en-GB"/>
              </w:rPr>
              <w:t xml:space="preserve">at </w:t>
            </w:r>
            <w:r w:rsidR="00032D67">
              <w:rPr>
                <w:rFonts w:ascii="Times New Roman" w:eastAsia="Times New Roman" w:hAnsi="Times New Roman" w:cs="Times New Roman"/>
                <w:sz w:val="20"/>
                <w:szCs w:val="20"/>
                <w:lang w:val="en-GB"/>
              </w:rPr>
              <w:t xml:space="preserve">part II of </w:t>
            </w:r>
            <w:r w:rsidRPr="00E32AF4">
              <w:rPr>
                <w:rFonts w:ascii="Times New Roman" w:eastAsia="Times New Roman" w:hAnsi="Times New Roman" w:cs="Times New Roman"/>
                <w:sz w:val="20"/>
                <w:szCs w:val="20"/>
                <w:lang w:val="en-GB"/>
              </w:rPr>
              <w:t>SBSTTA</w:t>
            </w:r>
            <w:r w:rsidR="00032D67">
              <w:rPr>
                <w:rFonts w:ascii="Times New Roman" w:eastAsia="Times New Roman" w:hAnsi="Times New Roman" w:cs="Times New Roman"/>
                <w:sz w:val="20"/>
                <w:szCs w:val="20"/>
                <w:lang w:val="en-GB"/>
              </w:rPr>
              <w:t>-24</w:t>
            </w:r>
            <w:r w:rsidRPr="00E32AF4">
              <w:rPr>
                <w:rFonts w:ascii="Times New Roman" w:eastAsia="Times New Roman" w:hAnsi="Times New Roman" w:cs="Times New Roman"/>
                <w:sz w:val="20"/>
                <w:szCs w:val="20"/>
                <w:lang w:val="en-GB"/>
              </w:rPr>
              <w:t xml:space="preserve"> in Geneva, concern was expressed by several </w:t>
            </w:r>
            <w:r w:rsidR="00C1648B">
              <w:rPr>
                <w:rFonts w:ascii="Times New Roman" w:eastAsia="Times New Roman" w:hAnsi="Times New Roman" w:cs="Times New Roman"/>
                <w:sz w:val="20"/>
                <w:szCs w:val="20"/>
                <w:lang w:val="en-GB"/>
              </w:rPr>
              <w:t>P</w:t>
            </w:r>
            <w:r w:rsidRPr="00E32AF4">
              <w:rPr>
                <w:rFonts w:ascii="Times New Roman" w:eastAsia="Times New Roman" w:hAnsi="Times New Roman" w:cs="Times New Roman"/>
                <w:sz w:val="20"/>
                <w:szCs w:val="20"/>
                <w:lang w:val="en-GB"/>
              </w:rPr>
              <w:t xml:space="preserve">arties that the sole headline indicator currently listed for </w:t>
            </w:r>
            <w:r w:rsidR="00C1648B">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8 will not track progress against biodiversity outcomes. BERI directly addresses the extent to which actions will “minimize the impact of climate change on biodiversity” by assessing the capacity of natural ecosystems to retain species diversity in the face of climate change, as a function of ecosystem area, connectivity and integrity.</w:t>
            </w:r>
          </w:p>
          <w:p w14:paraId="0FF2C582"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   </w:t>
            </w:r>
          </w:p>
          <w:p w14:paraId="6F8FC6F8"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Methodology available.</w:t>
            </w:r>
            <w:r w:rsidRPr="009A1802">
              <w:rPr>
                <w:rStyle w:val="FootnoteReference"/>
                <w:sz w:val="20"/>
                <w:szCs w:val="20"/>
                <w:u w:val="none"/>
                <w:vertAlign w:val="superscript"/>
                <w:lang w:val="en-GB"/>
              </w:rPr>
              <w:footnoteReference w:id="25"/>
            </w:r>
          </w:p>
        </w:tc>
      </w:tr>
      <w:tr w:rsidR="0077222C" w:rsidRPr="00E32AF4" w14:paraId="2F0EEAF3" w14:textId="77777777" w:rsidTr="009A1802">
        <w:tc>
          <w:tcPr>
            <w:tcW w:w="562" w:type="dxa"/>
            <w:vMerge/>
            <w:shd w:val="clear" w:color="auto" w:fill="auto"/>
          </w:tcPr>
          <w:p w14:paraId="623414AB" w14:textId="77777777" w:rsidR="00C31748" w:rsidRPr="00E32AF4" w:rsidRDefault="00C31748" w:rsidP="008170DB">
            <w:pPr>
              <w:rPr>
                <w:rFonts w:ascii="Times New Roman" w:hAnsi="Times New Roman" w:cs="Times New Roman"/>
                <w:sz w:val="20"/>
                <w:szCs w:val="20"/>
                <w:lang w:val="en-GB"/>
              </w:rPr>
            </w:pPr>
          </w:p>
        </w:tc>
        <w:tc>
          <w:tcPr>
            <w:tcW w:w="2977" w:type="dxa"/>
            <w:shd w:val="clear" w:color="auto" w:fill="auto"/>
          </w:tcPr>
          <w:p w14:paraId="0309DDBC" w14:textId="77777777" w:rsidR="00C31748" w:rsidRPr="00E32AF4" w:rsidRDefault="00C31748" w:rsidP="008170D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National [net] greenhouse[emissions] [gas inventories] from land use and land use change [by land use and land use change category, subcategory, [and] natural/modified] (</w:t>
            </w:r>
            <w:hyperlink r:id="rId98" w:history="1">
              <w:r w:rsidRPr="00E32AF4">
                <w:rPr>
                  <w:rStyle w:val="Hyperlink"/>
                  <w:rFonts w:ascii="Times New Roman" w:eastAsia="Times New Roman" w:hAnsi="Times New Roman" w:cs="Times New Roman"/>
                  <w:sz w:val="20"/>
                  <w:szCs w:val="20"/>
                  <w:lang w:val="en-GB"/>
                </w:rPr>
                <w:t>metadata</w:t>
              </w:r>
            </w:hyperlink>
            <w:r w:rsidRPr="00E32AF4">
              <w:rPr>
                <w:rFonts w:ascii="Times New Roman" w:eastAsia="Times New Roman" w:hAnsi="Times New Roman" w:cs="Times New Roman"/>
                <w:sz w:val="20"/>
                <w:szCs w:val="20"/>
                <w:lang w:val="en-GB"/>
              </w:rPr>
              <w:t>)</w:t>
            </w:r>
          </w:p>
        </w:tc>
        <w:tc>
          <w:tcPr>
            <w:tcW w:w="709" w:type="dxa"/>
            <w:shd w:val="clear" w:color="auto" w:fill="auto"/>
          </w:tcPr>
          <w:p w14:paraId="2C8C2135"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16E2B2AB" w14:textId="77777777" w:rsidR="00C31748" w:rsidRPr="00E32AF4" w:rsidRDefault="00C31748" w:rsidP="008170DB">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Target 21 </w:t>
            </w:r>
          </w:p>
          <w:p w14:paraId="11ED0E62" w14:textId="77777777" w:rsidR="00C31748" w:rsidRPr="00E32AF4" w:rsidRDefault="00C31748" w:rsidP="008170DB">
            <w:pPr>
              <w:rPr>
                <w:rFonts w:ascii="Times New Roman" w:hAnsi="Times New Roman" w:cs="Times New Roman"/>
                <w:sz w:val="20"/>
                <w:szCs w:val="20"/>
                <w:lang w:val="en-GB"/>
              </w:rPr>
            </w:pPr>
          </w:p>
        </w:tc>
        <w:tc>
          <w:tcPr>
            <w:tcW w:w="2552" w:type="dxa"/>
            <w:shd w:val="clear" w:color="auto" w:fill="auto"/>
          </w:tcPr>
          <w:p w14:paraId="4E4D8B49" w14:textId="77777777" w:rsidR="00C31748" w:rsidRPr="00E32AF4" w:rsidRDefault="00C31748" w:rsidP="008170DB">
            <w:pPr>
              <w:rPr>
                <w:rFonts w:ascii="Times New Roman" w:hAnsi="Times New Roman" w:cs="Times New Roman"/>
                <w:sz w:val="20"/>
                <w:szCs w:val="20"/>
                <w:lang w:val="en-GB"/>
              </w:rPr>
            </w:pPr>
          </w:p>
        </w:tc>
        <w:tc>
          <w:tcPr>
            <w:tcW w:w="5368" w:type="dxa"/>
            <w:shd w:val="clear" w:color="auto" w:fill="auto"/>
          </w:tcPr>
          <w:p w14:paraId="69CEE502" w14:textId="08254322"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Existing reporting to climate change convention. May be duplicative to report to CBD</w:t>
            </w:r>
            <w:r w:rsidR="003837B7">
              <w:rPr>
                <w:rFonts w:ascii="Times New Roman" w:eastAsia="Times New Roman" w:hAnsi="Times New Roman" w:cs="Times New Roman"/>
                <w:sz w:val="20"/>
                <w:szCs w:val="20"/>
                <w:lang w:val="en-GB"/>
              </w:rPr>
              <w:t>.</w:t>
            </w:r>
          </w:p>
          <w:p w14:paraId="1077A2B2" w14:textId="48083AC4"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Analysis of the survey on proposed headline indicators,</w:t>
            </w:r>
            <w:r w:rsidRPr="009A1802">
              <w:rPr>
                <w:rStyle w:val="FootnoteReference"/>
                <w:sz w:val="20"/>
                <w:szCs w:val="20"/>
                <w:u w:val="none"/>
                <w:vertAlign w:val="superscript"/>
                <w:lang w:val="en-GB"/>
              </w:rPr>
              <w:footnoteReference w:id="26"/>
            </w:r>
            <w:r w:rsidRPr="009A1802">
              <w:rPr>
                <w:rStyle w:val="FootnoteReference"/>
                <w:sz w:val="20"/>
                <w:u w:val="none"/>
                <w:vertAlign w:val="superscript"/>
                <w:lang w:val="en-US"/>
              </w:rPr>
              <w:t xml:space="preserve"> </w:t>
            </w:r>
            <w:r w:rsidRPr="00E32AF4">
              <w:rPr>
                <w:rFonts w:ascii="Times New Roman" w:eastAsia="Times New Roman" w:hAnsi="Times New Roman" w:cs="Times New Roman"/>
                <w:sz w:val="20"/>
                <w:szCs w:val="20"/>
                <w:lang w:val="en-GB"/>
              </w:rPr>
              <w:t xml:space="preserve">participants listed the indicator as red (does not meet the selection criteria for headline indicators), and not clear on biodiversity relevance/impacts. </w:t>
            </w:r>
          </w:p>
          <w:p w14:paraId="6FDA80BB" w14:textId="2235086C"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May need to consider how to use this LULUCF indicator for biodiversity monitoring.</w:t>
            </w:r>
          </w:p>
          <w:p w14:paraId="2C896C5D" w14:textId="7777777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lastRenderedPageBreak/>
              <w:t>Recommended as a complementary indicator</w:t>
            </w:r>
          </w:p>
        </w:tc>
      </w:tr>
      <w:tr w:rsidR="0077222C" w:rsidRPr="00E32AF4" w14:paraId="26ACBE06" w14:textId="77777777" w:rsidTr="009A1802">
        <w:tc>
          <w:tcPr>
            <w:tcW w:w="562" w:type="dxa"/>
            <w:vMerge/>
            <w:shd w:val="clear" w:color="auto" w:fill="auto"/>
          </w:tcPr>
          <w:p w14:paraId="6A584AD6" w14:textId="77777777" w:rsidR="00C31748" w:rsidRPr="00E32AF4" w:rsidRDefault="00C31748" w:rsidP="006C4861">
            <w:pPr>
              <w:rPr>
                <w:rFonts w:ascii="Times New Roman" w:hAnsi="Times New Roman" w:cs="Times New Roman"/>
                <w:sz w:val="20"/>
                <w:szCs w:val="20"/>
                <w:lang w:val="en-GB"/>
              </w:rPr>
            </w:pPr>
          </w:p>
        </w:tc>
        <w:tc>
          <w:tcPr>
            <w:tcW w:w="2977" w:type="dxa"/>
            <w:shd w:val="clear" w:color="auto" w:fill="auto"/>
          </w:tcPr>
          <w:p w14:paraId="583BD66C" w14:textId="77777777" w:rsidR="00C31748" w:rsidRPr="00E32AF4" w:rsidRDefault="00C31748" w:rsidP="006C4861">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NEW: Species Threat Abatement and Restoration Metric (climate change) </w:t>
            </w:r>
          </w:p>
        </w:tc>
        <w:tc>
          <w:tcPr>
            <w:tcW w:w="709" w:type="dxa"/>
            <w:shd w:val="clear" w:color="auto" w:fill="auto"/>
          </w:tcPr>
          <w:p w14:paraId="0A9DCF8B" w14:textId="77777777" w:rsidR="00C31748" w:rsidRPr="00E32AF4" w:rsidRDefault="00C31748" w:rsidP="0022545D">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4</w:t>
            </w:r>
          </w:p>
        </w:tc>
        <w:tc>
          <w:tcPr>
            <w:tcW w:w="1417" w:type="dxa"/>
            <w:shd w:val="clear" w:color="auto" w:fill="auto"/>
          </w:tcPr>
          <w:p w14:paraId="3AF09F70" w14:textId="2C6AE2DF" w:rsidR="00C31748" w:rsidRPr="00E32AF4" w:rsidRDefault="00C31748" w:rsidP="00E7388F">
            <w:pPr>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Targets 2, 4 </w:t>
            </w:r>
          </w:p>
        </w:tc>
        <w:tc>
          <w:tcPr>
            <w:tcW w:w="2552" w:type="dxa"/>
            <w:shd w:val="clear" w:color="auto" w:fill="auto"/>
          </w:tcPr>
          <w:p w14:paraId="3C215DE2" w14:textId="77777777" w:rsidR="00C31748" w:rsidRPr="00E32AF4" w:rsidRDefault="00C31748" w:rsidP="006C4861">
            <w:pPr>
              <w:rPr>
                <w:rFonts w:ascii="Times New Roman" w:hAnsi="Times New Roman" w:cs="Times New Roman"/>
                <w:sz w:val="20"/>
                <w:szCs w:val="20"/>
                <w:lang w:val="en-GB"/>
              </w:rPr>
            </w:pPr>
          </w:p>
        </w:tc>
        <w:tc>
          <w:tcPr>
            <w:tcW w:w="5368" w:type="dxa"/>
            <w:shd w:val="clear" w:color="auto" w:fill="auto"/>
          </w:tcPr>
          <w:p w14:paraId="671B8AE7" w14:textId="3EFC4CD3"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STAR</w:t>
            </w:r>
            <w:r w:rsidRPr="009A1802">
              <w:rPr>
                <w:rStyle w:val="FootnoteReference"/>
                <w:sz w:val="20"/>
                <w:szCs w:val="20"/>
                <w:u w:val="none"/>
                <w:vertAlign w:val="superscript"/>
                <w:lang w:val="en-GB"/>
              </w:rPr>
              <w:footnoteReference w:id="27"/>
            </w:r>
            <w:r w:rsidRPr="00E32AF4">
              <w:rPr>
                <w:rFonts w:ascii="Times New Roman" w:eastAsia="Times New Roman" w:hAnsi="Times New Roman" w:cs="Times New Roman"/>
                <w:sz w:val="20"/>
                <w:szCs w:val="20"/>
                <w:lang w:val="en-GB"/>
              </w:rPr>
              <w:t xml:space="preserve"> is a measure of potential contribution of conservation/ restoration actions in particular locations to reduce global extinction risk. Limited use in relation to </w:t>
            </w:r>
            <w:r w:rsidR="00746FEB">
              <w:rPr>
                <w:rFonts w:ascii="Times New Roman" w:eastAsia="Times New Roman" w:hAnsi="Times New Roman" w:cs="Times New Roman"/>
                <w:sz w:val="20"/>
                <w:szCs w:val="20"/>
                <w:lang w:val="en-GB"/>
              </w:rPr>
              <w:t>t</w:t>
            </w:r>
            <w:r w:rsidRPr="00E32AF4">
              <w:rPr>
                <w:rFonts w:ascii="Times New Roman" w:eastAsia="Times New Roman" w:hAnsi="Times New Roman" w:cs="Times New Roman"/>
                <w:sz w:val="20"/>
                <w:szCs w:val="20"/>
                <w:lang w:val="en-GB"/>
              </w:rPr>
              <w:t>arget 8. It is possible to develop an index that extracts a climate change component, but this has not been done yet.</w:t>
            </w:r>
          </w:p>
        </w:tc>
      </w:tr>
      <w:tr w:rsidR="0077222C" w:rsidRPr="00E32AF4" w14:paraId="27801303" w14:textId="77777777" w:rsidTr="009A1802">
        <w:tc>
          <w:tcPr>
            <w:tcW w:w="562" w:type="dxa"/>
            <w:vMerge/>
            <w:shd w:val="clear" w:color="auto" w:fill="auto"/>
          </w:tcPr>
          <w:p w14:paraId="4C02BA8E" w14:textId="77777777" w:rsidR="00C31748" w:rsidRPr="00E32AF4" w:rsidRDefault="00C31748" w:rsidP="006C4861">
            <w:pPr>
              <w:rPr>
                <w:rFonts w:ascii="Times New Roman" w:hAnsi="Times New Roman" w:cs="Times New Roman"/>
                <w:sz w:val="20"/>
                <w:szCs w:val="20"/>
                <w:lang w:val="en-GB"/>
              </w:rPr>
            </w:pPr>
          </w:p>
        </w:tc>
        <w:tc>
          <w:tcPr>
            <w:tcW w:w="2977" w:type="dxa"/>
            <w:shd w:val="clear" w:color="auto" w:fill="auto"/>
          </w:tcPr>
          <w:p w14:paraId="1FBBB347" w14:textId="77777777" w:rsidR="00C31748" w:rsidRPr="00E32AF4" w:rsidRDefault="00C31748" w:rsidP="006C4861">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NEW: Number of countries with nationally determined contributions, long-term strategies, national adaptation plans and adaptation communications that reflect biodiversity (based on information from UNFCCC and SDG 13.2.1) (Component indicator 8.1.1)</w:t>
            </w:r>
          </w:p>
        </w:tc>
        <w:tc>
          <w:tcPr>
            <w:tcW w:w="709" w:type="dxa"/>
            <w:shd w:val="clear" w:color="auto" w:fill="auto"/>
          </w:tcPr>
          <w:p w14:paraId="7ED96E86"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5</w:t>
            </w:r>
          </w:p>
        </w:tc>
        <w:tc>
          <w:tcPr>
            <w:tcW w:w="1417" w:type="dxa"/>
            <w:shd w:val="clear" w:color="auto" w:fill="auto"/>
          </w:tcPr>
          <w:p w14:paraId="767212AC" w14:textId="77777777" w:rsidR="00C31748" w:rsidRPr="00E32AF4" w:rsidRDefault="00C31748" w:rsidP="006C4861">
            <w:pPr>
              <w:rPr>
                <w:rFonts w:ascii="Times New Roman" w:hAnsi="Times New Roman" w:cs="Times New Roman"/>
                <w:sz w:val="20"/>
                <w:szCs w:val="20"/>
                <w:lang w:val="en-GB"/>
              </w:rPr>
            </w:pPr>
            <w:r w:rsidRPr="00E32AF4">
              <w:rPr>
                <w:rFonts w:ascii="Times New Roman" w:eastAsia="Times New Roman" w:hAnsi="Times New Roman" w:cs="Times New Roman"/>
                <w:sz w:val="20"/>
                <w:szCs w:val="20"/>
                <w:lang w:val="en-GB"/>
              </w:rPr>
              <w:t>Synergies with UNFCCC monitoring and reporting</w:t>
            </w:r>
          </w:p>
        </w:tc>
        <w:tc>
          <w:tcPr>
            <w:tcW w:w="2552" w:type="dxa"/>
            <w:shd w:val="clear" w:color="auto" w:fill="auto"/>
          </w:tcPr>
          <w:p w14:paraId="11434467" w14:textId="77777777" w:rsidR="00C31748" w:rsidRPr="00E32AF4" w:rsidRDefault="00C31748" w:rsidP="006C4861">
            <w:pPr>
              <w:rPr>
                <w:rFonts w:ascii="Times New Roman" w:hAnsi="Times New Roman" w:cs="Times New Roman"/>
                <w:sz w:val="20"/>
                <w:szCs w:val="20"/>
                <w:lang w:val="en-GB"/>
              </w:rPr>
            </w:pPr>
          </w:p>
        </w:tc>
        <w:tc>
          <w:tcPr>
            <w:tcW w:w="5368" w:type="dxa"/>
            <w:shd w:val="clear" w:color="auto" w:fill="auto"/>
          </w:tcPr>
          <w:p w14:paraId="1477E0DE" w14:textId="2198AD57"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Recommended as a component indicator.</w:t>
            </w:r>
          </w:p>
          <w:p w14:paraId="00025614" w14:textId="55EB00B5"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Need to identify each (climate) instrument more specifically and how they might be scored for biodiversity relevance.</w:t>
            </w:r>
          </w:p>
          <w:p w14:paraId="74ACE2A7" w14:textId="338710F9" w:rsidR="00C31748" w:rsidRPr="00E32AF4" w:rsidRDefault="00C31748" w:rsidP="009A1802">
            <w:pPr>
              <w:spacing w:before="120" w:after="120"/>
              <w:rPr>
                <w:rFonts w:ascii="Times New Roman" w:eastAsia="Times New Roman" w:hAnsi="Times New Roman" w:cs="Times New Roman"/>
                <w:sz w:val="20"/>
                <w:szCs w:val="20"/>
                <w:lang w:val="en-GB"/>
              </w:rPr>
            </w:pPr>
            <w:r w:rsidRPr="00E32AF4">
              <w:rPr>
                <w:rFonts w:ascii="Times New Roman" w:eastAsia="Times New Roman" w:hAnsi="Times New Roman" w:cs="Times New Roman"/>
                <w:sz w:val="20"/>
                <w:szCs w:val="20"/>
                <w:lang w:val="en-GB"/>
              </w:rPr>
              <w:t xml:space="preserve">May be good to incorporate a measurement of the inclusion of EBA or NBS into the national adaptation plans by the different parties or consider: “Number of ecosystem-based adaptation (EBA) initiatives in NBSAPs” indicator </w:t>
            </w:r>
          </w:p>
        </w:tc>
      </w:tr>
      <w:tr w:rsidR="0077222C" w:rsidRPr="00E32AF4" w14:paraId="51D7439F" w14:textId="77777777" w:rsidTr="009A1802">
        <w:tc>
          <w:tcPr>
            <w:tcW w:w="562" w:type="dxa"/>
            <w:vMerge w:val="restart"/>
            <w:shd w:val="clear" w:color="auto" w:fill="auto"/>
            <w:vAlign w:val="center"/>
          </w:tcPr>
          <w:p w14:paraId="7766228B" w14:textId="77777777" w:rsidR="00C31748" w:rsidRPr="00E32AF4" w:rsidRDefault="00C31748" w:rsidP="006C4861">
            <w:pPr>
              <w:rPr>
                <w:rFonts w:ascii="Times New Roman" w:hAnsi="Times New Roman" w:cs="Times New Roman"/>
                <w:sz w:val="20"/>
                <w:szCs w:val="20"/>
                <w:lang w:val="en-GB"/>
              </w:rPr>
            </w:pPr>
            <w:r w:rsidRPr="00E32AF4">
              <w:rPr>
                <w:rFonts w:ascii="Times New Roman" w:hAnsi="Times New Roman" w:cs="Times New Roman"/>
                <w:sz w:val="20"/>
                <w:szCs w:val="20"/>
                <w:lang w:val="en-GB"/>
              </w:rPr>
              <w:t>9</w:t>
            </w:r>
          </w:p>
        </w:tc>
        <w:tc>
          <w:tcPr>
            <w:tcW w:w="2977" w:type="dxa"/>
            <w:shd w:val="clear" w:color="auto" w:fill="auto"/>
          </w:tcPr>
          <w:p w14:paraId="24482123" w14:textId="77777777" w:rsidR="00C31748" w:rsidRPr="00E32AF4" w:rsidRDefault="00C31748" w:rsidP="009A1802">
            <w:pPr>
              <w:spacing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 xml:space="preserve">National environmental-economic accounts of benefits </w:t>
            </w:r>
            <w:r w:rsidRPr="00E32AF4">
              <w:rPr>
                <w:rFonts w:ascii="Times New Roman" w:eastAsia="DengXian" w:hAnsi="Times New Roman" w:cs="Times New Roman"/>
                <w:bCs/>
                <w:sz w:val="20"/>
                <w:szCs w:val="20"/>
                <w:lang w:val="en-GB" w:eastAsia="zh-CN"/>
              </w:rPr>
              <w:t>from the use of wild species (</w:t>
            </w:r>
            <w:hyperlink r:id="rId99"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p w14:paraId="59331C53" w14:textId="77777777" w:rsidR="00C31748" w:rsidRPr="00E32AF4" w:rsidRDefault="00C31748" w:rsidP="006C4861">
            <w:pPr>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 xml:space="preserve">Proposed wording: </w:t>
            </w:r>
            <w:r w:rsidRPr="00E32AF4">
              <w:rPr>
                <w:rFonts w:ascii="Times New Roman" w:eastAsia="DengXian" w:hAnsi="Times New Roman" w:cs="Times New Roman"/>
                <w:bCs/>
                <w:snapToGrid w:val="0"/>
                <w:color w:val="000000"/>
                <w:kern w:val="22"/>
                <w:sz w:val="20"/>
                <w:szCs w:val="20"/>
                <w:lang w:val="en-GB" w:eastAsia="en-CA"/>
              </w:rPr>
              <w:t xml:space="preserve">Benefits </w:t>
            </w:r>
            <w:r w:rsidRPr="00E32AF4">
              <w:rPr>
                <w:rFonts w:ascii="Times New Roman" w:eastAsia="DengXian" w:hAnsi="Times New Roman" w:cs="Times New Roman"/>
                <w:bCs/>
                <w:sz w:val="20"/>
                <w:szCs w:val="20"/>
                <w:lang w:val="en-GB" w:eastAsia="zh-CN"/>
              </w:rPr>
              <w:t>from the use of wild species</w:t>
            </w:r>
          </w:p>
        </w:tc>
        <w:tc>
          <w:tcPr>
            <w:tcW w:w="709" w:type="dxa"/>
            <w:shd w:val="clear" w:color="auto" w:fill="auto"/>
          </w:tcPr>
          <w:p w14:paraId="18D28E45"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3</w:t>
            </w:r>
          </w:p>
        </w:tc>
        <w:tc>
          <w:tcPr>
            <w:tcW w:w="1417" w:type="dxa"/>
            <w:shd w:val="clear" w:color="auto" w:fill="auto"/>
          </w:tcPr>
          <w:p w14:paraId="13677B43" w14:textId="3EBF6C19" w:rsidR="00C31748" w:rsidRPr="00E32AF4" w:rsidRDefault="00C31748" w:rsidP="00E7388F">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Target 5, Goal B</w:t>
            </w:r>
          </w:p>
        </w:tc>
        <w:tc>
          <w:tcPr>
            <w:tcW w:w="2552" w:type="dxa"/>
            <w:shd w:val="clear" w:color="auto" w:fill="auto"/>
          </w:tcPr>
          <w:p w14:paraId="03F068A0" w14:textId="50A2C962" w:rsidR="00C31748" w:rsidRPr="00E32AF4" w:rsidRDefault="00C31748" w:rsidP="006C4861">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 xml:space="preserve">The capacity needs are noted in </w:t>
            </w:r>
            <w:r w:rsidR="00746FEB">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oal B as this indicator is based on the same methodological approach as B.0.1</w:t>
            </w:r>
          </w:p>
        </w:tc>
        <w:tc>
          <w:tcPr>
            <w:tcW w:w="5368" w:type="dxa"/>
            <w:shd w:val="clear" w:color="auto" w:fill="auto"/>
          </w:tcPr>
          <w:p w14:paraId="13782019" w14:textId="324F84FC"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The national environmental-economic accounts could be a relevant methodology and source of indicators at the level of species if adjusted.</w:t>
            </w:r>
          </w:p>
          <w:p w14:paraId="3AD61FAA" w14:textId="5966CF49"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The indicator needs to be formulated as such, with clear elements to be assessed.</w:t>
            </w:r>
          </w:p>
          <w:p w14:paraId="0EC28703" w14:textId="1DC3F083"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Social and cultural dimensions are currently not reflected.</w:t>
            </w:r>
          </w:p>
          <w:p w14:paraId="57C23E27" w14:textId="77777777"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SEEA updated regularly in consistence with systems of national accounting. </w:t>
            </w:r>
          </w:p>
        </w:tc>
      </w:tr>
      <w:tr w:rsidR="0077222C" w:rsidRPr="00E32AF4" w14:paraId="11CBC023" w14:textId="77777777" w:rsidTr="009A1802">
        <w:tc>
          <w:tcPr>
            <w:tcW w:w="562" w:type="dxa"/>
            <w:vMerge/>
            <w:shd w:val="clear" w:color="auto" w:fill="auto"/>
          </w:tcPr>
          <w:p w14:paraId="4A4A025A"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14491D80"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Percentage of the population in traditional employment (Component indicator d9.1.2)</w:t>
            </w:r>
          </w:p>
        </w:tc>
        <w:tc>
          <w:tcPr>
            <w:tcW w:w="709" w:type="dxa"/>
            <w:shd w:val="clear" w:color="auto" w:fill="auto"/>
          </w:tcPr>
          <w:p w14:paraId="53FD7311"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3</w:t>
            </w:r>
          </w:p>
        </w:tc>
        <w:tc>
          <w:tcPr>
            <w:tcW w:w="1417" w:type="dxa"/>
            <w:shd w:val="clear" w:color="auto" w:fill="auto"/>
          </w:tcPr>
          <w:p w14:paraId="3D343C87" w14:textId="77777777"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p>
        </w:tc>
        <w:tc>
          <w:tcPr>
            <w:tcW w:w="2552" w:type="dxa"/>
            <w:shd w:val="clear" w:color="auto" w:fill="auto"/>
          </w:tcPr>
          <w:p w14:paraId="1802C95B" w14:textId="77777777" w:rsidR="00C31748" w:rsidRPr="00E32AF4" w:rsidRDefault="00C31748" w:rsidP="00777592">
            <w:pPr>
              <w:rPr>
                <w:rFonts w:ascii="Times New Roman" w:hAnsi="Times New Roman" w:cs="Times New Roman"/>
                <w:sz w:val="20"/>
                <w:szCs w:val="20"/>
                <w:lang w:val="en-GB"/>
              </w:rPr>
            </w:pPr>
            <w:r w:rsidRPr="00E32AF4">
              <w:rPr>
                <w:rFonts w:ascii="Times New Roman" w:hAnsi="Times New Roman" w:cs="Times New Roman"/>
                <w:sz w:val="20"/>
                <w:szCs w:val="20"/>
                <w:lang w:val="en-GB"/>
              </w:rPr>
              <w:t>LOW</w:t>
            </w:r>
          </w:p>
        </w:tc>
        <w:tc>
          <w:tcPr>
            <w:tcW w:w="5368" w:type="dxa"/>
            <w:shd w:val="clear" w:color="auto" w:fill="auto"/>
          </w:tcPr>
          <w:p w14:paraId="405E16A7" w14:textId="5B319B23"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The indicator is not specific to biodiversity. There are issues with the measure (percentage) and terminology (employment). </w:t>
            </w:r>
            <w:r w:rsidRPr="00E32AF4">
              <w:rPr>
                <w:rFonts w:ascii="Times New Roman" w:eastAsia="DengXian" w:hAnsi="Times New Roman" w:cs="Times New Roman"/>
                <w:bCs/>
                <w:sz w:val="20"/>
                <w:szCs w:val="20"/>
                <w:lang w:val="en-GB" w:eastAsia="zh-CN"/>
              </w:rPr>
              <w:lastRenderedPageBreak/>
              <w:t xml:space="preserve">It is already implemented under an organization, with limited options to change. </w:t>
            </w:r>
          </w:p>
          <w:p w14:paraId="7F20AB56" w14:textId="48CA7021"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It would be recommended to use original wording (traditional occupation instead of employment). </w:t>
            </w:r>
          </w:p>
          <w:p w14:paraId="50CBCDC3" w14:textId="2F530752"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And incorporate IPBES methodology.</w:t>
            </w:r>
          </w:p>
          <w:p w14:paraId="35A18DDA" w14:textId="5C1C04E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Indicator relates to measures related to implementation of the global plan of action</w:t>
            </w:r>
            <w:r w:rsidR="008A0FD5">
              <w:rPr>
                <w:rFonts w:ascii="Times New Roman" w:eastAsia="DengXian" w:hAnsi="Times New Roman" w:cs="Times New Roman"/>
                <w:bCs/>
                <w:sz w:val="20"/>
                <w:szCs w:val="20"/>
                <w:lang w:val="en-GB" w:eastAsia="zh-CN"/>
              </w:rPr>
              <w:t xml:space="preserve"> </w:t>
            </w:r>
            <w:r w:rsidRPr="00E32AF4">
              <w:rPr>
                <w:rFonts w:ascii="Times New Roman" w:eastAsia="DengXian" w:hAnsi="Times New Roman" w:cs="Times New Roman"/>
                <w:bCs/>
                <w:sz w:val="20"/>
                <w:szCs w:val="20"/>
                <w:lang w:val="en-GB" w:eastAsia="zh-CN"/>
              </w:rPr>
              <w:t xml:space="preserve">of </w:t>
            </w:r>
            <w:r w:rsidR="008A0FD5" w:rsidRPr="00E32AF4">
              <w:rPr>
                <w:rFonts w:ascii="Times New Roman" w:eastAsia="DengXian" w:hAnsi="Times New Roman" w:cs="Times New Roman"/>
                <w:bCs/>
                <w:sz w:val="20"/>
                <w:szCs w:val="20"/>
                <w:lang w:val="en-GB" w:eastAsia="zh-CN"/>
              </w:rPr>
              <w:t>indigenous</w:t>
            </w:r>
            <w:r w:rsidRPr="00E32AF4">
              <w:rPr>
                <w:rFonts w:ascii="Times New Roman" w:eastAsia="DengXian" w:hAnsi="Times New Roman" w:cs="Times New Roman"/>
                <w:bCs/>
                <w:sz w:val="20"/>
                <w:szCs w:val="20"/>
                <w:lang w:val="en-GB" w:eastAsia="zh-CN"/>
              </w:rPr>
              <w:t xml:space="preserve"> languages.</w:t>
            </w:r>
          </w:p>
        </w:tc>
      </w:tr>
      <w:tr w:rsidR="0077222C" w:rsidRPr="00E32AF4" w14:paraId="5A8834BB" w14:textId="77777777" w:rsidTr="009A1802">
        <w:tc>
          <w:tcPr>
            <w:tcW w:w="562" w:type="dxa"/>
            <w:vMerge/>
            <w:shd w:val="clear" w:color="auto" w:fill="auto"/>
          </w:tcPr>
          <w:p w14:paraId="5096AD52"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3F83FBE1" w14:textId="77777777" w:rsidR="00C31748" w:rsidRPr="00E32AF4" w:rsidRDefault="00C31748" w:rsidP="00777592">
            <w:pPr>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NEW:  Degree of implementation of international instruments aiming to combat illegal, unreported and unregulated fishing (Complementary indicator t5.5. SDG indicator 14.6.1).</w:t>
            </w:r>
          </w:p>
        </w:tc>
        <w:tc>
          <w:tcPr>
            <w:tcW w:w="709" w:type="dxa"/>
            <w:shd w:val="clear" w:color="auto" w:fill="auto"/>
          </w:tcPr>
          <w:p w14:paraId="4562BF74" w14:textId="77777777" w:rsidR="00C31748" w:rsidRPr="00E32AF4" w:rsidRDefault="00C31748" w:rsidP="0022545D">
            <w:pPr>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7857A160" w14:textId="39F5DD8D" w:rsidR="00C31748" w:rsidRPr="00E32AF4" w:rsidRDefault="00C31748" w:rsidP="00777592">
            <w:pPr>
              <w:rPr>
                <w:rFonts w:ascii="Times New Roman" w:eastAsia="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 xml:space="preserve">To be considered under </w:t>
            </w:r>
            <w:r w:rsidR="008A0FD5">
              <w:rPr>
                <w:rFonts w:ascii="Times New Roman" w:eastAsia="DengXian" w:hAnsi="Times New Roman" w:cs="Times New Roman"/>
                <w:bCs/>
                <w:sz w:val="20"/>
                <w:szCs w:val="20"/>
                <w:lang w:val="en-GB" w:eastAsia="zh-CN"/>
              </w:rPr>
              <w:t>t</w:t>
            </w:r>
            <w:r w:rsidRPr="00E32AF4">
              <w:rPr>
                <w:rFonts w:ascii="Times New Roman" w:eastAsia="DengXian" w:hAnsi="Times New Roman" w:cs="Times New Roman"/>
                <w:bCs/>
                <w:sz w:val="20"/>
                <w:szCs w:val="20"/>
                <w:lang w:val="en-GB" w:eastAsia="zh-CN"/>
              </w:rPr>
              <w:t>arget 5</w:t>
            </w:r>
          </w:p>
        </w:tc>
        <w:tc>
          <w:tcPr>
            <w:tcW w:w="2552" w:type="dxa"/>
            <w:shd w:val="clear" w:color="auto" w:fill="auto"/>
          </w:tcPr>
          <w:p w14:paraId="54D6D0B7"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5011EB99" w14:textId="77777777" w:rsidR="00C31748" w:rsidRPr="00E32AF4" w:rsidRDefault="00C31748" w:rsidP="009A1802">
            <w:pPr>
              <w:spacing w:before="120" w:after="120"/>
              <w:rPr>
                <w:rFonts w:ascii="Times New Roman" w:hAnsi="Times New Roman" w:cs="Times New Roman"/>
                <w:sz w:val="20"/>
                <w:szCs w:val="20"/>
                <w:lang w:val="en-GB"/>
              </w:rPr>
            </w:pPr>
          </w:p>
        </w:tc>
      </w:tr>
      <w:tr w:rsidR="0077222C" w:rsidRPr="00E32AF4" w14:paraId="50F4FCC8" w14:textId="77777777" w:rsidTr="009A1802">
        <w:tc>
          <w:tcPr>
            <w:tcW w:w="562" w:type="dxa"/>
            <w:vMerge/>
            <w:shd w:val="clear" w:color="auto" w:fill="auto"/>
          </w:tcPr>
          <w:p w14:paraId="365BD635"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7C3574C9"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Proportion of fish stocks within biologically sustainable levels (Headline indicator 5.0.2. SDG indicator 14.4.1) (</w:t>
            </w:r>
            <w:hyperlink r:id="rId100"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tc>
        <w:tc>
          <w:tcPr>
            <w:tcW w:w="709" w:type="dxa"/>
            <w:shd w:val="clear" w:color="auto" w:fill="auto"/>
          </w:tcPr>
          <w:p w14:paraId="29CE3271"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6671D06C" w14:textId="284141D1"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To be considered under </w:t>
            </w:r>
            <w:r w:rsidR="008A0FD5">
              <w:rPr>
                <w:rFonts w:ascii="Times New Roman" w:eastAsia="DengXian" w:hAnsi="Times New Roman" w:cs="Times New Roman"/>
                <w:bCs/>
                <w:sz w:val="20"/>
                <w:szCs w:val="20"/>
                <w:lang w:val="en-GB" w:eastAsia="zh-CN"/>
              </w:rPr>
              <w:t>t</w:t>
            </w:r>
            <w:r w:rsidRPr="00E32AF4">
              <w:rPr>
                <w:rFonts w:ascii="Times New Roman" w:eastAsia="DengXian" w:hAnsi="Times New Roman" w:cs="Times New Roman"/>
                <w:bCs/>
                <w:sz w:val="20"/>
                <w:szCs w:val="20"/>
                <w:lang w:val="en-GB" w:eastAsia="zh-CN"/>
              </w:rPr>
              <w:t>arget 5</w:t>
            </w:r>
          </w:p>
        </w:tc>
        <w:tc>
          <w:tcPr>
            <w:tcW w:w="2552" w:type="dxa"/>
            <w:shd w:val="clear" w:color="auto" w:fill="auto"/>
          </w:tcPr>
          <w:p w14:paraId="3755A1FE"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6B34502F" w14:textId="77777777" w:rsidR="00C31748" w:rsidRPr="00E32AF4" w:rsidRDefault="00C31748" w:rsidP="009A1802">
            <w:pPr>
              <w:spacing w:before="120" w:after="120"/>
              <w:rPr>
                <w:rFonts w:ascii="Times New Roman" w:hAnsi="Times New Roman" w:cs="Times New Roman"/>
                <w:sz w:val="20"/>
                <w:szCs w:val="20"/>
                <w:lang w:val="en-GB"/>
              </w:rPr>
            </w:pPr>
          </w:p>
        </w:tc>
      </w:tr>
      <w:tr w:rsidR="0077222C" w:rsidRPr="00E32AF4" w14:paraId="01EA4894" w14:textId="77777777" w:rsidTr="009A1802">
        <w:tc>
          <w:tcPr>
            <w:tcW w:w="562" w:type="dxa"/>
            <w:vMerge/>
            <w:shd w:val="clear" w:color="auto" w:fill="auto"/>
          </w:tcPr>
          <w:p w14:paraId="61925919"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4671091F"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Proportion of wildlife that is harvested and traded legally and sustainably (Headline indicator 5.0.1)</w:t>
            </w:r>
          </w:p>
          <w:p w14:paraId="7977B975"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w:t>
            </w:r>
            <w:hyperlink r:id="rId101"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tc>
        <w:tc>
          <w:tcPr>
            <w:tcW w:w="709" w:type="dxa"/>
            <w:shd w:val="clear" w:color="auto" w:fill="auto"/>
          </w:tcPr>
          <w:p w14:paraId="0112BD7C"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46FBFAD0" w14:textId="6A86AF5D"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To be considered under </w:t>
            </w:r>
            <w:r w:rsidR="008A0FD5">
              <w:rPr>
                <w:rFonts w:ascii="Times New Roman" w:eastAsia="DengXian" w:hAnsi="Times New Roman" w:cs="Times New Roman"/>
                <w:bCs/>
                <w:sz w:val="20"/>
                <w:szCs w:val="20"/>
                <w:lang w:val="en-GB" w:eastAsia="zh-CN"/>
              </w:rPr>
              <w:t>t</w:t>
            </w:r>
            <w:r w:rsidRPr="00E32AF4">
              <w:rPr>
                <w:rFonts w:ascii="Times New Roman" w:eastAsia="DengXian" w:hAnsi="Times New Roman" w:cs="Times New Roman"/>
                <w:bCs/>
                <w:sz w:val="20"/>
                <w:szCs w:val="20"/>
                <w:lang w:val="en-GB" w:eastAsia="zh-CN"/>
              </w:rPr>
              <w:t>arget 5</w:t>
            </w:r>
          </w:p>
        </w:tc>
        <w:tc>
          <w:tcPr>
            <w:tcW w:w="2552" w:type="dxa"/>
            <w:shd w:val="clear" w:color="auto" w:fill="auto"/>
          </w:tcPr>
          <w:p w14:paraId="4BD1E351"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4E0A72FE" w14:textId="77777777" w:rsidR="00C31748" w:rsidRPr="00E32AF4" w:rsidRDefault="00C31748" w:rsidP="009A1802">
            <w:pPr>
              <w:spacing w:before="120" w:after="120"/>
              <w:rPr>
                <w:rFonts w:ascii="Times New Roman" w:hAnsi="Times New Roman" w:cs="Times New Roman"/>
                <w:sz w:val="20"/>
                <w:szCs w:val="20"/>
                <w:lang w:val="en-GB"/>
              </w:rPr>
            </w:pPr>
          </w:p>
        </w:tc>
      </w:tr>
      <w:tr w:rsidR="0077222C" w:rsidRPr="00E32AF4" w14:paraId="5112470F" w14:textId="77777777" w:rsidTr="009A1802">
        <w:tc>
          <w:tcPr>
            <w:tcW w:w="562" w:type="dxa"/>
            <w:vMerge/>
            <w:shd w:val="clear" w:color="auto" w:fill="auto"/>
          </w:tcPr>
          <w:p w14:paraId="13EF0220"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53314D7C"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Red List Index (Headline indicator A.0.3. SDG 15.5.1) (</w:t>
            </w:r>
            <w:hyperlink r:id="rId102"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tc>
        <w:tc>
          <w:tcPr>
            <w:tcW w:w="709" w:type="dxa"/>
            <w:shd w:val="clear" w:color="auto" w:fill="auto"/>
          </w:tcPr>
          <w:p w14:paraId="25765FF2"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494B8ED8" w14:textId="4C0264B7"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Goal A, </w:t>
            </w:r>
            <w:r w:rsidR="008A0FD5">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argets 4,</w:t>
            </w:r>
            <w:r w:rsidR="008A0FD5">
              <w:rPr>
                <w:rFonts w:ascii="Times New Roman" w:eastAsia="DengXian" w:hAnsi="Times New Roman" w:cs="Times New Roman"/>
                <w:bCs/>
                <w:snapToGrid w:val="0"/>
                <w:color w:val="000000"/>
                <w:kern w:val="22"/>
                <w:sz w:val="20"/>
                <w:szCs w:val="20"/>
                <w:lang w:val="en-GB" w:eastAsia="en-CA"/>
              </w:rPr>
              <w:t xml:space="preserve"> </w:t>
            </w:r>
            <w:r w:rsidRPr="00E32AF4">
              <w:rPr>
                <w:rFonts w:ascii="Times New Roman" w:eastAsia="DengXian" w:hAnsi="Times New Roman" w:cs="Times New Roman"/>
                <w:bCs/>
                <w:snapToGrid w:val="0"/>
                <w:color w:val="000000"/>
                <w:kern w:val="22"/>
                <w:sz w:val="20"/>
                <w:szCs w:val="20"/>
                <w:lang w:val="en-GB" w:eastAsia="en-CA"/>
              </w:rPr>
              <w:t>5,</w:t>
            </w:r>
            <w:r w:rsidR="008A0FD5">
              <w:rPr>
                <w:rFonts w:ascii="Times New Roman" w:eastAsia="DengXian" w:hAnsi="Times New Roman" w:cs="Times New Roman"/>
                <w:bCs/>
                <w:snapToGrid w:val="0"/>
                <w:color w:val="000000"/>
                <w:kern w:val="22"/>
                <w:sz w:val="20"/>
                <w:szCs w:val="20"/>
                <w:lang w:val="en-GB" w:eastAsia="en-CA"/>
              </w:rPr>
              <w:t xml:space="preserve"> </w:t>
            </w:r>
            <w:r w:rsidRPr="00E32AF4">
              <w:rPr>
                <w:rFonts w:ascii="Times New Roman" w:eastAsia="DengXian" w:hAnsi="Times New Roman" w:cs="Times New Roman"/>
                <w:bCs/>
                <w:snapToGrid w:val="0"/>
                <w:color w:val="000000"/>
                <w:kern w:val="22"/>
                <w:sz w:val="20"/>
                <w:szCs w:val="20"/>
                <w:lang w:val="en-GB" w:eastAsia="en-CA"/>
              </w:rPr>
              <w:t>6,</w:t>
            </w:r>
            <w:r w:rsidR="008A0FD5">
              <w:rPr>
                <w:rFonts w:ascii="Times New Roman" w:eastAsia="DengXian" w:hAnsi="Times New Roman" w:cs="Times New Roman"/>
                <w:bCs/>
                <w:snapToGrid w:val="0"/>
                <w:color w:val="000000"/>
                <w:kern w:val="22"/>
                <w:sz w:val="20"/>
                <w:szCs w:val="20"/>
                <w:lang w:val="en-GB" w:eastAsia="en-CA"/>
              </w:rPr>
              <w:t xml:space="preserve"> </w:t>
            </w:r>
            <w:r w:rsidRPr="00E32AF4">
              <w:rPr>
                <w:rFonts w:ascii="Times New Roman" w:eastAsia="DengXian" w:hAnsi="Times New Roman" w:cs="Times New Roman"/>
                <w:bCs/>
                <w:snapToGrid w:val="0"/>
                <w:color w:val="000000"/>
                <w:kern w:val="22"/>
                <w:sz w:val="20"/>
                <w:szCs w:val="20"/>
                <w:lang w:val="en-GB" w:eastAsia="en-CA"/>
              </w:rPr>
              <w:t>7, 9, 10</w:t>
            </w:r>
          </w:p>
        </w:tc>
        <w:tc>
          <w:tcPr>
            <w:tcW w:w="2552" w:type="dxa"/>
            <w:shd w:val="clear" w:color="auto" w:fill="auto"/>
          </w:tcPr>
          <w:p w14:paraId="72B3DCB1"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7926658A"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Considering the sustainability limits of customary use.</w:t>
            </w:r>
          </w:p>
        </w:tc>
      </w:tr>
      <w:tr w:rsidR="0077222C" w:rsidRPr="00E32AF4" w14:paraId="181E4E7A" w14:textId="77777777" w:rsidTr="009A1802">
        <w:tc>
          <w:tcPr>
            <w:tcW w:w="562" w:type="dxa"/>
            <w:vMerge w:val="restart"/>
            <w:shd w:val="clear" w:color="auto" w:fill="auto"/>
            <w:vAlign w:val="center"/>
          </w:tcPr>
          <w:p w14:paraId="453CE1E4" w14:textId="77777777" w:rsidR="00C31748" w:rsidRPr="00E32AF4" w:rsidRDefault="00C31748" w:rsidP="00777592">
            <w:pPr>
              <w:rPr>
                <w:rFonts w:ascii="Times New Roman" w:hAnsi="Times New Roman" w:cs="Times New Roman"/>
                <w:sz w:val="20"/>
                <w:szCs w:val="20"/>
                <w:lang w:val="en-GB"/>
              </w:rPr>
            </w:pPr>
            <w:r w:rsidRPr="00E32AF4">
              <w:rPr>
                <w:rFonts w:ascii="Times New Roman" w:hAnsi="Times New Roman" w:cs="Times New Roman"/>
                <w:sz w:val="20"/>
                <w:szCs w:val="20"/>
                <w:lang w:val="en-GB"/>
              </w:rPr>
              <w:t>10</w:t>
            </w:r>
          </w:p>
        </w:tc>
        <w:tc>
          <w:tcPr>
            <w:tcW w:w="2977" w:type="dxa"/>
            <w:shd w:val="clear" w:color="auto" w:fill="auto"/>
          </w:tcPr>
          <w:p w14:paraId="4BB2C0B1"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napToGrid w:val="0"/>
                <w:color w:val="000000"/>
                <w:kern w:val="22"/>
                <w:sz w:val="20"/>
                <w:szCs w:val="20"/>
                <w:lang w:val="en-GB" w:eastAsia="en-CA"/>
              </w:rPr>
              <w:t>Proportion of agricultural area under productive and sustainable agriculture (SDG 2.4.1) (</w:t>
            </w:r>
            <w:hyperlink r:id="rId103" w:history="1">
              <w:r w:rsidRPr="00E32AF4">
                <w:rPr>
                  <w:rStyle w:val="Hyperlink"/>
                  <w:rFonts w:ascii="Times New Roman" w:eastAsia="DengXian" w:hAnsi="Times New Roman" w:cs="Times New Roman"/>
                  <w:bCs/>
                  <w:snapToGrid w:val="0"/>
                  <w:kern w:val="22"/>
                  <w:sz w:val="20"/>
                  <w:szCs w:val="20"/>
                  <w:lang w:val="en-GB" w:eastAsia="en-CA"/>
                </w:rPr>
                <w:t>metadata</w:t>
              </w:r>
            </w:hyperlink>
            <w:r w:rsidRPr="00E32AF4">
              <w:rPr>
                <w:rFonts w:ascii="Times New Roman" w:eastAsia="DengXian" w:hAnsi="Times New Roman" w:cs="Times New Roman"/>
                <w:bCs/>
                <w:snapToGrid w:val="0"/>
                <w:color w:val="000000"/>
                <w:kern w:val="22"/>
                <w:sz w:val="20"/>
                <w:szCs w:val="20"/>
                <w:lang w:val="en-GB" w:eastAsia="en-CA"/>
              </w:rPr>
              <w:t>)</w:t>
            </w:r>
          </w:p>
        </w:tc>
        <w:tc>
          <w:tcPr>
            <w:tcW w:w="709" w:type="dxa"/>
            <w:shd w:val="clear" w:color="auto" w:fill="auto"/>
          </w:tcPr>
          <w:p w14:paraId="2397307A"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sz w:val="20"/>
                <w:szCs w:val="20"/>
                <w:lang w:val="en-GB" w:eastAsia="en-CA"/>
              </w:rPr>
              <w:t>1</w:t>
            </w:r>
          </w:p>
        </w:tc>
        <w:tc>
          <w:tcPr>
            <w:tcW w:w="1417" w:type="dxa"/>
            <w:shd w:val="clear" w:color="auto" w:fill="auto"/>
          </w:tcPr>
          <w:p w14:paraId="7A2B7A8E" w14:textId="77777777"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 B</w:t>
            </w:r>
          </w:p>
        </w:tc>
        <w:tc>
          <w:tcPr>
            <w:tcW w:w="2552" w:type="dxa"/>
            <w:shd w:val="clear" w:color="auto" w:fill="auto"/>
          </w:tcPr>
          <w:p w14:paraId="7109894D" w14:textId="77777777" w:rsidR="00C31748" w:rsidRPr="00E32AF4" w:rsidRDefault="00C31748" w:rsidP="00777592">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LOW</w:t>
            </w:r>
          </w:p>
        </w:tc>
        <w:tc>
          <w:tcPr>
            <w:tcW w:w="5368" w:type="dxa"/>
            <w:shd w:val="clear" w:color="auto" w:fill="auto"/>
          </w:tcPr>
          <w:p w14:paraId="15E54896" w14:textId="12DEA9D5"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 xml:space="preserve">Perhaps only a subset of the aspects of 2.4.1 are relevant to the </w:t>
            </w:r>
            <w:r w:rsidR="00C767DF">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w:t>
            </w:r>
          </w:p>
        </w:tc>
      </w:tr>
      <w:tr w:rsidR="0077222C" w:rsidRPr="00E32AF4" w14:paraId="59C5AF3A" w14:textId="77777777" w:rsidTr="009A1802">
        <w:tc>
          <w:tcPr>
            <w:tcW w:w="562" w:type="dxa"/>
            <w:vMerge/>
            <w:shd w:val="clear" w:color="auto" w:fill="auto"/>
          </w:tcPr>
          <w:p w14:paraId="5DB569B2"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13A4C787"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Progress towards sustainable forest management (4. Proportion of forest area under a long-term forest management plan and 5. </w:t>
            </w:r>
            <w:r w:rsidRPr="00E32AF4">
              <w:rPr>
                <w:rFonts w:ascii="Times New Roman" w:eastAsia="DengXian" w:hAnsi="Times New Roman" w:cs="Times New Roman"/>
                <w:bCs/>
                <w:sz w:val="20"/>
                <w:szCs w:val="20"/>
                <w:lang w:val="en-GB" w:eastAsia="zh-CN"/>
              </w:rPr>
              <w:lastRenderedPageBreak/>
              <w:t xml:space="preserve">Forest area under an independently verified forest management certification scheme) </w:t>
            </w:r>
            <w:r w:rsidRPr="00E32AF4">
              <w:rPr>
                <w:rFonts w:ascii="Times New Roman" w:eastAsia="DengXian" w:hAnsi="Times New Roman" w:cs="Times New Roman"/>
                <w:bCs/>
                <w:snapToGrid w:val="0"/>
                <w:color w:val="000000"/>
                <w:kern w:val="22"/>
                <w:sz w:val="20"/>
                <w:szCs w:val="20"/>
                <w:lang w:val="en-GB" w:eastAsia="en-CA"/>
              </w:rPr>
              <w:t xml:space="preserve">(SDG 15.2.1(4,5)) </w:t>
            </w:r>
            <w:r w:rsidRPr="00E32AF4">
              <w:rPr>
                <w:rFonts w:ascii="Times New Roman" w:eastAsia="DengXian" w:hAnsi="Times New Roman" w:cs="Times New Roman"/>
                <w:bCs/>
                <w:sz w:val="20"/>
                <w:szCs w:val="20"/>
                <w:lang w:val="en-GB" w:eastAsia="zh-CN"/>
              </w:rPr>
              <w:t>(</w:t>
            </w:r>
            <w:hyperlink r:id="rId104" w:history="1">
              <w:r w:rsidRPr="00E32AF4">
                <w:rPr>
                  <w:rStyle w:val="Hyperlink"/>
                  <w:rFonts w:ascii="Times New Roman" w:eastAsia="DengXian" w:hAnsi="Times New Roman" w:cs="Times New Roman"/>
                  <w:bCs/>
                  <w:sz w:val="20"/>
                  <w:szCs w:val="20"/>
                  <w:lang w:val="en-GB" w:eastAsia="zh-CN"/>
                </w:rPr>
                <w:t>metadata</w:t>
              </w:r>
            </w:hyperlink>
            <w:r w:rsidRPr="00E32AF4">
              <w:rPr>
                <w:rFonts w:ascii="Times New Roman" w:eastAsia="DengXian" w:hAnsi="Times New Roman" w:cs="Times New Roman"/>
                <w:bCs/>
                <w:sz w:val="20"/>
                <w:szCs w:val="20"/>
                <w:lang w:val="en-GB" w:eastAsia="zh-CN"/>
              </w:rPr>
              <w:t>)</w:t>
            </w:r>
          </w:p>
        </w:tc>
        <w:tc>
          <w:tcPr>
            <w:tcW w:w="709" w:type="dxa"/>
            <w:shd w:val="clear" w:color="auto" w:fill="auto"/>
          </w:tcPr>
          <w:p w14:paraId="3387552B"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lastRenderedPageBreak/>
              <w:t>1</w:t>
            </w:r>
          </w:p>
        </w:tc>
        <w:tc>
          <w:tcPr>
            <w:tcW w:w="1417" w:type="dxa"/>
            <w:shd w:val="clear" w:color="auto" w:fill="auto"/>
          </w:tcPr>
          <w:p w14:paraId="625FDE04" w14:textId="29C516A9" w:rsidR="00C31748" w:rsidRPr="00E32AF4" w:rsidRDefault="00C31748" w:rsidP="00E7388F">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 B</w:t>
            </w:r>
          </w:p>
        </w:tc>
        <w:tc>
          <w:tcPr>
            <w:tcW w:w="2552" w:type="dxa"/>
            <w:shd w:val="clear" w:color="auto" w:fill="auto"/>
          </w:tcPr>
          <w:p w14:paraId="12D53671" w14:textId="77777777" w:rsidR="00C31748" w:rsidRPr="00E32AF4" w:rsidRDefault="00C31748" w:rsidP="00777592">
            <w:pPr>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LOW</w:t>
            </w:r>
          </w:p>
        </w:tc>
        <w:tc>
          <w:tcPr>
            <w:tcW w:w="5368" w:type="dxa"/>
            <w:shd w:val="clear" w:color="auto" w:fill="auto"/>
          </w:tcPr>
          <w:p w14:paraId="1896519D" w14:textId="77777777" w:rsidR="00C31748" w:rsidRPr="00E32AF4" w:rsidRDefault="00C31748" w:rsidP="009A1802">
            <w:pPr>
              <w:spacing w:before="120" w:after="120"/>
              <w:rPr>
                <w:rFonts w:ascii="Times New Roman" w:hAnsi="Times New Roman" w:cs="Times New Roman"/>
                <w:sz w:val="20"/>
                <w:szCs w:val="20"/>
                <w:lang w:val="en-GB"/>
              </w:rPr>
            </w:pPr>
          </w:p>
        </w:tc>
      </w:tr>
      <w:tr w:rsidR="0077222C" w:rsidRPr="00E32AF4" w14:paraId="25A6EB3C" w14:textId="77777777" w:rsidTr="009A1802">
        <w:tc>
          <w:tcPr>
            <w:tcW w:w="562" w:type="dxa"/>
            <w:vMerge/>
            <w:shd w:val="clear" w:color="auto" w:fill="auto"/>
          </w:tcPr>
          <w:p w14:paraId="0FE030F2"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26C26478"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Agrobiodiversity Index</w:t>
            </w:r>
          </w:p>
        </w:tc>
        <w:tc>
          <w:tcPr>
            <w:tcW w:w="709" w:type="dxa"/>
            <w:shd w:val="clear" w:color="auto" w:fill="auto"/>
          </w:tcPr>
          <w:p w14:paraId="0A951E0C"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15AE6CA8" w14:textId="77777777"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p>
        </w:tc>
        <w:tc>
          <w:tcPr>
            <w:tcW w:w="2552" w:type="dxa"/>
            <w:shd w:val="clear" w:color="auto" w:fill="auto"/>
          </w:tcPr>
          <w:p w14:paraId="5F8B28A5"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78A323F2" w14:textId="58DD659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Relevant, to maybe consider as complementary indicator</w:t>
            </w:r>
            <w:r w:rsidR="001175C2">
              <w:rPr>
                <w:rFonts w:ascii="Times New Roman" w:eastAsia="DengXian" w:hAnsi="Times New Roman" w:cs="Times New Roman"/>
                <w:bCs/>
                <w:sz w:val="20"/>
                <w:szCs w:val="20"/>
                <w:lang w:val="en-GB" w:eastAsia="zh-CN"/>
              </w:rPr>
              <w:t>.</w:t>
            </w:r>
          </w:p>
        </w:tc>
      </w:tr>
      <w:tr w:rsidR="0077222C" w:rsidRPr="00E32AF4" w14:paraId="6AE25355" w14:textId="77777777" w:rsidTr="009A1802">
        <w:tc>
          <w:tcPr>
            <w:tcW w:w="562" w:type="dxa"/>
            <w:vMerge/>
            <w:shd w:val="clear" w:color="auto" w:fill="auto"/>
          </w:tcPr>
          <w:p w14:paraId="0F9B1B11"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4C6A0C7A"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Average income of small-scale food producers, by sex and indigenous status (Component indicator 10.1.1. SDG indicator 2.3.2</w:t>
            </w:r>
          </w:p>
        </w:tc>
        <w:tc>
          <w:tcPr>
            <w:tcW w:w="709" w:type="dxa"/>
            <w:shd w:val="clear" w:color="auto" w:fill="auto"/>
          </w:tcPr>
          <w:p w14:paraId="1B6D9218"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558A5A2A" w14:textId="77777777"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p>
        </w:tc>
        <w:tc>
          <w:tcPr>
            <w:tcW w:w="2552" w:type="dxa"/>
            <w:shd w:val="clear" w:color="auto" w:fill="auto"/>
          </w:tcPr>
          <w:p w14:paraId="37B1E6FC"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273A9553" w14:textId="02D2F168"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Relevant, to be considered as complementary indicator</w:t>
            </w:r>
            <w:r w:rsidR="00C767DF">
              <w:rPr>
                <w:rFonts w:ascii="Times New Roman" w:eastAsia="DengXian" w:hAnsi="Times New Roman" w:cs="Times New Roman"/>
                <w:bCs/>
                <w:sz w:val="20"/>
                <w:szCs w:val="20"/>
                <w:lang w:val="en-GB" w:eastAsia="zh-CN"/>
              </w:rPr>
              <w:t>.</w:t>
            </w:r>
          </w:p>
          <w:p w14:paraId="0D7F6214"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The indicator would be more relevant if it was more specific to biodiversity – e.g. focusing on small-scale food producers that sustainably use biodiversity.</w:t>
            </w:r>
          </w:p>
        </w:tc>
      </w:tr>
      <w:tr w:rsidR="0077222C" w:rsidRPr="00E32AF4" w14:paraId="4E864122" w14:textId="77777777" w:rsidTr="009A1802">
        <w:tc>
          <w:tcPr>
            <w:tcW w:w="562" w:type="dxa"/>
            <w:vMerge/>
            <w:shd w:val="clear" w:color="auto" w:fill="auto"/>
          </w:tcPr>
          <w:p w14:paraId="07A3DB52"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34217A95"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 xml:space="preserve">NEW:  </w:t>
            </w:r>
            <w:r w:rsidRPr="00E32AF4">
              <w:rPr>
                <w:rFonts w:ascii="Times New Roman" w:hAnsi="Times New Roman" w:cs="Times New Roman"/>
                <w:color w:val="000000"/>
                <w:sz w:val="20"/>
                <w:szCs w:val="20"/>
                <w:lang w:val="en-GB" w:eastAsia="en-GB"/>
              </w:rPr>
              <w:t>Number of certified forest areas under sustainable management with verified impacts on biodiversity conservation (Complementary indicator t3.12.)</w:t>
            </w:r>
          </w:p>
        </w:tc>
        <w:tc>
          <w:tcPr>
            <w:tcW w:w="709" w:type="dxa"/>
            <w:shd w:val="clear" w:color="auto" w:fill="auto"/>
          </w:tcPr>
          <w:p w14:paraId="03687CE6"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5A8C4411" w14:textId="7183D428"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Goal B and </w:t>
            </w:r>
            <w:r w:rsidR="002D271B">
              <w:rPr>
                <w:rFonts w:ascii="Times New Roman" w:eastAsia="DengXian" w:hAnsi="Times New Roman" w:cs="Times New Roman"/>
                <w:bCs/>
                <w:snapToGrid w:val="0"/>
                <w:color w:val="000000"/>
                <w:kern w:val="22"/>
                <w:sz w:val="20"/>
                <w:szCs w:val="20"/>
                <w:lang w:val="en-GB" w:eastAsia="en-CA"/>
              </w:rPr>
              <w:t>t</w:t>
            </w:r>
            <w:r w:rsidRPr="00E32AF4">
              <w:rPr>
                <w:rFonts w:ascii="Times New Roman" w:eastAsia="DengXian" w:hAnsi="Times New Roman" w:cs="Times New Roman"/>
                <w:bCs/>
                <w:snapToGrid w:val="0"/>
                <w:color w:val="000000"/>
                <w:kern w:val="22"/>
                <w:sz w:val="20"/>
                <w:szCs w:val="20"/>
                <w:lang w:val="en-GB" w:eastAsia="en-CA"/>
              </w:rPr>
              <w:t>arget 22</w:t>
            </w:r>
          </w:p>
        </w:tc>
        <w:tc>
          <w:tcPr>
            <w:tcW w:w="2552" w:type="dxa"/>
            <w:shd w:val="clear" w:color="auto" w:fill="auto"/>
          </w:tcPr>
          <w:p w14:paraId="521C2913"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1F5F120A" w14:textId="64A68D61"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 xml:space="preserve">Covered to large extent under </w:t>
            </w:r>
            <w:r w:rsidRPr="00E32AF4">
              <w:rPr>
                <w:rFonts w:ascii="Times New Roman" w:eastAsia="DengXian" w:hAnsi="Times New Roman" w:cs="Times New Roman"/>
                <w:bCs/>
                <w:snapToGrid w:val="0"/>
                <w:color w:val="000000"/>
                <w:kern w:val="22"/>
                <w:sz w:val="20"/>
                <w:szCs w:val="20"/>
                <w:lang w:val="en-GB" w:eastAsia="en-CA"/>
              </w:rPr>
              <w:t>SDG 15.2.1</w:t>
            </w:r>
          </w:p>
          <w:p w14:paraId="1D43D670" w14:textId="353EF52E"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The indicators related to </w:t>
            </w:r>
            <w:r w:rsidR="001175C2">
              <w:rPr>
                <w:rFonts w:ascii="Times New Roman" w:hAnsi="Times New Roman" w:cs="Times New Roman"/>
                <w:sz w:val="20"/>
                <w:szCs w:val="20"/>
                <w:lang w:val="en-GB"/>
              </w:rPr>
              <w:t>t</w:t>
            </w:r>
            <w:r w:rsidRPr="00E32AF4">
              <w:rPr>
                <w:rFonts w:ascii="Times New Roman" w:hAnsi="Times New Roman" w:cs="Times New Roman"/>
                <w:sz w:val="20"/>
                <w:szCs w:val="20"/>
                <w:lang w:val="en-GB"/>
              </w:rPr>
              <w:t xml:space="preserve">arget 22 (SDG 5.a.1) in relation to tenure rights, is also linked to </w:t>
            </w:r>
            <w:r w:rsidR="001175C2">
              <w:rPr>
                <w:rFonts w:ascii="Times New Roman" w:hAnsi="Times New Roman" w:cs="Times New Roman"/>
                <w:sz w:val="20"/>
                <w:szCs w:val="20"/>
                <w:lang w:val="en-GB"/>
              </w:rPr>
              <w:t>t</w:t>
            </w:r>
            <w:r w:rsidRPr="00E32AF4">
              <w:rPr>
                <w:rFonts w:ascii="Times New Roman" w:hAnsi="Times New Roman" w:cs="Times New Roman"/>
                <w:sz w:val="20"/>
                <w:szCs w:val="20"/>
                <w:lang w:val="en-GB"/>
              </w:rPr>
              <w:t>arget 10.</w:t>
            </w:r>
          </w:p>
        </w:tc>
      </w:tr>
      <w:tr w:rsidR="0077222C" w:rsidRPr="00E32AF4" w14:paraId="3BA5439A" w14:textId="77777777" w:rsidTr="009A1802">
        <w:tc>
          <w:tcPr>
            <w:tcW w:w="562" w:type="dxa"/>
            <w:vMerge/>
            <w:shd w:val="clear" w:color="auto" w:fill="auto"/>
          </w:tcPr>
          <w:p w14:paraId="0F7D82E8" w14:textId="77777777" w:rsidR="00C31748" w:rsidRPr="00E32AF4" w:rsidRDefault="00C31748" w:rsidP="00777592">
            <w:pPr>
              <w:rPr>
                <w:rFonts w:ascii="Times New Roman" w:hAnsi="Times New Roman" w:cs="Times New Roman"/>
                <w:sz w:val="20"/>
                <w:szCs w:val="20"/>
                <w:lang w:val="en-GB"/>
              </w:rPr>
            </w:pPr>
          </w:p>
        </w:tc>
        <w:tc>
          <w:tcPr>
            <w:tcW w:w="2977" w:type="dxa"/>
            <w:shd w:val="clear" w:color="auto" w:fill="auto"/>
          </w:tcPr>
          <w:p w14:paraId="5D13B1AE"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NEW:  Proportion of land that is degraded over total land area (SDG indicator 15.3.1)</w:t>
            </w:r>
          </w:p>
        </w:tc>
        <w:tc>
          <w:tcPr>
            <w:tcW w:w="709" w:type="dxa"/>
            <w:shd w:val="clear" w:color="auto" w:fill="auto"/>
          </w:tcPr>
          <w:p w14:paraId="57945147" w14:textId="77777777" w:rsidR="00C31748" w:rsidRPr="00E32AF4" w:rsidRDefault="00C31748" w:rsidP="0022545D">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6FFEEE4D" w14:textId="77777777" w:rsidR="00C31748" w:rsidRPr="00E32AF4" w:rsidRDefault="00C31748" w:rsidP="00777592">
            <w:pPr>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Target 2 (possibly others)</w:t>
            </w:r>
          </w:p>
        </w:tc>
        <w:tc>
          <w:tcPr>
            <w:tcW w:w="2552" w:type="dxa"/>
            <w:shd w:val="clear" w:color="auto" w:fill="auto"/>
          </w:tcPr>
          <w:p w14:paraId="2208F430" w14:textId="77777777" w:rsidR="00C31748" w:rsidRPr="00E32AF4" w:rsidRDefault="00C31748" w:rsidP="00777592">
            <w:pPr>
              <w:rPr>
                <w:rFonts w:ascii="Times New Roman" w:hAnsi="Times New Roman" w:cs="Times New Roman"/>
                <w:sz w:val="20"/>
                <w:szCs w:val="20"/>
                <w:lang w:val="en-GB"/>
              </w:rPr>
            </w:pPr>
          </w:p>
        </w:tc>
        <w:tc>
          <w:tcPr>
            <w:tcW w:w="5368" w:type="dxa"/>
            <w:shd w:val="clear" w:color="auto" w:fill="auto"/>
          </w:tcPr>
          <w:p w14:paraId="4A9A9A92" w14:textId="747C412A" w:rsidR="00C31748" w:rsidRPr="00E32AF4" w:rsidRDefault="00C31748" w:rsidP="009A1802">
            <w:pPr>
              <w:spacing w:before="120" w:after="120"/>
              <w:rPr>
                <w:rFonts w:ascii="Times New Roman" w:eastAsia="DengXian" w:hAnsi="Times New Roman" w:cs="Times New Roman"/>
                <w:bCs/>
                <w:sz w:val="20"/>
                <w:szCs w:val="20"/>
                <w:lang w:val="en-GB" w:eastAsia="zh-CN"/>
              </w:rPr>
            </w:pPr>
            <w:r w:rsidRPr="00E32AF4">
              <w:rPr>
                <w:rFonts w:ascii="Times New Roman" w:eastAsia="DengXian" w:hAnsi="Times New Roman" w:cs="Times New Roman"/>
                <w:bCs/>
                <w:sz w:val="20"/>
                <w:szCs w:val="20"/>
                <w:lang w:val="en-GB" w:eastAsia="zh-CN"/>
              </w:rPr>
              <w:t>Recommend considering under these other targets to avoid duplication.</w:t>
            </w:r>
          </w:p>
          <w:p w14:paraId="2828ADEE" w14:textId="72D986BC"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Land is converted under production as opposed to natural ecosystems (could be a disaggregation)</w:t>
            </w:r>
            <w:r w:rsidR="001175C2">
              <w:rPr>
                <w:rFonts w:ascii="Times New Roman" w:eastAsia="DengXian" w:hAnsi="Times New Roman" w:cs="Times New Roman"/>
                <w:bCs/>
                <w:sz w:val="20"/>
                <w:szCs w:val="20"/>
                <w:lang w:val="en-GB" w:eastAsia="zh-CN"/>
              </w:rPr>
              <w:t>.</w:t>
            </w:r>
          </w:p>
        </w:tc>
      </w:tr>
      <w:tr w:rsidR="0077222C" w:rsidRPr="00E32AF4" w14:paraId="2BE7117C" w14:textId="77777777" w:rsidTr="009A1802">
        <w:tc>
          <w:tcPr>
            <w:tcW w:w="562" w:type="dxa"/>
            <w:vMerge w:val="restart"/>
            <w:shd w:val="clear" w:color="auto" w:fill="auto"/>
          </w:tcPr>
          <w:p w14:paraId="4E1F3101" w14:textId="77777777" w:rsidR="00C31748" w:rsidRPr="00E32AF4" w:rsidRDefault="00C31748" w:rsidP="00777592">
            <w:pPr>
              <w:rPr>
                <w:rFonts w:ascii="Times New Roman" w:hAnsi="Times New Roman" w:cs="Times New Roman"/>
                <w:sz w:val="20"/>
                <w:szCs w:val="20"/>
                <w:lang w:val="en-GB"/>
              </w:rPr>
            </w:pPr>
            <w:r w:rsidRPr="00E32AF4">
              <w:rPr>
                <w:rFonts w:ascii="Times New Roman" w:hAnsi="Times New Roman" w:cs="Times New Roman"/>
                <w:sz w:val="20"/>
                <w:szCs w:val="20"/>
                <w:lang w:val="en-GB"/>
              </w:rPr>
              <w:t>11</w:t>
            </w:r>
          </w:p>
        </w:tc>
        <w:tc>
          <w:tcPr>
            <w:tcW w:w="2977" w:type="dxa"/>
            <w:shd w:val="clear" w:color="auto" w:fill="auto"/>
          </w:tcPr>
          <w:p w14:paraId="1DA7C6D6" w14:textId="77777777" w:rsidR="00C31748" w:rsidRPr="00E32AF4" w:rsidRDefault="00C31748" w:rsidP="00777592">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National environmental-economic accounts of regulation of air quality, quality and quantity of water, and protection from hazards and extreme events for all people, [from ecosystems] [to maintain or increase relevant ecosystem services] (</w:t>
            </w:r>
            <w:hyperlink r:id="rId105" w:history="1">
              <w:r w:rsidRPr="00E32AF4">
                <w:rPr>
                  <w:rStyle w:val="Hyperlink"/>
                  <w:rFonts w:ascii="Times New Roman" w:eastAsia="DengXian" w:hAnsi="Times New Roman" w:cs="Times New Roman"/>
                  <w:bCs/>
                  <w:snapToGrid w:val="0"/>
                  <w:kern w:val="22"/>
                  <w:sz w:val="20"/>
                  <w:szCs w:val="20"/>
                  <w:lang w:val="en-GB" w:eastAsia="en-CA"/>
                </w:rPr>
                <w:t>metadata)</w:t>
              </w:r>
            </w:hyperlink>
          </w:p>
        </w:tc>
        <w:tc>
          <w:tcPr>
            <w:tcW w:w="709" w:type="dxa"/>
            <w:shd w:val="clear" w:color="auto" w:fill="auto"/>
          </w:tcPr>
          <w:p w14:paraId="4883C08E"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bCs/>
                <w:snapToGrid w:val="0"/>
                <w:color w:val="000000"/>
                <w:kern w:val="22"/>
                <w:sz w:val="20"/>
                <w:szCs w:val="20"/>
                <w:lang w:val="en-GB" w:eastAsia="en-CA"/>
              </w:rPr>
              <w:t>2</w:t>
            </w:r>
          </w:p>
        </w:tc>
        <w:tc>
          <w:tcPr>
            <w:tcW w:w="1417" w:type="dxa"/>
            <w:shd w:val="clear" w:color="auto" w:fill="auto"/>
          </w:tcPr>
          <w:p w14:paraId="017EE600" w14:textId="77777777" w:rsidR="00C31748" w:rsidRPr="00E32AF4" w:rsidRDefault="00C31748" w:rsidP="0077759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 B</w:t>
            </w:r>
          </w:p>
        </w:tc>
        <w:tc>
          <w:tcPr>
            <w:tcW w:w="2552" w:type="dxa"/>
            <w:shd w:val="clear" w:color="auto" w:fill="auto"/>
          </w:tcPr>
          <w:p w14:paraId="7C4A3C61" w14:textId="7B706F69" w:rsidR="00C31748" w:rsidRPr="00E32AF4" w:rsidRDefault="00C31748" w:rsidP="00777592">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The </w:t>
            </w:r>
            <w:r w:rsidR="00954751">
              <w:rPr>
                <w:rFonts w:ascii="Times New Roman" w:eastAsia="DengXian" w:hAnsi="Times New Roman" w:cs="Times New Roman"/>
                <w:bCs/>
                <w:snapToGrid w:val="0"/>
                <w:color w:val="000000"/>
                <w:kern w:val="22"/>
                <w:sz w:val="20"/>
                <w:szCs w:val="20"/>
                <w:lang w:val="en-GB" w:eastAsia="en-CA"/>
              </w:rPr>
              <w:t>c</w:t>
            </w:r>
            <w:r w:rsidRPr="00E32AF4">
              <w:rPr>
                <w:rFonts w:ascii="Times New Roman" w:eastAsia="DengXian" w:hAnsi="Times New Roman" w:cs="Times New Roman"/>
                <w:bCs/>
                <w:snapToGrid w:val="0"/>
                <w:color w:val="000000"/>
                <w:kern w:val="22"/>
                <w:sz w:val="20"/>
                <w:szCs w:val="20"/>
                <w:lang w:val="en-GB" w:eastAsia="en-CA"/>
              </w:rPr>
              <w:t xml:space="preserve">apacity needs are described under </w:t>
            </w:r>
            <w:r w:rsidR="00954751">
              <w:rPr>
                <w:rFonts w:ascii="Times New Roman" w:eastAsia="DengXian" w:hAnsi="Times New Roman" w:cs="Times New Roman"/>
                <w:bCs/>
                <w:snapToGrid w:val="0"/>
                <w:color w:val="000000"/>
                <w:kern w:val="22"/>
                <w:sz w:val="20"/>
                <w:szCs w:val="20"/>
                <w:lang w:val="en-GB" w:eastAsia="en-CA"/>
              </w:rPr>
              <w:t>g</w:t>
            </w:r>
            <w:r w:rsidRPr="00E32AF4">
              <w:rPr>
                <w:rFonts w:ascii="Times New Roman" w:eastAsia="DengXian" w:hAnsi="Times New Roman" w:cs="Times New Roman"/>
                <w:bCs/>
                <w:snapToGrid w:val="0"/>
                <w:color w:val="000000"/>
                <w:kern w:val="22"/>
                <w:sz w:val="20"/>
                <w:szCs w:val="20"/>
                <w:lang w:val="en-GB" w:eastAsia="en-CA"/>
              </w:rPr>
              <w:t>oal B as this indicator is based on the same methodological approach.</w:t>
            </w:r>
          </w:p>
        </w:tc>
        <w:tc>
          <w:tcPr>
            <w:tcW w:w="5368" w:type="dxa"/>
            <w:shd w:val="clear" w:color="auto" w:fill="auto"/>
          </w:tcPr>
          <w:p w14:paraId="2FCAF2A3" w14:textId="3BCB3E48"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Recommend using national environmental-economic accounts as methodology and source of indicators, as appropriate.</w:t>
            </w:r>
          </w:p>
          <w:p w14:paraId="692E575E" w14:textId="485046FA"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Parties to decide on the ecosystem services to be included.</w:t>
            </w:r>
          </w:p>
          <w:p w14:paraId="31DAA48A" w14:textId="309B71E5"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Proposed rewording: Regulatory functions and services provided by ecosystems, by service type</w:t>
            </w:r>
            <w:r w:rsidR="00954751">
              <w:rPr>
                <w:rFonts w:ascii="Times New Roman" w:eastAsia="DengXian" w:hAnsi="Times New Roman" w:cs="Times New Roman"/>
                <w:bCs/>
                <w:snapToGrid w:val="0"/>
                <w:color w:val="000000"/>
                <w:kern w:val="22"/>
                <w:sz w:val="20"/>
                <w:szCs w:val="20"/>
                <w:lang w:val="en-GB" w:eastAsia="en-CA"/>
              </w:rPr>
              <w:t>.</w:t>
            </w:r>
          </w:p>
        </w:tc>
      </w:tr>
      <w:tr w:rsidR="0077222C" w:rsidRPr="00E32AF4" w14:paraId="1674BE9A" w14:textId="77777777" w:rsidTr="009A1802">
        <w:tc>
          <w:tcPr>
            <w:tcW w:w="562" w:type="dxa"/>
            <w:vMerge/>
            <w:shd w:val="clear" w:color="auto" w:fill="auto"/>
          </w:tcPr>
          <w:p w14:paraId="5A96833C" w14:textId="77777777" w:rsidR="00C31748" w:rsidRPr="00E32AF4" w:rsidRDefault="00C31748" w:rsidP="00E97377">
            <w:pPr>
              <w:rPr>
                <w:rFonts w:ascii="Times New Roman" w:hAnsi="Times New Roman" w:cs="Times New Roman"/>
                <w:sz w:val="20"/>
                <w:szCs w:val="20"/>
                <w:lang w:val="en-GB"/>
              </w:rPr>
            </w:pPr>
          </w:p>
        </w:tc>
        <w:tc>
          <w:tcPr>
            <w:tcW w:w="2977" w:type="dxa"/>
            <w:shd w:val="clear" w:color="auto" w:fill="auto"/>
          </w:tcPr>
          <w:p w14:paraId="5B356FAF" w14:textId="77777777" w:rsidR="00C31748" w:rsidRPr="00E32AF4" w:rsidRDefault="00C31748" w:rsidP="00E97377">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z w:val="20"/>
                <w:szCs w:val="20"/>
                <w:lang w:val="en-GB" w:eastAsia="zh-CN"/>
              </w:rPr>
              <w:t>NEW:  Change in the extent of water-related ecosystems over time (Complementary indicator t.11. SDG indicator 6.6.1)</w:t>
            </w:r>
          </w:p>
        </w:tc>
        <w:tc>
          <w:tcPr>
            <w:tcW w:w="709" w:type="dxa"/>
            <w:shd w:val="clear" w:color="auto" w:fill="auto"/>
          </w:tcPr>
          <w:p w14:paraId="2C0A7314"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bCs/>
                <w:sz w:val="20"/>
                <w:szCs w:val="20"/>
                <w:lang w:val="en-GB" w:eastAsia="zh-CN"/>
              </w:rPr>
              <w:t>4</w:t>
            </w:r>
          </w:p>
        </w:tc>
        <w:tc>
          <w:tcPr>
            <w:tcW w:w="1417" w:type="dxa"/>
            <w:shd w:val="clear" w:color="auto" w:fill="auto"/>
          </w:tcPr>
          <w:p w14:paraId="27ED8C53" w14:textId="77777777" w:rsidR="00C31748" w:rsidRPr="00E32AF4" w:rsidRDefault="00C31748" w:rsidP="00E97377">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p>
        </w:tc>
        <w:tc>
          <w:tcPr>
            <w:tcW w:w="2552" w:type="dxa"/>
            <w:shd w:val="clear" w:color="auto" w:fill="auto"/>
          </w:tcPr>
          <w:p w14:paraId="5F2D1F9F" w14:textId="77777777" w:rsidR="00C31748" w:rsidRPr="00E32AF4" w:rsidRDefault="00C31748" w:rsidP="00E97377">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p>
        </w:tc>
        <w:tc>
          <w:tcPr>
            <w:tcW w:w="5368" w:type="dxa"/>
            <w:shd w:val="clear" w:color="auto" w:fill="auto"/>
          </w:tcPr>
          <w:p w14:paraId="6122FDF0"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z w:val="20"/>
                <w:szCs w:val="20"/>
                <w:lang w:val="en-GB" w:eastAsia="zh-CN"/>
              </w:rPr>
              <w:t>Addressed in other targets/ goals/ indicators</w:t>
            </w:r>
          </w:p>
        </w:tc>
      </w:tr>
      <w:tr w:rsidR="0077222C" w:rsidRPr="00E32AF4" w14:paraId="321D4974" w14:textId="77777777" w:rsidTr="009A1802">
        <w:tc>
          <w:tcPr>
            <w:tcW w:w="562" w:type="dxa"/>
            <w:shd w:val="clear" w:color="auto" w:fill="auto"/>
          </w:tcPr>
          <w:p w14:paraId="17C0C854"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12</w:t>
            </w:r>
          </w:p>
        </w:tc>
        <w:tc>
          <w:tcPr>
            <w:tcW w:w="2977" w:type="dxa"/>
            <w:shd w:val="clear" w:color="auto" w:fill="auto"/>
          </w:tcPr>
          <w:p w14:paraId="59D202B3" w14:textId="77777777" w:rsidR="00C31748" w:rsidRPr="00E32AF4" w:rsidRDefault="00C31748" w:rsidP="003A7E6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Average share of the built-up area of cities that is green/blue space for public use for all (SDG 11.7.1) (</w:t>
            </w:r>
            <w:hyperlink r:id="rId106" w:history="1">
              <w:r w:rsidRPr="00E32AF4">
                <w:rPr>
                  <w:rStyle w:val="Hyperlink"/>
                  <w:rFonts w:ascii="Times New Roman" w:eastAsia="DengXian" w:hAnsi="Times New Roman" w:cs="Times New Roman"/>
                  <w:bCs/>
                  <w:snapToGrid w:val="0"/>
                  <w:kern w:val="22"/>
                  <w:sz w:val="20"/>
                  <w:szCs w:val="20"/>
                  <w:lang w:val="en-GB" w:eastAsia="en-CA"/>
                </w:rPr>
                <w:t>metadata</w:t>
              </w:r>
            </w:hyperlink>
            <w:r w:rsidRPr="00E32AF4">
              <w:rPr>
                <w:rFonts w:ascii="Times New Roman" w:eastAsia="DengXian" w:hAnsi="Times New Roman" w:cs="Times New Roman"/>
                <w:bCs/>
                <w:snapToGrid w:val="0"/>
                <w:color w:val="000000"/>
                <w:kern w:val="22"/>
                <w:sz w:val="20"/>
                <w:szCs w:val="20"/>
                <w:lang w:val="en-GB" w:eastAsia="en-CA"/>
              </w:rPr>
              <w:t>)</w:t>
            </w:r>
          </w:p>
        </w:tc>
        <w:tc>
          <w:tcPr>
            <w:tcW w:w="709" w:type="dxa"/>
            <w:shd w:val="clear" w:color="auto" w:fill="auto"/>
          </w:tcPr>
          <w:p w14:paraId="68BE721A" w14:textId="77777777" w:rsidR="00C31748" w:rsidRPr="00E32AF4" w:rsidRDefault="00C31748" w:rsidP="0022545D">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2</w:t>
            </w:r>
          </w:p>
        </w:tc>
        <w:tc>
          <w:tcPr>
            <w:tcW w:w="1417" w:type="dxa"/>
            <w:shd w:val="clear" w:color="auto" w:fill="auto"/>
          </w:tcPr>
          <w:p w14:paraId="6D2C50EB" w14:textId="77777777" w:rsidR="00C31748" w:rsidRPr="00E32AF4" w:rsidRDefault="00C31748" w:rsidP="003A7E6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Targets 1 and 14</w:t>
            </w:r>
          </w:p>
        </w:tc>
        <w:tc>
          <w:tcPr>
            <w:tcW w:w="2552" w:type="dxa"/>
            <w:shd w:val="clear" w:color="auto" w:fill="auto"/>
          </w:tcPr>
          <w:p w14:paraId="582942C7" w14:textId="77777777" w:rsidR="00C31748" w:rsidRPr="00E32AF4" w:rsidRDefault="00C31748" w:rsidP="003A7E6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LOW</w:t>
            </w:r>
          </w:p>
        </w:tc>
        <w:tc>
          <w:tcPr>
            <w:tcW w:w="5368" w:type="dxa"/>
            <w:shd w:val="clear" w:color="auto" w:fill="auto"/>
          </w:tcPr>
          <w:p w14:paraId="3C2AAD29" w14:textId="4E2AA3EF"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Would be useful to add per capita information in this indicator</w:t>
            </w:r>
            <w:r w:rsidR="00954751">
              <w:rPr>
                <w:rFonts w:ascii="Times New Roman" w:eastAsia="DengXian" w:hAnsi="Times New Roman" w:cs="Times New Roman"/>
                <w:bCs/>
                <w:snapToGrid w:val="0"/>
                <w:color w:val="000000"/>
                <w:kern w:val="22"/>
                <w:sz w:val="20"/>
                <w:szCs w:val="20"/>
                <w:lang w:val="en-GB" w:eastAsia="en-CA"/>
              </w:rPr>
              <w:t>.</w:t>
            </w:r>
          </w:p>
          <w:p w14:paraId="4C41D662" w14:textId="79F69557" w:rsidR="00C31748" w:rsidRPr="00E32AF4" w:rsidRDefault="00C31748" w:rsidP="009A1802">
            <w:pPr>
              <w:keepNext/>
              <w:keepLines/>
              <w:spacing w:before="120" w:after="120"/>
              <w:jc w:val="both"/>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Links to target 14 – policies</w:t>
            </w:r>
            <w:r w:rsidR="00954751">
              <w:rPr>
                <w:rFonts w:ascii="Times New Roman" w:eastAsia="DengXian" w:hAnsi="Times New Roman" w:cs="Times New Roman"/>
                <w:snapToGrid w:val="0"/>
                <w:color w:val="000000"/>
                <w:kern w:val="22"/>
                <w:sz w:val="20"/>
                <w:szCs w:val="20"/>
                <w:lang w:val="en-GB" w:eastAsia="en-CA"/>
              </w:rPr>
              <w:t>.</w:t>
            </w:r>
          </w:p>
          <w:p w14:paraId="14CA5B4D" w14:textId="54DFD6DF"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Links to </w:t>
            </w:r>
            <w:r w:rsidR="00954751">
              <w:rPr>
                <w:rFonts w:ascii="Times New Roman" w:eastAsia="DengXian" w:hAnsi="Times New Roman" w:cs="Times New Roman"/>
                <w:snapToGrid w:val="0"/>
                <w:color w:val="000000"/>
                <w:kern w:val="22"/>
                <w:sz w:val="20"/>
                <w:szCs w:val="20"/>
                <w:lang w:val="en-GB" w:eastAsia="en-CA"/>
              </w:rPr>
              <w:t>t</w:t>
            </w:r>
            <w:r w:rsidRPr="00E32AF4">
              <w:rPr>
                <w:rFonts w:ascii="Times New Roman" w:eastAsia="DengXian" w:hAnsi="Times New Roman" w:cs="Times New Roman"/>
                <w:snapToGrid w:val="0"/>
                <w:color w:val="000000"/>
                <w:kern w:val="22"/>
                <w:sz w:val="20"/>
                <w:szCs w:val="20"/>
                <w:lang w:val="en-GB" w:eastAsia="en-CA"/>
              </w:rPr>
              <w:t>arget 1 – spatial planning and biodiversity inclusiveness</w:t>
            </w:r>
            <w:r w:rsidR="00954751">
              <w:rPr>
                <w:rFonts w:ascii="Times New Roman" w:eastAsia="DengXian" w:hAnsi="Times New Roman" w:cs="Times New Roman"/>
                <w:snapToGrid w:val="0"/>
                <w:color w:val="000000"/>
                <w:kern w:val="22"/>
                <w:sz w:val="20"/>
                <w:szCs w:val="20"/>
                <w:lang w:val="en-GB" w:eastAsia="en-CA"/>
              </w:rPr>
              <w:t>.</w:t>
            </w:r>
          </w:p>
        </w:tc>
      </w:tr>
      <w:tr w:rsidR="0077222C" w:rsidRPr="00E32AF4" w14:paraId="6A4CD521" w14:textId="77777777" w:rsidTr="009A1802">
        <w:tc>
          <w:tcPr>
            <w:tcW w:w="562" w:type="dxa"/>
            <w:shd w:val="clear" w:color="auto" w:fill="auto"/>
          </w:tcPr>
          <w:p w14:paraId="2897AEA0"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t>13</w:t>
            </w:r>
          </w:p>
        </w:tc>
        <w:tc>
          <w:tcPr>
            <w:tcW w:w="2977" w:type="dxa"/>
            <w:shd w:val="clear" w:color="auto" w:fill="auto"/>
          </w:tcPr>
          <w:p w14:paraId="5AC056D3" w14:textId="56B0329B" w:rsidR="00C31748" w:rsidRPr="00E32AF4" w:rsidRDefault="00C31748" w:rsidP="00E7388F">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 [Percentage of countries that have] [Indicator[s] of] operational legislative, administrative or policy frameworks which [facilitate access to and] ensure fair and equitable sharing of benefits [, including those based on PIC and MAT] [shared </w:t>
            </w:r>
            <w:r w:rsidRPr="00E32AF4">
              <w:rPr>
                <w:rFonts w:ascii="Times New Roman" w:eastAsia="DengXian" w:hAnsi="Times New Roman" w:cs="Times New Roman"/>
                <w:bCs/>
                <w:kern w:val="22"/>
                <w:sz w:val="20"/>
                <w:szCs w:val="20"/>
                <w:lang w:val="en-GB" w:eastAsia="zh-CN"/>
              </w:rPr>
              <w:t>in the ABS Clearing-House]</w:t>
            </w:r>
            <w:r w:rsidRPr="00E32AF4">
              <w:rPr>
                <w:rFonts w:ascii="Times New Roman" w:eastAsia="DengXian" w:hAnsi="Times New Roman" w:cs="Times New Roman"/>
                <w:bCs/>
                <w:snapToGrid w:val="0"/>
                <w:color w:val="000000"/>
                <w:kern w:val="22"/>
                <w:sz w:val="20"/>
                <w:szCs w:val="20"/>
                <w:lang w:val="en-GB" w:eastAsia="en-CA"/>
              </w:rPr>
              <w:t xml:space="preserve"> (</w:t>
            </w:r>
            <w:hyperlink r:id="rId107" w:history="1">
              <w:r w:rsidRPr="00E32AF4">
                <w:rPr>
                  <w:rStyle w:val="Hyperlink"/>
                  <w:rFonts w:ascii="Times New Roman" w:eastAsia="DengXian" w:hAnsi="Times New Roman" w:cs="Times New Roman"/>
                  <w:bCs/>
                  <w:snapToGrid w:val="0"/>
                  <w:kern w:val="22"/>
                  <w:sz w:val="20"/>
                  <w:szCs w:val="20"/>
                  <w:lang w:val="en-GB" w:eastAsia="en-CA"/>
                </w:rPr>
                <w:t>metadata</w:t>
              </w:r>
            </w:hyperlink>
            <w:r w:rsidRPr="00E32AF4">
              <w:rPr>
                <w:rFonts w:ascii="Times New Roman" w:eastAsia="DengXian" w:hAnsi="Times New Roman" w:cs="Times New Roman"/>
                <w:bCs/>
                <w:snapToGrid w:val="0"/>
                <w:color w:val="000000"/>
                <w:kern w:val="22"/>
                <w:sz w:val="20"/>
                <w:szCs w:val="20"/>
                <w:lang w:val="en-GB" w:eastAsia="en-CA"/>
              </w:rPr>
              <w:t>)</w:t>
            </w:r>
          </w:p>
        </w:tc>
        <w:tc>
          <w:tcPr>
            <w:tcW w:w="709" w:type="dxa"/>
            <w:shd w:val="clear" w:color="auto" w:fill="auto"/>
          </w:tcPr>
          <w:p w14:paraId="1FCFBB37" w14:textId="77777777" w:rsidR="00C31748" w:rsidRPr="00E32AF4" w:rsidRDefault="00C31748" w:rsidP="0022545D">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3 a 5</w:t>
            </w:r>
          </w:p>
          <w:p w14:paraId="7F4DE94B" w14:textId="77777777" w:rsidR="00C31748" w:rsidRPr="00E32AF4" w:rsidRDefault="00C31748" w:rsidP="0022545D">
            <w:pPr>
              <w:rPr>
                <w:rFonts w:ascii="Times New Roman" w:hAnsi="Times New Roman" w:cs="Times New Roman"/>
                <w:sz w:val="20"/>
                <w:szCs w:val="20"/>
                <w:highlight w:val="green"/>
                <w:lang w:val="en-GB"/>
              </w:rPr>
            </w:pPr>
          </w:p>
        </w:tc>
        <w:tc>
          <w:tcPr>
            <w:tcW w:w="1417" w:type="dxa"/>
            <w:shd w:val="clear" w:color="auto" w:fill="auto"/>
          </w:tcPr>
          <w:p w14:paraId="6AFBEAEA" w14:textId="77777777" w:rsidR="00C31748" w:rsidRPr="00E32AF4" w:rsidRDefault="00C31748" w:rsidP="003A7E6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Goal C</w:t>
            </w:r>
          </w:p>
        </w:tc>
        <w:tc>
          <w:tcPr>
            <w:tcW w:w="2552" w:type="dxa"/>
            <w:shd w:val="clear" w:color="auto" w:fill="auto"/>
          </w:tcPr>
          <w:p w14:paraId="5D6FF8D5" w14:textId="77777777" w:rsidR="00C31748" w:rsidRPr="00E32AF4" w:rsidRDefault="00C31748" w:rsidP="003A7E6B">
            <w:pPr>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HIGH</w:t>
            </w:r>
          </w:p>
          <w:p w14:paraId="2BA9FDE3" w14:textId="77777777" w:rsidR="00C31748" w:rsidRPr="00E32AF4" w:rsidRDefault="00C31748" w:rsidP="003A7E6B">
            <w:pPr>
              <w:rPr>
                <w:rFonts w:ascii="Times New Roman" w:eastAsia="DengXian" w:hAnsi="Times New Roman" w:cs="Times New Roman"/>
                <w:bCs/>
                <w:snapToGrid w:val="0"/>
                <w:color w:val="000000"/>
                <w:kern w:val="22"/>
                <w:sz w:val="20"/>
                <w:szCs w:val="20"/>
                <w:lang w:val="en-GB" w:eastAsia="en-CA"/>
              </w:rPr>
            </w:pPr>
          </w:p>
          <w:p w14:paraId="337DC6A1" w14:textId="77777777" w:rsidR="00C31748" w:rsidRPr="00E32AF4" w:rsidRDefault="00C31748" w:rsidP="003A7E6B">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p>
        </w:tc>
        <w:tc>
          <w:tcPr>
            <w:tcW w:w="5368" w:type="dxa"/>
            <w:shd w:val="clear" w:color="auto" w:fill="auto"/>
          </w:tcPr>
          <w:p w14:paraId="7872E619" w14:textId="221B9E7A" w:rsidR="00C31748" w:rsidRPr="00E32AF4" w:rsidRDefault="00C31748" w:rsidP="009A1802">
            <w:pPr>
              <w:spacing w:before="120" w:after="120"/>
              <w:rPr>
                <w:rFonts w:ascii="Times New Roman" w:eastAsia="DengXian" w:hAnsi="Times New Roman" w:cs="Times New Roman"/>
                <w:bCs/>
                <w:snapToGrid w:val="0"/>
                <w:color w:val="000000"/>
                <w:kern w:val="22"/>
                <w:sz w:val="20"/>
                <w:szCs w:val="20"/>
                <w:lang w:val="en-GB" w:eastAsia="en-CA"/>
              </w:rPr>
            </w:pPr>
            <w:r w:rsidRPr="00E32AF4">
              <w:rPr>
                <w:rFonts w:ascii="Times New Roman" w:eastAsia="DengXian" w:hAnsi="Times New Roman" w:cs="Times New Roman"/>
                <w:bCs/>
                <w:snapToGrid w:val="0"/>
                <w:color w:val="000000"/>
                <w:kern w:val="22"/>
                <w:sz w:val="20"/>
                <w:szCs w:val="20"/>
                <w:lang w:val="en-GB" w:eastAsia="en-CA"/>
              </w:rPr>
              <w:t xml:space="preserve">Operationalization of legislative, administrative or policy frameworks which [facilitate access to and] ensure fair and equitable sharing of benefits [, including those based on PIC and MAT] [shared </w:t>
            </w:r>
            <w:r w:rsidRPr="00E32AF4">
              <w:rPr>
                <w:rFonts w:ascii="Times New Roman" w:eastAsia="DengXian" w:hAnsi="Times New Roman" w:cs="Times New Roman"/>
                <w:bCs/>
                <w:kern w:val="22"/>
                <w:sz w:val="20"/>
                <w:szCs w:val="20"/>
                <w:lang w:val="en-GB" w:eastAsia="zh-CN"/>
              </w:rPr>
              <w:t>in the ABS Clearing-House]</w:t>
            </w:r>
            <w:r w:rsidRPr="00E32AF4">
              <w:rPr>
                <w:rFonts w:ascii="Times New Roman" w:eastAsia="DengXian" w:hAnsi="Times New Roman" w:cs="Times New Roman"/>
                <w:bCs/>
                <w:snapToGrid w:val="0"/>
                <w:color w:val="000000"/>
                <w:kern w:val="22"/>
                <w:sz w:val="20"/>
                <w:szCs w:val="20"/>
                <w:lang w:val="en-GB" w:eastAsia="en-CA"/>
              </w:rPr>
              <w:t xml:space="preserve"> </w:t>
            </w:r>
          </w:p>
          <w:p w14:paraId="6AF23E4C"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bCs/>
                <w:snapToGrid w:val="0"/>
                <w:color w:val="000000"/>
                <w:kern w:val="22"/>
                <w:sz w:val="20"/>
                <w:szCs w:val="20"/>
                <w:lang w:val="en-GB" w:eastAsia="en-CA"/>
              </w:rPr>
              <w:t>Recommended conducting more work to develop indicators through utilizing experts on the subject.</w:t>
            </w:r>
          </w:p>
        </w:tc>
      </w:tr>
      <w:tr w:rsidR="0077222C" w:rsidRPr="00E32AF4" w14:paraId="775F5022" w14:textId="77777777" w:rsidTr="009A1802">
        <w:tc>
          <w:tcPr>
            <w:tcW w:w="562" w:type="dxa"/>
            <w:vMerge w:val="restart"/>
            <w:shd w:val="clear" w:color="auto" w:fill="auto"/>
          </w:tcPr>
          <w:p w14:paraId="20994601"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t>14</w:t>
            </w:r>
          </w:p>
        </w:tc>
        <w:tc>
          <w:tcPr>
            <w:tcW w:w="2977" w:type="dxa"/>
            <w:shd w:val="clear" w:color="auto" w:fill="auto"/>
          </w:tcPr>
          <w:p w14:paraId="331F673C" w14:textId="77777777" w:rsidR="00C31748" w:rsidRPr="00E32AF4" w:rsidRDefault="00C31748" w:rsidP="003A7E6B">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Extent to which national targets [have been adopted] for integrating biodiversity values [as cornerstones for implementation] into policies, regulations, planning, development processes, poverty reduction strategies [and accounts] [are established] at all levels, ensuring that biodiversity values are mainstreamed across all sectors and integrated into assessments of environmental impacts (</w:t>
            </w:r>
            <w:hyperlink r:id="rId108" w:history="1">
              <w:r w:rsidRPr="00E32AF4">
                <w:rPr>
                  <w:rStyle w:val="Hyperlink"/>
                  <w:rFonts w:ascii="Times New Roman" w:eastAsia="DengXian" w:hAnsi="Times New Roman" w:cs="Times New Roman"/>
                  <w:snapToGrid w:val="0"/>
                  <w:kern w:val="22"/>
                  <w:sz w:val="20"/>
                  <w:szCs w:val="20"/>
                  <w:lang w:val="en-GB" w:eastAsia="en-CA"/>
                </w:rPr>
                <w:t>metadata</w:t>
              </w:r>
            </w:hyperlink>
            <w:r w:rsidRPr="00E32AF4">
              <w:rPr>
                <w:rFonts w:ascii="Times New Roman" w:eastAsia="DengXian" w:hAnsi="Times New Roman" w:cs="Times New Roman"/>
                <w:snapToGrid w:val="0"/>
                <w:color w:val="000000"/>
                <w:kern w:val="22"/>
                <w:sz w:val="20"/>
                <w:szCs w:val="20"/>
                <w:lang w:val="en-GB" w:eastAsia="en-CA"/>
              </w:rPr>
              <w:t>)</w:t>
            </w:r>
          </w:p>
        </w:tc>
        <w:tc>
          <w:tcPr>
            <w:tcW w:w="709" w:type="dxa"/>
            <w:shd w:val="clear" w:color="auto" w:fill="auto"/>
          </w:tcPr>
          <w:p w14:paraId="56C83E97" w14:textId="77777777" w:rsidR="00C31748" w:rsidRPr="00E32AF4" w:rsidRDefault="00C31748" w:rsidP="0022545D">
            <w:pPr>
              <w:rPr>
                <w:rFonts w:ascii="Times New Roman" w:hAnsi="Times New Roman" w:cs="Times New Roman"/>
                <w:sz w:val="20"/>
                <w:szCs w:val="20"/>
                <w:lang w:val="en-GB"/>
              </w:rPr>
            </w:pPr>
            <w:r w:rsidRPr="00E32AF4">
              <w:rPr>
                <w:rFonts w:ascii="Times New Roman" w:hAnsi="Times New Roman" w:cs="Times New Roman"/>
                <w:sz w:val="20"/>
                <w:szCs w:val="20"/>
                <w:lang w:val="en-GB"/>
              </w:rPr>
              <w:t>2</w:t>
            </w:r>
          </w:p>
        </w:tc>
        <w:tc>
          <w:tcPr>
            <w:tcW w:w="1417" w:type="dxa"/>
            <w:shd w:val="clear" w:color="auto" w:fill="auto"/>
          </w:tcPr>
          <w:p w14:paraId="5B15FFDE" w14:textId="189B6CF7" w:rsidR="00C31748" w:rsidRPr="00E32AF4" w:rsidRDefault="00C31748" w:rsidP="009A1802">
            <w:pPr>
              <w:pStyle w:val="ListParagraph"/>
              <w:keepNext/>
              <w:keepLines/>
              <w:spacing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Long</w:t>
            </w:r>
            <w:r w:rsidR="00374FD8">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term action plan for mainstreaming</w:t>
            </w:r>
          </w:p>
          <w:p w14:paraId="5A65F5D5" w14:textId="2358C1CB" w:rsidR="00C31748" w:rsidRPr="00E32AF4" w:rsidRDefault="00C31748" w:rsidP="009A1802">
            <w:pPr>
              <w:pStyle w:val="ListParagraph"/>
              <w:keepNext/>
              <w:keepLines/>
              <w:spacing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Target</w:t>
            </w:r>
            <w:r w:rsidR="00374FD8">
              <w:rPr>
                <w:rFonts w:ascii="Times New Roman" w:eastAsia="DengXian" w:hAnsi="Times New Roman" w:cs="Times New Roman"/>
                <w:snapToGrid w:val="0"/>
                <w:color w:val="000000"/>
                <w:kern w:val="22"/>
                <w:sz w:val="20"/>
                <w:szCs w:val="20"/>
                <w:lang w:val="en-GB" w:eastAsia="en-CA"/>
              </w:rPr>
              <w:t>s</w:t>
            </w:r>
            <w:r w:rsidRPr="00E32AF4">
              <w:rPr>
                <w:rFonts w:ascii="Times New Roman" w:eastAsia="DengXian" w:hAnsi="Times New Roman" w:cs="Times New Roman"/>
                <w:snapToGrid w:val="0"/>
                <w:color w:val="000000"/>
                <w:kern w:val="22"/>
                <w:sz w:val="20"/>
                <w:szCs w:val="20"/>
                <w:lang w:val="en-GB" w:eastAsia="en-CA"/>
              </w:rPr>
              <w:t xml:space="preserve"> 1,8,9,10,18</w:t>
            </w:r>
          </w:p>
          <w:p w14:paraId="2DEEFCB4" w14:textId="77777777" w:rsidR="00C31748" w:rsidRPr="00E32AF4" w:rsidRDefault="00C31748" w:rsidP="009A1802">
            <w:pPr>
              <w:pStyle w:val="ListParagraph"/>
              <w:keepNext/>
              <w:keepLines/>
              <w:spacing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Gender plan of action</w:t>
            </w:r>
          </w:p>
          <w:p w14:paraId="62B81855" w14:textId="6DEFA675"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Section</w:t>
            </w:r>
            <w:r w:rsidR="002D271B">
              <w:rPr>
                <w:rFonts w:ascii="Times New Roman" w:eastAsia="DengXian" w:hAnsi="Times New Roman" w:cs="Times New Roman"/>
                <w:snapToGrid w:val="0"/>
                <w:color w:val="000000"/>
                <w:kern w:val="22"/>
                <w:sz w:val="20"/>
                <w:szCs w:val="20"/>
                <w:lang w:val="en-GB" w:eastAsia="en-CA"/>
              </w:rPr>
              <w:t>s</w:t>
            </w:r>
            <w:r w:rsidRPr="00E32AF4">
              <w:rPr>
                <w:rFonts w:ascii="Times New Roman" w:eastAsia="DengXian" w:hAnsi="Times New Roman" w:cs="Times New Roman"/>
                <w:snapToGrid w:val="0"/>
                <w:color w:val="000000"/>
                <w:kern w:val="22"/>
                <w:sz w:val="20"/>
                <w:szCs w:val="20"/>
                <w:lang w:val="en-GB" w:eastAsia="en-CA"/>
              </w:rPr>
              <w:t xml:space="preserve"> I, K</w:t>
            </w:r>
          </w:p>
        </w:tc>
        <w:tc>
          <w:tcPr>
            <w:tcW w:w="2552" w:type="dxa"/>
            <w:shd w:val="clear" w:color="auto" w:fill="auto"/>
          </w:tcPr>
          <w:p w14:paraId="4B8A6A97"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t>LOW</w:t>
            </w:r>
          </w:p>
        </w:tc>
        <w:tc>
          <w:tcPr>
            <w:tcW w:w="5368" w:type="dxa"/>
            <w:shd w:val="clear" w:color="auto" w:fill="auto"/>
          </w:tcPr>
          <w:p w14:paraId="532412AB" w14:textId="41E0EFA7" w:rsidR="00C31748" w:rsidRPr="00E32AF4" w:rsidRDefault="00C31748" w:rsidP="009A1802">
            <w:pPr>
              <w:pStyle w:val="ListParagraph"/>
              <w:keepNext/>
              <w:keepLines/>
              <w:spacing w:before="120"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Templates for national reporting needed</w:t>
            </w:r>
            <w:r w:rsidR="00374FD8">
              <w:rPr>
                <w:rFonts w:ascii="Times New Roman" w:eastAsia="DengXian" w:hAnsi="Times New Roman" w:cs="Times New Roman"/>
                <w:snapToGrid w:val="0"/>
                <w:color w:val="000000"/>
                <w:kern w:val="22"/>
                <w:sz w:val="20"/>
                <w:szCs w:val="20"/>
                <w:lang w:val="en-GB" w:eastAsia="en-CA"/>
              </w:rPr>
              <w:t>.</w:t>
            </w:r>
          </w:p>
          <w:p w14:paraId="06A39030" w14:textId="60801E69" w:rsidR="00C31748" w:rsidRPr="00E32AF4" w:rsidRDefault="00C31748" w:rsidP="009A1802">
            <w:pPr>
              <w:pStyle w:val="ListParagraph"/>
              <w:keepNext/>
              <w:keepLines/>
              <w:spacing w:before="120"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Clear guidance needed on reporting for this indicator</w:t>
            </w:r>
            <w:r w:rsidR="00374FD8">
              <w:rPr>
                <w:rFonts w:ascii="Times New Roman" w:eastAsia="DengXian" w:hAnsi="Times New Roman" w:cs="Times New Roman"/>
                <w:snapToGrid w:val="0"/>
                <w:color w:val="000000"/>
                <w:kern w:val="22"/>
                <w:sz w:val="20"/>
                <w:szCs w:val="20"/>
                <w:lang w:val="en-GB" w:eastAsia="en-CA"/>
              </w:rPr>
              <w:t>.</w:t>
            </w:r>
          </w:p>
          <w:p w14:paraId="4C0971AC" w14:textId="1F4A8C79" w:rsidR="00C31748" w:rsidRPr="00E32AF4" w:rsidRDefault="00C31748" w:rsidP="009A1802">
            <w:pPr>
              <w:pStyle w:val="ListParagraph"/>
              <w:keepNext/>
              <w:keepLines/>
              <w:spacing w:before="120"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Easy to implement as indicator</w:t>
            </w:r>
            <w:r w:rsidR="00374FD8">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 xml:space="preserve"> Existing use of this indicator in NRs</w:t>
            </w:r>
            <w:r w:rsidR="00374FD8">
              <w:rPr>
                <w:rFonts w:ascii="Times New Roman" w:eastAsia="DengXian" w:hAnsi="Times New Roman" w:cs="Times New Roman"/>
                <w:snapToGrid w:val="0"/>
                <w:color w:val="000000"/>
                <w:kern w:val="22"/>
                <w:sz w:val="20"/>
                <w:szCs w:val="20"/>
                <w:lang w:val="en-GB" w:eastAsia="en-CA"/>
              </w:rPr>
              <w:t>.</w:t>
            </w:r>
          </w:p>
          <w:p w14:paraId="2F6772F0" w14:textId="1E47B8AB" w:rsidR="00C31748" w:rsidRPr="00E32AF4" w:rsidRDefault="00C31748" w:rsidP="009A1802">
            <w:pPr>
              <w:pStyle w:val="ListParagraph"/>
              <w:keepNext/>
              <w:keepLines/>
              <w:spacing w:before="120"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SCBD is the current custodian for this indicator</w:t>
            </w:r>
            <w:r w:rsidR="00374FD8">
              <w:rPr>
                <w:rFonts w:ascii="Times New Roman" w:eastAsia="DengXian" w:hAnsi="Times New Roman" w:cs="Times New Roman"/>
                <w:snapToGrid w:val="0"/>
                <w:color w:val="000000"/>
                <w:kern w:val="22"/>
                <w:sz w:val="20"/>
                <w:szCs w:val="20"/>
                <w:lang w:val="en-GB" w:eastAsia="en-CA"/>
              </w:rPr>
              <w:t>.</w:t>
            </w:r>
          </w:p>
          <w:p w14:paraId="5CF39297" w14:textId="09ECD317" w:rsidR="00C31748" w:rsidRPr="00E32AF4" w:rsidRDefault="00C31748" w:rsidP="009A1802">
            <w:pPr>
              <w:pStyle w:val="ListParagraph"/>
              <w:keepNext/>
              <w:keepLines/>
              <w:spacing w:before="120" w:after="120"/>
              <w:ind w:left="0"/>
              <w:contextualSpacing w:val="0"/>
              <w:rPr>
                <w:snapToGrid w:val="0"/>
                <w:lang w:val="en-GB" w:eastAsia="en-CA"/>
              </w:rPr>
            </w:pPr>
            <w:r w:rsidRPr="00E32AF4">
              <w:rPr>
                <w:rFonts w:ascii="Times New Roman" w:eastAsia="DengXian" w:hAnsi="Times New Roman" w:cs="Times New Roman"/>
                <w:snapToGrid w:val="0"/>
                <w:color w:val="000000"/>
                <w:kern w:val="22"/>
                <w:sz w:val="20"/>
                <w:szCs w:val="20"/>
                <w:lang w:val="en-GB" w:eastAsia="en-CA"/>
              </w:rPr>
              <w:t>General consensus that the data should be collected</w:t>
            </w:r>
            <w:r w:rsidR="00374FD8">
              <w:rPr>
                <w:rFonts w:ascii="Times New Roman" w:eastAsia="DengXian" w:hAnsi="Times New Roman" w:cs="Times New Roman"/>
                <w:snapToGrid w:val="0"/>
                <w:color w:val="000000"/>
                <w:kern w:val="22"/>
                <w:sz w:val="20"/>
                <w:szCs w:val="20"/>
                <w:lang w:val="en-GB" w:eastAsia="en-CA"/>
              </w:rPr>
              <w:t>.</w:t>
            </w:r>
          </w:p>
          <w:p w14:paraId="074B85F9" w14:textId="5D6AC3B0"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 xml:space="preserve">Text of indicator, if adopted, would need to reflect the final wording of </w:t>
            </w:r>
            <w:r w:rsidR="00374FD8">
              <w:rPr>
                <w:rFonts w:ascii="Times New Roman" w:eastAsia="DengXian" w:hAnsi="Times New Roman" w:cs="Times New Roman"/>
                <w:snapToGrid w:val="0"/>
                <w:color w:val="000000"/>
                <w:kern w:val="22"/>
                <w:sz w:val="20"/>
                <w:szCs w:val="20"/>
                <w:lang w:val="en-GB" w:eastAsia="en-CA"/>
              </w:rPr>
              <w:t>t</w:t>
            </w:r>
            <w:r w:rsidRPr="00E32AF4">
              <w:rPr>
                <w:rFonts w:ascii="Times New Roman" w:eastAsia="DengXian" w:hAnsi="Times New Roman" w:cs="Times New Roman"/>
                <w:snapToGrid w:val="0"/>
                <w:color w:val="000000"/>
                <w:kern w:val="22"/>
                <w:sz w:val="20"/>
                <w:szCs w:val="20"/>
                <w:lang w:val="en-GB" w:eastAsia="en-CA"/>
              </w:rPr>
              <w:t>arget 14</w:t>
            </w:r>
          </w:p>
        </w:tc>
      </w:tr>
      <w:tr w:rsidR="0077222C" w:rsidRPr="00E32AF4" w14:paraId="47AFE3FB" w14:textId="77777777" w:rsidTr="009A1802">
        <w:tc>
          <w:tcPr>
            <w:tcW w:w="562" w:type="dxa"/>
            <w:vMerge/>
            <w:shd w:val="clear" w:color="auto" w:fill="auto"/>
          </w:tcPr>
          <w:p w14:paraId="1E922EC6" w14:textId="77777777" w:rsidR="00C31748" w:rsidRPr="00E32AF4" w:rsidRDefault="00C31748" w:rsidP="003A7E6B">
            <w:pPr>
              <w:rPr>
                <w:rFonts w:ascii="Times New Roman" w:hAnsi="Times New Roman" w:cs="Times New Roman"/>
                <w:sz w:val="20"/>
                <w:szCs w:val="20"/>
                <w:lang w:val="en-GB"/>
              </w:rPr>
            </w:pPr>
          </w:p>
        </w:tc>
        <w:tc>
          <w:tcPr>
            <w:tcW w:w="2977" w:type="dxa"/>
            <w:shd w:val="clear" w:color="auto" w:fill="auto"/>
          </w:tcPr>
          <w:p w14:paraId="691936AC" w14:textId="77777777"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hAnsi="Times New Roman" w:cs="Times New Roman"/>
                <w:sz w:val="20"/>
                <w:szCs w:val="20"/>
                <w:lang w:val="en-GB" w:eastAsia="en-GB"/>
              </w:rPr>
              <w:t>Value of subsidies and other incentives harmful to biodiversity, that are redirected, repurposed or eliminated (Headline indicator 18.0.1</w:t>
            </w:r>
          </w:p>
        </w:tc>
        <w:tc>
          <w:tcPr>
            <w:tcW w:w="709" w:type="dxa"/>
            <w:shd w:val="clear" w:color="auto" w:fill="auto"/>
          </w:tcPr>
          <w:p w14:paraId="07534F09"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hAnsi="Times New Roman" w:cs="Times New Roman"/>
                <w:sz w:val="20"/>
                <w:szCs w:val="20"/>
                <w:lang w:val="en-GB"/>
              </w:rPr>
              <w:t>4</w:t>
            </w:r>
          </w:p>
        </w:tc>
        <w:tc>
          <w:tcPr>
            <w:tcW w:w="1417" w:type="dxa"/>
            <w:shd w:val="clear" w:color="auto" w:fill="auto"/>
          </w:tcPr>
          <w:p w14:paraId="220BCAFD" w14:textId="77777777" w:rsidR="00C31748" w:rsidRPr="00E32AF4" w:rsidRDefault="00C31748" w:rsidP="003A7E6B">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Target 18</w:t>
            </w:r>
          </w:p>
        </w:tc>
        <w:tc>
          <w:tcPr>
            <w:tcW w:w="2552" w:type="dxa"/>
            <w:shd w:val="clear" w:color="auto" w:fill="auto"/>
          </w:tcPr>
          <w:p w14:paraId="397700A9" w14:textId="77777777" w:rsidR="00C31748" w:rsidRPr="00E32AF4" w:rsidRDefault="00C31748" w:rsidP="003A7E6B">
            <w:pPr>
              <w:rPr>
                <w:rFonts w:ascii="Times New Roman" w:hAnsi="Times New Roman" w:cs="Times New Roman"/>
                <w:sz w:val="20"/>
                <w:szCs w:val="20"/>
                <w:lang w:val="en-GB"/>
              </w:rPr>
            </w:pPr>
          </w:p>
        </w:tc>
        <w:tc>
          <w:tcPr>
            <w:tcW w:w="5368" w:type="dxa"/>
            <w:shd w:val="clear" w:color="auto" w:fill="auto"/>
          </w:tcPr>
          <w:p w14:paraId="25612871" w14:textId="63E228D4" w:rsidR="00C31748" w:rsidRPr="00E32AF4" w:rsidRDefault="00C31748" w:rsidP="009A1802">
            <w:pPr>
              <w:spacing w:before="120" w:after="120"/>
              <w:rPr>
                <w:rFonts w:ascii="Times New Roman" w:hAnsi="Times New Roman" w:cs="Times New Roman"/>
                <w:sz w:val="20"/>
                <w:szCs w:val="20"/>
                <w:lang w:val="en-GB" w:eastAsia="en-GB"/>
              </w:rPr>
            </w:pPr>
            <w:r w:rsidRPr="00E32AF4">
              <w:rPr>
                <w:rFonts w:ascii="Times New Roman" w:hAnsi="Times New Roman" w:cs="Times New Roman"/>
                <w:sz w:val="20"/>
                <w:szCs w:val="20"/>
                <w:lang w:val="en-GB" w:eastAsia="en-GB"/>
              </w:rPr>
              <w:t xml:space="preserve">Use for </w:t>
            </w:r>
            <w:r w:rsidR="00BF46D9">
              <w:rPr>
                <w:rFonts w:ascii="Times New Roman" w:hAnsi="Times New Roman" w:cs="Times New Roman"/>
                <w:sz w:val="20"/>
                <w:szCs w:val="20"/>
                <w:lang w:val="en-GB" w:eastAsia="en-GB"/>
              </w:rPr>
              <w:t xml:space="preserve">target </w:t>
            </w:r>
            <w:r w:rsidRPr="00E32AF4">
              <w:rPr>
                <w:rFonts w:ascii="Times New Roman" w:hAnsi="Times New Roman" w:cs="Times New Roman"/>
                <w:sz w:val="20"/>
                <w:szCs w:val="20"/>
                <w:lang w:val="en-GB" w:eastAsia="en-GB"/>
              </w:rPr>
              <w:t>18 (1)</w:t>
            </w:r>
          </w:p>
          <w:p w14:paraId="1B5930C0" w14:textId="567A6B06"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hAnsi="Times New Roman" w:cs="Times New Roman"/>
                <w:sz w:val="20"/>
                <w:szCs w:val="20"/>
                <w:lang w:val="en-GB" w:eastAsia="en-GB"/>
              </w:rPr>
              <w:t xml:space="preserve">In theory may be better suited for </w:t>
            </w:r>
            <w:r w:rsidR="00BF46D9">
              <w:rPr>
                <w:rFonts w:ascii="Times New Roman" w:hAnsi="Times New Roman" w:cs="Times New Roman"/>
                <w:sz w:val="20"/>
                <w:szCs w:val="20"/>
                <w:lang w:val="en-GB" w:eastAsia="en-GB"/>
              </w:rPr>
              <w:t xml:space="preserve">target </w:t>
            </w:r>
            <w:r w:rsidRPr="00E32AF4">
              <w:rPr>
                <w:rFonts w:ascii="Times New Roman" w:hAnsi="Times New Roman" w:cs="Times New Roman"/>
                <w:sz w:val="20"/>
                <w:szCs w:val="20"/>
                <w:lang w:val="en-GB" w:eastAsia="en-GB"/>
              </w:rPr>
              <w:t xml:space="preserve">18, but may also be relevant to </w:t>
            </w:r>
            <w:r w:rsidR="00BF46D9">
              <w:rPr>
                <w:rFonts w:ascii="Times New Roman" w:hAnsi="Times New Roman" w:cs="Times New Roman"/>
                <w:sz w:val="20"/>
                <w:szCs w:val="20"/>
                <w:lang w:val="en-GB" w:eastAsia="en-GB"/>
              </w:rPr>
              <w:t xml:space="preserve">target </w:t>
            </w:r>
            <w:r w:rsidRPr="00E32AF4">
              <w:rPr>
                <w:rFonts w:ascii="Times New Roman" w:hAnsi="Times New Roman" w:cs="Times New Roman"/>
                <w:sz w:val="20"/>
                <w:szCs w:val="20"/>
                <w:lang w:val="en-GB" w:eastAsia="en-GB"/>
              </w:rPr>
              <w:t>14, data is available on positive incentives</w:t>
            </w:r>
            <w:r w:rsidR="00BF46D9">
              <w:rPr>
                <w:rFonts w:ascii="Times New Roman" w:hAnsi="Times New Roman" w:cs="Times New Roman"/>
                <w:sz w:val="20"/>
                <w:szCs w:val="20"/>
                <w:lang w:val="en-GB" w:eastAsia="en-GB"/>
              </w:rPr>
              <w:t>.</w:t>
            </w:r>
          </w:p>
        </w:tc>
      </w:tr>
      <w:tr w:rsidR="0077222C" w:rsidRPr="00E32AF4" w14:paraId="05C3AF00" w14:textId="77777777" w:rsidTr="009A1802">
        <w:tc>
          <w:tcPr>
            <w:tcW w:w="562" w:type="dxa"/>
            <w:shd w:val="clear" w:color="auto" w:fill="auto"/>
          </w:tcPr>
          <w:p w14:paraId="41C9F0CC"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15</w:t>
            </w:r>
          </w:p>
        </w:tc>
        <w:tc>
          <w:tcPr>
            <w:tcW w:w="2977" w:type="dxa"/>
            <w:shd w:val="clear" w:color="auto" w:fill="auto"/>
          </w:tcPr>
          <w:p w14:paraId="7B278910" w14:textId="316898BA"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[Number of companies assessing and reporting on their][Quantified volumes of ] Dependencies [and] impacts[, risks and opportunities] of businesses on biodiversity [and related human rights] (</w:t>
            </w:r>
            <w:hyperlink r:id="rId109" w:history="1">
              <w:r w:rsidRPr="00E32AF4">
                <w:rPr>
                  <w:rStyle w:val="Hyperlink"/>
                  <w:rFonts w:ascii="Times New Roman" w:eastAsia="DengXian" w:hAnsi="Times New Roman" w:cs="Times New Roman"/>
                  <w:snapToGrid w:val="0"/>
                  <w:kern w:val="22"/>
                  <w:sz w:val="20"/>
                  <w:szCs w:val="20"/>
                  <w:lang w:val="en-GB" w:eastAsia="en-CA"/>
                </w:rPr>
                <w:t>metadata</w:t>
              </w:r>
            </w:hyperlink>
            <w:r w:rsidRPr="00E32AF4">
              <w:rPr>
                <w:rFonts w:ascii="Times New Roman" w:eastAsia="DengXian" w:hAnsi="Times New Roman" w:cs="Times New Roman"/>
                <w:snapToGrid w:val="0"/>
                <w:color w:val="000000"/>
                <w:kern w:val="22"/>
                <w:sz w:val="20"/>
                <w:szCs w:val="20"/>
                <w:lang w:val="en-GB" w:eastAsia="en-CA"/>
              </w:rPr>
              <w:t>)</w:t>
            </w:r>
          </w:p>
        </w:tc>
        <w:tc>
          <w:tcPr>
            <w:tcW w:w="709" w:type="dxa"/>
            <w:shd w:val="clear" w:color="auto" w:fill="auto"/>
          </w:tcPr>
          <w:p w14:paraId="36C22B8A"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napToGrid w:val="0"/>
                <w:color w:val="000000"/>
                <w:kern w:val="22"/>
                <w:sz w:val="20"/>
                <w:szCs w:val="20"/>
                <w:lang w:val="en-GB" w:eastAsia="en-CA"/>
              </w:rPr>
              <w:t>2</w:t>
            </w:r>
          </w:p>
        </w:tc>
        <w:tc>
          <w:tcPr>
            <w:tcW w:w="1417" w:type="dxa"/>
            <w:shd w:val="clear" w:color="auto" w:fill="auto"/>
          </w:tcPr>
          <w:p w14:paraId="520D295E" w14:textId="4EA936CC" w:rsidR="00C31748" w:rsidRPr="009A1802" w:rsidRDefault="00C31748" w:rsidP="009A1802">
            <w:pPr>
              <w:rPr>
                <w:rFonts w:asciiTheme="majorBidi" w:eastAsia="DengXian" w:hAnsiTheme="majorBidi" w:cstheme="majorBidi"/>
                <w:snapToGrid w:val="0"/>
                <w:color w:val="000000"/>
                <w:kern w:val="22"/>
                <w:sz w:val="20"/>
                <w:szCs w:val="20"/>
                <w:lang w:val="en-GB" w:eastAsia="en-CA"/>
              </w:rPr>
            </w:pPr>
            <w:r w:rsidRPr="009A1802">
              <w:rPr>
                <w:rFonts w:asciiTheme="majorBidi" w:eastAsia="DengXian" w:hAnsiTheme="majorBidi" w:cstheme="majorBidi"/>
                <w:snapToGrid w:val="0"/>
                <w:color w:val="000000"/>
                <w:kern w:val="22"/>
                <w:sz w:val="20"/>
                <w:szCs w:val="20"/>
                <w:lang w:val="en-GB" w:eastAsia="en-CA"/>
              </w:rPr>
              <w:t>Target</w:t>
            </w:r>
            <w:r w:rsidR="00BF46D9">
              <w:rPr>
                <w:rFonts w:asciiTheme="majorBidi" w:eastAsia="DengXian" w:hAnsiTheme="majorBidi" w:cstheme="majorBidi"/>
                <w:snapToGrid w:val="0"/>
                <w:color w:val="000000"/>
                <w:kern w:val="22"/>
                <w:sz w:val="20"/>
                <w:szCs w:val="20"/>
                <w:lang w:val="en-GB" w:eastAsia="en-CA"/>
              </w:rPr>
              <w:t>s</w:t>
            </w:r>
            <w:r w:rsidRPr="009A1802">
              <w:rPr>
                <w:rFonts w:asciiTheme="majorBidi" w:eastAsia="DengXian" w:hAnsiTheme="majorBidi" w:cstheme="majorBidi"/>
                <w:snapToGrid w:val="0"/>
                <w:color w:val="000000"/>
                <w:kern w:val="22"/>
                <w:sz w:val="20"/>
                <w:szCs w:val="20"/>
                <w:lang w:val="en-GB" w:eastAsia="en-CA"/>
              </w:rPr>
              <w:t xml:space="preserve"> 1,2,3,7,8,14 </w:t>
            </w:r>
          </w:p>
          <w:p w14:paraId="5DF8EBFD" w14:textId="4CA7FEA2" w:rsidR="00C31748" w:rsidRPr="00E32AF4" w:rsidRDefault="00C31748" w:rsidP="003A7E6B">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Goal D, b bis para</w:t>
            </w:r>
            <w:r w:rsidR="00BF46D9">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 xml:space="preserve"> 8</w:t>
            </w:r>
          </w:p>
          <w:p w14:paraId="318237E1" w14:textId="77777777" w:rsidR="00C31748" w:rsidRPr="00E32AF4" w:rsidRDefault="00C31748" w:rsidP="003A7E6B">
            <w:pPr>
              <w:rPr>
                <w:rFonts w:ascii="Times New Roman" w:hAnsi="Times New Roman" w:cs="Times New Roman"/>
                <w:sz w:val="20"/>
                <w:szCs w:val="20"/>
                <w:lang w:val="en-GB" w:eastAsia="en-CA"/>
              </w:rPr>
            </w:pPr>
          </w:p>
        </w:tc>
        <w:tc>
          <w:tcPr>
            <w:tcW w:w="2552" w:type="dxa"/>
            <w:shd w:val="clear" w:color="auto" w:fill="auto"/>
          </w:tcPr>
          <w:p w14:paraId="6BA68CF3" w14:textId="77777777" w:rsidR="00C31748" w:rsidRPr="00E32AF4" w:rsidRDefault="00C31748" w:rsidP="003A7E6B">
            <w:pPr>
              <w:rPr>
                <w:rFonts w:ascii="Times New Roman" w:hAnsi="Times New Roman" w:cs="Times New Roman"/>
                <w:sz w:val="20"/>
                <w:szCs w:val="20"/>
                <w:lang w:val="en-GB"/>
              </w:rPr>
            </w:pPr>
          </w:p>
        </w:tc>
        <w:tc>
          <w:tcPr>
            <w:tcW w:w="5368" w:type="dxa"/>
            <w:shd w:val="clear" w:color="auto" w:fill="auto"/>
          </w:tcPr>
          <w:p w14:paraId="6F7A3ACA" w14:textId="6D0059FB" w:rsidR="00C31748" w:rsidRPr="009A1802" w:rsidRDefault="00C31748" w:rsidP="009A1802">
            <w:pPr>
              <w:spacing w:before="120" w:after="120"/>
              <w:ind w:left="-36"/>
              <w:rPr>
                <w:rFonts w:asciiTheme="majorBidi" w:eastAsia="DengXian" w:hAnsiTheme="majorBidi" w:cstheme="majorBidi"/>
                <w:snapToGrid w:val="0"/>
                <w:color w:val="000000"/>
                <w:kern w:val="22"/>
                <w:sz w:val="20"/>
                <w:szCs w:val="20"/>
                <w:lang w:val="en-GB" w:eastAsia="en-CA"/>
              </w:rPr>
            </w:pPr>
            <w:r w:rsidRPr="009A1802">
              <w:rPr>
                <w:rFonts w:asciiTheme="majorBidi" w:eastAsia="DengXian" w:hAnsiTheme="majorBidi" w:cstheme="majorBidi"/>
                <w:snapToGrid w:val="0"/>
                <w:color w:val="000000"/>
                <w:kern w:val="22"/>
                <w:sz w:val="20"/>
                <w:szCs w:val="20"/>
                <w:lang w:val="en-GB" w:eastAsia="en-CA"/>
              </w:rPr>
              <w:t xml:space="preserve">Development of a methodology is in progress </w:t>
            </w:r>
            <w:r w:rsidR="003D6572">
              <w:rPr>
                <w:rFonts w:asciiTheme="majorBidi" w:eastAsia="DengXian" w:hAnsiTheme="majorBidi" w:cstheme="majorBidi"/>
                <w:snapToGrid w:val="0"/>
                <w:color w:val="000000"/>
                <w:kern w:val="22"/>
                <w:sz w:val="20"/>
                <w:szCs w:val="20"/>
                <w:lang w:val="en-GB" w:eastAsia="en-CA"/>
              </w:rPr>
              <w:t xml:space="preserve">and </w:t>
            </w:r>
            <w:r w:rsidRPr="009A1802">
              <w:rPr>
                <w:rFonts w:asciiTheme="majorBidi" w:eastAsia="DengXian" w:hAnsiTheme="majorBidi" w:cstheme="majorBidi"/>
                <w:snapToGrid w:val="0"/>
                <w:color w:val="000000"/>
                <w:kern w:val="22"/>
                <w:sz w:val="20"/>
                <w:szCs w:val="20"/>
                <w:lang w:val="en-GB" w:eastAsia="en-CA"/>
              </w:rPr>
              <w:t>will be available by 2023</w:t>
            </w:r>
            <w:r w:rsidR="00126BB0">
              <w:rPr>
                <w:rFonts w:asciiTheme="majorBidi" w:eastAsia="DengXian" w:hAnsiTheme="majorBidi" w:cstheme="majorBidi"/>
                <w:snapToGrid w:val="0"/>
                <w:color w:val="000000"/>
                <w:kern w:val="22"/>
                <w:sz w:val="20"/>
                <w:szCs w:val="20"/>
                <w:lang w:val="en-GB" w:eastAsia="en-CA"/>
              </w:rPr>
              <w:t>. C</w:t>
            </w:r>
            <w:r w:rsidRPr="009A1802">
              <w:rPr>
                <w:rFonts w:asciiTheme="majorBidi" w:eastAsia="DengXian" w:hAnsiTheme="majorBidi" w:cstheme="majorBidi"/>
                <w:snapToGrid w:val="0"/>
                <w:color w:val="000000"/>
                <w:kern w:val="22"/>
                <w:sz w:val="20"/>
                <w:szCs w:val="20"/>
                <w:lang w:val="en-GB" w:eastAsia="en-CA"/>
              </w:rPr>
              <w:t>ompanies requested disclosure within 5 years, on a voluntary basis</w:t>
            </w:r>
            <w:r w:rsidR="00126BB0">
              <w:rPr>
                <w:rFonts w:asciiTheme="majorBidi" w:eastAsia="DengXian" w:hAnsiTheme="majorBidi" w:cstheme="majorBidi"/>
                <w:snapToGrid w:val="0"/>
                <w:color w:val="000000"/>
                <w:kern w:val="22"/>
                <w:sz w:val="20"/>
                <w:szCs w:val="20"/>
                <w:lang w:val="en-GB" w:eastAsia="en-CA"/>
              </w:rPr>
              <w:t>.</w:t>
            </w:r>
          </w:p>
          <w:p w14:paraId="3F2E429B" w14:textId="3D1279C9" w:rsidR="00C31748" w:rsidRPr="009A1802" w:rsidRDefault="00126BB0" w:rsidP="009A1802">
            <w:pPr>
              <w:spacing w:before="120" w:after="120"/>
              <w:ind w:left="-36"/>
              <w:rPr>
                <w:rFonts w:asciiTheme="majorBidi" w:eastAsia="DengXian" w:hAnsiTheme="majorBidi" w:cstheme="majorBidi"/>
                <w:snapToGrid w:val="0"/>
                <w:color w:val="000000"/>
                <w:kern w:val="22"/>
                <w:sz w:val="20"/>
                <w:szCs w:val="20"/>
                <w:lang w:val="en-GB" w:eastAsia="en-CA"/>
              </w:rPr>
            </w:pPr>
            <w:r>
              <w:rPr>
                <w:rFonts w:asciiTheme="majorBidi" w:eastAsia="DengXian" w:hAnsiTheme="majorBidi" w:cstheme="majorBidi"/>
                <w:snapToGrid w:val="0"/>
                <w:color w:val="000000"/>
                <w:kern w:val="22"/>
                <w:sz w:val="20"/>
                <w:szCs w:val="20"/>
                <w:lang w:val="en-GB" w:eastAsia="en-CA"/>
              </w:rPr>
              <w:t>M</w:t>
            </w:r>
            <w:r w:rsidR="00C31748" w:rsidRPr="009A1802">
              <w:rPr>
                <w:rFonts w:asciiTheme="majorBidi" w:eastAsia="DengXian" w:hAnsiTheme="majorBidi" w:cstheme="majorBidi"/>
                <w:snapToGrid w:val="0"/>
                <w:color w:val="000000"/>
                <w:kern w:val="22"/>
                <w:sz w:val="20"/>
                <w:szCs w:val="20"/>
                <w:lang w:val="en-GB" w:eastAsia="en-CA"/>
              </w:rPr>
              <w:t>ore challenging for small and medium size business, capacity</w:t>
            </w:r>
            <w:r>
              <w:rPr>
                <w:rFonts w:asciiTheme="majorBidi" w:eastAsia="DengXian" w:hAnsiTheme="majorBidi" w:cstheme="majorBidi"/>
                <w:snapToGrid w:val="0"/>
                <w:color w:val="000000"/>
                <w:kern w:val="22"/>
                <w:sz w:val="20"/>
                <w:szCs w:val="20"/>
                <w:lang w:val="en-GB" w:eastAsia="en-CA"/>
              </w:rPr>
              <w:noBreakHyphen/>
            </w:r>
            <w:r w:rsidR="00C31748" w:rsidRPr="009A1802">
              <w:rPr>
                <w:rFonts w:asciiTheme="majorBidi" w:eastAsia="DengXian" w:hAnsiTheme="majorBidi" w:cstheme="majorBidi"/>
                <w:snapToGrid w:val="0"/>
                <w:color w:val="000000"/>
                <w:kern w:val="22"/>
                <w:sz w:val="20"/>
                <w:szCs w:val="20"/>
                <w:lang w:val="en-GB" w:eastAsia="en-CA"/>
              </w:rPr>
              <w:t>building (heavy)</w:t>
            </w:r>
            <w:r>
              <w:rPr>
                <w:rFonts w:asciiTheme="majorBidi" w:eastAsia="DengXian" w:hAnsiTheme="majorBidi" w:cstheme="majorBidi"/>
                <w:snapToGrid w:val="0"/>
                <w:color w:val="000000"/>
                <w:kern w:val="22"/>
                <w:sz w:val="20"/>
                <w:szCs w:val="20"/>
                <w:lang w:val="en-GB" w:eastAsia="en-CA"/>
              </w:rPr>
              <w:t>.</w:t>
            </w:r>
          </w:p>
          <w:p w14:paraId="6CBE0B73" w14:textId="460C547D" w:rsidR="00C31748" w:rsidRPr="009A1802" w:rsidRDefault="00C31748" w:rsidP="009A1802">
            <w:pPr>
              <w:spacing w:before="120" w:after="120"/>
              <w:ind w:left="-36"/>
              <w:rPr>
                <w:rFonts w:asciiTheme="majorBidi" w:eastAsia="DengXian" w:hAnsiTheme="majorBidi" w:cstheme="majorBidi"/>
                <w:snapToGrid w:val="0"/>
                <w:color w:val="000000"/>
                <w:kern w:val="22"/>
                <w:sz w:val="20"/>
                <w:szCs w:val="20"/>
                <w:lang w:val="en-GB" w:eastAsia="en-CA"/>
              </w:rPr>
            </w:pPr>
            <w:r w:rsidRPr="009A1802">
              <w:rPr>
                <w:rFonts w:asciiTheme="majorBidi" w:eastAsia="DengXian" w:hAnsiTheme="majorBidi" w:cstheme="majorBidi"/>
                <w:snapToGrid w:val="0"/>
                <w:color w:val="000000"/>
                <w:kern w:val="22"/>
                <w:sz w:val="20"/>
                <w:szCs w:val="20"/>
                <w:lang w:val="en-GB" w:eastAsia="en-CA"/>
              </w:rPr>
              <w:t>Number of countries taking legal, administrative or policy measures to ensure target 15 is achieved” (low capacity needs)</w:t>
            </w:r>
            <w:r w:rsidR="00126BB0">
              <w:rPr>
                <w:rFonts w:asciiTheme="majorBidi" w:eastAsia="DengXian" w:hAnsiTheme="majorBidi" w:cstheme="majorBidi"/>
                <w:snapToGrid w:val="0"/>
                <w:color w:val="000000"/>
                <w:kern w:val="22"/>
                <w:sz w:val="20"/>
                <w:szCs w:val="20"/>
                <w:lang w:val="en-GB" w:eastAsia="en-CA"/>
              </w:rPr>
              <w:t>.</w:t>
            </w:r>
          </w:p>
          <w:p w14:paraId="51CA1E22" w14:textId="08D6E47F" w:rsidR="00C31748" w:rsidRPr="009A1802" w:rsidRDefault="00126BB0" w:rsidP="009A1802">
            <w:pPr>
              <w:spacing w:before="120" w:after="120"/>
              <w:ind w:left="-36"/>
              <w:rPr>
                <w:rFonts w:asciiTheme="majorBidi" w:eastAsia="DengXian" w:hAnsiTheme="majorBidi" w:cstheme="majorBidi"/>
                <w:snapToGrid w:val="0"/>
                <w:color w:val="000000"/>
                <w:kern w:val="22"/>
                <w:sz w:val="20"/>
                <w:szCs w:val="20"/>
                <w:lang w:val="en-GB" w:eastAsia="en-CA"/>
              </w:rPr>
            </w:pPr>
            <w:r>
              <w:rPr>
                <w:rFonts w:asciiTheme="majorBidi" w:eastAsia="DengXian" w:hAnsiTheme="majorBidi" w:cstheme="majorBidi"/>
                <w:snapToGrid w:val="0"/>
                <w:color w:val="000000"/>
                <w:kern w:val="22"/>
                <w:sz w:val="20"/>
                <w:szCs w:val="20"/>
                <w:lang w:val="en-GB" w:eastAsia="en-CA"/>
              </w:rPr>
              <w:t>C</w:t>
            </w:r>
            <w:r w:rsidR="00C31748" w:rsidRPr="009A1802">
              <w:rPr>
                <w:rFonts w:asciiTheme="majorBidi" w:eastAsia="DengXian" w:hAnsiTheme="majorBidi" w:cstheme="majorBidi"/>
                <w:snapToGrid w:val="0"/>
                <w:color w:val="000000"/>
                <w:kern w:val="22"/>
                <w:sz w:val="20"/>
                <w:szCs w:val="20"/>
                <w:lang w:val="en-GB" w:eastAsia="en-CA"/>
              </w:rPr>
              <w:t xml:space="preserve">ompliance measures </w:t>
            </w:r>
          </w:p>
          <w:p w14:paraId="6B8DAAC8" w14:textId="12F0DDDA"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Noting that the revised wording of </w:t>
            </w:r>
            <w:r w:rsidR="00126BB0">
              <w:rPr>
                <w:rFonts w:ascii="Times New Roman" w:eastAsia="DengXian" w:hAnsi="Times New Roman" w:cs="Times New Roman"/>
                <w:snapToGrid w:val="0"/>
                <w:color w:val="000000"/>
                <w:kern w:val="22"/>
                <w:sz w:val="20"/>
                <w:szCs w:val="20"/>
                <w:lang w:val="en-GB" w:eastAsia="en-CA"/>
              </w:rPr>
              <w:t>target</w:t>
            </w:r>
            <w:r w:rsidR="00DD23BD">
              <w:rPr>
                <w:rFonts w:ascii="Times New Roman" w:eastAsia="DengXian" w:hAnsi="Times New Roman" w:cs="Times New Roman"/>
                <w:snapToGrid w:val="0"/>
                <w:color w:val="000000"/>
                <w:kern w:val="22"/>
                <w:sz w:val="20"/>
                <w:szCs w:val="20"/>
                <w:lang w:val="en-GB" w:eastAsia="en-CA"/>
              </w:rPr>
              <w:t xml:space="preserve"> </w:t>
            </w:r>
            <w:r w:rsidRPr="00E32AF4">
              <w:rPr>
                <w:rFonts w:ascii="Times New Roman" w:eastAsia="DengXian" w:hAnsi="Times New Roman" w:cs="Times New Roman"/>
                <w:snapToGrid w:val="0"/>
                <w:color w:val="000000"/>
                <w:kern w:val="22"/>
                <w:sz w:val="20"/>
                <w:szCs w:val="20"/>
                <w:lang w:val="en-GB" w:eastAsia="en-CA"/>
              </w:rPr>
              <w:t>15 asks for disclosure rather than reporting</w:t>
            </w:r>
            <w:r w:rsidR="00DD23BD">
              <w:rPr>
                <w:rFonts w:ascii="Times New Roman" w:eastAsia="DengXian" w:hAnsi="Times New Roman" w:cs="Times New Roman"/>
                <w:snapToGrid w:val="0"/>
                <w:color w:val="000000"/>
                <w:kern w:val="22"/>
                <w:sz w:val="20"/>
                <w:szCs w:val="20"/>
                <w:lang w:val="en-GB" w:eastAsia="en-CA"/>
              </w:rPr>
              <w:t>.</w:t>
            </w:r>
          </w:p>
          <w:p w14:paraId="37BE2E09" w14:textId="0B23EDBD"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Instead of numbers of companies should be reworded to proportion or percentage of companies</w:t>
            </w:r>
            <w:r w:rsidR="00DD23BD">
              <w:rPr>
                <w:rFonts w:ascii="Times New Roman" w:eastAsia="DengXian" w:hAnsi="Times New Roman" w:cs="Times New Roman"/>
                <w:snapToGrid w:val="0"/>
                <w:color w:val="000000"/>
                <w:kern w:val="22"/>
                <w:sz w:val="20"/>
                <w:szCs w:val="20"/>
                <w:lang w:val="en-GB" w:eastAsia="en-CA"/>
              </w:rPr>
              <w:t>.</w:t>
            </w:r>
          </w:p>
          <w:p w14:paraId="15F8D302" w14:textId="7C6432FD"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 xml:space="preserve">Suggest </w:t>
            </w:r>
            <w:r w:rsidR="00DD23BD">
              <w:rPr>
                <w:rFonts w:ascii="Times New Roman" w:eastAsia="DengXian" w:hAnsi="Times New Roman" w:cs="Times New Roman"/>
                <w:snapToGrid w:val="0"/>
                <w:color w:val="000000"/>
                <w:kern w:val="22"/>
                <w:sz w:val="20"/>
                <w:szCs w:val="20"/>
                <w:lang w:val="en-GB" w:eastAsia="en-CA"/>
              </w:rPr>
              <w:t>p</w:t>
            </w:r>
            <w:r w:rsidRPr="00E32AF4">
              <w:rPr>
                <w:rFonts w:ascii="Times New Roman" w:eastAsia="DengXian" w:hAnsi="Times New Roman" w:cs="Times New Roman"/>
                <w:snapToGrid w:val="0"/>
                <w:color w:val="000000"/>
                <w:kern w:val="22"/>
                <w:sz w:val="20"/>
                <w:szCs w:val="20"/>
                <w:lang w:val="en-GB" w:eastAsia="en-CA"/>
              </w:rPr>
              <w:t>otential new indicator ranked 5 – “Number of countries taking legal, administrative or policy measures to ensure target 15 is achieved” (low capacity needs)</w:t>
            </w:r>
          </w:p>
        </w:tc>
      </w:tr>
      <w:tr w:rsidR="0077222C" w:rsidRPr="00E32AF4" w14:paraId="4A0D2C2A" w14:textId="77777777" w:rsidTr="009A1802">
        <w:tc>
          <w:tcPr>
            <w:tcW w:w="562" w:type="dxa"/>
            <w:vMerge w:val="restart"/>
            <w:shd w:val="clear" w:color="auto" w:fill="auto"/>
          </w:tcPr>
          <w:p w14:paraId="3F1D3A1D"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t>16</w:t>
            </w:r>
          </w:p>
        </w:tc>
        <w:tc>
          <w:tcPr>
            <w:tcW w:w="2977" w:type="dxa"/>
            <w:shd w:val="clear" w:color="auto" w:fill="auto"/>
          </w:tcPr>
          <w:p w14:paraId="5F4B3D54" w14:textId="77777777"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z w:val="20"/>
                <w:szCs w:val="20"/>
                <w:lang w:val="en-GB" w:eastAsia="zh-CN"/>
              </w:rPr>
              <w:t xml:space="preserve">Ecological footprint (Component indicator 15.4.1) or </w:t>
            </w:r>
            <w:r w:rsidRPr="00E32AF4">
              <w:rPr>
                <w:rFonts w:ascii="Times New Roman" w:eastAsia="DengXian" w:hAnsi="Times New Roman" w:cs="Times New Roman"/>
                <w:snapToGrid w:val="0"/>
                <w:color w:val="000000"/>
                <w:kern w:val="22"/>
                <w:sz w:val="20"/>
                <w:szCs w:val="20"/>
                <w:lang w:val="en-GB" w:eastAsia="en-CA"/>
              </w:rPr>
              <w:t>NEW: Global environmental impacts of consumption</w:t>
            </w:r>
          </w:p>
        </w:tc>
        <w:tc>
          <w:tcPr>
            <w:tcW w:w="709" w:type="dxa"/>
            <w:shd w:val="clear" w:color="auto" w:fill="auto"/>
          </w:tcPr>
          <w:p w14:paraId="647CB4B4"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napToGrid w:val="0"/>
                <w:color w:val="000000"/>
                <w:kern w:val="22"/>
                <w:sz w:val="20"/>
                <w:szCs w:val="20"/>
                <w:lang w:val="en-GB" w:eastAsia="en-CA"/>
              </w:rPr>
              <w:t>2 or 4</w:t>
            </w:r>
          </w:p>
        </w:tc>
        <w:tc>
          <w:tcPr>
            <w:tcW w:w="1417" w:type="dxa"/>
            <w:shd w:val="clear" w:color="auto" w:fill="auto"/>
          </w:tcPr>
          <w:p w14:paraId="1F2D3A87" w14:textId="0328C70B"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Target</w:t>
            </w:r>
            <w:r w:rsidR="00DC5375">
              <w:rPr>
                <w:rFonts w:ascii="Times New Roman" w:eastAsia="DengXian" w:hAnsi="Times New Roman" w:cs="Times New Roman"/>
                <w:snapToGrid w:val="0"/>
                <w:color w:val="000000"/>
                <w:kern w:val="22"/>
                <w:sz w:val="20"/>
                <w:szCs w:val="20"/>
                <w:lang w:val="en-GB" w:eastAsia="en-CA"/>
              </w:rPr>
              <w:t>s</w:t>
            </w:r>
            <w:r w:rsidRPr="00E32AF4">
              <w:rPr>
                <w:rFonts w:ascii="Times New Roman" w:eastAsia="DengXian" w:hAnsi="Times New Roman" w:cs="Times New Roman"/>
                <w:snapToGrid w:val="0"/>
                <w:color w:val="000000"/>
                <w:kern w:val="22"/>
                <w:sz w:val="20"/>
                <w:szCs w:val="20"/>
                <w:lang w:val="en-GB" w:eastAsia="en-CA"/>
              </w:rPr>
              <w:t xml:space="preserve"> 8,15</w:t>
            </w:r>
          </w:p>
          <w:p w14:paraId="252B1E6B" w14:textId="2B05111E"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Goal</w:t>
            </w:r>
            <w:r w:rsidR="00DC5375">
              <w:rPr>
                <w:rFonts w:ascii="Times New Roman" w:eastAsia="DengXian" w:hAnsi="Times New Roman" w:cs="Times New Roman"/>
                <w:snapToGrid w:val="0"/>
                <w:color w:val="000000"/>
                <w:kern w:val="22"/>
                <w:sz w:val="20"/>
                <w:szCs w:val="20"/>
                <w:lang w:val="en-GB" w:eastAsia="en-CA"/>
              </w:rPr>
              <w:t>s</w:t>
            </w:r>
            <w:r w:rsidRPr="00E32AF4">
              <w:rPr>
                <w:rFonts w:ascii="Times New Roman" w:eastAsia="DengXian" w:hAnsi="Times New Roman" w:cs="Times New Roman"/>
                <w:snapToGrid w:val="0"/>
                <w:color w:val="000000"/>
                <w:kern w:val="22"/>
                <w:sz w:val="20"/>
                <w:szCs w:val="20"/>
                <w:lang w:val="en-GB" w:eastAsia="en-CA"/>
              </w:rPr>
              <w:t xml:space="preserve"> B</w:t>
            </w:r>
            <w:r w:rsidR="00DC5375">
              <w:rPr>
                <w:rFonts w:ascii="Times New Roman" w:eastAsia="DengXian" w:hAnsi="Times New Roman" w:cs="Times New Roman"/>
                <w:snapToGrid w:val="0"/>
                <w:color w:val="000000"/>
                <w:kern w:val="22"/>
                <w:sz w:val="20"/>
                <w:szCs w:val="20"/>
                <w:lang w:val="en-GB" w:eastAsia="en-CA"/>
              </w:rPr>
              <w:t xml:space="preserve"> and</w:t>
            </w:r>
            <w:r w:rsidRPr="00E32AF4">
              <w:rPr>
                <w:rFonts w:ascii="Times New Roman" w:eastAsia="DengXian" w:hAnsi="Times New Roman" w:cs="Times New Roman"/>
                <w:snapToGrid w:val="0"/>
                <w:color w:val="000000"/>
                <w:kern w:val="22"/>
                <w:sz w:val="20"/>
                <w:szCs w:val="20"/>
                <w:lang w:val="en-GB" w:eastAsia="en-CA"/>
              </w:rPr>
              <w:t xml:space="preserve"> D</w:t>
            </w:r>
          </w:p>
          <w:p w14:paraId="023AAC64" w14:textId="77777777" w:rsidR="00C31748" w:rsidRPr="00E32AF4" w:rsidRDefault="00C31748" w:rsidP="003A7E6B">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Section C of the framework</w:t>
            </w:r>
          </w:p>
        </w:tc>
        <w:tc>
          <w:tcPr>
            <w:tcW w:w="2552" w:type="dxa"/>
            <w:shd w:val="clear" w:color="auto" w:fill="auto"/>
          </w:tcPr>
          <w:p w14:paraId="1FF430AD" w14:textId="77777777" w:rsidR="00C31748" w:rsidRPr="00E32AF4" w:rsidRDefault="00C31748" w:rsidP="003A7E6B">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LOW</w:t>
            </w:r>
          </w:p>
        </w:tc>
        <w:tc>
          <w:tcPr>
            <w:tcW w:w="5368" w:type="dxa"/>
            <w:shd w:val="clear" w:color="auto" w:fill="auto"/>
          </w:tcPr>
          <w:p w14:paraId="65750183" w14:textId="7F3E2A18"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Component indicator</w:t>
            </w:r>
          </w:p>
          <w:p w14:paraId="12567F2B" w14:textId="50800489"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Carbon elements not relevant for monitoring </w:t>
            </w:r>
            <w:r w:rsidR="00DD23BD">
              <w:rPr>
                <w:rFonts w:ascii="Times New Roman" w:eastAsia="DengXian" w:hAnsi="Times New Roman" w:cs="Times New Roman"/>
                <w:snapToGrid w:val="0"/>
                <w:color w:val="000000"/>
                <w:kern w:val="22"/>
                <w:sz w:val="20"/>
                <w:szCs w:val="20"/>
                <w:lang w:val="en-GB" w:eastAsia="en-CA"/>
              </w:rPr>
              <w:t xml:space="preserve">target </w:t>
            </w:r>
            <w:r w:rsidRPr="00E32AF4">
              <w:rPr>
                <w:rFonts w:ascii="Times New Roman" w:eastAsia="DengXian" w:hAnsi="Times New Roman" w:cs="Times New Roman"/>
                <w:snapToGrid w:val="0"/>
                <w:color w:val="000000"/>
                <w:kern w:val="22"/>
                <w:sz w:val="20"/>
                <w:szCs w:val="20"/>
                <w:lang w:val="en-GB" w:eastAsia="en-CA"/>
              </w:rPr>
              <w:t>16</w:t>
            </w:r>
          </w:p>
          <w:p w14:paraId="4EBC0FE3" w14:textId="2AC9D59F"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Further work needed on indicators to be more relevant to target 16</w:t>
            </w:r>
          </w:p>
          <w:p w14:paraId="1FBA52F4" w14:textId="1C1502C4"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Comparative assessment of two alternative indicators (</w:t>
            </w:r>
            <w:r w:rsidRPr="00E32AF4">
              <w:rPr>
                <w:rFonts w:ascii="Times New Roman" w:eastAsia="DengXian" w:hAnsi="Times New Roman" w:cs="Times New Roman"/>
                <w:sz w:val="20"/>
                <w:szCs w:val="20"/>
                <w:lang w:val="en-GB" w:eastAsia="zh-CN"/>
              </w:rPr>
              <w:t xml:space="preserve">Ecological footprint, </w:t>
            </w:r>
            <w:r w:rsidR="00DD23BD">
              <w:rPr>
                <w:rFonts w:ascii="Times New Roman" w:eastAsia="DengXian" w:hAnsi="Times New Roman" w:cs="Times New Roman"/>
                <w:snapToGrid w:val="0"/>
                <w:color w:val="000000"/>
                <w:kern w:val="22"/>
                <w:sz w:val="20"/>
                <w:szCs w:val="20"/>
                <w:lang w:val="en-GB" w:eastAsia="en-CA"/>
              </w:rPr>
              <w:t>g</w:t>
            </w:r>
            <w:r w:rsidRPr="00E32AF4">
              <w:rPr>
                <w:rFonts w:ascii="Times New Roman" w:eastAsia="DengXian" w:hAnsi="Times New Roman" w:cs="Times New Roman"/>
                <w:snapToGrid w:val="0"/>
                <w:color w:val="000000"/>
                <w:kern w:val="22"/>
                <w:sz w:val="20"/>
                <w:szCs w:val="20"/>
                <w:lang w:val="en-GB" w:eastAsia="en-CA"/>
              </w:rPr>
              <w:t>lobal environmental impacts of consumption)</w:t>
            </w:r>
          </w:p>
        </w:tc>
      </w:tr>
      <w:tr w:rsidR="0077222C" w:rsidRPr="00E32AF4" w14:paraId="7579750B" w14:textId="77777777" w:rsidTr="009A1802">
        <w:tc>
          <w:tcPr>
            <w:tcW w:w="562" w:type="dxa"/>
            <w:vMerge/>
            <w:shd w:val="clear" w:color="auto" w:fill="auto"/>
          </w:tcPr>
          <w:p w14:paraId="766412B5" w14:textId="77777777" w:rsidR="00C31748" w:rsidRPr="00E32AF4" w:rsidRDefault="00C31748" w:rsidP="003A7E6B">
            <w:pPr>
              <w:rPr>
                <w:rFonts w:ascii="Times New Roman" w:hAnsi="Times New Roman" w:cs="Times New Roman"/>
                <w:sz w:val="20"/>
                <w:szCs w:val="20"/>
                <w:lang w:val="en-GB"/>
              </w:rPr>
            </w:pPr>
          </w:p>
        </w:tc>
        <w:tc>
          <w:tcPr>
            <w:tcW w:w="2977" w:type="dxa"/>
            <w:shd w:val="clear" w:color="auto" w:fill="auto"/>
          </w:tcPr>
          <w:p w14:paraId="782EA695" w14:textId="77777777"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Global environmental impacts of consumption</w:t>
            </w:r>
          </w:p>
        </w:tc>
        <w:tc>
          <w:tcPr>
            <w:tcW w:w="709" w:type="dxa"/>
            <w:shd w:val="clear" w:color="auto" w:fill="auto"/>
          </w:tcPr>
          <w:p w14:paraId="30B993A6"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napToGrid w:val="0"/>
                <w:color w:val="000000"/>
                <w:kern w:val="22"/>
                <w:sz w:val="20"/>
                <w:szCs w:val="20"/>
                <w:lang w:val="en-GB" w:eastAsia="en-CA"/>
              </w:rPr>
              <w:t>2/4</w:t>
            </w:r>
          </w:p>
        </w:tc>
        <w:tc>
          <w:tcPr>
            <w:tcW w:w="1417" w:type="dxa"/>
            <w:shd w:val="clear" w:color="auto" w:fill="auto"/>
          </w:tcPr>
          <w:p w14:paraId="5A6201F9" w14:textId="45955B10" w:rsidR="00C31748" w:rsidRPr="00E32AF4" w:rsidRDefault="00C31748" w:rsidP="003A7E6B">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Alternative to </w:t>
            </w:r>
            <w:r w:rsidR="00AC56A6">
              <w:rPr>
                <w:rFonts w:ascii="Times New Roman" w:eastAsia="DengXian" w:hAnsi="Times New Roman" w:cs="Times New Roman"/>
                <w:snapToGrid w:val="0"/>
                <w:color w:val="000000"/>
                <w:kern w:val="22"/>
                <w:sz w:val="20"/>
                <w:szCs w:val="20"/>
                <w:lang w:val="en-GB" w:eastAsia="en-CA"/>
              </w:rPr>
              <w:t>e</w:t>
            </w:r>
            <w:r w:rsidRPr="00E32AF4">
              <w:rPr>
                <w:rFonts w:ascii="Times New Roman" w:eastAsia="DengXian" w:hAnsi="Times New Roman" w:cs="Times New Roman"/>
                <w:snapToGrid w:val="0"/>
                <w:color w:val="000000"/>
                <w:kern w:val="22"/>
                <w:sz w:val="20"/>
                <w:szCs w:val="20"/>
                <w:lang w:val="en-GB" w:eastAsia="en-CA"/>
              </w:rPr>
              <w:t xml:space="preserve">cological </w:t>
            </w:r>
            <w:r w:rsidR="00AC56A6">
              <w:rPr>
                <w:rFonts w:ascii="Times New Roman" w:eastAsia="DengXian" w:hAnsi="Times New Roman" w:cs="Times New Roman"/>
                <w:snapToGrid w:val="0"/>
                <w:color w:val="000000"/>
                <w:kern w:val="22"/>
                <w:sz w:val="20"/>
                <w:szCs w:val="20"/>
                <w:lang w:val="en-GB" w:eastAsia="en-CA"/>
              </w:rPr>
              <w:t>f</w:t>
            </w:r>
            <w:r w:rsidRPr="00E32AF4">
              <w:rPr>
                <w:rFonts w:ascii="Times New Roman" w:eastAsia="DengXian" w:hAnsi="Times New Roman" w:cs="Times New Roman"/>
                <w:snapToGrid w:val="0"/>
                <w:color w:val="000000"/>
                <w:kern w:val="22"/>
                <w:sz w:val="20"/>
                <w:szCs w:val="20"/>
                <w:lang w:val="en-GB" w:eastAsia="en-CA"/>
              </w:rPr>
              <w:t>ootprint</w:t>
            </w:r>
          </w:p>
        </w:tc>
        <w:tc>
          <w:tcPr>
            <w:tcW w:w="2552" w:type="dxa"/>
            <w:shd w:val="clear" w:color="auto" w:fill="auto"/>
          </w:tcPr>
          <w:p w14:paraId="7CF28FE9" w14:textId="77777777" w:rsidR="00C31748" w:rsidRPr="00E32AF4" w:rsidRDefault="00C31748" w:rsidP="003A7E6B">
            <w:pPr>
              <w:rPr>
                <w:rFonts w:ascii="Times New Roman" w:hAnsi="Times New Roman" w:cs="Times New Roman"/>
                <w:sz w:val="20"/>
                <w:szCs w:val="20"/>
                <w:lang w:val="en-GB"/>
              </w:rPr>
            </w:pPr>
          </w:p>
        </w:tc>
        <w:tc>
          <w:tcPr>
            <w:tcW w:w="5368" w:type="dxa"/>
            <w:shd w:val="clear" w:color="auto" w:fill="auto"/>
          </w:tcPr>
          <w:p w14:paraId="0087D16A" w14:textId="77777777" w:rsidR="00C31748" w:rsidRPr="00E32AF4" w:rsidRDefault="00C31748" w:rsidP="009A1802">
            <w:pPr>
              <w:spacing w:before="120" w:after="120"/>
              <w:rPr>
                <w:rFonts w:ascii="Times New Roman" w:hAnsi="Times New Roman" w:cs="Times New Roman"/>
                <w:sz w:val="20"/>
                <w:szCs w:val="20"/>
                <w:lang w:val="en-GB"/>
              </w:rPr>
            </w:pPr>
          </w:p>
        </w:tc>
      </w:tr>
      <w:tr w:rsidR="0077222C" w:rsidRPr="00E32AF4" w14:paraId="1C7D15B9" w14:textId="77777777" w:rsidTr="009A1802">
        <w:tc>
          <w:tcPr>
            <w:tcW w:w="562" w:type="dxa"/>
            <w:shd w:val="clear" w:color="auto" w:fill="auto"/>
          </w:tcPr>
          <w:p w14:paraId="4F8C2746" w14:textId="77777777" w:rsidR="00C31748" w:rsidRPr="00E32AF4" w:rsidRDefault="00C31748" w:rsidP="003A7E6B">
            <w:pPr>
              <w:rPr>
                <w:rFonts w:ascii="Times New Roman" w:hAnsi="Times New Roman" w:cs="Times New Roman"/>
                <w:sz w:val="20"/>
                <w:szCs w:val="20"/>
                <w:lang w:val="en-GB"/>
              </w:rPr>
            </w:pPr>
            <w:r w:rsidRPr="00E32AF4">
              <w:rPr>
                <w:rFonts w:ascii="Times New Roman" w:hAnsi="Times New Roman" w:cs="Times New Roman"/>
                <w:sz w:val="20"/>
                <w:szCs w:val="20"/>
                <w:lang w:val="en-GB"/>
              </w:rPr>
              <w:t>17</w:t>
            </w:r>
          </w:p>
        </w:tc>
        <w:tc>
          <w:tcPr>
            <w:tcW w:w="2977" w:type="dxa"/>
            <w:shd w:val="clear" w:color="auto" w:fill="auto"/>
          </w:tcPr>
          <w:p w14:paraId="4ECB8C9C" w14:textId="77777777" w:rsidR="00C31748" w:rsidRPr="00E32AF4" w:rsidRDefault="00C31748" w:rsidP="003A7E6B">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Indicator of [capacity and] measures in place to [prevent] manage [or] [and control] </w:t>
            </w:r>
            <w:r w:rsidRPr="00E32AF4">
              <w:rPr>
                <w:rFonts w:ascii="Times New Roman" w:eastAsia="DengXian" w:hAnsi="Times New Roman" w:cs="Times New Roman"/>
                <w:snapToGrid w:val="0"/>
                <w:color w:val="000000"/>
                <w:kern w:val="22"/>
                <w:sz w:val="20"/>
                <w:szCs w:val="20"/>
                <w:lang w:val="en-GB" w:eastAsia="en-CA"/>
              </w:rPr>
              <w:lastRenderedPageBreak/>
              <w:t>potential [adverse] impacts of [</w:t>
            </w:r>
            <w:r w:rsidRPr="00E32AF4">
              <w:rPr>
                <w:rFonts w:ascii="Times New Roman" w:eastAsia="DengXian" w:hAnsi="Times New Roman" w:cs="Times New Roman"/>
                <w:sz w:val="20"/>
                <w:szCs w:val="20"/>
                <w:lang w:val="en-GB" w:eastAsia="zh-CN"/>
              </w:rPr>
              <w:t>LMOs and other products from the sustainable use of biodiversity]</w:t>
            </w:r>
            <w:r w:rsidRPr="00E32AF4">
              <w:rPr>
                <w:rFonts w:ascii="Times New Roman" w:eastAsia="DengXian" w:hAnsi="Times New Roman" w:cs="Times New Roman"/>
                <w:snapToGrid w:val="0"/>
                <w:color w:val="000000"/>
                <w:kern w:val="22"/>
                <w:sz w:val="20"/>
                <w:szCs w:val="20"/>
                <w:lang w:val="en-GB" w:eastAsia="en-CA"/>
              </w:rPr>
              <w:t xml:space="preserve"> [LMOS resulting from modern] biotechnology on biodiversity taking into account [conservation] [c</w:t>
            </w:r>
            <w:r w:rsidRPr="00E32AF4">
              <w:rPr>
                <w:rFonts w:ascii="Times New Roman" w:eastAsia="DengXian" w:hAnsi="Times New Roman" w:cs="Times New Roman"/>
                <w:sz w:val="20"/>
                <w:szCs w:val="20"/>
                <w:lang w:val="en-GB" w:eastAsia="zh-CN"/>
              </w:rPr>
              <w:t xml:space="preserve">ultural and social economic considerations and] </w:t>
            </w:r>
            <w:r w:rsidRPr="00E32AF4">
              <w:rPr>
                <w:rFonts w:ascii="Times New Roman" w:eastAsia="DengXian" w:hAnsi="Times New Roman" w:cs="Times New Roman"/>
                <w:snapToGrid w:val="0"/>
                <w:color w:val="000000"/>
                <w:kern w:val="22"/>
                <w:sz w:val="20"/>
                <w:szCs w:val="20"/>
                <w:lang w:val="en-GB" w:eastAsia="en-CA"/>
              </w:rPr>
              <w:t>human health [and environment safety] tbc*</w:t>
            </w:r>
          </w:p>
        </w:tc>
        <w:tc>
          <w:tcPr>
            <w:tcW w:w="709" w:type="dxa"/>
            <w:shd w:val="clear" w:color="auto" w:fill="auto"/>
          </w:tcPr>
          <w:p w14:paraId="71DE10E3"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napToGrid w:val="0"/>
                <w:color w:val="000000"/>
                <w:kern w:val="22"/>
                <w:sz w:val="20"/>
                <w:szCs w:val="20"/>
                <w:lang w:val="en-GB" w:eastAsia="en-CA"/>
              </w:rPr>
              <w:lastRenderedPageBreak/>
              <w:t>3</w:t>
            </w:r>
          </w:p>
        </w:tc>
        <w:tc>
          <w:tcPr>
            <w:tcW w:w="1417" w:type="dxa"/>
            <w:shd w:val="clear" w:color="auto" w:fill="auto"/>
          </w:tcPr>
          <w:p w14:paraId="6F3ADAF5" w14:textId="77777777"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Goal D</w:t>
            </w:r>
          </w:p>
          <w:p w14:paraId="4BBA64E5" w14:textId="1968B040" w:rsidR="00C31748" w:rsidRPr="00E32AF4" w:rsidRDefault="00C31748" w:rsidP="003A7E6B">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lastRenderedPageBreak/>
              <w:t xml:space="preserve">Implementation to Cartagena </w:t>
            </w:r>
            <w:r w:rsidR="00EA6D87">
              <w:rPr>
                <w:rFonts w:ascii="Times New Roman" w:eastAsia="DengXian" w:hAnsi="Times New Roman" w:cs="Times New Roman"/>
                <w:snapToGrid w:val="0"/>
                <w:color w:val="000000"/>
                <w:kern w:val="22"/>
                <w:sz w:val="20"/>
                <w:szCs w:val="20"/>
                <w:lang w:val="en-GB" w:eastAsia="en-CA"/>
              </w:rPr>
              <w:t>P</w:t>
            </w:r>
            <w:r w:rsidRPr="00E32AF4">
              <w:rPr>
                <w:rFonts w:ascii="Times New Roman" w:eastAsia="DengXian" w:hAnsi="Times New Roman" w:cs="Times New Roman"/>
                <w:snapToGrid w:val="0"/>
                <w:color w:val="000000"/>
                <w:kern w:val="22"/>
                <w:sz w:val="20"/>
                <w:szCs w:val="20"/>
                <w:lang w:val="en-GB" w:eastAsia="en-CA"/>
              </w:rPr>
              <w:t>rotocol</w:t>
            </w:r>
          </w:p>
        </w:tc>
        <w:tc>
          <w:tcPr>
            <w:tcW w:w="2552" w:type="dxa"/>
            <w:shd w:val="clear" w:color="auto" w:fill="auto"/>
          </w:tcPr>
          <w:p w14:paraId="48BD95BC" w14:textId="77777777" w:rsidR="00C31748" w:rsidRPr="00E32AF4" w:rsidRDefault="00C31748" w:rsidP="003A7E6B">
            <w:pPr>
              <w:rPr>
                <w:rFonts w:ascii="Times New Roman" w:hAnsi="Times New Roman" w:cs="Times New Roman"/>
                <w:sz w:val="20"/>
                <w:szCs w:val="20"/>
                <w:lang w:val="en-GB"/>
              </w:rPr>
            </w:pPr>
          </w:p>
        </w:tc>
        <w:tc>
          <w:tcPr>
            <w:tcW w:w="5368" w:type="dxa"/>
            <w:shd w:val="clear" w:color="auto" w:fill="auto"/>
          </w:tcPr>
          <w:p w14:paraId="4DB58707" w14:textId="427BBC04"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Number of proposals made at SBSTTA-24 that suggest potential areas for an indicator to be developed</w:t>
            </w:r>
          </w:p>
          <w:p w14:paraId="4809E432" w14:textId="77777777"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lastRenderedPageBreak/>
              <w:t>Depends on the measures identified</w:t>
            </w:r>
          </w:p>
          <w:p w14:paraId="4A425ED4" w14:textId="50A975AA"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Could be ranked as 5- In national reporting</w:t>
            </w:r>
          </w:p>
          <w:p w14:paraId="08226534" w14:textId="51672248"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Same as in the survey – does not meet the criteria</w:t>
            </w:r>
          </w:p>
          <w:p w14:paraId="2A911FC8" w14:textId="77777777"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Repetition of the draft target (indicator wording needs further work)</w:t>
            </w:r>
          </w:p>
        </w:tc>
      </w:tr>
      <w:tr w:rsidR="0077222C" w:rsidRPr="00E32AF4" w14:paraId="41842898" w14:textId="77777777" w:rsidTr="009A1802">
        <w:tc>
          <w:tcPr>
            <w:tcW w:w="562" w:type="dxa"/>
            <w:vMerge w:val="restart"/>
            <w:shd w:val="clear" w:color="auto" w:fill="auto"/>
          </w:tcPr>
          <w:p w14:paraId="05B71A6D"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18</w:t>
            </w:r>
          </w:p>
        </w:tc>
        <w:tc>
          <w:tcPr>
            <w:tcW w:w="2977" w:type="dxa"/>
            <w:shd w:val="clear" w:color="auto" w:fill="auto"/>
          </w:tcPr>
          <w:p w14:paraId="5C7D6E42" w14:textId="77777777"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hAnsi="Times New Roman" w:cs="Times New Roman"/>
                <w:sz w:val="20"/>
                <w:szCs w:val="20"/>
                <w:lang w:val="en-GB"/>
              </w:rPr>
              <w:t>Value of subsidies and other incentives harmful to biodiversity, that are redirected, repurposed or eliminated (Headline indicator 18.0.1</w:t>
            </w:r>
          </w:p>
        </w:tc>
        <w:tc>
          <w:tcPr>
            <w:tcW w:w="709" w:type="dxa"/>
            <w:shd w:val="clear" w:color="auto" w:fill="auto"/>
          </w:tcPr>
          <w:p w14:paraId="52FBCFB0" w14:textId="77777777" w:rsidR="00C31748" w:rsidRPr="00E32AF4" w:rsidRDefault="00C31748" w:rsidP="0022545D">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1</w:t>
            </w:r>
          </w:p>
        </w:tc>
        <w:tc>
          <w:tcPr>
            <w:tcW w:w="1417" w:type="dxa"/>
            <w:shd w:val="clear" w:color="auto" w:fill="auto"/>
          </w:tcPr>
          <w:p w14:paraId="215B7A7E" w14:textId="77777777" w:rsidR="00C31748" w:rsidRPr="00E32AF4" w:rsidRDefault="00C31748" w:rsidP="005F3612">
            <w:pPr>
              <w:rPr>
                <w:rFonts w:ascii="Times New Roman" w:eastAsia="DengXian" w:hAnsi="Times New Roman" w:cs="Times New Roman"/>
                <w:sz w:val="20"/>
                <w:szCs w:val="20"/>
                <w:lang w:val="en-GB" w:eastAsia="zh-CN"/>
              </w:rPr>
            </w:pPr>
          </w:p>
        </w:tc>
        <w:tc>
          <w:tcPr>
            <w:tcW w:w="2552" w:type="dxa"/>
            <w:shd w:val="clear" w:color="auto" w:fill="auto"/>
          </w:tcPr>
          <w:p w14:paraId="4D76E84C" w14:textId="77777777" w:rsidR="00C31748" w:rsidRPr="00E32AF4" w:rsidRDefault="00C31748" w:rsidP="005F3612">
            <w:pPr>
              <w:rPr>
                <w:rFonts w:ascii="Times New Roman" w:eastAsia="DengXian" w:hAnsi="Times New Roman" w:cs="Times New Roman"/>
                <w:sz w:val="20"/>
                <w:szCs w:val="20"/>
                <w:lang w:val="en-GB" w:eastAsia="zh-CN"/>
              </w:rPr>
            </w:pPr>
          </w:p>
        </w:tc>
        <w:tc>
          <w:tcPr>
            <w:tcW w:w="5368" w:type="dxa"/>
            <w:shd w:val="clear" w:color="auto" w:fill="auto"/>
          </w:tcPr>
          <w:p w14:paraId="65BA921C" w14:textId="77777777"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Data is available on positive incentives</w:t>
            </w:r>
          </w:p>
        </w:tc>
      </w:tr>
      <w:tr w:rsidR="0077222C" w:rsidRPr="00E32AF4" w14:paraId="7F34A409" w14:textId="77777777" w:rsidTr="009A1802">
        <w:tc>
          <w:tcPr>
            <w:tcW w:w="562" w:type="dxa"/>
            <w:vMerge/>
            <w:shd w:val="clear" w:color="auto" w:fill="auto"/>
          </w:tcPr>
          <w:p w14:paraId="061622B1" w14:textId="77777777" w:rsidR="00C31748" w:rsidRPr="00E32AF4" w:rsidRDefault="00C31748" w:rsidP="005F3612">
            <w:pPr>
              <w:rPr>
                <w:rFonts w:ascii="Times New Roman" w:hAnsi="Times New Roman" w:cs="Times New Roman"/>
                <w:sz w:val="20"/>
                <w:szCs w:val="20"/>
                <w:lang w:val="en-GB"/>
              </w:rPr>
            </w:pPr>
          </w:p>
        </w:tc>
        <w:tc>
          <w:tcPr>
            <w:tcW w:w="2977" w:type="dxa"/>
            <w:shd w:val="clear" w:color="auto" w:fill="auto"/>
          </w:tcPr>
          <w:p w14:paraId="1A3DA11E"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t xml:space="preserve">NEW: Positive incentives in place to promote biodiversity conservation and sustainable use </w:t>
            </w:r>
          </w:p>
          <w:p w14:paraId="495AB3F2" w14:textId="77777777" w:rsidR="00C31748" w:rsidRPr="00E32AF4" w:rsidRDefault="00C31748" w:rsidP="005F3612">
            <w:pPr>
              <w:rPr>
                <w:rFonts w:ascii="Times New Roman" w:hAnsi="Times New Roman" w:cs="Times New Roman"/>
                <w:sz w:val="20"/>
                <w:szCs w:val="20"/>
                <w:lang w:val="en-GB"/>
              </w:rPr>
            </w:pPr>
          </w:p>
          <w:p w14:paraId="37B61FA9" w14:textId="77777777" w:rsidR="00C31748" w:rsidRPr="00E32AF4" w:rsidRDefault="00C31748" w:rsidP="005F3612">
            <w:pPr>
              <w:rPr>
                <w:rFonts w:ascii="Times New Roman" w:hAnsi="Times New Roman" w:cs="Times New Roman"/>
                <w:sz w:val="20"/>
                <w:szCs w:val="20"/>
                <w:lang w:val="en-GB"/>
              </w:rPr>
            </w:pPr>
          </w:p>
          <w:p w14:paraId="60E95A94" w14:textId="77777777" w:rsidR="00C31748" w:rsidRPr="00E32AF4" w:rsidRDefault="00C31748" w:rsidP="005F3612">
            <w:pPr>
              <w:rPr>
                <w:rFonts w:ascii="Times New Roman" w:eastAsia="DengXian" w:hAnsi="Times New Roman" w:cs="Times New Roman"/>
                <w:sz w:val="20"/>
                <w:szCs w:val="20"/>
                <w:lang w:val="en-GB" w:eastAsia="zh-CN"/>
              </w:rPr>
            </w:pPr>
          </w:p>
        </w:tc>
        <w:tc>
          <w:tcPr>
            <w:tcW w:w="709" w:type="dxa"/>
            <w:shd w:val="clear" w:color="auto" w:fill="auto"/>
          </w:tcPr>
          <w:p w14:paraId="7344C4D7" w14:textId="77777777" w:rsidR="00C31748" w:rsidRPr="00E32AF4" w:rsidRDefault="00C31748" w:rsidP="0022545D">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2</w:t>
            </w:r>
          </w:p>
        </w:tc>
        <w:tc>
          <w:tcPr>
            <w:tcW w:w="1417" w:type="dxa"/>
            <w:shd w:val="clear" w:color="auto" w:fill="auto"/>
          </w:tcPr>
          <w:p w14:paraId="30406D95" w14:textId="6170ACE9"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Target</w:t>
            </w:r>
            <w:r w:rsidR="00DC5375">
              <w:rPr>
                <w:rFonts w:ascii="Times New Roman" w:eastAsia="DengXian" w:hAnsi="Times New Roman" w:cs="Times New Roman"/>
                <w:sz w:val="20"/>
                <w:szCs w:val="20"/>
                <w:lang w:val="en-GB" w:eastAsia="zh-CN"/>
              </w:rPr>
              <w:t>s</w:t>
            </w:r>
            <w:r w:rsidRPr="00E32AF4">
              <w:rPr>
                <w:rFonts w:ascii="Times New Roman" w:eastAsia="DengXian" w:hAnsi="Times New Roman" w:cs="Times New Roman"/>
                <w:sz w:val="20"/>
                <w:szCs w:val="20"/>
                <w:lang w:val="en-GB" w:eastAsia="zh-CN"/>
              </w:rPr>
              <w:t xml:space="preserve"> 1,</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2,</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3,</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4,</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5,</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7,</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8, 9,</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10,</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11,</w:t>
            </w:r>
            <w:r w:rsidR="00AC56A6">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14</w:t>
            </w:r>
            <w:r w:rsidR="00AC56A6">
              <w:rPr>
                <w:rFonts w:ascii="Times New Roman" w:eastAsia="DengXian" w:hAnsi="Times New Roman" w:cs="Times New Roman"/>
                <w:sz w:val="20"/>
                <w:szCs w:val="20"/>
                <w:lang w:val="en-GB" w:eastAsia="zh-CN"/>
              </w:rPr>
              <w:t xml:space="preserve"> and </w:t>
            </w:r>
            <w:r w:rsidRPr="00E32AF4">
              <w:rPr>
                <w:rFonts w:ascii="Times New Roman" w:eastAsia="DengXian" w:hAnsi="Times New Roman" w:cs="Times New Roman"/>
                <w:sz w:val="20"/>
                <w:szCs w:val="20"/>
                <w:lang w:val="en-GB" w:eastAsia="zh-CN"/>
              </w:rPr>
              <w:t>19</w:t>
            </w:r>
          </w:p>
          <w:p w14:paraId="32B8C22C" w14:textId="75E809E2"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Goal</w:t>
            </w:r>
            <w:r w:rsidR="00DC5375">
              <w:rPr>
                <w:rFonts w:ascii="Times New Roman" w:eastAsia="DengXian" w:hAnsi="Times New Roman" w:cs="Times New Roman"/>
                <w:sz w:val="20"/>
                <w:szCs w:val="20"/>
                <w:lang w:val="en-GB" w:eastAsia="zh-CN"/>
              </w:rPr>
              <w:t>s</w:t>
            </w:r>
            <w:r w:rsidRPr="00E32AF4">
              <w:rPr>
                <w:rFonts w:ascii="Times New Roman" w:eastAsia="DengXian" w:hAnsi="Times New Roman" w:cs="Times New Roman"/>
                <w:sz w:val="20"/>
                <w:szCs w:val="20"/>
                <w:lang w:val="en-GB" w:eastAsia="zh-CN"/>
              </w:rPr>
              <w:t xml:space="preserve"> A,</w:t>
            </w:r>
            <w:r w:rsidR="00CF02ED">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B, C</w:t>
            </w:r>
          </w:p>
        </w:tc>
        <w:tc>
          <w:tcPr>
            <w:tcW w:w="2552" w:type="dxa"/>
            <w:shd w:val="clear" w:color="auto" w:fill="auto"/>
          </w:tcPr>
          <w:p w14:paraId="74FDF20A" w14:textId="77777777"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 xml:space="preserve">LOW </w:t>
            </w:r>
          </w:p>
          <w:p w14:paraId="4D3B6497" w14:textId="77777777" w:rsidR="00C31748" w:rsidRPr="00E32AF4" w:rsidRDefault="00C31748" w:rsidP="005F3612">
            <w:pPr>
              <w:rPr>
                <w:rFonts w:ascii="Times New Roman" w:eastAsia="DengXian" w:hAnsi="Times New Roman" w:cs="Times New Roman"/>
                <w:sz w:val="20"/>
                <w:szCs w:val="20"/>
                <w:lang w:val="en-GB" w:eastAsia="zh-CN"/>
              </w:rPr>
            </w:pPr>
          </w:p>
        </w:tc>
        <w:tc>
          <w:tcPr>
            <w:tcW w:w="5368" w:type="dxa"/>
            <w:shd w:val="clear" w:color="auto" w:fill="auto"/>
          </w:tcPr>
          <w:p w14:paraId="54098F6C" w14:textId="359DABB6"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 xml:space="preserve">OECD indicator on positive incentives as measure for part of </w:t>
            </w:r>
            <w:r w:rsidR="00EA6D87">
              <w:rPr>
                <w:rFonts w:ascii="Times New Roman" w:eastAsia="DengXian" w:hAnsi="Times New Roman" w:cs="Times New Roman"/>
                <w:sz w:val="20"/>
                <w:szCs w:val="20"/>
                <w:lang w:val="en-GB" w:eastAsia="zh-CN"/>
              </w:rPr>
              <w:t xml:space="preserve">target </w:t>
            </w:r>
            <w:r w:rsidRPr="00E32AF4">
              <w:rPr>
                <w:rFonts w:ascii="Times New Roman" w:eastAsia="DengXian" w:hAnsi="Times New Roman" w:cs="Times New Roman"/>
                <w:sz w:val="20"/>
                <w:szCs w:val="20"/>
                <w:lang w:val="en-GB" w:eastAsia="zh-CN"/>
              </w:rPr>
              <w:t xml:space="preserve">18, could be proposed as a </w:t>
            </w:r>
            <w:r w:rsidR="00DC5375">
              <w:rPr>
                <w:rFonts w:ascii="Times New Roman" w:eastAsia="DengXian" w:hAnsi="Times New Roman" w:cs="Times New Roman"/>
                <w:sz w:val="20"/>
                <w:szCs w:val="20"/>
                <w:lang w:val="en-GB" w:eastAsia="zh-CN"/>
              </w:rPr>
              <w:t>headline indicator</w:t>
            </w:r>
            <w:r w:rsidR="00DC5375" w:rsidRPr="00E32AF4">
              <w:rPr>
                <w:rFonts w:ascii="Times New Roman" w:eastAsia="DengXian" w:hAnsi="Times New Roman" w:cs="Times New Roman"/>
                <w:sz w:val="20"/>
                <w:szCs w:val="20"/>
                <w:lang w:val="en-GB" w:eastAsia="zh-CN"/>
              </w:rPr>
              <w:t xml:space="preserve"> </w:t>
            </w:r>
            <w:r w:rsidRPr="00E32AF4">
              <w:rPr>
                <w:rFonts w:ascii="Times New Roman" w:eastAsia="DengXian" w:hAnsi="Times New Roman" w:cs="Times New Roman"/>
                <w:sz w:val="20"/>
                <w:szCs w:val="20"/>
                <w:lang w:val="en-GB" w:eastAsia="zh-CN"/>
              </w:rPr>
              <w:t xml:space="preserve">or </w:t>
            </w:r>
            <w:r w:rsidR="00DC5375">
              <w:rPr>
                <w:rFonts w:ascii="Times New Roman" w:eastAsia="DengXian" w:hAnsi="Times New Roman" w:cs="Times New Roman"/>
                <w:sz w:val="20"/>
                <w:szCs w:val="20"/>
                <w:lang w:val="en-GB" w:eastAsia="zh-CN"/>
              </w:rPr>
              <w:t>c</w:t>
            </w:r>
            <w:r w:rsidRPr="00E32AF4">
              <w:rPr>
                <w:rFonts w:ascii="Times New Roman" w:eastAsia="DengXian" w:hAnsi="Times New Roman" w:cs="Times New Roman"/>
                <w:sz w:val="20"/>
                <w:szCs w:val="20"/>
                <w:lang w:val="en-GB" w:eastAsia="zh-CN"/>
              </w:rPr>
              <w:t>omponent indicator.</w:t>
            </w:r>
          </w:p>
          <w:p w14:paraId="7E7C3CC7" w14:textId="5D96D2FE"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Capacity</w:t>
            </w:r>
            <w:r w:rsidR="00EA6D87">
              <w:rPr>
                <w:rFonts w:ascii="Times New Roman" w:eastAsia="DengXian" w:hAnsi="Times New Roman" w:cs="Times New Roman"/>
                <w:sz w:val="20"/>
                <w:szCs w:val="20"/>
                <w:lang w:val="en-GB" w:eastAsia="zh-CN"/>
              </w:rPr>
              <w:noBreakHyphen/>
            </w:r>
            <w:r w:rsidRPr="00E32AF4">
              <w:rPr>
                <w:rFonts w:ascii="Times New Roman" w:eastAsia="DengXian" w:hAnsi="Times New Roman" w:cs="Times New Roman"/>
                <w:sz w:val="20"/>
                <w:szCs w:val="20"/>
                <w:lang w:val="en-GB" w:eastAsia="zh-CN"/>
              </w:rPr>
              <w:t>building requirements are considered low for this indicator since 120 countries are already reporting data</w:t>
            </w:r>
          </w:p>
        </w:tc>
      </w:tr>
      <w:tr w:rsidR="0077222C" w:rsidRPr="00E32AF4" w14:paraId="57940D02" w14:textId="77777777" w:rsidTr="009A1802">
        <w:tc>
          <w:tcPr>
            <w:tcW w:w="562" w:type="dxa"/>
            <w:vMerge/>
            <w:shd w:val="clear" w:color="auto" w:fill="auto"/>
          </w:tcPr>
          <w:p w14:paraId="2185F651" w14:textId="77777777" w:rsidR="00C31748" w:rsidRPr="00E32AF4" w:rsidRDefault="00C31748" w:rsidP="005F3612">
            <w:pPr>
              <w:rPr>
                <w:rFonts w:ascii="Times New Roman" w:hAnsi="Times New Roman" w:cs="Times New Roman"/>
                <w:sz w:val="20"/>
                <w:szCs w:val="20"/>
                <w:lang w:val="en-GB"/>
              </w:rPr>
            </w:pPr>
          </w:p>
        </w:tc>
        <w:tc>
          <w:tcPr>
            <w:tcW w:w="2977" w:type="dxa"/>
            <w:shd w:val="clear" w:color="auto" w:fill="auto"/>
          </w:tcPr>
          <w:p w14:paraId="2B473D72" w14:textId="7E294C9C"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z w:val="20"/>
                <w:szCs w:val="20"/>
                <w:lang w:val="en-GB" w:eastAsia="zh-CN"/>
              </w:rPr>
              <w:t xml:space="preserve">[Percentage reduction in] [Value of] subsidies and other incentives harmful to biodiversity, that are [redirected, repurposed or] [consistent with WTO rules] [or] eliminated [as a proportion of total subsidies] </w:t>
            </w:r>
          </w:p>
        </w:tc>
        <w:tc>
          <w:tcPr>
            <w:tcW w:w="709" w:type="dxa"/>
            <w:shd w:val="clear" w:color="auto" w:fill="auto"/>
          </w:tcPr>
          <w:p w14:paraId="670D04D8"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z w:val="20"/>
                <w:szCs w:val="20"/>
                <w:lang w:val="en-GB" w:eastAsia="zh-CN"/>
              </w:rPr>
              <w:t>3</w:t>
            </w:r>
          </w:p>
        </w:tc>
        <w:tc>
          <w:tcPr>
            <w:tcW w:w="1417" w:type="dxa"/>
            <w:shd w:val="clear" w:color="auto" w:fill="auto"/>
          </w:tcPr>
          <w:p w14:paraId="797FC8C7" w14:textId="116D03EC"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Target</w:t>
            </w:r>
            <w:r w:rsidR="00DC5375">
              <w:rPr>
                <w:rFonts w:ascii="Times New Roman" w:eastAsia="DengXian" w:hAnsi="Times New Roman" w:cs="Times New Roman"/>
                <w:sz w:val="20"/>
                <w:szCs w:val="20"/>
                <w:lang w:val="en-GB" w:eastAsia="zh-CN"/>
              </w:rPr>
              <w:t>s</w:t>
            </w:r>
            <w:r w:rsidRPr="00E32AF4">
              <w:rPr>
                <w:rFonts w:ascii="Times New Roman" w:eastAsia="DengXian" w:hAnsi="Times New Roman" w:cs="Times New Roman"/>
                <w:sz w:val="20"/>
                <w:szCs w:val="20"/>
                <w:lang w:val="en-GB" w:eastAsia="zh-CN"/>
              </w:rPr>
              <w:t xml:space="preserve"> 14</w:t>
            </w:r>
            <w:r w:rsidR="0077222C">
              <w:rPr>
                <w:rFonts w:ascii="Times New Roman" w:eastAsia="DengXian" w:hAnsi="Times New Roman" w:cs="Times New Roman"/>
                <w:sz w:val="20"/>
                <w:szCs w:val="20"/>
                <w:lang w:val="en-GB" w:eastAsia="zh-CN"/>
              </w:rPr>
              <w:t xml:space="preserve"> and</w:t>
            </w:r>
            <w:r w:rsidRPr="00E32AF4">
              <w:rPr>
                <w:rFonts w:ascii="Times New Roman" w:eastAsia="DengXian" w:hAnsi="Times New Roman" w:cs="Times New Roman"/>
                <w:sz w:val="20"/>
                <w:szCs w:val="20"/>
                <w:lang w:val="en-GB" w:eastAsia="zh-CN"/>
              </w:rPr>
              <w:t xml:space="preserve"> 15</w:t>
            </w:r>
          </w:p>
          <w:p w14:paraId="3646733A" w14:textId="0E150A42"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Goal</w:t>
            </w:r>
            <w:r w:rsidR="00DC5375">
              <w:rPr>
                <w:rFonts w:ascii="Times New Roman" w:eastAsia="DengXian" w:hAnsi="Times New Roman" w:cs="Times New Roman"/>
                <w:sz w:val="20"/>
                <w:szCs w:val="20"/>
                <w:lang w:val="en-GB" w:eastAsia="zh-CN"/>
              </w:rPr>
              <w:t>s</w:t>
            </w:r>
            <w:r w:rsidRPr="00E32AF4">
              <w:rPr>
                <w:rFonts w:ascii="Times New Roman" w:eastAsia="DengXian" w:hAnsi="Times New Roman" w:cs="Times New Roman"/>
                <w:sz w:val="20"/>
                <w:szCs w:val="20"/>
                <w:lang w:val="en-GB" w:eastAsia="zh-CN"/>
              </w:rPr>
              <w:t xml:space="preserve"> D, A</w:t>
            </w:r>
          </w:p>
          <w:p w14:paraId="12B31DF0" w14:textId="63C908ED" w:rsidR="00C31748" w:rsidRPr="00E32AF4" w:rsidRDefault="00C31748" w:rsidP="009A1802">
            <w:pPr>
              <w:pStyle w:val="ListParagraph"/>
              <w:keepNext/>
              <w:keepLines/>
              <w:ind w:left="0"/>
              <w:contextualSpacing w:val="0"/>
              <w:rPr>
                <w:lang w:val="en-GB" w:eastAsia="en-CA"/>
              </w:rPr>
            </w:pPr>
            <w:r w:rsidRPr="00E32AF4">
              <w:rPr>
                <w:rFonts w:ascii="Times New Roman" w:eastAsia="DengXian" w:hAnsi="Times New Roman" w:cs="Times New Roman"/>
                <w:sz w:val="20"/>
                <w:szCs w:val="20"/>
                <w:lang w:val="en-GB" w:eastAsia="zh-CN"/>
              </w:rPr>
              <w:t>Section B bis</w:t>
            </w:r>
          </w:p>
        </w:tc>
        <w:tc>
          <w:tcPr>
            <w:tcW w:w="2552" w:type="dxa"/>
            <w:shd w:val="clear" w:color="auto" w:fill="auto"/>
          </w:tcPr>
          <w:p w14:paraId="7C904831" w14:textId="77777777" w:rsidR="00C31748" w:rsidRPr="00E32AF4" w:rsidRDefault="00C31748" w:rsidP="005F3612">
            <w:pPr>
              <w:rPr>
                <w:rFonts w:ascii="Times New Roman" w:hAnsi="Times New Roman" w:cs="Times New Roman"/>
                <w:sz w:val="20"/>
                <w:szCs w:val="20"/>
                <w:lang w:val="en-GB"/>
              </w:rPr>
            </w:pPr>
            <w:r w:rsidRPr="00E32AF4">
              <w:rPr>
                <w:rFonts w:ascii="Times New Roman" w:eastAsia="DengXian" w:hAnsi="Times New Roman" w:cs="Times New Roman"/>
                <w:sz w:val="20"/>
                <w:szCs w:val="20"/>
                <w:lang w:val="en-GB" w:eastAsia="zh-CN"/>
              </w:rPr>
              <w:t>MEDIUM</w:t>
            </w:r>
          </w:p>
        </w:tc>
        <w:tc>
          <w:tcPr>
            <w:tcW w:w="5368" w:type="dxa"/>
            <w:shd w:val="clear" w:color="auto" w:fill="auto"/>
          </w:tcPr>
          <w:p w14:paraId="7E64F563" w14:textId="47528B8C"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SDG 12.c.1. on fossil subsidies available</w:t>
            </w:r>
          </w:p>
          <w:p w14:paraId="293E65BE" w14:textId="0F2CC88A"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 xml:space="preserve">Need agreement on which portions of subsidies and other incentives are considered harmful to biodiversity </w:t>
            </w:r>
          </w:p>
          <w:p w14:paraId="59D1FD7F" w14:textId="77777777"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Terms defined in the glossary to the post-2020 global biodiversity framework</w:t>
            </w:r>
          </w:p>
          <w:p w14:paraId="5B8D521D" w14:textId="4C4DB842"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z w:val="20"/>
                <w:szCs w:val="20"/>
                <w:lang w:val="en-GB" w:eastAsia="zh-CN"/>
              </w:rPr>
              <w:t>data availability and reporting vary between countries (data on all subsidies is generally available but need agreement on portion considered harmful)</w:t>
            </w:r>
          </w:p>
        </w:tc>
      </w:tr>
      <w:tr w:rsidR="0077222C" w:rsidRPr="00E32AF4" w14:paraId="62BFB86F" w14:textId="77777777" w:rsidTr="009A1802">
        <w:tc>
          <w:tcPr>
            <w:tcW w:w="562" w:type="dxa"/>
            <w:shd w:val="clear" w:color="auto" w:fill="auto"/>
          </w:tcPr>
          <w:p w14:paraId="65C3EF4C"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19.1</w:t>
            </w:r>
          </w:p>
        </w:tc>
        <w:tc>
          <w:tcPr>
            <w:tcW w:w="2977" w:type="dxa"/>
            <w:shd w:val="clear" w:color="auto" w:fill="auto"/>
          </w:tcPr>
          <w:p w14:paraId="28C03431"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z w:val="20"/>
                <w:szCs w:val="20"/>
                <w:lang w:val="en-GB" w:eastAsia="zh-CN"/>
              </w:rPr>
              <w:t>Official development assistance for biodiversity (SDG 15.a.1) (metadata)</w:t>
            </w:r>
          </w:p>
        </w:tc>
        <w:tc>
          <w:tcPr>
            <w:tcW w:w="709" w:type="dxa"/>
            <w:shd w:val="clear" w:color="auto" w:fill="auto"/>
          </w:tcPr>
          <w:p w14:paraId="709EFFC2"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z w:val="20"/>
                <w:szCs w:val="20"/>
                <w:lang w:val="en-GB" w:eastAsia="zh-CN"/>
              </w:rPr>
              <w:t>1</w:t>
            </w:r>
          </w:p>
        </w:tc>
        <w:tc>
          <w:tcPr>
            <w:tcW w:w="1417" w:type="dxa"/>
            <w:shd w:val="clear" w:color="auto" w:fill="auto"/>
          </w:tcPr>
          <w:p w14:paraId="1EC6AC04" w14:textId="77777777"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All</w:t>
            </w:r>
            <w:r w:rsidRPr="009A1802">
              <w:rPr>
                <w:rStyle w:val="FootnoteReference"/>
                <w:rFonts w:eastAsia="Times New Roman"/>
                <w:sz w:val="20"/>
                <w:szCs w:val="20"/>
                <w:u w:val="none"/>
                <w:vertAlign w:val="superscript"/>
                <w:lang w:val="en-GB"/>
              </w:rPr>
              <w:footnoteReference w:id="28"/>
            </w:r>
          </w:p>
          <w:p w14:paraId="15570C57" w14:textId="0B3F81BD" w:rsidR="00C31748" w:rsidRPr="00E32AF4" w:rsidRDefault="000D1761" w:rsidP="009A1802">
            <w:pPr>
              <w:spacing w:after="120"/>
              <w:rPr>
                <w:rFonts w:ascii="Times New Roman" w:eastAsia="DengXian" w:hAnsi="Times New Roman" w:cs="Times New Roman"/>
                <w:snapToGrid w:val="0"/>
                <w:color w:val="000000"/>
                <w:kern w:val="22"/>
                <w:sz w:val="20"/>
                <w:szCs w:val="20"/>
                <w:lang w:val="en-GB" w:eastAsia="en-CA"/>
              </w:rPr>
            </w:pPr>
            <w:r>
              <w:rPr>
                <w:rFonts w:ascii="Times New Roman" w:eastAsia="DengXian" w:hAnsi="Times New Roman" w:cs="Times New Roman"/>
                <w:snapToGrid w:val="0"/>
                <w:color w:val="000000"/>
                <w:kern w:val="22"/>
                <w:sz w:val="20"/>
                <w:szCs w:val="20"/>
                <w:lang w:val="en-GB" w:eastAsia="en-CA"/>
              </w:rPr>
              <w:t>R</w:t>
            </w:r>
            <w:r w:rsidR="00C31748" w:rsidRPr="00E32AF4">
              <w:rPr>
                <w:rFonts w:ascii="Times New Roman" w:eastAsia="DengXian" w:hAnsi="Times New Roman" w:cs="Times New Roman"/>
                <w:snapToGrid w:val="0"/>
                <w:color w:val="000000"/>
                <w:kern w:val="22"/>
                <w:sz w:val="20"/>
                <w:szCs w:val="20"/>
                <w:lang w:val="en-GB" w:eastAsia="en-CA"/>
              </w:rPr>
              <w:t>esource mobili</w:t>
            </w:r>
            <w:r w:rsidR="000009A9" w:rsidRPr="00E32AF4">
              <w:rPr>
                <w:rFonts w:ascii="Times New Roman" w:eastAsia="DengXian" w:hAnsi="Times New Roman" w:cs="Times New Roman"/>
                <w:snapToGrid w:val="0"/>
                <w:color w:val="000000"/>
                <w:kern w:val="22"/>
                <w:sz w:val="20"/>
                <w:szCs w:val="20"/>
                <w:lang w:val="en-GB" w:eastAsia="en-CA"/>
              </w:rPr>
              <w:t>z</w:t>
            </w:r>
            <w:r w:rsidR="00C31748" w:rsidRPr="00E32AF4">
              <w:rPr>
                <w:rFonts w:ascii="Times New Roman" w:eastAsia="DengXian" w:hAnsi="Times New Roman" w:cs="Times New Roman"/>
                <w:snapToGrid w:val="0"/>
                <w:color w:val="000000"/>
                <w:kern w:val="22"/>
                <w:sz w:val="20"/>
                <w:szCs w:val="20"/>
                <w:lang w:val="en-GB" w:eastAsia="en-CA"/>
              </w:rPr>
              <w:t>ation strategy</w:t>
            </w:r>
          </w:p>
          <w:p w14:paraId="3FF3BD8F" w14:textId="1138D2D6" w:rsidR="00C31748" w:rsidRPr="00E32AF4" w:rsidRDefault="00C31748" w:rsidP="005F3612">
            <w:pPr>
              <w:pStyle w:val="ListParagraph"/>
              <w:keepNext/>
              <w:keepLines/>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Capacity</w:t>
            </w:r>
            <w:r w:rsidR="00E52253">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building strategy</w:t>
            </w:r>
          </w:p>
        </w:tc>
        <w:tc>
          <w:tcPr>
            <w:tcW w:w="2552" w:type="dxa"/>
            <w:shd w:val="clear" w:color="auto" w:fill="auto"/>
          </w:tcPr>
          <w:p w14:paraId="04BBE6E7" w14:textId="77777777" w:rsidR="00C31748" w:rsidRPr="00E32AF4" w:rsidRDefault="00C31748" w:rsidP="005F3612">
            <w:pPr>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 xml:space="preserve">LOW to MEDIUM MDBs and non DAC members </w:t>
            </w:r>
          </w:p>
          <w:p w14:paraId="3795D820" w14:textId="77777777" w:rsidR="00C31748" w:rsidRPr="00E32AF4" w:rsidRDefault="00C31748" w:rsidP="005F3612">
            <w:pPr>
              <w:rPr>
                <w:rFonts w:ascii="Times New Roman" w:hAnsi="Times New Roman" w:cs="Times New Roman"/>
                <w:sz w:val="20"/>
                <w:szCs w:val="20"/>
                <w:lang w:val="en-GB"/>
              </w:rPr>
            </w:pPr>
          </w:p>
        </w:tc>
        <w:tc>
          <w:tcPr>
            <w:tcW w:w="5368" w:type="dxa"/>
            <w:shd w:val="clear" w:color="auto" w:fill="auto"/>
          </w:tcPr>
          <w:p w14:paraId="7D1B64C7" w14:textId="1D23C539" w:rsidR="00C31748" w:rsidRPr="00E32AF4" w:rsidRDefault="00C31748" w:rsidP="009A1802">
            <w:pPr>
              <w:spacing w:before="120" w:after="120"/>
              <w:rPr>
                <w:rFonts w:ascii="Times New Roman" w:eastAsia="DengXian" w:hAnsi="Times New Roman" w:cs="Times New Roman"/>
                <w:sz w:val="20"/>
                <w:szCs w:val="20"/>
                <w:lang w:val="en-GB" w:eastAsia="zh-CN"/>
              </w:rPr>
            </w:pPr>
            <w:r w:rsidRPr="00E32AF4">
              <w:rPr>
                <w:rFonts w:ascii="Times New Roman" w:eastAsia="DengXian" w:hAnsi="Times New Roman" w:cs="Times New Roman"/>
                <w:sz w:val="20"/>
                <w:szCs w:val="20"/>
                <w:lang w:val="en-GB" w:eastAsia="zh-CN"/>
              </w:rPr>
              <w:t>Useful for addressing part of this target 19.1</w:t>
            </w:r>
          </w:p>
          <w:p w14:paraId="1EF61CE8" w14:textId="5D217445"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z w:val="20"/>
                <w:szCs w:val="20"/>
                <w:lang w:val="en-GB" w:eastAsia="zh-CN"/>
              </w:rPr>
              <w:t xml:space="preserve">Elements of draft </w:t>
            </w:r>
            <w:r w:rsidR="00E52253">
              <w:rPr>
                <w:rFonts w:ascii="Times New Roman" w:eastAsia="DengXian" w:hAnsi="Times New Roman" w:cs="Times New Roman"/>
                <w:sz w:val="20"/>
                <w:szCs w:val="20"/>
                <w:lang w:val="en-GB" w:eastAsia="zh-CN"/>
              </w:rPr>
              <w:t xml:space="preserve">target </w:t>
            </w:r>
            <w:r w:rsidRPr="00E32AF4">
              <w:rPr>
                <w:rFonts w:ascii="Times New Roman" w:eastAsia="DengXian" w:hAnsi="Times New Roman" w:cs="Times New Roman"/>
                <w:sz w:val="20"/>
                <w:szCs w:val="20"/>
                <w:lang w:val="en-GB" w:eastAsia="zh-CN"/>
              </w:rPr>
              <w:t xml:space="preserve">19 may not need to be measured by </w:t>
            </w:r>
            <w:r w:rsidR="00E52253">
              <w:rPr>
                <w:rFonts w:ascii="Times New Roman" w:eastAsia="DengXian" w:hAnsi="Times New Roman" w:cs="Times New Roman"/>
                <w:sz w:val="20"/>
                <w:szCs w:val="20"/>
                <w:lang w:val="en-GB" w:eastAsia="zh-CN"/>
              </w:rPr>
              <w:t>headline indicators</w:t>
            </w:r>
            <w:r w:rsidR="000462CC">
              <w:rPr>
                <w:rFonts w:ascii="Times New Roman" w:eastAsia="DengXian" w:hAnsi="Times New Roman" w:cs="Times New Roman"/>
                <w:sz w:val="20"/>
                <w:szCs w:val="20"/>
                <w:lang w:val="en-GB" w:eastAsia="zh-CN"/>
              </w:rPr>
              <w:t>.</w:t>
            </w:r>
          </w:p>
        </w:tc>
      </w:tr>
      <w:tr w:rsidR="0077222C" w:rsidRPr="00E32AF4" w14:paraId="33035610" w14:textId="77777777" w:rsidTr="009A1802">
        <w:tc>
          <w:tcPr>
            <w:tcW w:w="562" w:type="dxa"/>
            <w:shd w:val="clear" w:color="auto" w:fill="auto"/>
          </w:tcPr>
          <w:p w14:paraId="70137774" w14:textId="77777777" w:rsidR="00C31748" w:rsidRPr="00E32AF4" w:rsidRDefault="00C31748" w:rsidP="005F3612">
            <w:pPr>
              <w:rPr>
                <w:rFonts w:ascii="Times New Roman" w:hAnsi="Times New Roman" w:cs="Times New Roman"/>
                <w:sz w:val="20"/>
                <w:szCs w:val="20"/>
                <w:lang w:val="en-GB"/>
              </w:rPr>
            </w:pPr>
          </w:p>
        </w:tc>
        <w:tc>
          <w:tcPr>
            <w:tcW w:w="2977" w:type="dxa"/>
            <w:shd w:val="clear" w:color="auto" w:fill="auto"/>
          </w:tcPr>
          <w:p w14:paraId="35DA8405"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z w:val="20"/>
                <w:szCs w:val="20"/>
                <w:lang w:val="en-GB" w:eastAsia="zh-CN"/>
              </w:rPr>
              <w:t>Public [funding] [expenditure] and private [funding] [expenditure] on conservation and sustainable use of biodiversity and ecosystems [as well as development and access to innovation, technology transfer and research on innovation]</w:t>
            </w:r>
          </w:p>
        </w:tc>
        <w:tc>
          <w:tcPr>
            <w:tcW w:w="709" w:type="dxa"/>
            <w:shd w:val="clear" w:color="auto" w:fill="auto"/>
          </w:tcPr>
          <w:p w14:paraId="1B07766E"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napToGrid w:val="0"/>
                <w:color w:val="000000"/>
                <w:kern w:val="22"/>
                <w:sz w:val="20"/>
                <w:szCs w:val="20"/>
                <w:lang w:val="en-GB" w:eastAsia="en-CA"/>
              </w:rPr>
              <w:t>3</w:t>
            </w:r>
          </w:p>
        </w:tc>
        <w:tc>
          <w:tcPr>
            <w:tcW w:w="1417" w:type="dxa"/>
            <w:shd w:val="clear" w:color="auto" w:fill="auto"/>
          </w:tcPr>
          <w:p w14:paraId="08571FCC" w14:textId="77777777"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All</w:t>
            </w:r>
            <w:r w:rsidRPr="009A1802">
              <w:rPr>
                <w:rStyle w:val="FootnoteReference"/>
                <w:rFonts w:eastAsia="DengXian"/>
                <w:snapToGrid w:val="0"/>
                <w:color w:val="000000"/>
                <w:kern w:val="22"/>
                <w:sz w:val="20"/>
                <w:szCs w:val="20"/>
                <w:u w:val="none"/>
                <w:vertAlign w:val="superscript"/>
                <w:lang w:val="en-GB" w:eastAsia="en-CA"/>
              </w:rPr>
              <w:footnoteReference w:id="29"/>
            </w:r>
          </w:p>
          <w:p w14:paraId="670D2106" w14:textId="4D04D253"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Resource mobili</w:t>
            </w:r>
            <w:r w:rsidR="000009A9" w:rsidRPr="00E32AF4">
              <w:rPr>
                <w:rFonts w:ascii="Times New Roman" w:eastAsia="DengXian" w:hAnsi="Times New Roman" w:cs="Times New Roman"/>
                <w:snapToGrid w:val="0"/>
                <w:color w:val="000000"/>
                <w:kern w:val="22"/>
                <w:sz w:val="20"/>
                <w:szCs w:val="20"/>
                <w:lang w:val="en-GB" w:eastAsia="en-CA"/>
              </w:rPr>
              <w:t>z</w:t>
            </w:r>
            <w:r w:rsidRPr="00E32AF4">
              <w:rPr>
                <w:rFonts w:ascii="Times New Roman" w:eastAsia="DengXian" w:hAnsi="Times New Roman" w:cs="Times New Roman"/>
                <w:snapToGrid w:val="0"/>
                <w:color w:val="000000"/>
                <w:kern w:val="22"/>
                <w:sz w:val="20"/>
                <w:szCs w:val="20"/>
                <w:lang w:val="en-GB" w:eastAsia="en-CA"/>
              </w:rPr>
              <w:t>ation strategy</w:t>
            </w:r>
          </w:p>
          <w:p w14:paraId="33BC748A" w14:textId="525877D2" w:rsidR="00C31748" w:rsidRPr="00E32AF4" w:rsidRDefault="00C31748" w:rsidP="009A1802">
            <w:pPr>
              <w:pStyle w:val="ListParagraph"/>
              <w:keepNext/>
              <w:keepLines/>
              <w:spacing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Capacity</w:t>
            </w:r>
            <w:r w:rsidR="002E7B45">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 xml:space="preserve"> building strategy</w:t>
            </w:r>
          </w:p>
          <w:p w14:paraId="6AD5ACF3" w14:textId="12DC8FA5" w:rsidR="002E7B45" w:rsidRDefault="00C31748" w:rsidP="002E7B45">
            <w:pPr>
              <w:pStyle w:val="ListParagraph"/>
              <w:keepNext/>
              <w:keepLines/>
              <w:spacing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Interlinkages with </w:t>
            </w:r>
            <w:r w:rsidR="002E7B45">
              <w:rPr>
                <w:rFonts w:ascii="Times New Roman" w:eastAsia="DengXian" w:hAnsi="Times New Roman" w:cs="Times New Roman"/>
                <w:snapToGrid w:val="0"/>
                <w:color w:val="000000"/>
                <w:kern w:val="22"/>
                <w:sz w:val="20"/>
                <w:szCs w:val="20"/>
                <w:lang w:val="en-GB" w:eastAsia="en-CA"/>
              </w:rPr>
              <w:t>n</w:t>
            </w:r>
            <w:r w:rsidRPr="00E32AF4">
              <w:rPr>
                <w:rFonts w:ascii="Times New Roman" w:eastAsia="DengXian" w:hAnsi="Times New Roman" w:cs="Times New Roman"/>
                <w:snapToGrid w:val="0"/>
                <w:color w:val="000000"/>
                <w:kern w:val="22"/>
                <w:sz w:val="20"/>
                <w:szCs w:val="20"/>
                <w:lang w:val="en-GB" w:eastAsia="en-CA"/>
              </w:rPr>
              <w:t xml:space="preserve">ational </w:t>
            </w:r>
            <w:r w:rsidR="002E7B45">
              <w:rPr>
                <w:rFonts w:ascii="Times New Roman" w:eastAsia="DengXian" w:hAnsi="Times New Roman" w:cs="Times New Roman"/>
                <w:snapToGrid w:val="0"/>
                <w:color w:val="000000"/>
                <w:kern w:val="22"/>
                <w:sz w:val="20"/>
                <w:szCs w:val="20"/>
                <w:lang w:val="en-GB" w:eastAsia="en-CA"/>
              </w:rPr>
              <w:t>r</w:t>
            </w:r>
            <w:r w:rsidRPr="00E32AF4">
              <w:rPr>
                <w:rFonts w:ascii="Times New Roman" w:eastAsia="DengXian" w:hAnsi="Times New Roman" w:cs="Times New Roman"/>
                <w:snapToGrid w:val="0"/>
                <w:color w:val="000000"/>
                <w:kern w:val="22"/>
                <w:sz w:val="20"/>
                <w:szCs w:val="20"/>
                <w:lang w:val="en-GB" w:eastAsia="en-CA"/>
              </w:rPr>
              <w:t>eporting.</w:t>
            </w:r>
          </w:p>
          <w:p w14:paraId="5FCFADC5" w14:textId="327F6823" w:rsidR="00C31748" w:rsidRPr="00E32AF4" w:rsidRDefault="00C31748" w:rsidP="009A1802">
            <w:pPr>
              <w:pStyle w:val="ListParagraph"/>
              <w:keepNext/>
              <w:keepLines/>
              <w:spacing w:after="120"/>
              <w:ind w:left="0"/>
              <w:contextualSpacing w:val="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Potential link with the financial reporting framework</w:t>
            </w:r>
          </w:p>
        </w:tc>
        <w:tc>
          <w:tcPr>
            <w:tcW w:w="2552" w:type="dxa"/>
            <w:shd w:val="clear" w:color="auto" w:fill="auto"/>
          </w:tcPr>
          <w:p w14:paraId="3D4A3E07" w14:textId="77777777" w:rsidR="00C31748" w:rsidRPr="00E32AF4" w:rsidRDefault="00C31748" w:rsidP="005F3612">
            <w:pPr>
              <w:rPr>
                <w:rFonts w:ascii="Times New Roman" w:hAnsi="Times New Roman" w:cs="Times New Roman"/>
                <w:sz w:val="20"/>
                <w:szCs w:val="20"/>
                <w:lang w:val="en-GB"/>
              </w:rPr>
            </w:pPr>
          </w:p>
        </w:tc>
        <w:tc>
          <w:tcPr>
            <w:tcW w:w="5368" w:type="dxa"/>
            <w:shd w:val="clear" w:color="auto" w:fill="auto"/>
          </w:tcPr>
          <w:p w14:paraId="2CF8A455" w14:textId="7CF8974B"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Proposed measure is a relevant indicator for target 19.1. </w:t>
            </w:r>
            <w:r w:rsidR="000462CC">
              <w:rPr>
                <w:rFonts w:ascii="Times New Roman" w:eastAsia="DengXian" w:hAnsi="Times New Roman" w:cs="Times New Roman"/>
                <w:snapToGrid w:val="0"/>
                <w:color w:val="000000"/>
                <w:kern w:val="22"/>
                <w:sz w:val="20"/>
                <w:szCs w:val="20"/>
                <w:lang w:val="en-GB" w:eastAsia="en-CA"/>
              </w:rPr>
              <w:t>P</w:t>
            </w:r>
            <w:r w:rsidRPr="00E32AF4">
              <w:rPr>
                <w:rFonts w:ascii="Times New Roman" w:eastAsia="DengXian" w:hAnsi="Times New Roman" w:cs="Times New Roman"/>
                <w:snapToGrid w:val="0"/>
                <w:color w:val="000000"/>
                <w:kern w:val="22"/>
                <w:sz w:val="20"/>
                <w:szCs w:val="20"/>
                <w:lang w:val="en-GB" w:eastAsia="en-CA"/>
              </w:rPr>
              <w:t xml:space="preserve">ossible to generate this indicator, for example, through COFOG, data is gathered on public expenditure (not private funding). </w:t>
            </w:r>
          </w:p>
          <w:p w14:paraId="78BD4C47" w14:textId="77B7DC21"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May also be a useful scale indicator for addressing the finance gap for implementation of the post-2020 framework</w:t>
            </w:r>
          </w:p>
          <w:p w14:paraId="11242746" w14:textId="6384E2AF"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GAP: private funding</w:t>
            </w:r>
            <w:r w:rsidR="000462CC">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 xml:space="preserve"> Needs further development. Data sources and scope need to be explored</w:t>
            </w:r>
            <w:r w:rsidR="000462CC">
              <w:rPr>
                <w:rFonts w:ascii="Times New Roman" w:eastAsia="DengXian" w:hAnsi="Times New Roman" w:cs="Times New Roman"/>
                <w:snapToGrid w:val="0"/>
                <w:color w:val="000000"/>
                <w:kern w:val="22"/>
                <w:sz w:val="20"/>
                <w:szCs w:val="20"/>
                <w:lang w:val="en-GB" w:eastAsia="en-CA"/>
              </w:rPr>
              <w:t>.</w:t>
            </w:r>
          </w:p>
        </w:tc>
      </w:tr>
      <w:tr w:rsidR="0077222C" w:rsidRPr="00E32AF4" w14:paraId="5CF0B647" w14:textId="77777777" w:rsidTr="009A1802">
        <w:tc>
          <w:tcPr>
            <w:tcW w:w="562" w:type="dxa"/>
            <w:shd w:val="clear" w:color="auto" w:fill="auto"/>
          </w:tcPr>
          <w:p w14:paraId="22096F0B"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t>19.2</w:t>
            </w:r>
          </w:p>
        </w:tc>
        <w:tc>
          <w:tcPr>
            <w:tcW w:w="2977" w:type="dxa"/>
            <w:shd w:val="clear" w:color="auto" w:fill="auto"/>
          </w:tcPr>
          <w:p w14:paraId="5EF5BA8F" w14:textId="7BF947C9"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Indicator to measure </w:t>
            </w:r>
            <w:r w:rsidR="00B24862">
              <w:rPr>
                <w:rFonts w:ascii="Times New Roman" w:eastAsia="DengXian" w:hAnsi="Times New Roman" w:cs="Times New Roman"/>
                <w:snapToGrid w:val="0"/>
                <w:color w:val="000000"/>
                <w:kern w:val="22"/>
                <w:sz w:val="20"/>
                <w:szCs w:val="20"/>
                <w:lang w:val="en-GB" w:eastAsia="en-CA"/>
              </w:rPr>
              <w:t>t</w:t>
            </w:r>
            <w:r w:rsidRPr="00E32AF4">
              <w:rPr>
                <w:rFonts w:ascii="Times New Roman" w:eastAsia="DengXian" w:hAnsi="Times New Roman" w:cs="Times New Roman"/>
                <w:snapToGrid w:val="0"/>
                <w:color w:val="000000"/>
                <w:kern w:val="22"/>
                <w:sz w:val="20"/>
                <w:szCs w:val="20"/>
                <w:lang w:val="en-GB" w:eastAsia="en-CA"/>
              </w:rPr>
              <w:t>arget 19.2</w:t>
            </w:r>
          </w:p>
        </w:tc>
        <w:tc>
          <w:tcPr>
            <w:tcW w:w="709" w:type="dxa"/>
            <w:shd w:val="clear" w:color="auto" w:fill="auto"/>
          </w:tcPr>
          <w:p w14:paraId="1402D752"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hAnsi="Times New Roman" w:cs="Times New Roman"/>
                <w:sz w:val="20"/>
                <w:szCs w:val="20"/>
                <w:lang w:val="en-GB"/>
              </w:rPr>
              <w:t>3</w:t>
            </w:r>
          </w:p>
        </w:tc>
        <w:tc>
          <w:tcPr>
            <w:tcW w:w="1417" w:type="dxa"/>
            <w:shd w:val="clear" w:color="auto" w:fill="auto"/>
          </w:tcPr>
          <w:p w14:paraId="5F7E0815" w14:textId="5CD7F5C9"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All</w:t>
            </w:r>
            <w:r w:rsidRPr="009A1802">
              <w:rPr>
                <w:rStyle w:val="FootnoteReference"/>
                <w:rFonts w:eastAsia="DengXian"/>
                <w:snapToGrid w:val="0"/>
                <w:color w:val="000000"/>
                <w:kern w:val="22"/>
                <w:sz w:val="20"/>
                <w:szCs w:val="20"/>
                <w:u w:val="none"/>
                <w:vertAlign w:val="superscript"/>
                <w:lang w:val="en-GB" w:eastAsia="en-CA"/>
              </w:rPr>
              <w:footnoteReference w:id="30"/>
            </w:r>
          </w:p>
          <w:p w14:paraId="0108F5DC" w14:textId="32E38487"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lastRenderedPageBreak/>
              <w:t>Capacity</w:t>
            </w:r>
            <w:r w:rsidR="00B24862">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 xml:space="preserve"> building strategy</w:t>
            </w:r>
          </w:p>
          <w:p w14:paraId="780D4D19" w14:textId="15EA7CB5"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Technical and scientific cooperation platform</w:t>
            </w:r>
          </w:p>
        </w:tc>
        <w:tc>
          <w:tcPr>
            <w:tcW w:w="2552" w:type="dxa"/>
            <w:shd w:val="clear" w:color="auto" w:fill="auto"/>
          </w:tcPr>
          <w:p w14:paraId="3153B357" w14:textId="5FBEE7EB"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TBC – cannot assess capacity</w:t>
            </w:r>
            <w:r w:rsidR="002E7B45">
              <w:rPr>
                <w:rFonts w:ascii="Times New Roman" w:hAnsi="Times New Roman" w:cs="Times New Roman"/>
                <w:sz w:val="20"/>
                <w:szCs w:val="20"/>
                <w:lang w:val="en-GB"/>
              </w:rPr>
              <w:t>-</w:t>
            </w:r>
            <w:r w:rsidRPr="00E32AF4">
              <w:rPr>
                <w:rFonts w:ascii="Times New Roman" w:hAnsi="Times New Roman" w:cs="Times New Roman"/>
                <w:sz w:val="20"/>
                <w:szCs w:val="20"/>
                <w:lang w:val="en-GB"/>
              </w:rPr>
              <w:t>building needs at this stage</w:t>
            </w:r>
          </w:p>
        </w:tc>
        <w:tc>
          <w:tcPr>
            <w:tcW w:w="5368" w:type="dxa"/>
            <w:shd w:val="clear" w:color="auto" w:fill="auto"/>
          </w:tcPr>
          <w:p w14:paraId="7313E2CD" w14:textId="77777777" w:rsidR="00C31748" w:rsidRPr="00E32AF4" w:rsidRDefault="00C31748" w:rsidP="009A1802">
            <w:pPr>
              <w:spacing w:before="120" w:after="120"/>
              <w:rPr>
                <w:rFonts w:ascii="Times New Roman" w:hAnsi="Times New Roman" w:cs="Times New Roman"/>
                <w:sz w:val="20"/>
                <w:szCs w:val="20"/>
                <w:lang w:val="en-GB"/>
              </w:rPr>
            </w:pPr>
          </w:p>
        </w:tc>
      </w:tr>
      <w:tr w:rsidR="0077222C" w:rsidRPr="00E32AF4" w14:paraId="6ABCDCAC" w14:textId="77777777" w:rsidTr="009A1802">
        <w:tc>
          <w:tcPr>
            <w:tcW w:w="562" w:type="dxa"/>
            <w:shd w:val="clear" w:color="auto" w:fill="auto"/>
          </w:tcPr>
          <w:p w14:paraId="198D9989"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t>20</w:t>
            </w:r>
          </w:p>
        </w:tc>
        <w:tc>
          <w:tcPr>
            <w:tcW w:w="2977" w:type="dxa"/>
            <w:shd w:val="clear" w:color="auto" w:fill="auto"/>
          </w:tcPr>
          <w:p w14:paraId="6847EB24"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Indicator on biodiversity information and monitoring, including traditional knowledge [with FPIC][and scientific knowledge], for management (</w:t>
            </w:r>
            <w:hyperlink r:id="rId110" w:history="1">
              <w:r w:rsidRPr="00E32AF4">
                <w:rPr>
                  <w:rStyle w:val="Hyperlink"/>
                  <w:rFonts w:ascii="Times New Roman" w:eastAsia="DengXian" w:hAnsi="Times New Roman" w:cs="Times New Roman"/>
                  <w:snapToGrid w:val="0"/>
                  <w:kern w:val="22"/>
                  <w:sz w:val="20"/>
                  <w:szCs w:val="20"/>
                  <w:lang w:val="en-GB" w:eastAsia="en-CA"/>
                </w:rPr>
                <w:t>metadata</w:t>
              </w:r>
            </w:hyperlink>
            <w:r w:rsidRPr="00E32AF4">
              <w:rPr>
                <w:rFonts w:ascii="Times New Roman" w:eastAsia="DengXian" w:hAnsi="Times New Roman" w:cs="Times New Roman"/>
                <w:snapToGrid w:val="0"/>
                <w:color w:val="000000"/>
                <w:kern w:val="22"/>
                <w:sz w:val="20"/>
                <w:szCs w:val="20"/>
                <w:lang w:val="en-GB" w:eastAsia="en-CA"/>
              </w:rPr>
              <w:t>)</w:t>
            </w:r>
          </w:p>
        </w:tc>
        <w:tc>
          <w:tcPr>
            <w:tcW w:w="709" w:type="dxa"/>
            <w:shd w:val="clear" w:color="auto" w:fill="auto"/>
          </w:tcPr>
          <w:p w14:paraId="2A14C422" w14:textId="77777777" w:rsidR="00C31748" w:rsidRPr="00E32AF4" w:rsidRDefault="00C31748" w:rsidP="0022545D">
            <w:pPr>
              <w:rPr>
                <w:rFonts w:ascii="Times New Roman" w:hAnsi="Times New Roman" w:cs="Times New Roman"/>
                <w:sz w:val="20"/>
                <w:szCs w:val="20"/>
                <w:highlight w:val="green"/>
                <w:lang w:val="en-GB"/>
              </w:rPr>
            </w:pPr>
            <w:r w:rsidRPr="00E32AF4">
              <w:rPr>
                <w:rFonts w:ascii="Times New Roman" w:eastAsia="DengXian" w:hAnsi="Times New Roman" w:cs="Times New Roman"/>
                <w:snapToGrid w:val="0"/>
                <w:color w:val="000000"/>
                <w:kern w:val="22"/>
                <w:sz w:val="20"/>
                <w:szCs w:val="20"/>
                <w:lang w:val="en-GB" w:eastAsia="en-CA"/>
              </w:rPr>
              <w:t>3</w:t>
            </w:r>
          </w:p>
        </w:tc>
        <w:tc>
          <w:tcPr>
            <w:tcW w:w="1417" w:type="dxa"/>
            <w:shd w:val="clear" w:color="auto" w:fill="auto"/>
          </w:tcPr>
          <w:p w14:paraId="3236FDA0" w14:textId="13830747" w:rsidR="00C31748" w:rsidRPr="00E32AF4" w:rsidRDefault="00C31748" w:rsidP="009A1802">
            <w:pPr>
              <w:spacing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All</w:t>
            </w:r>
            <w:r w:rsidRPr="009A1802">
              <w:rPr>
                <w:rStyle w:val="FootnoteReference"/>
                <w:rFonts w:eastAsia="Times New Roman"/>
                <w:sz w:val="20"/>
                <w:szCs w:val="20"/>
                <w:u w:val="none"/>
                <w:vertAlign w:val="superscript"/>
                <w:lang w:val="en-GB"/>
              </w:rPr>
              <w:footnoteReference w:id="31"/>
            </w:r>
            <w:r w:rsidRPr="009A1802">
              <w:rPr>
                <w:rStyle w:val="FootnoteReference"/>
                <w:rFonts w:eastAsia="Times New Roman"/>
                <w:sz w:val="20"/>
                <w:u w:val="none"/>
                <w:vertAlign w:val="superscript"/>
                <w:lang w:val="en-CA"/>
              </w:rPr>
              <w:t xml:space="preserve"> </w:t>
            </w:r>
          </w:p>
          <w:p w14:paraId="3602B69D" w14:textId="2F160D54"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hAnsi="Times New Roman" w:cs="Times New Roman"/>
                <w:sz w:val="20"/>
                <w:szCs w:val="20"/>
                <w:lang w:val="en-GB"/>
              </w:rPr>
              <w:t xml:space="preserve">Linkages to </w:t>
            </w:r>
            <w:r w:rsidR="00D06EA5">
              <w:rPr>
                <w:rFonts w:ascii="Times New Roman" w:hAnsi="Times New Roman" w:cs="Times New Roman"/>
                <w:sz w:val="20"/>
                <w:szCs w:val="20"/>
                <w:lang w:val="en-GB"/>
              </w:rPr>
              <w:t>s</w:t>
            </w:r>
            <w:r w:rsidRPr="00E32AF4">
              <w:rPr>
                <w:rFonts w:ascii="Times New Roman" w:hAnsi="Times New Roman" w:cs="Times New Roman"/>
                <w:sz w:val="20"/>
                <w:szCs w:val="20"/>
                <w:lang w:val="en-GB"/>
              </w:rPr>
              <w:t>trategies to enhance biodiversity Knowledge management (SBI Item 7)</w:t>
            </w:r>
          </w:p>
          <w:p w14:paraId="21246FBE"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p>
        </w:tc>
        <w:tc>
          <w:tcPr>
            <w:tcW w:w="2552" w:type="dxa"/>
            <w:shd w:val="clear" w:color="auto" w:fill="auto"/>
          </w:tcPr>
          <w:p w14:paraId="0DDF9A2D" w14:textId="77777777" w:rsidR="00C31748" w:rsidRPr="00E32AF4" w:rsidRDefault="00C31748" w:rsidP="005F3612">
            <w:pPr>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TBC – may be HIGH</w:t>
            </w:r>
          </w:p>
        </w:tc>
        <w:tc>
          <w:tcPr>
            <w:tcW w:w="5368" w:type="dxa"/>
            <w:shd w:val="clear" w:color="auto" w:fill="auto"/>
          </w:tcPr>
          <w:p w14:paraId="35DC6973" w14:textId="6020606C"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GAP: Needs to be further developed, to be addressed during intersessional period for discussion at </w:t>
            </w:r>
            <w:r w:rsidR="004E6A6B">
              <w:rPr>
                <w:rFonts w:ascii="Times New Roman" w:eastAsia="DengXian" w:hAnsi="Times New Roman" w:cs="Times New Roman"/>
                <w:snapToGrid w:val="0"/>
                <w:color w:val="000000"/>
                <w:kern w:val="22"/>
                <w:sz w:val="20"/>
                <w:szCs w:val="20"/>
                <w:lang w:val="en-GB" w:eastAsia="en-CA"/>
              </w:rPr>
              <w:t>the sixteenth meeting of the Conference of the Parties</w:t>
            </w:r>
          </w:p>
          <w:p w14:paraId="47C3658F" w14:textId="09BC1E00"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hAnsi="Times New Roman" w:cs="Times New Roman"/>
                <w:sz w:val="20"/>
                <w:szCs w:val="20"/>
                <w:lang w:val="en-GB"/>
              </w:rPr>
              <w:t xml:space="preserve">Indicator on “extent to which NBSPAs NDCs, and national development plans reflect </w:t>
            </w:r>
            <w:r w:rsidR="004E6A6B">
              <w:rPr>
                <w:rFonts w:ascii="Times New Roman" w:hAnsi="Times New Roman" w:cs="Times New Roman"/>
                <w:sz w:val="20"/>
                <w:szCs w:val="20"/>
                <w:lang w:val="en-GB"/>
              </w:rPr>
              <w:t>traditional knowledge</w:t>
            </w:r>
            <w:r w:rsidRPr="00E32AF4">
              <w:rPr>
                <w:rFonts w:ascii="Times New Roman" w:hAnsi="Times New Roman" w:cs="Times New Roman"/>
                <w:sz w:val="20"/>
                <w:szCs w:val="20"/>
                <w:lang w:val="en-GB"/>
              </w:rPr>
              <w:t xml:space="preserve">, innovation and practices with appropriate safeguards – currently collated by the Secretariat to the </w:t>
            </w:r>
            <w:r w:rsidR="004E6A6B">
              <w:rPr>
                <w:rFonts w:ascii="Times New Roman" w:hAnsi="Times New Roman" w:cs="Times New Roman"/>
                <w:sz w:val="20"/>
                <w:szCs w:val="20"/>
                <w:lang w:val="en-GB"/>
              </w:rPr>
              <w:t>Convention on Biological Diversity</w:t>
            </w:r>
            <w:r w:rsidRPr="00E32AF4">
              <w:rPr>
                <w:rFonts w:ascii="Times New Roman" w:hAnsi="Times New Roman" w:cs="Times New Roman"/>
                <w:sz w:val="20"/>
                <w:szCs w:val="20"/>
                <w:lang w:val="en-GB"/>
              </w:rPr>
              <w:t>, could be used for this target,</w:t>
            </w:r>
          </w:p>
          <w:p w14:paraId="0499B2BC" w14:textId="412FC14E"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Indicator could be reworded to include biodiversity information “system” </w:t>
            </w:r>
          </w:p>
          <w:p w14:paraId="176A9B89" w14:textId="08160845"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Recogni</w:t>
            </w:r>
            <w:r w:rsidR="000009A9" w:rsidRPr="00E32AF4">
              <w:rPr>
                <w:rFonts w:ascii="Times New Roman" w:eastAsia="DengXian" w:hAnsi="Times New Roman" w:cs="Times New Roman"/>
                <w:snapToGrid w:val="0"/>
                <w:color w:val="000000"/>
                <w:kern w:val="22"/>
                <w:sz w:val="20"/>
                <w:szCs w:val="20"/>
                <w:lang w:val="en-GB" w:eastAsia="en-CA"/>
              </w:rPr>
              <w:t>z</w:t>
            </w:r>
            <w:r w:rsidRPr="00E32AF4">
              <w:rPr>
                <w:rFonts w:ascii="Times New Roman" w:eastAsia="DengXian" w:hAnsi="Times New Roman" w:cs="Times New Roman"/>
                <w:snapToGrid w:val="0"/>
                <w:color w:val="000000"/>
                <w:kern w:val="22"/>
                <w:sz w:val="20"/>
                <w:szCs w:val="20"/>
                <w:lang w:val="en-GB" w:eastAsia="en-CA"/>
              </w:rPr>
              <w:t xml:space="preserve">e as important element of the monitoring framework and a headline indicator needs to be </w:t>
            </w:r>
            <w:r w:rsidR="004E6A6B">
              <w:rPr>
                <w:rFonts w:ascii="Times New Roman" w:eastAsia="DengXian" w:hAnsi="Times New Roman" w:cs="Times New Roman"/>
                <w:snapToGrid w:val="0"/>
                <w:color w:val="000000"/>
                <w:kern w:val="22"/>
                <w:sz w:val="20"/>
                <w:szCs w:val="20"/>
                <w:lang w:val="en-GB" w:eastAsia="en-CA"/>
              </w:rPr>
              <w:t>develop</w:t>
            </w:r>
            <w:r w:rsidR="0077222C">
              <w:rPr>
                <w:rFonts w:ascii="Times New Roman" w:eastAsia="DengXian" w:hAnsi="Times New Roman" w:cs="Times New Roman"/>
                <w:snapToGrid w:val="0"/>
                <w:color w:val="000000"/>
                <w:kern w:val="22"/>
                <w:sz w:val="20"/>
                <w:szCs w:val="20"/>
                <w:lang w:val="en-GB" w:eastAsia="en-CA"/>
              </w:rPr>
              <w:t>e</w:t>
            </w:r>
            <w:r w:rsidRPr="00E32AF4">
              <w:rPr>
                <w:rFonts w:ascii="Times New Roman" w:eastAsia="DengXian" w:hAnsi="Times New Roman" w:cs="Times New Roman"/>
                <w:snapToGrid w:val="0"/>
                <w:color w:val="000000"/>
                <w:kern w:val="22"/>
                <w:sz w:val="20"/>
                <w:szCs w:val="20"/>
                <w:lang w:val="en-GB" w:eastAsia="en-CA"/>
              </w:rPr>
              <w:t>d</w:t>
            </w:r>
            <w:r w:rsidR="0077222C">
              <w:rPr>
                <w:rFonts w:ascii="Times New Roman" w:eastAsia="DengXian" w:hAnsi="Times New Roman" w:cs="Times New Roman"/>
                <w:snapToGrid w:val="0"/>
                <w:color w:val="000000"/>
                <w:kern w:val="22"/>
                <w:sz w:val="20"/>
                <w:szCs w:val="20"/>
                <w:lang w:val="en-GB" w:eastAsia="en-CA"/>
              </w:rPr>
              <w:t>.</w:t>
            </w:r>
          </w:p>
          <w:p w14:paraId="201BEF6D" w14:textId="0D20E1F2"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Indicator 20.1. to be further developed to integrate indicator on the “Degree to which traditional knowledge of IPLCs is promoted and widely applied in policy making, planning and decision making/implementation for biodiversity”</w:t>
            </w:r>
          </w:p>
        </w:tc>
      </w:tr>
      <w:tr w:rsidR="0077222C" w:rsidRPr="00E32AF4" w14:paraId="3E1B41AF" w14:textId="77777777" w:rsidTr="009A1802">
        <w:tc>
          <w:tcPr>
            <w:tcW w:w="562" w:type="dxa"/>
            <w:shd w:val="clear" w:color="auto" w:fill="auto"/>
          </w:tcPr>
          <w:p w14:paraId="6A6A958A"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t>21</w:t>
            </w:r>
          </w:p>
        </w:tc>
        <w:tc>
          <w:tcPr>
            <w:tcW w:w="2977" w:type="dxa"/>
            <w:shd w:val="clear" w:color="auto" w:fill="auto"/>
          </w:tcPr>
          <w:p w14:paraId="15F7ADEC"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[Mechanisms for the full, equitable participation of] [Indicator on [the degree to which]] indigenous peoples and local communities [respecting all </w:t>
            </w:r>
            <w:r w:rsidRPr="00E32AF4">
              <w:rPr>
                <w:rFonts w:ascii="Times New Roman" w:eastAsia="DengXian" w:hAnsi="Times New Roman" w:cs="Times New Roman"/>
                <w:snapToGrid w:val="0"/>
                <w:color w:val="000000"/>
                <w:kern w:val="22"/>
                <w:sz w:val="20"/>
                <w:szCs w:val="20"/>
                <w:lang w:val="en-GB" w:eastAsia="en-CA"/>
              </w:rPr>
              <w:lastRenderedPageBreak/>
              <w:t>their rights of land, waters, and resources], women and girls [in all their diversity] as well as youth [and human rights defenders] participate[ion] in decision-making related to biodiversity tbc</w:t>
            </w:r>
          </w:p>
        </w:tc>
        <w:tc>
          <w:tcPr>
            <w:tcW w:w="709" w:type="dxa"/>
            <w:shd w:val="clear" w:color="auto" w:fill="auto"/>
          </w:tcPr>
          <w:p w14:paraId="59D7E198" w14:textId="77777777" w:rsidR="00C31748" w:rsidRPr="00E32AF4" w:rsidRDefault="00C31748" w:rsidP="0022545D">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lastRenderedPageBreak/>
              <w:t>3</w:t>
            </w:r>
          </w:p>
        </w:tc>
        <w:tc>
          <w:tcPr>
            <w:tcW w:w="1417" w:type="dxa"/>
            <w:shd w:val="clear" w:color="auto" w:fill="auto"/>
          </w:tcPr>
          <w:p w14:paraId="5D98F756" w14:textId="5BD3FD2F" w:rsidR="00C31748" w:rsidRPr="00E32AF4" w:rsidRDefault="00C31748" w:rsidP="00E7388F">
            <w:pPr>
              <w:rPr>
                <w:rFonts w:ascii="Times New Roman" w:eastAsia="DengXian" w:hAnsi="Times New Roman" w:cs="Times New Roman"/>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All</w:t>
            </w:r>
            <w:r w:rsidRPr="009A1802">
              <w:rPr>
                <w:rStyle w:val="FootnoteReference"/>
                <w:rFonts w:eastAsia="DengXian"/>
                <w:snapToGrid w:val="0"/>
                <w:color w:val="000000"/>
                <w:kern w:val="22"/>
                <w:sz w:val="20"/>
                <w:szCs w:val="20"/>
                <w:u w:val="none"/>
                <w:vertAlign w:val="superscript"/>
                <w:lang w:val="en-GB" w:eastAsia="en-CA"/>
              </w:rPr>
              <w:footnoteReference w:id="32"/>
            </w:r>
          </w:p>
        </w:tc>
        <w:tc>
          <w:tcPr>
            <w:tcW w:w="2552" w:type="dxa"/>
            <w:shd w:val="clear" w:color="auto" w:fill="auto"/>
          </w:tcPr>
          <w:p w14:paraId="50557F59"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TBC – may be HIGH</w:t>
            </w:r>
          </w:p>
        </w:tc>
        <w:tc>
          <w:tcPr>
            <w:tcW w:w="5368" w:type="dxa"/>
            <w:shd w:val="clear" w:color="auto" w:fill="auto"/>
          </w:tcPr>
          <w:p w14:paraId="4BF075C2" w14:textId="49CEBE8E"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Potential as cross</w:t>
            </w:r>
            <w:r w:rsidR="00BB58C9">
              <w:rPr>
                <w:rFonts w:ascii="Times New Roman" w:eastAsia="DengXian" w:hAnsi="Times New Roman" w:cs="Times New Roman"/>
                <w:snapToGrid w:val="0"/>
                <w:color w:val="000000"/>
                <w:kern w:val="22"/>
                <w:sz w:val="20"/>
                <w:szCs w:val="20"/>
                <w:lang w:val="en-GB" w:eastAsia="en-CA"/>
              </w:rPr>
              <w:t>-</w:t>
            </w:r>
            <w:r w:rsidRPr="00E32AF4">
              <w:rPr>
                <w:rFonts w:ascii="Times New Roman" w:eastAsia="DengXian" w:hAnsi="Times New Roman" w:cs="Times New Roman"/>
                <w:snapToGrid w:val="0"/>
                <w:color w:val="000000"/>
                <w:kern w:val="22"/>
                <w:sz w:val="20"/>
                <w:szCs w:val="20"/>
                <w:lang w:val="en-GB" w:eastAsia="en-CA"/>
              </w:rPr>
              <w:t>cutting indicator</w:t>
            </w:r>
          </w:p>
          <w:p w14:paraId="21832561" w14:textId="3A3F217F"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Could be used a measure for </w:t>
            </w:r>
            <w:r w:rsidR="00BB58C9">
              <w:rPr>
                <w:rFonts w:ascii="Times New Roman" w:eastAsia="DengXian" w:hAnsi="Times New Roman" w:cs="Times New Roman"/>
                <w:snapToGrid w:val="0"/>
                <w:color w:val="000000"/>
                <w:kern w:val="22"/>
                <w:sz w:val="20"/>
                <w:szCs w:val="20"/>
                <w:lang w:val="en-GB" w:eastAsia="en-CA"/>
              </w:rPr>
              <w:t xml:space="preserve">target </w:t>
            </w:r>
            <w:r w:rsidRPr="00E32AF4">
              <w:rPr>
                <w:rFonts w:ascii="Times New Roman" w:eastAsia="DengXian" w:hAnsi="Times New Roman" w:cs="Times New Roman"/>
                <w:snapToGrid w:val="0"/>
                <w:color w:val="000000"/>
                <w:kern w:val="22"/>
                <w:sz w:val="20"/>
                <w:szCs w:val="20"/>
                <w:lang w:val="en-GB" w:eastAsia="en-CA"/>
              </w:rPr>
              <w:t xml:space="preserve">22 (could also relate to </w:t>
            </w:r>
            <w:r w:rsidR="00BB58C9">
              <w:rPr>
                <w:rFonts w:ascii="Times New Roman" w:eastAsia="DengXian" w:hAnsi="Times New Roman" w:cs="Times New Roman"/>
                <w:snapToGrid w:val="0"/>
                <w:color w:val="000000"/>
                <w:kern w:val="22"/>
                <w:sz w:val="20"/>
                <w:szCs w:val="20"/>
                <w:lang w:val="en-GB" w:eastAsia="en-CA"/>
              </w:rPr>
              <w:t xml:space="preserve">target </w:t>
            </w:r>
            <w:r w:rsidRPr="00E32AF4">
              <w:rPr>
                <w:rFonts w:ascii="Times New Roman" w:eastAsia="DengXian" w:hAnsi="Times New Roman" w:cs="Times New Roman"/>
                <w:snapToGrid w:val="0"/>
                <w:color w:val="000000"/>
                <w:kern w:val="22"/>
                <w:sz w:val="20"/>
                <w:szCs w:val="20"/>
                <w:lang w:val="en-GB" w:eastAsia="en-CA"/>
              </w:rPr>
              <w:t xml:space="preserve">13). </w:t>
            </w:r>
          </w:p>
          <w:p w14:paraId="3F3DBA27" w14:textId="77777777"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lastRenderedPageBreak/>
              <w:t>Needs data disaggregation for different groups listed</w:t>
            </w:r>
          </w:p>
        </w:tc>
      </w:tr>
      <w:tr w:rsidR="0077222C" w:rsidRPr="00E32AF4" w14:paraId="47584E8B" w14:textId="77777777" w:rsidTr="009A1802">
        <w:tc>
          <w:tcPr>
            <w:tcW w:w="562" w:type="dxa"/>
            <w:shd w:val="clear" w:color="auto" w:fill="auto"/>
          </w:tcPr>
          <w:p w14:paraId="36B3B669" w14:textId="77777777" w:rsidR="00C31748" w:rsidRPr="00E32AF4" w:rsidRDefault="00C31748" w:rsidP="005F3612">
            <w:pPr>
              <w:rPr>
                <w:rFonts w:ascii="Times New Roman" w:hAnsi="Times New Roman" w:cs="Times New Roman"/>
                <w:sz w:val="20"/>
                <w:szCs w:val="20"/>
                <w:lang w:val="en-GB"/>
              </w:rPr>
            </w:pPr>
            <w:r w:rsidRPr="00E32AF4">
              <w:rPr>
                <w:rFonts w:ascii="Times New Roman" w:hAnsi="Times New Roman" w:cs="Times New Roman"/>
                <w:sz w:val="20"/>
                <w:szCs w:val="20"/>
                <w:lang w:val="en-GB"/>
              </w:rPr>
              <w:lastRenderedPageBreak/>
              <w:t>22</w:t>
            </w:r>
          </w:p>
        </w:tc>
        <w:tc>
          <w:tcPr>
            <w:tcW w:w="2977" w:type="dxa"/>
            <w:shd w:val="clear" w:color="auto" w:fill="auto"/>
          </w:tcPr>
          <w:p w14:paraId="276999D6"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NEW: </w:t>
            </w:r>
            <w:r w:rsidRPr="00E32AF4">
              <w:rPr>
                <w:rFonts w:ascii="Times New Roman" w:eastAsia="DengXian" w:hAnsi="Times New Roman" w:cs="Times New Roman"/>
                <w:sz w:val="20"/>
                <w:szCs w:val="20"/>
                <w:lang w:val="en-GB" w:eastAsia="zh-CN"/>
              </w:rPr>
              <w:t>Proportion of total adult population with secure tenure rights to land, (a) with legally recognized documentation, and (b) who perceive their rights to land as secure, by sex and type of tenure (SDG Indicator 1.4.2)</w:t>
            </w:r>
          </w:p>
        </w:tc>
        <w:tc>
          <w:tcPr>
            <w:tcW w:w="709" w:type="dxa"/>
            <w:shd w:val="clear" w:color="auto" w:fill="auto"/>
          </w:tcPr>
          <w:p w14:paraId="193F695B" w14:textId="77777777" w:rsidR="00C31748" w:rsidRPr="00E32AF4" w:rsidRDefault="00C31748" w:rsidP="0022545D">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1 or 2</w:t>
            </w:r>
          </w:p>
        </w:tc>
        <w:tc>
          <w:tcPr>
            <w:tcW w:w="1417" w:type="dxa"/>
            <w:shd w:val="clear" w:color="auto" w:fill="auto"/>
          </w:tcPr>
          <w:p w14:paraId="598548C1" w14:textId="5F6C3A87" w:rsidR="00C31748" w:rsidRPr="00E32AF4" w:rsidRDefault="00C31748" w:rsidP="00E7388F">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All</w:t>
            </w:r>
            <w:r w:rsidRPr="009A1802">
              <w:rPr>
                <w:rStyle w:val="FootnoteReference"/>
                <w:rFonts w:eastAsia="DengXian"/>
                <w:snapToGrid w:val="0"/>
                <w:color w:val="000000"/>
                <w:kern w:val="22"/>
                <w:sz w:val="20"/>
                <w:szCs w:val="20"/>
                <w:u w:val="none"/>
                <w:vertAlign w:val="superscript"/>
                <w:lang w:val="en-GB" w:eastAsia="en-CA"/>
              </w:rPr>
              <w:footnoteReference w:id="33"/>
            </w:r>
          </w:p>
        </w:tc>
        <w:tc>
          <w:tcPr>
            <w:tcW w:w="2552" w:type="dxa"/>
            <w:shd w:val="clear" w:color="auto" w:fill="auto"/>
          </w:tcPr>
          <w:p w14:paraId="694507A7" w14:textId="77777777" w:rsidR="00C31748" w:rsidRPr="00E32AF4" w:rsidRDefault="00C31748" w:rsidP="005F3612">
            <w:pPr>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 xml:space="preserve">Low to medium </w:t>
            </w:r>
          </w:p>
        </w:tc>
        <w:tc>
          <w:tcPr>
            <w:tcW w:w="5368" w:type="dxa"/>
            <w:shd w:val="clear" w:color="auto" w:fill="auto"/>
          </w:tcPr>
          <w:p w14:paraId="6E0465F2" w14:textId="790D5827" w:rsidR="00C31748" w:rsidRPr="00E32AF4" w:rsidRDefault="00C31748" w:rsidP="009A1802">
            <w:pPr>
              <w:spacing w:before="120" w:after="120"/>
              <w:rPr>
                <w:rFonts w:ascii="Times New Roman" w:eastAsia="DengXian" w:hAnsi="Times New Roman" w:cs="Times New Roman"/>
                <w:snapToGrid w:val="0"/>
                <w:color w:val="000000"/>
                <w:kern w:val="22"/>
                <w:sz w:val="20"/>
                <w:szCs w:val="20"/>
                <w:lang w:val="en-GB" w:eastAsia="en-CA"/>
              </w:rPr>
            </w:pPr>
            <w:r w:rsidRPr="00E32AF4">
              <w:rPr>
                <w:rFonts w:ascii="Times New Roman" w:eastAsia="DengXian" w:hAnsi="Times New Roman" w:cs="Times New Roman"/>
                <w:snapToGrid w:val="0"/>
                <w:color w:val="000000"/>
                <w:kern w:val="22"/>
                <w:sz w:val="20"/>
                <w:szCs w:val="20"/>
                <w:lang w:val="en-GB" w:eastAsia="en-CA"/>
              </w:rPr>
              <w:t>Existing Tier 2 SDG indicator with current World Bank and UN Habitat are custodian</w:t>
            </w:r>
          </w:p>
          <w:p w14:paraId="39C7F6EA" w14:textId="49A6A792" w:rsidR="00C31748" w:rsidRPr="00E32AF4" w:rsidRDefault="00C31748" w:rsidP="009A1802">
            <w:pPr>
              <w:spacing w:before="120" w:after="120"/>
              <w:rPr>
                <w:rFonts w:ascii="Times New Roman" w:hAnsi="Times New Roman" w:cs="Times New Roman"/>
                <w:sz w:val="20"/>
                <w:szCs w:val="20"/>
                <w:lang w:val="en-GB"/>
              </w:rPr>
            </w:pPr>
            <w:r w:rsidRPr="00E32AF4">
              <w:rPr>
                <w:rFonts w:ascii="Times New Roman" w:eastAsia="DengXian" w:hAnsi="Times New Roman" w:cs="Times New Roman"/>
                <w:snapToGrid w:val="0"/>
                <w:color w:val="000000"/>
                <w:kern w:val="22"/>
                <w:sz w:val="20"/>
                <w:szCs w:val="20"/>
                <w:lang w:val="en-GB" w:eastAsia="en-CA"/>
              </w:rPr>
              <w:t xml:space="preserve">Cross-cutting indicator: Can also be used to measure </w:t>
            </w:r>
            <w:r w:rsidR="00BB58C9">
              <w:rPr>
                <w:rFonts w:ascii="Times New Roman" w:eastAsia="DengXian" w:hAnsi="Times New Roman" w:cs="Times New Roman"/>
                <w:snapToGrid w:val="0"/>
                <w:color w:val="000000"/>
                <w:kern w:val="22"/>
                <w:sz w:val="20"/>
                <w:szCs w:val="20"/>
                <w:lang w:val="en-GB" w:eastAsia="en-CA"/>
              </w:rPr>
              <w:t xml:space="preserve">targets </w:t>
            </w:r>
            <w:r w:rsidRPr="00E32AF4">
              <w:rPr>
                <w:rFonts w:ascii="Times New Roman" w:eastAsia="DengXian" w:hAnsi="Times New Roman" w:cs="Times New Roman"/>
                <w:snapToGrid w:val="0"/>
                <w:color w:val="000000"/>
                <w:kern w:val="22"/>
                <w:sz w:val="20"/>
                <w:szCs w:val="20"/>
                <w:lang w:val="en-GB" w:eastAsia="en-CA"/>
              </w:rPr>
              <w:t>3</w:t>
            </w:r>
            <w:r w:rsidR="00BB58C9">
              <w:rPr>
                <w:rFonts w:ascii="Times New Roman" w:eastAsia="DengXian" w:hAnsi="Times New Roman" w:cs="Times New Roman"/>
                <w:snapToGrid w:val="0"/>
                <w:color w:val="000000"/>
                <w:kern w:val="22"/>
                <w:sz w:val="20"/>
                <w:szCs w:val="20"/>
                <w:lang w:val="en-GB" w:eastAsia="en-CA"/>
              </w:rPr>
              <w:t xml:space="preserve"> and</w:t>
            </w:r>
            <w:r w:rsidRPr="00E32AF4">
              <w:rPr>
                <w:rFonts w:ascii="Times New Roman" w:eastAsia="DengXian" w:hAnsi="Times New Roman" w:cs="Times New Roman"/>
                <w:snapToGrid w:val="0"/>
                <w:color w:val="000000"/>
                <w:kern w:val="22"/>
                <w:sz w:val="20"/>
                <w:szCs w:val="20"/>
                <w:lang w:val="en-GB" w:eastAsia="en-CA"/>
              </w:rPr>
              <w:t xml:space="preserve"> 8, and targets that call for participation of IPLCs</w:t>
            </w:r>
          </w:p>
        </w:tc>
      </w:tr>
    </w:tbl>
    <w:p w14:paraId="21C9F4AD" w14:textId="77777777" w:rsidR="00C31748" w:rsidRPr="00E32AF4" w:rsidRDefault="00C31748" w:rsidP="00451FA8">
      <w:pPr>
        <w:rPr>
          <w:rFonts w:asciiTheme="majorHAnsi" w:hAnsiTheme="majorHAnsi" w:cstheme="majorHAnsi"/>
          <w:sz w:val="20"/>
          <w:szCs w:val="20"/>
          <w:lang w:val="en-GB"/>
        </w:rPr>
      </w:pPr>
    </w:p>
    <w:p w14:paraId="36D474AF" w14:textId="6BF00160" w:rsidR="000C56AF" w:rsidRPr="00E32AF4" w:rsidRDefault="000009A9" w:rsidP="009A1802">
      <w:pPr>
        <w:jc w:val="center"/>
        <w:rPr>
          <w:lang w:val="en-GB"/>
        </w:rPr>
      </w:pPr>
      <w:r w:rsidRPr="00E32AF4">
        <w:rPr>
          <w:lang w:val="en-GB"/>
        </w:rPr>
        <w:t>__________</w:t>
      </w:r>
      <w:r w:rsidR="000D08DF" w:rsidRPr="009A1802">
        <w:rPr>
          <w:sz w:val="22"/>
          <w:szCs w:val="22"/>
          <w:lang w:val="en-GB"/>
        </w:rPr>
        <w:t>__________</w:t>
      </w:r>
    </w:p>
    <w:sectPr w:rsidR="000C56AF" w:rsidRPr="00E32AF4" w:rsidSect="009A1802">
      <w:headerReference w:type="even" r:id="rId111"/>
      <w:headerReference w:type="default" r:id="rId112"/>
      <w:pgSz w:w="15840" w:h="12240" w:orient="landscape" w:code="1"/>
      <w:pgMar w:top="1440" w:right="1134" w:bottom="1440" w:left="1021" w:header="45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D935" w14:textId="77777777" w:rsidR="00234A37" w:rsidRDefault="00234A37">
      <w:r>
        <w:separator/>
      </w:r>
    </w:p>
  </w:endnote>
  <w:endnote w:type="continuationSeparator" w:id="0">
    <w:p w14:paraId="39F6D0EA" w14:textId="77777777" w:rsidR="00234A37" w:rsidRDefault="0023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3A27" w14:textId="77777777" w:rsidR="005B635C" w:rsidRPr="00652D3A" w:rsidRDefault="005B635C" w:rsidP="005737FF">
    <w:pPr>
      <w:pStyle w:val="Footer"/>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429" w14:textId="77777777" w:rsidR="005B635C" w:rsidRPr="00652D3A" w:rsidRDefault="005B635C" w:rsidP="005737FF">
    <w:pPr>
      <w:pStyle w:val="Footer"/>
      <w:tabs>
        <w:tab w:val="clear" w:pos="4320"/>
        <w:tab w:val="clear" w:pos="8640"/>
      </w:tabs>
      <w:ind w:firstLine="0"/>
      <w:rPr>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E11F" w14:textId="77777777" w:rsidR="005B635C" w:rsidRDefault="005B635C" w:rsidP="005737FF">
    <w:pPr>
      <w:pStyle w:val="Footer"/>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6FCC" w14:textId="77777777" w:rsidR="005B635C" w:rsidRDefault="005B63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357A" w14:textId="77777777" w:rsidR="005B635C" w:rsidRDefault="005B635C">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1E75" w14:textId="77777777" w:rsidR="00234A37" w:rsidRDefault="00234A37">
      <w:r>
        <w:separator/>
      </w:r>
    </w:p>
  </w:footnote>
  <w:footnote w:type="continuationSeparator" w:id="0">
    <w:p w14:paraId="4123F2C0" w14:textId="77777777" w:rsidR="00234A37" w:rsidRDefault="00234A37">
      <w:r>
        <w:continuationSeparator/>
      </w:r>
    </w:p>
  </w:footnote>
  <w:footnote w:id="1">
    <w:p w14:paraId="3A15FA82" w14:textId="77777777" w:rsidR="00AD44FD" w:rsidRDefault="00AD44FD" w:rsidP="00AD44FD">
      <w:pPr>
        <w:pStyle w:val="FootnoteText"/>
        <w:ind w:firstLine="0"/>
      </w:pPr>
      <w:r>
        <w:rPr>
          <w:rStyle w:val="FootnoteReference"/>
        </w:rPr>
        <w:footnoteRef/>
      </w:r>
      <w:r>
        <w:t xml:space="preserve"> The compilation of comments is available from </w:t>
      </w:r>
      <w:hyperlink r:id="rId1" w:history="1">
        <w:r>
          <w:rPr>
            <w:rStyle w:val="Hyperlink"/>
            <w:lang w:val="en-US" w:eastAsia="zh-CN"/>
          </w:rPr>
          <w:t>https://www.cbd.int/nbsap/monitoring/views.shtml</w:t>
        </w:r>
      </w:hyperlink>
    </w:p>
  </w:footnote>
  <w:footnote w:id="2">
    <w:p w14:paraId="51FCDEFB" w14:textId="77777777" w:rsidR="00AD44FD" w:rsidRPr="008C776F" w:rsidRDefault="00AD44FD" w:rsidP="00AD44FD">
      <w:pPr>
        <w:pStyle w:val="FootnoteText"/>
        <w:ind w:firstLine="0"/>
      </w:pPr>
      <w:r w:rsidRPr="009A1802">
        <w:rPr>
          <w:rStyle w:val="FootnoteReference"/>
          <w:rFonts w:eastAsia="DengXian"/>
          <w:snapToGrid w:val="0"/>
          <w:color w:val="000000"/>
          <w:kern w:val="22"/>
          <w:sz w:val="20"/>
          <w:szCs w:val="20"/>
          <w:u w:val="none"/>
          <w:vertAlign w:val="superscript"/>
          <w:lang w:val="fr-CA" w:eastAsia="en-CA"/>
        </w:rPr>
        <w:footnoteRef/>
      </w:r>
      <w:r>
        <w:t xml:space="preserve"> Final </w:t>
      </w:r>
      <w:r w:rsidRPr="001D1004">
        <w:t xml:space="preserve">wording </w:t>
      </w:r>
      <w:r w:rsidRPr="00B92917">
        <w:t>subject to discussions under SBI-3 item</w:t>
      </w:r>
      <w:r>
        <w:t xml:space="preserve"> </w:t>
      </w:r>
      <w:r w:rsidRPr="00B92917">
        <w:t>9.</w:t>
      </w:r>
    </w:p>
  </w:footnote>
  <w:footnote w:id="3">
    <w:p w14:paraId="1D1B632A" w14:textId="4FD3A3C4" w:rsidR="00226F18" w:rsidRPr="00B409F5" w:rsidRDefault="00226F18" w:rsidP="009A1802">
      <w:pPr>
        <w:pStyle w:val="FootnoteText"/>
        <w:ind w:firstLine="0"/>
        <w:rPr>
          <w:szCs w:val="18"/>
          <w:lang w:val="en-GB"/>
        </w:rPr>
      </w:pPr>
      <w:r w:rsidRPr="009A1802">
        <w:rPr>
          <w:rStyle w:val="FootnoteReference"/>
          <w:szCs w:val="18"/>
          <w:u w:val="none"/>
          <w:vertAlign w:val="superscript"/>
        </w:rPr>
        <w:footnoteRef/>
      </w:r>
      <w:r w:rsidRPr="00B409F5">
        <w:rPr>
          <w:szCs w:val="18"/>
        </w:rPr>
        <w:t xml:space="preserve"> </w:t>
      </w:r>
      <w:r w:rsidRPr="00B409F5">
        <w:rPr>
          <w:szCs w:val="18"/>
          <w:lang w:val="en-GB"/>
        </w:rPr>
        <w:t>CBD/SBSTTA/24/</w:t>
      </w:r>
      <w:r w:rsidR="00EB06CB" w:rsidRPr="00B409F5">
        <w:rPr>
          <w:szCs w:val="18"/>
          <w:lang w:val="en-GB"/>
        </w:rPr>
        <w:t>INF/38</w:t>
      </w:r>
    </w:p>
  </w:footnote>
  <w:footnote w:id="4">
    <w:p w14:paraId="5D213A56" w14:textId="4C94B1FE" w:rsidR="00235160" w:rsidRPr="00B409F5" w:rsidRDefault="00235160" w:rsidP="009A1802">
      <w:pPr>
        <w:pStyle w:val="FootnoteText"/>
        <w:ind w:firstLine="0"/>
        <w:rPr>
          <w:szCs w:val="18"/>
          <w:lang w:val="en-US"/>
        </w:rPr>
      </w:pPr>
      <w:r w:rsidRPr="009A1802">
        <w:rPr>
          <w:rStyle w:val="FootnoteReference"/>
          <w:szCs w:val="18"/>
          <w:u w:val="none"/>
          <w:vertAlign w:val="superscript"/>
        </w:rPr>
        <w:footnoteRef/>
      </w:r>
      <w:r w:rsidRPr="00B409F5">
        <w:rPr>
          <w:szCs w:val="18"/>
        </w:rPr>
        <w:t xml:space="preserve"> </w:t>
      </w:r>
      <w:r w:rsidRPr="00B409F5">
        <w:rPr>
          <w:szCs w:val="18"/>
          <w:lang w:val="en-US"/>
        </w:rPr>
        <w:t>Note that the indicators in this table have not be</w:t>
      </w:r>
      <w:r w:rsidR="00D158B0">
        <w:rPr>
          <w:szCs w:val="18"/>
          <w:lang w:val="en-US"/>
        </w:rPr>
        <w:t>en</w:t>
      </w:r>
      <w:r w:rsidRPr="00B409F5">
        <w:rPr>
          <w:szCs w:val="18"/>
          <w:lang w:val="en-US"/>
        </w:rPr>
        <w:t xml:space="preserve"> numbered (and the previous numbers have been removed) as the number would change based on this new list.</w:t>
      </w:r>
    </w:p>
  </w:footnote>
  <w:footnote w:id="5">
    <w:p w14:paraId="5BFBEC6D" w14:textId="77777777" w:rsidR="00424C2F" w:rsidRPr="009A1802" w:rsidRDefault="00424C2F" w:rsidP="00E32AF4">
      <w:pPr>
        <w:pStyle w:val="FootnoteText"/>
        <w:ind w:firstLine="0"/>
        <w:rPr>
          <w:szCs w:val="18"/>
        </w:rPr>
      </w:pPr>
      <w:r w:rsidRPr="009A1802">
        <w:rPr>
          <w:rStyle w:val="FootnoteReference"/>
          <w:szCs w:val="18"/>
          <w:u w:val="none"/>
          <w:vertAlign w:val="superscript"/>
        </w:rPr>
        <w:footnoteRef/>
      </w:r>
      <w:r w:rsidRPr="009A1802">
        <w:rPr>
          <w:szCs w:val="18"/>
        </w:rPr>
        <w:t xml:space="preserve"> See relevant page for draft text options for goals or targets in </w:t>
      </w:r>
      <w:hyperlink r:id="rId2" w:history="1">
        <w:r w:rsidRPr="009A1802">
          <w:rPr>
            <w:rStyle w:val="Hyperlink"/>
            <w:szCs w:val="18"/>
          </w:rPr>
          <w:t>CBD/WG2020/4/L.2-Annex</w:t>
        </w:r>
      </w:hyperlink>
    </w:p>
  </w:footnote>
  <w:footnote w:id="6">
    <w:p w14:paraId="50329133" w14:textId="386218FD" w:rsidR="001E23CE" w:rsidRPr="001E23CE" w:rsidRDefault="001E23CE" w:rsidP="009A1802">
      <w:pPr>
        <w:pStyle w:val="FootnoteText"/>
        <w:ind w:firstLine="0"/>
        <w:rPr>
          <w:lang w:val="en-US"/>
        </w:rPr>
      </w:pPr>
      <w:r w:rsidRPr="009A1802">
        <w:rPr>
          <w:rStyle w:val="FootnoteReference"/>
          <w:szCs w:val="18"/>
          <w:u w:val="none"/>
          <w:vertAlign w:val="superscript"/>
        </w:rPr>
        <w:footnoteRef/>
      </w:r>
      <w:r w:rsidRPr="00B409F5">
        <w:rPr>
          <w:szCs w:val="18"/>
        </w:rPr>
        <w:t xml:space="preserve"> This was given a 1 due to the existence of ecosystem extent data products; however, a specific product for this indicator was not suggested.</w:t>
      </w:r>
    </w:p>
  </w:footnote>
  <w:footnote w:id="7">
    <w:p w14:paraId="252CFABA" w14:textId="307B5498" w:rsidR="00D807C7" w:rsidRPr="002913EA" w:rsidRDefault="00D807C7" w:rsidP="00E30FA0">
      <w:pPr>
        <w:pStyle w:val="FootnoteText"/>
        <w:ind w:firstLine="0"/>
        <w:rPr>
          <w:lang w:val="en-GB"/>
        </w:rPr>
      </w:pPr>
      <w:r w:rsidRPr="009A1802">
        <w:rPr>
          <w:rStyle w:val="FootnoteReference"/>
          <w:u w:val="none"/>
          <w:vertAlign w:val="superscript"/>
        </w:rPr>
        <w:footnoteRef/>
      </w:r>
      <w:r>
        <w:t xml:space="preserve"> The </w:t>
      </w:r>
      <w:r>
        <w:rPr>
          <w:lang w:val="en-GB"/>
        </w:rPr>
        <w:t xml:space="preserve">experts did not identify appropriate measures for </w:t>
      </w:r>
      <w:r w:rsidR="007D0916">
        <w:rPr>
          <w:lang w:val="en-GB"/>
        </w:rPr>
        <w:t>t</w:t>
      </w:r>
      <w:r>
        <w:rPr>
          <w:lang w:val="en-GB"/>
        </w:rPr>
        <w:t>arget</w:t>
      </w:r>
      <w:r w:rsidR="003004F2">
        <w:rPr>
          <w:lang w:val="en-GB"/>
        </w:rPr>
        <w:t>s</w:t>
      </w:r>
      <w:r>
        <w:rPr>
          <w:lang w:val="en-GB"/>
        </w:rPr>
        <w:t xml:space="preserve"> 19.2 and 22 through the recommendations made in the Appendices to </w:t>
      </w:r>
      <w:r w:rsidR="00365681">
        <w:rPr>
          <w:lang w:val="en-GB"/>
        </w:rPr>
        <w:t>CBD/</w:t>
      </w:r>
      <w:r>
        <w:rPr>
          <w:lang w:val="en-GB"/>
        </w:rPr>
        <w:t xml:space="preserve">SBSTTA/24/2.  These targets were </w:t>
      </w:r>
      <w:r>
        <w:t xml:space="preserve">added by Parties at WG2020-4 (June 2022), and therefore were not </w:t>
      </w:r>
      <w:r>
        <w:rPr>
          <w:lang w:val="en-GB"/>
        </w:rPr>
        <w:t xml:space="preserve">discussed at SBSTTA-24 (March 2022). Further consideration of the indicators for these targets may be required. </w:t>
      </w:r>
    </w:p>
  </w:footnote>
  <w:footnote w:id="8">
    <w:p w14:paraId="00BC856F" w14:textId="5E6A3C3F" w:rsidR="00F93B05" w:rsidRPr="00990D0E" w:rsidRDefault="00F93B05" w:rsidP="009A1802">
      <w:pPr>
        <w:pStyle w:val="FootnoteText"/>
        <w:ind w:firstLine="0"/>
        <w:rPr>
          <w:lang w:val="en-GB"/>
        </w:rPr>
      </w:pPr>
      <w:r w:rsidRPr="009A1802">
        <w:rPr>
          <w:rStyle w:val="FootnoteReference"/>
          <w:sz w:val="20"/>
          <w:szCs w:val="20"/>
          <w:u w:val="none"/>
          <w:vertAlign w:val="superscript"/>
          <w:lang w:val="en-GB"/>
        </w:rPr>
        <w:footnoteRef/>
      </w:r>
      <w:r>
        <w:t xml:space="preserve"> </w:t>
      </w:r>
      <w:r w:rsidRPr="00990D0E">
        <w:t xml:space="preserve">Report from </w:t>
      </w:r>
      <w:r w:rsidR="009A1206">
        <w:t xml:space="preserve">the </w:t>
      </w:r>
      <w:r w:rsidRPr="00990D0E">
        <w:t>expert workshop on connectivity</w:t>
      </w:r>
      <w:r w:rsidR="00B60507">
        <w:t>,</w:t>
      </w:r>
      <w:r w:rsidRPr="00990D0E">
        <w:t xml:space="preserve"> expected </w:t>
      </w:r>
      <w:r w:rsidR="00B60507">
        <w:t xml:space="preserve">in </w:t>
      </w:r>
      <w:r w:rsidRPr="00990D0E">
        <w:t>October 2022, will highlight key connectivity indicators</w:t>
      </w:r>
      <w:r w:rsidR="00B60507">
        <w:t>.</w:t>
      </w:r>
    </w:p>
  </w:footnote>
  <w:footnote w:id="9">
    <w:p w14:paraId="5BBC63F1" w14:textId="77777777" w:rsidR="00C31748" w:rsidRPr="009A1802" w:rsidRDefault="00C31748" w:rsidP="00A54DC2">
      <w:pPr>
        <w:pStyle w:val="FootnoteText"/>
        <w:spacing w:after="0"/>
        <w:ind w:firstLine="0"/>
        <w:rPr>
          <w:szCs w:val="18"/>
        </w:rPr>
      </w:pPr>
      <w:r w:rsidRPr="009A1802">
        <w:rPr>
          <w:rStyle w:val="FootnoteReference"/>
          <w:szCs w:val="18"/>
          <w:u w:val="none"/>
          <w:vertAlign w:val="superscript"/>
        </w:rPr>
        <w:footnoteRef/>
      </w:r>
      <w:r w:rsidRPr="009A1802">
        <w:rPr>
          <w:szCs w:val="18"/>
        </w:rPr>
        <w:t xml:space="preserve"> </w:t>
      </w:r>
      <w:hyperlink r:id="rId3" w:history="1">
        <w:r w:rsidRPr="009A1802">
          <w:rPr>
            <w:rStyle w:val="Hyperlink"/>
            <w:rFonts w:eastAsiaTheme="majorEastAsia"/>
            <w:szCs w:val="18"/>
          </w:rPr>
          <w:t>CBD/SBSTTA/24/3Add.1</w:t>
        </w:r>
      </w:hyperlink>
      <w:r w:rsidRPr="009A1802">
        <w:rPr>
          <w:szCs w:val="18"/>
        </w:rPr>
        <w:t xml:space="preserve"> Post-2020 global biodiversity framework: scientific and technical information to support the review of the updated goals and targets, and related indicators and baselines. Proposed indicators and monitoring approach for the post-2020 global biodiversity framework</w:t>
      </w:r>
    </w:p>
  </w:footnote>
  <w:footnote w:id="10">
    <w:p w14:paraId="6552FF3F" w14:textId="635B6659" w:rsidR="00C31748" w:rsidRPr="009A1802" w:rsidRDefault="00C31748" w:rsidP="00A54DC2">
      <w:pPr>
        <w:pStyle w:val="FootnoteText"/>
        <w:spacing w:after="0"/>
        <w:ind w:firstLine="0"/>
        <w:rPr>
          <w:szCs w:val="18"/>
        </w:rPr>
      </w:pPr>
      <w:r w:rsidRPr="009A1802">
        <w:rPr>
          <w:rStyle w:val="FootnoteReference"/>
          <w:szCs w:val="18"/>
          <w:u w:val="none"/>
          <w:vertAlign w:val="superscript"/>
        </w:rPr>
        <w:footnoteRef/>
      </w:r>
      <w:r w:rsidRPr="009A1802">
        <w:rPr>
          <w:szCs w:val="18"/>
        </w:rPr>
        <w:t xml:space="preserve"> Proposed at SBSTTA-24, indicators that score green or amber i</w:t>
      </w:r>
      <w:r w:rsidR="00802B02" w:rsidRPr="009A1802">
        <w:rPr>
          <w:szCs w:val="18"/>
        </w:rPr>
        <w:t>n</w:t>
      </w:r>
      <w:r w:rsidRPr="009A1802">
        <w:rPr>
          <w:szCs w:val="18"/>
        </w:rPr>
        <w:t xml:space="preserve"> </w:t>
      </w:r>
      <w:r w:rsidR="00802B02" w:rsidRPr="009A1802">
        <w:rPr>
          <w:szCs w:val="18"/>
        </w:rPr>
        <w:t>a</w:t>
      </w:r>
      <w:r w:rsidRPr="009A1802">
        <w:rPr>
          <w:szCs w:val="18"/>
        </w:rPr>
        <w:t xml:space="preserve">nnexes </w:t>
      </w:r>
      <w:r w:rsidR="00802B02" w:rsidRPr="009A1802">
        <w:rPr>
          <w:szCs w:val="18"/>
        </w:rPr>
        <w:t>I</w:t>
      </w:r>
      <w:r w:rsidRPr="009A1802">
        <w:rPr>
          <w:szCs w:val="18"/>
        </w:rPr>
        <w:t xml:space="preserve"> and </w:t>
      </w:r>
      <w:r w:rsidR="00802B02" w:rsidRPr="009A1802">
        <w:rPr>
          <w:szCs w:val="18"/>
        </w:rPr>
        <w:t>II</w:t>
      </w:r>
      <w:r w:rsidRPr="009A1802">
        <w:rPr>
          <w:szCs w:val="18"/>
        </w:rPr>
        <w:t xml:space="preserve"> to this document</w:t>
      </w:r>
    </w:p>
  </w:footnote>
  <w:footnote w:id="11">
    <w:p w14:paraId="3C1706E7" w14:textId="77777777" w:rsidR="00C31748" w:rsidRPr="00B409F5" w:rsidRDefault="00C31748" w:rsidP="00A54DC2">
      <w:pPr>
        <w:pStyle w:val="FootnoteText"/>
        <w:spacing w:after="0"/>
        <w:ind w:firstLine="0"/>
        <w:rPr>
          <w:szCs w:val="18"/>
        </w:rPr>
      </w:pPr>
      <w:r w:rsidRPr="009A1802">
        <w:rPr>
          <w:rStyle w:val="FootnoteReference"/>
          <w:szCs w:val="18"/>
          <w:u w:val="none"/>
          <w:vertAlign w:val="superscript"/>
        </w:rPr>
        <w:footnoteRef/>
      </w:r>
      <w:r w:rsidRPr="00B409F5">
        <w:rPr>
          <w:szCs w:val="18"/>
        </w:rPr>
        <w:t xml:space="preserve"> The indicator metadata was added to this document after the completion of this table during the workshop. The metadata is publicly available from: </w:t>
      </w:r>
      <w:hyperlink r:id="rId4" w:history="1">
        <w:r w:rsidRPr="00B409F5">
          <w:rPr>
            <w:rStyle w:val="Hyperlink"/>
            <w:szCs w:val="18"/>
          </w:rPr>
          <w:t>https://www.post-2020indicators.org/pdfs/82?type=headline</w:t>
        </w:r>
      </w:hyperlink>
    </w:p>
  </w:footnote>
  <w:footnote w:id="12">
    <w:p w14:paraId="68D0745C" w14:textId="1A30ED2A" w:rsidR="00C31748" w:rsidRDefault="00C31748" w:rsidP="009A1802">
      <w:r w:rsidRPr="009A1802">
        <w:rPr>
          <w:rStyle w:val="FootnoteReference"/>
          <w:u w:val="none"/>
          <w:vertAlign w:val="superscript"/>
        </w:rPr>
        <w:footnoteRef/>
      </w:r>
      <w:r>
        <w:t xml:space="preserve"> </w:t>
      </w:r>
      <w:hyperlink r:id="rId5">
        <w:r w:rsidRPr="001443EE">
          <w:rPr>
            <w:sz w:val="20"/>
            <w:szCs w:val="20"/>
            <w:u w:val="single"/>
          </w:rPr>
          <w:t>https://mol.org/indicators/habitat/regions</w:t>
        </w:r>
      </w:hyperlink>
    </w:p>
  </w:footnote>
  <w:footnote w:id="13">
    <w:p w14:paraId="200CE589" w14:textId="5F5DC0A3" w:rsidR="00C31748" w:rsidRDefault="00C31748" w:rsidP="009A1802">
      <w:pPr>
        <w:pStyle w:val="FootnoteText"/>
        <w:ind w:firstLine="0"/>
      </w:pPr>
      <w:r w:rsidRPr="009A1802">
        <w:rPr>
          <w:rStyle w:val="FootnoteReference"/>
          <w:u w:val="none"/>
          <w:vertAlign w:val="superscript"/>
        </w:rPr>
        <w:footnoteRef/>
      </w:r>
      <w:r>
        <w:t xml:space="preserve"> </w:t>
      </w:r>
      <w:hyperlink r:id="rId6" w:history="1">
        <w:r w:rsidR="00BF1A87" w:rsidRPr="00454128">
          <w:rPr>
            <w:rStyle w:val="Hyperlink"/>
          </w:rPr>
          <w:t>https://www.cbd.int/doc/c/815b/9afa/941a22fc6c8760acbf3ab6a3/geobon-headline-indicators-en.pdf</w:t>
        </w:r>
      </w:hyperlink>
      <w:r w:rsidR="00BF1A87">
        <w:t xml:space="preserve"> </w:t>
      </w:r>
    </w:p>
  </w:footnote>
  <w:footnote w:id="14">
    <w:p w14:paraId="7015934E" w14:textId="4965791D" w:rsidR="00C31748" w:rsidRPr="009A1802" w:rsidRDefault="00C31748" w:rsidP="009A1802">
      <w:pPr>
        <w:rPr>
          <w:sz w:val="18"/>
          <w:szCs w:val="18"/>
        </w:rPr>
      </w:pPr>
      <w:r w:rsidRPr="009A1802">
        <w:rPr>
          <w:rStyle w:val="FootnoteReference"/>
          <w:u w:val="none"/>
          <w:vertAlign w:val="superscript"/>
        </w:rPr>
        <w:footnoteRef/>
      </w:r>
      <w:r>
        <w:t xml:space="preserve"> </w:t>
      </w:r>
      <w:hyperlink r:id="rId7">
        <w:r w:rsidRPr="009A1802">
          <w:rPr>
            <w:color w:val="1155CC"/>
            <w:sz w:val="18"/>
            <w:szCs w:val="18"/>
            <w:u w:val="single"/>
          </w:rPr>
          <w:t>https://dopa.jrc.ec.europa.eu/var/www/app/app/static/dopa/files/factsheets/en/DOPA%20Factsheet%20C1%20EN%20Connectivity.pdf</w:t>
        </w:r>
      </w:hyperlink>
    </w:p>
  </w:footnote>
  <w:footnote w:id="15">
    <w:p w14:paraId="06C109D5" w14:textId="6D9DAE3C" w:rsidR="00C31748" w:rsidRDefault="00C31748" w:rsidP="009A1802">
      <w:pPr>
        <w:pStyle w:val="FootnoteText"/>
        <w:ind w:firstLine="0"/>
      </w:pPr>
      <w:r w:rsidRPr="009A1802">
        <w:rPr>
          <w:rStyle w:val="FootnoteReference"/>
          <w:u w:val="none"/>
          <w:vertAlign w:val="superscript"/>
        </w:rPr>
        <w:footnoteRef/>
      </w:r>
      <w:r>
        <w:t xml:space="preserve"> </w:t>
      </w:r>
      <w:hyperlink r:id="rId8" w:history="1">
        <w:r w:rsidR="0093474D" w:rsidRPr="00454128">
          <w:rPr>
            <w:rStyle w:val="Hyperlink"/>
          </w:rPr>
          <w:t>https://geobon.org/ebvs/indicators/species-protection-index/</w:t>
        </w:r>
      </w:hyperlink>
      <w:r w:rsidR="0093474D">
        <w:t xml:space="preserve"> </w:t>
      </w:r>
    </w:p>
  </w:footnote>
  <w:footnote w:id="16">
    <w:p w14:paraId="36A2D279" w14:textId="60615EBF" w:rsidR="00C31748" w:rsidRDefault="00C31748" w:rsidP="009A1802">
      <w:pPr>
        <w:pStyle w:val="FootnoteText"/>
        <w:ind w:firstLine="0"/>
      </w:pPr>
      <w:r w:rsidRPr="009A1802">
        <w:rPr>
          <w:rStyle w:val="FootnoteReference"/>
          <w:u w:val="none"/>
          <w:vertAlign w:val="superscript"/>
        </w:rPr>
        <w:footnoteRef/>
      </w:r>
      <w:r>
        <w:t xml:space="preserve"> </w:t>
      </w:r>
      <w:hyperlink r:id="rId9" w:history="1">
        <w:r w:rsidR="0093474D" w:rsidRPr="009A1802">
          <w:rPr>
            <w:rStyle w:val="Hyperlink"/>
            <w:szCs w:val="18"/>
          </w:rPr>
          <w:t>https://mol.org/indicators/</w:t>
        </w:r>
      </w:hyperlink>
      <w:r w:rsidR="0093474D">
        <w:rPr>
          <w:sz w:val="20"/>
          <w:szCs w:val="20"/>
        </w:rPr>
        <w:t xml:space="preserve"> </w:t>
      </w:r>
    </w:p>
  </w:footnote>
  <w:footnote w:id="17">
    <w:p w14:paraId="1F71383D" w14:textId="77777777" w:rsidR="00C31748" w:rsidRDefault="00C31748" w:rsidP="009A1802">
      <w:pPr>
        <w:pStyle w:val="FootnoteText"/>
        <w:ind w:firstLine="0"/>
      </w:pPr>
      <w:r w:rsidRPr="009A1802">
        <w:rPr>
          <w:rStyle w:val="FootnoteReference"/>
          <w:u w:val="none"/>
          <w:vertAlign w:val="superscript"/>
        </w:rPr>
        <w:footnoteRef/>
      </w:r>
      <w:r>
        <w:t xml:space="preserve"> See page 25</w:t>
      </w:r>
    </w:p>
  </w:footnote>
  <w:footnote w:id="18">
    <w:p w14:paraId="55872C30" w14:textId="3DA29319" w:rsidR="00C31748" w:rsidRDefault="00C31748" w:rsidP="009A1802">
      <w:pPr>
        <w:pStyle w:val="FootnoteText"/>
        <w:ind w:firstLine="0"/>
      </w:pPr>
      <w:r w:rsidRPr="009A1802">
        <w:rPr>
          <w:rStyle w:val="FootnoteReference"/>
          <w:u w:val="none"/>
          <w:vertAlign w:val="superscript"/>
        </w:rPr>
        <w:footnoteRef/>
      </w:r>
      <w:r>
        <w:t xml:space="preserve"> </w:t>
      </w:r>
      <w:hyperlink r:id="rId10" w:history="1">
        <w:r w:rsidR="00BF1A87" w:rsidRPr="00454128">
          <w:rPr>
            <w:rStyle w:val="Hyperlink"/>
          </w:rPr>
          <w:t>https://www.post-2020indicators.org/pdfs/84?type=headline</w:t>
        </w:r>
      </w:hyperlink>
      <w:r w:rsidR="00BF1A87">
        <w:t xml:space="preserve"> </w:t>
      </w:r>
    </w:p>
  </w:footnote>
  <w:footnote w:id="19">
    <w:p w14:paraId="341A43E3" w14:textId="343EE656" w:rsidR="00C31748" w:rsidRDefault="00C31748" w:rsidP="009A1802">
      <w:r w:rsidRPr="009A1802">
        <w:rPr>
          <w:rStyle w:val="FootnoteReference"/>
          <w:u w:val="none"/>
          <w:vertAlign w:val="superscript"/>
        </w:rPr>
        <w:footnoteRef/>
      </w:r>
      <w:r>
        <w:t xml:space="preserve"> </w:t>
      </w:r>
      <w:hyperlink r:id="rId11">
        <w:r w:rsidRPr="009A1802">
          <w:rPr>
            <w:color w:val="1155CC"/>
            <w:sz w:val="18"/>
            <w:szCs w:val="18"/>
            <w:u w:val="single"/>
          </w:rPr>
          <w:t>https://unstats.un.org/sdgs/metadata/files/Metadata-15-07-01.pdf</w:t>
        </w:r>
      </w:hyperlink>
    </w:p>
  </w:footnote>
  <w:footnote w:id="20">
    <w:p w14:paraId="6EAB1874" w14:textId="77777777" w:rsidR="00C31748" w:rsidRDefault="00C31748" w:rsidP="009A1802">
      <w:pPr>
        <w:pStyle w:val="FootnoteText"/>
        <w:ind w:firstLine="0"/>
      </w:pPr>
      <w:r w:rsidRPr="009A1802">
        <w:rPr>
          <w:rStyle w:val="FootnoteReference"/>
          <w:u w:val="none"/>
          <w:vertAlign w:val="superscript"/>
        </w:rPr>
        <w:footnoteRef/>
      </w:r>
      <w:r>
        <w:t xml:space="preserve"> </w:t>
      </w:r>
      <w:hyperlink r:id="rId12" w:history="1">
        <w:r w:rsidRPr="00E930D6">
          <w:rPr>
            <w:rStyle w:val="Hyperlink"/>
          </w:rPr>
          <w:t>Metadata</w:t>
        </w:r>
      </w:hyperlink>
    </w:p>
  </w:footnote>
  <w:footnote w:id="21">
    <w:p w14:paraId="34D614CD" w14:textId="7709705F" w:rsidR="00C31748" w:rsidRPr="00B409F5" w:rsidRDefault="00C31748" w:rsidP="00FB4A7F">
      <w:pPr>
        <w:pStyle w:val="FootnoteText"/>
        <w:spacing w:after="0"/>
        <w:ind w:firstLine="0"/>
        <w:rPr>
          <w:szCs w:val="18"/>
        </w:rPr>
      </w:pPr>
      <w:r w:rsidRPr="009A1802">
        <w:rPr>
          <w:rStyle w:val="FootnoteReference"/>
          <w:szCs w:val="18"/>
          <w:u w:val="none"/>
          <w:vertAlign w:val="superscript"/>
          <w:lang w:val="en-GB"/>
        </w:rPr>
        <w:footnoteRef/>
      </w:r>
      <w:r w:rsidRPr="00B409F5">
        <w:rPr>
          <w:szCs w:val="18"/>
        </w:rPr>
        <w:t xml:space="preserve"> </w:t>
      </w:r>
      <w:r w:rsidRPr="009A1802">
        <w:rPr>
          <w:szCs w:val="18"/>
        </w:rPr>
        <w:t>Schulz R, Bub S, Petschick LL, Stehle S, Wolfram J. 2021</w:t>
      </w:r>
      <w:r w:rsidR="00EC4FDB">
        <w:rPr>
          <w:szCs w:val="18"/>
        </w:rPr>
        <w:t>.</w:t>
      </w:r>
    </w:p>
  </w:footnote>
  <w:footnote w:id="22">
    <w:p w14:paraId="13E8BD4A" w14:textId="625F878F" w:rsidR="00C31748" w:rsidRPr="009A1802" w:rsidRDefault="00C31748" w:rsidP="00FB4A7F">
      <w:pPr>
        <w:pStyle w:val="FootnoteText"/>
        <w:spacing w:after="0"/>
        <w:ind w:firstLine="0"/>
        <w:rPr>
          <w:szCs w:val="18"/>
          <w:lang w:val="fr-FR"/>
        </w:rPr>
      </w:pPr>
      <w:r w:rsidRPr="009A1802">
        <w:rPr>
          <w:rStyle w:val="FootnoteReference"/>
          <w:szCs w:val="18"/>
          <w:u w:val="none"/>
          <w:vertAlign w:val="superscript"/>
          <w:lang w:val="en-GB"/>
        </w:rPr>
        <w:footnoteRef/>
      </w:r>
      <w:r w:rsidRPr="009A1802">
        <w:rPr>
          <w:szCs w:val="18"/>
          <w:lang w:val="fr-FR"/>
        </w:rPr>
        <w:t xml:space="preserve"> Science 372:81-84. DOI: DOI: 10.1126/science.abe1148</w:t>
      </w:r>
      <w:r w:rsidR="00EC4FDB" w:rsidRPr="009A1802">
        <w:rPr>
          <w:szCs w:val="18"/>
          <w:lang w:val="fr-FR"/>
        </w:rPr>
        <w:t>.</w:t>
      </w:r>
    </w:p>
  </w:footnote>
  <w:footnote w:id="23">
    <w:p w14:paraId="62B277ED" w14:textId="77777777" w:rsidR="00C31748" w:rsidRPr="00B409F5" w:rsidRDefault="00C31748" w:rsidP="00FB4A7F">
      <w:pPr>
        <w:pStyle w:val="FootnoteText"/>
        <w:spacing w:after="0"/>
        <w:ind w:firstLine="0"/>
        <w:rPr>
          <w:szCs w:val="18"/>
        </w:rPr>
      </w:pPr>
      <w:r w:rsidRPr="009A1802">
        <w:rPr>
          <w:rStyle w:val="FootnoteReference"/>
          <w:szCs w:val="18"/>
          <w:u w:val="none"/>
          <w:vertAlign w:val="superscript"/>
          <w:lang w:val="en-GB"/>
        </w:rPr>
        <w:footnoteRef/>
      </w:r>
      <w:r w:rsidRPr="00B409F5">
        <w:rPr>
          <w:szCs w:val="18"/>
        </w:rPr>
        <w:t xml:space="preserve"> </w:t>
      </w:r>
      <w:r w:rsidRPr="009A1802">
        <w:rPr>
          <w:szCs w:val="18"/>
        </w:rPr>
        <w:t>Maggi, F., Tang, F. H., Black, A. J., Marks, G. B., &amp; McBratney, A. (2021).</w:t>
      </w:r>
    </w:p>
  </w:footnote>
  <w:footnote w:id="24">
    <w:p w14:paraId="73AFBA34" w14:textId="12D72050" w:rsidR="00C31748" w:rsidRDefault="00C31748" w:rsidP="00FB4A7F">
      <w:pPr>
        <w:pStyle w:val="FootnoteText"/>
        <w:spacing w:after="0"/>
        <w:ind w:firstLine="0"/>
      </w:pPr>
      <w:r w:rsidRPr="009A1802">
        <w:rPr>
          <w:rStyle w:val="FootnoteReference"/>
          <w:szCs w:val="18"/>
          <w:u w:val="none"/>
          <w:vertAlign w:val="superscript"/>
          <w:lang w:val="en-GB"/>
        </w:rPr>
        <w:footnoteRef/>
      </w:r>
      <w:r w:rsidRPr="00B409F5">
        <w:rPr>
          <w:szCs w:val="18"/>
        </w:rPr>
        <w:t xml:space="preserve"> </w:t>
      </w:r>
      <w:r w:rsidRPr="009A1802">
        <w:rPr>
          <w:szCs w:val="18"/>
        </w:rPr>
        <w:t>Science of the Total Environment, 801, 149731</w:t>
      </w:r>
      <w:r w:rsidR="00EC4FDB">
        <w:rPr>
          <w:szCs w:val="18"/>
        </w:rPr>
        <w:t>.</w:t>
      </w:r>
    </w:p>
  </w:footnote>
  <w:footnote w:id="25">
    <w:p w14:paraId="37874771" w14:textId="3B832057" w:rsidR="00C31748" w:rsidRPr="0038163A" w:rsidRDefault="00C31748" w:rsidP="009A1802">
      <w:pPr>
        <w:pStyle w:val="FootnoteText"/>
        <w:ind w:firstLine="0"/>
        <w:rPr>
          <w:lang w:val="fr-FR"/>
        </w:rPr>
      </w:pPr>
      <w:r w:rsidRPr="009A1802">
        <w:rPr>
          <w:rStyle w:val="FootnoteReference"/>
          <w:sz w:val="20"/>
          <w:szCs w:val="20"/>
          <w:u w:val="none"/>
          <w:vertAlign w:val="superscript"/>
          <w:lang w:val="en-GB"/>
        </w:rPr>
        <w:footnoteRef/>
      </w:r>
      <w:r w:rsidRPr="0038163A">
        <w:rPr>
          <w:lang w:val="fr-FR"/>
        </w:rPr>
        <w:t xml:space="preserve"> </w:t>
      </w:r>
      <w:r w:rsidRPr="0038163A">
        <w:rPr>
          <w:sz w:val="20"/>
          <w:szCs w:val="20"/>
          <w:lang w:val="fr-FR"/>
        </w:rPr>
        <w:t xml:space="preserve">Ferrier et al (2020). </w:t>
      </w:r>
      <w:hyperlink r:id="rId13" w:history="1">
        <w:r w:rsidR="00526589" w:rsidRPr="009A1802">
          <w:rPr>
            <w:rStyle w:val="Hyperlink"/>
            <w:szCs w:val="18"/>
            <w:lang w:val="fr-FR"/>
          </w:rPr>
          <w:t>https://www.sciencedirect.com/science/article/abs/pii/S1470160X2030491X</w:t>
        </w:r>
      </w:hyperlink>
      <w:r w:rsidR="00526589">
        <w:rPr>
          <w:sz w:val="20"/>
          <w:szCs w:val="20"/>
          <w:lang w:val="fr-FR"/>
        </w:rPr>
        <w:t xml:space="preserve">  </w:t>
      </w:r>
    </w:p>
  </w:footnote>
  <w:footnote w:id="26">
    <w:p w14:paraId="5BCC78EA" w14:textId="77777777" w:rsidR="00C31748" w:rsidRDefault="00C31748" w:rsidP="009A1802">
      <w:pPr>
        <w:pStyle w:val="FootnoteText"/>
        <w:ind w:firstLine="0"/>
      </w:pPr>
      <w:r w:rsidRPr="009A1802">
        <w:rPr>
          <w:rStyle w:val="FootnoteReference"/>
          <w:sz w:val="20"/>
          <w:szCs w:val="20"/>
          <w:u w:val="none"/>
          <w:vertAlign w:val="superscript"/>
          <w:lang w:val="en-GB"/>
        </w:rPr>
        <w:footnoteRef/>
      </w:r>
      <w:r>
        <w:t xml:space="preserve"> </w:t>
      </w:r>
      <w:hyperlink r:id="rId14" w:history="1">
        <w:r w:rsidRPr="00014FA8">
          <w:rPr>
            <w:rStyle w:val="Hyperlink"/>
          </w:rPr>
          <w:t>Not</w:t>
        </w:r>
        <w:r>
          <w:rPr>
            <w:rStyle w:val="Hyperlink"/>
          </w:rPr>
          <w:t>ification</w:t>
        </w:r>
        <w:r w:rsidRPr="00014FA8">
          <w:rPr>
            <w:rStyle w:val="Hyperlink"/>
          </w:rPr>
          <w:t xml:space="preserve"> 2022-034</w:t>
        </w:r>
      </w:hyperlink>
    </w:p>
  </w:footnote>
  <w:footnote w:id="27">
    <w:p w14:paraId="2ABB1641" w14:textId="11DA1FB2" w:rsidR="00C31748" w:rsidRDefault="00C31748" w:rsidP="009A1802">
      <w:r w:rsidRPr="009A1802">
        <w:rPr>
          <w:rStyle w:val="FootnoteReference"/>
          <w:sz w:val="20"/>
          <w:szCs w:val="20"/>
          <w:u w:val="none"/>
          <w:vertAlign w:val="superscript"/>
          <w:lang w:val="en-GB"/>
        </w:rPr>
        <w:footnoteRef/>
      </w:r>
      <w:r>
        <w:t xml:space="preserve"> </w:t>
      </w:r>
      <w:hyperlink r:id="rId15" w:history="1">
        <w:r w:rsidR="008A0FD5" w:rsidRPr="009A1802">
          <w:rPr>
            <w:rStyle w:val="Hyperlink"/>
            <w:sz w:val="18"/>
            <w:szCs w:val="18"/>
          </w:rPr>
          <w:t>https://www.iucnredlist.org/assessment/star</w:t>
        </w:r>
      </w:hyperlink>
      <w:r w:rsidR="008A0FD5">
        <w:rPr>
          <w:sz w:val="20"/>
          <w:szCs w:val="20"/>
        </w:rPr>
        <w:t xml:space="preserve"> </w:t>
      </w:r>
    </w:p>
  </w:footnote>
  <w:footnote w:id="28">
    <w:p w14:paraId="6651760E" w14:textId="77777777" w:rsidR="00C31748" w:rsidRDefault="00C31748" w:rsidP="009A1802">
      <w:pPr>
        <w:pStyle w:val="FootnoteText"/>
        <w:ind w:firstLine="0"/>
      </w:pPr>
      <w:r w:rsidRPr="009A1802">
        <w:rPr>
          <w:rStyle w:val="FootnoteReference"/>
          <w:rFonts w:eastAsia="DengXian"/>
          <w:snapToGrid w:val="0"/>
          <w:color w:val="000000"/>
          <w:kern w:val="22"/>
          <w:sz w:val="20"/>
          <w:szCs w:val="20"/>
          <w:u w:val="none"/>
          <w:vertAlign w:val="superscript"/>
          <w:lang w:val="fr-CA" w:eastAsia="en-CA"/>
        </w:rPr>
        <w:footnoteRef/>
      </w:r>
      <w:r>
        <w:t xml:space="preserve"> All draft goals, targets and relevant sections of the post-2020 global biodiversity framework</w:t>
      </w:r>
    </w:p>
  </w:footnote>
  <w:footnote w:id="29">
    <w:p w14:paraId="5E2AEB00" w14:textId="77777777" w:rsidR="00C31748" w:rsidRDefault="00C31748" w:rsidP="009A1802">
      <w:pPr>
        <w:pStyle w:val="FootnoteText"/>
        <w:ind w:firstLine="0"/>
      </w:pPr>
      <w:r w:rsidRPr="009A1802">
        <w:rPr>
          <w:rStyle w:val="FootnoteReference"/>
          <w:sz w:val="20"/>
          <w:szCs w:val="20"/>
          <w:u w:val="none"/>
          <w:vertAlign w:val="superscript"/>
          <w:lang w:val="en-GB"/>
        </w:rPr>
        <w:footnoteRef/>
      </w:r>
      <w:r>
        <w:t xml:space="preserve"> All draft goals, targets, and relevant sections of the post-2020 global biodiversity framework</w:t>
      </w:r>
    </w:p>
  </w:footnote>
  <w:footnote w:id="30">
    <w:p w14:paraId="2F8638C4" w14:textId="77777777" w:rsidR="00C31748" w:rsidRDefault="00C31748" w:rsidP="009A1802">
      <w:pPr>
        <w:pStyle w:val="FootnoteText"/>
        <w:ind w:firstLine="0"/>
      </w:pPr>
      <w:r w:rsidRPr="009A1802">
        <w:rPr>
          <w:rStyle w:val="FootnoteReference"/>
          <w:rFonts w:eastAsia="DengXian"/>
          <w:snapToGrid w:val="0"/>
          <w:color w:val="000000"/>
          <w:kern w:val="22"/>
          <w:sz w:val="20"/>
          <w:szCs w:val="20"/>
          <w:u w:val="none"/>
          <w:vertAlign w:val="superscript"/>
          <w:lang w:val="fr-CA" w:eastAsia="en-CA"/>
        </w:rPr>
        <w:footnoteRef/>
      </w:r>
      <w:r>
        <w:t xml:space="preserve"> All draft goals, targets, and relevant sections of the post-2020 global biodiversity framework</w:t>
      </w:r>
    </w:p>
  </w:footnote>
  <w:footnote w:id="31">
    <w:p w14:paraId="4B3C81E8" w14:textId="77777777" w:rsidR="00C31748" w:rsidRDefault="00C31748" w:rsidP="009A1802">
      <w:pPr>
        <w:pStyle w:val="FootnoteText"/>
        <w:ind w:firstLine="0"/>
      </w:pPr>
      <w:r w:rsidRPr="009A1802">
        <w:rPr>
          <w:rStyle w:val="FootnoteReference"/>
          <w:rFonts w:eastAsia="DengXian"/>
          <w:snapToGrid w:val="0"/>
          <w:color w:val="000000"/>
          <w:kern w:val="22"/>
          <w:sz w:val="20"/>
          <w:szCs w:val="20"/>
          <w:u w:val="none"/>
          <w:vertAlign w:val="superscript"/>
          <w:lang w:val="fr-CA" w:eastAsia="en-CA"/>
        </w:rPr>
        <w:footnoteRef/>
      </w:r>
      <w:r>
        <w:t xml:space="preserve"> All draft goals, targets and relevant sections of the post-2020 global biodiversity framework</w:t>
      </w:r>
    </w:p>
  </w:footnote>
  <w:footnote w:id="32">
    <w:p w14:paraId="6B507ECA" w14:textId="77777777" w:rsidR="00C31748" w:rsidRDefault="00C31748" w:rsidP="009A1802">
      <w:pPr>
        <w:pStyle w:val="FootnoteText"/>
        <w:ind w:firstLine="0"/>
      </w:pPr>
      <w:r w:rsidRPr="009A1802">
        <w:rPr>
          <w:rStyle w:val="FootnoteReference"/>
          <w:rFonts w:eastAsia="DengXian"/>
          <w:snapToGrid w:val="0"/>
          <w:color w:val="000000"/>
          <w:kern w:val="22"/>
          <w:sz w:val="20"/>
          <w:szCs w:val="20"/>
          <w:u w:val="none"/>
          <w:vertAlign w:val="superscript"/>
          <w:lang w:val="fr-CA" w:eastAsia="en-CA"/>
        </w:rPr>
        <w:footnoteRef/>
      </w:r>
      <w:r>
        <w:t xml:space="preserve"> All </w:t>
      </w:r>
      <w:r w:rsidRPr="009A1802">
        <w:t>draft</w:t>
      </w:r>
      <w:r>
        <w:t xml:space="preserve"> goals, targets and relevant sections of the post-2020 global biodiversity framework</w:t>
      </w:r>
    </w:p>
  </w:footnote>
  <w:footnote w:id="33">
    <w:p w14:paraId="0A1CFF9A" w14:textId="009E1B7D" w:rsidR="00C31748" w:rsidRDefault="00C31748" w:rsidP="009A1802">
      <w:pPr>
        <w:pStyle w:val="FootnoteText"/>
        <w:ind w:firstLine="0"/>
      </w:pPr>
      <w:r w:rsidRPr="009A1802">
        <w:rPr>
          <w:rStyle w:val="FootnoteReference"/>
          <w:rFonts w:eastAsia="DengXian"/>
          <w:snapToGrid w:val="0"/>
          <w:color w:val="000000"/>
          <w:kern w:val="22"/>
          <w:sz w:val="20"/>
          <w:szCs w:val="20"/>
          <w:u w:val="none"/>
          <w:vertAlign w:val="superscript"/>
          <w:lang w:val="fr-CA" w:eastAsia="en-CA"/>
        </w:rPr>
        <w:footnoteRef/>
      </w:r>
      <w:r>
        <w:t xml:space="preserve"> All </w:t>
      </w:r>
      <w:r w:rsidR="000D08DF">
        <w:t xml:space="preserve">draft </w:t>
      </w:r>
      <w:r>
        <w:t>goals, targets and relevant sections of the post-2020 global biodiversity framework</w:t>
      </w:r>
      <w:r w:rsidR="0013589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9D35" w14:textId="77777777" w:rsidR="004E20FB" w:rsidRPr="00275487" w:rsidRDefault="004E20FB" w:rsidP="009A1802">
    <w:pPr>
      <w:suppressLineNumbers/>
      <w:suppressAutoHyphens/>
      <w:rPr>
        <w:rFonts w:asciiTheme="majorBidi" w:hAnsiTheme="majorBidi" w:cstheme="majorBidi"/>
        <w:color w:val="242424"/>
        <w:sz w:val="22"/>
        <w:szCs w:val="22"/>
        <w:shd w:val="clear" w:color="auto" w:fill="FFFFFF"/>
        <w:lang w:val="en-GB"/>
      </w:rPr>
    </w:pPr>
    <w:r w:rsidRPr="00275487">
      <w:rPr>
        <w:rFonts w:asciiTheme="majorBidi" w:hAnsiTheme="majorBidi" w:cstheme="majorBidi"/>
        <w:color w:val="242424"/>
        <w:sz w:val="22"/>
        <w:szCs w:val="22"/>
        <w:shd w:val="clear" w:color="auto" w:fill="FFFFFF"/>
        <w:lang w:val="en-GB"/>
      </w:rPr>
      <w:t>CBD/ID/OM/2022/1/2</w:t>
    </w:r>
  </w:p>
  <w:p w14:paraId="42E4E666" w14:textId="39A00125" w:rsidR="005B635C" w:rsidRPr="00652D3A" w:rsidRDefault="005B635C" w:rsidP="00D74C2C">
    <w:pPr>
      <w:pStyle w:val="Header"/>
      <w:keepLines/>
      <w:suppressLineNumbers/>
      <w:tabs>
        <w:tab w:val="clear" w:pos="4320"/>
        <w:tab w:val="clear" w:pos="8640"/>
      </w:tabs>
      <w:suppressAutoHyphens/>
      <w:snapToGrid w:val="0"/>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004D710D">
      <w:rPr>
        <w:noProof/>
        <w:kern w:val="22"/>
        <w:sz w:val="22"/>
        <w:szCs w:val="22"/>
        <w:lang w:val="en-GB"/>
      </w:rPr>
      <w:t>2</w:t>
    </w:r>
    <w:r w:rsidRPr="00652D3A">
      <w:rPr>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5CB" w14:textId="77777777" w:rsidR="004E20FB" w:rsidRPr="00275487" w:rsidRDefault="004E20FB" w:rsidP="009A1802">
    <w:pPr>
      <w:suppressLineNumbers/>
      <w:suppressAutoHyphens/>
      <w:ind w:left="63"/>
      <w:jc w:val="right"/>
      <w:rPr>
        <w:rFonts w:asciiTheme="majorBidi" w:hAnsiTheme="majorBidi" w:cstheme="majorBidi"/>
        <w:color w:val="242424"/>
        <w:sz w:val="22"/>
        <w:szCs w:val="22"/>
        <w:shd w:val="clear" w:color="auto" w:fill="FFFFFF"/>
        <w:lang w:val="en-GB"/>
      </w:rPr>
    </w:pPr>
    <w:r w:rsidRPr="00275487">
      <w:rPr>
        <w:rFonts w:asciiTheme="majorBidi" w:hAnsiTheme="majorBidi" w:cstheme="majorBidi"/>
        <w:color w:val="242424"/>
        <w:sz w:val="22"/>
        <w:szCs w:val="22"/>
        <w:shd w:val="clear" w:color="auto" w:fill="FFFFFF"/>
        <w:lang w:val="en-GB"/>
      </w:rPr>
      <w:t>CBD/ID/OM/2022/1/2</w:t>
    </w:r>
  </w:p>
  <w:p w14:paraId="42CBA838" w14:textId="55A87903" w:rsidR="005B635C" w:rsidRPr="00652D3A" w:rsidRDefault="005B635C" w:rsidP="009A1802">
    <w:pPr>
      <w:pStyle w:val="Header"/>
      <w:keepLines/>
      <w:suppressLineNumbers/>
      <w:tabs>
        <w:tab w:val="clear" w:pos="4320"/>
        <w:tab w:val="clear" w:pos="8640"/>
        <w:tab w:val="left" w:pos="8910"/>
      </w:tabs>
      <w:suppressAutoHyphens/>
      <w:ind w:right="4"/>
      <w:jc w:val="right"/>
      <w:rPr>
        <w:noProof/>
        <w:kern w:val="22"/>
        <w:sz w:val="22"/>
        <w:szCs w:val="22"/>
        <w:lang w:val="en-GB"/>
      </w:rPr>
    </w:pPr>
    <w:r w:rsidRPr="00652D3A">
      <w:rPr>
        <w:noProof/>
        <w:kern w:val="22"/>
        <w:sz w:val="22"/>
        <w:szCs w:val="22"/>
        <w:lang w:val="en-GB"/>
      </w:rPr>
      <w:t xml:space="preserve">Page </w:t>
    </w:r>
    <w:r w:rsidRPr="00652D3A">
      <w:rPr>
        <w:noProof/>
        <w:kern w:val="22"/>
        <w:sz w:val="22"/>
        <w:szCs w:val="22"/>
        <w:lang w:val="en-GB"/>
      </w:rPr>
      <w:fldChar w:fldCharType="begin"/>
    </w:r>
    <w:r w:rsidRPr="00652D3A">
      <w:rPr>
        <w:noProof/>
        <w:kern w:val="22"/>
        <w:sz w:val="22"/>
        <w:szCs w:val="22"/>
        <w:lang w:val="en-GB"/>
      </w:rPr>
      <w:instrText xml:space="preserve"> PAGE   \* MERGEFORMAT </w:instrText>
    </w:r>
    <w:r w:rsidRPr="00652D3A">
      <w:rPr>
        <w:noProof/>
        <w:kern w:val="22"/>
        <w:sz w:val="22"/>
        <w:szCs w:val="22"/>
        <w:lang w:val="en-GB"/>
      </w:rPr>
      <w:fldChar w:fldCharType="separate"/>
    </w:r>
    <w:r w:rsidR="004D710D">
      <w:rPr>
        <w:noProof/>
        <w:kern w:val="22"/>
        <w:sz w:val="22"/>
        <w:szCs w:val="22"/>
        <w:lang w:val="en-GB"/>
      </w:rPr>
      <w:t>11</w:t>
    </w:r>
    <w:r w:rsidRPr="00652D3A">
      <w:rPr>
        <w:noProof/>
        <w:kern w:val="22"/>
        <w:sz w:val="22"/>
        <w:szCs w:val="22"/>
        <w:lang w:val="en-GB"/>
      </w:rPr>
      <w:fldChar w:fldCharType="end"/>
    </w:r>
  </w:p>
  <w:p w14:paraId="1A015193" w14:textId="77777777" w:rsidR="005B635C" w:rsidRPr="00652D3A" w:rsidRDefault="005B635C" w:rsidP="00652D3A">
    <w:pPr>
      <w:keepLines/>
      <w:suppressLineNumbers/>
      <w:suppressAutoHyphens/>
      <w:jc w:val="right"/>
      <w:rPr>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DEB5" w14:textId="2541D08A" w:rsidR="00F26293" w:rsidRPr="009A1802" w:rsidRDefault="00F26293" w:rsidP="00860301">
    <w:pPr>
      <w:pStyle w:val="Header"/>
      <w:jc w:val="center"/>
      <w:rPr>
        <w:sz w:val="22"/>
        <w:szCs w:val="2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D26" w14:textId="68EA0A2F" w:rsidR="005B635C" w:rsidRPr="009A1802" w:rsidRDefault="0069689C">
    <w:pPr>
      <w:pStyle w:val="Header"/>
      <w:rPr>
        <w:sz w:val="22"/>
        <w:szCs w:val="22"/>
        <w:lang w:val="en-US"/>
      </w:rPr>
    </w:pPr>
    <w:r w:rsidRPr="009A1802">
      <w:rPr>
        <w:sz w:val="22"/>
        <w:szCs w:val="22"/>
        <w:lang w:val="en-US"/>
      </w:rPr>
      <w:t>CBD/ID/OM/2022/</w:t>
    </w:r>
    <w:r w:rsidR="00663015" w:rsidRPr="009A1802">
      <w:rPr>
        <w:sz w:val="22"/>
        <w:szCs w:val="22"/>
        <w:lang w:val="en-US"/>
      </w:rPr>
      <w:t>1/2</w:t>
    </w:r>
  </w:p>
  <w:p w14:paraId="3C30198D" w14:textId="394D0F7D" w:rsidR="005B635C" w:rsidRPr="009A1802" w:rsidRDefault="005B635C">
    <w:pPr>
      <w:pStyle w:val="Header"/>
      <w:rPr>
        <w:rStyle w:val="PageNumber"/>
        <w:szCs w:val="22"/>
      </w:rPr>
    </w:pPr>
    <w:r w:rsidRPr="009A1802">
      <w:rPr>
        <w:sz w:val="22"/>
        <w:szCs w:val="22"/>
        <w:lang w:val="en-US"/>
      </w:rPr>
      <w:t xml:space="preserve">Page </w:t>
    </w:r>
    <w:r w:rsidRPr="009A1802">
      <w:rPr>
        <w:rStyle w:val="PageNumber"/>
        <w:szCs w:val="22"/>
      </w:rPr>
      <w:fldChar w:fldCharType="begin"/>
    </w:r>
    <w:r w:rsidRPr="009A1802">
      <w:rPr>
        <w:rStyle w:val="PageNumber"/>
        <w:szCs w:val="22"/>
        <w:lang w:val="en-US"/>
      </w:rPr>
      <w:instrText xml:space="preserve"> PAGE </w:instrText>
    </w:r>
    <w:r w:rsidRPr="009A1802">
      <w:rPr>
        <w:rStyle w:val="PageNumber"/>
        <w:szCs w:val="22"/>
      </w:rPr>
      <w:fldChar w:fldCharType="separate"/>
    </w:r>
    <w:r w:rsidR="004D710D" w:rsidRPr="009A1802">
      <w:rPr>
        <w:rStyle w:val="PageNumber"/>
        <w:noProof/>
        <w:szCs w:val="22"/>
        <w:lang w:val="en-US"/>
      </w:rPr>
      <w:t>18</w:t>
    </w:r>
    <w:r w:rsidRPr="009A1802">
      <w:rPr>
        <w:rStyle w:val="PageNumber"/>
        <w:szCs w:val="22"/>
      </w:rPr>
      <w:fldChar w:fldCharType="end"/>
    </w:r>
  </w:p>
  <w:p w14:paraId="1C50FBAF" w14:textId="77777777" w:rsidR="005B635C" w:rsidRPr="00D74C2C" w:rsidRDefault="005B635C">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389" w14:textId="071F23F6" w:rsidR="005B635C" w:rsidRPr="004866F2" w:rsidRDefault="005B635C" w:rsidP="009A1802">
    <w:pPr>
      <w:suppressLineNumbers/>
      <w:suppressAutoHyphens/>
      <w:ind w:left="5823" w:firstLine="747"/>
      <w:jc w:val="right"/>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sidR="0069689C">
      <w:rPr>
        <w:rFonts w:asciiTheme="majorBidi" w:hAnsiTheme="majorBidi" w:cstheme="majorBidi"/>
        <w:color w:val="242424"/>
        <w:sz w:val="22"/>
        <w:szCs w:val="22"/>
        <w:shd w:val="clear" w:color="auto" w:fill="FFFFFF"/>
      </w:rPr>
      <w:t>OM/2022/1/2</w:t>
    </w:r>
  </w:p>
  <w:p w14:paraId="3469D4C3" w14:textId="0AE8E359" w:rsidR="005B635C" w:rsidRPr="00D25B46" w:rsidRDefault="005B635C" w:rsidP="009A1802">
    <w:pPr>
      <w:pStyle w:val="Header"/>
      <w:tabs>
        <w:tab w:val="clear" w:pos="4320"/>
        <w:tab w:val="clear" w:pos="8640"/>
      </w:tabs>
      <w:ind w:right="4"/>
      <w:jc w:val="right"/>
      <w:rPr>
        <w:rStyle w:val="PageNumber"/>
        <w:noProof/>
        <w:kern w:val="22"/>
      </w:rPr>
    </w:pPr>
    <w:r>
      <w:rPr>
        <w:noProof/>
        <w:kern w:val="22"/>
      </w:rPr>
      <w:tab/>
    </w:r>
    <w:r w:rsidRPr="00D25B46">
      <w:rPr>
        <w:noProof/>
        <w:kern w:val="22"/>
      </w:rPr>
      <w:t>Pag</w:t>
    </w:r>
    <w:r w:rsidR="0069689C">
      <w:rPr>
        <w:noProof/>
        <w:kern w:val="22"/>
      </w:rPr>
      <w:t xml:space="preserve">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sidR="004D710D">
      <w:rPr>
        <w:rStyle w:val="PageNumber"/>
        <w:noProof/>
        <w:kern w:val="22"/>
      </w:rPr>
      <w:t>17</w:t>
    </w:r>
    <w:r w:rsidRPr="00D25B46">
      <w:rPr>
        <w:rStyle w:val="PageNumber"/>
        <w:noProof/>
        <w:kern w:val="22"/>
      </w:rPr>
      <w:fldChar w:fldCharType="end"/>
    </w:r>
  </w:p>
  <w:p w14:paraId="5B140764" w14:textId="77777777" w:rsidR="005B635C" w:rsidRPr="00D25B46" w:rsidRDefault="005B635C" w:rsidP="00E543AE">
    <w:pPr>
      <w:pStyle w:val="Header"/>
      <w:tabs>
        <w:tab w:val="clear" w:pos="4320"/>
        <w:tab w:val="left" w:pos="6379"/>
        <w:tab w:val="left" w:pos="6480"/>
        <w:tab w:val="left" w:pos="7088"/>
      </w:tabs>
      <w:jc w:val="right"/>
      <w:rPr>
        <w:noProof/>
        <w:kern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D989" w14:textId="2366895A" w:rsidR="0038163A" w:rsidRPr="009A1802" w:rsidRDefault="0038163A">
    <w:pPr>
      <w:pStyle w:val="Header"/>
      <w:rPr>
        <w:sz w:val="22"/>
        <w:szCs w:val="22"/>
        <w:lang w:val="en-US"/>
      </w:rPr>
    </w:pPr>
    <w:r w:rsidRPr="009A1802">
      <w:rPr>
        <w:sz w:val="22"/>
        <w:szCs w:val="22"/>
        <w:lang w:val="en-US"/>
      </w:rPr>
      <w:t>CBD/ID/OM/2022/1/2</w:t>
    </w:r>
  </w:p>
  <w:p w14:paraId="64092FCA" w14:textId="77777777" w:rsidR="0038163A" w:rsidRPr="00B409F5" w:rsidRDefault="0038163A">
    <w:pPr>
      <w:pStyle w:val="Header"/>
      <w:rPr>
        <w:rStyle w:val="PageNumber"/>
        <w:szCs w:val="22"/>
      </w:rPr>
    </w:pPr>
    <w:r w:rsidRPr="00B409F5">
      <w:rPr>
        <w:sz w:val="22"/>
        <w:szCs w:val="22"/>
        <w:lang w:val="en-US"/>
      </w:rPr>
      <w:t xml:space="preserve">Page </w:t>
    </w:r>
    <w:r w:rsidRPr="00663015">
      <w:rPr>
        <w:rStyle w:val="PageNumber"/>
        <w:szCs w:val="22"/>
      </w:rPr>
      <w:fldChar w:fldCharType="begin"/>
    </w:r>
    <w:r w:rsidRPr="009A1802">
      <w:rPr>
        <w:rStyle w:val="PageNumber"/>
        <w:szCs w:val="22"/>
        <w:lang w:val="en-US"/>
      </w:rPr>
      <w:instrText xml:space="preserve"> PAGE </w:instrText>
    </w:r>
    <w:r w:rsidRPr="009A1802">
      <w:rPr>
        <w:rStyle w:val="PageNumber"/>
        <w:szCs w:val="22"/>
      </w:rPr>
      <w:fldChar w:fldCharType="separate"/>
    </w:r>
    <w:r w:rsidRPr="009A1802">
      <w:rPr>
        <w:rStyle w:val="PageNumber"/>
        <w:noProof/>
        <w:szCs w:val="22"/>
        <w:lang w:val="en-US"/>
      </w:rPr>
      <w:t>18</w:t>
    </w:r>
    <w:r w:rsidRPr="009A1802">
      <w:rPr>
        <w:rStyle w:val="PageNumber"/>
        <w:szCs w:val="22"/>
      </w:rPr>
      <w:fldChar w:fldCharType="end"/>
    </w:r>
  </w:p>
  <w:p w14:paraId="4F7B3C1D" w14:textId="77777777" w:rsidR="0038163A" w:rsidRPr="00D74C2C" w:rsidRDefault="0038163A">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473" w14:textId="21D6A8C3" w:rsidR="0038163A" w:rsidRPr="004866F2" w:rsidRDefault="0038163A" w:rsidP="009A1802">
    <w:pPr>
      <w:suppressLineNumbers/>
      <w:suppressAutoHyphens/>
      <w:ind w:left="5823" w:firstLine="747"/>
      <w:jc w:val="right"/>
      <w:rPr>
        <w:rFonts w:asciiTheme="majorBidi" w:hAnsiTheme="majorBidi" w:cstheme="majorBidi"/>
        <w:color w:val="242424"/>
        <w:sz w:val="22"/>
        <w:szCs w:val="22"/>
        <w:shd w:val="clear" w:color="auto" w:fill="FFFFFF"/>
      </w:rPr>
    </w:pPr>
    <w:r w:rsidRPr="004866F2">
      <w:rPr>
        <w:rFonts w:asciiTheme="majorBidi" w:hAnsiTheme="majorBidi" w:cstheme="majorBidi"/>
        <w:color w:val="242424"/>
        <w:sz w:val="22"/>
        <w:szCs w:val="22"/>
        <w:shd w:val="clear" w:color="auto" w:fill="FFFFFF"/>
        <w:lang w:val="en-GB"/>
      </w:rPr>
      <w:t>CBD</w:t>
    </w:r>
    <w:r>
      <w:rPr>
        <w:rFonts w:asciiTheme="majorBidi" w:hAnsiTheme="majorBidi" w:cstheme="majorBidi"/>
        <w:color w:val="242424"/>
        <w:sz w:val="22"/>
        <w:szCs w:val="22"/>
        <w:shd w:val="clear" w:color="auto" w:fill="FFFFFF"/>
        <w:lang w:val="en-GB"/>
      </w:rPr>
      <w:t>/</w:t>
    </w:r>
    <w:r w:rsidRPr="004866F2">
      <w:rPr>
        <w:rFonts w:asciiTheme="majorBidi" w:hAnsiTheme="majorBidi" w:cstheme="majorBidi"/>
        <w:color w:val="242424"/>
        <w:sz w:val="22"/>
        <w:szCs w:val="22"/>
        <w:shd w:val="clear" w:color="auto" w:fill="FFFFFF"/>
        <w:lang w:val="en-GB"/>
      </w:rPr>
      <w:t>ID</w:t>
    </w:r>
    <w:r>
      <w:rPr>
        <w:rFonts w:asciiTheme="majorBidi" w:hAnsiTheme="majorBidi" w:cstheme="majorBidi"/>
        <w:color w:val="242424"/>
        <w:sz w:val="22"/>
        <w:szCs w:val="22"/>
        <w:shd w:val="clear" w:color="auto" w:fill="FFFFFF"/>
        <w:lang w:val="en-GB"/>
      </w:rPr>
      <w:t>/</w:t>
    </w:r>
    <w:r>
      <w:rPr>
        <w:rFonts w:asciiTheme="majorBidi" w:hAnsiTheme="majorBidi" w:cstheme="majorBidi"/>
        <w:color w:val="242424"/>
        <w:sz w:val="22"/>
        <w:szCs w:val="22"/>
        <w:shd w:val="clear" w:color="auto" w:fill="FFFFFF"/>
      </w:rPr>
      <w:t>OM/2022/1/2</w:t>
    </w:r>
  </w:p>
  <w:p w14:paraId="6D37C934" w14:textId="18493DF1" w:rsidR="0038163A" w:rsidRPr="00D25B46" w:rsidRDefault="0038163A" w:rsidP="009A1802">
    <w:pPr>
      <w:pStyle w:val="Header"/>
      <w:tabs>
        <w:tab w:val="clear" w:pos="4320"/>
        <w:tab w:val="clear" w:pos="8640"/>
      </w:tabs>
      <w:ind w:right="4"/>
      <w:jc w:val="right"/>
      <w:rPr>
        <w:rStyle w:val="PageNumber"/>
        <w:noProof/>
        <w:kern w:val="22"/>
      </w:rPr>
    </w:pPr>
    <w:r>
      <w:rPr>
        <w:noProof/>
        <w:kern w:val="22"/>
      </w:rPr>
      <w:tab/>
    </w:r>
    <w:r w:rsidRPr="00D25B46">
      <w:rPr>
        <w:noProof/>
        <w:kern w:val="22"/>
      </w:rPr>
      <w:t>Pag</w:t>
    </w:r>
    <w:r>
      <w:rPr>
        <w:noProof/>
        <w:kern w:val="22"/>
      </w:rPr>
      <w:t xml:space="preserve">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Pr>
        <w:rStyle w:val="PageNumber"/>
        <w:noProof/>
        <w:kern w:val="22"/>
      </w:rPr>
      <w:t>17</w:t>
    </w:r>
    <w:r w:rsidRPr="00D25B46">
      <w:rPr>
        <w:rStyle w:val="PageNumber"/>
        <w:noProof/>
        <w:kern w:val="22"/>
      </w:rPr>
      <w:fldChar w:fldCharType="end"/>
    </w:r>
  </w:p>
  <w:p w14:paraId="102ED065" w14:textId="77777777" w:rsidR="0038163A" w:rsidRPr="00D25B46" w:rsidRDefault="0038163A"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416"/>
    <w:multiLevelType w:val="hybridMultilevel"/>
    <w:tmpl w:val="9EDE10F8"/>
    <w:lvl w:ilvl="0" w:tplc="687E4006">
      <w:start w:val="1"/>
      <w:numFmt w:val="lowerLetter"/>
      <w:lvlText w:val="(%1)"/>
      <w:lvlJc w:val="left"/>
      <w:pPr>
        <w:ind w:left="720" w:hanging="360"/>
      </w:pPr>
      <w:rPr>
        <w:rFonts w:asciiTheme="majorBidi" w:eastAsia="Times New Roman" w:hAnsiTheme="majorBidi" w:cstheme="majorBid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D25AA"/>
    <w:multiLevelType w:val="hybridMultilevel"/>
    <w:tmpl w:val="A332384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EC7C5F"/>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6E03520"/>
    <w:multiLevelType w:val="hybridMultilevel"/>
    <w:tmpl w:val="A7C85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B05685"/>
    <w:multiLevelType w:val="hybridMultilevel"/>
    <w:tmpl w:val="F678FBF4"/>
    <w:lvl w:ilvl="0" w:tplc="7538420A">
      <w:start w:val="1"/>
      <w:numFmt w:val="bullet"/>
      <w:lvlText w:val="•"/>
      <w:lvlJc w:val="left"/>
      <w:pPr>
        <w:tabs>
          <w:tab w:val="num" w:pos="720"/>
        </w:tabs>
        <w:ind w:left="720" w:hanging="360"/>
      </w:pPr>
      <w:rPr>
        <w:rFonts w:ascii="Arial" w:hAnsi="Arial" w:hint="default"/>
      </w:rPr>
    </w:lvl>
    <w:lvl w:ilvl="1" w:tplc="E3D88076">
      <w:start w:val="1"/>
      <w:numFmt w:val="bullet"/>
      <w:lvlText w:val="•"/>
      <w:lvlJc w:val="left"/>
      <w:pPr>
        <w:tabs>
          <w:tab w:val="num" w:pos="1440"/>
        </w:tabs>
        <w:ind w:left="1440" w:hanging="360"/>
      </w:pPr>
      <w:rPr>
        <w:rFonts w:ascii="Arial" w:hAnsi="Arial" w:hint="default"/>
      </w:rPr>
    </w:lvl>
    <w:lvl w:ilvl="2" w:tplc="9C2A8F84" w:tentative="1">
      <w:start w:val="1"/>
      <w:numFmt w:val="bullet"/>
      <w:lvlText w:val="•"/>
      <w:lvlJc w:val="left"/>
      <w:pPr>
        <w:tabs>
          <w:tab w:val="num" w:pos="2160"/>
        </w:tabs>
        <w:ind w:left="2160" w:hanging="360"/>
      </w:pPr>
      <w:rPr>
        <w:rFonts w:ascii="Arial" w:hAnsi="Arial" w:hint="default"/>
      </w:rPr>
    </w:lvl>
    <w:lvl w:ilvl="3" w:tplc="3D9AB512" w:tentative="1">
      <w:start w:val="1"/>
      <w:numFmt w:val="bullet"/>
      <w:lvlText w:val="•"/>
      <w:lvlJc w:val="left"/>
      <w:pPr>
        <w:tabs>
          <w:tab w:val="num" w:pos="2880"/>
        </w:tabs>
        <w:ind w:left="2880" w:hanging="360"/>
      </w:pPr>
      <w:rPr>
        <w:rFonts w:ascii="Arial" w:hAnsi="Arial" w:hint="default"/>
      </w:rPr>
    </w:lvl>
    <w:lvl w:ilvl="4" w:tplc="0F544484" w:tentative="1">
      <w:start w:val="1"/>
      <w:numFmt w:val="bullet"/>
      <w:lvlText w:val="•"/>
      <w:lvlJc w:val="left"/>
      <w:pPr>
        <w:tabs>
          <w:tab w:val="num" w:pos="3600"/>
        </w:tabs>
        <w:ind w:left="3600" w:hanging="360"/>
      </w:pPr>
      <w:rPr>
        <w:rFonts w:ascii="Arial" w:hAnsi="Arial" w:hint="default"/>
      </w:rPr>
    </w:lvl>
    <w:lvl w:ilvl="5" w:tplc="0DEEAA96" w:tentative="1">
      <w:start w:val="1"/>
      <w:numFmt w:val="bullet"/>
      <w:lvlText w:val="•"/>
      <w:lvlJc w:val="left"/>
      <w:pPr>
        <w:tabs>
          <w:tab w:val="num" w:pos="4320"/>
        </w:tabs>
        <w:ind w:left="4320" w:hanging="360"/>
      </w:pPr>
      <w:rPr>
        <w:rFonts w:ascii="Arial" w:hAnsi="Arial" w:hint="default"/>
      </w:rPr>
    </w:lvl>
    <w:lvl w:ilvl="6" w:tplc="E79281AE" w:tentative="1">
      <w:start w:val="1"/>
      <w:numFmt w:val="bullet"/>
      <w:lvlText w:val="•"/>
      <w:lvlJc w:val="left"/>
      <w:pPr>
        <w:tabs>
          <w:tab w:val="num" w:pos="5040"/>
        </w:tabs>
        <w:ind w:left="5040" w:hanging="360"/>
      </w:pPr>
      <w:rPr>
        <w:rFonts w:ascii="Arial" w:hAnsi="Arial" w:hint="default"/>
      </w:rPr>
    </w:lvl>
    <w:lvl w:ilvl="7" w:tplc="7FC0736A" w:tentative="1">
      <w:start w:val="1"/>
      <w:numFmt w:val="bullet"/>
      <w:lvlText w:val="•"/>
      <w:lvlJc w:val="left"/>
      <w:pPr>
        <w:tabs>
          <w:tab w:val="num" w:pos="5760"/>
        </w:tabs>
        <w:ind w:left="5760" w:hanging="360"/>
      </w:pPr>
      <w:rPr>
        <w:rFonts w:ascii="Arial" w:hAnsi="Arial" w:hint="default"/>
      </w:rPr>
    </w:lvl>
    <w:lvl w:ilvl="8" w:tplc="2D9061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BF2493"/>
    <w:multiLevelType w:val="hybridMultilevel"/>
    <w:tmpl w:val="C7D614D2"/>
    <w:lvl w:ilvl="0" w:tplc="05668D9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EB089A"/>
    <w:multiLevelType w:val="hybridMultilevel"/>
    <w:tmpl w:val="635C22E2"/>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624756E"/>
    <w:multiLevelType w:val="hybridMultilevel"/>
    <w:tmpl w:val="2328359A"/>
    <w:lvl w:ilvl="0" w:tplc="AD2277EC">
      <w:start w:val="4"/>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2722"/>
    <w:multiLevelType w:val="multilevel"/>
    <w:tmpl w:val="14C05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FE63D9A"/>
    <w:multiLevelType w:val="hybridMultilevel"/>
    <w:tmpl w:val="1CA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126C86"/>
    <w:multiLevelType w:val="hybridMultilevel"/>
    <w:tmpl w:val="59DCD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910B35"/>
    <w:multiLevelType w:val="hybridMultilevel"/>
    <w:tmpl w:val="A98001B6"/>
    <w:lvl w:ilvl="0" w:tplc="0409000F">
      <w:start w:val="1"/>
      <w:numFmt w:val="decimal"/>
      <w:lvlText w:val="%1."/>
      <w:lvlJc w:val="left"/>
      <w:pPr>
        <w:ind w:left="6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86169"/>
    <w:multiLevelType w:val="hybridMultilevel"/>
    <w:tmpl w:val="9EB8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775B1B"/>
    <w:multiLevelType w:val="hybridMultilevel"/>
    <w:tmpl w:val="D8D4C9FA"/>
    <w:lvl w:ilvl="0" w:tplc="0AC8ED5E">
      <w:start w:val="1"/>
      <w:numFmt w:val="bullet"/>
      <w:lvlText w:val="•"/>
      <w:lvlJc w:val="left"/>
      <w:pPr>
        <w:tabs>
          <w:tab w:val="num" w:pos="720"/>
        </w:tabs>
        <w:ind w:left="720" w:hanging="360"/>
      </w:pPr>
      <w:rPr>
        <w:rFonts w:ascii="Arial" w:hAnsi="Arial" w:hint="default"/>
      </w:rPr>
    </w:lvl>
    <w:lvl w:ilvl="1" w:tplc="B1D84E80">
      <w:start w:val="1"/>
      <w:numFmt w:val="bullet"/>
      <w:lvlText w:val="•"/>
      <w:lvlJc w:val="left"/>
      <w:pPr>
        <w:tabs>
          <w:tab w:val="num" w:pos="1440"/>
        </w:tabs>
        <w:ind w:left="1440" w:hanging="360"/>
      </w:pPr>
      <w:rPr>
        <w:rFonts w:ascii="Arial" w:hAnsi="Arial" w:hint="default"/>
      </w:rPr>
    </w:lvl>
    <w:lvl w:ilvl="2" w:tplc="F47CE2D4" w:tentative="1">
      <w:start w:val="1"/>
      <w:numFmt w:val="bullet"/>
      <w:lvlText w:val="•"/>
      <w:lvlJc w:val="left"/>
      <w:pPr>
        <w:tabs>
          <w:tab w:val="num" w:pos="2160"/>
        </w:tabs>
        <w:ind w:left="2160" w:hanging="360"/>
      </w:pPr>
      <w:rPr>
        <w:rFonts w:ascii="Arial" w:hAnsi="Arial" w:hint="default"/>
      </w:rPr>
    </w:lvl>
    <w:lvl w:ilvl="3" w:tplc="872291E2" w:tentative="1">
      <w:start w:val="1"/>
      <w:numFmt w:val="bullet"/>
      <w:lvlText w:val="•"/>
      <w:lvlJc w:val="left"/>
      <w:pPr>
        <w:tabs>
          <w:tab w:val="num" w:pos="2880"/>
        </w:tabs>
        <w:ind w:left="2880" w:hanging="360"/>
      </w:pPr>
      <w:rPr>
        <w:rFonts w:ascii="Arial" w:hAnsi="Arial" w:hint="default"/>
      </w:rPr>
    </w:lvl>
    <w:lvl w:ilvl="4" w:tplc="1AD0E586" w:tentative="1">
      <w:start w:val="1"/>
      <w:numFmt w:val="bullet"/>
      <w:lvlText w:val="•"/>
      <w:lvlJc w:val="left"/>
      <w:pPr>
        <w:tabs>
          <w:tab w:val="num" w:pos="3600"/>
        </w:tabs>
        <w:ind w:left="3600" w:hanging="360"/>
      </w:pPr>
      <w:rPr>
        <w:rFonts w:ascii="Arial" w:hAnsi="Arial" w:hint="default"/>
      </w:rPr>
    </w:lvl>
    <w:lvl w:ilvl="5" w:tplc="D584BC8E" w:tentative="1">
      <w:start w:val="1"/>
      <w:numFmt w:val="bullet"/>
      <w:lvlText w:val="•"/>
      <w:lvlJc w:val="left"/>
      <w:pPr>
        <w:tabs>
          <w:tab w:val="num" w:pos="4320"/>
        </w:tabs>
        <w:ind w:left="4320" w:hanging="360"/>
      </w:pPr>
      <w:rPr>
        <w:rFonts w:ascii="Arial" w:hAnsi="Arial" w:hint="default"/>
      </w:rPr>
    </w:lvl>
    <w:lvl w:ilvl="6" w:tplc="449A552E" w:tentative="1">
      <w:start w:val="1"/>
      <w:numFmt w:val="bullet"/>
      <w:lvlText w:val="•"/>
      <w:lvlJc w:val="left"/>
      <w:pPr>
        <w:tabs>
          <w:tab w:val="num" w:pos="5040"/>
        </w:tabs>
        <w:ind w:left="5040" w:hanging="360"/>
      </w:pPr>
      <w:rPr>
        <w:rFonts w:ascii="Arial" w:hAnsi="Arial" w:hint="default"/>
      </w:rPr>
    </w:lvl>
    <w:lvl w:ilvl="7" w:tplc="575CFC88" w:tentative="1">
      <w:start w:val="1"/>
      <w:numFmt w:val="bullet"/>
      <w:lvlText w:val="•"/>
      <w:lvlJc w:val="left"/>
      <w:pPr>
        <w:tabs>
          <w:tab w:val="num" w:pos="5760"/>
        </w:tabs>
        <w:ind w:left="5760" w:hanging="360"/>
      </w:pPr>
      <w:rPr>
        <w:rFonts w:ascii="Arial" w:hAnsi="Arial" w:hint="default"/>
      </w:rPr>
    </w:lvl>
    <w:lvl w:ilvl="8" w:tplc="9BF205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807265"/>
    <w:multiLevelType w:val="hybridMultilevel"/>
    <w:tmpl w:val="D3C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D7838"/>
    <w:multiLevelType w:val="hybridMultilevel"/>
    <w:tmpl w:val="A2DC5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6AF10C7"/>
    <w:multiLevelType w:val="hybridMultilevel"/>
    <w:tmpl w:val="F8F8C2EC"/>
    <w:lvl w:ilvl="0" w:tplc="670CBA42">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3F74EF"/>
    <w:multiLevelType w:val="hybridMultilevel"/>
    <w:tmpl w:val="A6E65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6F52B4"/>
    <w:multiLevelType w:val="hybridMultilevel"/>
    <w:tmpl w:val="E638A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2D3643"/>
    <w:multiLevelType w:val="hybridMultilevel"/>
    <w:tmpl w:val="BBB8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F97991"/>
    <w:multiLevelType w:val="hybridMultilevel"/>
    <w:tmpl w:val="F47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A7663"/>
    <w:multiLevelType w:val="hybridMultilevel"/>
    <w:tmpl w:val="A740F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D42814"/>
    <w:multiLevelType w:val="hybridMultilevel"/>
    <w:tmpl w:val="420E61E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433D55"/>
    <w:multiLevelType w:val="hybridMultilevel"/>
    <w:tmpl w:val="D990E782"/>
    <w:lvl w:ilvl="0" w:tplc="78EA210A">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AE3416"/>
    <w:multiLevelType w:val="hybridMultilevel"/>
    <w:tmpl w:val="C3E83E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6729B"/>
    <w:multiLevelType w:val="hybridMultilevel"/>
    <w:tmpl w:val="EC2C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CB73F7"/>
    <w:multiLevelType w:val="hybridMultilevel"/>
    <w:tmpl w:val="5642BA38"/>
    <w:lvl w:ilvl="0" w:tplc="195AFA3C">
      <w:start w:val="2"/>
      <w:numFmt w:val="bullet"/>
      <w:lvlText w:val="-"/>
      <w:lvlJc w:val="left"/>
      <w:pPr>
        <w:ind w:left="720" w:hanging="360"/>
      </w:pPr>
      <w:rPr>
        <w:rFonts w:ascii="Times New Roman" w:eastAsia="DengXi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13"/>
  </w:num>
  <w:num w:numId="5">
    <w:abstractNumId w:val="14"/>
  </w:num>
  <w:num w:numId="6">
    <w:abstractNumId w:val="2"/>
  </w:num>
  <w:num w:numId="7">
    <w:abstractNumId w:val="3"/>
  </w:num>
  <w:num w:numId="8">
    <w:abstractNumId w:val="22"/>
  </w:num>
  <w:num w:numId="9">
    <w:abstractNumId w:val="16"/>
  </w:num>
  <w:num w:numId="10">
    <w:abstractNumId w:val="16"/>
  </w:num>
  <w:num w:numId="11">
    <w:abstractNumId w:val="16"/>
  </w:num>
  <w:num w:numId="12">
    <w:abstractNumId w:val="2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8"/>
  </w:num>
  <w:num w:numId="17">
    <w:abstractNumId w:val="9"/>
  </w:num>
  <w:num w:numId="18">
    <w:abstractNumId w:val="16"/>
  </w:num>
  <w:num w:numId="19">
    <w:abstractNumId w:val="16"/>
  </w:num>
  <w:num w:numId="20">
    <w:abstractNumId w:val="16"/>
  </w:num>
  <w:num w:numId="21">
    <w:abstractNumId w:val="16"/>
  </w:num>
  <w:num w:numId="22">
    <w:abstractNumId w:val="19"/>
  </w:num>
  <w:num w:numId="23">
    <w:abstractNumId w:val="5"/>
  </w:num>
  <w:num w:numId="24">
    <w:abstractNumId w:val="1"/>
  </w:num>
  <w:num w:numId="25">
    <w:abstractNumId w:val="16"/>
  </w:num>
  <w:num w:numId="26">
    <w:abstractNumId w:val="16"/>
  </w:num>
  <w:num w:numId="27">
    <w:abstractNumId w:val="16"/>
  </w:num>
  <w:num w:numId="28">
    <w:abstractNumId w:val="4"/>
  </w:num>
  <w:num w:numId="29">
    <w:abstractNumId w:val="32"/>
  </w:num>
  <w:num w:numId="30">
    <w:abstractNumId w:val="15"/>
  </w:num>
  <w:num w:numId="31">
    <w:abstractNumId w:val="27"/>
  </w:num>
  <w:num w:numId="32">
    <w:abstractNumId w:val="23"/>
  </w:num>
  <w:num w:numId="33">
    <w:abstractNumId w:val="24"/>
  </w:num>
  <w:num w:numId="34">
    <w:abstractNumId w:val="31"/>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 w:numId="39">
    <w:abstractNumId w:val="28"/>
  </w:num>
  <w:num w:numId="40">
    <w:abstractNumId w:val="26"/>
  </w:num>
  <w:num w:numId="41">
    <w:abstractNumId w:val="30"/>
  </w:num>
  <w:num w:numId="42">
    <w:abstractNumId w:val="17"/>
  </w:num>
  <w:num w:numId="43">
    <w:abstractNumId w:val="8"/>
  </w:num>
  <w:num w:numId="44">
    <w:abstractNumId w:val="6"/>
  </w:num>
  <w:num w:numId="45">
    <w:abstractNumId w:val="7"/>
  </w:num>
  <w:num w:numId="46">
    <w:abstractNumId w:val="0"/>
  </w:num>
  <w:num w:numId="4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A9"/>
    <w:rsid w:val="00001561"/>
    <w:rsid w:val="00004DEC"/>
    <w:rsid w:val="00005366"/>
    <w:rsid w:val="00006331"/>
    <w:rsid w:val="0001018C"/>
    <w:rsid w:val="00011371"/>
    <w:rsid w:val="00011414"/>
    <w:rsid w:val="0001193F"/>
    <w:rsid w:val="000122FF"/>
    <w:rsid w:val="00012DF0"/>
    <w:rsid w:val="00016980"/>
    <w:rsid w:val="00017752"/>
    <w:rsid w:val="0002018C"/>
    <w:rsid w:val="00020CE3"/>
    <w:rsid w:val="00020D21"/>
    <w:rsid w:val="000216EA"/>
    <w:rsid w:val="000219AC"/>
    <w:rsid w:val="000233D8"/>
    <w:rsid w:val="000270F6"/>
    <w:rsid w:val="0002751B"/>
    <w:rsid w:val="0002781B"/>
    <w:rsid w:val="00027DC6"/>
    <w:rsid w:val="000311A6"/>
    <w:rsid w:val="00031D24"/>
    <w:rsid w:val="00031D4E"/>
    <w:rsid w:val="000322AA"/>
    <w:rsid w:val="00032787"/>
    <w:rsid w:val="00032D67"/>
    <w:rsid w:val="0003316C"/>
    <w:rsid w:val="00035425"/>
    <w:rsid w:val="00036405"/>
    <w:rsid w:val="00037791"/>
    <w:rsid w:val="00037873"/>
    <w:rsid w:val="00040948"/>
    <w:rsid w:val="00042636"/>
    <w:rsid w:val="000426EE"/>
    <w:rsid w:val="00043604"/>
    <w:rsid w:val="000462CC"/>
    <w:rsid w:val="00046D9F"/>
    <w:rsid w:val="00051AB2"/>
    <w:rsid w:val="00052898"/>
    <w:rsid w:val="00052EB6"/>
    <w:rsid w:val="000530C4"/>
    <w:rsid w:val="00053954"/>
    <w:rsid w:val="00054381"/>
    <w:rsid w:val="00055880"/>
    <w:rsid w:val="00055C28"/>
    <w:rsid w:val="000606A0"/>
    <w:rsid w:val="00061F7A"/>
    <w:rsid w:val="00062669"/>
    <w:rsid w:val="000638F9"/>
    <w:rsid w:val="00064578"/>
    <w:rsid w:val="0006563B"/>
    <w:rsid w:val="00065EB3"/>
    <w:rsid w:val="0006603F"/>
    <w:rsid w:val="00066FF9"/>
    <w:rsid w:val="00067489"/>
    <w:rsid w:val="00070DAB"/>
    <w:rsid w:val="000711E1"/>
    <w:rsid w:val="000721BB"/>
    <w:rsid w:val="00072E46"/>
    <w:rsid w:val="00073708"/>
    <w:rsid w:val="000738A0"/>
    <w:rsid w:val="00077260"/>
    <w:rsid w:val="00077BC9"/>
    <w:rsid w:val="00081AB3"/>
    <w:rsid w:val="000849DB"/>
    <w:rsid w:val="00086BA9"/>
    <w:rsid w:val="000917C2"/>
    <w:rsid w:val="000920CA"/>
    <w:rsid w:val="00092A69"/>
    <w:rsid w:val="0009394B"/>
    <w:rsid w:val="000957F0"/>
    <w:rsid w:val="00095CF5"/>
    <w:rsid w:val="00096B71"/>
    <w:rsid w:val="00097A44"/>
    <w:rsid w:val="000A00C7"/>
    <w:rsid w:val="000A2731"/>
    <w:rsid w:val="000A37C7"/>
    <w:rsid w:val="000A37F0"/>
    <w:rsid w:val="000A38BA"/>
    <w:rsid w:val="000A39DC"/>
    <w:rsid w:val="000A6568"/>
    <w:rsid w:val="000A7072"/>
    <w:rsid w:val="000B0909"/>
    <w:rsid w:val="000B4E34"/>
    <w:rsid w:val="000B5202"/>
    <w:rsid w:val="000B6639"/>
    <w:rsid w:val="000B77B3"/>
    <w:rsid w:val="000C1AFB"/>
    <w:rsid w:val="000C2C9E"/>
    <w:rsid w:val="000C33BF"/>
    <w:rsid w:val="000C418C"/>
    <w:rsid w:val="000C56AF"/>
    <w:rsid w:val="000C5BC9"/>
    <w:rsid w:val="000D08DF"/>
    <w:rsid w:val="000D09E0"/>
    <w:rsid w:val="000D1761"/>
    <w:rsid w:val="000D3443"/>
    <w:rsid w:val="000D4DF6"/>
    <w:rsid w:val="000D5FAB"/>
    <w:rsid w:val="000D64AA"/>
    <w:rsid w:val="000D704A"/>
    <w:rsid w:val="000D71F0"/>
    <w:rsid w:val="000E0127"/>
    <w:rsid w:val="000E357E"/>
    <w:rsid w:val="000E3BE7"/>
    <w:rsid w:val="000E3C99"/>
    <w:rsid w:val="000E4E09"/>
    <w:rsid w:val="000E5426"/>
    <w:rsid w:val="000E637D"/>
    <w:rsid w:val="000E7144"/>
    <w:rsid w:val="000E7E6A"/>
    <w:rsid w:val="000F19D9"/>
    <w:rsid w:val="000F1EDA"/>
    <w:rsid w:val="000F26FC"/>
    <w:rsid w:val="000F3078"/>
    <w:rsid w:val="000F3696"/>
    <w:rsid w:val="000F37C2"/>
    <w:rsid w:val="000F63AB"/>
    <w:rsid w:val="0010272B"/>
    <w:rsid w:val="00105C7F"/>
    <w:rsid w:val="001065AC"/>
    <w:rsid w:val="00107117"/>
    <w:rsid w:val="00111582"/>
    <w:rsid w:val="001116FF"/>
    <w:rsid w:val="00113F0D"/>
    <w:rsid w:val="00114377"/>
    <w:rsid w:val="00114F49"/>
    <w:rsid w:val="00115A12"/>
    <w:rsid w:val="0011674E"/>
    <w:rsid w:val="001175C2"/>
    <w:rsid w:val="0012059E"/>
    <w:rsid w:val="00121023"/>
    <w:rsid w:val="001215D6"/>
    <w:rsid w:val="00121612"/>
    <w:rsid w:val="00121E8C"/>
    <w:rsid w:val="0012214B"/>
    <w:rsid w:val="00122B24"/>
    <w:rsid w:val="00123A24"/>
    <w:rsid w:val="001244C0"/>
    <w:rsid w:val="00124DAB"/>
    <w:rsid w:val="001261B7"/>
    <w:rsid w:val="00126BB0"/>
    <w:rsid w:val="0013057B"/>
    <w:rsid w:val="00132D87"/>
    <w:rsid w:val="0013301F"/>
    <w:rsid w:val="0013589E"/>
    <w:rsid w:val="001404EA"/>
    <w:rsid w:val="001405AE"/>
    <w:rsid w:val="001413DB"/>
    <w:rsid w:val="00142FED"/>
    <w:rsid w:val="001439F0"/>
    <w:rsid w:val="00143AD9"/>
    <w:rsid w:val="00143AEC"/>
    <w:rsid w:val="00144DC2"/>
    <w:rsid w:val="00147367"/>
    <w:rsid w:val="0015067D"/>
    <w:rsid w:val="00151178"/>
    <w:rsid w:val="00157242"/>
    <w:rsid w:val="00157E85"/>
    <w:rsid w:val="001607F6"/>
    <w:rsid w:val="0016211A"/>
    <w:rsid w:val="00162D67"/>
    <w:rsid w:val="00164342"/>
    <w:rsid w:val="00165ACD"/>
    <w:rsid w:val="001661B4"/>
    <w:rsid w:val="00166367"/>
    <w:rsid w:val="00167635"/>
    <w:rsid w:val="001722F9"/>
    <w:rsid w:val="001723F6"/>
    <w:rsid w:val="00173925"/>
    <w:rsid w:val="001743CE"/>
    <w:rsid w:val="0017535B"/>
    <w:rsid w:val="00176421"/>
    <w:rsid w:val="00176B97"/>
    <w:rsid w:val="00176FCE"/>
    <w:rsid w:val="001775FD"/>
    <w:rsid w:val="00180DD4"/>
    <w:rsid w:val="00181F7C"/>
    <w:rsid w:val="001825CA"/>
    <w:rsid w:val="00185ED7"/>
    <w:rsid w:val="001860E0"/>
    <w:rsid w:val="001907B8"/>
    <w:rsid w:val="00190DB1"/>
    <w:rsid w:val="00192E06"/>
    <w:rsid w:val="00193A1E"/>
    <w:rsid w:val="001957DE"/>
    <w:rsid w:val="001A12D0"/>
    <w:rsid w:val="001A22CC"/>
    <w:rsid w:val="001A2A45"/>
    <w:rsid w:val="001A32CC"/>
    <w:rsid w:val="001A33F9"/>
    <w:rsid w:val="001A47FB"/>
    <w:rsid w:val="001A5072"/>
    <w:rsid w:val="001A67E1"/>
    <w:rsid w:val="001B0AC4"/>
    <w:rsid w:val="001B2241"/>
    <w:rsid w:val="001B239B"/>
    <w:rsid w:val="001B3179"/>
    <w:rsid w:val="001B33BC"/>
    <w:rsid w:val="001B4665"/>
    <w:rsid w:val="001B4E8A"/>
    <w:rsid w:val="001B5CE9"/>
    <w:rsid w:val="001B6FA7"/>
    <w:rsid w:val="001B7EA9"/>
    <w:rsid w:val="001C0400"/>
    <w:rsid w:val="001C2269"/>
    <w:rsid w:val="001C27EA"/>
    <w:rsid w:val="001C47BC"/>
    <w:rsid w:val="001C6E0C"/>
    <w:rsid w:val="001C6E62"/>
    <w:rsid w:val="001C72F0"/>
    <w:rsid w:val="001D0701"/>
    <w:rsid w:val="001D1BF0"/>
    <w:rsid w:val="001D28E2"/>
    <w:rsid w:val="001D3AFA"/>
    <w:rsid w:val="001D629C"/>
    <w:rsid w:val="001D7253"/>
    <w:rsid w:val="001D73FD"/>
    <w:rsid w:val="001E1C30"/>
    <w:rsid w:val="001E23CE"/>
    <w:rsid w:val="001E673E"/>
    <w:rsid w:val="001E7420"/>
    <w:rsid w:val="001E7ED1"/>
    <w:rsid w:val="001F1440"/>
    <w:rsid w:val="001F1B5C"/>
    <w:rsid w:val="001F20BE"/>
    <w:rsid w:val="001F2A05"/>
    <w:rsid w:val="001F3672"/>
    <w:rsid w:val="001F496B"/>
    <w:rsid w:val="001F5A76"/>
    <w:rsid w:val="001F6379"/>
    <w:rsid w:val="001F6A85"/>
    <w:rsid w:val="001F706F"/>
    <w:rsid w:val="002008CE"/>
    <w:rsid w:val="002028A9"/>
    <w:rsid w:val="00202E5C"/>
    <w:rsid w:val="00204415"/>
    <w:rsid w:val="00204DC0"/>
    <w:rsid w:val="00210F44"/>
    <w:rsid w:val="0021155D"/>
    <w:rsid w:val="00211D01"/>
    <w:rsid w:val="00212443"/>
    <w:rsid w:val="00214654"/>
    <w:rsid w:val="00216A83"/>
    <w:rsid w:val="00222807"/>
    <w:rsid w:val="00222ABF"/>
    <w:rsid w:val="00224B44"/>
    <w:rsid w:val="00224B92"/>
    <w:rsid w:val="002256BF"/>
    <w:rsid w:val="00226F18"/>
    <w:rsid w:val="00230B6B"/>
    <w:rsid w:val="00231333"/>
    <w:rsid w:val="00232C32"/>
    <w:rsid w:val="0023418F"/>
    <w:rsid w:val="00234A37"/>
    <w:rsid w:val="00234E85"/>
    <w:rsid w:val="00235160"/>
    <w:rsid w:val="002357E1"/>
    <w:rsid w:val="00236043"/>
    <w:rsid w:val="00243766"/>
    <w:rsid w:val="00243E4C"/>
    <w:rsid w:val="00244277"/>
    <w:rsid w:val="002466D4"/>
    <w:rsid w:val="002523E0"/>
    <w:rsid w:val="0025285A"/>
    <w:rsid w:val="00252897"/>
    <w:rsid w:val="00253DDB"/>
    <w:rsid w:val="00254ED5"/>
    <w:rsid w:val="00261229"/>
    <w:rsid w:val="00262C47"/>
    <w:rsid w:val="00263623"/>
    <w:rsid w:val="00264D14"/>
    <w:rsid w:val="00266EE9"/>
    <w:rsid w:val="002703D3"/>
    <w:rsid w:val="00271196"/>
    <w:rsid w:val="0027190B"/>
    <w:rsid w:val="002726F2"/>
    <w:rsid w:val="002738E2"/>
    <w:rsid w:val="00273FC8"/>
    <w:rsid w:val="002751FB"/>
    <w:rsid w:val="00275487"/>
    <w:rsid w:val="00275F7B"/>
    <w:rsid w:val="00281E90"/>
    <w:rsid w:val="00282978"/>
    <w:rsid w:val="00282CCD"/>
    <w:rsid w:val="00282DCA"/>
    <w:rsid w:val="00283173"/>
    <w:rsid w:val="0028533C"/>
    <w:rsid w:val="002858A7"/>
    <w:rsid w:val="002864B1"/>
    <w:rsid w:val="002876F7"/>
    <w:rsid w:val="002913EA"/>
    <w:rsid w:val="00291985"/>
    <w:rsid w:val="0029200F"/>
    <w:rsid w:val="00293839"/>
    <w:rsid w:val="00293B8F"/>
    <w:rsid w:val="00293F9F"/>
    <w:rsid w:val="00296D5C"/>
    <w:rsid w:val="002970F3"/>
    <w:rsid w:val="002978F5"/>
    <w:rsid w:val="002A0403"/>
    <w:rsid w:val="002A056C"/>
    <w:rsid w:val="002A22CE"/>
    <w:rsid w:val="002A7886"/>
    <w:rsid w:val="002B0942"/>
    <w:rsid w:val="002B2483"/>
    <w:rsid w:val="002B26D3"/>
    <w:rsid w:val="002B3CC6"/>
    <w:rsid w:val="002B3E98"/>
    <w:rsid w:val="002B4B81"/>
    <w:rsid w:val="002B6142"/>
    <w:rsid w:val="002C1D69"/>
    <w:rsid w:val="002C2030"/>
    <w:rsid w:val="002C2FBB"/>
    <w:rsid w:val="002C31B2"/>
    <w:rsid w:val="002C425C"/>
    <w:rsid w:val="002C42D8"/>
    <w:rsid w:val="002C6364"/>
    <w:rsid w:val="002C6C4B"/>
    <w:rsid w:val="002C6F3D"/>
    <w:rsid w:val="002D1F16"/>
    <w:rsid w:val="002D271B"/>
    <w:rsid w:val="002D3086"/>
    <w:rsid w:val="002D3FF5"/>
    <w:rsid w:val="002D5666"/>
    <w:rsid w:val="002D7EBB"/>
    <w:rsid w:val="002E0493"/>
    <w:rsid w:val="002E119A"/>
    <w:rsid w:val="002E141C"/>
    <w:rsid w:val="002E1A3E"/>
    <w:rsid w:val="002E1DEE"/>
    <w:rsid w:val="002E1E66"/>
    <w:rsid w:val="002E7B45"/>
    <w:rsid w:val="002F0181"/>
    <w:rsid w:val="002F1F79"/>
    <w:rsid w:val="002F4B15"/>
    <w:rsid w:val="002F5F03"/>
    <w:rsid w:val="003004F2"/>
    <w:rsid w:val="00302C77"/>
    <w:rsid w:val="00303DC4"/>
    <w:rsid w:val="00306174"/>
    <w:rsid w:val="003063F2"/>
    <w:rsid w:val="0030665E"/>
    <w:rsid w:val="0031291B"/>
    <w:rsid w:val="00312FDE"/>
    <w:rsid w:val="003162E2"/>
    <w:rsid w:val="003203F0"/>
    <w:rsid w:val="00320A9D"/>
    <w:rsid w:val="003210FF"/>
    <w:rsid w:val="00321F6B"/>
    <w:rsid w:val="003221EE"/>
    <w:rsid w:val="00323113"/>
    <w:rsid w:val="0032350E"/>
    <w:rsid w:val="00323A9B"/>
    <w:rsid w:val="00325DE3"/>
    <w:rsid w:val="0032793C"/>
    <w:rsid w:val="00327B99"/>
    <w:rsid w:val="00327BD1"/>
    <w:rsid w:val="00331A24"/>
    <w:rsid w:val="00332ED3"/>
    <w:rsid w:val="0033580D"/>
    <w:rsid w:val="00336766"/>
    <w:rsid w:val="00336E8A"/>
    <w:rsid w:val="00337BFA"/>
    <w:rsid w:val="00337D92"/>
    <w:rsid w:val="00337F69"/>
    <w:rsid w:val="0034170A"/>
    <w:rsid w:val="00341B94"/>
    <w:rsid w:val="003427C5"/>
    <w:rsid w:val="00342FBA"/>
    <w:rsid w:val="003448EB"/>
    <w:rsid w:val="00345932"/>
    <w:rsid w:val="0034685C"/>
    <w:rsid w:val="00347540"/>
    <w:rsid w:val="003502D0"/>
    <w:rsid w:val="00350637"/>
    <w:rsid w:val="00351070"/>
    <w:rsid w:val="0035166C"/>
    <w:rsid w:val="0035761A"/>
    <w:rsid w:val="0035766E"/>
    <w:rsid w:val="00357D4A"/>
    <w:rsid w:val="00360BE3"/>
    <w:rsid w:val="0036373B"/>
    <w:rsid w:val="0036411E"/>
    <w:rsid w:val="0036464D"/>
    <w:rsid w:val="00365681"/>
    <w:rsid w:val="00365D75"/>
    <w:rsid w:val="00366ABD"/>
    <w:rsid w:val="00367D42"/>
    <w:rsid w:val="00371D2E"/>
    <w:rsid w:val="00373978"/>
    <w:rsid w:val="003742C4"/>
    <w:rsid w:val="00374910"/>
    <w:rsid w:val="00374941"/>
    <w:rsid w:val="00374F5D"/>
    <w:rsid w:val="00374FD8"/>
    <w:rsid w:val="003753A6"/>
    <w:rsid w:val="00377904"/>
    <w:rsid w:val="00377BEF"/>
    <w:rsid w:val="0038163A"/>
    <w:rsid w:val="00382CE5"/>
    <w:rsid w:val="003837B7"/>
    <w:rsid w:val="003844EE"/>
    <w:rsid w:val="003846A0"/>
    <w:rsid w:val="00384E63"/>
    <w:rsid w:val="0039145D"/>
    <w:rsid w:val="003918B9"/>
    <w:rsid w:val="00397A33"/>
    <w:rsid w:val="003A1DD6"/>
    <w:rsid w:val="003A29C7"/>
    <w:rsid w:val="003A2E08"/>
    <w:rsid w:val="003A3C83"/>
    <w:rsid w:val="003A7635"/>
    <w:rsid w:val="003B10B9"/>
    <w:rsid w:val="003B6563"/>
    <w:rsid w:val="003B7741"/>
    <w:rsid w:val="003C113F"/>
    <w:rsid w:val="003C4380"/>
    <w:rsid w:val="003C4B07"/>
    <w:rsid w:val="003C55EF"/>
    <w:rsid w:val="003C67A3"/>
    <w:rsid w:val="003C7933"/>
    <w:rsid w:val="003D344D"/>
    <w:rsid w:val="003D55E7"/>
    <w:rsid w:val="003D6572"/>
    <w:rsid w:val="003E12AB"/>
    <w:rsid w:val="003E2DAE"/>
    <w:rsid w:val="003E6B5A"/>
    <w:rsid w:val="003E714A"/>
    <w:rsid w:val="003F4DD8"/>
    <w:rsid w:val="003F6424"/>
    <w:rsid w:val="003F6C2C"/>
    <w:rsid w:val="003F6E44"/>
    <w:rsid w:val="003F6EB8"/>
    <w:rsid w:val="003F75BF"/>
    <w:rsid w:val="004031DE"/>
    <w:rsid w:val="00403654"/>
    <w:rsid w:val="00403B45"/>
    <w:rsid w:val="004040F4"/>
    <w:rsid w:val="004056BA"/>
    <w:rsid w:val="00406BC6"/>
    <w:rsid w:val="00406DDF"/>
    <w:rsid w:val="00407189"/>
    <w:rsid w:val="00407A45"/>
    <w:rsid w:val="00410B8A"/>
    <w:rsid w:val="0041149B"/>
    <w:rsid w:val="00411CE6"/>
    <w:rsid w:val="0041526C"/>
    <w:rsid w:val="00417E7C"/>
    <w:rsid w:val="00422760"/>
    <w:rsid w:val="00422905"/>
    <w:rsid w:val="004240AD"/>
    <w:rsid w:val="00424C2F"/>
    <w:rsid w:val="0042646B"/>
    <w:rsid w:val="0042689C"/>
    <w:rsid w:val="00426BF8"/>
    <w:rsid w:val="004271B5"/>
    <w:rsid w:val="00427E16"/>
    <w:rsid w:val="0043173B"/>
    <w:rsid w:val="00433D2C"/>
    <w:rsid w:val="00435C46"/>
    <w:rsid w:val="004416D3"/>
    <w:rsid w:val="00443465"/>
    <w:rsid w:val="00443D1C"/>
    <w:rsid w:val="0044424E"/>
    <w:rsid w:val="004443C0"/>
    <w:rsid w:val="00447E83"/>
    <w:rsid w:val="004522C7"/>
    <w:rsid w:val="00454E33"/>
    <w:rsid w:val="00455BEF"/>
    <w:rsid w:val="00461F02"/>
    <w:rsid w:val="004652F4"/>
    <w:rsid w:val="0046767B"/>
    <w:rsid w:val="00472266"/>
    <w:rsid w:val="00474242"/>
    <w:rsid w:val="00476F9B"/>
    <w:rsid w:val="0047725B"/>
    <w:rsid w:val="00482C67"/>
    <w:rsid w:val="00483952"/>
    <w:rsid w:val="00484996"/>
    <w:rsid w:val="00484FC0"/>
    <w:rsid w:val="00485EF0"/>
    <w:rsid w:val="004866F2"/>
    <w:rsid w:val="0049064D"/>
    <w:rsid w:val="0049175C"/>
    <w:rsid w:val="00491D5A"/>
    <w:rsid w:val="004933F1"/>
    <w:rsid w:val="0049346A"/>
    <w:rsid w:val="00494C89"/>
    <w:rsid w:val="00495A7E"/>
    <w:rsid w:val="00495B0C"/>
    <w:rsid w:val="00496720"/>
    <w:rsid w:val="00497CE3"/>
    <w:rsid w:val="004A091E"/>
    <w:rsid w:val="004A432F"/>
    <w:rsid w:val="004B0CC2"/>
    <w:rsid w:val="004B27AE"/>
    <w:rsid w:val="004B3490"/>
    <w:rsid w:val="004B3969"/>
    <w:rsid w:val="004B597A"/>
    <w:rsid w:val="004B6018"/>
    <w:rsid w:val="004B6417"/>
    <w:rsid w:val="004B695C"/>
    <w:rsid w:val="004B6E23"/>
    <w:rsid w:val="004C6B39"/>
    <w:rsid w:val="004C6C32"/>
    <w:rsid w:val="004C73FE"/>
    <w:rsid w:val="004C780A"/>
    <w:rsid w:val="004C7928"/>
    <w:rsid w:val="004D09EF"/>
    <w:rsid w:val="004D2D44"/>
    <w:rsid w:val="004D3354"/>
    <w:rsid w:val="004D3837"/>
    <w:rsid w:val="004D43D2"/>
    <w:rsid w:val="004D5A9A"/>
    <w:rsid w:val="004D710D"/>
    <w:rsid w:val="004E03DB"/>
    <w:rsid w:val="004E20FB"/>
    <w:rsid w:val="004E2C45"/>
    <w:rsid w:val="004E2F9A"/>
    <w:rsid w:val="004E32AA"/>
    <w:rsid w:val="004E6A6B"/>
    <w:rsid w:val="004F0857"/>
    <w:rsid w:val="004F0D6E"/>
    <w:rsid w:val="004F221C"/>
    <w:rsid w:val="004F2320"/>
    <w:rsid w:val="004F3760"/>
    <w:rsid w:val="004F5CFF"/>
    <w:rsid w:val="004F5DBA"/>
    <w:rsid w:val="004F7652"/>
    <w:rsid w:val="00500530"/>
    <w:rsid w:val="00500812"/>
    <w:rsid w:val="005032C9"/>
    <w:rsid w:val="00503AE7"/>
    <w:rsid w:val="0050453C"/>
    <w:rsid w:val="00505528"/>
    <w:rsid w:val="005074AA"/>
    <w:rsid w:val="00510B78"/>
    <w:rsid w:val="00514C16"/>
    <w:rsid w:val="00516C26"/>
    <w:rsid w:val="005213BF"/>
    <w:rsid w:val="00521F54"/>
    <w:rsid w:val="00524B77"/>
    <w:rsid w:val="00526589"/>
    <w:rsid w:val="00527B85"/>
    <w:rsid w:val="00530053"/>
    <w:rsid w:val="005325CF"/>
    <w:rsid w:val="00532DCB"/>
    <w:rsid w:val="0053402D"/>
    <w:rsid w:val="00534173"/>
    <w:rsid w:val="005346F4"/>
    <w:rsid w:val="00535B59"/>
    <w:rsid w:val="00536FC7"/>
    <w:rsid w:val="00537B38"/>
    <w:rsid w:val="00540D7A"/>
    <w:rsid w:val="00541080"/>
    <w:rsid w:val="0054343D"/>
    <w:rsid w:val="00543DFD"/>
    <w:rsid w:val="005440A6"/>
    <w:rsid w:val="00544136"/>
    <w:rsid w:val="0054435D"/>
    <w:rsid w:val="00544F96"/>
    <w:rsid w:val="0054615C"/>
    <w:rsid w:val="00546DB1"/>
    <w:rsid w:val="0055041B"/>
    <w:rsid w:val="00550C2B"/>
    <w:rsid w:val="00550ED3"/>
    <w:rsid w:val="0055107B"/>
    <w:rsid w:val="00552142"/>
    <w:rsid w:val="0055218B"/>
    <w:rsid w:val="00552C4F"/>
    <w:rsid w:val="005540BB"/>
    <w:rsid w:val="00555F2C"/>
    <w:rsid w:val="00556103"/>
    <w:rsid w:val="0055615E"/>
    <w:rsid w:val="00556CAB"/>
    <w:rsid w:val="00557183"/>
    <w:rsid w:val="0055743B"/>
    <w:rsid w:val="00561756"/>
    <w:rsid w:val="00564680"/>
    <w:rsid w:val="00566E76"/>
    <w:rsid w:val="0057245D"/>
    <w:rsid w:val="005737FF"/>
    <w:rsid w:val="00573B3E"/>
    <w:rsid w:val="00573F1F"/>
    <w:rsid w:val="0058009E"/>
    <w:rsid w:val="00580248"/>
    <w:rsid w:val="00580676"/>
    <w:rsid w:val="00580B2E"/>
    <w:rsid w:val="00580B65"/>
    <w:rsid w:val="0058580C"/>
    <w:rsid w:val="00587BA6"/>
    <w:rsid w:val="00587C0D"/>
    <w:rsid w:val="005908FB"/>
    <w:rsid w:val="00590F5A"/>
    <w:rsid w:val="00590F7D"/>
    <w:rsid w:val="00592DF1"/>
    <w:rsid w:val="0059365D"/>
    <w:rsid w:val="00593BF5"/>
    <w:rsid w:val="005947F6"/>
    <w:rsid w:val="005955D2"/>
    <w:rsid w:val="005956F7"/>
    <w:rsid w:val="005962DD"/>
    <w:rsid w:val="00596B2F"/>
    <w:rsid w:val="005A047C"/>
    <w:rsid w:val="005A4284"/>
    <w:rsid w:val="005A43E3"/>
    <w:rsid w:val="005A4578"/>
    <w:rsid w:val="005A4620"/>
    <w:rsid w:val="005A4633"/>
    <w:rsid w:val="005A48D7"/>
    <w:rsid w:val="005A4DA8"/>
    <w:rsid w:val="005A4EA5"/>
    <w:rsid w:val="005A5A6C"/>
    <w:rsid w:val="005A5B9E"/>
    <w:rsid w:val="005A65CD"/>
    <w:rsid w:val="005A6DF5"/>
    <w:rsid w:val="005B051D"/>
    <w:rsid w:val="005B27C6"/>
    <w:rsid w:val="005B3A2A"/>
    <w:rsid w:val="005B3ED4"/>
    <w:rsid w:val="005B635C"/>
    <w:rsid w:val="005B664C"/>
    <w:rsid w:val="005B7726"/>
    <w:rsid w:val="005C0166"/>
    <w:rsid w:val="005C1E7E"/>
    <w:rsid w:val="005C7576"/>
    <w:rsid w:val="005D01A4"/>
    <w:rsid w:val="005D139C"/>
    <w:rsid w:val="005D46BE"/>
    <w:rsid w:val="005D49FC"/>
    <w:rsid w:val="005D5DA8"/>
    <w:rsid w:val="005D7544"/>
    <w:rsid w:val="005D7E06"/>
    <w:rsid w:val="005D7E58"/>
    <w:rsid w:val="005E37F9"/>
    <w:rsid w:val="005E3A96"/>
    <w:rsid w:val="005E3C30"/>
    <w:rsid w:val="005E4433"/>
    <w:rsid w:val="005F2491"/>
    <w:rsid w:val="005F357B"/>
    <w:rsid w:val="005F3E8D"/>
    <w:rsid w:val="005F4648"/>
    <w:rsid w:val="005F4C74"/>
    <w:rsid w:val="005F6B58"/>
    <w:rsid w:val="005F7974"/>
    <w:rsid w:val="006012CE"/>
    <w:rsid w:val="0060220E"/>
    <w:rsid w:val="00602885"/>
    <w:rsid w:val="00604AE6"/>
    <w:rsid w:val="00604EB4"/>
    <w:rsid w:val="00606252"/>
    <w:rsid w:val="006071C7"/>
    <w:rsid w:val="00607D26"/>
    <w:rsid w:val="006108A4"/>
    <w:rsid w:val="00610F4E"/>
    <w:rsid w:val="00612934"/>
    <w:rsid w:val="006144B4"/>
    <w:rsid w:val="00620884"/>
    <w:rsid w:val="00621F93"/>
    <w:rsid w:val="006239F2"/>
    <w:rsid w:val="0062424E"/>
    <w:rsid w:val="006257F1"/>
    <w:rsid w:val="006260D5"/>
    <w:rsid w:val="00627EE0"/>
    <w:rsid w:val="00634050"/>
    <w:rsid w:val="00634A81"/>
    <w:rsid w:val="00634C78"/>
    <w:rsid w:val="00637009"/>
    <w:rsid w:val="006409F3"/>
    <w:rsid w:val="006413FD"/>
    <w:rsid w:val="00642047"/>
    <w:rsid w:val="00643D02"/>
    <w:rsid w:val="0064534F"/>
    <w:rsid w:val="0064599B"/>
    <w:rsid w:val="00650654"/>
    <w:rsid w:val="006507F2"/>
    <w:rsid w:val="00650803"/>
    <w:rsid w:val="00652D3A"/>
    <w:rsid w:val="00653A63"/>
    <w:rsid w:val="00653F15"/>
    <w:rsid w:val="00655492"/>
    <w:rsid w:val="0065564C"/>
    <w:rsid w:val="00655919"/>
    <w:rsid w:val="00655D80"/>
    <w:rsid w:val="00655F43"/>
    <w:rsid w:val="006561C2"/>
    <w:rsid w:val="006565B2"/>
    <w:rsid w:val="00657B3F"/>
    <w:rsid w:val="00657DE6"/>
    <w:rsid w:val="00660576"/>
    <w:rsid w:val="00662833"/>
    <w:rsid w:val="00663015"/>
    <w:rsid w:val="006668F8"/>
    <w:rsid w:val="00666952"/>
    <w:rsid w:val="006679E0"/>
    <w:rsid w:val="00671569"/>
    <w:rsid w:val="00671A66"/>
    <w:rsid w:val="00671AC8"/>
    <w:rsid w:val="00672F89"/>
    <w:rsid w:val="00673CBC"/>
    <w:rsid w:val="00674721"/>
    <w:rsid w:val="00674B88"/>
    <w:rsid w:val="006753A1"/>
    <w:rsid w:val="00675D0C"/>
    <w:rsid w:val="00681E55"/>
    <w:rsid w:val="0068389F"/>
    <w:rsid w:val="00687802"/>
    <w:rsid w:val="00687A53"/>
    <w:rsid w:val="00690847"/>
    <w:rsid w:val="006911BC"/>
    <w:rsid w:val="0069205F"/>
    <w:rsid w:val="00693BC7"/>
    <w:rsid w:val="00693CD3"/>
    <w:rsid w:val="00695637"/>
    <w:rsid w:val="006957E4"/>
    <w:rsid w:val="00695CE7"/>
    <w:rsid w:val="006965B0"/>
    <w:rsid w:val="0069689C"/>
    <w:rsid w:val="00696D45"/>
    <w:rsid w:val="006A05F7"/>
    <w:rsid w:val="006A0CBF"/>
    <w:rsid w:val="006A1DC5"/>
    <w:rsid w:val="006A2E62"/>
    <w:rsid w:val="006A711A"/>
    <w:rsid w:val="006B074E"/>
    <w:rsid w:val="006B17C8"/>
    <w:rsid w:val="006B21DA"/>
    <w:rsid w:val="006B2BD5"/>
    <w:rsid w:val="006B4D3F"/>
    <w:rsid w:val="006B5765"/>
    <w:rsid w:val="006B6407"/>
    <w:rsid w:val="006B6C0E"/>
    <w:rsid w:val="006C0079"/>
    <w:rsid w:val="006C03BE"/>
    <w:rsid w:val="006C26FB"/>
    <w:rsid w:val="006C5165"/>
    <w:rsid w:val="006C70E4"/>
    <w:rsid w:val="006D0E3D"/>
    <w:rsid w:val="006D3ED7"/>
    <w:rsid w:val="006D57E5"/>
    <w:rsid w:val="006D599B"/>
    <w:rsid w:val="006D6690"/>
    <w:rsid w:val="006E0906"/>
    <w:rsid w:val="006E5C74"/>
    <w:rsid w:val="006E6571"/>
    <w:rsid w:val="006F085B"/>
    <w:rsid w:val="006F0EC7"/>
    <w:rsid w:val="006F139A"/>
    <w:rsid w:val="006F284C"/>
    <w:rsid w:val="006F2E02"/>
    <w:rsid w:val="006F4549"/>
    <w:rsid w:val="006F4706"/>
    <w:rsid w:val="006F7227"/>
    <w:rsid w:val="006F72A4"/>
    <w:rsid w:val="006F7AC5"/>
    <w:rsid w:val="007010FA"/>
    <w:rsid w:val="00701184"/>
    <w:rsid w:val="00702366"/>
    <w:rsid w:val="0070350B"/>
    <w:rsid w:val="00705168"/>
    <w:rsid w:val="00705509"/>
    <w:rsid w:val="0071034E"/>
    <w:rsid w:val="00711C12"/>
    <w:rsid w:val="00711C5A"/>
    <w:rsid w:val="00712FD8"/>
    <w:rsid w:val="00713EF0"/>
    <w:rsid w:val="007163BC"/>
    <w:rsid w:val="00716E93"/>
    <w:rsid w:val="00717A8B"/>
    <w:rsid w:val="00717CE3"/>
    <w:rsid w:val="00721A80"/>
    <w:rsid w:val="0072451A"/>
    <w:rsid w:val="00725034"/>
    <w:rsid w:val="007271D6"/>
    <w:rsid w:val="00727E7D"/>
    <w:rsid w:val="00730AE3"/>
    <w:rsid w:val="00730BAB"/>
    <w:rsid w:val="00732A07"/>
    <w:rsid w:val="00732F5E"/>
    <w:rsid w:val="00734634"/>
    <w:rsid w:val="0073535E"/>
    <w:rsid w:val="007364DA"/>
    <w:rsid w:val="00736BC2"/>
    <w:rsid w:val="007370F4"/>
    <w:rsid w:val="0074033E"/>
    <w:rsid w:val="00740AA5"/>
    <w:rsid w:val="00740D7D"/>
    <w:rsid w:val="00742206"/>
    <w:rsid w:val="0074222B"/>
    <w:rsid w:val="00742F04"/>
    <w:rsid w:val="00744061"/>
    <w:rsid w:val="00744ECB"/>
    <w:rsid w:val="0074541B"/>
    <w:rsid w:val="007462A7"/>
    <w:rsid w:val="0074671E"/>
    <w:rsid w:val="00746A38"/>
    <w:rsid w:val="00746FEB"/>
    <w:rsid w:val="00752504"/>
    <w:rsid w:val="00752F7A"/>
    <w:rsid w:val="0075473D"/>
    <w:rsid w:val="00755781"/>
    <w:rsid w:val="00761177"/>
    <w:rsid w:val="00762E0E"/>
    <w:rsid w:val="00763526"/>
    <w:rsid w:val="00763FC0"/>
    <w:rsid w:val="00764705"/>
    <w:rsid w:val="00764F80"/>
    <w:rsid w:val="00767D97"/>
    <w:rsid w:val="00770789"/>
    <w:rsid w:val="0077222C"/>
    <w:rsid w:val="00773E95"/>
    <w:rsid w:val="00774D7A"/>
    <w:rsid w:val="00776A60"/>
    <w:rsid w:val="00777440"/>
    <w:rsid w:val="00780910"/>
    <w:rsid w:val="00780960"/>
    <w:rsid w:val="00782201"/>
    <w:rsid w:val="007822AF"/>
    <w:rsid w:val="00784048"/>
    <w:rsid w:val="00784641"/>
    <w:rsid w:val="00785457"/>
    <w:rsid w:val="00785F65"/>
    <w:rsid w:val="00786702"/>
    <w:rsid w:val="00786C8E"/>
    <w:rsid w:val="00791624"/>
    <w:rsid w:val="0079254A"/>
    <w:rsid w:val="0079325E"/>
    <w:rsid w:val="007949E0"/>
    <w:rsid w:val="00795477"/>
    <w:rsid w:val="00795A2E"/>
    <w:rsid w:val="00795DD2"/>
    <w:rsid w:val="007967A7"/>
    <w:rsid w:val="007A0D43"/>
    <w:rsid w:val="007A19E9"/>
    <w:rsid w:val="007A22B7"/>
    <w:rsid w:val="007A3BE1"/>
    <w:rsid w:val="007A3F5D"/>
    <w:rsid w:val="007A74FE"/>
    <w:rsid w:val="007B02CF"/>
    <w:rsid w:val="007B1587"/>
    <w:rsid w:val="007B1798"/>
    <w:rsid w:val="007B1F77"/>
    <w:rsid w:val="007B2F9A"/>
    <w:rsid w:val="007B3D53"/>
    <w:rsid w:val="007B6520"/>
    <w:rsid w:val="007B7BBD"/>
    <w:rsid w:val="007C0B52"/>
    <w:rsid w:val="007C1D45"/>
    <w:rsid w:val="007C37A4"/>
    <w:rsid w:val="007C3B25"/>
    <w:rsid w:val="007C3F56"/>
    <w:rsid w:val="007C3FC1"/>
    <w:rsid w:val="007C4931"/>
    <w:rsid w:val="007C5285"/>
    <w:rsid w:val="007C5874"/>
    <w:rsid w:val="007C61F4"/>
    <w:rsid w:val="007C633B"/>
    <w:rsid w:val="007C696F"/>
    <w:rsid w:val="007C6AEB"/>
    <w:rsid w:val="007D0916"/>
    <w:rsid w:val="007D265D"/>
    <w:rsid w:val="007D29FA"/>
    <w:rsid w:val="007D3182"/>
    <w:rsid w:val="007D3418"/>
    <w:rsid w:val="007D49E1"/>
    <w:rsid w:val="007D5183"/>
    <w:rsid w:val="007D7451"/>
    <w:rsid w:val="007E4812"/>
    <w:rsid w:val="007E5A33"/>
    <w:rsid w:val="007E66FE"/>
    <w:rsid w:val="007E70DF"/>
    <w:rsid w:val="007E72DA"/>
    <w:rsid w:val="007F2DE7"/>
    <w:rsid w:val="007F35AE"/>
    <w:rsid w:val="007F3E31"/>
    <w:rsid w:val="007F3EF9"/>
    <w:rsid w:val="007F4417"/>
    <w:rsid w:val="007F59FB"/>
    <w:rsid w:val="007F6975"/>
    <w:rsid w:val="0080013C"/>
    <w:rsid w:val="00801433"/>
    <w:rsid w:val="00801579"/>
    <w:rsid w:val="00802AFB"/>
    <w:rsid w:val="00802B02"/>
    <w:rsid w:val="0080438F"/>
    <w:rsid w:val="008052C3"/>
    <w:rsid w:val="008052E0"/>
    <w:rsid w:val="00805D7C"/>
    <w:rsid w:val="00805E29"/>
    <w:rsid w:val="0080715D"/>
    <w:rsid w:val="008077F3"/>
    <w:rsid w:val="00810194"/>
    <w:rsid w:val="00811661"/>
    <w:rsid w:val="00811A17"/>
    <w:rsid w:val="00811E02"/>
    <w:rsid w:val="00814CDA"/>
    <w:rsid w:val="00815E55"/>
    <w:rsid w:val="00816AD7"/>
    <w:rsid w:val="0081734D"/>
    <w:rsid w:val="00817481"/>
    <w:rsid w:val="00817BC4"/>
    <w:rsid w:val="008200E3"/>
    <w:rsid w:val="00823DB0"/>
    <w:rsid w:val="008252D7"/>
    <w:rsid w:val="00825524"/>
    <w:rsid w:val="00825AD1"/>
    <w:rsid w:val="00825B48"/>
    <w:rsid w:val="008270BF"/>
    <w:rsid w:val="0083211E"/>
    <w:rsid w:val="00832992"/>
    <w:rsid w:val="008340F8"/>
    <w:rsid w:val="008379FC"/>
    <w:rsid w:val="0084061E"/>
    <w:rsid w:val="00840ED6"/>
    <w:rsid w:val="008410E7"/>
    <w:rsid w:val="008435FB"/>
    <w:rsid w:val="00844CE7"/>
    <w:rsid w:val="00847268"/>
    <w:rsid w:val="00847F50"/>
    <w:rsid w:val="00853580"/>
    <w:rsid w:val="00853A2A"/>
    <w:rsid w:val="00854372"/>
    <w:rsid w:val="00856B8D"/>
    <w:rsid w:val="00856B8F"/>
    <w:rsid w:val="008572A5"/>
    <w:rsid w:val="00857E80"/>
    <w:rsid w:val="008601E5"/>
    <w:rsid w:val="00860301"/>
    <w:rsid w:val="00863606"/>
    <w:rsid w:val="00865277"/>
    <w:rsid w:val="00865BA1"/>
    <w:rsid w:val="00870D40"/>
    <w:rsid w:val="008721FF"/>
    <w:rsid w:val="0087439E"/>
    <w:rsid w:val="0087559F"/>
    <w:rsid w:val="00875A4C"/>
    <w:rsid w:val="00880500"/>
    <w:rsid w:val="00880C91"/>
    <w:rsid w:val="00882B3E"/>
    <w:rsid w:val="00883D86"/>
    <w:rsid w:val="0088472B"/>
    <w:rsid w:val="00884B99"/>
    <w:rsid w:val="008927CF"/>
    <w:rsid w:val="00892B9B"/>
    <w:rsid w:val="008936EE"/>
    <w:rsid w:val="00896636"/>
    <w:rsid w:val="00897434"/>
    <w:rsid w:val="008A0FD5"/>
    <w:rsid w:val="008A130E"/>
    <w:rsid w:val="008A1753"/>
    <w:rsid w:val="008A17DF"/>
    <w:rsid w:val="008A2245"/>
    <w:rsid w:val="008A4FE0"/>
    <w:rsid w:val="008A5556"/>
    <w:rsid w:val="008A654E"/>
    <w:rsid w:val="008B14BC"/>
    <w:rsid w:val="008B1951"/>
    <w:rsid w:val="008B2017"/>
    <w:rsid w:val="008B302F"/>
    <w:rsid w:val="008B7625"/>
    <w:rsid w:val="008B77EA"/>
    <w:rsid w:val="008C013C"/>
    <w:rsid w:val="008C162C"/>
    <w:rsid w:val="008C1E35"/>
    <w:rsid w:val="008C3A61"/>
    <w:rsid w:val="008C7BF8"/>
    <w:rsid w:val="008C7D2D"/>
    <w:rsid w:val="008D00CB"/>
    <w:rsid w:val="008D10AC"/>
    <w:rsid w:val="008D3531"/>
    <w:rsid w:val="008D5A83"/>
    <w:rsid w:val="008D5AA2"/>
    <w:rsid w:val="008E0443"/>
    <w:rsid w:val="008E196F"/>
    <w:rsid w:val="008E251F"/>
    <w:rsid w:val="008E5F84"/>
    <w:rsid w:val="008E6A6E"/>
    <w:rsid w:val="008E70ED"/>
    <w:rsid w:val="008E7500"/>
    <w:rsid w:val="008E7A43"/>
    <w:rsid w:val="008F1BD7"/>
    <w:rsid w:val="008F226B"/>
    <w:rsid w:val="008F2601"/>
    <w:rsid w:val="008F2ACE"/>
    <w:rsid w:val="008F2E43"/>
    <w:rsid w:val="008F4C77"/>
    <w:rsid w:val="008F4D61"/>
    <w:rsid w:val="008F5D53"/>
    <w:rsid w:val="00900599"/>
    <w:rsid w:val="0090076A"/>
    <w:rsid w:val="009009DA"/>
    <w:rsid w:val="0090173A"/>
    <w:rsid w:val="009017B7"/>
    <w:rsid w:val="009043EF"/>
    <w:rsid w:val="009067F8"/>
    <w:rsid w:val="00910730"/>
    <w:rsid w:val="00914384"/>
    <w:rsid w:val="00914FAF"/>
    <w:rsid w:val="009157B4"/>
    <w:rsid w:val="0091706E"/>
    <w:rsid w:val="00917372"/>
    <w:rsid w:val="009175A8"/>
    <w:rsid w:val="009203F0"/>
    <w:rsid w:val="009203F4"/>
    <w:rsid w:val="0092057E"/>
    <w:rsid w:val="00921491"/>
    <w:rsid w:val="00922EAD"/>
    <w:rsid w:val="0092420E"/>
    <w:rsid w:val="00925E2F"/>
    <w:rsid w:val="0092794B"/>
    <w:rsid w:val="009320BA"/>
    <w:rsid w:val="0093474D"/>
    <w:rsid w:val="00934AF5"/>
    <w:rsid w:val="00934E92"/>
    <w:rsid w:val="00935202"/>
    <w:rsid w:val="0093556F"/>
    <w:rsid w:val="0093624B"/>
    <w:rsid w:val="00937EC9"/>
    <w:rsid w:val="00940EE1"/>
    <w:rsid w:val="0094206E"/>
    <w:rsid w:val="00942FF3"/>
    <w:rsid w:val="0094363E"/>
    <w:rsid w:val="009453AB"/>
    <w:rsid w:val="0094701B"/>
    <w:rsid w:val="00952D4C"/>
    <w:rsid w:val="00953525"/>
    <w:rsid w:val="00953856"/>
    <w:rsid w:val="00954751"/>
    <w:rsid w:val="009554D5"/>
    <w:rsid w:val="00960B9A"/>
    <w:rsid w:val="009611E6"/>
    <w:rsid w:val="00964D83"/>
    <w:rsid w:val="00965AA2"/>
    <w:rsid w:val="009663C9"/>
    <w:rsid w:val="00971480"/>
    <w:rsid w:val="00972F4F"/>
    <w:rsid w:val="00977C7D"/>
    <w:rsid w:val="0098169F"/>
    <w:rsid w:val="009817FB"/>
    <w:rsid w:val="00982DAC"/>
    <w:rsid w:val="0098366D"/>
    <w:rsid w:val="00983680"/>
    <w:rsid w:val="00983A51"/>
    <w:rsid w:val="00983B4B"/>
    <w:rsid w:val="0098716E"/>
    <w:rsid w:val="00990D0E"/>
    <w:rsid w:val="0099113E"/>
    <w:rsid w:val="009917E8"/>
    <w:rsid w:val="00992426"/>
    <w:rsid w:val="00992C63"/>
    <w:rsid w:val="009951E1"/>
    <w:rsid w:val="00995EBC"/>
    <w:rsid w:val="009969DB"/>
    <w:rsid w:val="009A1206"/>
    <w:rsid w:val="009A1802"/>
    <w:rsid w:val="009A40D5"/>
    <w:rsid w:val="009B0538"/>
    <w:rsid w:val="009B32B9"/>
    <w:rsid w:val="009B3482"/>
    <w:rsid w:val="009B34E3"/>
    <w:rsid w:val="009B3A21"/>
    <w:rsid w:val="009B454C"/>
    <w:rsid w:val="009B5E1D"/>
    <w:rsid w:val="009B63E5"/>
    <w:rsid w:val="009B64EA"/>
    <w:rsid w:val="009B7F2A"/>
    <w:rsid w:val="009C0834"/>
    <w:rsid w:val="009C1579"/>
    <w:rsid w:val="009C5B1F"/>
    <w:rsid w:val="009C6B20"/>
    <w:rsid w:val="009D0005"/>
    <w:rsid w:val="009D1019"/>
    <w:rsid w:val="009D2F92"/>
    <w:rsid w:val="009D33F7"/>
    <w:rsid w:val="009D4185"/>
    <w:rsid w:val="009D529D"/>
    <w:rsid w:val="009D52A8"/>
    <w:rsid w:val="009D6BF9"/>
    <w:rsid w:val="009D72BD"/>
    <w:rsid w:val="009D77B0"/>
    <w:rsid w:val="009E11BE"/>
    <w:rsid w:val="009E1A01"/>
    <w:rsid w:val="009E2B79"/>
    <w:rsid w:val="009E3A48"/>
    <w:rsid w:val="009E5986"/>
    <w:rsid w:val="009E6AA9"/>
    <w:rsid w:val="009E6BA9"/>
    <w:rsid w:val="009F0059"/>
    <w:rsid w:val="009F1383"/>
    <w:rsid w:val="009F339C"/>
    <w:rsid w:val="009F33B8"/>
    <w:rsid w:val="009F5675"/>
    <w:rsid w:val="009F59CA"/>
    <w:rsid w:val="009F7918"/>
    <w:rsid w:val="00A004B9"/>
    <w:rsid w:val="00A00902"/>
    <w:rsid w:val="00A00EEE"/>
    <w:rsid w:val="00A0260D"/>
    <w:rsid w:val="00A02A78"/>
    <w:rsid w:val="00A03F5A"/>
    <w:rsid w:val="00A04F16"/>
    <w:rsid w:val="00A05880"/>
    <w:rsid w:val="00A06282"/>
    <w:rsid w:val="00A10051"/>
    <w:rsid w:val="00A10F6E"/>
    <w:rsid w:val="00A138AE"/>
    <w:rsid w:val="00A151E8"/>
    <w:rsid w:val="00A157F9"/>
    <w:rsid w:val="00A15DCF"/>
    <w:rsid w:val="00A16ED7"/>
    <w:rsid w:val="00A20124"/>
    <w:rsid w:val="00A20F36"/>
    <w:rsid w:val="00A2207B"/>
    <w:rsid w:val="00A26564"/>
    <w:rsid w:val="00A265DE"/>
    <w:rsid w:val="00A2768F"/>
    <w:rsid w:val="00A30954"/>
    <w:rsid w:val="00A30DAD"/>
    <w:rsid w:val="00A35B88"/>
    <w:rsid w:val="00A36750"/>
    <w:rsid w:val="00A37444"/>
    <w:rsid w:val="00A44755"/>
    <w:rsid w:val="00A45225"/>
    <w:rsid w:val="00A4668E"/>
    <w:rsid w:val="00A47403"/>
    <w:rsid w:val="00A50102"/>
    <w:rsid w:val="00A55951"/>
    <w:rsid w:val="00A62CBC"/>
    <w:rsid w:val="00A63F83"/>
    <w:rsid w:val="00A64393"/>
    <w:rsid w:val="00A65C1A"/>
    <w:rsid w:val="00A6773B"/>
    <w:rsid w:val="00A722F5"/>
    <w:rsid w:val="00A72582"/>
    <w:rsid w:val="00A736A8"/>
    <w:rsid w:val="00A76937"/>
    <w:rsid w:val="00A77F4B"/>
    <w:rsid w:val="00A801A4"/>
    <w:rsid w:val="00A81003"/>
    <w:rsid w:val="00A81E92"/>
    <w:rsid w:val="00A83FF0"/>
    <w:rsid w:val="00A8628A"/>
    <w:rsid w:val="00A864CC"/>
    <w:rsid w:val="00A8737C"/>
    <w:rsid w:val="00A9111B"/>
    <w:rsid w:val="00A92086"/>
    <w:rsid w:val="00A938AC"/>
    <w:rsid w:val="00A941DE"/>
    <w:rsid w:val="00A94425"/>
    <w:rsid w:val="00A9469E"/>
    <w:rsid w:val="00A94B9A"/>
    <w:rsid w:val="00A95F5E"/>
    <w:rsid w:val="00A96446"/>
    <w:rsid w:val="00A9651F"/>
    <w:rsid w:val="00AA014E"/>
    <w:rsid w:val="00AA0634"/>
    <w:rsid w:val="00AA0CC4"/>
    <w:rsid w:val="00AA1A85"/>
    <w:rsid w:val="00AA1F75"/>
    <w:rsid w:val="00AA1FFB"/>
    <w:rsid w:val="00AA2810"/>
    <w:rsid w:val="00AA3E72"/>
    <w:rsid w:val="00AA41C2"/>
    <w:rsid w:val="00AA4786"/>
    <w:rsid w:val="00AA4C04"/>
    <w:rsid w:val="00AA5287"/>
    <w:rsid w:val="00AA5936"/>
    <w:rsid w:val="00AA6ED2"/>
    <w:rsid w:val="00AB1C05"/>
    <w:rsid w:val="00AB2D94"/>
    <w:rsid w:val="00AB334D"/>
    <w:rsid w:val="00AB420D"/>
    <w:rsid w:val="00AB6EAB"/>
    <w:rsid w:val="00AB7B9B"/>
    <w:rsid w:val="00AC1164"/>
    <w:rsid w:val="00AC1235"/>
    <w:rsid w:val="00AC1E69"/>
    <w:rsid w:val="00AC41B7"/>
    <w:rsid w:val="00AC56A6"/>
    <w:rsid w:val="00AC5C74"/>
    <w:rsid w:val="00AC75CE"/>
    <w:rsid w:val="00AD00DC"/>
    <w:rsid w:val="00AD07C6"/>
    <w:rsid w:val="00AD3745"/>
    <w:rsid w:val="00AD3D90"/>
    <w:rsid w:val="00AD44FD"/>
    <w:rsid w:val="00AD55E7"/>
    <w:rsid w:val="00AD56A1"/>
    <w:rsid w:val="00AD6F36"/>
    <w:rsid w:val="00AD7441"/>
    <w:rsid w:val="00AD7599"/>
    <w:rsid w:val="00AD7B82"/>
    <w:rsid w:val="00AE1EEE"/>
    <w:rsid w:val="00AE2238"/>
    <w:rsid w:val="00AE2373"/>
    <w:rsid w:val="00AE378D"/>
    <w:rsid w:val="00AE3A58"/>
    <w:rsid w:val="00AF265A"/>
    <w:rsid w:val="00AF58A6"/>
    <w:rsid w:val="00AF5AAB"/>
    <w:rsid w:val="00AF5AEB"/>
    <w:rsid w:val="00AF5DAD"/>
    <w:rsid w:val="00AF63B2"/>
    <w:rsid w:val="00B011BB"/>
    <w:rsid w:val="00B01911"/>
    <w:rsid w:val="00B03506"/>
    <w:rsid w:val="00B070AE"/>
    <w:rsid w:val="00B11282"/>
    <w:rsid w:val="00B12DD1"/>
    <w:rsid w:val="00B14A1E"/>
    <w:rsid w:val="00B1776D"/>
    <w:rsid w:val="00B21E4F"/>
    <w:rsid w:val="00B23120"/>
    <w:rsid w:val="00B24862"/>
    <w:rsid w:val="00B271A0"/>
    <w:rsid w:val="00B31CE3"/>
    <w:rsid w:val="00B320C8"/>
    <w:rsid w:val="00B32404"/>
    <w:rsid w:val="00B3299A"/>
    <w:rsid w:val="00B33017"/>
    <w:rsid w:val="00B36B3F"/>
    <w:rsid w:val="00B37068"/>
    <w:rsid w:val="00B40329"/>
    <w:rsid w:val="00B409F5"/>
    <w:rsid w:val="00B43D6D"/>
    <w:rsid w:val="00B4438A"/>
    <w:rsid w:val="00B45220"/>
    <w:rsid w:val="00B46579"/>
    <w:rsid w:val="00B47660"/>
    <w:rsid w:val="00B522B4"/>
    <w:rsid w:val="00B529C4"/>
    <w:rsid w:val="00B52A7A"/>
    <w:rsid w:val="00B54F30"/>
    <w:rsid w:val="00B550A9"/>
    <w:rsid w:val="00B559D0"/>
    <w:rsid w:val="00B5674E"/>
    <w:rsid w:val="00B56B11"/>
    <w:rsid w:val="00B56D9E"/>
    <w:rsid w:val="00B56E5D"/>
    <w:rsid w:val="00B57677"/>
    <w:rsid w:val="00B60507"/>
    <w:rsid w:val="00B6088E"/>
    <w:rsid w:val="00B6140B"/>
    <w:rsid w:val="00B63058"/>
    <w:rsid w:val="00B6538E"/>
    <w:rsid w:val="00B700CC"/>
    <w:rsid w:val="00B70F52"/>
    <w:rsid w:val="00B7126B"/>
    <w:rsid w:val="00B7316A"/>
    <w:rsid w:val="00B73243"/>
    <w:rsid w:val="00B73459"/>
    <w:rsid w:val="00B73549"/>
    <w:rsid w:val="00B73C00"/>
    <w:rsid w:val="00B74EC9"/>
    <w:rsid w:val="00B75418"/>
    <w:rsid w:val="00B808A9"/>
    <w:rsid w:val="00B81D12"/>
    <w:rsid w:val="00B823CB"/>
    <w:rsid w:val="00B83C81"/>
    <w:rsid w:val="00B84349"/>
    <w:rsid w:val="00B846C6"/>
    <w:rsid w:val="00B85F9B"/>
    <w:rsid w:val="00B87D48"/>
    <w:rsid w:val="00B87D95"/>
    <w:rsid w:val="00B939AA"/>
    <w:rsid w:val="00B943FA"/>
    <w:rsid w:val="00B944C0"/>
    <w:rsid w:val="00B972FA"/>
    <w:rsid w:val="00BA1255"/>
    <w:rsid w:val="00BA1498"/>
    <w:rsid w:val="00BA170A"/>
    <w:rsid w:val="00BA3233"/>
    <w:rsid w:val="00BA33F6"/>
    <w:rsid w:val="00BA3E17"/>
    <w:rsid w:val="00BA5245"/>
    <w:rsid w:val="00BA6AE7"/>
    <w:rsid w:val="00BB109E"/>
    <w:rsid w:val="00BB1B38"/>
    <w:rsid w:val="00BB3145"/>
    <w:rsid w:val="00BB557A"/>
    <w:rsid w:val="00BB58C9"/>
    <w:rsid w:val="00BB5CE3"/>
    <w:rsid w:val="00BB5EBB"/>
    <w:rsid w:val="00BB6A61"/>
    <w:rsid w:val="00BB74C6"/>
    <w:rsid w:val="00BB79D0"/>
    <w:rsid w:val="00BC0C4E"/>
    <w:rsid w:val="00BC1B02"/>
    <w:rsid w:val="00BC2801"/>
    <w:rsid w:val="00BC5303"/>
    <w:rsid w:val="00BC579B"/>
    <w:rsid w:val="00BC5BDC"/>
    <w:rsid w:val="00BC5C5A"/>
    <w:rsid w:val="00BC642B"/>
    <w:rsid w:val="00BC7806"/>
    <w:rsid w:val="00BC7A8E"/>
    <w:rsid w:val="00BC7C70"/>
    <w:rsid w:val="00BD087B"/>
    <w:rsid w:val="00BD12B2"/>
    <w:rsid w:val="00BD27E1"/>
    <w:rsid w:val="00BD3550"/>
    <w:rsid w:val="00BD3A2D"/>
    <w:rsid w:val="00BD4E2A"/>
    <w:rsid w:val="00BD5275"/>
    <w:rsid w:val="00BD6F50"/>
    <w:rsid w:val="00BD7E27"/>
    <w:rsid w:val="00BE1A13"/>
    <w:rsid w:val="00BE3752"/>
    <w:rsid w:val="00BE37A4"/>
    <w:rsid w:val="00BE4216"/>
    <w:rsid w:val="00BE4349"/>
    <w:rsid w:val="00BE45DE"/>
    <w:rsid w:val="00BE52B0"/>
    <w:rsid w:val="00BE592C"/>
    <w:rsid w:val="00BE73DC"/>
    <w:rsid w:val="00BE7A49"/>
    <w:rsid w:val="00BF0879"/>
    <w:rsid w:val="00BF0D8C"/>
    <w:rsid w:val="00BF0F0B"/>
    <w:rsid w:val="00BF1A87"/>
    <w:rsid w:val="00BF1FD0"/>
    <w:rsid w:val="00BF2736"/>
    <w:rsid w:val="00BF30B5"/>
    <w:rsid w:val="00BF37B2"/>
    <w:rsid w:val="00BF3907"/>
    <w:rsid w:val="00BF449D"/>
    <w:rsid w:val="00BF46D9"/>
    <w:rsid w:val="00BF6797"/>
    <w:rsid w:val="00BF6899"/>
    <w:rsid w:val="00C01C21"/>
    <w:rsid w:val="00C01C23"/>
    <w:rsid w:val="00C02125"/>
    <w:rsid w:val="00C02625"/>
    <w:rsid w:val="00C03238"/>
    <w:rsid w:val="00C05456"/>
    <w:rsid w:val="00C076A9"/>
    <w:rsid w:val="00C101A8"/>
    <w:rsid w:val="00C11B1C"/>
    <w:rsid w:val="00C12BAF"/>
    <w:rsid w:val="00C12F4F"/>
    <w:rsid w:val="00C140E0"/>
    <w:rsid w:val="00C14C40"/>
    <w:rsid w:val="00C1562F"/>
    <w:rsid w:val="00C15BBB"/>
    <w:rsid w:val="00C1648B"/>
    <w:rsid w:val="00C16C10"/>
    <w:rsid w:val="00C21D78"/>
    <w:rsid w:val="00C22D62"/>
    <w:rsid w:val="00C24492"/>
    <w:rsid w:val="00C24579"/>
    <w:rsid w:val="00C3032F"/>
    <w:rsid w:val="00C31748"/>
    <w:rsid w:val="00C31FC0"/>
    <w:rsid w:val="00C33D60"/>
    <w:rsid w:val="00C33F6A"/>
    <w:rsid w:val="00C3516A"/>
    <w:rsid w:val="00C35328"/>
    <w:rsid w:val="00C37FF1"/>
    <w:rsid w:val="00C40B57"/>
    <w:rsid w:val="00C41D7F"/>
    <w:rsid w:val="00C42964"/>
    <w:rsid w:val="00C4434F"/>
    <w:rsid w:val="00C451A1"/>
    <w:rsid w:val="00C45A6B"/>
    <w:rsid w:val="00C46CAF"/>
    <w:rsid w:val="00C473D0"/>
    <w:rsid w:val="00C507CD"/>
    <w:rsid w:val="00C50B14"/>
    <w:rsid w:val="00C54C3F"/>
    <w:rsid w:val="00C56A51"/>
    <w:rsid w:val="00C62296"/>
    <w:rsid w:val="00C66EA9"/>
    <w:rsid w:val="00C67AB5"/>
    <w:rsid w:val="00C70BDA"/>
    <w:rsid w:val="00C722AB"/>
    <w:rsid w:val="00C74609"/>
    <w:rsid w:val="00C74FE6"/>
    <w:rsid w:val="00C75362"/>
    <w:rsid w:val="00C7554F"/>
    <w:rsid w:val="00C767DF"/>
    <w:rsid w:val="00C768A6"/>
    <w:rsid w:val="00C8063C"/>
    <w:rsid w:val="00C81E39"/>
    <w:rsid w:val="00C82153"/>
    <w:rsid w:val="00C82679"/>
    <w:rsid w:val="00C82868"/>
    <w:rsid w:val="00C830B5"/>
    <w:rsid w:val="00C83BDD"/>
    <w:rsid w:val="00C8405F"/>
    <w:rsid w:val="00C84426"/>
    <w:rsid w:val="00C84B8F"/>
    <w:rsid w:val="00C912FE"/>
    <w:rsid w:val="00C91CD9"/>
    <w:rsid w:val="00C91CEA"/>
    <w:rsid w:val="00C91E45"/>
    <w:rsid w:val="00C924D8"/>
    <w:rsid w:val="00C96220"/>
    <w:rsid w:val="00CA0213"/>
    <w:rsid w:val="00CA0486"/>
    <w:rsid w:val="00CA20B5"/>
    <w:rsid w:val="00CA27DE"/>
    <w:rsid w:val="00CA2A29"/>
    <w:rsid w:val="00CA2AFE"/>
    <w:rsid w:val="00CA3247"/>
    <w:rsid w:val="00CA43BB"/>
    <w:rsid w:val="00CA5164"/>
    <w:rsid w:val="00CA6253"/>
    <w:rsid w:val="00CA6B87"/>
    <w:rsid w:val="00CA71E9"/>
    <w:rsid w:val="00CA7757"/>
    <w:rsid w:val="00CB1955"/>
    <w:rsid w:val="00CB19AE"/>
    <w:rsid w:val="00CB22AD"/>
    <w:rsid w:val="00CB2ECE"/>
    <w:rsid w:val="00CB404F"/>
    <w:rsid w:val="00CB4CF4"/>
    <w:rsid w:val="00CB6FA1"/>
    <w:rsid w:val="00CB7462"/>
    <w:rsid w:val="00CB7C56"/>
    <w:rsid w:val="00CC0B77"/>
    <w:rsid w:val="00CC171A"/>
    <w:rsid w:val="00CC2031"/>
    <w:rsid w:val="00CC25EC"/>
    <w:rsid w:val="00CC2E24"/>
    <w:rsid w:val="00CC415F"/>
    <w:rsid w:val="00CC49CC"/>
    <w:rsid w:val="00CC5F04"/>
    <w:rsid w:val="00CD0854"/>
    <w:rsid w:val="00CD08CA"/>
    <w:rsid w:val="00CD0F00"/>
    <w:rsid w:val="00CD1F51"/>
    <w:rsid w:val="00CE1789"/>
    <w:rsid w:val="00CE3D8A"/>
    <w:rsid w:val="00CE46AB"/>
    <w:rsid w:val="00CE51C3"/>
    <w:rsid w:val="00CE5A09"/>
    <w:rsid w:val="00CE6236"/>
    <w:rsid w:val="00CE7446"/>
    <w:rsid w:val="00CE7A04"/>
    <w:rsid w:val="00CF02ED"/>
    <w:rsid w:val="00CF3E63"/>
    <w:rsid w:val="00CF4F69"/>
    <w:rsid w:val="00CF623B"/>
    <w:rsid w:val="00CF6DF7"/>
    <w:rsid w:val="00CF6EF0"/>
    <w:rsid w:val="00D0019D"/>
    <w:rsid w:val="00D0094C"/>
    <w:rsid w:val="00D009EF"/>
    <w:rsid w:val="00D01404"/>
    <w:rsid w:val="00D0227A"/>
    <w:rsid w:val="00D03E65"/>
    <w:rsid w:val="00D05A36"/>
    <w:rsid w:val="00D05E23"/>
    <w:rsid w:val="00D05EB8"/>
    <w:rsid w:val="00D06D3D"/>
    <w:rsid w:val="00D06EA5"/>
    <w:rsid w:val="00D1087A"/>
    <w:rsid w:val="00D158B0"/>
    <w:rsid w:val="00D16740"/>
    <w:rsid w:val="00D2101D"/>
    <w:rsid w:val="00D2168C"/>
    <w:rsid w:val="00D22AE8"/>
    <w:rsid w:val="00D2379C"/>
    <w:rsid w:val="00D26102"/>
    <w:rsid w:val="00D277D9"/>
    <w:rsid w:val="00D31953"/>
    <w:rsid w:val="00D31C36"/>
    <w:rsid w:val="00D35361"/>
    <w:rsid w:val="00D357D1"/>
    <w:rsid w:val="00D368DA"/>
    <w:rsid w:val="00D369EB"/>
    <w:rsid w:val="00D42277"/>
    <w:rsid w:val="00D432AD"/>
    <w:rsid w:val="00D43CBE"/>
    <w:rsid w:val="00D444FC"/>
    <w:rsid w:val="00D4572E"/>
    <w:rsid w:val="00D45FE7"/>
    <w:rsid w:val="00D468CE"/>
    <w:rsid w:val="00D46FFD"/>
    <w:rsid w:val="00D502C3"/>
    <w:rsid w:val="00D51069"/>
    <w:rsid w:val="00D51800"/>
    <w:rsid w:val="00D55D08"/>
    <w:rsid w:val="00D60648"/>
    <w:rsid w:val="00D60B95"/>
    <w:rsid w:val="00D61DD7"/>
    <w:rsid w:val="00D61F9B"/>
    <w:rsid w:val="00D63270"/>
    <w:rsid w:val="00D63BE3"/>
    <w:rsid w:val="00D660E2"/>
    <w:rsid w:val="00D6617B"/>
    <w:rsid w:val="00D7204B"/>
    <w:rsid w:val="00D74C2C"/>
    <w:rsid w:val="00D74CA9"/>
    <w:rsid w:val="00D74D98"/>
    <w:rsid w:val="00D8036C"/>
    <w:rsid w:val="00D806EB"/>
    <w:rsid w:val="00D807C7"/>
    <w:rsid w:val="00D815B8"/>
    <w:rsid w:val="00D8176E"/>
    <w:rsid w:val="00D8215C"/>
    <w:rsid w:val="00D82580"/>
    <w:rsid w:val="00D82FD1"/>
    <w:rsid w:val="00D837C4"/>
    <w:rsid w:val="00D84795"/>
    <w:rsid w:val="00D86F6E"/>
    <w:rsid w:val="00D90806"/>
    <w:rsid w:val="00D9097D"/>
    <w:rsid w:val="00D90AFA"/>
    <w:rsid w:val="00D91D14"/>
    <w:rsid w:val="00D9537D"/>
    <w:rsid w:val="00D95C98"/>
    <w:rsid w:val="00D96D66"/>
    <w:rsid w:val="00D971AD"/>
    <w:rsid w:val="00D97263"/>
    <w:rsid w:val="00DA12F2"/>
    <w:rsid w:val="00DA2A65"/>
    <w:rsid w:val="00DA30C7"/>
    <w:rsid w:val="00DA443D"/>
    <w:rsid w:val="00DA44B8"/>
    <w:rsid w:val="00DA4BBE"/>
    <w:rsid w:val="00DA4FAC"/>
    <w:rsid w:val="00DB0020"/>
    <w:rsid w:val="00DB094B"/>
    <w:rsid w:val="00DB31AE"/>
    <w:rsid w:val="00DB4155"/>
    <w:rsid w:val="00DC10BA"/>
    <w:rsid w:val="00DC1B9A"/>
    <w:rsid w:val="00DC267D"/>
    <w:rsid w:val="00DC4393"/>
    <w:rsid w:val="00DC5375"/>
    <w:rsid w:val="00DC5623"/>
    <w:rsid w:val="00DC6144"/>
    <w:rsid w:val="00DC6CE3"/>
    <w:rsid w:val="00DC7822"/>
    <w:rsid w:val="00DD03BD"/>
    <w:rsid w:val="00DD23BD"/>
    <w:rsid w:val="00DD3807"/>
    <w:rsid w:val="00DD3F83"/>
    <w:rsid w:val="00DD524E"/>
    <w:rsid w:val="00DD52CC"/>
    <w:rsid w:val="00DD5445"/>
    <w:rsid w:val="00DD56EA"/>
    <w:rsid w:val="00DD7DDB"/>
    <w:rsid w:val="00DE065C"/>
    <w:rsid w:val="00DE2DE4"/>
    <w:rsid w:val="00DE308B"/>
    <w:rsid w:val="00DE3BFF"/>
    <w:rsid w:val="00DE4CFA"/>
    <w:rsid w:val="00DE6AF9"/>
    <w:rsid w:val="00DF0D10"/>
    <w:rsid w:val="00DF2A48"/>
    <w:rsid w:val="00DF3F25"/>
    <w:rsid w:val="00DF4DF7"/>
    <w:rsid w:val="00DF4FD9"/>
    <w:rsid w:val="00DF51A6"/>
    <w:rsid w:val="00DF66E0"/>
    <w:rsid w:val="00E00D43"/>
    <w:rsid w:val="00E00FD1"/>
    <w:rsid w:val="00E05D88"/>
    <w:rsid w:val="00E06F08"/>
    <w:rsid w:val="00E10D8B"/>
    <w:rsid w:val="00E11026"/>
    <w:rsid w:val="00E121C5"/>
    <w:rsid w:val="00E12788"/>
    <w:rsid w:val="00E12F0D"/>
    <w:rsid w:val="00E14E45"/>
    <w:rsid w:val="00E161B6"/>
    <w:rsid w:val="00E16739"/>
    <w:rsid w:val="00E21CAF"/>
    <w:rsid w:val="00E2621B"/>
    <w:rsid w:val="00E27D58"/>
    <w:rsid w:val="00E30FA0"/>
    <w:rsid w:val="00E3120A"/>
    <w:rsid w:val="00E328CC"/>
    <w:rsid w:val="00E32AF4"/>
    <w:rsid w:val="00E338E2"/>
    <w:rsid w:val="00E33C22"/>
    <w:rsid w:val="00E33CB8"/>
    <w:rsid w:val="00E33F70"/>
    <w:rsid w:val="00E346C1"/>
    <w:rsid w:val="00E34F1A"/>
    <w:rsid w:val="00E37A7A"/>
    <w:rsid w:val="00E40FC4"/>
    <w:rsid w:val="00E429E4"/>
    <w:rsid w:val="00E43C73"/>
    <w:rsid w:val="00E44008"/>
    <w:rsid w:val="00E45FFD"/>
    <w:rsid w:val="00E464C0"/>
    <w:rsid w:val="00E47630"/>
    <w:rsid w:val="00E50115"/>
    <w:rsid w:val="00E508B2"/>
    <w:rsid w:val="00E516B0"/>
    <w:rsid w:val="00E52253"/>
    <w:rsid w:val="00E533AA"/>
    <w:rsid w:val="00E53D8F"/>
    <w:rsid w:val="00E543AE"/>
    <w:rsid w:val="00E55B3B"/>
    <w:rsid w:val="00E55E91"/>
    <w:rsid w:val="00E575E1"/>
    <w:rsid w:val="00E577C9"/>
    <w:rsid w:val="00E61E5B"/>
    <w:rsid w:val="00E63249"/>
    <w:rsid w:val="00E6342A"/>
    <w:rsid w:val="00E64286"/>
    <w:rsid w:val="00E647D0"/>
    <w:rsid w:val="00E65126"/>
    <w:rsid w:val="00E66E68"/>
    <w:rsid w:val="00E70F3B"/>
    <w:rsid w:val="00E7253A"/>
    <w:rsid w:val="00E73573"/>
    <w:rsid w:val="00E7388F"/>
    <w:rsid w:val="00E742DB"/>
    <w:rsid w:val="00E74DA2"/>
    <w:rsid w:val="00E75AF2"/>
    <w:rsid w:val="00E75C05"/>
    <w:rsid w:val="00E77123"/>
    <w:rsid w:val="00E77DDF"/>
    <w:rsid w:val="00E83CB9"/>
    <w:rsid w:val="00E8483D"/>
    <w:rsid w:val="00E85826"/>
    <w:rsid w:val="00E87799"/>
    <w:rsid w:val="00E91287"/>
    <w:rsid w:val="00E94511"/>
    <w:rsid w:val="00E9457D"/>
    <w:rsid w:val="00E94D1D"/>
    <w:rsid w:val="00E9605A"/>
    <w:rsid w:val="00E96498"/>
    <w:rsid w:val="00EA2606"/>
    <w:rsid w:val="00EA470B"/>
    <w:rsid w:val="00EA6D87"/>
    <w:rsid w:val="00EA7525"/>
    <w:rsid w:val="00EB06CB"/>
    <w:rsid w:val="00EB19FC"/>
    <w:rsid w:val="00EB400E"/>
    <w:rsid w:val="00EB40DC"/>
    <w:rsid w:val="00EB42C8"/>
    <w:rsid w:val="00EB5E29"/>
    <w:rsid w:val="00EB610D"/>
    <w:rsid w:val="00EC006B"/>
    <w:rsid w:val="00EC0527"/>
    <w:rsid w:val="00EC0891"/>
    <w:rsid w:val="00EC0E55"/>
    <w:rsid w:val="00EC138F"/>
    <w:rsid w:val="00EC1688"/>
    <w:rsid w:val="00EC49A3"/>
    <w:rsid w:val="00EC4EFD"/>
    <w:rsid w:val="00EC4FDB"/>
    <w:rsid w:val="00EC5A8B"/>
    <w:rsid w:val="00EC6CC1"/>
    <w:rsid w:val="00ED1C34"/>
    <w:rsid w:val="00ED59B3"/>
    <w:rsid w:val="00ED6E89"/>
    <w:rsid w:val="00EE22EC"/>
    <w:rsid w:val="00EE29B5"/>
    <w:rsid w:val="00EE45EA"/>
    <w:rsid w:val="00EE4A62"/>
    <w:rsid w:val="00EE51DB"/>
    <w:rsid w:val="00EE54E1"/>
    <w:rsid w:val="00EE6050"/>
    <w:rsid w:val="00EF4B1D"/>
    <w:rsid w:val="00EF5965"/>
    <w:rsid w:val="00F01695"/>
    <w:rsid w:val="00F017C4"/>
    <w:rsid w:val="00F01EB7"/>
    <w:rsid w:val="00F02658"/>
    <w:rsid w:val="00F0285C"/>
    <w:rsid w:val="00F05362"/>
    <w:rsid w:val="00F079D9"/>
    <w:rsid w:val="00F10888"/>
    <w:rsid w:val="00F13DC0"/>
    <w:rsid w:val="00F14485"/>
    <w:rsid w:val="00F14AF0"/>
    <w:rsid w:val="00F14AFF"/>
    <w:rsid w:val="00F1510E"/>
    <w:rsid w:val="00F151E0"/>
    <w:rsid w:val="00F16628"/>
    <w:rsid w:val="00F16D23"/>
    <w:rsid w:val="00F16F02"/>
    <w:rsid w:val="00F1716E"/>
    <w:rsid w:val="00F173D4"/>
    <w:rsid w:val="00F228D2"/>
    <w:rsid w:val="00F24035"/>
    <w:rsid w:val="00F2470C"/>
    <w:rsid w:val="00F25918"/>
    <w:rsid w:val="00F25E63"/>
    <w:rsid w:val="00F26293"/>
    <w:rsid w:val="00F267C4"/>
    <w:rsid w:val="00F269DC"/>
    <w:rsid w:val="00F26A60"/>
    <w:rsid w:val="00F26BD5"/>
    <w:rsid w:val="00F30B6D"/>
    <w:rsid w:val="00F31C34"/>
    <w:rsid w:val="00F31EFC"/>
    <w:rsid w:val="00F345C4"/>
    <w:rsid w:val="00F354A8"/>
    <w:rsid w:val="00F36F89"/>
    <w:rsid w:val="00F40487"/>
    <w:rsid w:val="00F40FE0"/>
    <w:rsid w:val="00F416A0"/>
    <w:rsid w:val="00F422D9"/>
    <w:rsid w:val="00F4268D"/>
    <w:rsid w:val="00F42AF0"/>
    <w:rsid w:val="00F43048"/>
    <w:rsid w:val="00F4478E"/>
    <w:rsid w:val="00F465B6"/>
    <w:rsid w:val="00F50FE9"/>
    <w:rsid w:val="00F5272E"/>
    <w:rsid w:val="00F5282C"/>
    <w:rsid w:val="00F567A9"/>
    <w:rsid w:val="00F573B1"/>
    <w:rsid w:val="00F60823"/>
    <w:rsid w:val="00F60DEE"/>
    <w:rsid w:val="00F60E40"/>
    <w:rsid w:val="00F6113A"/>
    <w:rsid w:val="00F617AD"/>
    <w:rsid w:val="00F61D5B"/>
    <w:rsid w:val="00F64CB9"/>
    <w:rsid w:val="00F67181"/>
    <w:rsid w:val="00F677ED"/>
    <w:rsid w:val="00F7241C"/>
    <w:rsid w:val="00F72BFD"/>
    <w:rsid w:val="00F7342E"/>
    <w:rsid w:val="00F74082"/>
    <w:rsid w:val="00F74578"/>
    <w:rsid w:val="00F77628"/>
    <w:rsid w:val="00F8249D"/>
    <w:rsid w:val="00F838DD"/>
    <w:rsid w:val="00F83F49"/>
    <w:rsid w:val="00F8581E"/>
    <w:rsid w:val="00F85A40"/>
    <w:rsid w:val="00F85A92"/>
    <w:rsid w:val="00F85E99"/>
    <w:rsid w:val="00F86EBE"/>
    <w:rsid w:val="00F919DC"/>
    <w:rsid w:val="00F92FAE"/>
    <w:rsid w:val="00F93B05"/>
    <w:rsid w:val="00F9485A"/>
    <w:rsid w:val="00F968E9"/>
    <w:rsid w:val="00F97B79"/>
    <w:rsid w:val="00FA007A"/>
    <w:rsid w:val="00FA00A9"/>
    <w:rsid w:val="00FA0C36"/>
    <w:rsid w:val="00FA4367"/>
    <w:rsid w:val="00FA5613"/>
    <w:rsid w:val="00FA5CD1"/>
    <w:rsid w:val="00FA6BE0"/>
    <w:rsid w:val="00FB0C87"/>
    <w:rsid w:val="00FB1225"/>
    <w:rsid w:val="00FB1BEC"/>
    <w:rsid w:val="00FB3699"/>
    <w:rsid w:val="00FB3793"/>
    <w:rsid w:val="00FB4642"/>
    <w:rsid w:val="00FB5845"/>
    <w:rsid w:val="00FB6B7F"/>
    <w:rsid w:val="00FB6E75"/>
    <w:rsid w:val="00FC5029"/>
    <w:rsid w:val="00FC5C6D"/>
    <w:rsid w:val="00FC6159"/>
    <w:rsid w:val="00FD061C"/>
    <w:rsid w:val="00FD1978"/>
    <w:rsid w:val="00FD2898"/>
    <w:rsid w:val="00FD2EF1"/>
    <w:rsid w:val="00FD3340"/>
    <w:rsid w:val="00FD5DE9"/>
    <w:rsid w:val="00FD7E52"/>
    <w:rsid w:val="00FE036E"/>
    <w:rsid w:val="00FE22D4"/>
    <w:rsid w:val="00FE2920"/>
    <w:rsid w:val="00FF1E60"/>
    <w:rsid w:val="00FF2CDE"/>
    <w:rsid w:val="00FF37F9"/>
    <w:rsid w:val="00FF52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C2AD4"/>
  <w15:chartTrackingRefBased/>
  <w15:docId w15:val="{F4948224-AC51-412D-A762-07563F2E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AAB"/>
    <w:rPr>
      <w:sz w:val="24"/>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uiPriority w:val="99"/>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table bullets,List Paragraph1,Recommendation,List Paragraph11,L,List Paragraph2,CV text,Table text,F5 List Paragraph,Dot pt,List Paragraph111,Numbered Paragraph,Bullet text,Bullet 1,Numbered Para 1,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4"/>
      <w:szCs w:val="18"/>
      <w:lang w:eastAsia="en-US"/>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uiPriority w:val="39"/>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3F56"/>
    <w:rPr>
      <w:color w:val="605E5C"/>
      <w:shd w:val="clear" w:color="auto" w:fill="E1DFDD"/>
    </w:rPr>
  </w:style>
  <w:style w:type="paragraph" w:styleId="NoSpacing">
    <w:name w:val="No Spacing"/>
    <w:uiPriority w:val="1"/>
    <w:qFormat/>
    <w:rsid w:val="004F2320"/>
    <w:rPr>
      <w:sz w:val="24"/>
      <w:szCs w:val="24"/>
      <w:lang w:val="en-GB"/>
    </w:rPr>
  </w:style>
  <w:style w:type="character" w:customStyle="1" w:styleId="Heading1Char">
    <w:name w:val="Heading 1 Char"/>
    <w:basedOn w:val="DefaultParagraphFont"/>
    <w:link w:val="Heading1"/>
    <w:rsid w:val="00FF2CDE"/>
    <w:rPr>
      <w:b/>
      <w:caps/>
      <w:sz w:val="24"/>
      <w:szCs w:val="24"/>
      <w:lang w:eastAsia="en-US"/>
    </w:rPr>
  </w:style>
  <w:style w:type="character" w:customStyle="1" w:styleId="ng-binding">
    <w:name w:val="ng-binding"/>
    <w:basedOn w:val="DefaultParagraphFont"/>
    <w:rsid w:val="004040F4"/>
  </w:style>
  <w:style w:type="character" w:customStyle="1" w:styleId="ListParagraphChar">
    <w:name w:val="List Paragraph Char"/>
    <w:aliases w:val="table bullets Char,List Paragraph1 Char,Recommendation Char,List Paragraph11 Char,L Char,List Paragraph2 Char,CV text Char,Table text Char,F5 List Paragraph Char,Dot pt Char,List Paragraph111 Char,Numbered Paragraph Char,3 Char"/>
    <w:basedOn w:val="DefaultParagraphFont"/>
    <w:link w:val="ListParagraph"/>
    <w:uiPriority w:val="34"/>
    <w:qFormat/>
    <w:locked/>
    <w:rsid w:val="005A4578"/>
    <w:rPr>
      <w:sz w:val="24"/>
      <w:szCs w:val="24"/>
      <w:lang w:eastAsia="en-US"/>
    </w:rPr>
  </w:style>
  <w:style w:type="character" w:styleId="UnresolvedMention">
    <w:name w:val="Unresolved Mention"/>
    <w:basedOn w:val="DefaultParagraphFont"/>
    <w:uiPriority w:val="99"/>
    <w:unhideWhenUsed/>
    <w:rsid w:val="00C84B8F"/>
    <w:rPr>
      <w:color w:val="605E5C"/>
      <w:shd w:val="clear" w:color="auto" w:fill="E1DFDD"/>
    </w:rPr>
  </w:style>
  <w:style w:type="character" w:styleId="Mention">
    <w:name w:val="Mention"/>
    <w:basedOn w:val="DefaultParagraphFont"/>
    <w:uiPriority w:val="99"/>
    <w:unhideWhenUsed/>
    <w:rsid w:val="00C84B8F"/>
    <w:rPr>
      <w:color w:val="2B579A"/>
      <w:shd w:val="clear" w:color="auto" w:fill="E1DFDD"/>
    </w:rPr>
  </w:style>
  <w:style w:type="character" w:customStyle="1" w:styleId="FooterChar">
    <w:name w:val="Footer Char"/>
    <w:basedOn w:val="DefaultParagraphFont"/>
    <w:link w:val="Footer"/>
    <w:uiPriority w:val="99"/>
    <w:rsid w:val="00426BF8"/>
    <w:rPr>
      <w:sz w:val="24"/>
      <w:szCs w:val="24"/>
      <w:lang w:eastAsia="en-US"/>
    </w:rPr>
  </w:style>
  <w:style w:type="character" w:customStyle="1" w:styleId="FootnoteTextChar1">
    <w:name w:val="Footnote Text Char1"/>
    <w:basedOn w:val="DefaultParagraphFont"/>
    <w:uiPriority w:val="99"/>
    <w:semiHidden/>
    <w:rsid w:val="00C317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848">
      <w:bodyDiv w:val="1"/>
      <w:marLeft w:val="0"/>
      <w:marRight w:val="0"/>
      <w:marTop w:val="0"/>
      <w:marBottom w:val="0"/>
      <w:divBdr>
        <w:top w:val="none" w:sz="0" w:space="0" w:color="auto"/>
        <w:left w:val="none" w:sz="0" w:space="0" w:color="auto"/>
        <w:bottom w:val="none" w:sz="0" w:space="0" w:color="auto"/>
        <w:right w:val="none" w:sz="0" w:space="0" w:color="auto"/>
      </w:divBdr>
    </w:div>
    <w:div w:id="99956789">
      <w:bodyDiv w:val="1"/>
      <w:marLeft w:val="0"/>
      <w:marRight w:val="0"/>
      <w:marTop w:val="0"/>
      <w:marBottom w:val="0"/>
      <w:divBdr>
        <w:top w:val="none" w:sz="0" w:space="0" w:color="auto"/>
        <w:left w:val="none" w:sz="0" w:space="0" w:color="auto"/>
        <w:bottom w:val="none" w:sz="0" w:space="0" w:color="auto"/>
        <w:right w:val="none" w:sz="0" w:space="0" w:color="auto"/>
      </w:divBdr>
    </w:div>
    <w:div w:id="100341180">
      <w:bodyDiv w:val="1"/>
      <w:marLeft w:val="0"/>
      <w:marRight w:val="0"/>
      <w:marTop w:val="0"/>
      <w:marBottom w:val="0"/>
      <w:divBdr>
        <w:top w:val="none" w:sz="0" w:space="0" w:color="auto"/>
        <w:left w:val="none" w:sz="0" w:space="0" w:color="auto"/>
        <w:bottom w:val="none" w:sz="0" w:space="0" w:color="auto"/>
        <w:right w:val="none" w:sz="0" w:space="0" w:color="auto"/>
      </w:divBdr>
    </w:div>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29229201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22008233">
      <w:bodyDiv w:val="1"/>
      <w:marLeft w:val="0"/>
      <w:marRight w:val="0"/>
      <w:marTop w:val="0"/>
      <w:marBottom w:val="0"/>
      <w:divBdr>
        <w:top w:val="none" w:sz="0" w:space="0" w:color="auto"/>
        <w:left w:val="none" w:sz="0" w:space="0" w:color="auto"/>
        <w:bottom w:val="none" w:sz="0" w:space="0" w:color="auto"/>
        <w:right w:val="none" w:sz="0" w:space="0" w:color="auto"/>
      </w:divBdr>
    </w:div>
    <w:div w:id="367070386">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462649787">
      <w:bodyDiv w:val="1"/>
      <w:marLeft w:val="0"/>
      <w:marRight w:val="0"/>
      <w:marTop w:val="0"/>
      <w:marBottom w:val="0"/>
      <w:divBdr>
        <w:top w:val="none" w:sz="0" w:space="0" w:color="auto"/>
        <w:left w:val="none" w:sz="0" w:space="0" w:color="auto"/>
        <w:bottom w:val="none" w:sz="0" w:space="0" w:color="auto"/>
        <w:right w:val="none" w:sz="0" w:space="0" w:color="auto"/>
      </w:divBdr>
    </w:div>
    <w:div w:id="482159510">
      <w:bodyDiv w:val="1"/>
      <w:marLeft w:val="0"/>
      <w:marRight w:val="0"/>
      <w:marTop w:val="0"/>
      <w:marBottom w:val="0"/>
      <w:divBdr>
        <w:top w:val="none" w:sz="0" w:space="0" w:color="auto"/>
        <w:left w:val="none" w:sz="0" w:space="0" w:color="auto"/>
        <w:bottom w:val="none" w:sz="0" w:space="0" w:color="auto"/>
        <w:right w:val="none" w:sz="0" w:space="0" w:color="auto"/>
      </w:divBdr>
    </w:div>
    <w:div w:id="482702389">
      <w:bodyDiv w:val="1"/>
      <w:marLeft w:val="0"/>
      <w:marRight w:val="0"/>
      <w:marTop w:val="0"/>
      <w:marBottom w:val="0"/>
      <w:divBdr>
        <w:top w:val="none" w:sz="0" w:space="0" w:color="auto"/>
        <w:left w:val="none" w:sz="0" w:space="0" w:color="auto"/>
        <w:bottom w:val="none" w:sz="0" w:space="0" w:color="auto"/>
        <w:right w:val="none" w:sz="0" w:space="0" w:color="auto"/>
      </w:divBdr>
    </w:div>
    <w:div w:id="498808862">
      <w:bodyDiv w:val="1"/>
      <w:marLeft w:val="0"/>
      <w:marRight w:val="0"/>
      <w:marTop w:val="0"/>
      <w:marBottom w:val="0"/>
      <w:divBdr>
        <w:top w:val="none" w:sz="0" w:space="0" w:color="auto"/>
        <w:left w:val="none" w:sz="0" w:space="0" w:color="auto"/>
        <w:bottom w:val="none" w:sz="0" w:space="0" w:color="auto"/>
        <w:right w:val="none" w:sz="0" w:space="0" w:color="auto"/>
      </w:divBdr>
    </w:div>
    <w:div w:id="537939308">
      <w:bodyDiv w:val="1"/>
      <w:marLeft w:val="0"/>
      <w:marRight w:val="0"/>
      <w:marTop w:val="0"/>
      <w:marBottom w:val="0"/>
      <w:divBdr>
        <w:top w:val="none" w:sz="0" w:space="0" w:color="auto"/>
        <w:left w:val="none" w:sz="0" w:space="0" w:color="auto"/>
        <w:bottom w:val="none" w:sz="0" w:space="0" w:color="auto"/>
        <w:right w:val="none" w:sz="0" w:space="0" w:color="auto"/>
      </w:divBdr>
    </w:div>
    <w:div w:id="580137291">
      <w:bodyDiv w:val="1"/>
      <w:marLeft w:val="0"/>
      <w:marRight w:val="0"/>
      <w:marTop w:val="0"/>
      <w:marBottom w:val="0"/>
      <w:divBdr>
        <w:top w:val="none" w:sz="0" w:space="0" w:color="auto"/>
        <w:left w:val="none" w:sz="0" w:space="0" w:color="auto"/>
        <w:bottom w:val="none" w:sz="0" w:space="0" w:color="auto"/>
        <w:right w:val="none" w:sz="0" w:space="0" w:color="auto"/>
      </w:divBdr>
    </w:div>
    <w:div w:id="637758108">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0758614">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50477064">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080180792">
      <w:bodyDiv w:val="1"/>
      <w:marLeft w:val="0"/>
      <w:marRight w:val="0"/>
      <w:marTop w:val="0"/>
      <w:marBottom w:val="0"/>
      <w:divBdr>
        <w:top w:val="none" w:sz="0" w:space="0" w:color="auto"/>
        <w:left w:val="none" w:sz="0" w:space="0" w:color="auto"/>
        <w:bottom w:val="none" w:sz="0" w:space="0" w:color="auto"/>
        <w:right w:val="none" w:sz="0" w:space="0" w:color="auto"/>
      </w:divBdr>
    </w:div>
    <w:div w:id="1096900200">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16300573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22947333">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48570258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1608460181">
      <w:bodyDiv w:val="1"/>
      <w:marLeft w:val="0"/>
      <w:marRight w:val="0"/>
      <w:marTop w:val="0"/>
      <w:marBottom w:val="0"/>
      <w:divBdr>
        <w:top w:val="none" w:sz="0" w:space="0" w:color="auto"/>
        <w:left w:val="none" w:sz="0" w:space="0" w:color="auto"/>
        <w:bottom w:val="none" w:sz="0" w:space="0" w:color="auto"/>
        <w:right w:val="none" w:sz="0" w:space="0" w:color="auto"/>
      </w:divBdr>
      <w:divsChild>
        <w:div w:id="270405122">
          <w:marLeft w:val="1080"/>
          <w:marRight w:val="0"/>
          <w:marTop w:val="100"/>
          <w:marBottom w:val="0"/>
          <w:divBdr>
            <w:top w:val="none" w:sz="0" w:space="0" w:color="auto"/>
            <w:left w:val="none" w:sz="0" w:space="0" w:color="auto"/>
            <w:bottom w:val="none" w:sz="0" w:space="0" w:color="auto"/>
            <w:right w:val="none" w:sz="0" w:space="0" w:color="auto"/>
          </w:divBdr>
        </w:div>
      </w:divsChild>
    </w:div>
    <w:div w:id="1835995131">
      <w:bodyDiv w:val="1"/>
      <w:marLeft w:val="0"/>
      <w:marRight w:val="0"/>
      <w:marTop w:val="0"/>
      <w:marBottom w:val="0"/>
      <w:divBdr>
        <w:top w:val="none" w:sz="0" w:space="0" w:color="auto"/>
        <w:left w:val="none" w:sz="0" w:space="0" w:color="auto"/>
        <w:bottom w:val="none" w:sz="0" w:space="0" w:color="auto"/>
        <w:right w:val="none" w:sz="0" w:space="0" w:color="auto"/>
      </w:divBdr>
    </w:div>
    <w:div w:id="1861434236">
      <w:bodyDiv w:val="1"/>
      <w:marLeft w:val="0"/>
      <w:marRight w:val="0"/>
      <w:marTop w:val="0"/>
      <w:marBottom w:val="0"/>
      <w:divBdr>
        <w:top w:val="none" w:sz="0" w:space="0" w:color="auto"/>
        <w:left w:val="none" w:sz="0" w:space="0" w:color="auto"/>
        <w:bottom w:val="none" w:sz="0" w:space="0" w:color="auto"/>
        <w:right w:val="none" w:sz="0" w:space="0" w:color="auto"/>
      </w:divBdr>
    </w:div>
    <w:div w:id="2003459474">
      <w:bodyDiv w:val="1"/>
      <w:marLeft w:val="0"/>
      <w:marRight w:val="0"/>
      <w:marTop w:val="0"/>
      <w:marBottom w:val="0"/>
      <w:divBdr>
        <w:top w:val="none" w:sz="0" w:space="0" w:color="auto"/>
        <w:left w:val="none" w:sz="0" w:space="0" w:color="auto"/>
        <w:bottom w:val="none" w:sz="0" w:space="0" w:color="auto"/>
        <w:right w:val="none" w:sz="0" w:space="0" w:color="auto"/>
      </w:divBdr>
      <w:divsChild>
        <w:div w:id="1346325262">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urdes@citma.gob.cu%20" TargetMode="External"/><Relationship Id="rId21" Type="http://schemas.openxmlformats.org/officeDocument/2006/relationships/footer" Target="footer2.xml"/><Relationship Id="rId42" Type="http://schemas.openxmlformats.org/officeDocument/2006/relationships/hyperlink" Target="mailto:dobura@cordioea.net" TargetMode="External"/><Relationship Id="rId47" Type="http://schemas.openxmlformats.org/officeDocument/2006/relationships/hyperlink" Target="mailto:maurizio@forestpeoples.org" TargetMode="External"/><Relationship Id="rId63" Type="http://schemas.openxmlformats.org/officeDocument/2006/relationships/header" Target="header4.xml"/><Relationship Id="rId68" Type="http://schemas.openxmlformats.org/officeDocument/2006/relationships/hyperlink" Target="https://www.post-2020indicators.org/pdfs/84?type=headline" TargetMode="External"/><Relationship Id="rId84" Type="http://schemas.openxmlformats.org/officeDocument/2006/relationships/hyperlink" Target="https://s3.amazonaws.com/cbddocumentspublic-imagebucket-15w2zyxk3prl8/0adacd175e0b5a79ea686416dda3dc49" TargetMode="External"/><Relationship Id="rId89" Type="http://schemas.openxmlformats.org/officeDocument/2006/relationships/hyperlink" Target="https://www.post-2020indicators.org/pdfs/95?type=headline" TargetMode="External"/><Relationship Id="rId112" Type="http://schemas.openxmlformats.org/officeDocument/2006/relationships/header" Target="header7.xml"/><Relationship Id="rId16" Type="http://schemas.openxmlformats.org/officeDocument/2006/relationships/hyperlink" Target="https://www.cbd.int/doc/notifications/2022/ntf-2022-034-indicator-en.pdf" TargetMode="External"/><Relationship Id="rId107" Type="http://schemas.openxmlformats.org/officeDocument/2006/relationships/hyperlink" Target="https://www.post-2020indicators.org/pdfs/108?type=headline" TargetMode="External"/><Relationship Id="rId11" Type="http://schemas.openxmlformats.org/officeDocument/2006/relationships/image" Target="media/image1.emf"/><Relationship Id="rId32" Type="http://schemas.openxmlformats.org/officeDocument/2006/relationships/hyperlink" Target="mailto:raul.figueroa@inegi.org.mx" TargetMode="External"/><Relationship Id="rId37" Type="http://schemas.openxmlformats.org/officeDocument/2006/relationships/hyperlink" Target="mailto:Andrew.Stott@defra.gov.uk;" TargetMode="External"/><Relationship Id="rId53" Type="http://schemas.openxmlformats.org/officeDocument/2006/relationships/hyperlink" Target="mailto:jyoti.mathur-filipp@cbd.int;%20jyoti.mathur-filipp@un.org" TargetMode="External"/><Relationship Id="rId58" Type="http://schemas.openxmlformats.org/officeDocument/2006/relationships/hyperlink" Target="mailto:matea.vukelic@unep-wcmc.org" TargetMode="External"/><Relationship Id="rId74" Type="http://schemas.openxmlformats.org/officeDocument/2006/relationships/hyperlink" Target="https://www.post-2020indicators.org/pdfs/88?type=headline" TargetMode="External"/><Relationship Id="rId79" Type="http://schemas.openxmlformats.org/officeDocument/2006/relationships/hyperlink" Target="https://www.post-2020indicators.org/pdfs/93?type=headline" TargetMode="External"/><Relationship Id="rId102" Type="http://schemas.openxmlformats.org/officeDocument/2006/relationships/hyperlink" Target="https://www.post-2020indicators.org/pdfs/84?type=headline" TargetMode="External"/><Relationship Id="rId5" Type="http://schemas.openxmlformats.org/officeDocument/2006/relationships/numbering" Target="numbering.xml"/><Relationship Id="rId90" Type="http://schemas.openxmlformats.org/officeDocument/2006/relationships/hyperlink" Target="https://www.post-2020indicators.org/pdfs/97?type=headline" TargetMode="External"/><Relationship Id="rId95" Type="http://schemas.openxmlformats.org/officeDocument/2006/relationships/hyperlink" Target="https://www.post-2020indicators.org/pdfs/101?type=headline" TargetMode="External"/><Relationship Id="rId22" Type="http://schemas.openxmlformats.org/officeDocument/2006/relationships/header" Target="header3.xml"/><Relationship Id="rId27" Type="http://schemas.openxmlformats.org/officeDocument/2006/relationships/hyperlink" Target="mailto:drfoudamos@gmail.com%20" TargetMode="External"/><Relationship Id="rId43" Type="http://schemas.openxmlformats.org/officeDocument/2006/relationships/hyperlink" Target="mailto:Katia.KAROUSAKIS@oecd.org;" TargetMode="External"/><Relationship Id="rId48" Type="http://schemas.openxmlformats.org/officeDocument/2006/relationships/hyperlink" Target="mailto:renata.pollini@holcim.com;" TargetMode="External"/><Relationship Id="rId64" Type="http://schemas.openxmlformats.org/officeDocument/2006/relationships/header" Target="header5.xml"/><Relationship Id="rId69" Type="http://schemas.openxmlformats.org/officeDocument/2006/relationships/hyperlink" Target="https://www.post-2020indicators.org/pdfs/85?type=headline" TargetMode="External"/><Relationship Id="rId113" Type="http://schemas.openxmlformats.org/officeDocument/2006/relationships/fontTable" Target="fontTable.xml"/><Relationship Id="rId80" Type="http://schemas.openxmlformats.org/officeDocument/2006/relationships/hyperlink" Target="https://data.csiro.au/collection/csiro:53973" TargetMode="External"/><Relationship Id="rId85" Type="http://schemas.openxmlformats.org/officeDocument/2006/relationships/hyperlink" Target="https://www.post-2020indicators.org/pdfs/93?type=headline" TargetMode="External"/><Relationship Id="rId12" Type="http://schemas.openxmlformats.org/officeDocument/2006/relationships/image" Target="media/image2.png"/><Relationship Id="rId17" Type="http://schemas.openxmlformats.org/officeDocument/2006/relationships/hyperlink" Target="https://www.cbd.int/doc/notifications/2022/ntf-2022-034-indicator-en.pdf" TargetMode="External"/><Relationship Id="rId33" Type="http://schemas.openxmlformats.org/officeDocument/2006/relationships/hyperlink" Target="mailto:milena.batakovic@gmail.com;" TargetMode="External"/><Relationship Id="rId38" Type="http://schemas.openxmlformats.org/officeDocument/2006/relationships/hyperlink" Target="mailto:sweiskopf@usgs.gov;" TargetMode="External"/><Relationship Id="rId59" Type="http://schemas.openxmlformats.org/officeDocument/2006/relationships/hyperlink" Target="mailto:helen.klimmek@unep-wcmc.org" TargetMode="External"/><Relationship Id="rId103" Type="http://schemas.openxmlformats.org/officeDocument/2006/relationships/hyperlink" Target="https://www.post-2020indicators.org/pdfs/104?type=headline" TargetMode="External"/><Relationship Id="rId108" Type="http://schemas.openxmlformats.org/officeDocument/2006/relationships/hyperlink" Target="https://www.post-2020indicators.org/pdfs/109?type=headline" TargetMode="External"/><Relationship Id="rId54" Type="http://schemas.openxmlformats.org/officeDocument/2006/relationships/hyperlink" Target="mailto:campbell7@un.org" TargetMode="External"/><Relationship Id="rId70" Type="http://schemas.openxmlformats.org/officeDocument/2006/relationships/hyperlink" Target="https://www.post-2020indicators.org/pdfs/83?type=headline" TargetMode="External"/><Relationship Id="rId75" Type="http://schemas.openxmlformats.org/officeDocument/2006/relationships/hyperlink" Target="https://www.post-2020indicators.org/pdfs/89?type=headline" TargetMode="External"/><Relationship Id="rId91" Type="http://schemas.openxmlformats.org/officeDocument/2006/relationships/hyperlink" Target="https://www.post-2020indicators.org/pdfs/84?type=headline" TargetMode="External"/><Relationship Id="rId96" Type="http://schemas.openxmlformats.org/officeDocument/2006/relationships/hyperlink" Target="https://www.post-2020indicators.org/pdfs/84?type=headlin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notifications/2022/ntf-2022-019-indicators-en.pdf" TargetMode="External"/><Relationship Id="rId23" Type="http://schemas.openxmlformats.org/officeDocument/2006/relationships/footer" Target="footer3.xml"/><Relationship Id="rId28" Type="http://schemas.openxmlformats.org/officeDocument/2006/relationships/hyperlink" Target="mailto:Barbara.Engels@BfN.de;" TargetMode="External"/><Relationship Id="rId36" Type="http://schemas.openxmlformats.org/officeDocument/2006/relationships/hyperlink" Target="mailto:ntshidada@dffe.gov.za;%20Ntaka25@gmail.com" TargetMode="External"/><Relationship Id="rId49" Type="http://schemas.openxmlformats.org/officeDocument/2006/relationships/hyperlink" Target="mailto:g.catacora@gmail.com;" TargetMode="External"/><Relationship Id="rId57" Type="http://schemas.openxmlformats.org/officeDocument/2006/relationships/hyperlink" Target="mailto:Natasha.Ali@unep-wcmc.org" TargetMode="External"/><Relationship Id="rId106" Type="http://schemas.openxmlformats.org/officeDocument/2006/relationships/hyperlink" Target="https://www.post-2020indicators.org/pdfs/107?type=headlin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uliyanas@gmail.com" TargetMode="External"/><Relationship Id="rId44" Type="http://schemas.openxmlformats.org/officeDocument/2006/relationships/hyperlink" Target="mailto:Stuart.Butchart@birdlife.org;" TargetMode="External"/><Relationship Id="rId52" Type="http://schemas.openxmlformats.org/officeDocument/2006/relationships/hyperlink" Target="mailto:david.cooper@un.org" TargetMode="External"/><Relationship Id="rId60" Type="http://schemas.openxmlformats.org/officeDocument/2006/relationships/hyperlink" Target="mailto:julia.oliva@unep-wcmc.org" TargetMode="External"/><Relationship Id="rId65" Type="http://schemas.openxmlformats.org/officeDocument/2006/relationships/footer" Target="footer4.xml"/><Relationship Id="rId73" Type="http://schemas.openxmlformats.org/officeDocument/2006/relationships/hyperlink" Target="https://www.post-2020indicators.org/pdfs/87?type=headline" TargetMode="External"/><Relationship Id="rId78" Type="http://schemas.openxmlformats.org/officeDocument/2006/relationships/hyperlink" Target="https://www.post-2020indicators.org/pdfs/92?type=headline" TargetMode="External"/><Relationship Id="rId81" Type="http://schemas.openxmlformats.org/officeDocument/2006/relationships/hyperlink" Target="https://data.csiro.au/collection/csiro:53973" TargetMode="External"/><Relationship Id="rId86" Type="http://schemas.openxmlformats.org/officeDocument/2006/relationships/hyperlink" Target="https://www.post-2020indicators.org/pdfs/84?type=headline" TargetMode="External"/><Relationship Id="rId94" Type="http://schemas.openxmlformats.org/officeDocument/2006/relationships/hyperlink" Target="https://www.post-2020indicators.org/pdfs/99?type=headline" TargetMode="External"/><Relationship Id="rId99" Type="http://schemas.openxmlformats.org/officeDocument/2006/relationships/hyperlink" Target="https://www.post-2020indicators.org/pdfs/103?type=headline" TargetMode="External"/><Relationship Id="rId101" Type="http://schemas.openxmlformats.org/officeDocument/2006/relationships/hyperlink" Target="https://www.post-2020indicators.org/pdfs/96?type=headlin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9" Type="http://schemas.openxmlformats.org/officeDocument/2006/relationships/hyperlink" Target="mailto:dep@dendros.org.uk%20" TargetMode="External"/><Relationship Id="rId109" Type="http://schemas.openxmlformats.org/officeDocument/2006/relationships/hyperlink" Target="https://www.post-2020indicators.org/pdfs/111?type=headline" TargetMode="External"/><Relationship Id="rId34" Type="http://schemas.openxmlformats.org/officeDocument/2006/relationships/hyperlink" Target="mailto:bh@nnf.org.na" TargetMode="External"/><Relationship Id="rId50" Type="http://schemas.openxmlformats.org/officeDocument/2006/relationships/hyperlink" Target="mailto:genuar.nunez@dsmz.de%20" TargetMode="External"/><Relationship Id="rId55" Type="http://schemas.openxmlformats.org/officeDocument/2006/relationships/hyperlink" Target="mailto:sakhile.koketso@un.org" TargetMode="External"/><Relationship Id="rId76" Type="http://schemas.openxmlformats.org/officeDocument/2006/relationships/hyperlink" Target="https://www.post-2020indicators.org/pdfs/91?type=headline" TargetMode="External"/><Relationship Id="rId97" Type="http://schemas.openxmlformats.org/officeDocument/2006/relationships/hyperlink" Target="https://www.post-2020indicators.org/pdfs/100?type=headline" TargetMode="External"/><Relationship Id="rId104" Type="http://schemas.openxmlformats.org/officeDocument/2006/relationships/hyperlink" Target="https://www.post-2020indicators.org/pdfs/105?type=headline" TargetMode="External"/><Relationship Id="rId7" Type="http://schemas.openxmlformats.org/officeDocument/2006/relationships/settings" Target="settings.xml"/><Relationship Id="rId71" Type="http://schemas.openxmlformats.org/officeDocument/2006/relationships/hyperlink" Target="https://www.post-2020indicators.org/pdfs/105?type=headline" TargetMode="External"/><Relationship Id="rId92" Type="http://schemas.openxmlformats.org/officeDocument/2006/relationships/hyperlink" Target="https://www.post-2020indicators.org/pdfs/84?type=headline" TargetMode="External"/><Relationship Id="rId2" Type="http://schemas.openxmlformats.org/officeDocument/2006/relationships/customXml" Target="../customXml/item2.xml"/><Relationship Id="rId29" Type="http://schemas.openxmlformats.org/officeDocument/2006/relationships/hyperlink" Target="mailto:alfred.otengyeboah@gmail.com;" TargetMode="External"/><Relationship Id="rId24" Type="http://schemas.openxmlformats.org/officeDocument/2006/relationships/hyperlink" Target="mailto:Brett.Painter@ec.gc.ca%20" TargetMode="External"/><Relationship Id="rId40" Type="http://schemas.openxmlformats.org/officeDocument/2006/relationships/hyperlink" Target="mailto:Julie.Belanger@fao.org%20" TargetMode="External"/><Relationship Id="rId45" Type="http://schemas.openxmlformats.org/officeDocument/2006/relationships/hyperlink" Target="mailto:mrinalini.rai@women4biodiversity.org;" TargetMode="External"/><Relationship Id="rId66" Type="http://schemas.openxmlformats.org/officeDocument/2006/relationships/footer" Target="footer5.xml"/><Relationship Id="rId87" Type="http://schemas.openxmlformats.org/officeDocument/2006/relationships/hyperlink" Target="https://www.post-2020indicators.org/pdfs/85?type=headline" TargetMode="External"/><Relationship Id="rId110" Type="http://schemas.openxmlformats.org/officeDocument/2006/relationships/hyperlink" Target="https://www.post-2020indicators.org/pdfs/118?type=headline" TargetMode="External"/><Relationship Id="rId61" Type="http://schemas.openxmlformats.org/officeDocument/2006/relationships/hyperlink" Target="mailto:greta.schmidt@giz.de" TargetMode="External"/><Relationship Id="rId82" Type="http://schemas.openxmlformats.org/officeDocument/2006/relationships/hyperlink" Target="https://epi.yale.edu/" TargetMode="External"/><Relationship Id="rId19" Type="http://schemas.openxmlformats.org/officeDocument/2006/relationships/header" Target="header2.xml"/><Relationship Id="rId14" Type="http://schemas.openxmlformats.org/officeDocument/2006/relationships/hyperlink" Target="https://www.cbd.int/doc/recommendations/sbstta-24/sbstta-24-rec-02-en.pdf" TargetMode="External"/><Relationship Id="rId30" Type="http://schemas.openxmlformats.org/officeDocument/2006/relationships/hyperlink" Target="mailto:chairman@nba.nic.in;" TargetMode="External"/><Relationship Id="rId35" Type="http://schemas.openxmlformats.org/officeDocument/2006/relationships/hyperlink" Target="mailto:ubasilius@palauconservation.org;%20umaibasilius2016@gmail.com%20" TargetMode="External"/><Relationship Id="rId56" Type="http://schemas.openxmlformats.org/officeDocument/2006/relationships/hyperlink" Target="mailto:monique.chiasson@un.org" TargetMode="External"/><Relationship Id="rId77" Type="http://schemas.openxmlformats.org/officeDocument/2006/relationships/hyperlink" Target="https://www.post-2020indicators.org/pdfs/82?type=headline" TargetMode="External"/><Relationship Id="rId100" Type="http://schemas.openxmlformats.org/officeDocument/2006/relationships/hyperlink" Target="https://www.post-2020indicators.org/pdfs/97?type=headline" TargetMode="External"/><Relationship Id="rId105" Type="http://schemas.openxmlformats.org/officeDocument/2006/relationships/hyperlink" Target="https://www.post-2020indicators.org/pdfs/106?type=headline" TargetMode="External"/><Relationship Id="rId8" Type="http://schemas.openxmlformats.org/officeDocument/2006/relationships/webSettings" Target="webSettings.xml"/><Relationship Id="rId51" Type="http://schemas.openxmlformats.org/officeDocument/2006/relationships/hyperlink" Target="mailto:andreas.gettkant@giz.de;" TargetMode="External"/><Relationship Id="rId72" Type="http://schemas.openxmlformats.org/officeDocument/2006/relationships/hyperlink" Target="https://www.post-2020indicators.org/pdfs/104?type=headline" TargetMode="External"/><Relationship Id="rId93" Type="http://schemas.openxmlformats.org/officeDocument/2006/relationships/hyperlink" Target="https://www.post-2020indicators.org/pdfs/84?type=headline" TargetMode="External"/><Relationship Id="rId98" Type="http://schemas.openxmlformats.org/officeDocument/2006/relationships/hyperlink" Target="https://www.post-2020indicators.org/pdfs/102?type=headline" TargetMode="External"/><Relationship Id="rId3" Type="http://schemas.openxmlformats.org/officeDocument/2006/relationships/customXml" Target="../customXml/item3.xml"/><Relationship Id="rId25" Type="http://schemas.openxmlformats.org/officeDocument/2006/relationships/hyperlink" Target="mailto:luka.katusic@mingor.hr;" TargetMode="External"/><Relationship Id="rId46" Type="http://schemas.openxmlformats.org/officeDocument/2006/relationships/hyperlink" Target="mailto:joji@forestpeoples.org" TargetMode="External"/><Relationship Id="rId67" Type="http://schemas.openxmlformats.org/officeDocument/2006/relationships/hyperlink" Target="https://www.post-2020indicators.org/pdfs/82?type=headline" TargetMode="External"/><Relationship Id="rId20" Type="http://schemas.openxmlformats.org/officeDocument/2006/relationships/footer" Target="footer1.xml"/><Relationship Id="rId41" Type="http://schemas.openxmlformats.org/officeDocument/2006/relationships/hyperlink" Target="mailto:andrew.gonzalez@mcgill.ca;" TargetMode="External"/><Relationship Id="rId62" Type="http://schemas.openxmlformats.org/officeDocument/2006/relationships/hyperlink" Target="mailto:Nayara.Atella-Hoedtke@BfN.de" TargetMode="External"/><Relationship Id="rId83" Type="http://schemas.openxmlformats.org/officeDocument/2006/relationships/hyperlink" Target="https://epi.yale.edu/" TargetMode="External"/><Relationship Id="rId88" Type="http://schemas.openxmlformats.org/officeDocument/2006/relationships/hyperlink" Target="https://www.post-2020indicators.org/pdfs/94?type=headline" TargetMode="External"/><Relationship Id="rId111"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geobon.org/ebvs/indicators/species-protection-index/" TargetMode="External"/><Relationship Id="rId13" Type="http://schemas.openxmlformats.org/officeDocument/2006/relationships/hyperlink" Target="https://www.sciencedirect.com/science/article/abs/pii/S1470160X2030491X" TargetMode="External"/><Relationship Id="rId3" Type="http://schemas.openxmlformats.org/officeDocument/2006/relationships/hyperlink" Target="https://www.cbd.int/doc/c/ddf4/06ce/f004afa32d48740b6c21ab98/sbstta-24-03-add1-en.pdf" TargetMode="External"/><Relationship Id="rId7" Type="http://schemas.openxmlformats.org/officeDocument/2006/relationships/hyperlink" Target="https://dopa.jrc.ec.europa.eu/var/www/app/app/static/dopa/files/factsheets/en/DOPA%20Factsheet%20C1%20EN%20Connectivity.pdf" TargetMode="External"/><Relationship Id="rId12" Type="http://schemas.openxmlformats.org/officeDocument/2006/relationships/hyperlink" Target="https://www.post-2020indicators.org/pdfs/98?type=headline" TargetMode="External"/><Relationship Id="rId2" Type="http://schemas.openxmlformats.org/officeDocument/2006/relationships/hyperlink" Target="https://www.cbd.int/doc/c/079d/0d26/91af171843b6d4e9bee25086/wg2020-04-l-02-annex-en.pdf" TargetMode="External"/><Relationship Id="rId1" Type="http://schemas.openxmlformats.org/officeDocument/2006/relationships/hyperlink" Target="https://www.cbd.int/nbsap/monitoring/views.shtml" TargetMode="External"/><Relationship Id="rId6" Type="http://schemas.openxmlformats.org/officeDocument/2006/relationships/hyperlink" Target="https://www.cbd.int/doc/c/815b/9afa/941a22fc6c8760acbf3ab6a3/geobon-headline-indicators-en.pdf" TargetMode="External"/><Relationship Id="rId11" Type="http://schemas.openxmlformats.org/officeDocument/2006/relationships/hyperlink" Target="https://unstats.un.org/sdgs/metadata/files/Metadata-15-07-01.pdf" TargetMode="External"/><Relationship Id="rId5" Type="http://schemas.openxmlformats.org/officeDocument/2006/relationships/hyperlink" Target="https://mol.org/indicators/habitat/regions" TargetMode="External"/><Relationship Id="rId15" Type="http://schemas.openxmlformats.org/officeDocument/2006/relationships/hyperlink" Target="https://www.iucnredlist.org/assessment/star" TargetMode="External"/><Relationship Id="rId10" Type="http://schemas.openxmlformats.org/officeDocument/2006/relationships/hyperlink" Target="https://www.post-2020indicators.org/pdfs/84?type=headline" TargetMode="External"/><Relationship Id="rId4" Type="http://schemas.openxmlformats.org/officeDocument/2006/relationships/hyperlink" Target="https://www.post-2020indicators.org/pdfs/82?type=headline" TargetMode="External"/><Relationship Id="rId9" Type="http://schemas.openxmlformats.org/officeDocument/2006/relationships/hyperlink" Target="https://mol.org/indicators/" TargetMode="External"/><Relationship Id="rId14" Type="http://schemas.openxmlformats.org/officeDocument/2006/relationships/hyperlink" Target="https://www.cbd.int/doc/notifications/2022/ntf-2022-034-indicator-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22515C1F468B40BA66F90B21AEAB0D" ma:contentTypeVersion="15" ma:contentTypeDescription="Create a new document." ma:contentTypeScope="" ma:versionID="fb427cdedcf2dcb3d9aed075ed034362">
  <xsd:schema xmlns:xsd="http://www.w3.org/2001/XMLSchema" xmlns:xs="http://www.w3.org/2001/XMLSchema" xmlns:p="http://schemas.microsoft.com/office/2006/metadata/properties" xmlns:ns2="98cd154f-d7e6-4322-81ad-7feee3b5f491" xmlns:ns3="5c89fe6a-1296-4b39-9800-139b038b1c5b" targetNamespace="http://schemas.microsoft.com/office/2006/metadata/properties" ma:root="true" ma:fieldsID="7df81a491b90866dca133a520603a835" ns2:_="" ns3:_="">
    <xsd:import namespace="98cd154f-d7e6-4322-81ad-7feee3b5f491"/>
    <xsd:import namespace="5c89fe6a-1296-4b39-9800-139b038b1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d154f-d7e6-4322-81ad-7feee3b5f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9fe91-dcf4-43ec-bf40-197c5b5df0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9fe6a-1296-4b39-9800-139b038b1c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77fc6a-32e7-4506-83ea-2c2a460fed5a}" ma:internalName="TaxCatchAll" ma:showField="CatchAllData" ma:web="5c89fe6a-1296-4b39-9800-139b038b1c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89fe6a-1296-4b39-9800-139b038b1c5b" xsi:nil="true"/>
    <lcf76f155ced4ddcb4097134ff3c332f xmlns="98cd154f-d7e6-4322-81ad-7feee3b5f49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50341-2231-4C68-A9E1-57761C0A310B}">
  <ds:schemaRefs>
    <ds:schemaRef ds:uri="http://schemas.openxmlformats.org/officeDocument/2006/bibliography"/>
  </ds:schemaRefs>
</ds:datastoreItem>
</file>

<file path=customXml/itemProps2.xml><?xml version="1.0" encoding="utf-8"?>
<ds:datastoreItem xmlns:ds="http://schemas.openxmlformats.org/officeDocument/2006/customXml" ds:itemID="{6DAC888C-E732-407C-B66D-CD29DDFA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d154f-d7e6-4322-81ad-7feee3b5f491"/>
    <ds:schemaRef ds:uri="5c89fe6a-1296-4b39-9800-139b038b1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 ds:uri="5c89fe6a-1296-4b39-9800-139b038b1c5b"/>
    <ds:schemaRef ds:uri="98cd154f-d7e6-4322-81ad-7feee3b5f491"/>
  </ds:schemaRefs>
</ds:datastoreItem>
</file>

<file path=customXml/itemProps4.xml><?xml version="1.0" encoding="utf-8"?>
<ds:datastoreItem xmlns:ds="http://schemas.openxmlformats.org/officeDocument/2006/customXml" ds:itemID="{0CF4261D-F3DF-4AE5-982D-70F81E761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53</Pages>
  <Words>15960</Words>
  <Characters>90972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106719</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CBD/ID/WS/2022/1/INF/1</dc:subject>
  <dc:creator>SCBD</dc:creator>
  <cp:keywords>Subsidiary Body on Scientific, Technical and Technological Advice, twenty-fourth meeting, Montreal, Canada, 17-22 August 2020, Convention on Biological Diversity</cp:keywords>
  <dc:description/>
  <cp:lastModifiedBy>Veronique Lefebvre</cp:lastModifiedBy>
  <cp:revision>3</cp:revision>
  <cp:lastPrinted>2017-07-25T20:38:00Z</cp:lastPrinted>
  <dcterms:created xsi:type="dcterms:W3CDTF">2022-07-19T18:50:00Z</dcterms:created>
  <dcterms:modified xsi:type="dcterms:W3CDTF">2022-07-19T18:51:00Z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EXPERT WORKSHOP ON THE MONITORING FRAMEWORK FOR THE POST-2020 GLOBAL BIODIVERSITY FRAMEWORK.Bonn, 29 June – 1 July 2022.</vt:lpwstr>
  </property>
  <property fmtid="{D5CDD505-2E9C-101B-9397-08002B2CF9AE}" pid="4" name="ContentTypeId">
    <vt:lpwstr>0x0101004D22515C1F468B40BA66F90B21AEAB0D</vt:lpwstr>
  </property>
  <property fmtid="{D5CDD505-2E9C-101B-9397-08002B2CF9AE}" pid="5" name="MediaServiceImageTags">
    <vt:lpwstr/>
  </property>
</Properties>
</file>