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651F3" w:rsidRPr="00866063" w14:paraId="5D92488B" w14:textId="77777777" w:rsidTr="0064574B">
        <w:trPr>
          <w:trHeight w:val="850"/>
        </w:trPr>
        <w:tc>
          <w:tcPr>
            <w:tcW w:w="975" w:type="dxa"/>
            <w:vAlign w:val="bottom"/>
          </w:tcPr>
          <w:p w14:paraId="1288B84B" w14:textId="77777777" w:rsidR="009651F3" w:rsidRPr="00866063" w:rsidRDefault="009651F3" w:rsidP="0064574B">
            <w:pPr>
              <w:pStyle w:val="AASmallLogo"/>
            </w:pPr>
            <w:r w:rsidRPr="00866063">
              <w:rPr>
                <w:noProof/>
              </w:rPr>
              <w:drawing>
                <wp:inline distT="0" distB="0" distL="0" distR="0" wp14:anchorId="5403403D" wp14:editId="69809BBC">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866063">
              <w:t xml:space="preserve"> </w:t>
            </w:r>
          </w:p>
          <w:p w14:paraId="2212DD2E" w14:textId="77777777" w:rsidR="009651F3" w:rsidRPr="00866063" w:rsidRDefault="009651F3" w:rsidP="0064574B">
            <w:pPr>
              <w:pStyle w:val="AASmallLogo"/>
            </w:pPr>
          </w:p>
        </w:tc>
        <w:tc>
          <w:tcPr>
            <w:tcW w:w="1434" w:type="dxa"/>
            <w:noWrap/>
            <w:vAlign w:val="bottom"/>
          </w:tcPr>
          <w:p w14:paraId="48BBEF93" w14:textId="77777777" w:rsidR="009651F3" w:rsidRPr="00866063" w:rsidRDefault="009651F3" w:rsidP="0064574B">
            <w:pPr>
              <w:pStyle w:val="AASmallLogo"/>
            </w:pPr>
            <w:r w:rsidRPr="00866063">
              <w:rPr>
                <w:noProof/>
              </w:rPr>
              <w:drawing>
                <wp:inline distT="0" distB="0" distL="0" distR="0" wp14:anchorId="512CBE74" wp14:editId="05E37416">
                  <wp:extent cx="498788" cy="357465"/>
                  <wp:effectExtent l="0" t="0" r="0" b="5080"/>
                  <wp:docPr id="1150251483"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150251483" name="Picture 2" descr="A black background with a black square&#10;&#10;AI-generated content may be incorrect."/>
                          <pic:cNvPicPr/>
                        </pic:nvPicPr>
                        <pic:blipFill>
                          <a:blip r:embed="rId12"/>
                          <a:stretch>
                            <a:fillRect/>
                          </a:stretch>
                        </pic:blipFill>
                        <pic:spPr>
                          <a:xfrm>
                            <a:off x="0" y="0"/>
                            <a:ext cx="498788" cy="357465"/>
                          </a:xfrm>
                          <a:prstGeom prst="rect">
                            <a:avLst/>
                          </a:prstGeom>
                        </pic:spPr>
                      </pic:pic>
                    </a:graphicData>
                  </a:graphic>
                </wp:inline>
              </w:drawing>
            </w:r>
            <w:r w:rsidRPr="00866063">
              <w:t xml:space="preserve"> </w:t>
            </w:r>
          </w:p>
          <w:p w14:paraId="6CE2A747" w14:textId="77777777" w:rsidR="009651F3" w:rsidRPr="00866063" w:rsidRDefault="009651F3" w:rsidP="0064574B">
            <w:pPr>
              <w:pStyle w:val="AASmallLogo"/>
            </w:pPr>
          </w:p>
        </w:tc>
        <w:tc>
          <w:tcPr>
            <w:tcW w:w="8073" w:type="dxa"/>
            <w:vAlign w:val="bottom"/>
          </w:tcPr>
          <w:p w14:paraId="4E383691" w14:textId="77777777" w:rsidR="009651F3" w:rsidRPr="00866063" w:rsidRDefault="009651F3" w:rsidP="0064574B">
            <w:pPr>
              <w:pStyle w:val="CBDNormal"/>
              <w:jc w:val="right"/>
            </w:pPr>
            <w:r w:rsidRPr="00866063">
              <w:rPr>
                <w:sz w:val="40"/>
              </w:rPr>
              <w:t>CBD</w:t>
            </w:r>
            <w:r w:rsidRPr="00866063">
              <w:t>/</w:t>
            </w:r>
            <w:r>
              <w:t>SBI</w:t>
            </w:r>
            <w:r w:rsidRPr="00866063">
              <w:t>/</w:t>
            </w:r>
            <w:r>
              <w:t>6/INF/12</w:t>
            </w:r>
          </w:p>
        </w:tc>
      </w:tr>
    </w:tbl>
    <w:p w14:paraId="4FF5DD9A" w14:textId="77777777" w:rsidR="009651F3" w:rsidRPr="00866063" w:rsidRDefault="009651F3" w:rsidP="009651F3">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651F3" w:rsidRPr="00866063" w14:paraId="2B7C2235" w14:textId="77777777" w:rsidTr="0064574B">
        <w:trPr>
          <w:trHeight w:val="1814"/>
        </w:trPr>
        <w:tc>
          <w:tcPr>
            <w:tcW w:w="7370" w:type="dxa"/>
          </w:tcPr>
          <w:p w14:paraId="2643465F" w14:textId="77777777" w:rsidR="009651F3" w:rsidRPr="00866063" w:rsidRDefault="009651F3" w:rsidP="0064574B">
            <w:pPr>
              <w:pStyle w:val="ACLargeLogo"/>
            </w:pPr>
            <w:r w:rsidRPr="00866063">
              <w:rPr>
                <w:noProof/>
              </w:rPr>
              <w:drawing>
                <wp:inline distT="0" distB="0" distL="0" distR="0" wp14:anchorId="7785354B" wp14:editId="01E91BFB">
                  <wp:extent cx="2755631" cy="1030313"/>
                  <wp:effectExtent l="0" t="0" r="0" b="0"/>
                  <wp:docPr id="349570288"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49570288" name="Picture 3" descr="A black background with a black square&#10;&#10;AI-generated content may be incorrect."/>
                          <pic:cNvPicPr/>
                        </pic:nvPicPr>
                        <pic:blipFill>
                          <a:blip r:embed="rId13"/>
                          <a:stretch>
                            <a:fillRect/>
                          </a:stretch>
                        </pic:blipFill>
                        <pic:spPr>
                          <a:xfrm>
                            <a:off x="0" y="0"/>
                            <a:ext cx="2755631" cy="1030313"/>
                          </a:xfrm>
                          <a:prstGeom prst="rect">
                            <a:avLst/>
                          </a:prstGeom>
                        </pic:spPr>
                      </pic:pic>
                    </a:graphicData>
                  </a:graphic>
                </wp:inline>
              </w:drawing>
            </w:r>
            <w:r w:rsidRPr="00866063">
              <w:t xml:space="preserve"> </w:t>
            </w:r>
          </w:p>
          <w:p w14:paraId="7DEF73CA" w14:textId="77777777" w:rsidR="009651F3" w:rsidRPr="00866063" w:rsidRDefault="009651F3" w:rsidP="0064574B">
            <w:pPr>
              <w:pStyle w:val="ACLargeLogo"/>
            </w:pPr>
          </w:p>
        </w:tc>
        <w:tc>
          <w:tcPr>
            <w:tcW w:w="3112" w:type="dxa"/>
          </w:tcPr>
          <w:p w14:paraId="6639FEF2" w14:textId="77777777" w:rsidR="009651F3" w:rsidRPr="00866063" w:rsidRDefault="009651F3" w:rsidP="0064574B">
            <w:pPr>
              <w:pStyle w:val="AEDistrNormal"/>
            </w:pPr>
            <w:r w:rsidRPr="00866063">
              <w:t xml:space="preserve">Distr.: General </w:t>
            </w:r>
          </w:p>
          <w:p w14:paraId="59F67FC6" w14:textId="77777777" w:rsidR="009651F3" w:rsidRPr="00866063" w:rsidRDefault="009651F3" w:rsidP="0064574B">
            <w:pPr>
              <w:pStyle w:val="AEDistrNormal"/>
            </w:pPr>
            <w:r>
              <w:t>22 December 2025</w:t>
            </w:r>
          </w:p>
          <w:p w14:paraId="6090C46A" w14:textId="77777777" w:rsidR="009651F3" w:rsidRPr="00866063" w:rsidRDefault="009651F3" w:rsidP="0064574B">
            <w:pPr>
              <w:pStyle w:val="AEDistrNormal6pt"/>
            </w:pPr>
            <w:r w:rsidRPr="00866063">
              <w:t xml:space="preserve">English </w:t>
            </w:r>
            <w:r>
              <w:t>only</w:t>
            </w:r>
          </w:p>
          <w:p w14:paraId="2CCC0F85" w14:textId="77777777" w:rsidR="009651F3" w:rsidRPr="00866063" w:rsidRDefault="009651F3" w:rsidP="0064574B">
            <w:pPr>
              <w:pStyle w:val="AEDistrNormal6pt"/>
            </w:pPr>
          </w:p>
        </w:tc>
      </w:tr>
    </w:tbl>
    <w:p w14:paraId="54390A45" w14:textId="77777777" w:rsidR="009651F3" w:rsidRPr="00866063" w:rsidRDefault="009651F3" w:rsidP="009651F3">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651F3" w:rsidRPr="00866063" w14:paraId="5126CDE7" w14:textId="77777777" w:rsidTr="0064574B">
        <w:trPr>
          <w:trHeight w:val="57"/>
        </w:trPr>
        <w:tc>
          <w:tcPr>
            <w:tcW w:w="6094" w:type="dxa"/>
          </w:tcPr>
          <w:p w14:paraId="2B4BC9B1" w14:textId="77777777" w:rsidR="009651F3" w:rsidRPr="00866063" w:rsidRDefault="009651F3" w:rsidP="0064574B">
            <w:pPr>
              <w:pStyle w:val="AFCorN12Bold"/>
            </w:pPr>
            <w:r>
              <w:t>Subsidiary Body on Implementation</w:t>
            </w:r>
            <w:r w:rsidRPr="00866063">
              <w:t xml:space="preserve"> </w:t>
            </w:r>
          </w:p>
          <w:p w14:paraId="15854FDD" w14:textId="77777777" w:rsidR="009651F3" w:rsidRPr="00866063" w:rsidRDefault="009651F3" w:rsidP="0064574B">
            <w:pPr>
              <w:pStyle w:val="AFCorNBold"/>
            </w:pPr>
            <w:r>
              <w:t>Six</w:t>
            </w:r>
            <w:r w:rsidRPr="00866063">
              <w:t xml:space="preserve">th meeting </w:t>
            </w:r>
          </w:p>
          <w:p w14:paraId="36558C7B" w14:textId="77777777" w:rsidR="009651F3" w:rsidRPr="00866063" w:rsidRDefault="009651F3" w:rsidP="0064574B">
            <w:pPr>
              <w:pStyle w:val="AFCorNNormal"/>
            </w:pPr>
            <w:r>
              <w:t>Rome</w:t>
            </w:r>
            <w:r w:rsidRPr="00866063">
              <w:t xml:space="preserve">, </w:t>
            </w:r>
            <w:r>
              <w:rPr>
                <w:snapToGrid w:val="0"/>
                <w:kern w:val="22"/>
              </w:rPr>
              <w:t>16</w:t>
            </w:r>
            <w:r w:rsidRPr="00866063">
              <w:rPr>
                <w:snapToGrid w:val="0"/>
                <w:kern w:val="22"/>
              </w:rPr>
              <w:t>–</w:t>
            </w:r>
            <w:r>
              <w:rPr>
                <w:snapToGrid w:val="0"/>
                <w:kern w:val="22"/>
              </w:rPr>
              <w:t>19</w:t>
            </w:r>
            <w:r w:rsidRPr="00866063">
              <w:rPr>
                <w:snapToGrid w:val="0"/>
                <w:kern w:val="22"/>
              </w:rPr>
              <w:t xml:space="preserve"> </w:t>
            </w:r>
            <w:r>
              <w:rPr>
                <w:snapToGrid w:val="0"/>
                <w:kern w:val="22"/>
              </w:rPr>
              <w:t>February</w:t>
            </w:r>
            <w:r w:rsidRPr="00866063">
              <w:rPr>
                <w:snapToGrid w:val="0"/>
                <w:kern w:val="22"/>
              </w:rPr>
              <w:t xml:space="preserve"> </w:t>
            </w:r>
            <w:r>
              <w:rPr>
                <w:snapToGrid w:val="0"/>
                <w:kern w:val="22"/>
              </w:rPr>
              <w:t>2026</w:t>
            </w:r>
          </w:p>
          <w:p w14:paraId="0AFB1132" w14:textId="77777777" w:rsidR="009651F3" w:rsidRPr="00866063" w:rsidRDefault="009651F3" w:rsidP="0064574B">
            <w:pPr>
              <w:pStyle w:val="AFCorNNormal"/>
            </w:pPr>
            <w:r w:rsidRPr="00866063">
              <w:t xml:space="preserve">Item </w:t>
            </w:r>
            <w:r>
              <w:t>10</w:t>
            </w:r>
            <w:r w:rsidRPr="00866063">
              <w:t xml:space="preserve"> of the provisional agenda</w:t>
            </w:r>
            <w:r w:rsidRPr="00866063">
              <w:rPr>
                <w:rStyle w:val="FootnoteReference"/>
              </w:rPr>
              <w:footnoteReference w:customMarkFollows="1" w:id="1"/>
              <w:t>*</w:t>
            </w:r>
          </w:p>
          <w:p w14:paraId="5CCF5BB7" w14:textId="77777777" w:rsidR="009651F3" w:rsidRPr="00866063" w:rsidRDefault="009651F3" w:rsidP="0064574B">
            <w:pPr>
              <w:pStyle w:val="AFCorNBold"/>
            </w:pPr>
            <w:r w:rsidRPr="00DD0CE4">
              <w:t xml:space="preserve">Administrative and budgetary matters: </w:t>
            </w:r>
            <w:r w:rsidRPr="00DD0CE4">
              <w:br/>
              <w:t>functional review of the Secretariat</w:t>
            </w:r>
          </w:p>
        </w:tc>
        <w:tc>
          <w:tcPr>
            <w:tcW w:w="4388" w:type="dxa"/>
          </w:tcPr>
          <w:p w14:paraId="19FE704C" w14:textId="77777777" w:rsidR="009651F3" w:rsidRPr="00866063" w:rsidRDefault="009651F3" w:rsidP="0064574B">
            <w:pPr>
              <w:pStyle w:val="CBDNormal"/>
              <w:jc w:val="left"/>
            </w:pPr>
          </w:p>
        </w:tc>
      </w:tr>
    </w:tbl>
    <w:p w14:paraId="58B5FCE5" w14:textId="6423E0C9" w:rsidR="009651F3" w:rsidRPr="00866063" w:rsidRDefault="001A305C" w:rsidP="009651F3">
      <w:pPr>
        <w:pStyle w:val="CBDTitle"/>
        <w:rPr>
          <w:caps/>
        </w:rPr>
      </w:pPr>
      <w:sdt>
        <w:sdtPr>
          <w:alias w:val="Title"/>
          <w:tag w:val=""/>
          <w:id w:val="772832786"/>
          <w:placeholder>
            <w:docPart w:val="E6A0F424CC76465A80DFC64AC99201F6"/>
          </w:placeholder>
          <w:dataBinding w:prefixMappings="xmlns:ns0='http://purl.org/dc/elements/1.1/' xmlns:ns1='http://schemas.openxmlformats.org/package/2006/metadata/core-properties' " w:xpath="/ns1:coreProperties[1]/ns0:title[1]" w:storeItemID="{6C3C8BC8-F283-45AE-878A-BAB7291924A1}"/>
          <w:text/>
        </w:sdtPr>
        <w:sdtContent>
          <w:r>
            <w:t>Functional review of the Secretariat</w:t>
          </w:r>
        </w:sdtContent>
      </w:sdt>
      <w:r w:rsidR="009651F3" w:rsidRPr="00866063">
        <w:rPr>
          <w:caps/>
        </w:rPr>
        <w:t xml:space="preserve"> </w:t>
      </w:r>
    </w:p>
    <w:p w14:paraId="58B3BF32" w14:textId="77777777" w:rsidR="009651F3" w:rsidRPr="00866063" w:rsidRDefault="009651F3" w:rsidP="009651F3">
      <w:pPr>
        <w:pStyle w:val="CBDSubTitle"/>
      </w:pPr>
      <w:r w:rsidRPr="00866063">
        <w:t>Note by the Secretariat</w:t>
      </w:r>
    </w:p>
    <w:p w14:paraId="02BAD17C" w14:textId="77777777" w:rsidR="009651F3" w:rsidRPr="00866063" w:rsidRDefault="009651F3" w:rsidP="009651F3">
      <w:pPr>
        <w:pStyle w:val="CBDNormalNumber"/>
      </w:pPr>
      <w:r w:rsidRPr="00DD0CE4">
        <w:t xml:space="preserve">The </w:t>
      </w:r>
      <w:r>
        <w:t xml:space="preserve">present document contains the </w:t>
      </w:r>
      <w:r w:rsidRPr="00FD5E7F">
        <w:t>report on the external in-depth functional review of the Secretariat of the Convention on Biological Diversity</w:t>
      </w:r>
      <w:r>
        <w:t xml:space="preserve">, which has been prepared by the United Nations Development Programme </w:t>
      </w:r>
      <w:r w:rsidRPr="00A64D03">
        <w:t>Management Consulting Team</w:t>
      </w:r>
      <w:r>
        <w:t xml:space="preserve">. Its executive summary is provided in document </w:t>
      </w:r>
      <w:hyperlink r:id="rId14" w:history="1">
        <w:r w:rsidRPr="00DE7E35">
          <w:rPr>
            <w:rStyle w:val="Hyperlink"/>
          </w:rPr>
          <w:t>CBD/SBI/6/10</w:t>
        </w:r>
      </w:hyperlink>
      <w:r>
        <w:t>, together with background information on the functional review process. T</w:t>
      </w:r>
      <w:r w:rsidRPr="00A64D03">
        <w:t xml:space="preserve">he </w:t>
      </w:r>
      <w:r>
        <w:t>report</w:t>
      </w:r>
      <w:r w:rsidRPr="00A64D03">
        <w:t xml:space="preserve"> </w:t>
      </w:r>
      <w:r>
        <w:t xml:space="preserve">is made available </w:t>
      </w:r>
      <w:r w:rsidRPr="00A64D03">
        <w:t xml:space="preserve">in the form </w:t>
      </w:r>
      <w:r>
        <w:t xml:space="preserve">and language </w:t>
      </w:r>
      <w:r w:rsidRPr="00A64D03">
        <w:t>in which it was received by the Secretariat</w:t>
      </w:r>
      <w:r>
        <w:t>.</w:t>
      </w:r>
    </w:p>
    <w:p w14:paraId="65253BA9" w14:textId="77777777" w:rsidR="006C248F" w:rsidRDefault="006C248F">
      <w:pPr>
        <w:rPr>
          <w:rFonts w:ascii="Times New Roman" w:hAnsi="Times New Roman" w:cs="Times New Roman"/>
          <w:b/>
          <w:sz w:val="32"/>
          <w:szCs w:val="32"/>
        </w:rPr>
      </w:pPr>
      <w:r>
        <w:rPr>
          <w:rFonts w:ascii="Times New Roman" w:hAnsi="Times New Roman" w:cs="Times New Roman"/>
          <w:b/>
          <w:sz w:val="32"/>
          <w:szCs w:val="32"/>
        </w:rPr>
        <w:br w:type="page"/>
      </w:r>
    </w:p>
    <w:p w14:paraId="7D041561" w14:textId="18B14EB5" w:rsidR="000B13F1" w:rsidRPr="00C725CE" w:rsidRDefault="00AA75C0" w:rsidP="00E0034B">
      <w:pPr>
        <w:jc w:val="center"/>
        <w:rPr>
          <w:rFonts w:ascii="Times New Roman" w:hAnsi="Times New Roman" w:cs="Times New Roman"/>
          <w:b/>
          <w:sz w:val="32"/>
          <w:szCs w:val="32"/>
        </w:rPr>
      </w:pPr>
      <w:r w:rsidRPr="00C725CE">
        <w:rPr>
          <w:rFonts w:ascii="Times New Roman" w:hAnsi="Times New Roman" w:cs="Times New Roman"/>
          <w:b/>
          <w:sz w:val="32"/>
          <w:szCs w:val="32"/>
        </w:rPr>
        <w:lastRenderedPageBreak/>
        <w:t xml:space="preserve">Report on the </w:t>
      </w:r>
      <w:r w:rsidR="007C6280">
        <w:rPr>
          <w:rFonts w:ascii="Times New Roman" w:hAnsi="Times New Roman" w:cs="Times New Roman"/>
          <w:b/>
          <w:sz w:val="32"/>
          <w:szCs w:val="32"/>
        </w:rPr>
        <w:t xml:space="preserve">External In-depth </w:t>
      </w:r>
      <w:r w:rsidRPr="00C725CE">
        <w:rPr>
          <w:rFonts w:ascii="Times New Roman" w:hAnsi="Times New Roman" w:cs="Times New Roman"/>
          <w:b/>
          <w:sz w:val="32"/>
          <w:szCs w:val="32"/>
        </w:rPr>
        <w:t>Functional Review of the Secretariat</w:t>
      </w:r>
      <w:r w:rsidR="00E0034B" w:rsidRPr="00C725CE">
        <w:rPr>
          <w:rFonts w:ascii="Times New Roman" w:hAnsi="Times New Roman" w:cs="Times New Roman"/>
          <w:b/>
          <w:sz w:val="32"/>
          <w:szCs w:val="32"/>
        </w:rPr>
        <w:t xml:space="preserve"> of the Convention on Biological Diversity</w:t>
      </w:r>
    </w:p>
    <w:p w14:paraId="6F520AB3" w14:textId="77777777" w:rsidR="00B9364A" w:rsidRPr="00C725CE" w:rsidRDefault="00613857" w:rsidP="00F23D40">
      <w:pPr>
        <w:pStyle w:val="Heading1"/>
        <w:spacing w:after="240"/>
        <w:rPr>
          <w:rFonts w:ascii="Times New Roman" w:hAnsi="Times New Roman" w:cs="Times New Roman"/>
          <w:b/>
          <w:color w:val="auto"/>
          <w:sz w:val="28"/>
          <w:szCs w:val="28"/>
        </w:rPr>
      </w:pPr>
      <w:r w:rsidRPr="00C725CE">
        <w:rPr>
          <w:rFonts w:ascii="Times New Roman" w:hAnsi="Times New Roman" w:cs="Times New Roman"/>
          <w:b/>
          <w:color w:val="auto"/>
          <w:sz w:val="28"/>
          <w:szCs w:val="28"/>
        </w:rPr>
        <w:t xml:space="preserve">I. </w:t>
      </w:r>
      <w:r w:rsidR="00B9364A" w:rsidRPr="00C725CE">
        <w:rPr>
          <w:rFonts w:ascii="Times New Roman" w:hAnsi="Times New Roman" w:cs="Times New Roman"/>
          <w:b/>
          <w:color w:val="auto"/>
          <w:sz w:val="28"/>
          <w:szCs w:val="28"/>
        </w:rPr>
        <w:t>EXECUTIVE SUMMARY</w:t>
      </w:r>
    </w:p>
    <w:p w14:paraId="6440A1D2" w14:textId="540F672A" w:rsidR="00C74632" w:rsidRPr="00C725CE" w:rsidRDefault="00730E32" w:rsidP="00C74632">
      <w:pPr>
        <w:pStyle w:val="ListParagraph"/>
        <w:numPr>
          <w:ilvl w:val="0"/>
          <w:numId w:val="46"/>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This report presents the external Functional Review of the Secretariat of the Convention on Biological Diversity (SCBD), conducted by the UNDP Management Consulting Team in response to COP decisions 15/34 and 16/28. The review assessed whether the Secretariat’s structure, functions, and resources are fit to support the Kunming–Montreal Global Biodiversity Framework (KMGBF) and service the Convention and its Protocols effectively</w:t>
      </w:r>
    </w:p>
    <w:p w14:paraId="04ED3BE3" w14:textId="77777777" w:rsidR="00C74632" w:rsidRPr="00C725CE" w:rsidRDefault="00C74632" w:rsidP="00C74632">
      <w:pPr>
        <w:pStyle w:val="ListParagraph"/>
        <w:ind w:left="0"/>
        <w:jc w:val="both"/>
        <w:rPr>
          <w:rFonts w:ascii="Times New Roman" w:hAnsi="Times New Roman" w:cs="Times New Roman"/>
          <w:color w:val="000000" w:themeColor="text1"/>
          <w:sz w:val="22"/>
          <w:szCs w:val="22"/>
        </w:rPr>
      </w:pPr>
    </w:p>
    <w:p w14:paraId="2A8A8C23" w14:textId="63DF347B" w:rsidR="00730E32" w:rsidRPr="00C725CE" w:rsidRDefault="00730E32" w:rsidP="00C74632">
      <w:pPr>
        <w:pStyle w:val="ListParagraph"/>
        <w:numPr>
          <w:ilvl w:val="0"/>
          <w:numId w:val="46"/>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Conducted over six months, the review combined quantitative and qualitative analysis of structure, staffing, budgets, and business processes, benchmarking with peer MEA secretariats, and extensive engagement through surveys, focus groups, workshops, and consultations with senior management and the COP Bureau. Two workstreams guided the process: Strategic Direction (clarifying mandate and priorities) and Operating Model Design (assessing structure and efficiency).</w:t>
      </w:r>
    </w:p>
    <w:p w14:paraId="130F1B27" w14:textId="77777777" w:rsidR="00C74632" w:rsidRPr="00C725CE" w:rsidRDefault="00C74632" w:rsidP="00C74632">
      <w:pPr>
        <w:pStyle w:val="ListParagraph"/>
        <w:ind w:left="0"/>
        <w:jc w:val="both"/>
        <w:rPr>
          <w:rFonts w:ascii="Times New Roman" w:hAnsi="Times New Roman" w:cs="Times New Roman"/>
          <w:color w:val="000000" w:themeColor="text1"/>
          <w:sz w:val="22"/>
          <w:szCs w:val="22"/>
        </w:rPr>
      </w:pPr>
    </w:p>
    <w:p w14:paraId="202EE592" w14:textId="15CA4300" w:rsidR="00730E32" w:rsidRPr="0007470F" w:rsidRDefault="00730E32" w:rsidP="00C74632">
      <w:pPr>
        <w:pStyle w:val="ListParagraph"/>
        <w:numPr>
          <w:ilvl w:val="0"/>
          <w:numId w:val="46"/>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The review confirmed strong delivery,</w:t>
      </w:r>
      <w:r w:rsidR="00BB4533" w:rsidRPr="00C725CE">
        <w:rPr>
          <w:rFonts w:ascii="Times New Roman" w:hAnsi="Times New Roman" w:cs="Times New Roman"/>
          <w:color w:val="000000" w:themeColor="text1"/>
          <w:sz w:val="22"/>
          <w:szCs w:val="22"/>
        </w:rPr>
        <w:t xml:space="preserve"> deep</w:t>
      </w:r>
      <w:r w:rsidRPr="00C725CE">
        <w:rPr>
          <w:rFonts w:ascii="Times New Roman" w:hAnsi="Times New Roman" w:cs="Times New Roman"/>
          <w:color w:val="000000" w:themeColor="text1"/>
          <w:sz w:val="22"/>
          <w:szCs w:val="22"/>
        </w:rPr>
        <w:t xml:space="preserve"> technical expertise, and</w:t>
      </w:r>
      <w:r w:rsidR="009F0C20" w:rsidRPr="00C725CE">
        <w:rPr>
          <w:rFonts w:ascii="Times New Roman" w:hAnsi="Times New Roman" w:cs="Times New Roman"/>
          <w:color w:val="000000" w:themeColor="text1"/>
          <w:sz w:val="22"/>
          <w:szCs w:val="22"/>
        </w:rPr>
        <w:t xml:space="preserve"> a</w:t>
      </w:r>
      <w:r w:rsidRPr="00C725CE">
        <w:rPr>
          <w:rFonts w:ascii="Times New Roman" w:hAnsi="Times New Roman" w:cs="Times New Roman"/>
          <w:color w:val="000000" w:themeColor="text1"/>
          <w:sz w:val="22"/>
          <w:szCs w:val="22"/>
        </w:rPr>
        <w:t xml:space="preserve"> </w:t>
      </w:r>
      <w:r w:rsidR="00CB30CA" w:rsidRPr="00C725CE">
        <w:rPr>
          <w:rFonts w:ascii="Times New Roman" w:hAnsi="Times New Roman" w:cs="Times New Roman"/>
          <w:color w:val="000000" w:themeColor="text1"/>
          <w:sz w:val="22"/>
          <w:szCs w:val="22"/>
        </w:rPr>
        <w:t xml:space="preserve">high level of </w:t>
      </w:r>
      <w:r w:rsidRPr="00C725CE">
        <w:rPr>
          <w:rFonts w:ascii="Times New Roman" w:hAnsi="Times New Roman" w:cs="Times New Roman"/>
          <w:color w:val="000000" w:themeColor="text1"/>
          <w:sz w:val="22"/>
          <w:szCs w:val="22"/>
        </w:rPr>
        <w:t>staff commitment</w:t>
      </w:r>
      <w:r w:rsidR="00CB30CA" w:rsidRPr="00C725CE">
        <w:rPr>
          <w:rFonts w:ascii="Times New Roman" w:hAnsi="Times New Roman" w:cs="Times New Roman"/>
          <w:color w:val="000000" w:themeColor="text1"/>
          <w:sz w:val="22"/>
          <w:szCs w:val="22"/>
        </w:rPr>
        <w:t>. It also</w:t>
      </w:r>
      <w:r w:rsidR="00501B96" w:rsidRPr="00C725CE">
        <w:rPr>
          <w:rFonts w:ascii="Times New Roman" w:hAnsi="Times New Roman" w:cs="Times New Roman"/>
          <w:color w:val="000000" w:themeColor="text1"/>
          <w:sz w:val="22"/>
          <w:szCs w:val="22"/>
        </w:rPr>
        <w:t xml:space="preserve"> </w:t>
      </w:r>
      <w:r w:rsidRPr="00C725CE">
        <w:rPr>
          <w:rFonts w:ascii="Times New Roman" w:hAnsi="Times New Roman" w:cs="Times New Roman"/>
          <w:color w:val="000000" w:themeColor="text1"/>
          <w:sz w:val="22"/>
          <w:szCs w:val="22"/>
        </w:rPr>
        <w:t xml:space="preserve">identified </w:t>
      </w:r>
      <w:r w:rsidR="00CB30CA" w:rsidRPr="00C725CE">
        <w:rPr>
          <w:rFonts w:ascii="Times New Roman" w:hAnsi="Times New Roman" w:cs="Times New Roman"/>
          <w:color w:val="000000" w:themeColor="text1"/>
          <w:sz w:val="22"/>
          <w:szCs w:val="22"/>
        </w:rPr>
        <w:t xml:space="preserve">several opportunities to strengthen the Secretariat’s ability to support to KMGBF and service the Convention and its Protocols </w:t>
      </w:r>
      <w:r w:rsidR="00CB30CA" w:rsidRPr="0007470F">
        <w:rPr>
          <w:rFonts w:ascii="Times New Roman" w:hAnsi="Times New Roman" w:cs="Times New Roman"/>
          <w:color w:val="000000" w:themeColor="text1"/>
          <w:sz w:val="22"/>
          <w:szCs w:val="22"/>
        </w:rPr>
        <w:t>effectively</w:t>
      </w:r>
      <w:r w:rsidR="005F0172" w:rsidRPr="0007470F">
        <w:rPr>
          <w:rFonts w:ascii="Times New Roman" w:hAnsi="Times New Roman" w:cs="Times New Roman"/>
          <w:color w:val="000000" w:themeColor="text1"/>
          <w:sz w:val="22"/>
          <w:szCs w:val="22"/>
        </w:rPr>
        <w:t>.</w:t>
      </w:r>
      <w:r w:rsidR="001B79E8" w:rsidRPr="0007470F">
        <w:rPr>
          <w:rFonts w:ascii="Times New Roman" w:hAnsi="Times New Roman" w:cs="Times New Roman"/>
          <w:color w:val="000000" w:themeColor="text1"/>
          <w:sz w:val="22"/>
          <w:szCs w:val="22"/>
        </w:rPr>
        <w:t xml:space="preserve"> Enhancing the</w:t>
      </w:r>
      <w:r w:rsidR="009F0C20" w:rsidRPr="0007470F">
        <w:rPr>
          <w:rFonts w:ascii="Times New Roman" w:hAnsi="Times New Roman" w:cs="Times New Roman"/>
          <w:color w:val="000000" w:themeColor="text1"/>
          <w:sz w:val="22"/>
          <w:szCs w:val="22"/>
        </w:rPr>
        <w:t xml:space="preserve"> </w:t>
      </w:r>
      <w:r w:rsidRPr="0007470F">
        <w:rPr>
          <w:rFonts w:ascii="Times New Roman" w:hAnsi="Times New Roman" w:cs="Times New Roman"/>
          <w:color w:val="000000" w:themeColor="text1"/>
          <w:sz w:val="22"/>
          <w:szCs w:val="22"/>
        </w:rPr>
        <w:t>linkage between planning and resources,</w:t>
      </w:r>
      <w:r w:rsidR="001B79E8" w:rsidRPr="0007470F">
        <w:rPr>
          <w:rFonts w:ascii="Times New Roman" w:hAnsi="Times New Roman" w:cs="Times New Roman"/>
          <w:color w:val="000000" w:themeColor="text1"/>
          <w:sz w:val="22"/>
          <w:szCs w:val="22"/>
        </w:rPr>
        <w:t xml:space="preserve"> </w:t>
      </w:r>
      <w:r w:rsidR="00C969EA" w:rsidRPr="0007470F">
        <w:rPr>
          <w:rFonts w:ascii="Times New Roman" w:hAnsi="Times New Roman" w:cs="Times New Roman"/>
          <w:color w:val="000000" w:themeColor="text1"/>
          <w:sz w:val="22"/>
          <w:szCs w:val="22"/>
        </w:rPr>
        <w:t xml:space="preserve">full implementation and operationalization </w:t>
      </w:r>
      <w:r w:rsidRPr="0007470F">
        <w:rPr>
          <w:rFonts w:ascii="Times New Roman" w:hAnsi="Times New Roman" w:cs="Times New Roman"/>
          <w:color w:val="000000" w:themeColor="text1"/>
          <w:sz w:val="22"/>
          <w:szCs w:val="22"/>
        </w:rPr>
        <w:t xml:space="preserve">of </w:t>
      </w:r>
      <w:r w:rsidR="00C969EA" w:rsidRPr="0007470F">
        <w:rPr>
          <w:rFonts w:ascii="Times New Roman" w:hAnsi="Times New Roman" w:cs="Times New Roman"/>
          <w:color w:val="000000" w:themeColor="text1"/>
          <w:sz w:val="22"/>
          <w:szCs w:val="22"/>
        </w:rPr>
        <w:t>the R</w:t>
      </w:r>
      <w:r w:rsidRPr="0007470F">
        <w:rPr>
          <w:rFonts w:ascii="Times New Roman" w:hAnsi="Times New Roman" w:cs="Times New Roman"/>
          <w:color w:val="000000" w:themeColor="text1"/>
          <w:sz w:val="22"/>
          <w:szCs w:val="22"/>
        </w:rPr>
        <w:t>esults-</w:t>
      </w:r>
      <w:r w:rsidR="00C969EA" w:rsidRPr="0007470F">
        <w:rPr>
          <w:rFonts w:ascii="Times New Roman" w:hAnsi="Times New Roman" w:cs="Times New Roman"/>
          <w:color w:val="000000" w:themeColor="text1"/>
          <w:sz w:val="22"/>
          <w:szCs w:val="22"/>
        </w:rPr>
        <w:t>B</w:t>
      </w:r>
      <w:r w:rsidRPr="0007470F">
        <w:rPr>
          <w:rFonts w:ascii="Times New Roman" w:hAnsi="Times New Roman" w:cs="Times New Roman"/>
          <w:color w:val="000000" w:themeColor="text1"/>
          <w:sz w:val="22"/>
          <w:szCs w:val="22"/>
        </w:rPr>
        <w:t xml:space="preserve">ased </w:t>
      </w:r>
      <w:r w:rsidR="00C969EA" w:rsidRPr="0007470F">
        <w:rPr>
          <w:rFonts w:ascii="Times New Roman" w:hAnsi="Times New Roman" w:cs="Times New Roman"/>
          <w:color w:val="000000" w:themeColor="text1"/>
          <w:sz w:val="22"/>
          <w:szCs w:val="22"/>
        </w:rPr>
        <w:t>B</w:t>
      </w:r>
      <w:r w:rsidRPr="0007470F">
        <w:rPr>
          <w:rFonts w:ascii="Times New Roman" w:hAnsi="Times New Roman" w:cs="Times New Roman"/>
          <w:color w:val="000000" w:themeColor="text1"/>
          <w:sz w:val="22"/>
          <w:szCs w:val="22"/>
        </w:rPr>
        <w:t>udgeting</w:t>
      </w:r>
      <w:r w:rsidR="00C969EA" w:rsidRPr="0007470F">
        <w:rPr>
          <w:rFonts w:ascii="Times New Roman" w:hAnsi="Times New Roman" w:cs="Times New Roman"/>
          <w:color w:val="000000" w:themeColor="text1"/>
          <w:sz w:val="22"/>
          <w:szCs w:val="22"/>
        </w:rPr>
        <w:t xml:space="preserve"> framework and improving </w:t>
      </w:r>
      <w:r w:rsidRPr="0007470F">
        <w:rPr>
          <w:rFonts w:ascii="Times New Roman" w:hAnsi="Times New Roman" w:cs="Times New Roman"/>
          <w:color w:val="000000" w:themeColor="text1"/>
          <w:sz w:val="22"/>
          <w:szCs w:val="22"/>
        </w:rPr>
        <w:t>coordination</w:t>
      </w:r>
      <w:r w:rsidR="00C969EA" w:rsidRPr="0007470F">
        <w:rPr>
          <w:rFonts w:ascii="Times New Roman" w:hAnsi="Times New Roman" w:cs="Times New Roman"/>
          <w:color w:val="000000" w:themeColor="text1"/>
          <w:sz w:val="22"/>
          <w:szCs w:val="22"/>
        </w:rPr>
        <w:t xml:space="preserve"> across units would contribute to </w:t>
      </w:r>
      <w:r w:rsidR="003B583F" w:rsidRPr="0007470F">
        <w:rPr>
          <w:rFonts w:ascii="Times New Roman" w:hAnsi="Times New Roman" w:cs="Times New Roman"/>
          <w:color w:val="000000" w:themeColor="text1"/>
          <w:sz w:val="22"/>
          <w:szCs w:val="22"/>
        </w:rPr>
        <w:t>more coherent and efficient operations. Optimizing workload distribution and stre</w:t>
      </w:r>
      <w:r w:rsidR="006B5B51" w:rsidRPr="0007470F">
        <w:rPr>
          <w:rFonts w:ascii="Times New Roman" w:hAnsi="Times New Roman" w:cs="Times New Roman"/>
          <w:color w:val="000000" w:themeColor="text1"/>
          <w:sz w:val="22"/>
          <w:szCs w:val="22"/>
        </w:rPr>
        <w:t>ngthening delegation of authority would further support timely decision-making and reduce pressure on units</w:t>
      </w:r>
      <w:r w:rsidR="008B37D4" w:rsidRPr="0007470F">
        <w:rPr>
          <w:rFonts w:ascii="Times New Roman" w:hAnsi="Times New Roman" w:cs="Times New Roman"/>
          <w:color w:val="000000" w:themeColor="text1"/>
          <w:sz w:val="22"/>
          <w:szCs w:val="22"/>
        </w:rPr>
        <w:t xml:space="preserve">. </w:t>
      </w:r>
      <w:r w:rsidR="00476AB1" w:rsidRPr="0007470F">
        <w:rPr>
          <w:rFonts w:ascii="Times New Roman" w:hAnsi="Times New Roman" w:cs="Times New Roman"/>
          <w:color w:val="000000" w:themeColor="text1"/>
          <w:sz w:val="22"/>
          <w:szCs w:val="22"/>
        </w:rPr>
        <w:t xml:space="preserve">As </w:t>
      </w:r>
      <w:r w:rsidR="009F0C20" w:rsidRPr="0007470F">
        <w:rPr>
          <w:rFonts w:ascii="Times New Roman" w:hAnsi="Times New Roman" w:cs="Times New Roman"/>
          <w:color w:val="000000" w:themeColor="text1"/>
          <w:sz w:val="22"/>
          <w:szCs w:val="22"/>
        </w:rPr>
        <w:t>staffing</w:t>
      </w:r>
      <w:r w:rsidR="00966283" w:rsidRPr="0007470F">
        <w:rPr>
          <w:rFonts w:ascii="Times New Roman" w:hAnsi="Times New Roman" w:cs="Times New Roman"/>
          <w:color w:val="000000" w:themeColor="text1"/>
          <w:sz w:val="22"/>
          <w:szCs w:val="22"/>
        </w:rPr>
        <w:t xml:space="preserve"> </w:t>
      </w:r>
      <w:r w:rsidR="00DD304B" w:rsidRPr="0007470F">
        <w:rPr>
          <w:rFonts w:ascii="Times New Roman" w:hAnsi="Times New Roman" w:cs="Times New Roman"/>
          <w:color w:val="000000" w:themeColor="text1"/>
          <w:sz w:val="22"/>
          <w:szCs w:val="22"/>
        </w:rPr>
        <w:t xml:space="preserve">levels </w:t>
      </w:r>
      <w:r w:rsidRPr="0007470F">
        <w:rPr>
          <w:rFonts w:ascii="Times New Roman" w:hAnsi="Times New Roman" w:cs="Times New Roman"/>
          <w:color w:val="000000" w:themeColor="text1"/>
          <w:sz w:val="22"/>
          <w:szCs w:val="22"/>
        </w:rPr>
        <w:t>ha</w:t>
      </w:r>
      <w:r w:rsidR="00DD304B" w:rsidRPr="0007470F">
        <w:rPr>
          <w:rFonts w:ascii="Times New Roman" w:hAnsi="Times New Roman" w:cs="Times New Roman"/>
          <w:color w:val="000000" w:themeColor="text1"/>
          <w:sz w:val="22"/>
          <w:szCs w:val="22"/>
        </w:rPr>
        <w:t>ve</w:t>
      </w:r>
      <w:r w:rsidRPr="0007470F">
        <w:rPr>
          <w:rFonts w:ascii="Times New Roman" w:hAnsi="Times New Roman" w:cs="Times New Roman"/>
          <w:color w:val="000000" w:themeColor="text1"/>
          <w:sz w:val="22"/>
          <w:szCs w:val="22"/>
        </w:rPr>
        <w:t xml:space="preserve"> </w:t>
      </w:r>
      <w:r w:rsidR="006E1FB6" w:rsidRPr="0007470F">
        <w:rPr>
          <w:rFonts w:ascii="Times New Roman" w:hAnsi="Times New Roman" w:cs="Times New Roman"/>
          <w:color w:val="000000" w:themeColor="text1"/>
          <w:sz w:val="22"/>
          <w:szCs w:val="22"/>
        </w:rPr>
        <w:t>stagnated</w:t>
      </w:r>
      <w:r w:rsidRPr="0007470F">
        <w:rPr>
          <w:rFonts w:ascii="Times New Roman" w:hAnsi="Times New Roman" w:cs="Times New Roman"/>
          <w:color w:val="000000" w:themeColor="text1"/>
          <w:sz w:val="22"/>
          <w:szCs w:val="22"/>
        </w:rPr>
        <w:t xml:space="preserve"> despite an expanded mandate, </w:t>
      </w:r>
      <w:r w:rsidR="001B30A5" w:rsidRPr="0007470F">
        <w:rPr>
          <w:rFonts w:ascii="Times New Roman" w:hAnsi="Times New Roman" w:cs="Times New Roman"/>
          <w:color w:val="000000" w:themeColor="text1"/>
          <w:sz w:val="22"/>
          <w:szCs w:val="22"/>
        </w:rPr>
        <w:t>addressing capacity needs will be important to alleviate operational pressures and enable sustainable delivery.</w:t>
      </w:r>
    </w:p>
    <w:p w14:paraId="23819654" w14:textId="77777777" w:rsidR="00C74632" w:rsidRPr="0007470F" w:rsidRDefault="00C74632" w:rsidP="00C74632">
      <w:pPr>
        <w:pStyle w:val="ListParagraph"/>
        <w:rPr>
          <w:rFonts w:ascii="Times New Roman" w:hAnsi="Times New Roman" w:cs="Times New Roman"/>
          <w:color w:val="000000" w:themeColor="text1"/>
          <w:sz w:val="22"/>
          <w:szCs w:val="22"/>
        </w:rPr>
      </w:pPr>
    </w:p>
    <w:p w14:paraId="69BD78B0" w14:textId="784960F6" w:rsidR="00C74632" w:rsidRPr="0007470F" w:rsidRDefault="00E45C1E" w:rsidP="00730E32">
      <w:pPr>
        <w:pStyle w:val="ListParagraph"/>
        <w:numPr>
          <w:ilvl w:val="0"/>
          <w:numId w:val="46"/>
        </w:numPr>
        <w:jc w:val="both"/>
        <w:rPr>
          <w:rFonts w:ascii="Times New Roman" w:hAnsi="Times New Roman" w:cs="Times New Roman"/>
          <w:color w:val="000000" w:themeColor="text1"/>
          <w:sz w:val="22"/>
          <w:szCs w:val="22"/>
        </w:rPr>
      </w:pPr>
      <w:r w:rsidRPr="0007470F">
        <w:rPr>
          <w:rFonts w:ascii="Times New Roman" w:hAnsi="Times New Roman" w:cs="Times New Roman"/>
          <w:color w:val="000000" w:themeColor="text1"/>
          <w:sz w:val="22"/>
          <w:szCs w:val="22"/>
        </w:rPr>
        <w:t xml:space="preserve">To </w:t>
      </w:r>
      <w:r w:rsidR="00637382" w:rsidRPr="0007470F">
        <w:rPr>
          <w:rFonts w:ascii="Times New Roman" w:hAnsi="Times New Roman" w:cs="Times New Roman"/>
          <w:color w:val="000000" w:themeColor="text1"/>
          <w:sz w:val="22"/>
          <w:szCs w:val="22"/>
        </w:rPr>
        <w:t>address</w:t>
      </w:r>
      <w:r w:rsidR="00E25127" w:rsidRPr="0007470F">
        <w:rPr>
          <w:rFonts w:ascii="Times New Roman" w:hAnsi="Times New Roman" w:cs="Times New Roman"/>
          <w:color w:val="000000" w:themeColor="text1"/>
          <w:sz w:val="22"/>
          <w:szCs w:val="22"/>
        </w:rPr>
        <w:t xml:space="preserve"> these</w:t>
      </w:r>
      <w:r w:rsidR="009F0C20" w:rsidRPr="0007470F">
        <w:rPr>
          <w:rFonts w:ascii="Times New Roman" w:hAnsi="Times New Roman" w:cs="Times New Roman"/>
          <w:color w:val="000000" w:themeColor="text1"/>
          <w:sz w:val="22"/>
          <w:szCs w:val="22"/>
        </w:rPr>
        <w:t xml:space="preserve"> </w:t>
      </w:r>
      <w:r w:rsidR="00E25127" w:rsidRPr="0007470F">
        <w:rPr>
          <w:rFonts w:ascii="Times New Roman" w:hAnsi="Times New Roman" w:cs="Times New Roman"/>
          <w:color w:val="000000" w:themeColor="text1"/>
          <w:sz w:val="22"/>
          <w:szCs w:val="22"/>
        </w:rPr>
        <w:t>opportunities</w:t>
      </w:r>
      <w:r w:rsidR="00637382" w:rsidRPr="0007470F">
        <w:rPr>
          <w:rFonts w:ascii="Times New Roman" w:hAnsi="Times New Roman" w:cs="Times New Roman"/>
          <w:color w:val="000000" w:themeColor="text1"/>
          <w:sz w:val="22"/>
          <w:szCs w:val="22"/>
        </w:rPr>
        <w:t xml:space="preserve"> and issues</w:t>
      </w:r>
      <w:r w:rsidRPr="0007470F">
        <w:rPr>
          <w:rFonts w:ascii="Times New Roman" w:hAnsi="Times New Roman" w:cs="Times New Roman"/>
          <w:color w:val="000000" w:themeColor="text1"/>
          <w:sz w:val="22"/>
          <w:szCs w:val="22"/>
        </w:rPr>
        <w:t xml:space="preserve">, the review proposes </w:t>
      </w:r>
      <w:r w:rsidR="00B91BBD" w:rsidRPr="0007470F">
        <w:rPr>
          <w:rFonts w:ascii="Times New Roman" w:hAnsi="Times New Roman" w:cs="Times New Roman"/>
          <w:color w:val="000000" w:themeColor="text1"/>
          <w:sz w:val="22"/>
          <w:szCs w:val="22"/>
        </w:rPr>
        <w:t>an</w:t>
      </w:r>
      <w:r w:rsidRPr="0007470F">
        <w:rPr>
          <w:rFonts w:ascii="Times New Roman" w:hAnsi="Times New Roman" w:cs="Times New Roman"/>
          <w:color w:val="000000" w:themeColor="text1"/>
          <w:sz w:val="22"/>
          <w:szCs w:val="22"/>
        </w:rPr>
        <w:t xml:space="preserve"> operating model in which functions are consolidated into three divisions reporting to the Office of the Executive Secretary, namely the Policy, Capacity and Monitoring Division, the Strategic Partnerships, Financing and Economy Division, and the Protocols Division. The review also proposes the establishment of three units, specifically the </w:t>
      </w:r>
      <w:r w:rsidR="005A6AF4" w:rsidRPr="0007470F">
        <w:rPr>
          <w:rFonts w:ascii="Times New Roman" w:hAnsi="Times New Roman" w:cs="Times New Roman"/>
          <w:color w:val="000000" w:themeColor="text1"/>
          <w:sz w:val="22"/>
          <w:szCs w:val="22"/>
        </w:rPr>
        <w:t>Intergovernmental Meeting Support Cluster</w:t>
      </w:r>
      <w:r w:rsidRPr="0007470F">
        <w:rPr>
          <w:rFonts w:ascii="Times New Roman" w:hAnsi="Times New Roman" w:cs="Times New Roman"/>
          <w:color w:val="000000" w:themeColor="text1"/>
          <w:sz w:val="22"/>
          <w:szCs w:val="22"/>
        </w:rPr>
        <w:t xml:space="preserve">, the </w:t>
      </w:r>
      <w:r w:rsidR="00B91BBD" w:rsidRPr="0007470F">
        <w:rPr>
          <w:rFonts w:ascii="Times New Roman" w:hAnsi="Times New Roman" w:cs="Times New Roman"/>
          <w:color w:val="000000" w:themeColor="text1"/>
          <w:sz w:val="22"/>
          <w:szCs w:val="22"/>
        </w:rPr>
        <w:t>Administrative and Operational Support</w:t>
      </w:r>
      <w:r w:rsidRPr="0007470F">
        <w:rPr>
          <w:rFonts w:ascii="Times New Roman" w:hAnsi="Times New Roman" w:cs="Times New Roman"/>
          <w:color w:val="000000" w:themeColor="text1"/>
          <w:sz w:val="22"/>
          <w:szCs w:val="22"/>
        </w:rPr>
        <w:t xml:space="preserve"> Section</w:t>
      </w:r>
      <w:r w:rsidR="00741155" w:rsidRPr="0007470F">
        <w:rPr>
          <w:rFonts w:ascii="Times New Roman" w:hAnsi="Times New Roman" w:cs="Times New Roman"/>
          <w:color w:val="000000" w:themeColor="text1"/>
          <w:sz w:val="22"/>
          <w:szCs w:val="22"/>
        </w:rPr>
        <w:t xml:space="preserve"> and the IT and Digital Transformation Unit</w:t>
      </w:r>
      <w:r w:rsidRPr="0007470F">
        <w:rPr>
          <w:rFonts w:ascii="Times New Roman" w:hAnsi="Times New Roman" w:cs="Times New Roman"/>
          <w:color w:val="000000" w:themeColor="text1"/>
          <w:sz w:val="22"/>
          <w:szCs w:val="22"/>
        </w:rPr>
        <w:t xml:space="preserve">. In addition, the </w:t>
      </w:r>
      <w:r w:rsidR="00326F8C" w:rsidRPr="0007470F">
        <w:rPr>
          <w:rFonts w:ascii="Times New Roman" w:hAnsi="Times New Roman" w:cs="Times New Roman"/>
          <w:color w:val="000000" w:themeColor="text1"/>
          <w:sz w:val="22"/>
          <w:szCs w:val="22"/>
        </w:rPr>
        <w:t>Office of the Executive Secretary will comprise the</w:t>
      </w:r>
      <w:r w:rsidR="002D1EB0" w:rsidRPr="0007470F">
        <w:rPr>
          <w:rFonts w:ascii="Times New Roman" w:hAnsi="Times New Roman" w:cs="Times New Roman"/>
          <w:color w:val="000000" w:themeColor="text1"/>
          <w:sz w:val="22"/>
          <w:szCs w:val="22"/>
        </w:rPr>
        <w:t xml:space="preserve"> following units:</w:t>
      </w:r>
      <w:r w:rsidR="00326F8C" w:rsidRPr="0007470F">
        <w:rPr>
          <w:rFonts w:ascii="Times New Roman" w:hAnsi="Times New Roman" w:cs="Times New Roman"/>
          <w:color w:val="000000" w:themeColor="text1"/>
          <w:sz w:val="22"/>
          <w:szCs w:val="22"/>
        </w:rPr>
        <w:t xml:space="preserve"> </w:t>
      </w:r>
      <w:r w:rsidRPr="0007470F">
        <w:rPr>
          <w:rFonts w:ascii="Times New Roman" w:hAnsi="Times New Roman" w:cs="Times New Roman"/>
          <w:color w:val="000000" w:themeColor="text1"/>
          <w:sz w:val="22"/>
          <w:szCs w:val="22"/>
        </w:rPr>
        <w:t>Secretariat Support</w:t>
      </w:r>
      <w:r w:rsidR="00102A47" w:rsidRPr="0007470F">
        <w:rPr>
          <w:rFonts w:ascii="Times New Roman" w:hAnsi="Times New Roman" w:cs="Times New Roman"/>
          <w:color w:val="000000" w:themeColor="text1"/>
          <w:sz w:val="22"/>
          <w:szCs w:val="22"/>
        </w:rPr>
        <w:t xml:space="preserve"> Unit</w:t>
      </w:r>
      <w:r w:rsidRPr="0007470F">
        <w:rPr>
          <w:rFonts w:ascii="Times New Roman" w:hAnsi="Times New Roman" w:cs="Times New Roman"/>
          <w:color w:val="000000" w:themeColor="text1"/>
          <w:sz w:val="22"/>
          <w:szCs w:val="22"/>
        </w:rPr>
        <w:t>, the Document</w:t>
      </w:r>
      <w:r w:rsidR="00296874" w:rsidRPr="0007470F">
        <w:rPr>
          <w:rFonts w:ascii="Times New Roman" w:hAnsi="Times New Roman" w:cs="Times New Roman"/>
          <w:color w:val="000000" w:themeColor="text1"/>
          <w:sz w:val="22"/>
          <w:szCs w:val="22"/>
        </w:rPr>
        <w:t>ation and Language</w:t>
      </w:r>
      <w:r w:rsidRPr="0007470F">
        <w:rPr>
          <w:rFonts w:ascii="Times New Roman" w:hAnsi="Times New Roman" w:cs="Times New Roman"/>
          <w:color w:val="000000" w:themeColor="text1"/>
          <w:sz w:val="22"/>
          <w:szCs w:val="22"/>
        </w:rPr>
        <w:t xml:space="preserve"> Unit, Legal and Intergovernmental Affairs</w:t>
      </w:r>
      <w:r w:rsidR="00102A47" w:rsidRPr="0007470F">
        <w:rPr>
          <w:rFonts w:ascii="Times New Roman" w:hAnsi="Times New Roman" w:cs="Times New Roman"/>
          <w:color w:val="000000" w:themeColor="text1"/>
          <w:sz w:val="22"/>
          <w:szCs w:val="22"/>
        </w:rPr>
        <w:t xml:space="preserve"> Unit</w:t>
      </w:r>
      <w:r w:rsidR="002D1EB0" w:rsidRPr="0007470F">
        <w:rPr>
          <w:rFonts w:ascii="Times New Roman" w:hAnsi="Times New Roman" w:cs="Times New Roman"/>
          <w:color w:val="000000" w:themeColor="text1"/>
          <w:sz w:val="22"/>
          <w:szCs w:val="22"/>
        </w:rPr>
        <w:t>,</w:t>
      </w:r>
      <w:r w:rsidR="00102A47" w:rsidRPr="0007470F">
        <w:rPr>
          <w:rFonts w:ascii="Times New Roman" w:hAnsi="Times New Roman" w:cs="Times New Roman"/>
          <w:color w:val="000000" w:themeColor="text1"/>
          <w:sz w:val="22"/>
          <w:szCs w:val="22"/>
        </w:rPr>
        <w:t xml:space="preserve"> </w:t>
      </w:r>
      <w:r w:rsidRPr="0007470F">
        <w:rPr>
          <w:rFonts w:ascii="Times New Roman" w:hAnsi="Times New Roman" w:cs="Times New Roman"/>
          <w:color w:val="000000" w:themeColor="text1"/>
          <w:sz w:val="22"/>
          <w:szCs w:val="22"/>
        </w:rPr>
        <w:t xml:space="preserve">and </w:t>
      </w:r>
      <w:r w:rsidR="00102A47" w:rsidRPr="0007470F">
        <w:rPr>
          <w:rFonts w:ascii="Times New Roman" w:hAnsi="Times New Roman" w:cs="Times New Roman"/>
          <w:color w:val="000000" w:themeColor="text1"/>
          <w:sz w:val="22"/>
          <w:szCs w:val="22"/>
        </w:rPr>
        <w:t xml:space="preserve">the </w:t>
      </w:r>
      <w:proofErr w:type="spellStart"/>
      <w:r w:rsidRPr="0007470F">
        <w:rPr>
          <w:rFonts w:ascii="Times New Roman" w:hAnsi="Times New Roman" w:cs="Times New Roman"/>
          <w:color w:val="000000" w:themeColor="text1"/>
          <w:sz w:val="22"/>
          <w:szCs w:val="22"/>
        </w:rPr>
        <w:t>Programme</w:t>
      </w:r>
      <w:proofErr w:type="spellEnd"/>
      <w:r w:rsidRPr="0007470F">
        <w:rPr>
          <w:rFonts w:ascii="Times New Roman" w:hAnsi="Times New Roman" w:cs="Times New Roman"/>
          <w:color w:val="000000" w:themeColor="text1"/>
          <w:sz w:val="22"/>
          <w:szCs w:val="22"/>
        </w:rPr>
        <w:t xml:space="preserve"> Management</w:t>
      </w:r>
      <w:r w:rsidR="00102A47" w:rsidRPr="0007470F">
        <w:rPr>
          <w:rFonts w:ascii="Times New Roman" w:hAnsi="Times New Roman" w:cs="Times New Roman"/>
          <w:color w:val="000000" w:themeColor="text1"/>
          <w:sz w:val="22"/>
          <w:szCs w:val="22"/>
        </w:rPr>
        <w:t xml:space="preserve"> Unit</w:t>
      </w:r>
      <w:r w:rsidR="002D1EB0" w:rsidRPr="0007470F">
        <w:rPr>
          <w:rFonts w:ascii="Times New Roman" w:hAnsi="Times New Roman" w:cs="Times New Roman"/>
          <w:color w:val="000000" w:themeColor="text1"/>
          <w:sz w:val="22"/>
          <w:szCs w:val="22"/>
        </w:rPr>
        <w:t>.</w:t>
      </w:r>
    </w:p>
    <w:p w14:paraId="24CBF72B" w14:textId="77777777" w:rsidR="00C74632" w:rsidRPr="0007470F" w:rsidRDefault="00C74632" w:rsidP="00C74632">
      <w:pPr>
        <w:pStyle w:val="ListParagraph"/>
        <w:rPr>
          <w:rFonts w:ascii="Times New Roman" w:hAnsi="Times New Roman" w:cs="Times New Roman"/>
          <w:color w:val="000000" w:themeColor="text1"/>
          <w:sz w:val="22"/>
          <w:szCs w:val="22"/>
        </w:rPr>
      </w:pPr>
    </w:p>
    <w:p w14:paraId="24A60D70" w14:textId="7DBFE113" w:rsidR="00C74632" w:rsidRPr="0007470F" w:rsidRDefault="00165920" w:rsidP="00730E32">
      <w:pPr>
        <w:pStyle w:val="ListParagraph"/>
        <w:numPr>
          <w:ilvl w:val="0"/>
          <w:numId w:val="46"/>
        </w:numPr>
        <w:jc w:val="both"/>
        <w:rPr>
          <w:rFonts w:ascii="Times New Roman" w:hAnsi="Times New Roman" w:cs="Times New Roman"/>
          <w:color w:val="000000" w:themeColor="text1"/>
          <w:sz w:val="22"/>
          <w:szCs w:val="22"/>
        </w:rPr>
      </w:pPr>
      <w:r w:rsidRPr="0007470F">
        <w:rPr>
          <w:rFonts w:ascii="Times New Roman" w:hAnsi="Times New Roman" w:cs="Times New Roman"/>
          <w:color w:val="000000" w:themeColor="text1"/>
          <w:sz w:val="22"/>
          <w:szCs w:val="22"/>
        </w:rPr>
        <w:t>R</w:t>
      </w:r>
      <w:r w:rsidR="00730E32" w:rsidRPr="0007470F">
        <w:rPr>
          <w:rFonts w:ascii="Times New Roman" w:hAnsi="Times New Roman" w:cs="Times New Roman"/>
          <w:color w:val="000000" w:themeColor="text1"/>
          <w:sz w:val="22"/>
          <w:szCs w:val="22"/>
        </w:rPr>
        <w:t xml:space="preserve">ecommendations are presented under </w:t>
      </w:r>
      <w:r w:rsidRPr="0007470F">
        <w:rPr>
          <w:rFonts w:ascii="Times New Roman" w:hAnsi="Times New Roman" w:cs="Times New Roman"/>
          <w:color w:val="000000" w:themeColor="text1"/>
          <w:sz w:val="22"/>
          <w:szCs w:val="22"/>
        </w:rPr>
        <w:t xml:space="preserve">seven </w:t>
      </w:r>
      <w:r w:rsidR="00730E32" w:rsidRPr="0007470F">
        <w:rPr>
          <w:rFonts w:ascii="Times New Roman" w:hAnsi="Times New Roman" w:cs="Times New Roman"/>
          <w:color w:val="000000" w:themeColor="text1"/>
          <w:sz w:val="22"/>
          <w:szCs w:val="22"/>
        </w:rPr>
        <w:t>opportunity areas: (1) Structural and Strategic Alignment, (2) Cross-Cutting Coherence, (3) Empowerment and Accountability, (4) Human Resource Capacity and Resourcing, (5) Transformation of Ways of Working</w:t>
      </w:r>
      <w:r w:rsidR="005D568B" w:rsidRPr="0007470F">
        <w:rPr>
          <w:rFonts w:ascii="Times New Roman" w:hAnsi="Times New Roman" w:cs="Times New Roman"/>
          <w:color w:val="000000" w:themeColor="text1"/>
          <w:sz w:val="22"/>
          <w:szCs w:val="22"/>
        </w:rPr>
        <w:t>, (6) Performance and Data Management, and (7) Digital Transformation.</w:t>
      </w:r>
    </w:p>
    <w:p w14:paraId="115E3C22" w14:textId="77777777" w:rsidR="00C74632" w:rsidRPr="0007470F" w:rsidRDefault="00C74632" w:rsidP="00C74632">
      <w:pPr>
        <w:pStyle w:val="ListParagraph"/>
        <w:rPr>
          <w:rFonts w:ascii="Times New Roman" w:hAnsi="Times New Roman" w:cs="Times New Roman"/>
          <w:color w:val="000000" w:themeColor="text1"/>
          <w:sz w:val="22"/>
          <w:szCs w:val="22"/>
        </w:rPr>
      </w:pPr>
    </w:p>
    <w:p w14:paraId="313FF61E" w14:textId="213C93C5" w:rsidR="00C74632" w:rsidRPr="0007470F" w:rsidRDefault="694A08A8" w:rsidP="00730E32">
      <w:pPr>
        <w:pStyle w:val="ListParagraph"/>
        <w:numPr>
          <w:ilvl w:val="0"/>
          <w:numId w:val="46"/>
        </w:numPr>
        <w:jc w:val="both"/>
        <w:rPr>
          <w:rFonts w:ascii="Times New Roman" w:hAnsi="Times New Roman" w:cs="Times New Roman"/>
          <w:color w:val="000000" w:themeColor="text1"/>
          <w:sz w:val="22"/>
          <w:szCs w:val="22"/>
        </w:rPr>
      </w:pPr>
      <w:r w:rsidRPr="0007470F">
        <w:rPr>
          <w:rFonts w:ascii="Times New Roman" w:hAnsi="Times New Roman" w:cs="Times New Roman"/>
          <w:color w:val="000000" w:themeColor="text1"/>
          <w:sz w:val="22"/>
          <w:szCs w:val="22"/>
        </w:rPr>
        <w:t>It is recommended that i</w:t>
      </w:r>
      <w:r w:rsidR="4562649B" w:rsidRPr="0007470F">
        <w:rPr>
          <w:rFonts w:ascii="Times New Roman" w:hAnsi="Times New Roman" w:cs="Times New Roman"/>
          <w:color w:val="000000" w:themeColor="text1"/>
          <w:sz w:val="22"/>
          <w:szCs w:val="22"/>
        </w:rPr>
        <w:t>mplementation be phased. Short-term actions (</w:t>
      </w:r>
      <w:r w:rsidR="00E86759" w:rsidRPr="0007470F">
        <w:rPr>
          <w:rFonts w:ascii="Times New Roman" w:hAnsi="Times New Roman" w:cs="Times New Roman"/>
          <w:color w:val="000000" w:themeColor="text1"/>
          <w:sz w:val="22"/>
          <w:szCs w:val="22"/>
        </w:rPr>
        <w:t>0-3</w:t>
      </w:r>
      <w:r w:rsidR="4562649B" w:rsidRPr="0007470F">
        <w:rPr>
          <w:rFonts w:ascii="Times New Roman" w:hAnsi="Times New Roman" w:cs="Times New Roman"/>
          <w:color w:val="000000" w:themeColor="text1"/>
          <w:sz w:val="22"/>
          <w:szCs w:val="22"/>
        </w:rPr>
        <w:t xml:space="preserve"> months) </w:t>
      </w:r>
      <w:r w:rsidR="27B1A77F" w:rsidRPr="0007470F">
        <w:rPr>
          <w:rFonts w:ascii="Times New Roman" w:hAnsi="Times New Roman" w:cs="Times New Roman"/>
          <w:color w:val="000000" w:themeColor="text1"/>
          <w:sz w:val="22"/>
          <w:szCs w:val="22"/>
        </w:rPr>
        <w:t xml:space="preserve">should </w:t>
      </w:r>
      <w:r w:rsidR="4562649B" w:rsidRPr="0007470F">
        <w:rPr>
          <w:rFonts w:ascii="Times New Roman" w:hAnsi="Times New Roman" w:cs="Times New Roman"/>
          <w:color w:val="000000" w:themeColor="text1"/>
          <w:sz w:val="22"/>
          <w:szCs w:val="22"/>
        </w:rPr>
        <w:t xml:space="preserve">focus on </w:t>
      </w:r>
      <w:r w:rsidR="00F34F89" w:rsidRPr="0007470F">
        <w:rPr>
          <w:rFonts w:ascii="Times New Roman" w:hAnsi="Times New Roman" w:cs="Times New Roman"/>
          <w:color w:val="000000" w:themeColor="text1"/>
          <w:sz w:val="22"/>
          <w:szCs w:val="22"/>
        </w:rPr>
        <w:t xml:space="preserve">preparatory steps for </w:t>
      </w:r>
      <w:r w:rsidR="00A51B59" w:rsidRPr="0007470F">
        <w:rPr>
          <w:rFonts w:ascii="Times New Roman" w:hAnsi="Times New Roman" w:cs="Times New Roman"/>
          <w:color w:val="000000" w:themeColor="text1"/>
          <w:sz w:val="22"/>
          <w:szCs w:val="22"/>
        </w:rPr>
        <w:t>impleme</w:t>
      </w:r>
      <w:r w:rsidR="006714FF" w:rsidRPr="0007470F">
        <w:rPr>
          <w:rFonts w:ascii="Times New Roman" w:hAnsi="Times New Roman" w:cs="Times New Roman"/>
          <w:color w:val="000000" w:themeColor="text1"/>
          <w:sz w:val="22"/>
          <w:szCs w:val="22"/>
        </w:rPr>
        <w:t>nting structural changes</w:t>
      </w:r>
      <w:r w:rsidR="4562649B" w:rsidRPr="0007470F">
        <w:rPr>
          <w:rFonts w:ascii="Times New Roman" w:hAnsi="Times New Roman" w:cs="Times New Roman"/>
          <w:color w:val="000000" w:themeColor="text1"/>
          <w:sz w:val="22"/>
          <w:szCs w:val="22"/>
        </w:rPr>
        <w:t>,</w:t>
      </w:r>
      <w:r w:rsidR="00CA754C" w:rsidRPr="0007470F">
        <w:rPr>
          <w:rFonts w:ascii="Times New Roman" w:hAnsi="Times New Roman" w:cs="Times New Roman"/>
          <w:color w:val="000000" w:themeColor="text1"/>
          <w:sz w:val="22"/>
          <w:szCs w:val="22"/>
        </w:rPr>
        <w:t xml:space="preserve"> establishing governance,</w:t>
      </w:r>
      <w:r w:rsidR="00512AA4" w:rsidRPr="0007470F">
        <w:rPr>
          <w:rFonts w:ascii="Times New Roman" w:hAnsi="Times New Roman" w:cs="Times New Roman"/>
          <w:color w:val="000000" w:themeColor="text1"/>
          <w:sz w:val="22"/>
          <w:szCs w:val="22"/>
        </w:rPr>
        <w:t xml:space="preserve"> identifying </w:t>
      </w:r>
      <w:r w:rsidR="000E6AD0" w:rsidRPr="0007470F">
        <w:rPr>
          <w:rFonts w:ascii="Times New Roman" w:hAnsi="Times New Roman" w:cs="Times New Roman"/>
          <w:color w:val="000000" w:themeColor="text1"/>
          <w:sz w:val="22"/>
          <w:szCs w:val="22"/>
        </w:rPr>
        <w:t>and securing</w:t>
      </w:r>
      <w:r w:rsidR="00512AA4" w:rsidRPr="0007470F">
        <w:rPr>
          <w:rFonts w:ascii="Times New Roman" w:hAnsi="Times New Roman" w:cs="Times New Roman"/>
          <w:color w:val="000000" w:themeColor="text1"/>
          <w:sz w:val="22"/>
          <w:szCs w:val="22"/>
        </w:rPr>
        <w:t xml:space="preserve"> </w:t>
      </w:r>
      <w:r w:rsidR="00E803DD" w:rsidRPr="0007470F">
        <w:rPr>
          <w:rFonts w:ascii="Times New Roman" w:hAnsi="Times New Roman" w:cs="Times New Roman"/>
          <w:color w:val="000000" w:themeColor="text1"/>
          <w:sz w:val="22"/>
          <w:szCs w:val="22"/>
        </w:rPr>
        <w:t xml:space="preserve">resources and </w:t>
      </w:r>
      <w:r w:rsidR="00512AA4" w:rsidRPr="0007470F">
        <w:rPr>
          <w:rFonts w:ascii="Times New Roman" w:hAnsi="Times New Roman" w:cs="Times New Roman"/>
          <w:color w:val="000000" w:themeColor="text1"/>
          <w:sz w:val="22"/>
          <w:szCs w:val="22"/>
        </w:rPr>
        <w:t>capacit</w:t>
      </w:r>
      <w:r w:rsidR="00E803DD" w:rsidRPr="0007470F">
        <w:rPr>
          <w:rFonts w:ascii="Times New Roman" w:hAnsi="Times New Roman" w:cs="Times New Roman"/>
          <w:color w:val="000000" w:themeColor="text1"/>
          <w:sz w:val="22"/>
          <w:szCs w:val="22"/>
        </w:rPr>
        <w:t>ies required to implement recommendations</w:t>
      </w:r>
      <w:r w:rsidR="00512AA4" w:rsidRPr="0007470F">
        <w:rPr>
          <w:rFonts w:ascii="Times New Roman" w:hAnsi="Times New Roman" w:cs="Times New Roman"/>
          <w:color w:val="000000" w:themeColor="text1"/>
          <w:sz w:val="22"/>
          <w:szCs w:val="22"/>
        </w:rPr>
        <w:t>,</w:t>
      </w:r>
      <w:r w:rsidR="4562649B" w:rsidRPr="0007470F">
        <w:rPr>
          <w:rFonts w:ascii="Times New Roman" w:hAnsi="Times New Roman" w:cs="Times New Roman"/>
          <w:color w:val="000000" w:themeColor="text1"/>
          <w:sz w:val="22"/>
          <w:szCs w:val="22"/>
        </w:rPr>
        <w:t xml:space="preserve"> instituting business process ownership, </w:t>
      </w:r>
      <w:r w:rsidR="4562649B" w:rsidRPr="0007470F">
        <w:rPr>
          <w:rFonts w:ascii="Times New Roman" w:hAnsi="Times New Roman" w:cs="Times New Roman"/>
          <w:color w:val="000000" w:themeColor="text1"/>
          <w:sz w:val="22"/>
          <w:szCs w:val="22"/>
        </w:rPr>
        <w:lastRenderedPageBreak/>
        <w:t>and implementing results-based budgeting. Medium-term actions (</w:t>
      </w:r>
      <w:r w:rsidR="00E86759" w:rsidRPr="0007470F">
        <w:rPr>
          <w:rFonts w:ascii="Times New Roman" w:hAnsi="Times New Roman" w:cs="Times New Roman"/>
          <w:color w:val="000000" w:themeColor="text1"/>
          <w:sz w:val="22"/>
          <w:szCs w:val="22"/>
        </w:rPr>
        <w:t>3-6</w:t>
      </w:r>
      <w:r w:rsidR="4562649B" w:rsidRPr="0007470F">
        <w:rPr>
          <w:rFonts w:ascii="Times New Roman" w:hAnsi="Times New Roman" w:cs="Times New Roman"/>
          <w:color w:val="000000" w:themeColor="text1"/>
          <w:sz w:val="22"/>
          <w:szCs w:val="22"/>
        </w:rPr>
        <w:t xml:space="preserve"> </w:t>
      </w:r>
      <w:r w:rsidR="00E86759" w:rsidRPr="0007470F">
        <w:rPr>
          <w:rFonts w:ascii="Times New Roman" w:hAnsi="Times New Roman" w:cs="Times New Roman"/>
          <w:color w:val="000000" w:themeColor="text1"/>
          <w:sz w:val="22"/>
          <w:szCs w:val="22"/>
        </w:rPr>
        <w:t>month</w:t>
      </w:r>
      <w:r w:rsidR="4562649B" w:rsidRPr="0007470F">
        <w:rPr>
          <w:rFonts w:ascii="Times New Roman" w:hAnsi="Times New Roman" w:cs="Times New Roman"/>
          <w:color w:val="000000" w:themeColor="text1"/>
          <w:sz w:val="22"/>
          <w:szCs w:val="22"/>
        </w:rPr>
        <w:t xml:space="preserve">s) </w:t>
      </w:r>
      <w:r w:rsidR="00987CB4" w:rsidRPr="0007470F">
        <w:rPr>
          <w:rFonts w:ascii="Times New Roman" w:hAnsi="Times New Roman" w:cs="Times New Roman"/>
          <w:color w:val="000000" w:themeColor="text1"/>
          <w:sz w:val="22"/>
          <w:szCs w:val="22"/>
        </w:rPr>
        <w:t>involve initiation of</w:t>
      </w:r>
      <w:r w:rsidR="00D35C79" w:rsidRPr="0007470F">
        <w:rPr>
          <w:rFonts w:ascii="Times New Roman" w:hAnsi="Times New Roman" w:cs="Times New Roman"/>
          <w:color w:val="000000" w:themeColor="text1"/>
          <w:sz w:val="22"/>
          <w:szCs w:val="22"/>
        </w:rPr>
        <w:t xml:space="preserve"> structural alignment, but also focus on </w:t>
      </w:r>
      <w:r w:rsidR="4562649B" w:rsidRPr="0007470F">
        <w:rPr>
          <w:rFonts w:ascii="Times New Roman" w:hAnsi="Times New Roman" w:cs="Times New Roman"/>
          <w:color w:val="000000" w:themeColor="text1"/>
          <w:sz w:val="22"/>
          <w:szCs w:val="22"/>
        </w:rPr>
        <w:t>strengthen</w:t>
      </w:r>
      <w:r w:rsidR="00D35C79" w:rsidRPr="0007470F">
        <w:rPr>
          <w:rFonts w:ascii="Times New Roman" w:hAnsi="Times New Roman" w:cs="Times New Roman"/>
          <w:color w:val="000000" w:themeColor="text1"/>
          <w:sz w:val="22"/>
          <w:szCs w:val="22"/>
        </w:rPr>
        <w:t>ing</w:t>
      </w:r>
      <w:r w:rsidR="4562649B" w:rsidRPr="0007470F">
        <w:rPr>
          <w:rFonts w:ascii="Times New Roman" w:hAnsi="Times New Roman" w:cs="Times New Roman"/>
          <w:color w:val="000000" w:themeColor="text1"/>
          <w:sz w:val="22"/>
          <w:szCs w:val="22"/>
        </w:rPr>
        <w:t xml:space="preserve"> coordination, integrat</w:t>
      </w:r>
      <w:r w:rsidR="00D35C79" w:rsidRPr="0007470F">
        <w:rPr>
          <w:rFonts w:ascii="Times New Roman" w:hAnsi="Times New Roman" w:cs="Times New Roman"/>
          <w:color w:val="000000" w:themeColor="text1"/>
          <w:sz w:val="22"/>
          <w:szCs w:val="22"/>
        </w:rPr>
        <w:t>ing</w:t>
      </w:r>
      <w:r w:rsidR="4562649B" w:rsidRPr="0007470F">
        <w:rPr>
          <w:rFonts w:ascii="Times New Roman" w:hAnsi="Times New Roman" w:cs="Times New Roman"/>
          <w:color w:val="000000" w:themeColor="text1"/>
          <w:sz w:val="22"/>
          <w:szCs w:val="22"/>
        </w:rPr>
        <w:t xml:space="preserve"> results-based management, and enhanc</w:t>
      </w:r>
      <w:r w:rsidR="00D35C79" w:rsidRPr="0007470F">
        <w:rPr>
          <w:rFonts w:ascii="Times New Roman" w:hAnsi="Times New Roman" w:cs="Times New Roman"/>
          <w:color w:val="000000" w:themeColor="text1"/>
          <w:sz w:val="22"/>
          <w:szCs w:val="22"/>
        </w:rPr>
        <w:t>ing</w:t>
      </w:r>
      <w:r w:rsidR="4562649B" w:rsidRPr="0007470F">
        <w:rPr>
          <w:rFonts w:ascii="Times New Roman" w:hAnsi="Times New Roman" w:cs="Times New Roman"/>
          <w:color w:val="000000" w:themeColor="text1"/>
          <w:sz w:val="22"/>
          <w:szCs w:val="22"/>
        </w:rPr>
        <w:t xml:space="preserve"> staff development. Long-term actions (</w:t>
      </w:r>
      <w:r w:rsidR="00962ED8" w:rsidRPr="0007470F">
        <w:rPr>
          <w:rFonts w:ascii="Times New Roman" w:hAnsi="Times New Roman" w:cs="Times New Roman"/>
          <w:color w:val="000000" w:themeColor="text1"/>
          <w:sz w:val="22"/>
          <w:szCs w:val="22"/>
        </w:rPr>
        <w:t>6+ months</w:t>
      </w:r>
      <w:r w:rsidR="4562649B" w:rsidRPr="0007470F">
        <w:rPr>
          <w:rFonts w:ascii="Times New Roman" w:hAnsi="Times New Roman" w:cs="Times New Roman"/>
          <w:color w:val="000000" w:themeColor="text1"/>
          <w:sz w:val="22"/>
          <w:szCs w:val="22"/>
        </w:rPr>
        <w:t xml:space="preserve">) will complete structural realignment, institutionalize accountability, modernize </w:t>
      </w:r>
      <w:r w:rsidR="3DF454A1" w:rsidRPr="0007470F">
        <w:rPr>
          <w:rFonts w:ascii="Times New Roman" w:hAnsi="Times New Roman" w:cs="Times New Roman"/>
          <w:color w:val="000000" w:themeColor="text1"/>
          <w:sz w:val="22"/>
          <w:szCs w:val="22"/>
        </w:rPr>
        <w:t>processes and</w:t>
      </w:r>
      <w:r w:rsidR="4562649B" w:rsidRPr="0007470F">
        <w:rPr>
          <w:rFonts w:ascii="Times New Roman" w:hAnsi="Times New Roman" w:cs="Times New Roman"/>
          <w:color w:val="000000" w:themeColor="text1"/>
          <w:sz w:val="22"/>
          <w:szCs w:val="22"/>
        </w:rPr>
        <w:t xml:space="preserve"> systems.</w:t>
      </w:r>
    </w:p>
    <w:p w14:paraId="7DD1A666" w14:textId="77777777" w:rsidR="00C74632" w:rsidRPr="0007470F" w:rsidRDefault="00C74632" w:rsidP="00C74632">
      <w:pPr>
        <w:pStyle w:val="ListParagraph"/>
        <w:rPr>
          <w:rFonts w:ascii="Times New Roman" w:hAnsi="Times New Roman" w:cs="Times New Roman"/>
          <w:color w:val="000000" w:themeColor="text1"/>
          <w:sz w:val="22"/>
          <w:szCs w:val="22"/>
        </w:rPr>
      </w:pPr>
    </w:p>
    <w:p w14:paraId="5850E3E6" w14:textId="7BF52AB2" w:rsidR="00B9364A" w:rsidRPr="0007470F" w:rsidRDefault="4FCCB3CF" w:rsidP="00730E32">
      <w:pPr>
        <w:pStyle w:val="ListParagraph"/>
        <w:numPr>
          <w:ilvl w:val="0"/>
          <w:numId w:val="46"/>
        </w:numPr>
        <w:jc w:val="both"/>
        <w:rPr>
          <w:rFonts w:ascii="Times New Roman" w:hAnsi="Times New Roman" w:cs="Times New Roman"/>
          <w:color w:val="000000" w:themeColor="text1"/>
          <w:sz w:val="22"/>
          <w:szCs w:val="22"/>
        </w:rPr>
      </w:pPr>
      <w:r w:rsidRPr="0007470F">
        <w:rPr>
          <w:rFonts w:ascii="Times New Roman" w:hAnsi="Times New Roman" w:cs="Times New Roman"/>
          <w:color w:val="000000" w:themeColor="text1"/>
          <w:sz w:val="22"/>
          <w:szCs w:val="22"/>
        </w:rPr>
        <w:t xml:space="preserve">It is recommended that </w:t>
      </w:r>
      <w:r w:rsidR="7DA608F6" w:rsidRPr="0007470F">
        <w:rPr>
          <w:rFonts w:ascii="Times New Roman" w:hAnsi="Times New Roman" w:cs="Times New Roman"/>
          <w:color w:val="000000" w:themeColor="text1"/>
          <w:sz w:val="22"/>
          <w:szCs w:val="22"/>
        </w:rPr>
        <w:t>a</w:t>
      </w:r>
      <w:r w:rsidR="4562649B" w:rsidRPr="0007470F">
        <w:rPr>
          <w:rFonts w:ascii="Times New Roman" w:hAnsi="Times New Roman" w:cs="Times New Roman"/>
          <w:color w:val="000000" w:themeColor="text1"/>
          <w:sz w:val="22"/>
          <w:szCs w:val="22"/>
        </w:rPr>
        <w:t xml:space="preserve"> dedicated change-management mechanism under the Executive Secretary oversee implementation, monitor progress, and ensure transparency. Collectively, these reforms </w:t>
      </w:r>
      <w:r w:rsidR="7D09EF84" w:rsidRPr="0007470F">
        <w:rPr>
          <w:rFonts w:ascii="Times New Roman" w:hAnsi="Times New Roman" w:cs="Times New Roman"/>
          <w:color w:val="000000" w:themeColor="text1"/>
          <w:sz w:val="22"/>
          <w:szCs w:val="22"/>
        </w:rPr>
        <w:t xml:space="preserve">would </w:t>
      </w:r>
      <w:r w:rsidR="4562649B" w:rsidRPr="0007470F">
        <w:rPr>
          <w:rFonts w:ascii="Times New Roman" w:hAnsi="Times New Roman" w:cs="Times New Roman"/>
          <w:color w:val="000000" w:themeColor="text1"/>
          <w:sz w:val="22"/>
          <w:szCs w:val="22"/>
        </w:rPr>
        <w:t xml:space="preserve">chart a clear path toward a fit-for-purpose, agile, and results-oriented Secretariat, better equipped to deliver on COP mandates and support Parties in achieving the goals </w:t>
      </w:r>
      <w:r w:rsidR="009900F3" w:rsidRPr="0007470F">
        <w:rPr>
          <w:rFonts w:ascii="Times New Roman" w:hAnsi="Times New Roman" w:cs="Times New Roman"/>
          <w:color w:val="000000" w:themeColor="text1"/>
          <w:sz w:val="22"/>
          <w:szCs w:val="22"/>
        </w:rPr>
        <w:t xml:space="preserve">and targets </w:t>
      </w:r>
      <w:r w:rsidR="4562649B" w:rsidRPr="0007470F">
        <w:rPr>
          <w:rFonts w:ascii="Times New Roman" w:hAnsi="Times New Roman" w:cs="Times New Roman"/>
          <w:color w:val="000000" w:themeColor="text1"/>
          <w:sz w:val="22"/>
          <w:szCs w:val="22"/>
        </w:rPr>
        <w:t xml:space="preserve">of the </w:t>
      </w:r>
      <w:r w:rsidR="1C966512" w:rsidRPr="0007470F">
        <w:rPr>
          <w:rFonts w:ascii="Times New Roman" w:hAnsi="Times New Roman" w:cs="Times New Roman"/>
          <w:color w:val="000000" w:themeColor="text1"/>
          <w:sz w:val="22"/>
          <w:szCs w:val="22"/>
        </w:rPr>
        <w:t>KMGBF</w:t>
      </w:r>
      <w:r w:rsidR="4562649B" w:rsidRPr="0007470F">
        <w:rPr>
          <w:rFonts w:ascii="Times New Roman" w:hAnsi="Times New Roman" w:cs="Times New Roman"/>
          <w:color w:val="000000" w:themeColor="text1"/>
          <w:sz w:val="22"/>
          <w:szCs w:val="22"/>
        </w:rPr>
        <w:t>.</w:t>
      </w:r>
    </w:p>
    <w:p w14:paraId="5E3180F4" w14:textId="77777777" w:rsidR="00426ACD" w:rsidRPr="0007470F" w:rsidRDefault="00426ACD" w:rsidP="00DF66A4">
      <w:pPr>
        <w:spacing w:after="0"/>
        <w:jc w:val="both"/>
        <w:rPr>
          <w:rFonts w:ascii="Times New Roman" w:hAnsi="Times New Roman" w:cs="Times New Roman"/>
          <w:color w:val="000000" w:themeColor="text1"/>
          <w:sz w:val="22"/>
          <w:szCs w:val="22"/>
        </w:rPr>
      </w:pPr>
    </w:p>
    <w:p w14:paraId="68C934FD" w14:textId="6B142668" w:rsidR="00CD7293" w:rsidRPr="0007470F" w:rsidRDefault="00480055" w:rsidP="00F23D40">
      <w:pPr>
        <w:pStyle w:val="Heading2"/>
        <w:spacing w:after="240"/>
        <w:rPr>
          <w:rFonts w:ascii="Times New Roman" w:hAnsi="Times New Roman" w:cs="Times New Roman"/>
          <w:b/>
          <w:bCs/>
          <w:color w:val="auto"/>
          <w:sz w:val="24"/>
          <w:szCs w:val="24"/>
        </w:rPr>
      </w:pPr>
      <w:r w:rsidRPr="0007470F">
        <w:rPr>
          <w:rFonts w:ascii="Times New Roman" w:hAnsi="Times New Roman" w:cs="Times New Roman"/>
          <w:b/>
          <w:bCs/>
          <w:color w:val="auto"/>
          <w:sz w:val="24"/>
          <w:szCs w:val="24"/>
        </w:rPr>
        <w:t xml:space="preserve">A. </w:t>
      </w:r>
      <w:r w:rsidR="008F2280" w:rsidRPr="0007470F">
        <w:rPr>
          <w:rFonts w:ascii="Times New Roman" w:hAnsi="Times New Roman" w:cs="Times New Roman"/>
          <w:b/>
          <w:bCs/>
          <w:color w:val="auto"/>
          <w:sz w:val="24"/>
          <w:szCs w:val="24"/>
        </w:rPr>
        <w:t>Purpose and scope of the review</w:t>
      </w:r>
    </w:p>
    <w:p w14:paraId="7D15CF70" w14:textId="77777777" w:rsidR="00C74632" w:rsidRPr="0007470F" w:rsidRDefault="0005228B" w:rsidP="00C74632">
      <w:pPr>
        <w:pStyle w:val="ListParagraph"/>
        <w:numPr>
          <w:ilvl w:val="0"/>
          <w:numId w:val="46"/>
        </w:numPr>
        <w:jc w:val="both"/>
        <w:rPr>
          <w:rFonts w:ascii="Times New Roman" w:hAnsi="Times New Roman" w:cs="Times New Roman"/>
          <w:sz w:val="22"/>
          <w:szCs w:val="22"/>
        </w:rPr>
      </w:pPr>
      <w:r w:rsidRPr="0007470F">
        <w:rPr>
          <w:rFonts w:ascii="Times New Roman" w:hAnsi="Times New Roman" w:cs="Times New Roman"/>
          <w:sz w:val="22"/>
          <w:szCs w:val="22"/>
        </w:rPr>
        <w:t xml:space="preserve">In its decision 15/34 (paragraph 35), the Conference of the Parties (COP) to the Convention on Biological Diversity (CBD) requested the Executive Secretary, in consultation with the Executive Director of the United Nations Environment </w:t>
      </w:r>
      <w:proofErr w:type="spellStart"/>
      <w:r w:rsidRPr="0007470F">
        <w:rPr>
          <w:rFonts w:ascii="Times New Roman" w:hAnsi="Times New Roman" w:cs="Times New Roman"/>
          <w:sz w:val="22"/>
          <w:szCs w:val="22"/>
        </w:rPr>
        <w:t>Programme</w:t>
      </w:r>
      <w:proofErr w:type="spellEnd"/>
      <w:r w:rsidRPr="0007470F">
        <w:rPr>
          <w:rFonts w:ascii="Times New Roman" w:hAnsi="Times New Roman" w:cs="Times New Roman"/>
          <w:sz w:val="22"/>
          <w:szCs w:val="22"/>
        </w:rPr>
        <w:t xml:space="preserve"> (UNEP), to undertake an external, in-depth functional review of the Secretariat’s structure and the implementation of its </w:t>
      </w:r>
      <w:proofErr w:type="spellStart"/>
      <w:r w:rsidRPr="0007470F">
        <w:rPr>
          <w:rFonts w:ascii="Times New Roman" w:hAnsi="Times New Roman" w:cs="Times New Roman"/>
          <w:sz w:val="22"/>
          <w:szCs w:val="22"/>
        </w:rPr>
        <w:t>programme</w:t>
      </w:r>
      <w:proofErr w:type="spellEnd"/>
      <w:r w:rsidRPr="0007470F">
        <w:rPr>
          <w:rFonts w:ascii="Times New Roman" w:hAnsi="Times New Roman" w:cs="Times New Roman"/>
          <w:sz w:val="22"/>
          <w:szCs w:val="22"/>
        </w:rPr>
        <w:t xml:space="preserve"> of work. The review was intended to update the Secretariat’s organizational structure and </w:t>
      </w:r>
      <w:r w:rsidRPr="00617309">
        <w:rPr>
          <w:rFonts w:ascii="Times New Roman" w:hAnsi="Times New Roman" w:cs="Times New Roman"/>
          <w:sz w:val="22"/>
          <w:szCs w:val="22"/>
        </w:rPr>
        <w:t>grading of posts</w:t>
      </w:r>
      <w:r w:rsidRPr="0007470F">
        <w:rPr>
          <w:rFonts w:ascii="Times New Roman" w:hAnsi="Times New Roman" w:cs="Times New Roman"/>
          <w:sz w:val="22"/>
          <w:szCs w:val="22"/>
        </w:rPr>
        <w:t xml:space="preserve"> </w:t>
      </w:r>
      <w:proofErr w:type="gramStart"/>
      <w:r w:rsidRPr="0007470F">
        <w:rPr>
          <w:rFonts w:ascii="Times New Roman" w:hAnsi="Times New Roman" w:cs="Times New Roman"/>
          <w:sz w:val="22"/>
          <w:szCs w:val="22"/>
        </w:rPr>
        <w:t>in light of</w:t>
      </w:r>
      <w:proofErr w:type="gramEnd"/>
      <w:r w:rsidRPr="0007470F">
        <w:rPr>
          <w:rFonts w:ascii="Times New Roman" w:hAnsi="Times New Roman" w:cs="Times New Roman"/>
          <w:sz w:val="22"/>
          <w:szCs w:val="22"/>
        </w:rPr>
        <w:t xml:space="preserve"> the Kunming–Montreal Global Biodiversity Framework (KMGBF) and to strengthen its capacity to support implementation by Parties.</w:t>
      </w:r>
    </w:p>
    <w:p w14:paraId="12CC05CD" w14:textId="77777777" w:rsidR="00C74632" w:rsidRPr="0007470F" w:rsidRDefault="00C74632" w:rsidP="00C74632">
      <w:pPr>
        <w:pStyle w:val="ListParagraph"/>
        <w:ind w:left="0"/>
        <w:jc w:val="both"/>
        <w:rPr>
          <w:rFonts w:ascii="Times New Roman" w:hAnsi="Times New Roman" w:cs="Times New Roman"/>
          <w:sz w:val="22"/>
          <w:szCs w:val="22"/>
        </w:rPr>
      </w:pPr>
    </w:p>
    <w:p w14:paraId="6C263F78" w14:textId="3EDFD5EA" w:rsidR="0005228B" w:rsidRPr="00617309" w:rsidRDefault="0005228B" w:rsidP="00C74632">
      <w:pPr>
        <w:pStyle w:val="ListParagraph"/>
        <w:numPr>
          <w:ilvl w:val="0"/>
          <w:numId w:val="46"/>
        </w:numPr>
        <w:jc w:val="both"/>
        <w:rPr>
          <w:rFonts w:ascii="Times New Roman" w:hAnsi="Times New Roman" w:cs="Times New Roman"/>
          <w:sz w:val="22"/>
          <w:szCs w:val="22"/>
        </w:rPr>
      </w:pPr>
      <w:r w:rsidRPr="0007470F">
        <w:rPr>
          <w:rFonts w:ascii="Times New Roman" w:hAnsi="Times New Roman" w:cs="Times New Roman"/>
          <w:sz w:val="22"/>
          <w:szCs w:val="22"/>
        </w:rPr>
        <w:t xml:space="preserve">In its subsequent decision 16/28 (paragraph 11), the COP urged the Executive Secretary to finalize the functional review, </w:t>
      </w:r>
      <w:proofErr w:type="gramStart"/>
      <w:r w:rsidRPr="0007470F">
        <w:rPr>
          <w:rFonts w:ascii="Times New Roman" w:hAnsi="Times New Roman" w:cs="Times New Roman"/>
          <w:sz w:val="22"/>
          <w:szCs w:val="22"/>
        </w:rPr>
        <w:t>taking into account</w:t>
      </w:r>
      <w:proofErr w:type="gramEnd"/>
      <w:r w:rsidRPr="0007470F">
        <w:rPr>
          <w:rFonts w:ascii="Times New Roman" w:hAnsi="Times New Roman" w:cs="Times New Roman"/>
          <w:sz w:val="22"/>
          <w:szCs w:val="22"/>
        </w:rPr>
        <w:t xml:space="preserve"> the scoping report referenced in decision 16/4. </w:t>
      </w:r>
      <w:r w:rsidRPr="00617309">
        <w:rPr>
          <w:rFonts w:ascii="Times New Roman" w:hAnsi="Times New Roman" w:cs="Times New Roman"/>
          <w:sz w:val="22"/>
          <w:szCs w:val="22"/>
        </w:rPr>
        <w:t>The COP emphasized that the review should determine whether the Secretariat is appropriately structured and adequately resourced to perform its functions effectively</w:t>
      </w:r>
      <w:r w:rsidR="001D21DC" w:rsidRPr="00617309">
        <w:rPr>
          <w:rFonts w:ascii="Times New Roman" w:hAnsi="Times New Roman" w:cs="Times New Roman"/>
          <w:sz w:val="22"/>
          <w:szCs w:val="22"/>
        </w:rPr>
        <w:t>,</w:t>
      </w:r>
      <w:r w:rsidR="00614DD3" w:rsidRPr="00617309">
        <w:rPr>
          <w:rFonts w:ascii="Times New Roman" w:hAnsi="Times New Roman" w:cs="Times New Roman"/>
          <w:sz w:val="22"/>
          <w:szCs w:val="22"/>
        </w:rPr>
        <w:t xml:space="preserve"> </w:t>
      </w:r>
      <w:r w:rsidRPr="00617309">
        <w:rPr>
          <w:rFonts w:ascii="Times New Roman" w:hAnsi="Times New Roman" w:cs="Times New Roman"/>
          <w:sz w:val="22"/>
          <w:szCs w:val="22"/>
        </w:rPr>
        <w:t>particularly in servicing meetings under the Convention and its Protocols and in supporting implementation of the KMGBF</w:t>
      </w:r>
      <w:r w:rsidR="001D21DC" w:rsidRPr="00617309">
        <w:rPr>
          <w:rFonts w:ascii="Times New Roman" w:hAnsi="Times New Roman" w:cs="Times New Roman"/>
          <w:sz w:val="22"/>
          <w:szCs w:val="22"/>
        </w:rPr>
        <w:t>,</w:t>
      </w:r>
      <w:r w:rsidR="00614DD3" w:rsidRPr="00617309">
        <w:rPr>
          <w:rFonts w:ascii="Times New Roman" w:hAnsi="Times New Roman" w:cs="Times New Roman"/>
          <w:sz w:val="22"/>
          <w:szCs w:val="22"/>
        </w:rPr>
        <w:t xml:space="preserve"> </w:t>
      </w:r>
      <w:r w:rsidRPr="00617309">
        <w:rPr>
          <w:rFonts w:ascii="Times New Roman" w:hAnsi="Times New Roman" w:cs="Times New Roman"/>
          <w:sz w:val="22"/>
          <w:szCs w:val="22"/>
        </w:rPr>
        <w:t>and, where gaps exist, identify the adjustments required to address them.</w:t>
      </w:r>
    </w:p>
    <w:p w14:paraId="54FA7A4C" w14:textId="77777777" w:rsidR="00C74632" w:rsidRPr="0007470F" w:rsidRDefault="00C74632" w:rsidP="00C74632">
      <w:pPr>
        <w:pStyle w:val="ListParagraph"/>
        <w:ind w:left="0"/>
        <w:jc w:val="both"/>
        <w:rPr>
          <w:rFonts w:ascii="Times New Roman" w:hAnsi="Times New Roman" w:cs="Times New Roman"/>
          <w:sz w:val="22"/>
          <w:szCs w:val="22"/>
        </w:rPr>
      </w:pPr>
    </w:p>
    <w:p w14:paraId="6563EF3B" w14:textId="2C1E49FA" w:rsidR="0005228B" w:rsidRPr="00C725CE" w:rsidRDefault="0005228B" w:rsidP="00C74632">
      <w:pPr>
        <w:pStyle w:val="ListParagraph"/>
        <w:numPr>
          <w:ilvl w:val="0"/>
          <w:numId w:val="46"/>
        </w:numPr>
        <w:jc w:val="both"/>
        <w:rPr>
          <w:rFonts w:ascii="Times New Roman" w:hAnsi="Times New Roman" w:cs="Times New Roman"/>
          <w:sz w:val="22"/>
          <w:szCs w:val="22"/>
        </w:rPr>
      </w:pPr>
      <w:r w:rsidRPr="0007470F">
        <w:rPr>
          <w:rFonts w:ascii="Times New Roman" w:hAnsi="Times New Roman" w:cs="Times New Roman"/>
          <w:sz w:val="22"/>
          <w:szCs w:val="22"/>
        </w:rPr>
        <w:t xml:space="preserve">In response to these mandates, the Secretariat of the Convention on Biological Diversity (SCBD) engaged the Management Consulting Team (MCT) of the United Nations Development </w:t>
      </w:r>
      <w:proofErr w:type="spellStart"/>
      <w:r w:rsidRPr="0007470F">
        <w:rPr>
          <w:rFonts w:ascii="Times New Roman" w:hAnsi="Times New Roman" w:cs="Times New Roman"/>
          <w:sz w:val="22"/>
          <w:szCs w:val="22"/>
        </w:rPr>
        <w:t>Programme</w:t>
      </w:r>
      <w:proofErr w:type="spellEnd"/>
      <w:r w:rsidRPr="0007470F">
        <w:rPr>
          <w:rFonts w:ascii="Times New Roman" w:hAnsi="Times New Roman" w:cs="Times New Roman"/>
          <w:sz w:val="22"/>
          <w:szCs w:val="22"/>
        </w:rPr>
        <w:t xml:space="preserve"> (UNDP) to facilitate the external functional review.</w:t>
      </w:r>
      <w:r w:rsidRPr="00C725CE">
        <w:rPr>
          <w:rFonts w:ascii="Times New Roman" w:hAnsi="Times New Roman" w:cs="Times New Roman"/>
          <w:sz w:val="22"/>
          <w:szCs w:val="22"/>
        </w:rPr>
        <w:t xml:space="preserve"> The engagement, formalized through a Letter of Understanding signed in April 2025, defined the objectives, scope, methodology, and deliverables of the review. The functional review was designed to assess the Secretariat’s structure, business processes, and resource allocation with a view to ensuring alignment with its core functions and strategic priorities as established by the COP.</w:t>
      </w:r>
      <w:r w:rsidR="0033041B" w:rsidRPr="00C725CE">
        <w:rPr>
          <w:rFonts w:ascii="Times New Roman" w:hAnsi="Times New Roman" w:cs="Times New Roman"/>
          <w:sz w:val="22"/>
          <w:szCs w:val="22"/>
        </w:rPr>
        <w:t xml:space="preserve"> The scope of work</w:t>
      </w:r>
      <w:r w:rsidR="00334F96" w:rsidRPr="00C725CE">
        <w:rPr>
          <w:rFonts w:ascii="Times New Roman" w:hAnsi="Times New Roman" w:cs="Times New Roman"/>
          <w:sz w:val="22"/>
          <w:szCs w:val="22"/>
        </w:rPr>
        <w:t xml:space="preserve"> focused on analysis and</w:t>
      </w:r>
      <w:r w:rsidR="00E45171" w:rsidRPr="00C725CE">
        <w:rPr>
          <w:rFonts w:ascii="Times New Roman" w:hAnsi="Times New Roman" w:cs="Times New Roman"/>
          <w:sz w:val="22"/>
          <w:szCs w:val="22"/>
        </w:rPr>
        <w:t xml:space="preserve"> </w:t>
      </w:r>
      <w:r w:rsidR="00CE2D4C" w:rsidRPr="00C725CE">
        <w:rPr>
          <w:rFonts w:ascii="Times New Roman" w:hAnsi="Times New Roman" w:cs="Times New Roman"/>
          <w:sz w:val="22"/>
          <w:szCs w:val="22"/>
        </w:rPr>
        <w:t>recommendations</w:t>
      </w:r>
      <w:r w:rsidR="00DC162D" w:rsidRPr="00C725CE">
        <w:rPr>
          <w:rFonts w:ascii="Times New Roman" w:hAnsi="Times New Roman" w:cs="Times New Roman"/>
          <w:sz w:val="22"/>
          <w:szCs w:val="22"/>
        </w:rPr>
        <w:t xml:space="preserve"> </w:t>
      </w:r>
      <w:r w:rsidR="00C52634" w:rsidRPr="00C725CE">
        <w:rPr>
          <w:rFonts w:ascii="Times New Roman" w:hAnsi="Times New Roman" w:cs="Times New Roman"/>
          <w:sz w:val="22"/>
          <w:szCs w:val="22"/>
        </w:rPr>
        <w:t>related to</w:t>
      </w:r>
      <w:r w:rsidR="00DC162D" w:rsidRPr="00C725CE">
        <w:rPr>
          <w:rFonts w:ascii="Times New Roman" w:hAnsi="Times New Roman" w:cs="Times New Roman"/>
          <w:sz w:val="22"/>
          <w:szCs w:val="22"/>
        </w:rPr>
        <w:t xml:space="preserve"> </w:t>
      </w:r>
      <w:r w:rsidR="00FC5195" w:rsidRPr="00C725CE">
        <w:rPr>
          <w:rFonts w:ascii="Times New Roman" w:hAnsi="Times New Roman" w:cs="Times New Roman"/>
          <w:sz w:val="22"/>
          <w:szCs w:val="22"/>
        </w:rPr>
        <w:t>the Secretariat’s</w:t>
      </w:r>
      <w:r w:rsidR="00CE2D4C" w:rsidRPr="00C725CE">
        <w:rPr>
          <w:rFonts w:ascii="Times New Roman" w:hAnsi="Times New Roman" w:cs="Times New Roman"/>
          <w:sz w:val="22"/>
          <w:szCs w:val="22"/>
        </w:rPr>
        <w:t xml:space="preserve"> structure and</w:t>
      </w:r>
      <w:r w:rsidR="00FC5195" w:rsidRPr="00C725CE">
        <w:rPr>
          <w:rFonts w:ascii="Times New Roman" w:hAnsi="Times New Roman" w:cs="Times New Roman"/>
          <w:sz w:val="22"/>
          <w:szCs w:val="22"/>
        </w:rPr>
        <w:t xml:space="preserve"> functions of</w:t>
      </w:r>
      <w:r w:rsidR="00CE2D4C" w:rsidRPr="00C725CE">
        <w:rPr>
          <w:rFonts w:ascii="Times New Roman" w:hAnsi="Times New Roman" w:cs="Times New Roman"/>
          <w:sz w:val="22"/>
          <w:szCs w:val="22"/>
        </w:rPr>
        <w:t xml:space="preserve"> teams</w:t>
      </w:r>
      <w:r w:rsidR="00942D12" w:rsidRPr="00C725CE">
        <w:rPr>
          <w:rFonts w:ascii="Times New Roman" w:hAnsi="Times New Roman" w:cs="Times New Roman"/>
          <w:sz w:val="22"/>
          <w:szCs w:val="22"/>
        </w:rPr>
        <w:t xml:space="preserve">. </w:t>
      </w:r>
      <w:r w:rsidR="00DC162D" w:rsidRPr="00C725CE">
        <w:rPr>
          <w:rFonts w:ascii="Times New Roman" w:hAnsi="Times New Roman" w:cs="Times New Roman"/>
          <w:sz w:val="22"/>
          <w:szCs w:val="22"/>
        </w:rPr>
        <w:t xml:space="preserve">This </w:t>
      </w:r>
      <w:r w:rsidR="0033041B" w:rsidRPr="00C725CE">
        <w:rPr>
          <w:rFonts w:ascii="Times New Roman" w:hAnsi="Times New Roman" w:cs="Times New Roman"/>
          <w:sz w:val="22"/>
          <w:szCs w:val="22"/>
        </w:rPr>
        <w:t>did not include a review of individual positions or the grading/classification of posts</w:t>
      </w:r>
      <w:r w:rsidR="002014D0" w:rsidRPr="00C725CE">
        <w:rPr>
          <w:rFonts w:ascii="Times New Roman" w:hAnsi="Times New Roman" w:cs="Times New Roman"/>
          <w:sz w:val="22"/>
          <w:szCs w:val="22"/>
        </w:rPr>
        <w:t xml:space="preserve"> as this is</w:t>
      </w:r>
      <w:r w:rsidR="00DC162D" w:rsidRPr="00C725CE">
        <w:rPr>
          <w:rFonts w:ascii="Times New Roman" w:hAnsi="Times New Roman" w:cs="Times New Roman"/>
          <w:sz w:val="22"/>
          <w:szCs w:val="22"/>
        </w:rPr>
        <w:t xml:space="preserve"> proposed to be undertaken as part of the </w:t>
      </w:r>
      <w:r w:rsidR="000D0094" w:rsidRPr="00C725CE">
        <w:rPr>
          <w:rFonts w:ascii="Times New Roman" w:hAnsi="Times New Roman" w:cs="Times New Roman"/>
          <w:sz w:val="22"/>
          <w:szCs w:val="22"/>
        </w:rPr>
        <w:t xml:space="preserve">implementation </w:t>
      </w:r>
      <w:r w:rsidR="00E7732B" w:rsidRPr="00C725CE">
        <w:rPr>
          <w:rFonts w:ascii="Times New Roman" w:hAnsi="Times New Roman" w:cs="Times New Roman"/>
          <w:sz w:val="22"/>
          <w:szCs w:val="22"/>
        </w:rPr>
        <w:t>phase</w:t>
      </w:r>
      <w:r w:rsidR="002014D0" w:rsidRPr="00C725CE">
        <w:rPr>
          <w:rFonts w:ascii="Times New Roman" w:hAnsi="Times New Roman" w:cs="Times New Roman"/>
          <w:sz w:val="22"/>
          <w:szCs w:val="22"/>
        </w:rPr>
        <w:t xml:space="preserve"> following decisions on the overall direction of change</w:t>
      </w:r>
      <w:r w:rsidR="0033041B" w:rsidRPr="00C725CE">
        <w:rPr>
          <w:rFonts w:ascii="Times New Roman" w:hAnsi="Times New Roman" w:cs="Times New Roman"/>
          <w:sz w:val="22"/>
          <w:szCs w:val="22"/>
        </w:rPr>
        <w:t>.</w:t>
      </w:r>
    </w:p>
    <w:p w14:paraId="7B7F1B9F" w14:textId="77777777" w:rsidR="0094785E" w:rsidRPr="00C725CE" w:rsidRDefault="0094785E" w:rsidP="0094785E">
      <w:pPr>
        <w:jc w:val="both"/>
        <w:rPr>
          <w:rFonts w:ascii="Times New Roman" w:hAnsi="Times New Roman" w:cs="Times New Roman"/>
          <w:sz w:val="22"/>
          <w:szCs w:val="22"/>
        </w:rPr>
      </w:pPr>
    </w:p>
    <w:p w14:paraId="19E6AA3E" w14:textId="382B04CD" w:rsidR="0071353D" w:rsidRPr="00C725CE" w:rsidRDefault="0071353D" w:rsidP="00F23D40">
      <w:pPr>
        <w:pStyle w:val="Heading2"/>
        <w:spacing w:after="240"/>
        <w:rPr>
          <w:rFonts w:ascii="Times New Roman" w:hAnsi="Times New Roman" w:cs="Times New Roman"/>
          <w:b/>
          <w:bCs/>
          <w:color w:val="auto"/>
          <w:sz w:val="24"/>
          <w:szCs w:val="24"/>
        </w:rPr>
      </w:pPr>
      <w:r w:rsidRPr="00C725CE">
        <w:rPr>
          <w:rFonts w:ascii="Times New Roman" w:hAnsi="Times New Roman" w:cs="Times New Roman"/>
          <w:b/>
          <w:bCs/>
          <w:color w:val="auto"/>
          <w:sz w:val="24"/>
          <w:szCs w:val="24"/>
        </w:rPr>
        <w:t xml:space="preserve">B. Methodology and </w:t>
      </w:r>
      <w:r w:rsidR="00B76A5B" w:rsidRPr="00C725CE">
        <w:rPr>
          <w:rFonts w:ascii="Times New Roman" w:hAnsi="Times New Roman" w:cs="Times New Roman"/>
          <w:b/>
          <w:bCs/>
          <w:color w:val="auto"/>
          <w:sz w:val="24"/>
          <w:szCs w:val="24"/>
        </w:rPr>
        <w:t>a</w:t>
      </w:r>
      <w:r w:rsidRPr="00C725CE">
        <w:rPr>
          <w:rFonts w:ascii="Times New Roman" w:hAnsi="Times New Roman" w:cs="Times New Roman"/>
          <w:b/>
          <w:bCs/>
          <w:color w:val="auto"/>
          <w:sz w:val="24"/>
          <w:szCs w:val="24"/>
        </w:rPr>
        <w:t>pproach</w:t>
      </w:r>
    </w:p>
    <w:p w14:paraId="046ABB21" w14:textId="17F67328" w:rsidR="00AF440A" w:rsidRPr="00C725CE" w:rsidRDefault="00AF440A" w:rsidP="00C74632">
      <w:pPr>
        <w:pStyle w:val="ListParagraph"/>
        <w:numPr>
          <w:ilvl w:val="0"/>
          <w:numId w:val="46"/>
        </w:numPr>
        <w:jc w:val="both"/>
        <w:rPr>
          <w:rFonts w:ascii="Times New Roman" w:hAnsi="Times New Roman" w:cs="Times New Roman"/>
          <w:sz w:val="22"/>
          <w:szCs w:val="22"/>
        </w:rPr>
      </w:pPr>
      <w:r w:rsidRPr="00C725CE">
        <w:rPr>
          <w:rFonts w:ascii="Times New Roman" w:hAnsi="Times New Roman" w:cs="Times New Roman"/>
          <w:sz w:val="22"/>
          <w:szCs w:val="22"/>
        </w:rPr>
        <w:t xml:space="preserve">The functional review was conducted over a six-month period, following a structured and participatory process designed to generate evidence-based findings and co-created recommendations. The process was </w:t>
      </w:r>
      <w:r w:rsidRPr="00C725CE">
        <w:rPr>
          <w:rFonts w:ascii="Times New Roman" w:hAnsi="Times New Roman" w:cs="Times New Roman"/>
          <w:sz w:val="22"/>
          <w:szCs w:val="22"/>
        </w:rPr>
        <w:lastRenderedPageBreak/>
        <w:t>divided into two main phase</w:t>
      </w:r>
      <w:r w:rsidR="00B22DE6" w:rsidRPr="00C725CE">
        <w:rPr>
          <w:rFonts w:ascii="Times New Roman" w:hAnsi="Times New Roman" w:cs="Times New Roman"/>
          <w:sz w:val="22"/>
          <w:szCs w:val="22"/>
        </w:rPr>
        <w:t xml:space="preserve">s, </w:t>
      </w:r>
      <w:r w:rsidR="5B961E9B" w:rsidRPr="00C725CE">
        <w:rPr>
          <w:rFonts w:ascii="Times New Roman" w:hAnsi="Times New Roman" w:cs="Times New Roman"/>
          <w:sz w:val="22"/>
          <w:szCs w:val="22"/>
        </w:rPr>
        <w:t xml:space="preserve">namely </w:t>
      </w:r>
      <w:r w:rsidR="00B22DE6" w:rsidRPr="00C725CE">
        <w:rPr>
          <w:rFonts w:ascii="Times New Roman" w:hAnsi="Times New Roman" w:cs="Times New Roman"/>
          <w:sz w:val="22"/>
          <w:szCs w:val="22"/>
        </w:rPr>
        <w:t xml:space="preserve">analysis and design, </w:t>
      </w:r>
      <w:r w:rsidRPr="00C725CE">
        <w:rPr>
          <w:rFonts w:ascii="Times New Roman" w:hAnsi="Times New Roman" w:cs="Times New Roman"/>
          <w:sz w:val="22"/>
          <w:szCs w:val="22"/>
        </w:rPr>
        <w:t>implemented through two concurrent workstreams on Strategic Direction and Operating Model Design.</w:t>
      </w:r>
      <w:r w:rsidR="00EC1F59" w:rsidRPr="00C725CE">
        <w:rPr>
          <w:rFonts w:ascii="Times New Roman" w:hAnsi="Times New Roman" w:cs="Times New Roman"/>
          <w:sz w:val="22"/>
          <w:szCs w:val="22"/>
        </w:rPr>
        <w:t xml:space="preserve"> Throughout the process, the team remained mindful of data limitations, including gaps in </w:t>
      </w:r>
      <w:r w:rsidR="00571BB1" w:rsidRPr="00C725CE">
        <w:rPr>
          <w:rFonts w:ascii="Times New Roman" w:hAnsi="Times New Roman" w:cs="Times New Roman"/>
          <w:sz w:val="22"/>
          <w:szCs w:val="22"/>
        </w:rPr>
        <w:t>available</w:t>
      </w:r>
      <w:r w:rsidR="00EC1F59" w:rsidRPr="00C725CE">
        <w:rPr>
          <w:rFonts w:ascii="Times New Roman" w:hAnsi="Times New Roman" w:cs="Times New Roman"/>
          <w:sz w:val="22"/>
          <w:szCs w:val="22"/>
        </w:rPr>
        <w:t xml:space="preserve"> metrics.</w:t>
      </w:r>
    </w:p>
    <w:p w14:paraId="1CB10970" w14:textId="77777777" w:rsidR="00C74632" w:rsidRPr="00C725CE" w:rsidRDefault="00C74632" w:rsidP="00C74632">
      <w:pPr>
        <w:pStyle w:val="ListParagraph"/>
        <w:ind w:left="0"/>
        <w:jc w:val="both"/>
        <w:rPr>
          <w:rFonts w:ascii="Times New Roman" w:hAnsi="Times New Roman" w:cs="Times New Roman"/>
          <w:sz w:val="22"/>
          <w:szCs w:val="22"/>
        </w:rPr>
      </w:pPr>
    </w:p>
    <w:p w14:paraId="0D99A241" w14:textId="2108B8BD" w:rsidR="00AF440A" w:rsidRPr="00C725CE" w:rsidRDefault="19154BB2" w:rsidP="00C74632">
      <w:pPr>
        <w:pStyle w:val="ListParagraph"/>
        <w:numPr>
          <w:ilvl w:val="0"/>
          <w:numId w:val="46"/>
        </w:numPr>
        <w:jc w:val="both"/>
        <w:rPr>
          <w:rFonts w:ascii="Times New Roman" w:hAnsi="Times New Roman" w:cs="Times New Roman"/>
          <w:sz w:val="22"/>
          <w:szCs w:val="22"/>
        </w:rPr>
      </w:pPr>
      <w:r w:rsidRPr="00C725CE">
        <w:rPr>
          <w:rFonts w:ascii="Times New Roman" w:hAnsi="Times New Roman" w:cs="Times New Roman"/>
          <w:sz w:val="22"/>
          <w:szCs w:val="22"/>
        </w:rPr>
        <w:t xml:space="preserve">The Analysis phase focused on developing a comprehensive understanding of the Secretariat’s current structure, functions, and resource allocation (“as-is” state). This included a review of mandates, organizational charts, staff composition, funding sources, and key </w:t>
      </w:r>
      <w:r w:rsidR="00237F1F" w:rsidRPr="00C725CE">
        <w:rPr>
          <w:rFonts w:ascii="Times New Roman" w:hAnsi="Times New Roman" w:cs="Times New Roman"/>
          <w:sz w:val="22"/>
          <w:szCs w:val="22"/>
        </w:rPr>
        <w:t xml:space="preserve">intergovernmental </w:t>
      </w:r>
      <w:r w:rsidRPr="00C725CE">
        <w:rPr>
          <w:rFonts w:ascii="Times New Roman" w:hAnsi="Times New Roman" w:cs="Times New Roman"/>
          <w:sz w:val="22"/>
          <w:szCs w:val="22"/>
        </w:rPr>
        <w:t>business processes</w:t>
      </w:r>
      <w:r w:rsidR="00510659" w:rsidRPr="00C725CE">
        <w:rPr>
          <w:rFonts w:ascii="Times New Roman" w:hAnsi="Times New Roman" w:cs="Times New Roman"/>
          <w:sz w:val="22"/>
          <w:szCs w:val="22"/>
        </w:rPr>
        <w:t xml:space="preserve">, such as </w:t>
      </w:r>
      <w:r w:rsidRPr="00C725CE">
        <w:rPr>
          <w:rFonts w:ascii="Times New Roman" w:hAnsi="Times New Roman" w:cs="Times New Roman"/>
          <w:sz w:val="22"/>
          <w:szCs w:val="22"/>
        </w:rPr>
        <w:t xml:space="preserve">governing </w:t>
      </w:r>
      <w:r w:rsidR="74DE152F" w:rsidRPr="00C725CE">
        <w:rPr>
          <w:rFonts w:ascii="Times New Roman" w:hAnsi="Times New Roman" w:cs="Times New Roman"/>
          <w:sz w:val="22"/>
          <w:szCs w:val="22"/>
        </w:rPr>
        <w:t xml:space="preserve">and subsidiary </w:t>
      </w:r>
      <w:r w:rsidRPr="00C725CE">
        <w:rPr>
          <w:rFonts w:ascii="Times New Roman" w:hAnsi="Times New Roman" w:cs="Times New Roman"/>
          <w:sz w:val="22"/>
          <w:szCs w:val="22"/>
        </w:rPr>
        <w:t>bodies</w:t>
      </w:r>
      <w:r w:rsidR="00603046" w:rsidRPr="00C725CE">
        <w:rPr>
          <w:rFonts w:ascii="Times New Roman" w:hAnsi="Times New Roman" w:cs="Times New Roman"/>
          <w:sz w:val="22"/>
          <w:szCs w:val="22"/>
        </w:rPr>
        <w:t xml:space="preserve"> </w:t>
      </w:r>
      <w:r w:rsidR="00BA6BB6" w:rsidRPr="00C725CE">
        <w:rPr>
          <w:rFonts w:ascii="Times New Roman" w:hAnsi="Times New Roman" w:cs="Times New Roman"/>
          <w:sz w:val="22"/>
          <w:szCs w:val="22"/>
        </w:rPr>
        <w:t>data gaps or quality issues existed, the review drew on all available information while remaining aware of these limitations.</w:t>
      </w:r>
    </w:p>
    <w:p w14:paraId="5304BBFC" w14:textId="77777777" w:rsidR="00C74632" w:rsidRPr="00C725CE" w:rsidRDefault="00C74632" w:rsidP="00C74632">
      <w:pPr>
        <w:pStyle w:val="ListParagraph"/>
        <w:rPr>
          <w:rFonts w:ascii="Times New Roman" w:hAnsi="Times New Roman" w:cs="Times New Roman"/>
          <w:sz w:val="22"/>
          <w:szCs w:val="22"/>
        </w:rPr>
      </w:pPr>
    </w:p>
    <w:p w14:paraId="59F2531B" w14:textId="2A8997E3" w:rsidR="00AF440A" w:rsidRPr="00C725CE" w:rsidRDefault="00AF440A" w:rsidP="00C74632">
      <w:pPr>
        <w:pStyle w:val="ListParagraph"/>
        <w:numPr>
          <w:ilvl w:val="0"/>
          <w:numId w:val="46"/>
        </w:numPr>
        <w:jc w:val="both"/>
        <w:rPr>
          <w:rFonts w:ascii="Times New Roman" w:hAnsi="Times New Roman" w:cs="Times New Roman"/>
          <w:sz w:val="22"/>
          <w:szCs w:val="22"/>
        </w:rPr>
      </w:pPr>
      <w:r w:rsidRPr="00C725CE">
        <w:rPr>
          <w:rFonts w:ascii="Times New Roman" w:hAnsi="Times New Roman" w:cs="Times New Roman"/>
          <w:sz w:val="22"/>
          <w:szCs w:val="22"/>
        </w:rPr>
        <w:t>The Design phase built on the findings of the analysis to develop future-oriented recommendations for a fit-for-purpose structure and operating model (“to-be” state). This phase emphasized functional alignment, clarity of roles, integration across divisions, and coherence with the Secretariat’s strategic vision and COP decisions.</w:t>
      </w:r>
      <w:r w:rsidR="00BA6BB6" w:rsidRPr="00C725CE">
        <w:rPr>
          <w:rFonts w:ascii="Times New Roman" w:hAnsi="Times New Roman" w:cs="Times New Roman"/>
          <w:sz w:val="22"/>
          <w:szCs w:val="22"/>
        </w:rPr>
        <w:t xml:space="preserve"> </w:t>
      </w:r>
    </w:p>
    <w:p w14:paraId="723085AB" w14:textId="77777777" w:rsidR="00C74632" w:rsidRPr="00C725CE" w:rsidRDefault="00C74632" w:rsidP="00C74632">
      <w:pPr>
        <w:pStyle w:val="ListParagraph"/>
        <w:ind w:left="0"/>
        <w:jc w:val="both"/>
        <w:rPr>
          <w:rFonts w:ascii="Times New Roman" w:hAnsi="Times New Roman" w:cs="Times New Roman"/>
          <w:sz w:val="22"/>
          <w:szCs w:val="22"/>
        </w:rPr>
      </w:pPr>
    </w:p>
    <w:p w14:paraId="3B6D30BF" w14:textId="281BBE13" w:rsidR="00AF440A" w:rsidRPr="00C725CE" w:rsidRDefault="00AF440A" w:rsidP="00C74632">
      <w:pPr>
        <w:pStyle w:val="ListParagraph"/>
        <w:numPr>
          <w:ilvl w:val="0"/>
          <w:numId w:val="46"/>
        </w:numPr>
        <w:jc w:val="both"/>
        <w:rPr>
          <w:rFonts w:ascii="Times New Roman" w:hAnsi="Times New Roman" w:cs="Times New Roman"/>
          <w:sz w:val="22"/>
          <w:szCs w:val="22"/>
        </w:rPr>
      </w:pPr>
      <w:r w:rsidRPr="00C725CE">
        <w:rPr>
          <w:rFonts w:ascii="Times New Roman" w:hAnsi="Times New Roman" w:cs="Times New Roman"/>
          <w:sz w:val="22"/>
          <w:szCs w:val="22"/>
        </w:rPr>
        <w:t>The two workstreams were implemented as follows:</w:t>
      </w:r>
      <w:r w:rsidR="00C27E9B" w:rsidRPr="00C725CE">
        <w:rPr>
          <w:rFonts w:ascii="Times New Roman" w:hAnsi="Times New Roman" w:cs="Times New Roman"/>
          <w:sz w:val="22"/>
          <w:szCs w:val="22"/>
        </w:rPr>
        <w:t xml:space="preserve"> (a) </w:t>
      </w:r>
      <w:r w:rsidRPr="00C725CE">
        <w:rPr>
          <w:rFonts w:ascii="Times New Roman" w:hAnsi="Times New Roman" w:cs="Times New Roman"/>
          <w:sz w:val="22"/>
          <w:szCs w:val="22"/>
        </w:rPr>
        <w:t>Strategic Direction: examined the Secretariat’s mandate, priorities, and positioning to ensure alignment with the Kunming–Montreal Global Biodiversity Framework and evolving expectations from Parties. This stream included internal consultations, workshops, and visioning sessions to articulate the Secretariat’s desired future state</w:t>
      </w:r>
      <w:r w:rsidR="00CD1AA9" w:rsidRPr="00C725CE">
        <w:rPr>
          <w:rFonts w:ascii="Times New Roman" w:hAnsi="Times New Roman" w:cs="Times New Roman"/>
          <w:sz w:val="22"/>
          <w:szCs w:val="22"/>
        </w:rPr>
        <w:t xml:space="preserve">; and (b) </w:t>
      </w:r>
      <w:r w:rsidRPr="00C725CE">
        <w:rPr>
          <w:rFonts w:ascii="Times New Roman" w:hAnsi="Times New Roman" w:cs="Times New Roman"/>
          <w:sz w:val="22"/>
          <w:szCs w:val="22"/>
        </w:rPr>
        <w:t>Operating Model Design: assessed key business processes, functions, and resource allocation to identify areas for improvement. The team analyzed workflows, reporting lines, interdependencies across divisions, and facilitated staff workshops to identify bottlenecks and propose solutions for improved coherence and effectiveness.</w:t>
      </w:r>
    </w:p>
    <w:p w14:paraId="784A21B4" w14:textId="77777777" w:rsidR="00C74632" w:rsidRPr="00C725CE" w:rsidRDefault="00C74632" w:rsidP="00C74632">
      <w:pPr>
        <w:pStyle w:val="ListParagraph"/>
        <w:ind w:left="0"/>
        <w:jc w:val="both"/>
        <w:rPr>
          <w:rFonts w:ascii="Times New Roman" w:hAnsi="Times New Roman" w:cs="Times New Roman"/>
          <w:sz w:val="22"/>
          <w:szCs w:val="22"/>
        </w:rPr>
      </w:pPr>
    </w:p>
    <w:p w14:paraId="66F3E1F5" w14:textId="36AAB739" w:rsidR="00AF440A" w:rsidRPr="00C725CE" w:rsidRDefault="00AF440A" w:rsidP="00C74632">
      <w:pPr>
        <w:pStyle w:val="ListParagraph"/>
        <w:numPr>
          <w:ilvl w:val="0"/>
          <w:numId w:val="46"/>
        </w:numPr>
        <w:jc w:val="both"/>
        <w:rPr>
          <w:rFonts w:ascii="Times New Roman" w:hAnsi="Times New Roman" w:cs="Times New Roman"/>
          <w:sz w:val="22"/>
          <w:szCs w:val="22"/>
        </w:rPr>
      </w:pPr>
      <w:r w:rsidRPr="00C725CE">
        <w:rPr>
          <w:rFonts w:ascii="Times New Roman" w:hAnsi="Times New Roman" w:cs="Times New Roman"/>
          <w:sz w:val="22"/>
          <w:szCs w:val="22"/>
        </w:rPr>
        <w:t>The review employed mixed analytical methods, combining quantitative data analysis (</w:t>
      </w:r>
      <w:r w:rsidR="003F73B2" w:rsidRPr="00C725CE">
        <w:rPr>
          <w:rFonts w:ascii="Times New Roman" w:hAnsi="Times New Roman" w:cs="Times New Roman"/>
          <w:sz w:val="22"/>
          <w:szCs w:val="22"/>
        </w:rPr>
        <w:t xml:space="preserve">performance indicators, </w:t>
      </w:r>
      <w:r w:rsidRPr="00C725CE">
        <w:rPr>
          <w:rFonts w:ascii="Times New Roman" w:hAnsi="Times New Roman" w:cs="Times New Roman"/>
          <w:sz w:val="22"/>
          <w:szCs w:val="22"/>
        </w:rPr>
        <w:t>staffing tables, budgets, work plans, resource allocation) with qualitative insights (staff interviews, focus groups, and document review). Comparative benchmarking was undertaken against selected multilateral environmental agreement (MEA) secretariats to identify practices in structure, governance, and resource management</w:t>
      </w:r>
      <w:r w:rsidR="00624A1E" w:rsidRPr="00C725CE">
        <w:rPr>
          <w:rFonts w:ascii="Times New Roman" w:hAnsi="Times New Roman" w:cs="Times New Roman"/>
          <w:sz w:val="22"/>
          <w:szCs w:val="22"/>
        </w:rPr>
        <w:t xml:space="preserve"> in similar organizations</w:t>
      </w:r>
      <w:r w:rsidRPr="00C725CE">
        <w:rPr>
          <w:rFonts w:ascii="Times New Roman" w:hAnsi="Times New Roman" w:cs="Times New Roman"/>
          <w:sz w:val="22"/>
          <w:szCs w:val="22"/>
        </w:rPr>
        <w:t>.</w:t>
      </w:r>
      <w:r w:rsidR="00970B1B" w:rsidRPr="00C725CE">
        <w:rPr>
          <w:rFonts w:ascii="Times New Roman" w:hAnsi="Times New Roman" w:cs="Times New Roman"/>
          <w:sz w:val="22"/>
          <w:szCs w:val="22"/>
        </w:rPr>
        <w:t xml:space="preserve"> </w:t>
      </w:r>
    </w:p>
    <w:p w14:paraId="52F77C04" w14:textId="77777777" w:rsidR="00C74632" w:rsidRPr="00C725CE" w:rsidRDefault="00C74632" w:rsidP="00C74632">
      <w:pPr>
        <w:pStyle w:val="ListParagraph"/>
        <w:ind w:left="0"/>
        <w:jc w:val="both"/>
        <w:rPr>
          <w:rFonts w:ascii="Times New Roman" w:hAnsi="Times New Roman" w:cs="Times New Roman"/>
          <w:sz w:val="22"/>
          <w:szCs w:val="22"/>
        </w:rPr>
      </w:pPr>
    </w:p>
    <w:p w14:paraId="3530544A" w14:textId="26921ABF" w:rsidR="00AF440A" w:rsidRPr="00C725CE" w:rsidRDefault="00AF440A" w:rsidP="00C74632">
      <w:pPr>
        <w:pStyle w:val="ListParagraph"/>
        <w:numPr>
          <w:ilvl w:val="0"/>
          <w:numId w:val="46"/>
        </w:numPr>
        <w:jc w:val="both"/>
        <w:rPr>
          <w:rFonts w:ascii="Times New Roman" w:hAnsi="Times New Roman" w:cs="Times New Roman"/>
          <w:sz w:val="22"/>
          <w:szCs w:val="22"/>
        </w:rPr>
      </w:pPr>
      <w:r w:rsidRPr="00C725CE">
        <w:rPr>
          <w:rFonts w:ascii="Times New Roman" w:hAnsi="Times New Roman" w:cs="Times New Roman"/>
          <w:sz w:val="22"/>
          <w:szCs w:val="22"/>
        </w:rPr>
        <w:t xml:space="preserve">Staff engagement was central to the review. Over the course of the engagement, the UNDP Management Consulting Team conducted consultations with senior leadership, </w:t>
      </w:r>
      <w:r w:rsidR="00521230" w:rsidRPr="00C725CE">
        <w:rPr>
          <w:rFonts w:ascii="Times New Roman" w:hAnsi="Times New Roman" w:cs="Times New Roman"/>
          <w:sz w:val="22"/>
          <w:szCs w:val="22"/>
        </w:rPr>
        <w:t xml:space="preserve">unit-level </w:t>
      </w:r>
      <w:r w:rsidR="003B7FA0" w:rsidRPr="00C725CE">
        <w:rPr>
          <w:rFonts w:ascii="Times New Roman" w:hAnsi="Times New Roman" w:cs="Times New Roman"/>
          <w:sz w:val="22"/>
          <w:szCs w:val="22"/>
        </w:rPr>
        <w:t>focus groups with all</w:t>
      </w:r>
      <w:r w:rsidR="00521230" w:rsidRPr="00C725CE">
        <w:rPr>
          <w:rFonts w:ascii="Times New Roman" w:hAnsi="Times New Roman" w:cs="Times New Roman"/>
          <w:sz w:val="22"/>
          <w:szCs w:val="22"/>
        </w:rPr>
        <w:t xml:space="preserve"> staff, </w:t>
      </w:r>
      <w:r w:rsidRPr="00C725CE">
        <w:rPr>
          <w:rFonts w:ascii="Times New Roman" w:hAnsi="Times New Roman" w:cs="Times New Roman"/>
          <w:sz w:val="22"/>
          <w:szCs w:val="22"/>
        </w:rPr>
        <w:t>facilitated Secretariat-wide workshops, and launched an all-staff survey to collect views on structure, functions, and ways of working. These activities ensured that the review reflected staff perspectives and fostered ownership of the process.</w:t>
      </w:r>
    </w:p>
    <w:p w14:paraId="6970B029" w14:textId="77777777" w:rsidR="00C74632" w:rsidRPr="00C725CE" w:rsidRDefault="00C74632" w:rsidP="00C74632">
      <w:pPr>
        <w:pStyle w:val="ListParagraph"/>
        <w:rPr>
          <w:rFonts w:ascii="Times New Roman" w:hAnsi="Times New Roman" w:cs="Times New Roman"/>
          <w:sz w:val="22"/>
          <w:szCs w:val="22"/>
        </w:rPr>
      </w:pPr>
    </w:p>
    <w:p w14:paraId="1A1E5E05" w14:textId="65292FC6" w:rsidR="00AF440A" w:rsidRPr="00C725CE" w:rsidRDefault="19154BB2" w:rsidP="00C74632">
      <w:pPr>
        <w:pStyle w:val="ListParagraph"/>
        <w:numPr>
          <w:ilvl w:val="0"/>
          <w:numId w:val="46"/>
        </w:numPr>
        <w:jc w:val="both"/>
        <w:rPr>
          <w:rFonts w:ascii="Times New Roman" w:hAnsi="Times New Roman" w:cs="Times New Roman"/>
          <w:sz w:val="22"/>
          <w:szCs w:val="22"/>
        </w:rPr>
      </w:pPr>
      <w:r w:rsidRPr="00C725CE">
        <w:rPr>
          <w:rFonts w:ascii="Times New Roman" w:hAnsi="Times New Roman" w:cs="Times New Roman"/>
          <w:sz w:val="22"/>
          <w:szCs w:val="22"/>
        </w:rPr>
        <w:t xml:space="preserve">Continuous consultation and validation were ensured through the Functional Review </w:t>
      </w:r>
      <w:r w:rsidR="76858D18" w:rsidRPr="00C725CE">
        <w:rPr>
          <w:rFonts w:ascii="Times New Roman" w:hAnsi="Times New Roman" w:cs="Times New Roman"/>
          <w:sz w:val="22"/>
          <w:szCs w:val="22"/>
        </w:rPr>
        <w:t xml:space="preserve">Internal </w:t>
      </w:r>
      <w:r w:rsidRPr="00C725CE">
        <w:rPr>
          <w:rFonts w:ascii="Times New Roman" w:hAnsi="Times New Roman" w:cs="Times New Roman"/>
          <w:sz w:val="22"/>
          <w:szCs w:val="22"/>
        </w:rPr>
        <w:t xml:space="preserve">Task Team and </w:t>
      </w:r>
      <w:r w:rsidR="33DDEE9B" w:rsidRPr="00C725CE">
        <w:rPr>
          <w:rFonts w:ascii="Times New Roman" w:hAnsi="Times New Roman" w:cs="Times New Roman"/>
          <w:sz w:val="22"/>
          <w:szCs w:val="22"/>
        </w:rPr>
        <w:t xml:space="preserve">the </w:t>
      </w:r>
      <w:r w:rsidRPr="00C725CE">
        <w:rPr>
          <w:rFonts w:ascii="Times New Roman" w:hAnsi="Times New Roman" w:cs="Times New Roman"/>
          <w:sz w:val="22"/>
          <w:szCs w:val="22"/>
        </w:rPr>
        <w:t xml:space="preserve">Engagement Team, which provided technical </w:t>
      </w:r>
      <w:r w:rsidR="00534DE3" w:rsidRPr="00C725CE">
        <w:rPr>
          <w:rFonts w:ascii="Times New Roman" w:hAnsi="Times New Roman" w:cs="Times New Roman"/>
          <w:sz w:val="22"/>
          <w:szCs w:val="22"/>
        </w:rPr>
        <w:t xml:space="preserve">and subject matter </w:t>
      </w:r>
      <w:r w:rsidRPr="00C725CE">
        <w:rPr>
          <w:rFonts w:ascii="Times New Roman" w:hAnsi="Times New Roman" w:cs="Times New Roman"/>
          <w:sz w:val="22"/>
          <w:szCs w:val="22"/>
        </w:rPr>
        <w:t>support throughout the process</w:t>
      </w:r>
      <w:r w:rsidR="00204C84" w:rsidRPr="00C725CE">
        <w:rPr>
          <w:rFonts w:ascii="Times New Roman" w:hAnsi="Times New Roman" w:cs="Times New Roman"/>
          <w:sz w:val="22"/>
          <w:szCs w:val="22"/>
        </w:rPr>
        <w:t>, fostering informed decision-making</w:t>
      </w:r>
      <w:r w:rsidRPr="00C725CE">
        <w:rPr>
          <w:rFonts w:ascii="Times New Roman" w:hAnsi="Times New Roman" w:cs="Times New Roman"/>
          <w:sz w:val="22"/>
          <w:szCs w:val="22"/>
        </w:rPr>
        <w:t>. Emerging findings were reviewed with the SCBD Senior Management Team and presented to the COP Bureau at key milestones for feedback and strategic guidance.</w:t>
      </w:r>
      <w:r w:rsidR="00EB696C" w:rsidRPr="00C725CE">
        <w:t xml:space="preserve"> </w:t>
      </w:r>
      <w:r w:rsidR="00EB696C" w:rsidRPr="00C725CE">
        <w:rPr>
          <w:rFonts w:ascii="Times New Roman" w:hAnsi="Times New Roman" w:cs="Times New Roman"/>
          <w:sz w:val="22"/>
          <w:szCs w:val="22"/>
        </w:rPr>
        <w:t>This iterative validation helped mitigate the impact of data limitations by grounding findings in collective insights and expert judgment.</w:t>
      </w:r>
    </w:p>
    <w:p w14:paraId="115B6B1A" w14:textId="77777777" w:rsidR="00C74632" w:rsidRPr="00C725CE" w:rsidRDefault="00C74632" w:rsidP="00C74632">
      <w:pPr>
        <w:pStyle w:val="ListParagraph"/>
        <w:ind w:left="0"/>
        <w:jc w:val="both"/>
        <w:rPr>
          <w:rFonts w:ascii="Times New Roman" w:hAnsi="Times New Roman" w:cs="Times New Roman"/>
          <w:sz w:val="22"/>
          <w:szCs w:val="22"/>
        </w:rPr>
      </w:pPr>
    </w:p>
    <w:p w14:paraId="5BE98BA9" w14:textId="2948EEA8" w:rsidR="00AF440A" w:rsidRPr="00C725CE" w:rsidRDefault="00AF440A" w:rsidP="00C74632">
      <w:pPr>
        <w:pStyle w:val="ListParagraph"/>
        <w:numPr>
          <w:ilvl w:val="0"/>
          <w:numId w:val="46"/>
        </w:numPr>
        <w:jc w:val="both"/>
        <w:rPr>
          <w:rFonts w:ascii="Times New Roman" w:hAnsi="Times New Roman" w:cs="Times New Roman"/>
          <w:sz w:val="22"/>
          <w:szCs w:val="22"/>
        </w:rPr>
      </w:pPr>
      <w:r w:rsidRPr="00C725CE">
        <w:rPr>
          <w:rFonts w:ascii="Times New Roman" w:hAnsi="Times New Roman" w:cs="Times New Roman"/>
          <w:sz w:val="22"/>
          <w:szCs w:val="22"/>
        </w:rPr>
        <w:lastRenderedPageBreak/>
        <w:t>Key outputs of the process include:</w:t>
      </w:r>
      <w:r w:rsidR="00146CD5" w:rsidRPr="00C725CE">
        <w:rPr>
          <w:rFonts w:ascii="Times New Roman" w:hAnsi="Times New Roman" w:cs="Times New Roman"/>
          <w:sz w:val="22"/>
          <w:szCs w:val="22"/>
        </w:rPr>
        <w:t xml:space="preserve"> (</w:t>
      </w:r>
      <w:r w:rsidR="00033AFF" w:rsidRPr="00C725CE">
        <w:rPr>
          <w:rFonts w:ascii="Times New Roman" w:hAnsi="Times New Roman" w:cs="Times New Roman"/>
          <w:sz w:val="22"/>
          <w:szCs w:val="22"/>
        </w:rPr>
        <w:t>a</w:t>
      </w:r>
      <w:r w:rsidR="00146CD5" w:rsidRPr="00C725CE">
        <w:rPr>
          <w:rFonts w:ascii="Times New Roman" w:hAnsi="Times New Roman" w:cs="Times New Roman"/>
          <w:sz w:val="22"/>
          <w:szCs w:val="22"/>
        </w:rPr>
        <w:t xml:space="preserve">) </w:t>
      </w:r>
      <w:r w:rsidRPr="00C725CE">
        <w:rPr>
          <w:rFonts w:ascii="Times New Roman" w:hAnsi="Times New Roman" w:cs="Times New Roman"/>
          <w:sz w:val="22"/>
          <w:szCs w:val="22"/>
        </w:rPr>
        <w:t>Diagnostic analysis of the Secretariat’s structure, functions, and resources;</w:t>
      </w:r>
      <w:r w:rsidR="00146CD5" w:rsidRPr="00C725CE">
        <w:rPr>
          <w:rFonts w:ascii="Times New Roman" w:hAnsi="Times New Roman" w:cs="Times New Roman"/>
          <w:sz w:val="22"/>
          <w:szCs w:val="22"/>
        </w:rPr>
        <w:t xml:space="preserve"> (</w:t>
      </w:r>
      <w:r w:rsidR="00033AFF" w:rsidRPr="00C725CE">
        <w:rPr>
          <w:rFonts w:ascii="Times New Roman" w:hAnsi="Times New Roman" w:cs="Times New Roman"/>
          <w:sz w:val="22"/>
          <w:szCs w:val="22"/>
        </w:rPr>
        <w:t>b</w:t>
      </w:r>
      <w:r w:rsidR="00146CD5" w:rsidRPr="00C725CE">
        <w:rPr>
          <w:rFonts w:ascii="Times New Roman" w:hAnsi="Times New Roman" w:cs="Times New Roman"/>
          <w:sz w:val="22"/>
          <w:szCs w:val="22"/>
        </w:rPr>
        <w:t xml:space="preserve">) </w:t>
      </w:r>
      <w:r w:rsidRPr="00C725CE">
        <w:rPr>
          <w:rFonts w:ascii="Times New Roman" w:hAnsi="Times New Roman" w:cs="Times New Roman"/>
          <w:sz w:val="22"/>
          <w:szCs w:val="22"/>
        </w:rPr>
        <w:t>Results of the staff survey and synthesis of focus group inputs;</w:t>
      </w:r>
      <w:r w:rsidR="00146CD5" w:rsidRPr="00C725CE">
        <w:rPr>
          <w:rFonts w:ascii="Times New Roman" w:hAnsi="Times New Roman" w:cs="Times New Roman"/>
          <w:sz w:val="22"/>
          <w:szCs w:val="22"/>
        </w:rPr>
        <w:t xml:space="preserve"> (</w:t>
      </w:r>
      <w:r w:rsidR="00033AFF" w:rsidRPr="00C725CE">
        <w:rPr>
          <w:rFonts w:ascii="Times New Roman" w:hAnsi="Times New Roman" w:cs="Times New Roman"/>
          <w:sz w:val="22"/>
          <w:szCs w:val="22"/>
        </w:rPr>
        <w:t>c</w:t>
      </w:r>
      <w:r w:rsidR="00146CD5" w:rsidRPr="00C725CE">
        <w:rPr>
          <w:rFonts w:ascii="Times New Roman" w:hAnsi="Times New Roman" w:cs="Times New Roman"/>
          <w:sz w:val="22"/>
          <w:szCs w:val="22"/>
        </w:rPr>
        <w:t xml:space="preserve">) </w:t>
      </w:r>
      <w:r w:rsidR="00457611" w:rsidRPr="00C725CE">
        <w:rPr>
          <w:rFonts w:ascii="Times New Roman" w:hAnsi="Times New Roman" w:cs="Times New Roman"/>
          <w:sz w:val="22"/>
          <w:szCs w:val="22"/>
        </w:rPr>
        <w:t>A conference management b</w:t>
      </w:r>
      <w:r w:rsidRPr="00C725CE">
        <w:rPr>
          <w:rFonts w:ascii="Times New Roman" w:hAnsi="Times New Roman" w:cs="Times New Roman"/>
          <w:sz w:val="22"/>
          <w:szCs w:val="22"/>
        </w:rPr>
        <w:t>usiness process map</w:t>
      </w:r>
      <w:r w:rsidR="00457611" w:rsidRPr="00C725CE">
        <w:rPr>
          <w:rFonts w:ascii="Times New Roman" w:hAnsi="Times New Roman" w:cs="Times New Roman"/>
          <w:sz w:val="22"/>
          <w:szCs w:val="22"/>
        </w:rPr>
        <w:t xml:space="preserve">, draft </w:t>
      </w:r>
      <w:r w:rsidR="0061747F" w:rsidRPr="00C725CE">
        <w:rPr>
          <w:rFonts w:ascii="Times New Roman" w:hAnsi="Times New Roman" w:cs="Times New Roman"/>
          <w:sz w:val="22"/>
          <w:szCs w:val="22"/>
        </w:rPr>
        <w:t>standard operating procedure a</w:t>
      </w:r>
      <w:r w:rsidRPr="00C725CE">
        <w:rPr>
          <w:rFonts w:ascii="Times New Roman" w:hAnsi="Times New Roman" w:cs="Times New Roman"/>
          <w:sz w:val="22"/>
          <w:szCs w:val="22"/>
        </w:rPr>
        <w:t>nd improvement recommendations;</w:t>
      </w:r>
      <w:r w:rsidR="00DD2F04" w:rsidRPr="00C725CE">
        <w:rPr>
          <w:rFonts w:ascii="Times New Roman" w:hAnsi="Times New Roman" w:cs="Times New Roman"/>
          <w:sz w:val="22"/>
          <w:szCs w:val="22"/>
        </w:rPr>
        <w:t xml:space="preserve"> (</w:t>
      </w:r>
      <w:r w:rsidR="00033AFF" w:rsidRPr="00C725CE">
        <w:rPr>
          <w:rFonts w:ascii="Times New Roman" w:hAnsi="Times New Roman" w:cs="Times New Roman"/>
          <w:sz w:val="22"/>
          <w:szCs w:val="22"/>
        </w:rPr>
        <w:t>d</w:t>
      </w:r>
      <w:r w:rsidR="00DD2F04" w:rsidRPr="00C725CE">
        <w:rPr>
          <w:rFonts w:ascii="Times New Roman" w:hAnsi="Times New Roman" w:cs="Times New Roman"/>
          <w:sz w:val="22"/>
          <w:szCs w:val="22"/>
        </w:rPr>
        <w:t xml:space="preserve">) </w:t>
      </w:r>
      <w:r w:rsidRPr="00C725CE">
        <w:rPr>
          <w:rFonts w:ascii="Times New Roman" w:hAnsi="Times New Roman" w:cs="Times New Roman"/>
          <w:sz w:val="22"/>
          <w:szCs w:val="22"/>
        </w:rPr>
        <w:t xml:space="preserve">Workshop reports on strategic alignment, visioning, and operating model design; </w:t>
      </w:r>
      <w:r w:rsidR="00600743" w:rsidRPr="00C725CE">
        <w:rPr>
          <w:rFonts w:ascii="Times New Roman" w:hAnsi="Times New Roman" w:cs="Times New Roman"/>
          <w:sz w:val="22"/>
          <w:szCs w:val="22"/>
        </w:rPr>
        <w:t xml:space="preserve">(e) A performance indicator </w:t>
      </w:r>
      <w:r w:rsidR="00600743" w:rsidRPr="009818FA">
        <w:rPr>
          <w:rFonts w:ascii="Times New Roman" w:hAnsi="Times New Roman" w:cs="Times New Roman"/>
          <w:sz w:val="22"/>
          <w:szCs w:val="22"/>
        </w:rPr>
        <w:t xml:space="preserve">analysis; </w:t>
      </w:r>
      <w:r w:rsidR="00290C0C" w:rsidRPr="009818FA">
        <w:rPr>
          <w:rFonts w:ascii="Times New Roman" w:hAnsi="Times New Roman" w:cs="Times New Roman"/>
          <w:sz w:val="22"/>
          <w:szCs w:val="22"/>
        </w:rPr>
        <w:t>(f) A</w:t>
      </w:r>
      <w:r w:rsidR="006834A3" w:rsidRPr="009818FA">
        <w:rPr>
          <w:rFonts w:ascii="Times New Roman" w:hAnsi="Times New Roman" w:cs="Times New Roman"/>
          <w:sz w:val="22"/>
          <w:szCs w:val="22"/>
        </w:rPr>
        <w:t>n</w:t>
      </w:r>
      <w:r w:rsidR="00290C0C" w:rsidRPr="009818FA">
        <w:rPr>
          <w:rFonts w:ascii="Times New Roman" w:hAnsi="Times New Roman" w:cs="Times New Roman"/>
          <w:sz w:val="22"/>
          <w:szCs w:val="22"/>
        </w:rPr>
        <w:t xml:space="preserve"> analysis</w:t>
      </w:r>
      <w:r w:rsidR="006834A3" w:rsidRPr="009818FA">
        <w:rPr>
          <w:rFonts w:ascii="Times New Roman" w:hAnsi="Times New Roman" w:cs="Times New Roman"/>
          <w:sz w:val="22"/>
          <w:szCs w:val="22"/>
        </w:rPr>
        <w:t xml:space="preserve"> of</w:t>
      </w:r>
      <w:r w:rsidR="009C0D09" w:rsidRPr="009818FA">
        <w:rPr>
          <w:rFonts w:ascii="Times New Roman" w:hAnsi="Times New Roman" w:cs="Times New Roman"/>
          <w:sz w:val="22"/>
          <w:szCs w:val="22"/>
        </w:rPr>
        <w:t xml:space="preserve"> work undertaken by units by</w:t>
      </w:r>
      <w:r w:rsidR="00290C0C" w:rsidRPr="009818FA">
        <w:rPr>
          <w:rFonts w:ascii="Times New Roman" w:hAnsi="Times New Roman" w:cs="Times New Roman"/>
          <w:sz w:val="22"/>
          <w:szCs w:val="22"/>
        </w:rPr>
        <w:t xml:space="preserve"> KMGBF target</w:t>
      </w:r>
      <w:r w:rsidR="009C0D09" w:rsidRPr="009818FA">
        <w:rPr>
          <w:rFonts w:ascii="Times New Roman" w:hAnsi="Times New Roman" w:cs="Times New Roman"/>
          <w:sz w:val="22"/>
          <w:szCs w:val="22"/>
        </w:rPr>
        <w:t>s</w:t>
      </w:r>
      <w:r w:rsidR="00290C0C" w:rsidRPr="00C725CE">
        <w:rPr>
          <w:rFonts w:ascii="Times New Roman" w:hAnsi="Times New Roman" w:cs="Times New Roman"/>
          <w:sz w:val="22"/>
          <w:szCs w:val="22"/>
        </w:rPr>
        <w:t xml:space="preserve">; </w:t>
      </w:r>
      <w:r w:rsidRPr="00C725CE">
        <w:rPr>
          <w:rFonts w:ascii="Times New Roman" w:hAnsi="Times New Roman" w:cs="Times New Roman"/>
          <w:sz w:val="22"/>
          <w:szCs w:val="22"/>
        </w:rPr>
        <w:t>and</w:t>
      </w:r>
      <w:r w:rsidR="00DD2F04" w:rsidRPr="00C725CE">
        <w:rPr>
          <w:rFonts w:ascii="Times New Roman" w:hAnsi="Times New Roman" w:cs="Times New Roman"/>
          <w:sz w:val="22"/>
          <w:szCs w:val="22"/>
        </w:rPr>
        <w:t xml:space="preserve"> (</w:t>
      </w:r>
      <w:r w:rsidR="00290C0C" w:rsidRPr="00C725CE">
        <w:rPr>
          <w:rFonts w:ascii="Times New Roman" w:hAnsi="Times New Roman" w:cs="Times New Roman"/>
          <w:sz w:val="22"/>
          <w:szCs w:val="22"/>
        </w:rPr>
        <w:t>g</w:t>
      </w:r>
      <w:r w:rsidR="00DD2F04" w:rsidRPr="00C725CE">
        <w:rPr>
          <w:rFonts w:ascii="Times New Roman" w:hAnsi="Times New Roman" w:cs="Times New Roman"/>
          <w:sz w:val="22"/>
          <w:szCs w:val="22"/>
        </w:rPr>
        <w:t>)</w:t>
      </w:r>
      <w:r w:rsidRPr="00C725CE">
        <w:rPr>
          <w:rFonts w:ascii="Times New Roman" w:hAnsi="Times New Roman" w:cs="Times New Roman"/>
          <w:sz w:val="22"/>
          <w:szCs w:val="22"/>
        </w:rPr>
        <w:t xml:space="preserve"> </w:t>
      </w:r>
      <w:r w:rsidR="0061747F" w:rsidRPr="00C725CE">
        <w:rPr>
          <w:rFonts w:ascii="Times New Roman" w:hAnsi="Times New Roman" w:cs="Times New Roman"/>
          <w:sz w:val="22"/>
          <w:szCs w:val="22"/>
        </w:rPr>
        <w:t xml:space="preserve">A </w:t>
      </w:r>
      <w:r w:rsidR="00DD2F04" w:rsidRPr="00C725CE">
        <w:rPr>
          <w:rFonts w:ascii="Times New Roman" w:hAnsi="Times New Roman" w:cs="Times New Roman"/>
          <w:sz w:val="22"/>
          <w:szCs w:val="22"/>
        </w:rPr>
        <w:t>draft proposal</w:t>
      </w:r>
      <w:r w:rsidRPr="00C725CE">
        <w:rPr>
          <w:rFonts w:ascii="Times New Roman" w:hAnsi="Times New Roman" w:cs="Times New Roman"/>
          <w:sz w:val="22"/>
          <w:szCs w:val="22"/>
        </w:rPr>
        <w:t xml:space="preserve"> for a fit-for-purpose structure and operating model with accompanying implementation and change management considerations.</w:t>
      </w:r>
    </w:p>
    <w:p w14:paraId="3543BBED" w14:textId="77777777" w:rsidR="00C74632" w:rsidRPr="00C725CE" w:rsidRDefault="00C74632" w:rsidP="00C74632">
      <w:pPr>
        <w:pStyle w:val="ListParagraph"/>
        <w:rPr>
          <w:rFonts w:ascii="Times New Roman" w:hAnsi="Times New Roman" w:cs="Times New Roman"/>
          <w:sz w:val="22"/>
          <w:szCs w:val="22"/>
        </w:rPr>
      </w:pPr>
    </w:p>
    <w:p w14:paraId="033223EE" w14:textId="700E2843" w:rsidR="004F5EFA" w:rsidRPr="00C725CE" w:rsidRDefault="00AF440A" w:rsidP="00C74632">
      <w:pPr>
        <w:pStyle w:val="ListParagraph"/>
        <w:numPr>
          <w:ilvl w:val="0"/>
          <w:numId w:val="46"/>
        </w:numPr>
        <w:jc w:val="both"/>
        <w:rPr>
          <w:rFonts w:ascii="Times New Roman" w:hAnsi="Times New Roman" w:cs="Times New Roman"/>
          <w:sz w:val="22"/>
          <w:szCs w:val="22"/>
        </w:rPr>
      </w:pPr>
      <w:r w:rsidRPr="00C725CE">
        <w:rPr>
          <w:rFonts w:ascii="Times New Roman" w:hAnsi="Times New Roman" w:cs="Times New Roman"/>
          <w:sz w:val="22"/>
          <w:szCs w:val="22"/>
        </w:rPr>
        <w:t xml:space="preserve">Together, these outputs form the analytical foundation for the functional review’s recommendations, which aim to strengthen the Secretariat’s ability to service the governing bodies effectively, deliver on its mandates, and support Parties in implementing the </w:t>
      </w:r>
      <w:r w:rsidR="00F81DBF" w:rsidRPr="00C725CE">
        <w:rPr>
          <w:rFonts w:ascii="Times New Roman" w:hAnsi="Times New Roman" w:cs="Times New Roman"/>
          <w:sz w:val="22"/>
          <w:szCs w:val="22"/>
        </w:rPr>
        <w:t>KMGBF</w:t>
      </w:r>
      <w:r w:rsidRPr="00C725CE">
        <w:rPr>
          <w:rFonts w:ascii="Times New Roman" w:hAnsi="Times New Roman" w:cs="Times New Roman"/>
          <w:sz w:val="22"/>
          <w:szCs w:val="22"/>
        </w:rPr>
        <w:t>.</w:t>
      </w:r>
      <w:r w:rsidR="00EB696C" w:rsidRPr="00C725CE">
        <w:t xml:space="preserve"> </w:t>
      </w:r>
    </w:p>
    <w:p w14:paraId="5E37ABE0" w14:textId="77777777" w:rsidR="001F6CBF" w:rsidRPr="00C725CE" w:rsidRDefault="001F6CBF" w:rsidP="001F6CBF">
      <w:pPr>
        <w:jc w:val="both"/>
        <w:rPr>
          <w:rFonts w:ascii="Times New Roman" w:hAnsi="Times New Roman" w:cs="Times New Roman"/>
          <w:sz w:val="22"/>
          <w:szCs w:val="22"/>
        </w:rPr>
      </w:pPr>
    </w:p>
    <w:p w14:paraId="32DE15C3" w14:textId="16D78DE2" w:rsidR="00791044" w:rsidRPr="00C725CE" w:rsidRDefault="000E56B6" w:rsidP="00F23D40">
      <w:pPr>
        <w:pStyle w:val="Heading2"/>
        <w:spacing w:after="240"/>
        <w:rPr>
          <w:rFonts w:ascii="Times New Roman" w:hAnsi="Times New Roman" w:cs="Times New Roman"/>
          <w:b/>
          <w:bCs/>
          <w:color w:val="auto"/>
          <w:sz w:val="24"/>
          <w:szCs w:val="24"/>
        </w:rPr>
      </w:pPr>
      <w:r w:rsidRPr="00C725CE">
        <w:rPr>
          <w:rFonts w:ascii="Times New Roman" w:hAnsi="Times New Roman" w:cs="Times New Roman"/>
          <w:b/>
          <w:bCs/>
          <w:color w:val="auto"/>
          <w:sz w:val="24"/>
          <w:szCs w:val="24"/>
        </w:rPr>
        <w:t>C</w:t>
      </w:r>
      <w:r w:rsidR="00791044" w:rsidRPr="00C725CE">
        <w:rPr>
          <w:rFonts w:ascii="Times New Roman" w:hAnsi="Times New Roman" w:cs="Times New Roman"/>
          <w:b/>
          <w:bCs/>
          <w:color w:val="auto"/>
          <w:sz w:val="24"/>
          <w:szCs w:val="24"/>
        </w:rPr>
        <w:t xml:space="preserve">. </w:t>
      </w:r>
      <w:r w:rsidR="008A0AED" w:rsidRPr="00C725CE">
        <w:rPr>
          <w:rFonts w:ascii="Times New Roman" w:hAnsi="Times New Roman" w:cs="Times New Roman"/>
          <w:b/>
          <w:bCs/>
          <w:color w:val="auto"/>
          <w:sz w:val="24"/>
          <w:szCs w:val="24"/>
        </w:rPr>
        <w:t>O</w:t>
      </w:r>
      <w:r w:rsidR="004D0599" w:rsidRPr="00C725CE">
        <w:rPr>
          <w:rFonts w:ascii="Times New Roman" w:hAnsi="Times New Roman" w:cs="Times New Roman"/>
          <w:b/>
          <w:bCs/>
          <w:color w:val="auto"/>
          <w:sz w:val="24"/>
          <w:szCs w:val="24"/>
        </w:rPr>
        <w:t xml:space="preserve">verview of </w:t>
      </w:r>
      <w:r w:rsidR="00963EA5" w:rsidRPr="00C725CE">
        <w:rPr>
          <w:rFonts w:ascii="Times New Roman" w:hAnsi="Times New Roman" w:cs="Times New Roman"/>
          <w:b/>
          <w:bCs/>
          <w:color w:val="auto"/>
          <w:sz w:val="24"/>
          <w:szCs w:val="24"/>
        </w:rPr>
        <w:t>key findings</w:t>
      </w:r>
    </w:p>
    <w:p w14:paraId="670EBD2A" w14:textId="4F20CDBC" w:rsidR="003D42A7" w:rsidRPr="00C725CE" w:rsidRDefault="68A4BC1F" w:rsidP="0079754C">
      <w:pPr>
        <w:pStyle w:val="ListParagraph"/>
        <w:numPr>
          <w:ilvl w:val="0"/>
          <w:numId w:val="46"/>
        </w:numPr>
        <w:spacing w:after="0"/>
        <w:jc w:val="both"/>
        <w:rPr>
          <w:rFonts w:ascii="Times New Roman" w:hAnsi="Times New Roman" w:cs="Times New Roman"/>
          <w:sz w:val="22"/>
          <w:szCs w:val="22"/>
        </w:rPr>
      </w:pPr>
      <w:r w:rsidRPr="00C725CE">
        <w:rPr>
          <w:rFonts w:ascii="Times New Roman" w:hAnsi="Times New Roman" w:cs="Times New Roman"/>
          <w:sz w:val="22"/>
          <w:szCs w:val="22"/>
        </w:rPr>
        <w:t>The functional review identified a range of institutional strengths and challenges across the Secretariat’s structure, resourcing, business processes, and coordination mechanisms.</w:t>
      </w:r>
      <w:r w:rsidR="003D42A7" w:rsidRPr="00C725CE">
        <w:rPr>
          <w:rFonts w:ascii="Times New Roman" w:hAnsi="Times New Roman" w:cs="Times New Roman"/>
          <w:sz w:val="22"/>
          <w:szCs w:val="22"/>
        </w:rPr>
        <w:t xml:space="preserve"> </w:t>
      </w:r>
      <w:r w:rsidR="00EC22AE" w:rsidRPr="00C725CE">
        <w:rPr>
          <w:rFonts w:ascii="Times New Roman" w:hAnsi="Times New Roman" w:cs="Times New Roman"/>
          <w:sz w:val="22"/>
          <w:szCs w:val="22"/>
        </w:rPr>
        <w:t>The functional review confirmed that the Secretariat has maintained a strong record of delivery despite significant operational and resource pressures. It benefits from dedicated and technically skilled staff, a collaborative culture, and a consistent ability to meet Party expectations under demanding conditions. At the same time, the analysis identified several institutional areas where greater coherence, clarity, and integration would further strengthen the Secretariat’s performance and sustainability.</w:t>
      </w:r>
    </w:p>
    <w:p w14:paraId="4164D561" w14:textId="77777777" w:rsidR="0079754C" w:rsidRPr="00C725CE" w:rsidRDefault="0079754C" w:rsidP="0079754C">
      <w:pPr>
        <w:spacing w:after="0"/>
        <w:jc w:val="both"/>
        <w:rPr>
          <w:rFonts w:ascii="Times New Roman" w:hAnsi="Times New Roman" w:cs="Times New Roman"/>
          <w:sz w:val="22"/>
          <w:szCs w:val="22"/>
        </w:rPr>
      </w:pPr>
    </w:p>
    <w:p w14:paraId="562E3E54" w14:textId="30351D7A" w:rsidR="25F7E770" w:rsidRPr="00C725CE" w:rsidRDefault="25F7E770" w:rsidP="0079754C">
      <w:pPr>
        <w:pStyle w:val="ListParagraph"/>
        <w:numPr>
          <w:ilvl w:val="0"/>
          <w:numId w:val="46"/>
        </w:numPr>
        <w:spacing w:after="0"/>
        <w:jc w:val="both"/>
        <w:rPr>
          <w:rFonts w:ascii="Times New Roman" w:hAnsi="Times New Roman" w:cs="Times New Roman"/>
          <w:sz w:val="22"/>
          <w:szCs w:val="22"/>
        </w:rPr>
      </w:pPr>
      <w:r w:rsidRPr="00C725CE">
        <w:rPr>
          <w:rFonts w:ascii="Times New Roman" w:eastAsia="Times New Roman" w:hAnsi="Times New Roman" w:cs="Times New Roman"/>
          <w:sz w:val="22"/>
          <w:szCs w:val="22"/>
        </w:rPr>
        <w:t>The functional review’s key findings are as follows:</w:t>
      </w:r>
    </w:p>
    <w:p w14:paraId="20027EE4" w14:textId="77777777" w:rsidR="0079754C" w:rsidRPr="00C725CE" w:rsidRDefault="0079754C" w:rsidP="0079754C">
      <w:pPr>
        <w:spacing w:after="0"/>
        <w:jc w:val="both"/>
        <w:rPr>
          <w:rFonts w:ascii="Times New Roman" w:hAnsi="Times New Roman" w:cs="Times New Roman"/>
          <w:sz w:val="22"/>
          <w:szCs w:val="22"/>
        </w:rPr>
      </w:pPr>
    </w:p>
    <w:p w14:paraId="15F9B797" w14:textId="1372B34C" w:rsidR="25F7E770" w:rsidRPr="00617309" w:rsidRDefault="25F7E770" w:rsidP="00617309">
      <w:pPr>
        <w:pStyle w:val="Heading3"/>
        <w:rPr>
          <w:rFonts w:ascii="Times New Roman" w:hAnsi="Times New Roman" w:cs="Times New Roman"/>
          <w:b/>
          <w:bCs/>
          <w:sz w:val="22"/>
          <w:szCs w:val="22"/>
        </w:rPr>
      </w:pPr>
      <w:r w:rsidRPr="00617309">
        <w:rPr>
          <w:rFonts w:ascii="Times New Roman" w:hAnsi="Times New Roman" w:cs="Times New Roman"/>
          <w:b/>
          <w:bCs/>
          <w:color w:val="auto"/>
          <w:sz w:val="22"/>
          <w:szCs w:val="22"/>
        </w:rPr>
        <w:t>Structural and strategic alignment</w:t>
      </w:r>
    </w:p>
    <w:p w14:paraId="35CA328F" w14:textId="671EFCA6" w:rsidR="0C9E5030" w:rsidRPr="00C725CE" w:rsidRDefault="00345597" w:rsidP="0079754C">
      <w:pPr>
        <w:pStyle w:val="ListParagraph"/>
        <w:numPr>
          <w:ilvl w:val="0"/>
          <w:numId w:val="46"/>
        </w:numPr>
        <w:jc w:val="both"/>
        <w:rPr>
          <w:rFonts w:ascii="Times New Roman" w:hAnsi="Times New Roman" w:cs="Times New Roman"/>
          <w:sz w:val="22"/>
          <w:szCs w:val="22"/>
        </w:rPr>
      </w:pPr>
      <w:r w:rsidRPr="00C725CE">
        <w:rPr>
          <w:rFonts w:ascii="Times New Roman" w:eastAsia="Times New Roman" w:hAnsi="Times New Roman" w:cs="Times New Roman"/>
          <w:sz w:val="22"/>
          <w:szCs w:val="22"/>
        </w:rPr>
        <w:t xml:space="preserve">The Secretariat has made meaningful progress in supporting the goals and targets of the KMGBF, particularly through strong contributions to implementation, mainstreaming, and capacity-building. </w:t>
      </w:r>
      <w:r w:rsidR="00417EF2" w:rsidRPr="00C725CE">
        <w:rPr>
          <w:rFonts w:ascii="Times New Roman" w:eastAsia="Times New Roman" w:hAnsi="Times New Roman" w:cs="Times New Roman"/>
          <w:sz w:val="22"/>
          <w:szCs w:val="22"/>
        </w:rPr>
        <w:t>Mapping of Secretariat workstreams shows clear alignment with KMGBF priorities</w:t>
      </w:r>
      <w:r w:rsidR="00EF4DD8" w:rsidRPr="00C725CE">
        <w:rPr>
          <w:rFonts w:ascii="Times New Roman" w:eastAsia="Times New Roman" w:hAnsi="Times New Roman" w:cs="Times New Roman"/>
          <w:sz w:val="22"/>
          <w:szCs w:val="22"/>
        </w:rPr>
        <w:t xml:space="preserve">. </w:t>
      </w:r>
      <w:r w:rsidR="00E521AF" w:rsidRPr="00C725CE">
        <w:rPr>
          <w:rFonts w:ascii="Times New Roman" w:eastAsia="Times New Roman" w:hAnsi="Times New Roman" w:cs="Times New Roman"/>
          <w:sz w:val="22"/>
          <w:szCs w:val="22"/>
        </w:rPr>
        <w:t>At the same time, the current structure presents opportunitie</w:t>
      </w:r>
      <w:r w:rsidR="00521CDA" w:rsidRPr="00C725CE">
        <w:rPr>
          <w:rFonts w:ascii="Times New Roman" w:eastAsia="Times New Roman" w:hAnsi="Times New Roman" w:cs="Times New Roman"/>
          <w:sz w:val="22"/>
          <w:szCs w:val="22"/>
        </w:rPr>
        <w:t>s</w:t>
      </w:r>
      <w:r w:rsidR="00E521AF" w:rsidRPr="00C725CE">
        <w:rPr>
          <w:rFonts w:ascii="Times New Roman" w:eastAsia="Times New Roman" w:hAnsi="Times New Roman" w:cs="Times New Roman"/>
          <w:sz w:val="22"/>
          <w:szCs w:val="22"/>
        </w:rPr>
        <w:t xml:space="preserve"> to strengthen coherence and better balance functions across the breadth of KMGBF targets.</w:t>
      </w:r>
      <w:r w:rsidR="25F7E770" w:rsidRPr="00C725CE">
        <w:rPr>
          <w:rFonts w:ascii="Times New Roman" w:eastAsia="Times New Roman" w:hAnsi="Times New Roman" w:cs="Times New Roman"/>
          <w:sz w:val="22"/>
          <w:szCs w:val="22"/>
        </w:rPr>
        <w:t xml:space="preserve"> </w:t>
      </w:r>
      <w:r w:rsidR="00521CDA" w:rsidRPr="00C725CE">
        <w:rPr>
          <w:rFonts w:ascii="Times New Roman" w:eastAsia="Times New Roman" w:hAnsi="Times New Roman" w:cs="Times New Roman"/>
          <w:sz w:val="22"/>
          <w:szCs w:val="22"/>
        </w:rPr>
        <w:t>Enhancing coordination, clarifying institutional accountabilities and reinforcing strategic planning would help ensure that decisions, budgeting and resource mobilization are more closely aligned with strategic priorities.</w:t>
      </w:r>
    </w:p>
    <w:p w14:paraId="7D8FDB6E" w14:textId="77777777" w:rsidR="00C74632" w:rsidRPr="00C725CE" w:rsidRDefault="00C74632" w:rsidP="00C74632">
      <w:pPr>
        <w:pStyle w:val="ListParagraph"/>
        <w:spacing w:after="0" w:line="276" w:lineRule="auto"/>
        <w:ind w:left="0"/>
        <w:jc w:val="both"/>
        <w:rPr>
          <w:rFonts w:ascii="Times New Roman" w:eastAsia="Times New Roman" w:hAnsi="Times New Roman" w:cs="Times New Roman"/>
          <w:sz w:val="22"/>
          <w:szCs w:val="22"/>
        </w:rPr>
      </w:pPr>
    </w:p>
    <w:p w14:paraId="40A8FBF7" w14:textId="5FF96476" w:rsidR="503C1797" w:rsidRPr="00C725CE" w:rsidRDefault="25F7E770" w:rsidP="000A1A42">
      <w:pPr>
        <w:pStyle w:val="ListParagraph"/>
        <w:numPr>
          <w:ilvl w:val="0"/>
          <w:numId w:val="46"/>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More specifically, the review resulted in the following observations:</w:t>
      </w:r>
    </w:p>
    <w:p w14:paraId="67D865C9" w14:textId="6FBC88D7" w:rsidR="25F7E770" w:rsidRPr="00C725CE" w:rsidRDefault="25F7E770" w:rsidP="000A1A42">
      <w:pPr>
        <w:pStyle w:val="ListParagraph"/>
        <w:numPr>
          <w:ilvl w:val="1"/>
          <w:numId w:val="43"/>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There is </w:t>
      </w:r>
      <w:r w:rsidR="00521CDA" w:rsidRPr="00C725CE">
        <w:rPr>
          <w:rFonts w:ascii="Times New Roman" w:eastAsia="Times New Roman" w:hAnsi="Times New Roman" w:cs="Times New Roman"/>
          <w:sz w:val="22"/>
          <w:szCs w:val="22"/>
        </w:rPr>
        <w:t>strong potential to further</w:t>
      </w:r>
      <w:r w:rsidRPr="00C725CE">
        <w:rPr>
          <w:rFonts w:ascii="Times New Roman" w:eastAsia="Times New Roman" w:hAnsi="Times New Roman" w:cs="Times New Roman"/>
          <w:sz w:val="22"/>
          <w:szCs w:val="22"/>
        </w:rPr>
        <w:t xml:space="preserve"> </w:t>
      </w:r>
      <w:r w:rsidR="00521CDA" w:rsidRPr="00C725CE">
        <w:rPr>
          <w:rFonts w:ascii="Times New Roman" w:eastAsia="Times New Roman" w:hAnsi="Times New Roman" w:cs="Times New Roman"/>
          <w:sz w:val="22"/>
          <w:szCs w:val="22"/>
        </w:rPr>
        <w:t>integrate</w:t>
      </w:r>
      <w:r w:rsidRPr="00C725CE">
        <w:rPr>
          <w:rFonts w:ascii="Times New Roman" w:eastAsia="Times New Roman" w:hAnsi="Times New Roman" w:cs="Times New Roman"/>
          <w:sz w:val="22"/>
          <w:szCs w:val="22"/>
        </w:rPr>
        <w:t xml:space="preserve"> thematic work streams with</w:t>
      </w:r>
      <w:r w:rsidR="00521CDA" w:rsidRPr="00C725CE">
        <w:rPr>
          <w:rFonts w:ascii="Times New Roman" w:eastAsia="Times New Roman" w:hAnsi="Times New Roman" w:cs="Times New Roman"/>
          <w:sz w:val="22"/>
          <w:szCs w:val="22"/>
        </w:rPr>
        <w:t>in</w:t>
      </w:r>
      <w:r w:rsidRPr="00C725CE">
        <w:rPr>
          <w:rFonts w:ascii="Times New Roman" w:eastAsia="Times New Roman" w:hAnsi="Times New Roman" w:cs="Times New Roman"/>
          <w:sz w:val="22"/>
          <w:szCs w:val="22"/>
        </w:rPr>
        <w:t xml:space="preserve"> capacity</w:t>
      </w:r>
      <w:r w:rsidR="00F51A34" w:rsidRPr="00C725CE">
        <w:rPr>
          <w:rFonts w:ascii="Times New Roman" w:eastAsia="Times New Roman" w:hAnsi="Times New Roman" w:cs="Times New Roman"/>
          <w:sz w:val="22"/>
          <w:szCs w:val="22"/>
        </w:rPr>
        <w:t>-</w:t>
      </w:r>
      <w:r w:rsidRPr="00C725CE">
        <w:rPr>
          <w:rFonts w:ascii="Times New Roman" w:eastAsia="Times New Roman" w:hAnsi="Times New Roman" w:cs="Times New Roman"/>
          <w:sz w:val="22"/>
          <w:szCs w:val="22"/>
        </w:rPr>
        <w:t>building, knowledge management, and monitoring, reporting and review;</w:t>
      </w:r>
    </w:p>
    <w:p w14:paraId="5FB2350A" w14:textId="2EDA8DF4" w:rsidR="25F7E770" w:rsidRPr="00C725CE" w:rsidRDefault="25F7E770" w:rsidP="000A1A42">
      <w:pPr>
        <w:pStyle w:val="ListParagraph"/>
        <w:numPr>
          <w:ilvl w:val="1"/>
          <w:numId w:val="43"/>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Resource mobilization and stakeholder engagement functions would benefit from a more </w:t>
      </w:r>
      <w:r w:rsidR="00521CDA" w:rsidRPr="00C725CE">
        <w:rPr>
          <w:rFonts w:ascii="Times New Roman" w:eastAsia="Times New Roman" w:hAnsi="Times New Roman" w:cs="Times New Roman"/>
          <w:sz w:val="22"/>
          <w:szCs w:val="22"/>
        </w:rPr>
        <w:t xml:space="preserve">unified and </w:t>
      </w:r>
      <w:r w:rsidRPr="00C725CE">
        <w:rPr>
          <w:rFonts w:ascii="Times New Roman" w:eastAsia="Times New Roman" w:hAnsi="Times New Roman" w:cs="Times New Roman"/>
          <w:sz w:val="22"/>
          <w:szCs w:val="22"/>
        </w:rPr>
        <w:t xml:space="preserve">strategic focus; </w:t>
      </w:r>
    </w:p>
    <w:p w14:paraId="53773C7D" w14:textId="246A266F" w:rsidR="25F7E770" w:rsidRPr="00C725CE" w:rsidRDefault="25F7E770" w:rsidP="000A1A42">
      <w:pPr>
        <w:pStyle w:val="ListParagraph"/>
        <w:numPr>
          <w:ilvl w:val="1"/>
          <w:numId w:val="43"/>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Conference services </w:t>
      </w:r>
      <w:r w:rsidR="00521CDA" w:rsidRPr="00C725CE">
        <w:rPr>
          <w:rFonts w:ascii="Times New Roman" w:eastAsia="Times New Roman" w:hAnsi="Times New Roman" w:cs="Times New Roman"/>
          <w:sz w:val="22"/>
          <w:szCs w:val="22"/>
        </w:rPr>
        <w:t>could be strengthened to</w:t>
      </w:r>
      <w:r w:rsidRPr="00C725CE">
        <w:rPr>
          <w:rFonts w:ascii="Times New Roman" w:eastAsia="Times New Roman" w:hAnsi="Times New Roman" w:cs="Times New Roman"/>
          <w:sz w:val="22"/>
          <w:szCs w:val="22"/>
        </w:rPr>
        <w:t xml:space="preserve"> ensure sustainable and efficient support in view of resource constraints and a growth in </w:t>
      </w:r>
      <w:proofErr w:type="gramStart"/>
      <w:r w:rsidRPr="00C725CE">
        <w:rPr>
          <w:rFonts w:ascii="Times New Roman" w:eastAsia="Times New Roman" w:hAnsi="Times New Roman" w:cs="Times New Roman"/>
          <w:sz w:val="22"/>
          <w:szCs w:val="22"/>
        </w:rPr>
        <w:t>servicing</w:t>
      </w:r>
      <w:proofErr w:type="gramEnd"/>
      <w:r w:rsidRPr="00C725CE">
        <w:rPr>
          <w:rFonts w:ascii="Times New Roman" w:eastAsia="Times New Roman" w:hAnsi="Times New Roman" w:cs="Times New Roman"/>
          <w:sz w:val="22"/>
          <w:szCs w:val="22"/>
        </w:rPr>
        <w:t xml:space="preserve"> requirements over </w:t>
      </w:r>
      <w:r w:rsidR="00B565B5" w:rsidRPr="00C725CE">
        <w:rPr>
          <w:rFonts w:ascii="Times New Roman" w:eastAsia="Times New Roman" w:hAnsi="Times New Roman" w:cs="Times New Roman"/>
          <w:sz w:val="22"/>
          <w:szCs w:val="22"/>
        </w:rPr>
        <w:t xml:space="preserve">the </w:t>
      </w:r>
      <w:r w:rsidRPr="00C725CE">
        <w:rPr>
          <w:rFonts w:ascii="Times New Roman" w:eastAsia="Times New Roman" w:hAnsi="Times New Roman" w:cs="Times New Roman"/>
          <w:sz w:val="22"/>
          <w:szCs w:val="22"/>
        </w:rPr>
        <w:t>past years;</w:t>
      </w:r>
    </w:p>
    <w:p w14:paraId="6843D451" w14:textId="139208CE" w:rsidR="25F7E770" w:rsidRPr="00C725CE" w:rsidRDefault="25F7E770" w:rsidP="000A1A42">
      <w:pPr>
        <w:pStyle w:val="ListParagraph"/>
        <w:numPr>
          <w:ilvl w:val="1"/>
          <w:numId w:val="43"/>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IT services</w:t>
      </w:r>
      <w:r w:rsidR="00521CDA" w:rsidRPr="00C725CE">
        <w:rPr>
          <w:rFonts w:ascii="Times New Roman" w:eastAsia="Times New Roman" w:hAnsi="Times New Roman" w:cs="Times New Roman"/>
          <w:sz w:val="22"/>
          <w:szCs w:val="22"/>
        </w:rPr>
        <w:t xml:space="preserve">, currently </w:t>
      </w:r>
      <w:r w:rsidRPr="00C725CE">
        <w:rPr>
          <w:rFonts w:ascii="Times New Roman" w:eastAsia="Times New Roman" w:hAnsi="Times New Roman" w:cs="Times New Roman"/>
          <w:sz w:val="22"/>
          <w:szCs w:val="22"/>
        </w:rPr>
        <w:t>distributed over several units</w:t>
      </w:r>
      <w:r w:rsidR="00521CDA" w:rsidRPr="00C725CE">
        <w:rPr>
          <w:rFonts w:ascii="Times New Roman" w:eastAsia="Times New Roman" w:hAnsi="Times New Roman" w:cs="Times New Roman"/>
          <w:sz w:val="22"/>
          <w:szCs w:val="22"/>
        </w:rPr>
        <w:t xml:space="preserve">, </w:t>
      </w:r>
      <w:r w:rsidR="00B565B5" w:rsidRPr="00C725CE">
        <w:rPr>
          <w:rFonts w:ascii="Times New Roman" w:eastAsia="Times New Roman" w:hAnsi="Times New Roman" w:cs="Times New Roman"/>
          <w:sz w:val="22"/>
          <w:szCs w:val="22"/>
        </w:rPr>
        <w:t>present</w:t>
      </w:r>
      <w:r w:rsidR="00521CDA" w:rsidRPr="00C725CE">
        <w:rPr>
          <w:rFonts w:ascii="Times New Roman" w:eastAsia="Times New Roman" w:hAnsi="Times New Roman" w:cs="Times New Roman"/>
          <w:sz w:val="22"/>
          <w:szCs w:val="22"/>
        </w:rPr>
        <w:t xml:space="preserve"> opportunities for </w:t>
      </w:r>
      <w:r w:rsidRPr="00C725CE">
        <w:rPr>
          <w:rFonts w:ascii="Times New Roman" w:eastAsia="Times New Roman" w:hAnsi="Times New Roman" w:cs="Times New Roman"/>
          <w:sz w:val="22"/>
          <w:szCs w:val="22"/>
        </w:rPr>
        <w:t xml:space="preserve">more integrated </w:t>
      </w:r>
      <w:r w:rsidR="00521CDA" w:rsidRPr="00C725CE">
        <w:rPr>
          <w:rFonts w:ascii="Times New Roman" w:eastAsia="Times New Roman" w:hAnsi="Times New Roman" w:cs="Times New Roman"/>
          <w:sz w:val="22"/>
          <w:szCs w:val="22"/>
        </w:rPr>
        <w:t xml:space="preserve">digital </w:t>
      </w:r>
      <w:r w:rsidRPr="00C725CE">
        <w:rPr>
          <w:rFonts w:ascii="Times New Roman" w:eastAsia="Times New Roman" w:hAnsi="Times New Roman" w:cs="Times New Roman"/>
          <w:sz w:val="22"/>
          <w:szCs w:val="22"/>
        </w:rPr>
        <w:t>support;</w:t>
      </w:r>
    </w:p>
    <w:p w14:paraId="0C8B8F3D" w14:textId="1800B70A" w:rsidR="25F7E770" w:rsidRPr="00C725CE" w:rsidRDefault="25F7E770" w:rsidP="000A1A42">
      <w:pPr>
        <w:pStyle w:val="ListParagraph"/>
        <w:numPr>
          <w:ilvl w:val="1"/>
          <w:numId w:val="43"/>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lastRenderedPageBreak/>
        <w:t xml:space="preserve">The </w:t>
      </w:r>
      <w:proofErr w:type="gramStart"/>
      <w:r w:rsidRPr="00C725CE">
        <w:rPr>
          <w:rFonts w:ascii="Times New Roman" w:eastAsia="Times New Roman" w:hAnsi="Times New Roman" w:cs="Times New Roman"/>
          <w:sz w:val="22"/>
          <w:szCs w:val="22"/>
        </w:rPr>
        <w:t>Results-Based</w:t>
      </w:r>
      <w:proofErr w:type="gramEnd"/>
      <w:r w:rsidRPr="00C725CE">
        <w:rPr>
          <w:rFonts w:ascii="Times New Roman" w:eastAsia="Times New Roman" w:hAnsi="Times New Roman" w:cs="Times New Roman"/>
          <w:sz w:val="22"/>
          <w:szCs w:val="22"/>
        </w:rPr>
        <w:t xml:space="preserve"> Budget (RBB) framework</w:t>
      </w:r>
      <w:r w:rsidR="00521CDA" w:rsidRPr="00C725CE">
        <w:rPr>
          <w:rFonts w:ascii="Times New Roman" w:eastAsia="Times New Roman" w:hAnsi="Times New Roman" w:cs="Times New Roman"/>
          <w:sz w:val="22"/>
          <w:szCs w:val="22"/>
        </w:rPr>
        <w:t xml:space="preserve">, while in place, </w:t>
      </w:r>
      <w:r w:rsidR="00620A41" w:rsidRPr="00C725CE">
        <w:rPr>
          <w:rFonts w:ascii="Times New Roman" w:eastAsia="Times New Roman" w:hAnsi="Times New Roman" w:cs="Times New Roman"/>
          <w:sz w:val="22"/>
          <w:szCs w:val="22"/>
        </w:rPr>
        <w:t xml:space="preserve">could be more fully leveraged to support </w:t>
      </w:r>
      <w:r w:rsidR="0036054B" w:rsidRPr="00C725CE">
        <w:rPr>
          <w:rFonts w:ascii="Times New Roman" w:eastAsia="Times New Roman" w:hAnsi="Times New Roman" w:cs="Times New Roman"/>
          <w:sz w:val="22"/>
          <w:szCs w:val="22"/>
        </w:rPr>
        <w:t xml:space="preserve">integrated planning, budgeting, prioritization and </w:t>
      </w:r>
      <w:proofErr w:type="gramStart"/>
      <w:r w:rsidR="0036054B" w:rsidRPr="00C725CE">
        <w:rPr>
          <w:rFonts w:ascii="Times New Roman" w:eastAsia="Times New Roman" w:hAnsi="Times New Roman" w:cs="Times New Roman"/>
          <w:sz w:val="22"/>
          <w:szCs w:val="22"/>
        </w:rPr>
        <w:t xml:space="preserve">reporting </w:t>
      </w:r>
      <w:r w:rsidRPr="00C725CE">
        <w:rPr>
          <w:rFonts w:ascii="Times New Roman" w:eastAsia="Times New Roman" w:hAnsi="Times New Roman" w:cs="Times New Roman"/>
          <w:sz w:val="22"/>
          <w:szCs w:val="22"/>
        </w:rPr>
        <w:t>.</w:t>
      </w:r>
      <w:proofErr w:type="gramEnd"/>
    </w:p>
    <w:p w14:paraId="1FB2A063" w14:textId="77777777" w:rsidR="00180BB7" w:rsidRPr="00C725CE" w:rsidRDefault="00180BB7">
      <w:pPr>
        <w:spacing w:line="276" w:lineRule="auto"/>
        <w:jc w:val="both"/>
        <w:rPr>
          <w:rFonts w:ascii="Times New Roman" w:eastAsia="Times New Roman" w:hAnsi="Times New Roman" w:cs="Times New Roman"/>
          <w:b/>
          <w:bCs/>
          <w:sz w:val="22"/>
          <w:szCs w:val="22"/>
        </w:rPr>
      </w:pPr>
    </w:p>
    <w:p w14:paraId="66D69305" w14:textId="5814594C" w:rsidR="25F7E770" w:rsidRPr="00617309" w:rsidRDefault="25F7E770" w:rsidP="00617309">
      <w:pPr>
        <w:pStyle w:val="Heading3"/>
        <w:rPr>
          <w:rFonts w:ascii="Times New Roman" w:hAnsi="Times New Roman" w:cs="Times New Roman"/>
          <w:b/>
          <w:bCs/>
          <w:sz w:val="22"/>
          <w:szCs w:val="22"/>
        </w:rPr>
      </w:pPr>
      <w:r w:rsidRPr="00617309">
        <w:rPr>
          <w:rFonts w:ascii="Times New Roman" w:hAnsi="Times New Roman" w:cs="Times New Roman"/>
          <w:b/>
          <w:bCs/>
          <w:color w:val="auto"/>
          <w:sz w:val="22"/>
          <w:szCs w:val="22"/>
        </w:rPr>
        <w:t>Cross-cutting coherence</w:t>
      </w:r>
    </w:p>
    <w:p w14:paraId="76A8ECF4" w14:textId="3B6B494C" w:rsidR="46FAECBB" w:rsidRPr="00C725CE" w:rsidRDefault="25F7E770" w:rsidP="00AB08E2">
      <w:pPr>
        <w:pStyle w:val="ListParagraph"/>
        <w:numPr>
          <w:ilvl w:val="0"/>
          <w:numId w:val="46"/>
        </w:numPr>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While collaboration within teams is strong, coordination across divisions and units can be further improved. Current mechanisms for cross-Secretariat planning and information-sharing </w:t>
      </w:r>
      <w:r w:rsidR="006A4E33" w:rsidRPr="00C725CE">
        <w:rPr>
          <w:rFonts w:ascii="Times New Roman" w:eastAsia="Times New Roman" w:hAnsi="Times New Roman" w:cs="Times New Roman"/>
          <w:sz w:val="22"/>
          <w:szCs w:val="22"/>
        </w:rPr>
        <w:t>can be improved to enhance</w:t>
      </w:r>
      <w:r w:rsidRPr="00C725CE">
        <w:rPr>
          <w:rFonts w:ascii="Times New Roman" w:eastAsia="Times New Roman" w:hAnsi="Times New Roman" w:cs="Times New Roman"/>
          <w:sz w:val="22"/>
          <w:szCs w:val="22"/>
        </w:rPr>
        <w:t xml:space="preserve"> </w:t>
      </w:r>
      <w:r w:rsidR="009A7033" w:rsidRPr="00C725CE">
        <w:rPr>
          <w:rFonts w:ascii="Times New Roman" w:eastAsia="Times New Roman" w:hAnsi="Times New Roman" w:cs="Times New Roman"/>
          <w:sz w:val="22"/>
          <w:szCs w:val="22"/>
        </w:rPr>
        <w:t xml:space="preserve">coordination and </w:t>
      </w:r>
      <w:r w:rsidRPr="00C725CE">
        <w:rPr>
          <w:rFonts w:ascii="Times New Roman" w:eastAsia="Times New Roman" w:hAnsi="Times New Roman" w:cs="Times New Roman"/>
          <w:sz w:val="22"/>
          <w:szCs w:val="22"/>
        </w:rPr>
        <w:t>collaboration</w:t>
      </w:r>
      <w:r w:rsidR="009A7033" w:rsidRPr="00C725CE">
        <w:rPr>
          <w:rFonts w:ascii="Times New Roman" w:eastAsia="Times New Roman" w:hAnsi="Times New Roman" w:cs="Times New Roman"/>
          <w:sz w:val="22"/>
          <w:szCs w:val="22"/>
        </w:rPr>
        <w:t>, supporting more integrated work across functional areas and enabling more efficient use of resources</w:t>
      </w:r>
      <w:r w:rsidRPr="00C725CE">
        <w:rPr>
          <w:rFonts w:ascii="Times New Roman" w:eastAsia="Times New Roman" w:hAnsi="Times New Roman" w:cs="Times New Roman"/>
          <w:sz w:val="22"/>
          <w:szCs w:val="22"/>
        </w:rPr>
        <w:t xml:space="preserve">. </w:t>
      </w:r>
      <w:r w:rsidR="002B68FA" w:rsidRPr="00C725CE">
        <w:rPr>
          <w:rFonts w:ascii="Times New Roman" w:eastAsia="Times New Roman" w:hAnsi="Times New Roman" w:cs="Times New Roman"/>
          <w:sz w:val="22"/>
          <w:szCs w:val="22"/>
        </w:rPr>
        <w:t>Furthermore, enhancing</w:t>
      </w:r>
      <w:r w:rsidRPr="00C725CE">
        <w:rPr>
          <w:rFonts w:ascii="Times New Roman" w:eastAsia="Times New Roman" w:hAnsi="Times New Roman" w:cs="Times New Roman"/>
          <w:sz w:val="22"/>
          <w:szCs w:val="22"/>
        </w:rPr>
        <w:t xml:space="preserve"> internal communication and embedding consistent change</w:t>
      </w:r>
      <w:r w:rsidR="002B68FA" w:rsidRPr="00C725CE">
        <w:rPr>
          <w:rFonts w:ascii="Times New Roman" w:eastAsia="Times New Roman" w:hAnsi="Times New Roman" w:cs="Times New Roman"/>
          <w:sz w:val="22"/>
          <w:szCs w:val="22"/>
        </w:rPr>
        <w:t xml:space="preserve"> </w:t>
      </w:r>
      <w:r w:rsidRPr="00C725CE">
        <w:rPr>
          <w:rFonts w:ascii="Times New Roman" w:eastAsia="Times New Roman" w:hAnsi="Times New Roman" w:cs="Times New Roman"/>
          <w:sz w:val="22"/>
          <w:szCs w:val="22"/>
        </w:rPr>
        <w:t>management practices would help reinforce collective ownership and institutional coherence.</w:t>
      </w:r>
    </w:p>
    <w:p w14:paraId="4D878324" w14:textId="70B86872" w:rsidR="25F7E770" w:rsidRPr="00617309" w:rsidRDefault="25F7E770" w:rsidP="00617309">
      <w:pPr>
        <w:pStyle w:val="Heading3"/>
        <w:rPr>
          <w:rFonts w:ascii="Times New Roman" w:hAnsi="Times New Roman" w:cs="Times New Roman"/>
          <w:b/>
          <w:bCs/>
          <w:sz w:val="22"/>
          <w:szCs w:val="22"/>
        </w:rPr>
      </w:pPr>
      <w:r w:rsidRPr="00617309">
        <w:rPr>
          <w:rFonts w:ascii="Times New Roman" w:hAnsi="Times New Roman" w:cs="Times New Roman"/>
          <w:b/>
          <w:bCs/>
          <w:color w:val="auto"/>
          <w:sz w:val="22"/>
          <w:szCs w:val="22"/>
        </w:rPr>
        <w:t>Empowerment and accountability</w:t>
      </w:r>
    </w:p>
    <w:p w14:paraId="6F3FCB9C" w14:textId="3E0BBD4D" w:rsidR="76600D06" w:rsidRPr="00C725CE" w:rsidRDefault="25F7E770" w:rsidP="00AB08E2">
      <w:pPr>
        <w:pStyle w:val="ListParagraph"/>
        <w:numPr>
          <w:ilvl w:val="0"/>
          <w:numId w:val="46"/>
        </w:numPr>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At </w:t>
      </w:r>
      <w:r w:rsidR="00B565B5" w:rsidRPr="00C725CE">
        <w:rPr>
          <w:rFonts w:ascii="Times New Roman" w:eastAsia="Times New Roman" w:hAnsi="Times New Roman" w:cs="Times New Roman"/>
          <w:sz w:val="22"/>
          <w:szCs w:val="22"/>
        </w:rPr>
        <w:t xml:space="preserve">the </w:t>
      </w:r>
      <w:r w:rsidRPr="00C725CE">
        <w:rPr>
          <w:rFonts w:ascii="Times New Roman" w:eastAsia="Times New Roman" w:hAnsi="Times New Roman" w:cs="Times New Roman"/>
          <w:sz w:val="22"/>
          <w:szCs w:val="22"/>
        </w:rPr>
        <w:t>executive level, delegated authority for procurement is limited and has not kept up with price inflation over the past decade</w:t>
      </w:r>
      <w:r w:rsidR="000B7A7A" w:rsidRPr="00C725CE">
        <w:rPr>
          <w:rFonts w:ascii="Times New Roman" w:eastAsia="Times New Roman" w:hAnsi="Times New Roman" w:cs="Times New Roman"/>
          <w:sz w:val="22"/>
          <w:szCs w:val="22"/>
        </w:rPr>
        <w:t>,</w:t>
      </w:r>
      <w:r w:rsidRPr="00C725CE">
        <w:rPr>
          <w:rFonts w:ascii="Times New Roman" w:eastAsia="Times New Roman" w:hAnsi="Times New Roman" w:cs="Times New Roman"/>
          <w:sz w:val="22"/>
          <w:szCs w:val="22"/>
        </w:rPr>
        <w:t xml:space="preserve"> thereby limiting executive authority and leading to cumbersome administrative processes. More generally, the level of dependence on the United Nations Environment </w:t>
      </w:r>
      <w:proofErr w:type="spellStart"/>
      <w:r w:rsidRPr="00C725CE">
        <w:rPr>
          <w:rFonts w:ascii="Times New Roman" w:eastAsia="Times New Roman" w:hAnsi="Times New Roman" w:cs="Times New Roman"/>
          <w:sz w:val="22"/>
          <w:szCs w:val="22"/>
        </w:rPr>
        <w:t>Programme</w:t>
      </w:r>
      <w:proofErr w:type="spellEnd"/>
      <w:r w:rsidRPr="00C725CE">
        <w:rPr>
          <w:rFonts w:ascii="Times New Roman" w:eastAsia="Times New Roman" w:hAnsi="Times New Roman" w:cs="Times New Roman"/>
          <w:sz w:val="22"/>
          <w:szCs w:val="22"/>
        </w:rPr>
        <w:t xml:space="preserve"> (UNEP) and the United Nations Office at Nairobi (UNON) for administrative and operational functions </w:t>
      </w:r>
      <w:r w:rsidR="004720A8" w:rsidRPr="00C725CE">
        <w:rPr>
          <w:rFonts w:ascii="Times New Roman" w:eastAsia="Times New Roman" w:hAnsi="Times New Roman" w:cs="Times New Roman"/>
          <w:sz w:val="22"/>
          <w:szCs w:val="22"/>
        </w:rPr>
        <w:t>can</w:t>
      </w:r>
      <w:r w:rsidRPr="00C725CE">
        <w:rPr>
          <w:rFonts w:ascii="Times New Roman" w:eastAsia="Times New Roman" w:hAnsi="Times New Roman" w:cs="Times New Roman"/>
          <w:sz w:val="22"/>
          <w:szCs w:val="22"/>
        </w:rPr>
        <w:t xml:space="preserve"> lengthen processing times and reduce Secretariat flexibility and agility when it comes to administrative transactions.</w:t>
      </w:r>
    </w:p>
    <w:p w14:paraId="6AC4554F" w14:textId="580524C0" w:rsidR="25F7E770" w:rsidRPr="00617309" w:rsidRDefault="25F7E770" w:rsidP="00617309">
      <w:pPr>
        <w:pStyle w:val="Heading3"/>
        <w:rPr>
          <w:rFonts w:ascii="Times New Roman" w:hAnsi="Times New Roman" w:cs="Times New Roman"/>
          <w:b/>
          <w:bCs/>
          <w:sz w:val="22"/>
          <w:szCs w:val="22"/>
        </w:rPr>
      </w:pPr>
      <w:r w:rsidRPr="00617309">
        <w:rPr>
          <w:rFonts w:ascii="Times New Roman" w:hAnsi="Times New Roman" w:cs="Times New Roman"/>
          <w:b/>
          <w:bCs/>
          <w:color w:val="auto"/>
          <w:sz w:val="22"/>
          <w:szCs w:val="22"/>
        </w:rPr>
        <w:t>Human resource capacity and resourcing</w:t>
      </w:r>
    </w:p>
    <w:p w14:paraId="21F37BEB" w14:textId="4F2DE077" w:rsidR="5AC4F80B" w:rsidRPr="00A26343" w:rsidRDefault="25F7E770" w:rsidP="005D7222">
      <w:pPr>
        <w:pStyle w:val="ListParagraph"/>
        <w:numPr>
          <w:ilvl w:val="0"/>
          <w:numId w:val="46"/>
        </w:numPr>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As noted above, over the past decade, Secretariat staffing levels have </w:t>
      </w:r>
      <w:r w:rsidR="0036054B" w:rsidRPr="00C725CE">
        <w:rPr>
          <w:rFonts w:ascii="Times New Roman" w:eastAsia="Times New Roman" w:hAnsi="Times New Roman" w:cs="Times New Roman"/>
          <w:sz w:val="22"/>
          <w:szCs w:val="22"/>
        </w:rPr>
        <w:t>stagnated</w:t>
      </w:r>
      <w:r w:rsidRPr="00C725CE">
        <w:rPr>
          <w:rFonts w:ascii="Times New Roman" w:eastAsia="Times New Roman" w:hAnsi="Times New Roman" w:cs="Times New Roman"/>
          <w:sz w:val="22"/>
          <w:szCs w:val="22"/>
        </w:rPr>
        <w:t>,</w:t>
      </w:r>
      <w:r w:rsidR="0036054B" w:rsidRPr="00C725CE">
        <w:rPr>
          <w:rFonts w:ascii="Times New Roman" w:eastAsia="Times New Roman" w:hAnsi="Times New Roman" w:cs="Times New Roman"/>
          <w:sz w:val="22"/>
          <w:szCs w:val="22"/>
        </w:rPr>
        <w:t xml:space="preserve"> </w:t>
      </w:r>
      <w:r w:rsidRPr="00C725CE">
        <w:rPr>
          <w:rFonts w:ascii="Times New Roman" w:eastAsia="Times New Roman" w:hAnsi="Times New Roman" w:cs="Times New Roman"/>
          <w:sz w:val="22"/>
          <w:szCs w:val="22"/>
        </w:rPr>
        <w:t xml:space="preserve">while the scope and volume of work have </w:t>
      </w:r>
      <w:r w:rsidR="00E341C8" w:rsidRPr="00C725CE">
        <w:rPr>
          <w:rFonts w:ascii="Times New Roman" w:eastAsia="Times New Roman" w:hAnsi="Times New Roman" w:cs="Times New Roman"/>
          <w:sz w:val="22"/>
          <w:szCs w:val="22"/>
        </w:rPr>
        <w:t>expanded substantially</w:t>
      </w:r>
      <w:r w:rsidRPr="00C725CE">
        <w:rPr>
          <w:rFonts w:ascii="Times New Roman" w:eastAsia="Times New Roman" w:hAnsi="Times New Roman" w:cs="Times New Roman"/>
          <w:sz w:val="22"/>
          <w:szCs w:val="22"/>
        </w:rPr>
        <w:t xml:space="preserve">. This development has led to ad-hoc arrangements with staff taking on extra duties, the use of </w:t>
      </w:r>
      <w:r w:rsidR="00B26848" w:rsidRPr="00C725CE">
        <w:rPr>
          <w:rFonts w:ascii="Times New Roman" w:eastAsia="Times New Roman" w:hAnsi="Times New Roman" w:cs="Times New Roman"/>
          <w:sz w:val="22"/>
          <w:szCs w:val="22"/>
        </w:rPr>
        <w:t xml:space="preserve">short-term </w:t>
      </w:r>
      <w:r w:rsidRPr="00C725CE">
        <w:rPr>
          <w:rFonts w:ascii="Times New Roman" w:eastAsia="Times New Roman" w:hAnsi="Times New Roman" w:cs="Times New Roman"/>
          <w:sz w:val="22"/>
          <w:szCs w:val="22"/>
        </w:rPr>
        <w:t xml:space="preserve">contractors to fill gaps and work overload in some areas, particularly at peak times. </w:t>
      </w:r>
      <w:r w:rsidR="0044498B" w:rsidRPr="00C725CE">
        <w:rPr>
          <w:rFonts w:ascii="Times New Roman" w:eastAsia="Times New Roman" w:hAnsi="Times New Roman" w:cs="Times New Roman"/>
          <w:sz w:val="22"/>
          <w:szCs w:val="22"/>
        </w:rPr>
        <w:t xml:space="preserve">The </w:t>
      </w:r>
      <w:r w:rsidR="005C5AF1" w:rsidRPr="00C725CE">
        <w:rPr>
          <w:rFonts w:ascii="Times New Roman" w:eastAsia="Times New Roman" w:hAnsi="Times New Roman" w:cs="Times New Roman"/>
          <w:sz w:val="22"/>
          <w:szCs w:val="22"/>
        </w:rPr>
        <w:t>lack</w:t>
      </w:r>
      <w:r w:rsidRPr="00C725CE">
        <w:rPr>
          <w:rFonts w:ascii="Times New Roman" w:eastAsia="Times New Roman" w:hAnsi="Times New Roman" w:cs="Times New Roman"/>
          <w:sz w:val="22"/>
          <w:szCs w:val="22"/>
        </w:rPr>
        <w:t xml:space="preserve"> of </w:t>
      </w:r>
      <w:r w:rsidR="00AD521A" w:rsidRPr="00C725CE">
        <w:rPr>
          <w:rFonts w:ascii="Times New Roman" w:eastAsia="Times New Roman" w:hAnsi="Times New Roman" w:cs="Times New Roman"/>
          <w:sz w:val="22"/>
          <w:szCs w:val="22"/>
        </w:rPr>
        <w:t xml:space="preserve">staff </w:t>
      </w:r>
      <w:r w:rsidRPr="00C725CE">
        <w:rPr>
          <w:rFonts w:ascii="Times New Roman" w:eastAsia="Times New Roman" w:hAnsi="Times New Roman" w:cs="Times New Roman"/>
          <w:sz w:val="22"/>
          <w:szCs w:val="22"/>
        </w:rPr>
        <w:t>resources has</w:t>
      </w:r>
      <w:r w:rsidR="005C5AF1" w:rsidRPr="00C725CE">
        <w:rPr>
          <w:rFonts w:ascii="Times New Roman" w:eastAsia="Times New Roman" w:hAnsi="Times New Roman" w:cs="Times New Roman"/>
          <w:sz w:val="22"/>
          <w:szCs w:val="22"/>
        </w:rPr>
        <w:t>,</w:t>
      </w:r>
      <w:r w:rsidRPr="00C725CE">
        <w:rPr>
          <w:rFonts w:ascii="Times New Roman" w:eastAsia="Times New Roman" w:hAnsi="Times New Roman" w:cs="Times New Roman"/>
          <w:sz w:val="22"/>
          <w:szCs w:val="22"/>
        </w:rPr>
        <w:t xml:space="preserve"> in part</w:t>
      </w:r>
      <w:r w:rsidR="005C5AF1" w:rsidRPr="00C725CE">
        <w:rPr>
          <w:rFonts w:ascii="Times New Roman" w:eastAsia="Times New Roman" w:hAnsi="Times New Roman" w:cs="Times New Roman"/>
          <w:sz w:val="22"/>
          <w:szCs w:val="22"/>
        </w:rPr>
        <w:t>,</w:t>
      </w:r>
      <w:r w:rsidRPr="00C725CE">
        <w:rPr>
          <w:rFonts w:ascii="Times New Roman" w:eastAsia="Times New Roman" w:hAnsi="Times New Roman" w:cs="Times New Roman"/>
          <w:sz w:val="22"/>
          <w:szCs w:val="22"/>
        </w:rPr>
        <w:t xml:space="preserve"> been aggravated by delays in recruitment. </w:t>
      </w:r>
      <w:r w:rsidR="00295786" w:rsidRPr="00C725CE">
        <w:rPr>
          <w:rFonts w:ascii="Times New Roman" w:eastAsia="Times New Roman" w:hAnsi="Times New Roman" w:cs="Times New Roman"/>
          <w:sz w:val="22"/>
          <w:szCs w:val="22"/>
        </w:rPr>
        <w:t xml:space="preserve">Ensuring </w:t>
      </w:r>
      <w:r w:rsidR="00295786" w:rsidRPr="00A26343">
        <w:rPr>
          <w:rFonts w:ascii="Times New Roman" w:eastAsia="Times New Roman" w:hAnsi="Times New Roman" w:cs="Times New Roman"/>
          <w:sz w:val="22"/>
          <w:szCs w:val="22"/>
        </w:rPr>
        <w:t>adequate</w:t>
      </w:r>
      <w:r w:rsidR="00DE40B9" w:rsidRPr="00A26343">
        <w:rPr>
          <w:rFonts w:ascii="Times New Roman" w:eastAsia="Times New Roman" w:hAnsi="Times New Roman" w:cs="Times New Roman"/>
          <w:sz w:val="22"/>
          <w:szCs w:val="22"/>
        </w:rPr>
        <w:t xml:space="preserve"> staffing and HR capacity is necessary to improve recruitment and onboarding</w:t>
      </w:r>
      <w:r w:rsidR="00110968" w:rsidRPr="00A26343">
        <w:rPr>
          <w:rFonts w:ascii="Times New Roman" w:eastAsia="Times New Roman" w:hAnsi="Times New Roman" w:cs="Times New Roman"/>
          <w:sz w:val="22"/>
          <w:szCs w:val="22"/>
        </w:rPr>
        <w:t xml:space="preserve"> thus supporting</w:t>
      </w:r>
      <w:r w:rsidR="00DE40B9" w:rsidRPr="00A26343">
        <w:rPr>
          <w:rFonts w:ascii="Times New Roman" w:eastAsia="Times New Roman" w:hAnsi="Times New Roman" w:cs="Times New Roman"/>
          <w:sz w:val="22"/>
          <w:szCs w:val="22"/>
        </w:rPr>
        <w:t xml:space="preserve"> a more sustainable distribution of workload, and </w:t>
      </w:r>
      <w:r w:rsidR="007E237D" w:rsidRPr="00A26343">
        <w:rPr>
          <w:rFonts w:ascii="Times New Roman" w:eastAsia="Times New Roman" w:hAnsi="Times New Roman" w:cs="Times New Roman"/>
          <w:sz w:val="22"/>
          <w:szCs w:val="22"/>
        </w:rPr>
        <w:t>the ability for</w:t>
      </w:r>
      <w:r w:rsidR="00DE40B9" w:rsidRPr="00A26343">
        <w:rPr>
          <w:rFonts w:ascii="Times New Roman" w:eastAsia="Times New Roman" w:hAnsi="Times New Roman" w:cs="Times New Roman"/>
          <w:sz w:val="22"/>
          <w:szCs w:val="22"/>
        </w:rPr>
        <w:t xml:space="preserve"> the Secretariat to meet its mandated functions while safeguarding staff wellbeing.</w:t>
      </w:r>
    </w:p>
    <w:p w14:paraId="10BC3A12" w14:textId="77777777" w:rsidR="00F9437E" w:rsidRPr="00617309" w:rsidRDefault="00F9437E" w:rsidP="00617309">
      <w:pPr>
        <w:pStyle w:val="Heading3"/>
        <w:rPr>
          <w:rFonts w:ascii="Times New Roman" w:hAnsi="Times New Roman" w:cs="Times New Roman"/>
          <w:b/>
          <w:bCs/>
          <w:sz w:val="22"/>
          <w:szCs w:val="22"/>
        </w:rPr>
      </w:pPr>
      <w:r w:rsidRPr="00617309">
        <w:rPr>
          <w:rFonts w:ascii="Times New Roman" w:hAnsi="Times New Roman" w:cs="Times New Roman"/>
          <w:b/>
          <w:bCs/>
          <w:color w:val="auto"/>
          <w:sz w:val="22"/>
          <w:szCs w:val="22"/>
        </w:rPr>
        <w:t>Performance Metrics</w:t>
      </w:r>
    </w:p>
    <w:p w14:paraId="200C7385" w14:textId="60E34F8B" w:rsidR="00F9437E" w:rsidRPr="00A26343" w:rsidRDefault="00E329C3" w:rsidP="00F9437E">
      <w:pPr>
        <w:pStyle w:val="ListParagraph"/>
        <w:numPr>
          <w:ilvl w:val="0"/>
          <w:numId w:val="46"/>
        </w:numPr>
        <w:jc w:val="both"/>
        <w:rPr>
          <w:rFonts w:ascii="Times New Roman" w:eastAsia="Times New Roman" w:hAnsi="Times New Roman" w:cs="Times New Roman"/>
          <w:sz w:val="22"/>
          <w:szCs w:val="22"/>
        </w:rPr>
      </w:pPr>
      <w:r w:rsidRPr="00A26343">
        <w:rPr>
          <w:rFonts w:ascii="Times New Roman" w:eastAsia="Times New Roman" w:hAnsi="Times New Roman" w:cs="Times New Roman"/>
          <w:sz w:val="22"/>
          <w:szCs w:val="22"/>
        </w:rPr>
        <w:t xml:space="preserve">While the Secretariat has established </w:t>
      </w:r>
      <w:r w:rsidR="00D859D1" w:rsidRPr="00A26343">
        <w:rPr>
          <w:rFonts w:ascii="Times New Roman" w:eastAsia="Times New Roman" w:hAnsi="Times New Roman" w:cs="Times New Roman"/>
          <w:sz w:val="22"/>
          <w:szCs w:val="22"/>
        </w:rPr>
        <w:t xml:space="preserve">comprehensive </w:t>
      </w:r>
      <w:r w:rsidRPr="00A26343">
        <w:rPr>
          <w:rFonts w:ascii="Times New Roman" w:eastAsia="Times New Roman" w:hAnsi="Times New Roman" w:cs="Times New Roman"/>
          <w:sz w:val="22"/>
          <w:szCs w:val="22"/>
        </w:rPr>
        <w:t xml:space="preserve">planning and reporting </w:t>
      </w:r>
      <w:r w:rsidR="00414327" w:rsidRPr="00A26343">
        <w:rPr>
          <w:rFonts w:ascii="Times New Roman" w:eastAsia="Times New Roman" w:hAnsi="Times New Roman" w:cs="Times New Roman"/>
          <w:sz w:val="22"/>
          <w:szCs w:val="22"/>
        </w:rPr>
        <w:t>mechanism</w:t>
      </w:r>
      <w:r w:rsidR="00550E76" w:rsidRPr="00A26343">
        <w:rPr>
          <w:rFonts w:ascii="Times New Roman" w:eastAsia="Times New Roman" w:hAnsi="Times New Roman" w:cs="Times New Roman"/>
          <w:sz w:val="22"/>
          <w:szCs w:val="22"/>
        </w:rPr>
        <w:t xml:space="preserve">s for </w:t>
      </w:r>
      <w:r w:rsidR="00B11504" w:rsidRPr="00A26343">
        <w:rPr>
          <w:rFonts w:ascii="Times New Roman" w:eastAsia="Times New Roman" w:hAnsi="Times New Roman" w:cs="Times New Roman"/>
          <w:sz w:val="22"/>
          <w:szCs w:val="22"/>
        </w:rPr>
        <w:t xml:space="preserve">intergovernmental processes </w:t>
      </w:r>
      <w:r w:rsidR="000A3F7D" w:rsidRPr="00A26343">
        <w:rPr>
          <w:rFonts w:ascii="Times New Roman" w:eastAsia="Times New Roman" w:hAnsi="Times New Roman" w:cs="Times New Roman"/>
          <w:sz w:val="22"/>
          <w:szCs w:val="22"/>
        </w:rPr>
        <w:t>linked to the COP and its subsidiary bodies</w:t>
      </w:r>
      <w:r w:rsidR="007A1115" w:rsidRPr="00A26343">
        <w:rPr>
          <w:rFonts w:ascii="Times New Roman" w:eastAsia="Times New Roman" w:hAnsi="Times New Roman" w:cs="Times New Roman"/>
          <w:sz w:val="22"/>
          <w:szCs w:val="22"/>
        </w:rPr>
        <w:t xml:space="preserve">, </w:t>
      </w:r>
      <w:r w:rsidR="00206EC2" w:rsidRPr="00A26343">
        <w:rPr>
          <w:rFonts w:ascii="Times New Roman" w:eastAsia="Times New Roman" w:hAnsi="Times New Roman" w:cs="Times New Roman"/>
          <w:sz w:val="22"/>
          <w:szCs w:val="22"/>
        </w:rPr>
        <w:t xml:space="preserve">internal </w:t>
      </w:r>
      <w:r w:rsidR="009A0D60" w:rsidRPr="00A26343">
        <w:rPr>
          <w:rFonts w:ascii="Times New Roman" w:eastAsia="Times New Roman" w:hAnsi="Times New Roman" w:cs="Times New Roman"/>
          <w:sz w:val="22"/>
          <w:szCs w:val="22"/>
        </w:rPr>
        <w:t xml:space="preserve">performance tracking across the Secretariat </w:t>
      </w:r>
      <w:r w:rsidR="00453AE6" w:rsidRPr="00A26343">
        <w:rPr>
          <w:rFonts w:ascii="Times New Roman" w:eastAsia="Times New Roman" w:hAnsi="Times New Roman" w:cs="Times New Roman"/>
          <w:sz w:val="22"/>
          <w:szCs w:val="22"/>
        </w:rPr>
        <w:t>could be strengthened</w:t>
      </w:r>
      <w:r w:rsidR="00BB57FE" w:rsidRPr="00A26343">
        <w:rPr>
          <w:rFonts w:ascii="Times New Roman" w:eastAsia="Times New Roman" w:hAnsi="Times New Roman" w:cs="Times New Roman"/>
          <w:sz w:val="22"/>
          <w:szCs w:val="22"/>
        </w:rPr>
        <w:t xml:space="preserve">. </w:t>
      </w:r>
      <w:r w:rsidR="004C26DF" w:rsidRPr="00A26343">
        <w:rPr>
          <w:rFonts w:ascii="Times New Roman" w:eastAsia="Times New Roman" w:hAnsi="Times New Roman" w:cs="Times New Roman"/>
          <w:sz w:val="22"/>
          <w:szCs w:val="22"/>
        </w:rPr>
        <w:t xml:space="preserve">The </w:t>
      </w:r>
      <w:r w:rsidR="00206EC2" w:rsidRPr="00A26343">
        <w:rPr>
          <w:rFonts w:ascii="Times New Roman" w:eastAsia="Times New Roman" w:hAnsi="Times New Roman" w:cs="Times New Roman"/>
          <w:sz w:val="22"/>
          <w:szCs w:val="22"/>
        </w:rPr>
        <w:t xml:space="preserve">absence of </w:t>
      </w:r>
      <w:r w:rsidR="00C9488C" w:rsidRPr="00A26343">
        <w:rPr>
          <w:rFonts w:ascii="Times New Roman" w:eastAsia="Times New Roman" w:hAnsi="Times New Roman" w:cs="Times New Roman"/>
          <w:sz w:val="22"/>
          <w:szCs w:val="22"/>
        </w:rPr>
        <w:t>a Secretariat-wide performance measurement framework</w:t>
      </w:r>
      <w:r w:rsidR="000D74AB" w:rsidRPr="00A26343">
        <w:rPr>
          <w:rFonts w:ascii="Times New Roman" w:eastAsia="Times New Roman" w:hAnsi="Times New Roman" w:cs="Times New Roman"/>
          <w:sz w:val="22"/>
          <w:szCs w:val="22"/>
        </w:rPr>
        <w:t xml:space="preserve"> and</w:t>
      </w:r>
      <w:r w:rsidR="00453AE6" w:rsidRPr="00A26343">
        <w:rPr>
          <w:rFonts w:ascii="Times New Roman" w:eastAsia="Times New Roman" w:hAnsi="Times New Roman" w:cs="Times New Roman"/>
          <w:sz w:val="22"/>
          <w:szCs w:val="22"/>
        </w:rPr>
        <w:t xml:space="preserve"> </w:t>
      </w:r>
      <w:r w:rsidR="00F9437E" w:rsidRPr="00A26343">
        <w:rPr>
          <w:rFonts w:ascii="Times New Roman" w:eastAsia="Times New Roman" w:hAnsi="Times New Roman" w:cs="Times New Roman"/>
          <w:sz w:val="22"/>
          <w:szCs w:val="22"/>
        </w:rPr>
        <w:t xml:space="preserve">performance metrics and quality data </w:t>
      </w:r>
      <w:r w:rsidR="004C26DF" w:rsidRPr="00A26343">
        <w:rPr>
          <w:rFonts w:ascii="Times New Roman" w:eastAsia="Times New Roman" w:hAnsi="Times New Roman" w:cs="Times New Roman"/>
          <w:sz w:val="22"/>
          <w:szCs w:val="22"/>
        </w:rPr>
        <w:t xml:space="preserve">proved to be </w:t>
      </w:r>
      <w:r w:rsidR="00F9437E" w:rsidRPr="00A26343">
        <w:rPr>
          <w:rFonts w:ascii="Times New Roman" w:eastAsia="Times New Roman" w:hAnsi="Times New Roman" w:cs="Times New Roman"/>
          <w:sz w:val="22"/>
          <w:szCs w:val="22"/>
        </w:rPr>
        <w:t>a challenge for the Functional Review, but also creates ongoing challenges for the SCBD, namely in strategic planning, prioritization, accountability, and, importantly, in providing evidence to support budget requests, staffing adjustments and process improvements.</w:t>
      </w:r>
      <w:r w:rsidR="006779ED" w:rsidRPr="00A26343">
        <w:rPr>
          <w:rFonts w:ascii="Times New Roman" w:eastAsia="Times New Roman" w:hAnsi="Times New Roman" w:cs="Times New Roman"/>
          <w:sz w:val="22"/>
          <w:szCs w:val="22"/>
        </w:rPr>
        <w:t xml:space="preserve"> </w:t>
      </w:r>
      <w:bookmarkStart w:id="0" w:name="_Hlk217052903"/>
      <w:r w:rsidR="006779ED" w:rsidRPr="00A26343">
        <w:rPr>
          <w:rFonts w:ascii="Times New Roman" w:eastAsia="Times New Roman" w:hAnsi="Times New Roman" w:cs="Times New Roman"/>
          <w:sz w:val="22"/>
          <w:szCs w:val="22"/>
        </w:rPr>
        <w:t>At the same time, several units</w:t>
      </w:r>
      <w:r w:rsidR="00A024D2" w:rsidRPr="00A26343">
        <w:rPr>
          <w:rFonts w:ascii="Times New Roman" w:eastAsia="Times New Roman" w:hAnsi="Times New Roman" w:cs="Times New Roman"/>
          <w:sz w:val="22"/>
          <w:szCs w:val="22"/>
        </w:rPr>
        <w:t>—such as Editorial and Language Unit, DevOps, HR, IT, Travel and Procurement have developed team-level performance metrics that provide a strong foundation and useful starting point for building a more coherent Secretariat-wide performance measurement framework</w:t>
      </w:r>
      <w:bookmarkEnd w:id="0"/>
      <w:r w:rsidR="00A024D2" w:rsidRPr="00A26343">
        <w:rPr>
          <w:rFonts w:ascii="Times New Roman" w:eastAsia="Times New Roman" w:hAnsi="Times New Roman" w:cs="Times New Roman"/>
          <w:sz w:val="22"/>
          <w:szCs w:val="22"/>
        </w:rPr>
        <w:t xml:space="preserve">. </w:t>
      </w:r>
    </w:p>
    <w:p w14:paraId="57D6C61F" w14:textId="402B70FB" w:rsidR="25F7E770" w:rsidRPr="00617309" w:rsidRDefault="007A4691" w:rsidP="00617309">
      <w:pPr>
        <w:pStyle w:val="Heading3"/>
        <w:rPr>
          <w:rFonts w:ascii="Times New Roman" w:hAnsi="Times New Roman" w:cs="Times New Roman"/>
          <w:b/>
          <w:bCs/>
          <w:sz w:val="22"/>
          <w:szCs w:val="22"/>
        </w:rPr>
      </w:pPr>
      <w:r w:rsidRPr="00617309">
        <w:rPr>
          <w:rFonts w:ascii="Times New Roman" w:hAnsi="Times New Roman" w:cs="Times New Roman"/>
          <w:b/>
          <w:bCs/>
          <w:color w:val="auto"/>
          <w:sz w:val="22"/>
          <w:szCs w:val="22"/>
        </w:rPr>
        <w:t>W</w:t>
      </w:r>
      <w:r w:rsidR="25F7E770" w:rsidRPr="00617309">
        <w:rPr>
          <w:rFonts w:ascii="Times New Roman" w:hAnsi="Times New Roman" w:cs="Times New Roman"/>
          <w:b/>
          <w:bCs/>
          <w:color w:val="auto"/>
          <w:sz w:val="22"/>
          <w:szCs w:val="22"/>
        </w:rPr>
        <w:t>ays of working</w:t>
      </w:r>
    </w:p>
    <w:p w14:paraId="4C85F777" w14:textId="79B74540" w:rsidR="00897141" w:rsidRPr="00C725CE" w:rsidRDefault="00431A8F" w:rsidP="00C74632">
      <w:pPr>
        <w:pStyle w:val="ListParagraph"/>
        <w:numPr>
          <w:ilvl w:val="0"/>
          <w:numId w:val="46"/>
        </w:numPr>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The COP determines the core budget on a two-year cycle</w:t>
      </w:r>
      <w:r w:rsidR="00E27E69" w:rsidRPr="00C725CE">
        <w:rPr>
          <w:rFonts w:ascii="Times New Roman" w:eastAsia="Times New Roman" w:hAnsi="Times New Roman" w:cs="Times New Roman"/>
          <w:sz w:val="22"/>
          <w:szCs w:val="22"/>
        </w:rPr>
        <w:t>,</w:t>
      </w:r>
      <w:r w:rsidRPr="00C725CE">
        <w:rPr>
          <w:rFonts w:ascii="Times New Roman" w:eastAsia="Times New Roman" w:hAnsi="Times New Roman" w:cs="Times New Roman"/>
          <w:sz w:val="22"/>
          <w:szCs w:val="22"/>
        </w:rPr>
        <w:t xml:space="preserve"> and many activities depend on voluntary contributions </w:t>
      </w:r>
      <w:r w:rsidR="002F0307" w:rsidRPr="00C725CE">
        <w:rPr>
          <w:rFonts w:ascii="Times New Roman" w:eastAsia="Times New Roman" w:hAnsi="Times New Roman" w:cs="Times New Roman"/>
          <w:sz w:val="22"/>
          <w:szCs w:val="22"/>
        </w:rPr>
        <w:t xml:space="preserve">which </w:t>
      </w:r>
      <w:r w:rsidR="00A8415D" w:rsidRPr="00C725CE">
        <w:rPr>
          <w:rFonts w:ascii="Times New Roman" w:eastAsia="Times New Roman" w:hAnsi="Times New Roman" w:cs="Times New Roman"/>
          <w:sz w:val="22"/>
          <w:szCs w:val="22"/>
        </w:rPr>
        <w:t>creates</w:t>
      </w:r>
      <w:r w:rsidR="00621237" w:rsidRPr="00C725CE">
        <w:rPr>
          <w:rFonts w:ascii="Times New Roman" w:eastAsia="Times New Roman" w:hAnsi="Times New Roman" w:cs="Times New Roman"/>
          <w:sz w:val="22"/>
          <w:szCs w:val="22"/>
        </w:rPr>
        <w:t xml:space="preserve"> uncertainties and challenges in </w:t>
      </w:r>
      <w:r w:rsidR="005C2414" w:rsidRPr="00C725CE">
        <w:rPr>
          <w:rFonts w:ascii="Times New Roman" w:eastAsia="Times New Roman" w:hAnsi="Times New Roman" w:cs="Times New Roman"/>
          <w:sz w:val="22"/>
          <w:szCs w:val="22"/>
        </w:rPr>
        <w:t>planning and executing work</w:t>
      </w:r>
      <w:r w:rsidR="25F7E770" w:rsidRPr="00C725CE">
        <w:rPr>
          <w:rFonts w:ascii="Times New Roman" w:eastAsia="Times New Roman" w:hAnsi="Times New Roman" w:cs="Times New Roman"/>
          <w:sz w:val="22"/>
          <w:szCs w:val="22"/>
        </w:rPr>
        <w:t xml:space="preserve">. </w:t>
      </w:r>
      <w:r w:rsidR="0040747B" w:rsidRPr="00C725CE">
        <w:rPr>
          <w:rFonts w:ascii="Times New Roman" w:eastAsia="Times New Roman" w:hAnsi="Times New Roman" w:cs="Times New Roman"/>
          <w:sz w:val="22"/>
          <w:szCs w:val="22"/>
        </w:rPr>
        <w:t xml:space="preserve">Currently, the Secretariat lacks a comprehensive approach to strategic planning that effectively integrates long-term </w:t>
      </w:r>
      <w:r w:rsidR="0040747B" w:rsidRPr="00C725CE">
        <w:rPr>
          <w:rFonts w:ascii="Times New Roman" w:eastAsia="Times New Roman" w:hAnsi="Times New Roman" w:cs="Times New Roman"/>
          <w:sz w:val="22"/>
          <w:szCs w:val="22"/>
        </w:rPr>
        <w:lastRenderedPageBreak/>
        <w:t>budgetary considerations with programmatic priorities. This disconnect hin</w:t>
      </w:r>
      <w:r w:rsidR="003A44BA" w:rsidRPr="00C725CE">
        <w:rPr>
          <w:rFonts w:ascii="Times New Roman" w:eastAsia="Times New Roman" w:hAnsi="Times New Roman" w:cs="Times New Roman"/>
          <w:sz w:val="22"/>
          <w:szCs w:val="22"/>
        </w:rPr>
        <w:t>d</w:t>
      </w:r>
      <w:r w:rsidR="0040747B" w:rsidRPr="00C725CE">
        <w:rPr>
          <w:rFonts w:ascii="Times New Roman" w:eastAsia="Times New Roman" w:hAnsi="Times New Roman" w:cs="Times New Roman"/>
          <w:sz w:val="22"/>
          <w:szCs w:val="22"/>
        </w:rPr>
        <w:t xml:space="preserve">ers alignment of divisional and unit-level work with the Secretariat’s overarching goals and priorities. </w:t>
      </w:r>
    </w:p>
    <w:p w14:paraId="2AFE6642" w14:textId="2E9A4E88" w:rsidR="7BC6AF74" w:rsidRPr="00C725CE" w:rsidRDefault="7BC6AF74" w:rsidP="7BC6AF74">
      <w:pPr>
        <w:jc w:val="both"/>
        <w:rPr>
          <w:rFonts w:ascii="Times New Roman" w:hAnsi="Times New Roman" w:cs="Times New Roman"/>
          <w:sz w:val="22"/>
          <w:szCs w:val="22"/>
        </w:rPr>
      </w:pPr>
    </w:p>
    <w:p w14:paraId="1C50283E" w14:textId="31CC48A5" w:rsidR="009D0A23" w:rsidRPr="00C725CE" w:rsidRDefault="00963EA5" w:rsidP="00963EA5">
      <w:pPr>
        <w:pStyle w:val="Heading2"/>
        <w:rPr>
          <w:rFonts w:ascii="Times New Roman" w:hAnsi="Times New Roman" w:cs="Times New Roman"/>
          <w:b/>
          <w:color w:val="auto"/>
          <w:sz w:val="24"/>
          <w:szCs w:val="24"/>
        </w:rPr>
      </w:pPr>
      <w:r w:rsidRPr="00C725CE">
        <w:rPr>
          <w:rFonts w:ascii="Times New Roman" w:hAnsi="Times New Roman" w:cs="Times New Roman"/>
          <w:b/>
          <w:bCs/>
          <w:color w:val="auto"/>
          <w:sz w:val="24"/>
          <w:szCs w:val="24"/>
        </w:rPr>
        <w:t xml:space="preserve">D. </w:t>
      </w:r>
      <w:r w:rsidR="008F2280" w:rsidRPr="00C725CE">
        <w:rPr>
          <w:rFonts w:ascii="Times New Roman" w:hAnsi="Times New Roman" w:cs="Times New Roman"/>
          <w:b/>
          <w:bCs/>
          <w:color w:val="auto"/>
          <w:sz w:val="24"/>
          <w:szCs w:val="24"/>
        </w:rPr>
        <w:t>Key</w:t>
      </w:r>
      <w:r w:rsidRPr="00C725CE">
        <w:rPr>
          <w:rFonts w:ascii="Times New Roman" w:hAnsi="Times New Roman" w:cs="Times New Roman"/>
          <w:b/>
          <w:bCs/>
          <w:color w:val="auto"/>
          <w:sz w:val="24"/>
          <w:szCs w:val="24"/>
        </w:rPr>
        <w:t xml:space="preserve"> recommendations and proposed functional model</w:t>
      </w:r>
    </w:p>
    <w:p w14:paraId="5B91BBB3" w14:textId="73CC70E5" w:rsidR="00564114" w:rsidRPr="00C725CE" w:rsidRDefault="00564114" w:rsidP="006B1E80">
      <w:pPr>
        <w:pStyle w:val="NormalWeb"/>
        <w:numPr>
          <w:ilvl w:val="0"/>
          <w:numId w:val="46"/>
        </w:numPr>
        <w:spacing w:before="100" w:beforeAutospacing="1" w:after="0" w:line="240" w:lineRule="auto"/>
        <w:jc w:val="both"/>
        <w:rPr>
          <w:rFonts w:eastAsia="Times New Roman"/>
          <w:kern w:val="0"/>
          <w:sz w:val="22"/>
          <w:szCs w:val="22"/>
          <w14:ligatures w14:val="none"/>
        </w:rPr>
      </w:pPr>
      <w:r w:rsidRPr="00C725CE">
        <w:rPr>
          <w:rFonts w:eastAsia="Times New Roman"/>
          <w:kern w:val="0"/>
          <w:sz w:val="22"/>
          <w:szCs w:val="22"/>
          <w14:ligatures w14:val="none"/>
        </w:rPr>
        <w:t xml:space="preserve">The functional review produced </w:t>
      </w:r>
      <w:r w:rsidR="000F1C7F" w:rsidRPr="00C725CE">
        <w:rPr>
          <w:rFonts w:eastAsia="Times New Roman"/>
          <w:kern w:val="0"/>
          <w:sz w:val="22"/>
          <w:szCs w:val="22"/>
          <w14:ligatures w14:val="none"/>
        </w:rPr>
        <w:t>several</w:t>
      </w:r>
      <w:r w:rsidRPr="00C725CE">
        <w:rPr>
          <w:rFonts w:eastAsia="Times New Roman"/>
          <w:kern w:val="0"/>
          <w:sz w:val="22"/>
          <w:szCs w:val="22"/>
          <w14:ligatures w14:val="none"/>
        </w:rPr>
        <w:t xml:space="preserve"> recommendations grouped under </w:t>
      </w:r>
      <w:r w:rsidR="00165920" w:rsidRPr="00C725CE">
        <w:rPr>
          <w:rFonts w:eastAsia="Times New Roman"/>
          <w:kern w:val="0"/>
          <w:sz w:val="22"/>
          <w:szCs w:val="22"/>
          <w14:ligatures w14:val="none"/>
        </w:rPr>
        <w:t xml:space="preserve">seven </w:t>
      </w:r>
      <w:r w:rsidRPr="00C725CE">
        <w:rPr>
          <w:rFonts w:eastAsia="Times New Roman"/>
          <w:kern w:val="0"/>
          <w:sz w:val="22"/>
          <w:szCs w:val="22"/>
          <w14:ligatures w14:val="none"/>
        </w:rPr>
        <w:t xml:space="preserve">interrelated opportunity areas. Together, these recommendations aim to strengthen the Secretariat’s structure, systems, and working methods to enhance coherence, accountability, and alignment with the </w:t>
      </w:r>
      <w:r w:rsidR="00E27E69" w:rsidRPr="00C725CE">
        <w:rPr>
          <w:rFonts w:eastAsia="Times New Roman"/>
          <w:kern w:val="0"/>
          <w:sz w:val="22"/>
          <w:szCs w:val="22"/>
          <w14:ligatures w14:val="none"/>
        </w:rPr>
        <w:t>KMGBF</w:t>
      </w:r>
      <w:r w:rsidRPr="00C725CE">
        <w:rPr>
          <w:rFonts w:eastAsia="Times New Roman"/>
          <w:kern w:val="0"/>
          <w:sz w:val="22"/>
          <w:szCs w:val="22"/>
          <w14:ligatures w14:val="none"/>
        </w:rPr>
        <w:t>.</w:t>
      </w:r>
    </w:p>
    <w:p w14:paraId="4AEE0394" w14:textId="77777777" w:rsidR="006B1E80" w:rsidRPr="00C725CE" w:rsidRDefault="006B1E80" w:rsidP="006B1E80">
      <w:pPr>
        <w:pStyle w:val="NormalWeb"/>
        <w:spacing w:after="0" w:line="240" w:lineRule="auto"/>
        <w:jc w:val="both"/>
        <w:rPr>
          <w:rFonts w:eastAsia="Times New Roman"/>
          <w:kern w:val="0"/>
          <w:sz w:val="22"/>
          <w:szCs w:val="22"/>
          <w14:ligatures w14:val="none"/>
        </w:rPr>
      </w:pPr>
    </w:p>
    <w:p w14:paraId="00DA9FD7" w14:textId="27DD93D6" w:rsidR="00564114" w:rsidRPr="00C725CE" w:rsidRDefault="00E412F4" w:rsidP="006B1E80">
      <w:pPr>
        <w:pStyle w:val="Heading3"/>
        <w:spacing w:beforeLines="100" w:before="240" w:after="0"/>
        <w:rPr>
          <w:rFonts w:ascii="Times New Roman" w:eastAsia="Times New Roman" w:hAnsi="Times New Roman" w:cs="Times New Roman"/>
          <w:b/>
          <w:color w:val="auto"/>
          <w:sz w:val="22"/>
          <w:szCs w:val="22"/>
        </w:rPr>
      </w:pPr>
      <w:r w:rsidRPr="00C725CE">
        <w:rPr>
          <w:rFonts w:ascii="Times New Roman" w:eastAsia="Times New Roman" w:hAnsi="Times New Roman" w:cs="Times New Roman"/>
          <w:b/>
          <w:bCs/>
          <w:color w:val="auto"/>
          <w:sz w:val="22"/>
          <w:szCs w:val="22"/>
        </w:rPr>
        <w:t xml:space="preserve">a. </w:t>
      </w:r>
      <w:r w:rsidR="00564114" w:rsidRPr="00C725CE">
        <w:rPr>
          <w:rFonts w:ascii="Times New Roman" w:eastAsia="Times New Roman" w:hAnsi="Times New Roman" w:cs="Times New Roman"/>
          <w:b/>
          <w:color w:val="auto"/>
          <w:sz w:val="22"/>
          <w:szCs w:val="22"/>
        </w:rPr>
        <w:t>Structural and strategic alignment</w:t>
      </w:r>
    </w:p>
    <w:p w14:paraId="6BDCE91C" w14:textId="77777777" w:rsidR="006B1E80" w:rsidRPr="00C725CE" w:rsidRDefault="006B1E80" w:rsidP="006B1E80">
      <w:pPr>
        <w:spacing w:after="0"/>
      </w:pPr>
    </w:p>
    <w:p w14:paraId="54DD5768" w14:textId="0556E44B" w:rsidR="08A32E3D" w:rsidRPr="00A26343" w:rsidRDefault="08A32E3D" w:rsidP="00C74632">
      <w:pPr>
        <w:pStyle w:val="ListParagraph"/>
        <w:numPr>
          <w:ilvl w:val="0"/>
          <w:numId w:val="46"/>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The review recommends realigning the Secretariat’s functions and structures to better </w:t>
      </w:r>
      <w:r w:rsidR="00A03AA8" w:rsidRPr="00C725CE">
        <w:rPr>
          <w:rFonts w:ascii="Times New Roman" w:eastAsia="Times New Roman" w:hAnsi="Times New Roman" w:cs="Times New Roman"/>
          <w:sz w:val="22"/>
          <w:szCs w:val="22"/>
        </w:rPr>
        <w:t>reflect</w:t>
      </w:r>
      <w:r w:rsidRPr="00C725CE">
        <w:rPr>
          <w:rFonts w:ascii="Times New Roman" w:eastAsia="Times New Roman" w:hAnsi="Times New Roman" w:cs="Times New Roman"/>
          <w:sz w:val="22"/>
          <w:szCs w:val="22"/>
        </w:rPr>
        <w:t xml:space="preserve"> the four goals </w:t>
      </w:r>
      <w:r w:rsidR="001E2009" w:rsidRPr="00C725CE">
        <w:rPr>
          <w:rFonts w:ascii="Times New Roman" w:eastAsia="Times New Roman" w:hAnsi="Times New Roman" w:cs="Times New Roman"/>
          <w:sz w:val="22"/>
          <w:szCs w:val="22"/>
        </w:rPr>
        <w:t>and 23 targets</w:t>
      </w:r>
      <w:r w:rsidR="005D058B" w:rsidRPr="00C725CE">
        <w:rPr>
          <w:rFonts w:ascii="Times New Roman" w:eastAsia="Times New Roman" w:hAnsi="Times New Roman" w:cs="Times New Roman"/>
          <w:sz w:val="22"/>
          <w:szCs w:val="22"/>
        </w:rPr>
        <w:t xml:space="preserve"> </w:t>
      </w:r>
      <w:r w:rsidRPr="00C725CE">
        <w:rPr>
          <w:rFonts w:ascii="Times New Roman" w:eastAsia="Times New Roman" w:hAnsi="Times New Roman" w:cs="Times New Roman"/>
          <w:sz w:val="22"/>
          <w:szCs w:val="22"/>
        </w:rPr>
        <w:t xml:space="preserve">of the KMGBF and ensure improved coherence in servicing the Convention and its Protocols. This includes clarifying linkages between programmatic and cross-cutting functions and ensuring that </w:t>
      </w:r>
      <w:r w:rsidRPr="00A26343">
        <w:rPr>
          <w:rFonts w:ascii="Times New Roman" w:eastAsia="Times New Roman" w:hAnsi="Times New Roman" w:cs="Times New Roman"/>
          <w:sz w:val="22"/>
          <w:szCs w:val="22"/>
        </w:rPr>
        <w:t xml:space="preserve">related activities are organized under consistent reporting lines. Strengthening functional alignment will improve coordination, clarify accountability, and enable the Secretariat to deliver more cohesive support to Parties under the KMGBF. </w:t>
      </w:r>
      <w:r w:rsidR="004029D5" w:rsidRPr="00A26343">
        <w:rPr>
          <w:rFonts w:ascii="Times New Roman" w:hAnsi="Times New Roman" w:cs="Times New Roman"/>
          <w:sz w:val="22"/>
          <w:szCs w:val="22"/>
        </w:rPr>
        <w:t xml:space="preserve">The specific structural changes underpinning these recommendations, including the </w:t>
      </w:r>
      <w:r w:rsidR="000520B9" w:rsidRPr="00617309">
        <w:rPr>
          <w:rFonts w:ascii="Times New Roman" w:hAnsi="Times New Roman" w:cs="Times New Roman"/>
          <w:sz w:val="22"/>
          <w:szCs w:val="22"/>
        </w:rPr>
        <w:t>reorganization</w:t>
      </w:r>
      <w:r w:rsidR="000520B9" w:rsidRPr="00A26343">
        <w:rPr>
          <w:rFonts w:ascii="Times New Roman" w:hAnsi="Times New Roman" w:cs="Times New Roman"/>
          <w:sz w:val="22"/>
          <w:szCs w:val="22"/>
        </w:rPr>
        <w:t xml:space="preserve"> </w:t>
      </w:r>
      <w:r w:rsidR="004029D5" w:rsidRPr="00A26343">
        <w:rPr>
          <w:rFonts w:ascii="Times New Roman" w:hAnsi="Times New Roman" w:cs="Times New Roman"/>
          <w:sz w:val="22"/>
          <w:szCs w:val="22"/>
        </w:rPr>
        <w:t xml:space="preserve">and reallocation of units, are set out in </w:t>
      </w:r>
      <w:r w:rsidR="00A90BE2" w:rsidRPr="00A26343">
        <w:rPr>
          <w:rStyle w:val="Strong"/>
          <w:rFonts w:ascii="Times New Roman" w:hAnsi="Times New Roman" w:cs="Times New Roman"/>
          <w:b w:val="0"/>
          <w:bCs w:val="0"/>
          <w:sz w:val="22"/>
          <w:szCs w:val="22"/>
        </w:rPr>
        <w:t>the annex.</w:t>
      </w:r>
    </w:p>
    <w:p w14:paraId="13B40DF8" w14:textId="77777777" w:rsidR="002E16E4" w:rsidRPr="00C725CE" w:rsidRDefault="002E16E4" w:rsidP="00F8641E">
      <w:pPr>
        <w:spacing w:after="0" w:line="276" w:lineRule="auto"/>
        <w:jc w:val="both"/>
        <w:rPr>
          <w:rFonts w:ascii="Times New Roman" w:eastAsia="Times New Roman" w:hAnsi="Times New Roman" w:cs="Times New Roman"/>
          <w:sz w:val="22"/>
          <w:szCs w:val="22"/>
        </w:rPr>
      </w:pPr>
    </w:p>
    <w:p w14:paraId="67BC68F3" w14:textId="72516299" w:rsidR="61D71055" w:rsidRPr="00C725CE" w:rsidRDefault="08A32E3D" w:rsidP="00F8641E">
      <w:pPr>
        <w:pStyle w:val="ListParagraph"/>
        <w:numPr>
          <w:ilvl w:val="0"/>
          <w:numId w:val="46"/>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More specifically, it is recommended to make structural adjustments guided by the following six functional </w:t>
      </w:r>
      <w:r w:rsidR="00812FAD" w:rsidRPr="00C725CE">
        <w:rPr>
          <w:rFonts w:ascii="Times New Roman" w:eastAsia="Times New Roman" w:hAnsi="Times New Roman" w:cs="Times New Roman"/>
          <w:sz w:val="22"/>
          <w:szCs w:val="22"/>
        </w:rPr>
        <w:t xml:space="preserve">groupings </w:t>
      </w:r>
      <w:r w:rsidRPr="00C725CE">
        <w:rPr>
          <w:rFonts w:ascii="Times New Roman" w:eastAsia="Times New Roman" w:hAnsi="Times New Roman" w:cs="Times New Roman"/>
          <w:sz w:val="22"/>
          <w:szCs w:val="22"/>
        </w:rPr>
        <w:t xml:space="preserve">in addition to the overall executive management </w:t>
      </w:r>
      <w:r w:rsidR="0022415D" w:rsidRPr="00C725CE">
        <w:rPr>
          <w:rFonts w:ascii="Times New Roman" w:eastAsia="Times New Roman" w:hAnsi="Times New Roman" w:cs="Times New Roman"/>
          <w:sz w:val="22"/>
          <w:szCs w:val="22"/>
        </w:rPr>
        <w:t xml:space="preserve">and executive management support </w:t>
      </w:r>
      <w:r w:rsidRPr="00C725CE">
        <w:rPr>
          <w:rFonts w:ascii="Times New Roman" w:eastAsia="Times New Roman" w:hAnsi="Times New Roman" w:cs="Times New Roman"/>
          <w:sz w:val="22"/>
          <w:szCs w:val="22"/>
        </w:rPr>
        <w:t>function</w:t>
      </w:r>
      <w:r w:rsidR="0022415D" w:rsidRPr="00C725CE">
        <w:rPr>
          <w:rFonts w:ascii="Times New Roman" w:eastAsia="Times New Roman" w:hAnsi="Times New Roman" w:cs="Times New Roman"/>
          <w:sz w:val="22"/>
          <w:szCs w:val="22"/>
        </w:rPr>
        <w:t>s</w:t>
      </w:r>
      <w:r w:rsidRPr="00C725CE">
        <w:rPr>
          <w:rFonts w:ascii="Times New Roman" w:eastAsia="Times New Roman" w:hAnsi="Times New Roman" w:cs="Times New Roman"/>
          <w:sz w:val="22"/>
          <w:szCs w:val="22"/>
        </w:rPr>
        <w:t xml:space="preserve">: </w:t>
      </w:r>
    </w:p>
    <w:p w14:paraId="72BA91F0" w14:textId="258B6FFE" w:rsidR="00FE423F" w:rsidRPr="00C725CE" w:rsidRDefault="00FE423F" w:rsidP="000D7536">
      <w:pPr>
        <w:pStyle w:val="ListParagraph"/>
        <w:numPr>
          <w:ilvl w:val="1"/>
          <w:numId w:val="44"/>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Policy, Capacity and Monitoring, an integrated division focused on delivering on the KMGBF goals</w:t>
      </w:r>
      <w:r w:rsidR="00477AC5" w:rsidRPr="00C725CE">
        <w:rPr>
          <w:rFonts w:ascii="Times New Roman" w:eastAsia="Times New Roman" w:hAnsi="Times New Roman" w:cs="Times New Roman"/>
          <w:sz w:val="22"/>
          <w:szCs w:val="22"/>
        </w:rPr>
        <w:t xml:space="preserve"> and targets</w:t>
      </w:r>
      <w:r w:rsidRPr="00C725CE">
        <w:rPr>
          <w:rFonts w:ascii="Times New Roman" w:eastAsia="Times New Roman" w:hAnsi="Times New Roman" w:cs="Times New Roman"/>
          <w:sz w:val="22"/>
          <w:szCs w:val="22"/>
        </w:rPr>
        <w:t>, encompassing thematic Support, including all work related to programmatic, scientific, technical and policy support, and work related to capacity-building, National Biodiversity Strategies and Action Plans (NBSAPs), Technical and Scientific Cooperation (TSC)  and Clearing-House (CH) mechanisms, and monitoring, review and reporting</w:t>
      </w:r>
    </w:p>
    <w:p w14:paraId="3F8FA6AB" w14:textId="7CFB324A" w:rsidR="08A32E3D" w:rsidRPr="00C725CE" w:rsidRDefault="08A32E3D" w:rsidP="000D7536">
      <w:pPr>
        <w:pStyle w:val="ListParagraph"/>
        <w:numPr>
          <w:ilvl w:val="1"/>
          <w:numId w:val="44"/>
        </w:numPr>
        <w:spacing w:after="0" w:line="276" w:lineRule="auto"/>
        <w:jc w:val="both"/>
        <w:rPr>
          <w:rFonts w:ascii="Times New Roman" w:eastAsia="Times New Roman" w:hAnsi="Times New Roman" w:cs="Times New Roman"/>
          <w:color w:val="000000" w:themeColor="text1"/>
          <w:sz w:val="22"/>
          <w:szCs w:val="22"/>
        </w:rPr>
      </w:pPr>
      <w:r w:rsidRPr="00C725CE">
        <w:rPr>
          <w:rFonts w:ascii="Times New Roman" w:eastAsia="Times New Roman" w:hAnsi="Times New Roman" w:cs="Times New Roman"/>
          <w:sz w:val="22"/>
          <w:szCs w:val="22"/>
        </w:rPr>
        <w:t>Strategic</w:t>
      </w:r>
      <w:r w:rsidRPr="00C725CE">
        <w:rPr>
          <w:rFonts w:ascii="Times New Roman" w:eastAsia="Times New Roman" w:hAnsi="Times New Roman" w:cs="Times New Roman"/>
          <w:color w:val="000000" w:themeColor="text1"/>
          <w:sz w:val="22"/>
          <w:szCs w:val="22"/>
        </w:rPr>
        <w:t xml:space="preserve"> Partnerships</w:t>
      </w:r>
      <w:r w:rsidR="00FB27AE" w:rsidRPr="00C725CE">
        <w:rPr>
          <w:rFonts w:ascii="Times New Roman" w:eastAsia="Times New Roman" w:hAnsi="Times New Roman" w:cs="Times New Roman"/>
          <w:color w:val="000000" w:themeColor="text1"/>
          <w:sz w:val="22"/>
          <w:szCs w:val="22"/>
        </w:rPr>
        <w:t>,</w:t>
      </w:r>
      <w:r w:rsidR="00164B62" w:rsidRPr="00C725CE">
        <w:rPr>
          <w:rFonts w:ascii="Times New Roman" w:eastAsia="Times New Roman" w:hAnsi="Times New Roman" w:cs="Times New Roman"/>
          <w:color w:val="000000" w:themeColor="text1"/>
          <w:sz w:val="22"/>
          <w:szCs w:val="22"/>
        </w:rPr>
        <w:t xml:space="preserve"> </w:t>
      </w:r>
      <w:r w:rsidR="00FB27AE" w:rsidRPr="00C725CE">
        <w:rPr>
          <w:rFonts w:ascii="Times New Roman" w:eastAsia="Times New Roman" w:hAnsi="Times New Roman" w:cs="Times New Roman"/>
          <w:color w:val="000000" w:themeColor="text1"/>
          <w:sz w:val="22"/>
          <w:szCs w:val="22"/>
        </w:rPr>
        <w:t>Financing &amp; Economy</w:t>
      </w:r>
      <w:r w:rsidRPr="00C725CE">
        <w:rPr>
          <w:rFonts w:ascii="Times New Roman" w:eastAsia="Times New Roman" w:hAnsi="Times New Roman" w:cs="Times New Roman"/>
          <w:color w:val="000000" w:themeColor="text1"/>
          <w:sz w:val="22"/>
          <w:szCs w:val="22"/>
        </w:rPr>
        <w:t xml:space="preserve">, </w:t>
      </w:r>
      <w:r w:rsidR="0010455C" w:rsidRPr="00C725CE">
        <w:rPr>
          <w:rFonts w:ascii="Times New Roman" w:eastAsia="Times New Roman" w:hAnsi="Times New Roman" w:cs="Times New Roman"/>
          <w:color w:val="000000" w:themeColor="text1"/>
          <w:sz w:val="22"/>
          <w:szCs w:val="22"/>
        </w:rPr>
        <w:t xml:space="preserve">an integrated division focused on </w:t>
      </w:r>
      <w:r w:rsidRPr="00C725CE">
        <w:rPr>
          <w:rFonts w:ascii="Times New Roman" w:eastAsia="Times New Roman" w:hAnsi="Times New Roman" w:cs="Times New Roman"/>
          <w:color w:val="000000" w:themeColor="text1"/>
          <w:sz w:val="22"/>
          <w:szCs w:val="22"/>
        </w:rPr>
        <w:t>work related to resource mobilization and economic integration of biodiversity targets</w:t>
      </w:r>
      <w:r w:rsidR="0027124C" w:rsidRPr="00C725CE">
        <w:rPr>
          <w:rFonts w:ascii="Times New Roman" w:eastAsia="Times New Roman" w:hAnsi="Times New Roman" w:cs="Times New Roman"/>
          <w:color w:val="000000" w:themeColor="text1"/>
          <w:sz w:val="22"/>
          <w:szCs w:val="22"/>
        </w:rPr>
        <w:t>, engagement with non-Party actors</w:t>
      </w:r>
    </w:p>
    <w:p w14:paraId="0B550A89" w14:textId="31851194" w:rsidR="0010455C" w:rsidRPr="00617309" w:rsidRDefault="0010455C" w:rsidP="0010455C">
      <w:pPr>
        <w:pStyle w:val="ListParagraph"/>
        <w:numPr>
          <w:ilvl w:val="1"/>
          <w:numId w:val="44"/>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Protocols, dedicated to servicing COP-MOPs and compliance committees for both Biosafety and ABS</w:t>
      </w:r>
    </w:p>
    <w:p w14:paraId="710BFF1B" w14:textId="5A98F937" w:rsidR="009819A8" w:rsidRPr="00617309" w:rsidRDefault="009819A8" w:rsidP="009819A8">
      <w:pPr>
        <w:pStyle w:val="ListParagraph"/>
        <w:numPr>
          <w:ilvl w:val="1"/>
          <w:numId w:val="44"/>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Intergovernmental Meetings Support, supporting the formal and informal meetings of the intergovernmental process</w:t>
      </w:r>
    </w:p>
    <w:p w14:paraId="287900F1" w14:textId="0AD30FC4" w:rsidR="08A32E3D" w:rsidRPr="00C725CE" w:rsidRDefault="00A03AA8" w:rsidP="000D7536">
      <w:pPr>
        <w:pStyle w:val="ListParagraph"/>
        <w:numPr>
          <w:ilvl w:val="1"/>
          <w:numId w:val="44"/>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color w:val="000000" w:themeColor="text1"/>
          <w:sz w:val="22"/>
          <w:szCs w:val="22"/>
        </w:rPr>
        <w:t>Administrative and Operational Support</w:t>
      </w:r>
      <w:r w:rsidR="08A32E3D" w:rsidRPr="00C725CE">
        <w:rPr>
          <w:rFonts w:ascii="Times New Roman" w:eastAsia="Times New Roman" w:hAnsi="Times New Roman" w:cs="Times New Roman"/>
          <w:color w:val="000000" w:themeColor="text1"/>
          <w:sz w:val="22"/>
          <w:szCs w:val="22"/>
        </w:rPr>
        <w:t xml:space="preserve">, </w:t>
      </w:r>
      <w:r w:rsidR="08A32E3D" w:rsidRPr="00C725CE">
        <w:rPr>
          <w:rFonts w:ascii="Times New Roman" w:eastAsia="Times New Roman" w:hAnsi="Times New Roman" w:cs="Times New Roman"/>
          <w:sz w:val="22"/>
          <w:szCs w:val="22"/>
        </w:rPr>
        <w:t xml:space="preserve">including all administrative support to Secretariat operations </w:t>
      </w:r>
    </w:p>
    <w:p w14:paraId="6FFD5113" w14:textId="78EAFAC8" w:rsidR="08A32E3D" w:rsidRPr="00C725CE" w:rsidRDefault="08A32E3D" w:rsidP="000D7536">
      <w:pPr>
        <w:pStyle w:val="ListParagraph"/>
        <w:numPr>
          <w:ilvl w:val="1"/>
          <w:numId w:val="44"/>
        </w:numPr>
        <w:spacing w:after="0" w:line="276" w:lineRule="auto"/>
        <w:jc w:val="both"/>
        <w:rPr>
          <w:rFonts w:ascii="Times New Roman" w:eastAsia="Times New Roman" w:hAnsi="Times New Roman" w:cs="Times New Roman"/>
          <w:color w:val="000000" w:themeColor="text1"/>
          <w:sz w:val="22"/>
          <w:szCs w:val="22"/>
        </w:rPr>
      </w:pPr>
      <w:r w:rsidRPr="00C725CE">
        <w:rPr>
          <w:rFonts w:ascii="Times New Roman" w:eastAsia="Times New Roman" w:hAnsi="Times New Roman" w:cs="Times New Roman"/>
          <w:sz w:val="22"/>
          <w:szCs w:val="22"/>
        </w:rPr>
        <w:t>IT and Digital Transformation, including Digital Solutions, IT infrastructure management, and IT support for clearing houses, and corporate</w:t>
      </w:r>
      <w:r w:rsidRPr="00C725CE">
        <w:rPr>
          <w:rFonts w:ascii="Times New Roman" w:eastAsia="Times New Roman" w:hAnsi="Times New Roman" w:cs="Times New Roman"/>
          <w:color w:val="000000" w:themeColor="text1"/>
          <w:sz w:val="22"/>
          <w:szCs w:val="22"/>
        </w:rPr>
        <w:t xml:space="preserve"> knowledge management</w:t>
      </w:r>
    </w:p>
    <w:p w14:paraId="50C7DB54" w14:textId="08C36C83" w:rsidR="00817651" w:rsidRPr="00C725CE" w:rsidRDefault="00817651" w:rsidP="000D7536">
      <w:pPr>
        <w:pStyle w:val="ListParagraph"/>
        <w:numPr>
          <w:ilvl w:val="1"/>
          <w:numId w:val="44"/>
        </w:numPr>
        <w:spacing w:after="0" w:line="276" w:lineRule="auto"/>
        <w:jc w:val="both"/>
        <w:rPr>
          <w:rFonts w:ascii="Times New Roman" w:eastAsia="Times New Roman" w:hAnsi="Times New Roman" w:cs="Times New Roman"/>
          <w:color w:val="000000" w:themeColor="text1"/>
          <w:sz w:val="22"/>
          <w:szCs w:val="22"/>
        </w:rPr>
      </w:pPr>
      <w:r w:rsidRPr="00C725CE">
        <w:rPr>
          <w:rFonts w:ascii="Times New Roman" w:eastAsia="Times New Roman" w:hAnsi="Times New Roman" w:cs="Times New Roman"/>
          <w:sz w:val="22"/>
          <w:szCs w:val="22"/>
        </w:rPr>
        <w:t xml:space="preserve">Japan Biodiversity Fund, </w:t>
      </w:r>
    </w:p>
    <w:p w14:paraId="6C003C34" w14:textId="54672539" w:rsidR="7BC6AF74" w:rsidRPr="00C725CE" w:rsidRDefault="7BC6AF74" w:rsidP="7BC6AF74">
      <w:pPr>
        <w:spacing w:after="0" w:line="276" w:lineRule="auto"/>
        <w:jc w:val="both"/>
        <w:rPr>
          <w:rFonts w:ascii="Times New Roman" w:eastAsia="Times New Roman" w:hAnsi="Times New Roman" w:cs="Times New Roman"/>
          <w:color w:val="000000" w:themeColor="text1"/>
          <w:sz w:val="22"/>
          <w:szCs w:val="22"/>
        </w:rPr>
      </w:pPr>
    </w:p>
    <w:p w14:paraId="1A8837F0" w14:textId="71D3F7B0" w:rsidR="504BFDCD" w:rsidRPr="00C725CE" w:rsidRDefault="00F369C5" w:rsidP="000C1EAE">
      <w:pPr>
        <w:pStyle w:val="ListParagraph"/>
        <w:numPr>
          <w:ilvl w:val="0"/>
          <w:numId w:val="46"/>
        </w:numPr>
        <w:spacing w:after="0" w:line="276" w:lineRule="auto"/>
        <w:jc w:val="both"/>
        <w:rPr>
          <w:rFonts w:ascii="Times New Roman" w:eastAsia="Times New Roman" w:hAnsi="Times New Roman" w:cs="Times New Roman"/>
          <w:color w:val="000000" w:themeColor="text1"/>
          <w:sz w:val="22"/>
          <w:szCs w:val="22"/>
        </w:rPr>
      </w:pPr>
      <w:r w:rsidRPr="00C725CE">
        <w:rPr>
          <w:rFonts w:ascii="Times New Roman" w:eastAsia="Times New Roman" w:hAnsi="Times New Roman" w:cs="Times New Roman"/>
          <w:color w:val="000000" w:themeColor="text1"/>
          <w:sz w:val="22"/>
          <w:szCs w:val="22"/>
        </w:rPr>
        <w:t>The</w:t>
      </w:r>
      <w:r w:rsidR="08A32E3D" w:rsidRPr="00C725CE">
        <w:rPr>
          <w:rFonts w:ascii="Times New Roman" w:eastAsia="Times New Roman" w:hAnsi="Times New Roman" w:cs="Times New Roman"/>
          <w:color w:val="000000" w:themeColor="text1"/>
          <w:sz w:val="22"/>
          <w:szCs w:val="22"/>
        </w:rPr>
        <w:t xml:space="preserve"> review recommends the following specific changes to the current Secretariat structure:</w:t>
      </w:r>
    </w:p>
    <w:p w14:paraId="17B8AF66" w14:textId="1BCA7390" w:rsidR="7BC6AF74" w:rsidRPr="00C725CE" w:rsidRDefault="7BC6AF74" w:rsidP="7BC6AF74">
      <w:pPr>
        <w:spacing w:after="0" w:line="276" w:lineRule="auto"/>
        <w:jc w:val="both"/>
        <w:rPr>
          <w:rFonts w:ascii="Times New Roman" w:eastAsia="Times New Roman" w:hAnsi="Times New Roman" w:cs="Times New Roman"/>
          <w:color w:val="000000" w:themeColor="text1"/>
          <w:sz w:val="22"/>
          <w:szCs w:val="22"/>
          <w:u w:val="single"/>
        </w:rPr>
      </w:pPr>
    </w:p>
    <w:p w14:paraId="6DCA6E6D" w14:textId="07E9587E" w:rsidR="08A32E3D" w:rsidRPr="00C725CE" w:rsidRDefault="00E011A7" w:rsidP="000C1EAE">
      <w:pPr>
        <w:pStyle w:val="Heading4"/>
        <w:rPr>
          <w:rFonts w:ascii="Times New Roman" w:eastAsia="Times New Roman" w:hAnsi="Times New Roman" w:cs="Times New Roman"/>
          <w:b/>
          <w:bCs/>
          <w:i w:val="0"/>
          <w:iCs w:val="0"/>
          <w:color w:val="000000" w:themeColor="text1"/>
          <w:sz w:val="22"/>
          <w:szCs w:val="22"/>
        </w:rPr>
      </w:pPr>
      <w:r w:rsidRPr="00C725CE">
        <w:rPr>
          <w:rFonts w:ascii="Times New Roman" w:eastAsia="Times New Roman" w:hAnsi="Times New Roman" w:cs="Times New Roman"/>
          <w:b/>
          <w:bCs/>
          <w:i w:val="0"/>
          <w:iCs w:val="0"/>
          <w:color w:val="000000" w:themeColor="text1"/>
          <w:sz w:val="22"/>
          <w:szCs w:val="22"/>
        </w:rPr>
        <w:lastRenderedPageBreak/>
        <w:t>Office of Executive Secretary</w:t>
      </w:r>
    </w:p>
    <w:p w14:paraId="57C79196" w14:textId="77777777" w:rsidR="009F0E0E" w:rsidRPr="00C725CE" w:rsidRDefault="009F0E0E" w:rsidP="007E5E12">
      <w:pPr>
        <w:spacing w:after="0"/>
      </w:pPr>
    </w:p>
    <w:p w14:paraId="7DA07D52" w14:textId="4EE88101" w:rsidR="08A32E3D" w:rsidRPr="00C725CE" w:rsidRDefault="08A32E3D" w:rsidP="000C1EAE">
      <w:pPr>
        <w:pStyle w:val="ListParagraph"/>
        <w:numPr>
          <w:ilvl w:val="0"/>
          <w:numId w:val="46"/>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color w:val="000000" w:themeColor="text1"/>
          <w:sz w:val="22"/>
          <w:szCs w:val="22"/>
        </w:rPr>
        <w:t xml:space="preserve">Strengthen </w:t>
      </w:r>
      <w:r w:rsidRPr="00C725CE">
        <w:rPr>
          <w:rFonts w:ascii="Times New Roman" w:eastAsia="Times New Roman" w:hAnsi="Times New Roman" w:cs="Times New Roman"/>
          <w:sz w:val="22"/>
          <w:szCs w:val="22"/>
        </w:rPr>
        <w:t>budgetary</w:t>
      </w:r>
      <w:r w:rsidRPr="00C725CE">
        <w:rPr>
          <w:rFonts w:ascii="Times New Roman" w:eastAsia="Times New Roman" w:hAnsi="Times New Roman" w:cs="Times New Roman"/>
          <w:color w:val="000000" w:themeColor="text1"/>
          <w:sz w:val="22"/>
          <w:szCs w:val="22"/>
        </w:rPr>
        <w:t xml:space="preserve"> planning and monitoring by moving </w:t>
      </w:r>
      <w:r w:rsidR="00777F10" w:rsidRPr="00C725CE">
        <w:rPr>
          <w:rFonts w:ascii="Times New Roman" w:eastAsia="Times New Roman" w:hAnsi="Times New Roman" w:cs="Times New Roman"/>
          <w:color w:val="000000" w:themeColor="text1"/>
          <w:sz w:val="22"/>
          <w:szCs w:val="22"/>
        </w:rPr>
        <w:t xml:space="preserve">and </w:t>
      </w:r>
      <w:r w:rsidR="00B444B3" w:rsidRPr="00C725CE">
        <w:rPr>
          <w:rFonts w:ascii="Times New Roman" w:eastAsia="Times New Roman" w:hAnsi="Times New Roman" w:cs="Times New Roman"/>
          <w:color w:val="000000" w:themeColor="text1"/>
          <w:sz w:val="22"/>
          <w:szCs w:val="22"/>
        </w:rPr>
        <w:t>strengthening</w:t>
      </w:r>
      <w:r w:rsidRPr="00C725CE">
        <w:rPr>
          <w:rFonts w:ascii="Times New Roman" w:eastAsia="Times New Roman" w:hAnsi="Times New Roman" w:cs="Times New Roman"/>
          <w:color w:val="000000" w:themeColor="text1"/>
          <w:sz w:val="22"/>
          <w:szCs w:val="22"/>
        </w:rPr>
        <w:t xml:space="preserve"> the </w:t>
      </w:r>
      <w:proofErr w:type="spellStart"/>
      <w:r w:rsidRPr="00C725CE">
        <w:rPr>
          <w:rFonts w:ascii="Times New Roman" w:eastAsia="Times New Roman" w:hAnsi="Times New Roman" w:cs="Times New Roman"/>
          <w:color w:val="000000" w:themeColor="text1"/>
          <w:sz w:val="22"/>
          <w:szCs w:val="22"/>
        </w:rPr>
        <w:t>Programme</w:t>
      </w:r>
      <w:proofErr w:type="spellEnd"/>
      <w:r w:rsidRPr="00C725CE">
        <w:rPr>
          <w:rFonts w:ascii="Times New Roman" w:eastAsia="Times New Roman" w:hAnsi="Times New Roman" w:cs="Times New Roman"/>
          <w:color w:val="000000" w:themeColor="text1"/>
          <w:sz w:val="22"/>
          <w:szCs w:val="22"/>
        </w:rPr>
        <w:t xml:space="preserve"> Management Unit currently housed in the Administration Division to </w:t>
      </w:r>
      <w:r w:rsidRPr="00C725CE">
        <w:rPr>
          <w:rFonts w:ascii="Times New Roman" w:eastAsia="Times New Roman" w:hAnsi="Times New Roman" w:cs="Times New Roman"/>
          <w:sz w:val="22"/>
          <w:szCs w:val="22"/>
        </w:rPr>
        <w:t xml:space="preserve">the Office of the Executive Secretary to support the effective use of the Results-Based Budgeting and Planning (RBBP) framework as the Secretariat’s central strategic management tool for implementing the KMGBF and aligning resources with COP and Protocol decisions. </w:t>
      </w:r>
    </w:p>
    <w:p w14:paraId="4C3C0222" w14:textId="64D0ADDB" w:rsidR="7BC6AF74" w:rsidRPr="00C725CE" w:rsidRDefault="7BC6AF74" w:rsidP="000C1EAE">
      <w:pPr>
        <w:spacing w:after="0" w:line="276" w:lineRule="auto"/>
        <w:jc w:val="both"/>
        <w:rPr>
          <w:rFonts w:ascii="Times New Roman" w:eastAsia="Times New Roman" w:hAnsi="Times New Roman" w:cs="Times New Roman"/>
          <w:sz w:val="22"/>
          <w:szCs w:val="22"/>
        </w:rPr>
      </w:pPr>
    </w:p>
    <w:p w14:paraId="2060F670" w14:textId="41A39169" w:rsidR="08A32E3D" w:rsidRPr="00C725CE" w:rsidRDefault="00615BBB" w:rsidP="000C1EAE">
      <w:pPr>
        <w:pStyle w:val="Heading4"/>
        <w:rPr>
          <w:rFonts w:ascii="Times New Roman" w:eastAsia="Times New Roman" w:hAnsi="Times New Roman" w:cs="Times New Roman"/>
          <w:b/>
          <w:color w:val="auto"/>
          <w:sz w:val="22"/>
          <w:szCs w:val="22"/>
        </w:rPr>
      </w:pPr>
      <w:bookmarkStart w:id="1" w:name="_Hlk215164287"/>
      <w:r w:rsidRPr="00C725CE">
        <w:rPr>
          <w:rFonts w:ascii="Times New Roman" w:eastAsia="Times New Roman" w:hAnsi="Times New Roman" w:cs="Times New Roman"/>
          <w:b/>
          <w:bCs/>
          <w:i w:val="0"/>
          <w:iCs w:val="0"/>
          <w:color w:val="auto"/>
          <w:sz w:val="22"/>
          <w:szCs w:val="22"/>
        </w:rPr>
        <w:t>Policy, Capacity and Monitoring</w:t>
      </w:r>
      <w:r w:rsidR="00E85F49" w:rsidRPr="00C725CE">
        <w:rPr>
          <w:rFonts w:ascii="Times New Roman" w:eastAsia="Times New Roman" w:hAnsi="Times New Roman" w:cs="Times New Roman"/>
          <w:b/>
          <w:bCs/>
          <w:i w:val="0"/>
          <w:iCs w:val="0"/>
          <w:color w:val="auto"/>
          <w:sz w:val="22"/>
          <w:szCs w:val="22"/>
        </w:rPr>
        <w:t xml:space="preserve"> Division</w:t>
      </w:r>
    </w:p>
    <w:bookmarkEnd w:id="1"/>
    <w:p w14:paraId="1FF2672A" w14:textId="06F92591" w:rsidR="7BC6AF74" w:rsidRPr="00C725CE" w:rsidRDefault="7BC6AF74" w:rsidP="7BC6AF74">
      <w:pPr>
        <w:spacing w:after="0" w:line="276" w:lineRule="auto"/>
        <w:jc w:val="both"/>
        <w:rPr>
          <w:rFonts w:ascii="Times New Roman" w:eastAsia="Times New Roman" w:hAnsi="Times New Roman" w:cs="Times New Roman"/>
          <w:color w:val="000000" w:themeColor="text1"/>
          <w:sz w:val="22"/>
          <w:szCs w:val="22"/>
          <w:u w:val="single"/>
        </w:rPr>
      </w:pPr>
    </w:p>
    <w:p w14:paraId="29B7BA83" w14:textId="6BDE6ABE" w:rsidR="08A32E3D" w:rsidRPr="00C725CE" w:rsidRDefault="08A32E3D" w:rsidP="000C1EAE">
      <w:pPr>
        <w:pStyle w:val="ListParagraph"/>
        <w:numPr>
          <w:ilvl w:val="0"/>
          <w:numId w:val="46"/>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Provide a clearer focus on Secretariat programmatic, scientific, technical and policy support in areas central to the KMGBF, including work on biome-based Programmes of Work, reducing threats to biodiversity, and promoting sustainable use and traditional knowledge, by bundling related staff resources in one division with </w:t>
      </w:r>
      <w:r w:rsidR="7B025B9C" w:rsidRPr="00C725CE">
        <w:rPr>
          <w:rFonts w:ascii="Times New Roman" w:eastAsia="Times New Roman" w:hAnsi="Times New Roman" w:cs="Times New Roman"/>
          <w:sz w:val="22"/>
          <w:szCs w:val="22"/>
        </w:rPr>
        <w:t xml:space="preserve">expertise in </w:t>
      </w:r>
      <w:r w:rsidRPr="00C725CE">
        <w:rPr>
          <w:rFonts w:ascii="Times New Roman" w:eastAsia="Times New Roman" w:hAnsi="Times New Roman" w:cs="Times New Roman"/>
          <w:sz w:val="22"/>
          <w:szCs w:val="22"/>
        </w:rPr>
        <w:t xml:space="preserve">the current Biodiversity, Science, Policy and Governance (BSPG) </w:t>
      </w:r>
      <w:r w:rsidR="002F7627" w:rsidRPr="00C725CE">
        <w:rPr>
          <w:rFonts w:ascii="Times New Roman" w:eastAsia="Times New Roman" w:hAnsi="Times New Roman" w:cs="Times New Roman"/>
          <w:sz w:val="22"/>
          <w:szCs w:val="22"/>
        </w:rPr>
        <w:t xml:space="preserve">Unit </w:t>
      </w:r>
      <w:r w:rsidRPr="00C725CE">
        <w:rPr>
          <w:rFonts w:ascii="Times New Roman" w:eastAsia="Times New Roman" w:hAnsi="Times New Roman" w:cs="Times New Roman"/>
          <w:sz w:val="22"/>
          <w:szCs w:val="22"/>
        </w:rPr>
        <w:t>forming the core capability.</w:t>
      </w:r>
    </w:p>
    <w:p w14:paraId="7D4D99AA" w14:textId="21D02BE6" w:rsidR="7BC6AF74" w:rsidRPr="00C725CE" w:rsidRDefault="7BC6AF74" w:rsidP="7BC6AF74">
      <w:pPr>
        <w:spacing w:after="0" w:line="276" w:lineRule="auto"/>
        <w:jc w:val="both"/>
        <w:rPr>
          <w:rFonts w:ascii="Times New Roman" w:eastAsia="Times New Roman" w:hAnsi="Times New Roman" w:cs="Times New Roman"/>
          <w:sz w:val="22"/>
          <w:szCs w:val="22"/>
        </w:rPr>
      </w:pPr>
    </w:p>
    <w:p w14:paraId="6D199C95" w14:textId="3D30B9D0" w:rsidR="08A32E3D" w:rsidRPr="00617309" w:rsidRDefault="08A32E3D" w:rsidP="008E1231">
      <w:pPr>
        <w:pStyle w:val="ListParagraph"/>
        <w:numPr>
          <w:ilvl w:val="0"/>
          <w:numId w:val="46"/>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Make better use of synergies in support of key cross-cutting implementation functions such as capacity-building, NBSAPs, TSC and CH mechanisms, and monitoring, review and reporting by bundling related staff resources in one division, with </w:t>
      </w:r>
      <w:r w:rsidR="07870974" w:rsidRPr="00C725CE">
        <w:rPr>
          <w:rFonts w:ascii="Times New Roman" w:eastAsia="Times New Roman" w:hAnsi="Times New Roman" w:cs="Times New Roman"/>
          <w:sz w:val="22"/>
          <w:szCs w:val="22"/>
        </w:rPr>
        <w:t xml:space="preserve">expertise in </w:t>
      </w:r>
      <w:r w:rsidRPr="00C725CE">
        <w:rPr>
          <w:rFonts w:ascii="Times New Roman" w:eastAsia="Times New Roman" w:hAnsi="Times New Roman" w:cs="Times New Roman"/>
          <w:sz w:val="22"/>
          <w:szCs w:val="22"/>
        </w:rPr>
        <w:t xml:space="preserve">the current Capacity Building </w:t>
      </w:r>
      <w:r w:rsidR="39F6BB96" w:rsidRPr="00C725CE">
        <w:rPr>
          <w:rFonts w:ascii="Times New Roman" w:eastAsia="Times New Roman" w:hAnsi="Times New Roman" w:cs="Times New Roman"/>
          <w:sz w:val="22"/>
          <w:szCs w:val="22"/>
        </w:rPr>
        <w:t xml:space="preserve">(CB) and </w:t>
      </w:r>
      <w:r w:rsidRPr="00C725CE">
        <w:rPr>
          <w:rFonts w:ascii="Times New Roman" w:eastAsia="Times New Roman" w:hAnsi="Times New Roman" w:cs="Times New Roman"/>
          <w:sz w:val="22"/>
          <w:szCs w:val="22"/>
        </w:rPr>
        <w:t xml:space="preserve">Knowledge Management </w:t>
      </w:r>
      <w:r w:rsidR="39F6BB96" w:rsidRPr="00C725CE">
        <w:rPr>
          <w:rFonts w:ascii="Times New Roman" w:eastAsia="Times New Roman" w:hAnsi="Times New Roman" w:cs="Times New Roman"/>
          <w:sz w:val="22"/>
          <w:szCs w:val="22"/>
        </w:rPr>
        <w:t>(KM) Units,</w:t>
      </w:r>
      <w:r w:rsidRPr="00C725CE">
        <w:rPr>
          <w:rFonts w:ascii="Times New Roman" w:eastAsia="Times New Roman" w:hAnsi="Times New Roman" w:cs="Times New Roman"/>
          <w:sz w:val="22"/>
          <w:szCs w:val="22"/>
        </w:rPr>
        <w:t xml:space="preserve"> and the Monitoring Review and National Reporting Unit (</w:t>
      </w:r>
      <w:r w:rsidR="39F6BB96" w:rsidRPr="00C725CE">
        <w:rPr>
          <w:rFonts w:ascii="Times New Roman" w:eastAsia="Times New Roman" w:hAnsi="Times New Roman" w:cs="Times New Roman"/>
          <w:sz w:val="22"/>
          <w:szCs w:val="22"/>
        </w:rPr>
        <w:t>MRNR)</w:t>
      </w:r>
      <w:r w:rsidRPr="00C725CE">
        <w:rPr>
          <w:rFonts w:ascii="Times New Roman" w:eastAsia="Times New Roman" w:hAnsi="Times New Roman" w:cs="Times New Roman"/>
          <w:color w:val="000000" w:themeColor="text1"/>
          <w:sz w:val="22"/>
          <w:szCs w:val="22"/>
        </w:rPr>
        <w:t>.</w:t>
      </w:r>
    </w:p>
    <w:p w14:paraId="0A67E752" w14:textId="77777777" w:rsidR="00F06710" w:rsidRPr="00617309" w:rsidRDefault="00F06710" w:rsidP="00617309">
      <w:pPr>
        <w:pStyle w:val="ListParagraph"/>
        <w:rPr>
          <w:rFonts w:ascii="Times New Roman" w:eastAsia="Times New Roman" w:hAnsi="Times New Roman" w:cs="Times New Roman"/>
          <w:sz w:val="22"/>
          <w:szCs w:val="22"/>
        </w:rPr>
      </w:pPr>
    </w:p>
    <w:p w14:paraId="53C764F5" w14:textId="77777777" w:rsidR="00F06710" w:rsidRPr="00C725CE" w:rsidRDefault="00F06710" w:rsidP="00F06710">
      <w:pPr>
        <w:pStyle w:val="Heading4"/>
        <w:rPr>
          <w:rFonts w:ascii="Times New Roman" w:eastAsia="Times New Roman" w:hAnsi="Times New Roman" w:cs="Times New Roman"/>
          <w:b/>
          <w:color w:val="auto"/>
          <w:sz w:val="22"/>
          <w:szCs w:val="22"/>
        </w:rPr>
      </w:pPr>
      <w:r w:rsidRPr="00C725CE">
        <w:rPr>
          <w:rFonts w:ascii="Times New Roman" w:eastAsia="Times New Roman" w:hAnsi="Times New Roman" w:cs="Times New Roman"/>
          <w:b/>
          <w:i w:val="0"/>
          <w:color w:val="auto"/>
          <w:sz w:val="22"/>
          <w:szCs w:val="22"/>
        </w:rPr>
        <w:t xml:space="preserve">Strategic Partnerships, </w:t>
      </w:r>
      <w:r w:rsidRPr="00C725CE">
        <w:rPr>
          <w:rFonts w:ascii="Times New Roman" w:eastAsia="Times New Roman" w:hAnsi="Times New Roman" w:cs="Times New Roman"/>
          <w:b/>
          <w:bCs/>
          <w:i w:val="0"/>
          <w:iCs w:val="0"/>
          <w:color w:val="auto"/>
          <w:sz w:val="22"/>
          <w:szCs w:val="22"/>
        </w:rPr>
        <w:t>Financing, and Economy Division</w:t>
      </w:r>
    </w:p>
    <w:p w14:paraId="2378EE96" w14:textId="77777777" w:rsidR="00F06710" w:rsidRPr="00C725CE" w:rsidRDefault="00F06710" w:rsidP="00F06710">
      <w:pPr>
        <w:spacing w:after="0" w:line="276" w:lineRule="auto"/>
        <w:jc w:val="both"/>
        <w:rPr>
          <w:rFonts w:ascii="Times New Roman" w:eastAsia="Times New Roman" w:hAnsi="Times New Roman" w:cs="Times New Roman"/>
          <w:color w:val="000000" w:themeColor="text1"/>
          <w:sz w:val="22"/>
          <w:szCs w:val="22"/>
          <w:u w:val="single"/>
        </w:rPr>
      </w:pPr>
    </w:p>
    <w:p w14:paraId="7165B353" w14:textId="77777777" w:rsidR="00F06710" w:rsidRPr="00C725CE" w:rsidRDefault="00F06710" w:rsidP="00F06710">
      <w:pPr>
        <w:pStyle w:val="ListParagraph"/>
        <w:numPr>
          <w:ilvl w:val="0"/>
          <w:numId w:val="46"/>
        </w:numPr>
        <w:spacing w:after="0" w:line="276" w:lineRule="auto"/>
        <w:jc w:val="both"/>
        <w:rPr>
          <w:rFonts w:ascii="Times New Roman" w:eastAsia="Times New Roman" w:hAnsi="Times New Roman" w:cs="Times New Roman"/>
          <w:color w:val="000000" w:themeColor="text1"/>
          <w:sz w:val="22"/>
          <w:szCs w:val="22"/>
        </w:rPr>
      </w:pPr>
      <w:r w:rsidRPr="00C725CE">
        <w:rPr>
          <w:rFonts w:ascii="Times New Roman" w:eastAsia="Times New Roman" w:hAnsi="Times New Roman" w:cs="Times New Roman"/>
          <w:sz w:val="22"/>
          <w:szCs w:val="22"/>
        </w:rPr>
        <w:t xml:space="preserve">Provide a </w:t>
      </w:r>
      <w:r w:rsidRPr="00C725CE">
        <w:rPr>
          <w:rFonts w:ascii="Times New Roman" w:eastAsia="Times New Roman" w:hAnsi="Times New Roman" w:cs="Times New Roman"/>
          <w:color w:val="000000" w:themeColor="text1"/>
          <w:sz w:val="22"/>
          <w:szCs w:val="22"/>
        </w:rPr>
        <w:t>stronger</w:t>
      </w:r>
      <w:r w:rsidRPr="00C725CE">
        <w:rPr>
          <w:rFonts w:ascii="Times New Roman" w:eastAsia="Times New Roman" w:hAnsi="Times New Roman" w:cs="Times New Roman"/>
          <w:sz w:val="22"/>
          <w:szCs w:val="22"/>
        </w:rPr>
        <w:t xml:space="preserve"> strategic focus on engaging a broad range of actors, mainstreaming biodiversity across economic sectors and levels of governance, and supporting resource mobilization, by combining Secretariat support related to the following areas in one division: </w:t>
      </w:r>
    </w:p>
    <w:p w14:paraId="659D7840" w14:textId="77777777" w:rsidR="00F06710" w:rsidRPr="00C725CE" w:rsidRDefault="00F06710" w:rsidP="00F06710">
      <w:pPr>
        <w:pStyle w:val="ListParagraph"/>
        <w:numPr>
          <w:ilvl w:val="0"/>
          <w:numId w:val="36"/>
        </w:numPr>
        <w:spacing w:after="0"/>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Support to the engagement of major groups and stakeholder</w:t>
      </w:r>
    </w:p>
    <w:p w14:paraId="651B2E40" w14:textId="77777777" w:rsidR="00F06710" w:rsidRPr="00C725CE" w:rsidRDefault="00F06710" w:rsidP="00F06710">
      <w:pPr>
        <w:pStyle w:val="ListParagraph"/>
        <w:numPr>
          <w:ilvl w:val="0"/>
          <w:numId w:val="36"/>
        </w:numPr>
        <w:spacing w:after="0"/>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Cooperation with other UN actors</w:t>
      </w:r>
    </w:p>
    <w:p w14:paraId="5ECA48E1" w14:textId="77777777" w:rsidR="00F06710" w:rsidRPr="00C725CE" w:rsidRDefault="00F06710" w:rsidP="00F06710">
      <w:pPr>
        <w:pStyle w:val="ListParagraph"/>
        <w:numPr>
          <w:ilvl w:val="0"/>
          <w:numId w:val="36"/>
        </w:numPr>
        <w:spacing w:after="0"/>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Support related to Article 8(j)</w:t>
      </w:r>
    </w:p>
    <w:p w14:paraId="115AD4B4" w14:textId="77777777" w:rsidR="00F06710" w:rsidRPr="00C725CE" w:rsidRDefault="00F06710" w:rsidP="00F06710">
      <w:pPr>
        <w:pStyle w:val="ListParagraph"/>
        <w:numPr>
          <w:ilvl w:val="0"/>
          <w:numId w:val="36"/>
        </w:numPr>
        <w:spacing w:after="0"/>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Support to Resource Mobilization (including Cali Fund and Financial Mechanism)</w:t>
      </w:r>
    </w:p>
    <w:p w14:paraId="649EC59F" w14:textId="77777777" w:rsidR="00F06710" w:rsidRPr="00C725CE" w:rsidRDefault="00F06710" w:rsidP="00F06710">
      <w:pPr>
        <w:pStyle w:val="ListParagraph"/>
        <w:numPr>
          <w:ilvl w:val="0"/>
          <w:numId w:val="36"/>
        </w:numPr>
        <w:spacing w:after="0"/>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Communications and Awareness-Raising</w:t>
      </w:r>
    </w:p>
    <w:p w14:paraId="3A10427F" w14:textId="77777777" w:rsidR="00F06710" w:rsidRPr="00C725CE" w:rsidRDefault="00F06710" w:rsidP="00F06710">
      <w:pPr>
        <w:pStyle w:val="ListParagraph"/>
        <w:numPr>
          <w:ilvl w:val="0"/>
          <w:numId w:val="36"/>
        </w:numPr>
        <w:spacing w:after="0"/>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Corporate Knowledge Management</w:t>
      </w:r>
    </w:p>
    <w:p w14:paraId="1CD3E4E5" w14:textId="77777777" w:rsidR="00F06710" w:rsidRPr="00C725CE" w:rsidRDefault="00F06710" w:rsidP="00F06710">
      <w:pPr>
        <w:spacing w:after="0"/>
        <w:jc w:val="both"/>
        <w:rPr>
          <w:rFonts w:ascii="Times New Roman" w:eastAsia="Times New Roman" w:hAnsi="Times New Roman" w:cs="Times New Roman"/>
          <w:sz w:val="22"/>
          <w:szCs w:val="22"/>
        </w:rPr>
      </w:pPr>
    </w:p>
    <w:p w14:paraId="23B8FA52" w14:textId="339373AD" w:rsidR="00F06710" w:rsidRPr="00C725CE" w:rsidRDefault="00F06710" w:rsidP="00617309">
      <w:pPr>
        <w:pStyle w:val="ListParagraph"/>
        <w:numPr>
          <w:ilvl w:val="0"/>
          <w:numId w:val="46"/>
        </w:numPr>
        <w:spacing w:after="0"/>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This would require bundling resources currently distributed across various units with expertise in the Biodiversity, Economy Transformation and Innovation (BETI) Unit, the Stakeholder Engagement and Cooperation (SEC) and the People and Biodiversity (PBU) Unit forming its core capability into three units within this division.</w:t>
      </w:r>
    </w:p>
    <w:p w14:paraId="5AB3D922" w14:textId="77777777" w:rsidR="00CC5A49" w:rsidRPr="00C725CE" w:rsidRDefault="00CC5A49" w:rsidP="00CC5A49">
      <w:pPr>
        <w:spacing w:after="0" w:line="276" w:lineRule="auto"/>
        <w:jc w:val="both"/>
        <w:rPr>
          <w:rFonts w:ascii="Times New Roman" w:eastAsia="Times New Roman" w:hAnsi="Times New Roman" w:cs="Times New Roman"/>
          <w:color w:val="000000" w:themeColor="text1"/>
          <w:sz w:val="22"/>
          <w:szCs w:val="22"/>
        </w:rPr>
      </w:pPr>
    </w:p>
    <w:p w14:paraId="182EDFF7" w14:textId="29C555BB" w:rsidR="00CC5A49" w:rsidRPr="00C725CE" w:rsidRDefault="00CC5A49" w:rsidP="00AB6C40">
      <w:pPr>
        <w:spacing w:after="0" w:line="276" w:lineRule="auto"/>
        <w:jc w:val="both"/>
        <w:rPr>
          <w:rFonts w:ascii="Times New Roman" w:eastAsia="Times New Roman" w:hAnsi="Times New Roman" w:cs="Times New Roman"/>
          <w:b/>
          <w:bCs/>
          <w:color w:val="000000" w:themeColor="text1"/>
          <w:sz w:val="22"/>
          <w:szCs w:val="22"/>
        </w:rPr>
      </w:pPr>
      <w:r w:rsidRPr="00C725CE">
        <w:rPr>
          <w:rFonts w:ascii="Times New Roman" w:eastAsia="Times New Roman" w:hAnsi="Times New Roman" w:cs="Times New Roman"/>
          <w:b/>
          <w:bCs/>
          <w:color w:val="000000" w:themeColor="text1"/>
          <w:sz w:val="22"/>
          <w:szCs w:val="22"/>
        </w:rPr>
        <w:t>Protocols Division</w:t>
      </w:r>
    </w:p>
    <w:p w14:paraId="7B179ABA" w14:textId="50C7BB93" w:rsidR="7BC6AF74" w:rsidRPr="00C725CE" w:rsidRDefault="7BC6AF74" w:rsidP="7BC6AF74">
      <w:pPr>
        <w:spacing w:after="0" w:line="276" w:lineRule="auto"/>
        <w:jc w:val="both"/>
        <w:rPr>
          <w:rFonts w:ascii="Times New Roman" w:eastAsia="Times New Roman" w:hAnsi="Times New Roman" w:cs="Times New Roman"/>
          <w:color w:val="000000" w:themeColor="text1"/>
          <w:sz w:val="22"/>
          <w:szCs w:val="22"/>
        </w:rPr>
      </w:pPr>
    </w:p>
    <w:p w14:paraId="2DE93BEE" w14:textId="18682D2D" w:rsidR="08A32E3D" w:rsidRPr="00C725CE" w:rsidRDefault="08A32E3D" w:rsidP="00AB6C40">
      <w:pPr>
        <w:pStyle w:val="ListParagraph"/>
        <w:numPr>
          <w:ilvl w:val="0"/>
          <w:numId w:val="46"/>
        </w:numPr>
        <w:spacing w:after="0" w:line="276" w:lineRule="auto"/>
        <w:jc w:val="both"/>
        <w:rPr>
          <w:rFonts w:ascii="Times New Roman" w:eastAsia="Times New Roman" w:hAnsi="Times New Roman" w:cs="Times New Roman"/>
          <w:color w:val="000000" w:themeColor="text1"/>
          <w:sz w:val="22"/>
          <w:szCs w:val="22"/>
        </w:rPr>
      </w:pPr>
      <w:r w:rsidRPr="00C725CE">
        <w:rPr>
          <w:rFonts w:ascii="Times New Roman" w:eastAsia="Times New Roman" w:hAnsi="Times New Roman" w:cs="Times New Roman"/>
          <w:sz w:val="22"/>
          <w:szCs w:val="22"/>
        </w:rPr>
        <w:t xml:space="preserve">Cluster work related </w:t>
      </w:r>
      <w:r w:rsidRPr="00C725CE">
        <w:rPr>
          <w:rFonts w:ascii="Times New Roman" w:eastAsia="Times New Roman" w:hAnsi="Times New Roman" w:cs="Times New Roman"/>
          <w:color w:val="000000" w:themeColor="text1"/>
          <w:sz w:val="22"/>
          <w:szCs w:val="22"/>
        </w:rPr>
        <w:t>to</w:t>
      </w:r>
      <w:r w:rsidRPr="00C725CE">
        <w:rPr>
          <w:rFonts w:ascii="Times New Roman" w:eastAsia="Times New Roman" w:hAnsi="Times New Roman" w:cs="Times New Roman"/>
          <w:sz w:val="22"/>
          <w:szCs w:val="22"/>
        </w:rPr>
        <w:t xml:space="preserve"> Acces</w:t>
      </w:r>
      <w:r w:rsidR="00877849" w:rsidRPr="00C725CE">
        <w:rPr>
          <w:rFonts w:ascii="Times New Roman" w:eastAsia="Times New Roman" w:hAnsi="Times New Roman" w:cs="Times New Roman"/>
          <w:sz w:val="22"/>
          <w:szCs w:val="22"/>
        </w:rPr>
        <w:t>s</w:t>
      </w:r>
      <w:r w:rsidRPr="00C725CE">
        <w:rPr>
          <w:rFonts w:ascii="Times New Roman" w:eastAsia="Times New Roman" w:hAnsi="Times New Roman" w:cs="Times New Roman"/>
          <w:sz w:val="22"/>
          <w:szCs w:val="22"/>
        </w:rPr>
        <w:t xml:space="preserve"> and Benefit Sharing, </w:t>
      </w:r>
      <w:r w:rsidR="0079250D" w:rsidRPr="00C725CE">
        <w:rPr>
          <w:rFonts w:ascii="Times New Roman" w:eastAsia="Times New Roman" w:hAnsi="Times New Roman" w:cs="Times New Roman"/>
          <w:sz w:val="22"/>
          <w:szCs w:val="22"/>
        </w:rPr>
        <w:t>D</w:t>
      </w:r>
      <w:r w:rsidRPr="00C725CE">
        <w:rPr>
          <w:rFonts w:ascii="Times New Roman" w:eastAsia="Times New Roman" w:hAnsi="Times New Roman" w:cs="Times New Roman"/>
          <w:sz w:val="22"/>
          <w:szCs w:val="22"/>
        </w:rPr>
        <w:t xml:space="preserve">igital </w:t>
      </w:r>
      <w:r w:rsidR="0079250D" w:rsidRPr="00C725CE">
        <w:rPr>
          <w:rFonts w:ascii="Times New Roman" w:eastAsia="Times New Roman" w:hAnsi="Times New Roman" w:cs="Times New Roman"/>
          <w:sz w:val="22"/>
          <w:szCs w:val="22"/>
        </w:rPr>
        <w:t>S</w:t>
      </w:r>
      <w:r w:rsidR="00373F76" w:rsidRPr="00C725CE">
        <w:rPr>
          <w:rFonts w:ascii="Times New Roman" w:eastAsia="Times New Roman" w:hAnsi="Times New Roman" w:cs="Times New Roman"/>
          <w:sz w:val="22"/>
          <w:szCs w:val="22"/>
        </w:rPr>
        <w:t xml:space="preserve">equence </w:t>
      </w:r>
      <w:r w:rsidR="0079250D" w:rsidRPr="00C725CE">
        <w:rPr>
          <w:rFonts w:ascii="Times New Roman" w:eastAsia="Times New Roman" w:hAnsi="Times New Roman" w:cs="Times New Roman"/>
          <w:sz w:val="22"/>
          <w:szCs w:val="22"/>
        </w:rPr>
        <w:t>I</w:t>
      </w:r>
      <w:r w:rsidR="00373F76" w:rsidRPr="00C725CE">
        <w:rPr>
          <w:rFonts w:ascii="Times New Roman" w:eastAsia="Times New Roman" w:hAnsi="Times New Roman" w:cs="Times New Roman"/>
          <w:sz w:val="22"/>
          <w:szCs w:val="22"/>
        </w:rPr>
        <w:t xml:space="preserve">nformation </w:t>
      </w:r>
      <w:r w:rsidR="000002BA" w:rsidRPr="00C725CE">
        <w:rPr>
          <w:rFonts w:ascii="Times New Roman" w:eastAsia="Times New Roman" w:hAnsi="Times New Roman" w:cs="Times New Roman"/>
          <w:sz w:val="22"/>
          <w:szCs w:val="22"/>
        </w:rPr>
        <w:t xml:space="preserve">(DSI) on </w:t>
      </w:r>
      <w:r w:rsidR="0079250D" w:rsidRPr="00C725CE">
        <w:rPr>
          <w:rFonts w:ascii="Times New Roman" w:eastAsia="Times New Roman" w:hAnsi="Times New Roman" w:cs="Times New Roman"/>
          <w:sz w:val="22"/>
          <w:szCs w:val="22"/>
        </w:rPr>
        <w:t>G</w:t>
      </w:r>
      <w:r w:rsidR="00B96185" w:rsidRPr="00C725CE">
        <w:rPr>
          <w:rFonts w:ascii="Times New Roman" w:eastAsia="Times New Roman" w:hAnsi="Times New Roman" w:cs="Times New Roman"/>
          <w:sz w:val="22"/>
          <w:szCs w:val="22"/>
        </w:rPr>
        <w:t>enetic Resources</w:t>
      </w:r>
      <w:r w:rsidR="00373F76" w:rsidRPr="00C725CE">
        <w:rPr>
          <w:rFonts w:ascii="Times New Roman" w:eastAsia="Times New Roman" w:hAnsi="Times New Roman" w:cs="Times New Roman"/>
          <w:sz w:val="22"/>
          <w:szCs w:val="22"/>
        </w:rPr>
        <w:t xml:space="preserve"> </w:t>
      </w:r>
      <w:r w:rsidRPr="00C725CE">
        <w:rPr>
          <w:rFonts w:ascii="Times New Roman" w:eastAsia="Times New Roman" w:hAnsi="Times New Roman" w:cs="Times New Roman"/>
          <w:sz w:val="22"/>
          <w:szCs w:val="22"/>
        </w:rPr>
        <w:t>and Biosafety in one division</w:t>
      </w:r>
      <w:r w:rsidR="005326D6" w:rsidRPr="00C725CE">
        <w:rPr>
          <w:rFonts w:ascii="Times New Roman" w:eastAsia="Times New Roman" w:hAnsi="Times New Roman" w:cs="Times New Roman"/>
          <w:sz w:val="22"/>
          <w:szCs w:val="22"/>
        </w:rPr>
        <w:t>.</w:t>
      </w:r>
      <w:r w:rsidR="00AE77B2" w:rsidRPr="00C725CE">
        <w:rPr>
          <w:rFonts w:ascii="Times New Roman" w:eastAsia="Times New Roman" w:hAnsi="Times New Roman" w:cs="Times New Roman"/>
          <w:sz w:val="22"/>
          <w:szCs w:val="22"/>
        </w:rPr>
        <w:t xml:space="preserve"> Co</w:t>
      </w:r>
      <w:r w:rsidR="005E2BAB" w:rsidRPr="00C725CE">
        <w:rPr>
          <w:rFonts w:ascii="Times New Roman" w:eastAsia="Times New Roman" w:hAnsi="Times New Roman" w:cs="Times New Roman"/>
          <w:sz w:val="22"/>
          <w:szCs w:val="22"/>
        </w:rPr>
        <w:t>nsolidating the two Protocol units into a si</w:t>
      </w:r>
      <w:r w:rsidR="009527FD" w:rsidRPr="00C725CE">
        <w:rPr>
          <w:rFonts w:ascii="Times New Roman" w:eastAsia="Times New Roman" w:hAnsi="Times New Roman" w:cs="Times New Roman"/>
          <w:sz w:val="22"/>
          <w:szCs w:val="22"/>
        </w:rPr>
        <w:t>n</w:t>
      </w:r>
      <w:r w:rsidR="005E2BAB" w:rsidRPr="00C725CE">
        <w:rPr>
          <w:rFonts w:ascii="Times New Roman" w:eastAsia="Times New Roman" w:hAnsi="Times New Roman" w:cs="Times New Roman"/>
          <w:sz w:val="22"/>
          <w:szCs w:val="22"/>
        </w:rPr>
        <w:t>g</w:t>
      </w:r>
      <w:r w:rsidR="0084448C" w:rsidRPr="00C725CE">
        <w:rPr>
          <w:rFonts w:ascii="Times New Roman" w:eastAsia="Times New Roman" w:hAnsi="Times New Roman" w:cs="Times New Roman"/>
          <w:sz w:val="22"/>
          <w:szCs w:val="22"/>
        </w:rPr>
        <w:t>le division would strengthen coherence across Protocol implementat</w:t>
      </w:r>
      <w:r w:rsidR="00F57E4C" w:rsidRPr="00C725CE">
        <w:rPr>
          <w:rFonts w:ascii="Times New Roman" w:eastAsia="Times New Roman" w:hAnsi="Times New Roman" w:cs="Times New Roman"/>
          <w:sz w:val="22"/>
          <w:szCs w:val="22"/>
        </w:rPr>
        <w:t xml:space="preserve">ion, streamline support to Parties, and enable shared </w:t>
      </w:r>
      <w:r w:rsidR="0069319E" w:rsidRPr="00C725CE">
        <w:rPr>
          <w:rFonts w:ascii="Times New Roman" w:eastAsia="Times New Roman" w:hAnsi="Times New Roman" w:cs="Times New Roman"/>
          <w:sz w:val="22"/>
          <w:szCs w:val="22"/>
        </w:rPr>
        <w:lastRenderedPageBreak/>
        <w:t>planning and expertise</w:t>
      </w:r>
      <w:r w:rsidR="008602BA" w:rsidRPr="00C725CE">
        <w:rPr>
          <w:rFonts w:ascii="Times New Roman" w:eastAsia="Times New Roman" w:hAnsi="Times New Roman" w:cs="Times New Roman"/>
          <w:sz w:val="22"/>
          <w:szCs w:val="22"/>
        </w:rPr>
        <w:t xml:space="preserve">. This integration would enhance </w:t>
      </w:r>
      <w:r w:rsidR="00490E9B" w:rsidRPr="00C725CE">
        <w:rPr>
          <w:rFonts w:ascii="Times New Roman" w:eastAsia="Times New Roman" w:hAnsi="Times New Roman" w:cs="Times New Roman"/>
          <w:sz w:val="22"/>
          <w:szCs w:val="22"/>
        </w:rPr>
        <w:t>collaboration</w:t>
      </w:r>
      <w:r w:rsidR="0069319E" w:rsidRPr="00C725CE">
        <w:rPr>
          <w:rFonts w:ascii="Times New Roman" w:eastAsia="Times New Roman" w:hAnsi="Times New Roman" w:cs="Times New Roman"/>
          <w:sz w:val="22"/>
          <w:szCs w:val="22"/>
        </w:rPr>
        <w:t xml:space="preserve"> and </w:t>
      </w:r>
      <w:r w:rsidR="008602BA" w:rsidRPr="00C725CE">
        <w:rPr>
          <w:rFonts w:ascii="Times New Roman" w:eastAsia="Times New Roman" w:hAnsi="Times New Roman" w:cs="Times New Roman"/>
          <w:sz w:val="22"/>
          <w:szCs w:val="22"/>
        </w:rPr>
        <w:t>operational efficiency, and position the Secretariat to deliver more consistent, coordinat</w:t>
      </w:r>
      <w:r w:rsidR="00242122" w:rsidRPr="00C725CE">
        <w:rPr>
          <w:rFonts w:ascii="Times New Roman" w:eastAsia="Times New Roman" w:hAnsi="Times New Roman" w:cs="Times New Roman"/>
          <w:sz w:val="22"/>
          <w:szCs w:val="22"/>
        </w:rPr>
        <w:t>ed, and technically robust service</w:t>
      </w:r>
      <w:r w:rsidR="009527FD" w:rsidRPr="00C725CE">
        <w:rPr>
          <w:rFonts w:ascii="Times New Roman" w:eastAsia="Times New Roman" w:hAnsi="Times New Roman" w:cs="Times New Roman"/>
          <w:sz w:val="22"/>
          <w:szCs w:val="22"/>
        </w:rPr>
        <w:t>s across both Protocols.</w:t>
      </w:r>
    </w:p>
    <w:p w14:paraId="49D3D939" w14:textId="359CFC27" w:rsidR="7BC6AF74" w:rsidRPr="00C725CE" w:rsidRDefault="7BC6AF74" w:rsidP="7BC6AF74">
      <w:pPr>
        <w:spacing w:after="0" w:line="276" w:lineRule="auto"/>
        <w:jc w:val="both"/>
        <w:rPr>
          <w:rFonts w:ascii="Times New Roman" w:eastAsia="Times New Roman" w:hAnsi="Times New Roman" w:cs="Times New Roman"/>
          <w:color w:val="000000" w:themeColor="text1"/>
          <w:sz w:val="22"/>
          <w:szCs w:val="22"/>
          <w:u w:val="single"/>
        </w:rPr>
      </w:pPr>
    </w:p>
    <w:p w14:paraId="62C23C5A" w14:textId="42F87135" w:rsidR="08A32E3D" w:rsidRPr="00C725CE" w:rsidRDefault="08A32E3D" w:rsidP="009F0E0E">
      <w:pPr>
        <w:pStyle w:val="Heading4"/>
        <w:rPr>
          <w:rFonts w:ascii="Times New Roman" w:eastAsia="Times New Roman" w:hAnsi="Times New Roman" w:cs="Times New Roman"/>
          <w:color w:val="auto"/>
          <w:sz w:val="22"/>
          <w:szCs w:val="22"/>
          <w:u w:val="single"/>
        </w:rPr>
      </w:pPr>
      <w:r w:rsidRPr="00C725CE">
        <w:rPr>
          <w:rFonts w:ascii="Times New Roman" w:eastAsia="Times New Roman" w:hAnsi="Times New Roman" w:cs="Times New Roman"/>
          <w:b/>
          <w:i w:val="0"/>
          <w:color w:val="auto"/>
          <w:sz w:val="22"/>
          <w:szCs w:val="22"/>
        </w:rPr>
        <w:t xml:space="preserve">Intergovernmental Meetings </w:t>
      </w:r>
      <w:r w:rsidR="00822AC8" w:rsidRPr="00C725CE">
        <w:rPr>
          <w:rFonts w:ascii="Times New Roman" w:eastAsia="Times New Roman" w:hAnsi="Times New Roman" w:cs="Times New Roman"/>
          <w:b/>
          <w:bCs/>
          <w:i w:val="0"/>
          <w:iCs w:val="0"/>
          <w:color w:val="auto"/>
          <w:sz w:val="22"/>
          <w:szCs w:val="22"/>
        </w:rPr>
        <w:t>Support</w:t>
      </w:r>
      <w:r w:rsidRPr="00C725CE">
        <w:rPr>
          <w:rFonts w:ascii="Times New Roman" w:eastAsia="Times New Roman" w:hAnsi="Times New Roman" w:cs="Times New Roman"/>
          <w:b/>
          <w:i w:val="0"/>
          <w:color w:val="auto"/>
          <w:sz w:val="22"/>
          <w:szCs w:val="22"/>
        </w:rPr>
        <w:t xml:space="preserve"> </w:t>
      </w:r>
    </w:p>
    <w:p w14:paraId="4E13E1FF" w14:textId="64FFB9E3" w:rsidR="7BC6AF74" w:rsidRPr="00C725CE" w:rsidRDefault="7BC6AF74" w:rsidP="7BC6AF74">
      <w:pPr>
        <w:spacing w:after="0" w:line="276" w:lineRule="auto"/>
        <w:jc w:val="both"/>
        <w:rPr>
          <w:rFonts w:ascii="Times New Roman" w:eastAsia="Times New Roman" w:hAnsi="Times New Roman" w:cs="Times New Roman"/>
          <w:color w:val="000000" w:themeColor="text1"/>
          <w:sz w:val="22"/>
          <w:szCs w:val="22"/>
          <w:u w:val="single"/>
        </w:rPr>
      </w:pPr>
    </w:p>
    <w:p w14:paraId="35B469D5" w14:textId="21941872" w:rsidR="00F06710" w:rsidRPr="00617309" w:rsidRDefault="08A32E3D" w:rsidP="00617309">
      <w:pPr>
        <w:pStyle w:val="ListParagraph"/>
        <w:numPr>
          <w:ilvl w:val="0"/>
          <w:numId w:val="46"/>
        </w:numPr>
        <w:jc w:val="both"/>
        <w:rPr>
          <w:color w:val="000000" w:themeColor="text1"/>
        </w:rPr>
      </w:pPr>
      <w:r w:rsidRPr="00617309">
        <w:rPr>
          <w:rFonts w:ascii="Times New Roman" w:eastAsia="Times New Roman" w:hAnsi="Times New Roman" w:cs="Times New Roman"/>
          <w:sz w:val="22"/>
          <w:szCs w:val="22"/>
        </w:rPr>
        <w:t xml:space="preserve">Strengthen support to intergovernmental meetings by </w:t>
      </w:r>
      <w:r w:rsidR="00047A83" w:rsidRPr="00C725CE">
        <w:rPr>
          <w:rFonts w:ascii="Times New Roman" w:eastAsia="Times New Roman" w:hAnsi="Times New Roman" w:cs="Times New Roman"/>
          <w:sz w:val="22"/>
          <w:szCs w:val="22"/>
        </w:rPr>
        <w:t>creating</w:t>
      </w:r>
      <w:r w:rsidR="00047A83" w:rsidRPr="00617309">
        <w:rPr>
          <w:rFonts w:ascii="Times New Roman" w:eastAsia="Times New Roman" w:hAnsi="Times New Roman" w:cs="Times New Roman"/>
          <w:sz w:val="22"/>
          <w:szCs w:val="22"/>
        </w:rPr>
        <w:t xml:space="preserve"> </w:t>
      </w:r>
      <w:r w:rsidRPr="00617309">
        <w:rPr>
          <w:rFonts w:ascii="Times New Roman" w:eastAsia="Times New Roman" w:hAnsi="Times New Roman" w:cs="Times New Roman"/>
          <w:sz w:val="22"/>
          <w:szCs w:val="22"/>
        </w:rPr>
        <w:t xml:space="preserve">a self-standing unit under direct oversight of the Deputy Executive Secretary </w:t>
      </w:r>
      <w:r w:rsidR="00AD406F" w:rsidRPr="00C725CE">
        <w:rPr>
          <w:rFonts w:ascii="Times New Roman" w:eastAsia="Times New Roman" w:hAnsi="Times New Roman" w:cs="Times New Roman"/>
          <w:sz w:val="22"/>
          <w:szCs w:val="22"/>
        </w:rPr>
        <w:t xml:space="preserve">and </w:t>
      </w:r>
      <w:r w:rsidR="00047A83" w:rsidRPr="00C725CE">
        <w:rPr>
          <w:rFonts w:ascii="Times New Roman" w:eastAsia="Times New Roman" w:hAnsi="Times New Roman" w:cs="Times New Roman"/>
          <w:sz w:val="22"/>
          <w:szCs w:val="22"/>
        </w:rPr>
        <w:t>establishing</w:t>
      </w:r>
      <w:r w:rsidR="00C9776E" w:rsidRPr="00C725CE">
        <w:rPr>
          <w:rFonts w:ascii="Times New Roman" w:eastAsia="Times New Roman" w:hAnsi="Times New Roman" w:cs="Times New Roman"/>
          <w:sz w:val="22"/>
          <w:szCs w:val="22"/>
        </w:rPr>
        <w:t xml:space="preserve"> </w:t>
      </w:r>
      <w:r w:rsidRPr="00617309">
        <w:rPr>
          <w:rFonts w:ascii="Times New Roman" w:eastAsia="Times New Roman" w:hAnsi="Times New Roman" w:cs="Times New Roman"/>
          <w:sz w:val="22"/>
          <w:szCs w:val="22"/>
        </w:rPr>
        <w:t xml:space="preserve">a senior manager </w:t>
      </w:r>
      <w:r w:rsidR="00047A83" w:rsidRPr="00C725CE">
        <w:rPr>
          <w:rFonts w:ascii="Times New Roman" w:eastAsia="Times New Roman" w:hAnsi="Times New Roman" w:cs="Times New Roman"/>
          <w:sz w:val="22"/>
          <w:szCs w:val="22"/>
        </w:rPr>
        <w:t xml:space="preserve">position to oversee and guide </w:t>
      </w:r>
      <w:r w:rsidRPr="00617309">
        <w:rPr>
          <w:rFonts w:ascii="Times New Roman" w:eastAsia="Times New Roman" w:hAnsi="Times New Roman" w:cs="Times New Roman"/>
          <w:sz w:val="22"/>
          <w:szCs w:val="22"/>
        </w:rPr>
        <w:t xml:space="preserve">conference logistics and meetings </w:t>
      </w:r>
      <w:r w:rsidRPr="00617309">
        <w:rPr>
          <w:rFonts w:ascii="Times New Roman" w:eastAsia="Times New Roman" w:hAnsi="Times New Roman" w:cs="Times New Roman"/>
          <w:color w:val="000000" w:themeColor="text1"/>
          <w:sz w:val="22"/>
          <w:szCs w:val="22"/>
        </w:rPr>
        <w:t>management</w:t>
      </w:r>
      <w:r w:rsidRPr="00617309">
        <w:rPr>
          <w:rFonts w:ascii="Times New Roman" w:eastAsia="Times New Roman" w:hAnsi="Times New Roman" w:cs="Times New Roman"/>
          <w:sz w:val="22"/>
          <w:szCs w:val="22"/>
        </w:rPr>
        <w:t>, participant registration, and travel for participants. By establishing a direct link to, and oversight by, Executive Management</w:t>
      </w:r>
      <w:r w:rsidR="000726B1" w:rsidRPr="00C725CE">
        <w:rPr>
          <w:rFonts w:ascii="Times New Roman" w:eastAsia="Times New Roman" w:hAnsi="Times New Roman" w:cs="Times New Roman"/>
          <w:sz w:val="22"/>
          <w:szCs w:val="22"/>
        </w:rPr>
        <w:t>,</w:t>
      </w:r>
      <w:r w:rsidRPr="00617309">
        <w:rPr>
          <w:rFonts w:ascii="Times New Roman" w:eastAsia="Times New Roman" w:hAnsi="Times New Roman" w:cs="Times New Roman"/>
          <w:sz w:val="22"/>
          <w:szCs w:val="22"/>
        </w:rPr>
        <w:t xml:space="preserve"> these services should be more closely integrated with </w:t>
      </w:r>
      <w:r w:rsidR="00311225" w:rsidRPr="00617309">
        <w:rPr>
          <w:rFonts w:ascii="Times New Roman" w:eastAsia="Times New Roman" w:hAnsi="Times New Roman" w:cs="Times New Roman"/>
          <w:sz w:val="22"/>
          <w:szCs w:val="22"/>
        </w:rPr>
        <w:t>functions undertaken by the Document</w:t>
      </w:r>
      <w:r w:rsidR="005A54FD" w:rsidRPr="00C725CE">
        <w:rPr>
          <w:rFonts w:ascii="Times New Roman" w:eastAsia="Times New Roman" w:hAnsi="Times New Roman" w:cs="Times New Roman"/>
          <w:sz w:val="22"/>
          <w:szCs w:val="22"/>
        </w:rPr>
        <w:t xml:space="preserve">ation and Language </w:t>
      </w:r>
      <w:r w:rsidRPr="00617309">
        <w:rPr>
          <w:rFonts w:ascii="Times New Roman" w:eastAsia="Times New Roman" w:hAnsi="Times New Roman" w:cs="Times New Roman"/>
          <w:sz w:val="22"/>
          <w:szCs w:val="22"/>
        </w:rPr>
        <w:t xml:space="preserve">Unit currently </w:t>
      </w:r>
      <w:r w:rsidR="00311225" w:rsidRPr="00617309">
        <w:rPr>
          <w:rFonts w:ascii="Times New Roman" w:eastAsia="Times New Roman" w:hAnsi="Times New Roman" w:cs="Times New Roman"/>
          <w:sz w:val="22"/>
          <w:szCs w:val="22"/>
        </w:rPr>
        <w:t>proposed to be</w:t>
      </w:r>
      <w:r w:rsidRPr="00617309">
        <w:rPr>
          <w:rFonts w:ascii="Times New Roman" w:eastAsia="Times New Roman" w:hAnsi="Times New Roman" w:cs="Times New Roman"/>
          <w:sz w:val="22"/>
          <w:szCs w:val="22"/>
        </w:rPr>
        <w:t xml:space="preserve"> part of the Executive Management function.</w:t>
      </w:r>
    </w:p>
    <w:p w14:paraId="04DF8EAB" w14:textId="3FBD1EF6" w:rsidR="7BC6AF74" w:rsidRPr="00C725CE" w:rsidRDefault="7BC6AF74" w:rsidP="00617309">
      <w:pPr>
        <w:pStyle w:val="ListParagraph"/>
        <w:spacing w:after="0" w:line="276" w:lineRule="auto"/>
        <w:ind w:left="0"/>
        <w:jc w:val="both"/>
      </w:pPr>
    </w:p>
    <w:p w14:paraId="15669C27" w14:textId="076BB6D6" w:rsidR="08A32E3D" w:rsidRPr="00C725CE" w:rsidRDefault="005C5CF6" w:rsidP="00A10ED8">
      <w:pPr>
        <w:pStyle w:val="Heading4"/>
        <w:rPr>
          <w:rFonts w:ascii="Times New Roman" w:eastAsia="Times New Roman" w:hAnsi="Times New Roman" w:cs="Times New Roman"/>
          <w:b/>
          <w:color w:val="auto"/>
          <w:sz w:val="22"/>
          <w:szCs w:val="22"/>
        </w:rPr>
      </w:pPr>
      <w:r w:rsidRPr="00C725CE">
        <w:rPr>
          <w:rFonts w:ascii="Times New Roman" w:eastAsia="Times New Roman" w:hAnsi="Times New Roman" w:cs="Times New Roman"/>
          <w:b/>
          <w:bCs/>
          <w:i w:val="0"/>
          <w:iCs w:val="0"/>
          <w:color w:val="auto"/>
          <w:sz w:val="22"/>
          <w:szCs w:val="22"/>
        </w:rPr>
        <w:t>Administrative and Operational Support Section</w:t>
      </w:r>
    </w:p>
    <w:p w14:paraId="21751C9D" w14:textId="77777777" w:rsidR="00147241" w:rsidRPr="00C725CE" w:rsidRDefault="00147241" w:rsidP="00147241">
      <w:pPr>
        <w:spacing w:after="0" w:line="276" w:lineRule="auto"/>
        <w:jc w:val="both"/>
        <w:rPr>
          <w:rFonts w:ascii="Times New Roman" w:eastAsia="Times New Roman" w:hAnsi="Times New Roman" w:cs="Times New Roman"/>
          <w:sz w:val="22"/>
          <w:szCs w:val="22"/>
        </w:rPr>
      </w:pPr>
    </w:p>
    <w:p w14:paraId="710E1625" w14:textId="2B0D894D" w:rsidR="08A32E3D" w:rsidRPr="00C725CE" w:rsidRDefault="08A32E3D" w:rsidP="00A10ED8">
      <w:pPr>
        <w:pStyle w:val="ListParagraph"/>
        <w:numPr>
          <w:ilvl w:val="0"/>
          <w:numId w:val="46"/>
        </w:numPr>
        <w:spacing w:after="0" w:line="276" w:lineRule="auto"/>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Strengthen the administrative backbone of the Secretariat by focusing the Division’s work on the following core services:</w:t>
      </w:r>
    </w:p>
    <w:p w14:paraId="4877E2BA" w14:textId="20A504EF" w:rsidR="31C9CDC1" w:rsidRPr="00C725CE" w:rsidRDefault="31C9CDC1" w:rsidP="00A10ED8">
      <w:pPr>
        <w:spacing w:after="0"/>
        <w:ind w:left="720" w:firstLine="720"/>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(a) </w:t>
      </w:r>
      <w:r w:rsidR="08A32E3D" w:rsidRPr="00C725CE">
        <w:rPr>
          <w:rFonts w:ascii="Times New Roman" w:eastAsia="Times New Roman" w:hAnsi="Times New Roman" w:cs="Times New Roman"/>
          <w:sz w:val="22"/>
          <w:szCs w:val="22"/>
        </w:rPr>
        <w:t>Huma</w:t>
      </w:r>
      <w:r w:rsidR="08A32E3D" w:rsidRPr="00C725CE">
        <w:rPr>
          <w:rFonts w:ascii="Times New Roman" w:hAnsi="Times New Roman" w:cs="Times New Roman"/>
          <w:sz w:val="22"/>
          <w:szCs w:val="22"/>
        </w:rPr>
        <w:t xml:space="preserve">n </w:t>
      </w:r>
      <w:r w:rsidR="08A32E3D" w:rsidRPr="00C725CE">
        <w:rPr>
          <w:rFonts w:ascii="Times New Roman" w:eastAsia="Times New Roman" w:hAnsi="Times New Roman" w:cs="Times New Roman"/>
          <w:sz w:val="22"/>
          <w:szCs w:val="22"/>
        </w:rPr>
        <w:t>Resources</w:t>
      </w:r>
    </w:p>
    <w:p w14:paraId="69D299C8" w14:textId="50D49859" w:rsidR="5313DC3D" w:rsidRPr="00C725CE" w:rsidRDefault="5313DC3D" w:rsidP="00A10ED8">
      <w:pPr>
        <w:spacing w:after="0"/>
        <w:ind w:left="720" w:firstLine="720"/>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(b) </w:t>
      </w:r>
      <w:r w:rsidR="08A32E3D" w:rsidRPr="00C725CE">
        <w:rPr>
          <w:rFonts w:ascii="Times New Roman" w:eastAsia="Times New Roman" w:hAnsi="Times New Roman" w:cs="Times New Roman"/>
          <w:sz w:val="22"/>
          <w:szCs w:val="22"/>
        </w:rPr>
        <w:t>Finance and Budget</w:t>
      </w:r>
    </w:p>
    <w:p w14:paraId="63B4D7CB" w14:textId="77544D15" w:rsidR="5F1DBB9E" w:rsidRPr="00C725CE" w:rsidRDefault="689721A6" w:rsidP="00CA1FC1">
      <w:pPr>
        <w:spacing w:after="0"/>
        <w:ind w:left="720" w:firstLine="720"/>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 xml:space="preserve">(c) </w:t>
      </w:r>
      <w:r w:rsidR="08A32E3D" w:rsidRPr="00C725CE">
        <w:rPr>
          <w:rFonts w:ascii="Times New Roman" w:eastAsia="Times New Roman" w:hAnsi="Times New Roman" w:cs="Times New Roman"/>
          <w:sz w:val="22"/>
          <w:szCs w:val="22"/>
        </w:rPr>
        <w:t>General Administration (including facility management and procurement)</w:t>
      </w:r>
      <w:r w:rsidR="5F1DBB9E" w:rsidRPr="00C725CE">
        <w:rPr>
          <w:rFonts w:ascii="Times New Roman" w:hAnsi="Times New Roman" w:cs="Times New Roman"/>
          <w:sz w:val="22"/>
          <w:szCs w:val="22"/>
        </w:rPr>
        <w:t xml:space="preserve"> </w:t>
      </w:r>
    </w:p>
    <w:p w14:paraId="040910D1" w14:textId="30EB761D" w:rsidR="7BC6AF74" w:rsidRPr="00C725CE" w:rsidRDefault="7BC6AF74" w:rsidP="7BC6AF74">
      <w:pPr>
        <w:spacing w:after="0"/>
        <w:ind w:firstLine="720"/>
        <w:jc w:val="both"/>
        <w:rPr>
          <w:rFonts w:ascii="Times New Roman" w:eastAsia="Times New Roman" w:hAnsi="Times New Roman" w:cs="Times New Roman"/>
          <w:sz w:val="22"/>
          <w:szCs w:val="22"/>
          <w:u w:val="single"/>
        </w:rPr>
      </w:pPr>
    </w:p>
    <w:p w14:paraId="530AF3FF" w14:textId="4B00EFA9" w:rsidR="08A32E3D" w:rsidRPr="00C725CE" w:rsidRDefault="08A32E3D" w:rsidP="00A10ED8">
      <w:pPr>
        <w:pStyle w:val="Heading4"/>
        <w:rPr>
          <w:rFonts w:ascii="Times New Roman" w:eastAsia="Times New Roman" w:hAnsi="Times New Roman" w:cs="Times New Roman"/>
          <w:b/>
          <w:color w:val="auto"/>
        </w:rPr>
      </w:pPr>
      <w:r w:rsidRPr="00C725CE">
        <w:rPr>
          <w:rFonts w:ascii="Times New Roman" w:eastAsia="Times New Roman" w:hAnsi="Times New Roman" w:cs="Times New Roman"/>
          <w:b/>
          <w:i w:val="0"/>
          <w:color w:val="auto"/>
          <w:sz w:val="22"/>
          <w:szCs w:val="22"/>
        </w:rPr>
        <w:t>IT and Digital Transformation</w:t>
      </w:r>
      <w:r w:rsidR="005C5CF6" w:rsidRPr="00C725CE">
        <w:rPr>
          <w:rFonts w:ascii="Times New Roman" w:eastAsia="Times New Roman" w:hAnsi="Times New Roman" w:cs="Times New Roman"/>
          <w:b/>
          <w:bCs/>
          <w:i w:val="0"/>
          <w:iCs w:val="0"/>
          <w:color w:val="auto"/>
          <w:sz w:val="22"/>
          <w:szCs w:val="22"/>
        </w:rPr>
        <w:t xml:space="preserve"> Unit</w:t>
      </w:r>
    </w:p>
    <w:p w14:paraId="13FB1F38" w14:textId="796BE927" w:rsidR="7BC6AF74" w:rsidRPr="00C725CE" w:rsidRDefault="7BC6AF74" w:rsidP="7BC6AF74">
      <w:pPr>
        <w:spacing w:after="0"/>
        <w:jc w:val="both"/>
        <w:rPr>
          <w:rFonts w:ascii="Times New Roman" w:eastAsia="Times New Roman" w:hAnsi="Times New Roman" w:cs="Times New Roman"/>
          <w:sz w:val="22"/>
          <w:szCs w:val="22"/>
          <w:u w:val="single"/>
        </w:rPr>
      </w:pPr>
    </w:p>
    <w:p w14:paraId="2E2AF39D" w14:textId="75E91FBF" w:rsidR="08A32E3D" w:rsidRPr="00C725CE" w:rsidRDefault="08A32E3D" w:rsidP="00617309">
      <w:pPr>
        <w:pStyle w:val="ListParagraph"/>
        <w:numPr>
          <w:ilvl w:val="0"/>
          <w:numId w:val="46"/>
        </w:numPr>
        <w:spacing w:after="0"/>
        <w:jc w:val="both"/>
        <w:rPr>
          <w:rFonts w:ascii="Times New Roman" w:eastAsia="Times New Roman" w:hAnsi="Times New Roman" w:cs="Times New Roman"/>
          <w:sz w:val="22"/>
          <w:szCs w:val="22"/>
        </w:rPr>
      </w:pPr>
      <w:r w:rsidRPr="00C725CE">
        <w:rPr>
          <w:rFonts w:ascii="Times New Roman" w:eastAsia="Times New Roman" w:hAnsi="Times New Roman" w:cs="Times New Roman"/>
          <w:sz w:val="22"/>
          <w:szCs w:val="22"/>
        </w:rPr>
        <w:t>Enhanc</w:t>
      </w:r>
      <w:r w:rsidR="6D3CD200" w:rsidRPr="00C725CE">
        <w:rPr>
          <w:rFonts w:ascii="Times New Roman" w:eastAsia="Times New Roman" w:hAnsi="Times New Roman" w:cs="Times New Roman"/>
          <w:sz w:val="22"/>
          <w:szCs w:val="22"/>
        </w:rPr>
        <w:t>e</w:t>
      </w:r>
      <w:r w:rsidRPr="00C725CE">
        <w:rPr>
          <w:rFonts w:ascii="Times New Roman" w:eastAsia="Times New Roman" w:hAnsi="Times New Roman" w:cs="Times New Roman"/>
          <w:sz w:val="22"/>
          <w:szCs w:val="22"/>
        </w:rPr>
        <w:t xml:space="preserve"> strategic focus in the planning and execution of IT services by consolidating resources currently distributed across the Administration Division IT Unit and the </w:t>
      </w:r>
      <w:r w:rsidR="007C2BB0" w:rsidRPr="00C725CE">
        <w:rPr>
          <w:rFonts w:ascii="Times New Roman" w:eastAsia="Times New Roman" w:hAnsi="Times New Roman" w:cs="Times New Roman"/>
          <w:sz w:val="22"/>
          <w:szCs w:val="22"/>
        </w:rPr>
        <w:t xml:space="preserve">CBKM, </w:t>
      </w:r>
      <w:r w:rsidR="00841C13" w:rsidRPr="00C725CE">
        <w:rPr>
          <w:rFonts w:ascii="Times New Roman" w:eastAsia="Times New Roman" w:hAnsi="Times New Roman" w:cs="Times New Roman"/>
          <w:sz w:val="22"/>
          <w:szCs w:val="22"/>
        </w:rPr>
        <w:t>IT</w:t>
      </w:r>
      <w:r w:rsidR="00FE7014" w:rsidRPr="00C725CE">
        <w:rPr>
          <w:rFonts w:ascii="Times New Roman" w:eastAsia="Times New Roman" w:hAnsi="Times New Roman" w:cs="Times New Roman"/>
          <w:sz w:val="22"/>
          <w:szCs w:val="22"/>
        </w:rPr>
        <w:t>/DevOps</w:t>
      </w:r>
      <w:r w:rsidR="00C95C3C" w:rsidRPr="00C725CE">
        <w:rPr>
          <w:rFonts w:ascii="Times New Roman" w:eastAsia="Times New Roman" w:hAnsi="Times New Roman" w:cs="Times New Roman"/>
          <w:sz w:val="22"/>
          <w:szCs w:val="22"/>
        </w:rPr>
        <w:t xml:space="preserve"> sub-unit </w:t>
      </w:r>
      <w:r w:rsidRPr="00C725CE">
        <w:rPr>
          <w:rFonts w:ascii="Times New Roman" w:eastAsia="Times New Roman" w:hAnsi="Times New Roman" w:cs="Times New Roman"/>
          <w:sz w:val="22"/>
          <w:szCs w:val="22"/>
        </w:rPr>
        <w:t xml:space="preserve">under a unified IT and Digital Transformation </w:t>
      </w:r>
      <w:r w:rsidR="007C2BB0" w:rsidRPr="00C725CE">
        <w:rPr>
          <w:rFonts w:ascii="Times New Roman" w:eastAsia="Times New Roman" w:hAnsi="Times New Roman" w:cs="Times New Roman"/>
          <w:sz w:val="22"/>
          <w:szCs w:val="22"/>
        </w:rPr>
        <w:t>Unit</w:t>
      </w:r>
      <w:r w:rsidRPr="00C725CE">
        <w:rPr>
          <w:rFonts w:ascii="Times New Roman" w:eastAsia="Times New Roman" w:hAnsi="Times New Roman" w:cs="Times New Roman"/>
          <w:sz w:val="22"/>
          <w:szCs w:val="22"/>
        </w:rPr>
        <w:t xml:space="preserve"> to enhance efficiency, coordination and support for digital innovation. </w:t>
      </w:r>
      <w:r w:rsidR="00902558" w:rsidRPr="00C725CE">
        <w:rPr>
          <w:rFonts w:ascii="Times New Roman" w:eastAsia="Times New Roman" w:hAnsi="Times New Roman" w:cs="Times New Roman"/>
          <w:sz w:val="22"/>
          <w:szCs w:val="22"/>
        </w:rPr>
        <w:t xml:space="preserve">This unit would focus on three areas of work: </w:t>
      </w:r>
      <w:proofErr w:type="spellStart"/>
      <w:r w:rsidR="00C95513" w:rsidRPr="00C725CE">
        <w:rPr>
          <w:rFonts w:ascii="Times New Roman" w:eastAsia="Times New Roman" w:hAnsi="Times New Roman" w:cs="Times New Roman"/>
          <w:sz w:val="22"/>
          <w:szCs w:val="22"/>
        </w:rPr>
        <w:t>i</w:t>
      </w:r>
      <w:proofErr w:type="spellEnd"/>
      <w:r w:rsidR="00C95513" w:rsidRPr="00C725CE">
        <w:rPr>
          <w:rFonts w:ascii="Times New Roman" w:eastAsia="Times New Roman" w:hAnsi="Times New Roman" w:cs="Times New Roman"/>
          <w:sz w:val="22"/>
          <w:szCs w:val="22"/>
        </w:rPr>
        <w:t>) providing tools and solutions</w:t>
      </w:r>
      <w:r w:rsidR="00BB0AD5" w:rsidRPr="00C725CE">
        <w:rPr>
          <w:rFonts w:ascii="Times New Roman" w:eastAsia="Times New Roman" w:hAnsi="Times New Roman" w:cs="Times New Roman"/>
          <w:sz w:val="22"/>
          <w:szCs w:val="22"/>
        </w:rPr>
        <w:t xml:space="preserve"> for use</w:t>
      </w:r>
      <w:r w:rsidR="00F24F4D" w:rsidRPr="00C725CE">
        <w:rPr>
          <w:rFonts w:ascii="Times New Roman" w:eastAsia="Times New Roman" w:hAnsi="Times New Roman" w:cs="Times New Roman"/>
          <w:sz w:val="22"/>
          <w:szCs w:val="22"/>
        </w:rPr>
        <w:t xml:space="preserve"> by Parties and other external stakeholders</w:t>
      </w:r>
      <w:r w:rsidR="00BB0AD5" w:rsidRPr="00C725CE">
        <w:rPr>
          <w:rFonts w:ascii="Times New Roman" w:eastAsia="Times New Roman" w:hAnsi="Times New Roman" w:cs="Times New Roman"/>
          <w:sz w:val="22"/>
          <w:szCs w:val="22"/>
        </w:rPr>
        <w:t xml:space="preserve"> (e.g. </w:t>
      </w:r>
      <w:r w:rsidR="00C95513" w:rsidRPr="00C725CE">
        <w:rPr>
          <w:rFonts w:ascii="Times New Roman" w:eastAsia="Times New Roman" w:hAnsi="Times New Roman" w:cs="Times New Roman"/>
          <w:sz w:val="22"/>
          <w:szCs w:val="22"/>
        </w:rPr>
        <w:t>knowledge products</w:t>
      </w:r>
      <w:r w:rsidR="00BB0AD5" w:rsidRPr="00C725CE">
        <w:rPr>
          <w:rFonts w:ascii="Times New Roman" w:eastAsia="Times New Roman" w:hAnsi="Times New Roman" w:cs="Times New Roman"/>
          <w:sz w:val="22"/>
          <w:szCs w:val="22"/>
        </w:rPr>
        <w:t>,</w:t>
      </w:r>
      <w:r w:rsidR="00C95513" w:rsidRPr="00C725CE">
        <w:rPr>
          <w:rFonts w:ascii="Times New Roman" w:eastAsia="Times New Roman" w:hAnsi="Times New Roman" w:cs="Times New Roman"/>
          <w:sz w:val="22"/>
          <w:szCs w:val="22"/>
        </w:rPr>
        <w:t xml:space="preserve"> CHM, website), ii) </w:t>
      </w:r>
      <w:r w:rsidR="00F24F4D" w:rsidRPr="00C725CE">
        <w:rPr>
          <w:rFonts w:ascii="Times New Roman" w:eastAsia="Times New Roman" w:hAnsi="Times New Roman" w:cs="Times New Roman"/>
          <w:sz w:val="22"/>
          <w:szCs w:val="22"/>
        </w:rPr>
        <w:t xml:space="preserve">leading on internal digital transformation to improve </w:t>
      </w:r>
      <w:r w:rsidR="004A43DC" w:rsidRPr="00C725CE">
        <w:rPr>
          <w:rFonts w:ascii="Times New Roman" w:eastAsia="Times New Roman" w:hAnsi="Times New Roman" w:cs="Times New Roman"/>
          <w:sz w:val="22"/>
          <w:szCs w:val="22"/>
        </w:rPr>
        <w:t xml:space="preserve">internal </w:t>
      </w:r>
      <w:r w:rsidR="00415391" w:rsidRPr="00C725CE">
        <w:rPr>
          <w:rFonts w:ascii="Times New Roman" w:eastAsia="Times New Roman" w:hAnsi="Times New Roman" w:cs="Times New Roman"/>
          <w:sz w:val="22"/>
          <w:szCs w:val="22"/>
        </w:rPr>
        <w:t xml:space="preserve">processes and workflows, </w:t>
      </w:r>
      <w:r w:rsidR="004A43DC" w:rsidRPr="00C725CE">
        <w:rPr>
          <w:rFonts w:ascii="Times New Roman" w:eastAsia="Times New Roman" w:hAnsi="Times New Roman" w:cs="Times New Roman"/>
          <w:sz w:val="22"/>
          <w:szCs w:val="22"/>
        </w:rPr>
        <w:t xml:space="preserve">coordination, knowledge management, </w:t>
      </w:r>
      <w:r w:rsidR="00415391" w:rsidRPr="00C725CE">
        <w:rPr>
          <w:rFonts w:ascii="Times New Roman" w:eastAsia="Times New Roman" w:hAnsi="Times New Roman" w:cs="Times New Roman"/>
          <w:sz w:val="22"/>
          <w:szCs w:val="22"/>
        </w:rPr>
        <w:t xml:space="preserve">and </w:t>
      </w:r>
      <w:r w:rsidR="004A43DC" w:rsidRPr="00C725CE">
        <w:rPr>
          <w:rFonts w:ascii="Times New Roman" w:eastAsia="Times New Roman" w:hAnsi="Times New Roman" w:cs="Times New Roman"/>
          <w:sz w:val="22"/>
          <w:szCs w:val="22"/>
        </w:rPr>
        <w:t>performance</w:t>
      </w:r>
      <w:r w:rsidR="00615D62" w:rsidRPr="00C725CE">
        <w:rPr>
          <w:rFonts w:ascii="Times New Roman" w:eastAsia="Times New Roman" w:hAnsi="Times New Roman" w:cs="Times New Roman"/>
          <w:sz w:val="22"/>
          <w:szCs w:val="22"/>
        </w:rPr>
        <w:t xml:space="preserve"> and data</w:t>
      </w:r>
      <w:r w:rsidR="004A43DC" w:rsidRPr="00C725CE">
        <w:rPr>
          <w:rFonts w:ascii="Times New Roman" w:eastAsia="Times New Roman" w:hAnsi="Times New Roman" w:cs="Times New Roman"/>
          <w:sz w:val="22"/>
          <w:szCs w:val="22"/>
        </w:rPr>
        <w:t xml:space="preserve"> management</w:t>
      </w:r>
      <w:r w:rsidR="00415391" w:rsidRPr="00C725CE">
        <w:rPr>
          <w:rFonts w:ascii="Times New Roman" w:eastAsia="Times New Roman" w:hAnsi="Times New Roman" w:cs="Times New Roman"/>
          <w:sz w:val="22"/>
          <w:szCs w:val="22"/>
        </w:rPr>
        <w:t xml:space="preserve">, iii) support the administration of IT equipment, infrastructure, and systems. </w:t>
      </w:r>
    </w:p>
    <w:p w14:paraId="6CAC08C0" w14:textId="71741A26" w:rsidR="7BC6AF74" w:rsidRPr="00C725CE" w:rsidRDefault="7BC6AF74" w:rsidP="00A10ED8">
      <w:pPr>
        <w:spacing w:after="0" w:line="276" w:lineRule="auto"/>
        <w:jc w:val="both"/>
        <w:rPr>
          <w:rFonts w:ascii="Times New Roman" w:eastAsia="Times New Roman" w:hAnsi="Times New Roman" w:cs="Times New Roman"/>
          <w:sz w:val="22"/>
          <w:szCs w:val="22"/>
        </w:rPr>
      </w:pPr>
    </w:p>
    <w:p w14:paraId="5A785227" w14:textId="36B1AAB2" w:rsidR="00F06710" w:rsidRPr="00C725CE" w:rsidRDefault="004F22B0" w:rsidP="00617309">
      <w:r w:rsidRPr="00617309">
        <w:rPr>
          <w:rFonts w:ascii="Times New Roman" w:hAnsi="Times New Roman" w:cs="Times New Roman"/>
          <w:b/>
          <w:bCs/>
          <w:sz w:val="22"/>
          <w:szCs w:val="22"/>
        </w:rPr>
        <w:t>Japan Biodiversity Fund</w:t>
      </w:r>
    </w:p>
    <w:p w14:paraId="7661031B" w14:textId="3D80BC3D" w:rsidR="00E76172" w:rsidRPr="00C725CE" w:rsidRDefault="00824064" w:rsidP="00E76172">
      <w:pPr>
        <w:pStyle w:val="ListParagraph"/>
        <w:numPr>
          <w:ilvl w:val="0"/>
          <w:numId w:val="46"/>
        </w:numPr>
        <w:jc w:val="both"/>
      </w:pPr>
      <w:r w:rsidRPr="00E76172">
        <w:rPr>
          <w:rFonts w:ascii="Times New Roman" w:hAnsi="Times New Roman" w:cs="Times New Roman"/>
          <w:sz w:val="22"/>
          <w:szCs w:val="22"/>
        </w:rPr>
        <w:t xml:space="preserve">The Fund is aligned with its mandate and continues to </w:t>
      </w:r>
      <w:r w:rsidR="00A31345" w:rsidRPr="00E76172">
        <w:rPr>
          <w:rFonts w:ascii="Times New Roman" w:eastAsia="Times New Roman" w:hAnsi="Times New Roman" w:cs="Times New Roman"/>
          <w:sz w:val="22"/>
          <w:szCs w:val="22"/>
        </w:rPr>
        <w:t xml:space="preserve">provide substantive </w:t>
      </w:r>
      <w:r w:rsidR="00DC3273" w:rsidRPr="00E76172">
        <w:rPr>
          <w:rFonts w:ascii="Times New Roman" w:hAnsi="Times New Roman" w:cs="Times New Roman"/>
          <w:sz w:val="22"/>
          <w:szCs w:val="22"/>
        </w:rPr>
        <w:t>support</w:t>
      </w:r>
      <w:r w:rsidR="00A31345" w:rsidRPr="00E76172">
        <w:rPr>
          <w:rFonts w:ascii="Times New Roman" w:eastAsia="Times New Roman" w:hAnsi="Times New Roman" w:cs="Times New Roman"/>
          <w:sz w:val="22"/>
          <w:szCs w:val="22"/>
        </w:rPr>
        <w:t xml:space="preserve"> to</w:t>
      </w:r>
      <w:r w:rsidR="00DC3273" w:rsidRPr="00E76172">
        <w:rPr>
          <w:rFonts w:ascii="Times New Roman" w:hAnsi="Times New Roman" w:cs="Times New Roman"/>
          <w:sz w:val="22"/>
          <w:szCs w:val="22"/>
        </w:rPr>
        <w:t xml:space="preserve"> the Secretar</w:t>
      </w:r>
      <w:r w:rsidR="00F77F8E" w:rsidRPr="00E76172">
        <w:rPr>
          <w:rFonts w:ascii="Times New Roman" w:hAnsi="Times New Roman" w:cs="Times New Roman"/>
          <w:sz w:val="22"/>
          <w:szCs w:val="22"/>
        </w:rPr>
        <w:t xml:space="preserve">iat </w:t>
      </w:r>
      <w:r w:rsidR="00A31345" w:rsidRPr="00E76172">
        <w:rPr>
          <w:rFonts w:ascii="Times New Roman" w:eastAsia="Times New Roman" w:hAnsi="Times New Roman" w:cs="Times New Roman"/>
          <w:sz w:val="22"/>
          <w:szCs w:val="22"/>
        </w:rPr>
        <w:t>on delivering</w:t>
      </w:r>
      <w:r w:rsidRPr="00E76172">
        <w:rPr>
          <w:rFonts w:ascii="Times New Roman" w:hAnsi="Times New Roman" w:cs="Times New Roman"/>
          <w:sz w:val="22"/>
          <w:szCs w:val="22"/>
        </w:rPr>
        <w:t xml:space="preserve"> targeted capacity-building and implementation support. </w:t>
      </w:r>
      <w:r w:rsidR="00A31345" w:rsidRPr="00E76172">
        <w:rPr>
          <w:rFonts w:ascii="Times New Roman" w:eastAsia="Times New Roman" w:hAnsi="Times New Roman" w:cs="Times New Roman"/>
          <w:sz w:val="22"/>
          <w:szCs w:val="22"/>
        </w:rPr>
        <w:t>T</w:t>
      </w:r>
      <w:r w:rsidRPr="00E76172">
        <w:rPr>
          <w:rFonts w:ascii="Times New Roman" w:hAnsi="Times New Roman" w:cs="Times New Roman"/>
          <w:sz w:val="22"/>
          <w:szCs w:val="22"/>
        </w:rPr>
        <w:t>he review highlights an opportunity to strengthen coordination between the JBF and the Secretariat</w:t>
      </w:r>
      <w:r w:rsidRPr="00E76172">
        <w:rPr>
          <w:rFonts w:ascii="Times New Roman" w:hAnsi="Times New Roman" w:cs="Times New Roman" w:hint="eastAsia"/>
          <w:sz w:val="22"/>
          <w:szCs w:val="22"/>
        </w:rPr>
        <w:t>’</w:t>
      </w:r>
      <w:r w:rsidRPr="00E76172">
        <w:rPr>
          <w:rFonts w:ascii="Times New Roman" w:hAnsi="Times New Roman" w:cs="Times New Roman"/>
          <w:sz w:val="22"/>
          <w:szCs w:val="22"/>
        </w:rPr>
        <w:t xml:space="preserve">s broader financial-mechanism functions to ensure a more comprehensive and strategically integrated approach to financing. Enhanced </w:t>
      </w:r>
      <w:r w:rsidR="00A31345" w:rsidRPr="00E76172">
        <w:rPr>
          <w:rFonts w:ascii="Times New Roman" w:eastAsia="Times New Roman" w:hAnsi="Times New Roman" w:cs="Times New Roman"/>
          <w:sz w:val="22"/>
          <w:szCs w:val="22"/>
        </w:rPr>
        <w:t>coordination</w:t>
      </w:r>
      <w:r w:rsidR="00A31345" w:rsidRPr="00E76172">
        <w:rPr>
          <w:rFonts w:ascii="Times New Roman" w:hAnsi="Times New Roman" w:cs="Times New Roman"/>
          <w:sz w:val="22"/>
          <w:szCs w:val="22"/>
        </w:rPr>
        <w:t xml:space="preserve"> </w:t>
      </w:r>
      <w:r w:rsidRPr="00E76172">
        <w:rPr>
          <w:rFonts w:ascii="Times New Roman" w:hAnsi="Times New Roman" w:cs="Times New Roman"/>
          <w:sz w:val="22"/>
          <w:szCs w:val="22"/>
        </w:rPr>
        <w:t>would support greater coherence in resource mobilization efforts and improve alignment with Parties</w:t>
      </w:r>
      <w:r w:rsidRPr="00E76172">
        <w:rPr>
          <w:rFonts w:ascii="Times New Roman" w:hAnsi="Times New Roman" w:cs="Times New Roman" w:hint="eastAsia"/>
          <w:sz w:val="22"/>
          <w:szCs w:val="22"/>
        </w:rPr>
        <w:t>’</w:t>
      </w:r>
      <w:r w:rsidRPr="00E76172">
        <w:rPr>
          <w:rFonts w:ascii="Times New Roman" w:hAnsi="Times New Roman" w:cs="Times New Roman"/>
          <w:sz w:val="22"/>
          <w:szCs w:val="22"/>
        </w:rPr>
        <w:t xml:space="preserve"> priority implementation needs.</w:t>
      </w:r>
    </w:p>
    <w:p w14:paraId="47DBCDA7" w14:textId="6535CFA3" w:rsidR="006B1E80" w:rsidRPr="00C725CE" w:rsidRDefault="001F192C" w:rsidP="00617309">
      <w:pPr>
        <w:pStyle w:val="Heading3"/>
      </w:pPr>
      <w:r w:rsidRPr="00617309">
        <w:rPr>
          <w:rFonts w:ascii="Times New Roman" w:hAnsi="Times New Roman" w:cs="Times New Roman"/>
          <w:b/>
          <w:bCs/>
          <w:color w:val="auto"/>
          <w:sz w:val="22"/>
          <w:szCs w:val="22"/>
        </w:rPr>
        <w:lastRenderedPageBreak/>
        <w:t xml:space="preserve">b. </w:t>
      </w:r>
      <w:r w:rsidR="00564114" w:rsidRPr="00617309">
        <w:rPr>
          <w:rFonts w:ascii="Times New Roman" w:hAnsi="Times New Roman" w:cs="Times New Roman"/>
          <w:b/>
          <w:bCs/>
          <w:color w:val="auto"/>
          <w:sz w:val="22"/>
          <w:szCs w:val="22"/>
        </w:rPr>
        <w:t>Cross-cutting coherence</w:t>
      </w:r>
    </w:p>
    <w:p w14:paraId="607E6802" w14:textId="43F340FD" w:rsidR="0078792C" w:rsidRPr="00C725CE" w:rsidRDefault="0078792C" w:rsidP="00280B77">
      <w:pPr>
        <w:pStyle w:val="NormalWeb"/>
        <w:numPr>
          <w:ilvl w:val="0"/>
          <w:numId w:val="46"/>
        </w:numPr>
        <w:jc w:val="both"/>
        <w:rPr>
          <w:rFonts w:eastAsia="Times New Roman"/>
          <w:kern w:val="0"/>
          <w:sz w:val="22"/>
          <w:szCs w:val="22"/>
          <w14:ligatures w14:val="none"/>
        </w:rPr>
      </w:pPr>
      <w:r w:rsidRPr="00C725CE">
        <w:rPr>
          <w:rFonts w:eastAsia="Times New Roman"/>
          <w:kern w:val="0"/>
          <w:sz w:val="22"/>
          <w:szCs w:val="22"/>
          <w14:ligatures w14:val="none"/>
        </w:rPr>
        <w:t xml:space="preserve">The review highlighted </w:t>
      </w:r>
      <w:r w:rsidR="00F1288A" w:rsidRPr="00C725CE">
        <w:rPr>
          <w:rFonts w:eastAsia="Times New Roman"/>
          <w:kern w:val="0"/>
          <w:sz w:val="22"/>
          <w:szCs w:val="22"/>
          <w14:ligatures w14:val="none"/>
        </w:rPr>
        <w:t>opportunities to strengthen integration and coordination across Secretariat</w:t>
      </w:r>
      <w:r w:rsidRPr="00C725CE">
        <w:rPr>
          <w:rFonts w:eastAsia="Times New Roman"/>
          <w:kern w:val="0"/>
          <w:sz w:val="22"/>
          <w:szCs w:val="22"/>
          <w14:ligatures w14:val="none"/>
        </w:rPr>
        <w:t xml:space="preserve">-wide processes and frameworks. </w:t>
      </w:r>
      <w:r w:rsidR="00F1288A" w:rsidRPr="00C725CE">
        <w:rPr>
          <w:rFonts w:eastAsia="Times New Roman"/>
          <w:kern w:val="0"/>
          <w:sz w:val="22"/>
          <w:szCs w:val="22"/>
          <w14:ligatures w14:val="none"/>
        </w:rPr>
        <w:t xml:space="preserve">More </w:t>
      </w:r>
      <w:r w:rsidR="00B475C7" w:rsidRPr="00C725CE">
        <w:rPr>
          <w:rFonts w:eastAsia="Times New Roman"/>
          <w:kern w:val="0"/>
          <w:sz w:val="22"/>
          <w:szCs w:val="22"/>
          <w14:ligatures w14:val="none"/>
        </w:rPr>
        <w:t>coherent</w:t>
      </w:r>
      <w:r w:rsidR="00F1288A" w:rsidRPr="00C725CE">
        <w:rPr>
          <w:rFonts w:eastAsia="Times New Roman"/>
          <w:kern w:val="0"/>
          <w:sz w:val="22"/>
          <w:szCs w:val="22"/>
          <w14:ligatures w14:val="none"/>
        </w:rPr>
        <w:t xml:space="preserve"> governance arrangements and streamlined workflows would enhance</w:t>
      </w:r>
      <w:r w:rsidRPr="00C725CE">
        <w:rPr>
          <w:rFonts w:eastAsia="Times New Roman"/>
          <w:kern w:val="0"/>
          <w:sz w:val="22"/>
          <w:szCs w:val="22"/>
          <w14:ligatures w14:val="none"/>
        </w:rPr>
        <w:t xml:space="preserve"> efficiency, consistency, and institutional learning. To </w:t>
      </w:r>
      <w:r w:rsidR="00B475C7" w:rsidRPr="00C725CE">
        <w:rPr>
          <w:rFonts w:eastAsia="Times New Roman"/>
          <w:kern w:val="0"/>
          <w:sz w:val="22"/>
          <w:szCs w:val="22"/>
          <w14:ligatures w14:val="none"/>
        </w:rPr>
        <w:t xml:space="preserve">support </w:t>
      </w:r>
      <w:r w:rsidRPr="00C725CE">
        <w:rPr>
          <w:rFonts w:eastAsia="Times New Roman"/>
          <w:kern w:val="0"/>
          <w:sz w:val="22"/>
          <w:szCs w:val="22"/>
          <w14:ligatures w14:val="none"/>
        </w:rPr>
        <w:t xml:space="preserve">this, the review recommends </w:t>
      </w:r>
      <w:r w:rsidR="00B475C7" w:rsidRPr="00C725CE">
        <w:rPr>
          <w:rFonts w:eastAsia="Times New Roman"/>
          <w:kern w:val="0"/>
          <w:sz w:val="22"/>
          <w:szCs w:val="22"/>
          <w14:ligatures w14:val="none"/>
        </w:rPr>
        <w:t xml:space="preserve">establishing </w:t>
      </w:r>
      <w:r w:rsidRPr="00C725CE">
        <w:rPr>
          <w:rFonts w:eastAsia="Times New Roman"/>
          <w:kern w:val="0"/>
          <w:sz w:val="22"/>
          <w:szCs w:val="22"/>
          <w14:ligatures w14:val="none"/>
        </w:rPr>
        <w:t xml:space="preserve">designated business process owners for key cross-cutting functions. </w:t>
      </w:r>
      <w:r w:rsidR="00774F7D" w:rsidRPr="00C725CE">
        <w:rPr>
          <w:rFonts w:eastAsia="Times New Roman"/>
          <w:kern w:val="0"/>
          <w:sz w:val="22"/>
          <w:szCs w:val="22"/>
          <w14:ligatures w14:val="none"/>
        </w:rPr>
        <w:t>Consultations</w:t>
      </w:r>
      <w:r w:rsidRPr="00C725CE">
        <w:rPr>
          <w:rFonts w:eastAsia="Times New Roman"/>
          <w:kern w:val="0"/>
          <w:sz w:val="22"/>
          <w:szCs w:val="22"/>
          <w14:ligatures w14:val="none"/>
        </w:rPr>
        <w:t xml:space="preserve"> with Secretariat units</w:t>
      </w:r>
      <w:r w:rsidR="00774F7D" w:rsidRPr="00C725CE">
        <w:rPr>
          <w:rFonts w:eastAsia="Times New Roman"/>
          <w:kern w:val="0"/>
          <w:sz w:val="22"/>
          <w:szCs w:val="22"/>
          <w14:ligatures w14:val="none"/>
        </w:rPr>
        <w:t xml:space="preserve"> underscored </w:t>
      </w:r>
      <w:r w:rsidRPr="00C725CE">
        <w:rPr>
          <w:rFonts w:eastAsia="Times New Roman"/>
          <w:kern w:val="0"/>
          <w:sz w:val="22"/>
          <w:szCs w:val="22"/>
          <w14:ligatures w14:val="none"/>
        </w:rPr>
        <w:t xml:space="preserve">that clearer functional ownership and defined points of accountability </w:t>
      </w:r>
      <w:r w:rsidR="007802BA" w:rsidRPr="00C725CE">
        <w:rPr>
          <w:rFonts w:eastAsia="Times New Roman"/>
          <w:kern w:val="0"/>
          <w:sz w:val="22"/>
          <w:szCs w:val="22"/>
          <w14:ligatures w14:val="none"/>
        </w:rPr>
        <w:t>would facilitate stronger</w:t>
      </w:r>
      <w:r w:rsidRPr="00C725CE">
        <w:rPr>
          <w:rFonts w:eastAsia="Times New Roman"/>
          <w:kern w:val="0"/>
          <w:sz w:val="22"/>
          <w:szCs w:val="22"/>
          <w14:ligatures w14:val="none"/>
        </w:rPr>
        <w:t xml:space="preserve"> collaboration, </w:t>
      </w:r>
      <w:r w:rsidR="00FD3E8A" w:rsidRPr="00C725CE">
        <w:rPr>
          <w:rFonts w:eastAsia="Times New Roman"/>
          <w:kern w:val="0"/>
          <w:sz w:val="22"/>
          <w:szCs w:val="22"/>
          <w14:ligatures w14:val="none"/>
        </w:rPr>
        <w:t>reduce overlap</w:t>
      </w:r>
      <w:r w:rsidRPr="00C725CE">
        <w:rPr>
          <w:rFonts w:eastAsia="Times New Roman"/>
          <w:kern w:val="0"/>
          <w:sz w:val="22"/>
          <w:szCs w:val="22"/>
          <w14:ligatures w14:val="none"/>
        </w:rPr>
        <w:t xml:space="preserve"> and </w:t>
      </w:r>
      <w:r w:rsidR="00FD3E8A" w:rsidRPr="00C725CE">
        <w:rPr>
          <w:rFonts w:eastAsia="Times New Roman"/>
          <w:kern w:val="0"/>
          <w:sz w:val="22"/>
          <w:szCs w:val="22"/>
          <w14:ligatures w14:val="none"/>
        </w:rPr>
        <w:t xml:space="preserve">enable </w:t>
      </w:r>
      <w:r w:rsidRPr="00C725CE">
        <w:rPr>
          <w:rFonts w:eastAsia="Times New Roman"/>
          <w:kern w:val="0"/>
          <w:sz w:val="22"/>
          <w:szCs w:val="22"/>
          <w14:ligatures w14:val="none"/>
        </w:rPr>
        <w:t xml:space="preserve">more </w:t>
      </w:r>
      <w:r w:rsidR="00FD3E8A" w:rsidRPr="00C725CE">
        <w:rPr>
          <w:rFonts w:eastAsia="Times New Roman"/>
          <w:kern w:val="0"/>
          <w:sz w:val="22"/>
          <w:szCs w:val="22"/>
          <w14:ligatures w14:val="none"/>
        </w:rPr>
        <w:t xml:space="preserve">consistent and coordinated </w:t>
      </w:r>
      <w:r w:rsidRPr="00C725CE">
        <w:rPr>
          <w:rFonts w:eastAsia="Times New Roman"/>
          <w:kern w:val="0"/>
          <w:sz w:val="22"/>
          <w:szCs w:val="22"/>
          <w14:ligatures w14:val="none"/>
        </w:rPr>
        <w:t>delivery across divisions.</w:t>
      </w:r>
    </w:p>
    <w:p w14:paraId="6916FC51" w14:textId="13388F2D" w:rsidR="0078792C" w:rsidRPr="00C725CE" w:rsidRDefault="0078792C" w:rsidP="00280B77">
      <w:pPr>
        <w:pStyle w:val="NormalWeb"/>
        <w:numPr>
          <w:ilvl w:val="0"/>
          <w:numId w:val="46"/>
        </w:numPr>
        <w:jc w:val="both"/>
        <w:rPr>
          <w:rFonts w:eastAsia="Times New Roman"/>
          <w:kern w:val="0"/>
          <w14:ligatures w14:val="none"/>
        </w:rPr>
      </w:pPr>
      <w:r w:rsidRPr="00C725CE">
        <w:rPr>
          <w:rFonts w:eastAsia="Times New Roman"/>
          <w:kern w:val="0"/>
          <w:sz w:val="22"/>
          <w:szCs w:val="22"/>
          <w14:ligatures w14:val="none"/>
        </w:rPr>
        <w:t>Business process owners would provide technical guidance and services in their respective areas of expertise, ensure consistent application of Secretariat-wide standards, and be accountable for integrating lessons learned into internal policies and procedures. This approach would strengthen cross-functional coherence, promote institutional learning, and help embed shared standards and practices across the Secretariat. Based on the review and consultations, the proposed business process owners are</w:t>
      </w:r>
      <w:r w:rsidRPr="00C725CE">
        <w:rPr>
          <w:rFonts w:eastAsia="Times New Roman"/>
          <w:kern w:val="0"/>
          <w14:ligatures w14:val="none"/>
        </w:rPr>
        <w:t>:</w:t>
      </w:r>
    </w:p>
    <w:p w14:paraId="473BCC75" w14:textId="743F4861" w:rsidR="00FB6786" w:rsidRPr="00C725CE" w:rsidRDefault="00FB6786" w:rsidP="00FB6786">
      <w:pPr>
        <w:pStyle w:val="ListParagraph"/>
        <w:numPr>
          <w:ilvl w:val="0"/>
          <w:numId w:val="2"/>
        </w:numPr>
        <w:rPr>
          <w:rFonts w:ascii="Times New Roman" w:eastAsia="Times New Roman" w:hAnsi="Times New Roman" w:cs="Times New Roman"/>
          <w:kern w:val="0"/>
          <w:sz w:val="22"/>
          <w:szCs w:val="22"/>
          <w14:ligatures w14:val="none"/>
        </w:rPr>
      </w:pPr>
      <w:bookmarkStart w:id="2" w:name="_Hlk216959711"/>
      <w:r w:rsidRPr="00C725CE">
        <w:rPr>
          <w:rFonts w:ascii="Times New Roman" w:eastAsia="Times New Roman" w:hAnsi="Times New Roman" w:cs="Times New Roman"/>
          <w:kern w:val="0"/>
          <w:sz w:val="22"/>
          <w:szCs w:val="22"/>
          <w14:ligatures w14:val="none"/>
        </w:rPr>
        <w:t xml:space="preserve">Communications: </w:t>
      </w:r>
      <w:bookmarkStart w:id="3" w:name="_Hlk216959816"/>
      <w:r w:rsidR="006653BA" w:rsidRPr="00C725CE">
        <w:rPr>
          <w:rFonts w:ascii="Times New Roman" w:eastAsia="Times New Roman" w:hAnsi="Times New Roman" w:cs="Times New Roman"/>
          <w:kern w:val="0"/>
          <w:sz w:val="22"/>
          <w:szCs w:val="22"/>
          <w14:ligatures w14:val="none"/>
        </w:rPr>
        <w:t>Communications and Awareness Unit</w:t>
      </w:r>
      <w:r w:rsidRPr="00C725CE">
        <w:rPr>
          <w:rFonts w:ascii="Times New Roman" w:eastAsia="Times New Roman" w:hAnsi="Times New Roman" w:cs="Times New Roman"/>
          <w:kern w:val="0"/>
          <w:sz w:val="22"/>
          <w:szCs w:val="22"/>
          <w14:ligatures w14:val="none"/>
        </w:rPr>
        <w:t xml:space="preserve"> </w:t>
      </w:r>
      <w:bookmarkEnd w:id="3"/>
    </w:p>
    <w:p w14:paraId="7AC792EF" w14:textId="202697C0" w:rsidR="00FB6786" w:rsidRPr="00C725CE" w:rsidRDefault="00392BBB" w:rsidP="006B1E80">
      <w:pPr>
        <w:pStyle w:val="ListParagraph"/>
        <w:numPr>
          <w:ilvl w:val="0"/>
          <w:numId w:val="2"/>
        </w:numPr>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Resource </w:t>
      </w:r>
      <w:r w:rsidR="00C624B6" w:rsidRPr="00C725CE">
        <w:rPr>
          <w:rFonts w:ascii="Times New Roman" w:eastAsia="Times New Roman" w:hAnsi="Times New Roman" w:cs="Times New Roman"/>
          <w:kern w:val="0"/>
          <w:sz w:val="22"/>
          <w:szCs w:val="22"/>
          <w14:ligatures w14:val="none"/>
        </w:rPr>
        <w:t xml:space="preserve">Mobilization: </w:t>
      </w:r>
      <w:bookmarkStart w:id="4" w:name="_Hlk216959840"/>
      <w:r w:rsidR="006653BA" w:rsidRPr="00C725CE">
        <w:rPr>
          <w:rFonts w:ascii="Times New Roman" w:eastAsia="Times New Roman" w:hAnsi="Times New Roman" w:cs="Times New Roman"/>
          <w:kern w:val="0"/>
          <w:sz w:val="22"/>
          <w:szCs w:val="22"/>
          <w14:ligatures w14:val="none"/>
        </w:rPr>
        <w:t>Resource Mobilization &amp; Strategic Financing Unit</w:t>
      </w:r>
      <w:bookmarkEnd w:id="4"/>
    </w:p>
    <w:p w14:paraId="60476EF7" w14:textId="77777777" w:rsidR="00BB0F39" w:rsidRPr="00C725CE" w:rsidRDefault="00C624B6" w:rsidP="006B1E80">
      <w:pPr>
        <w:pStyle w:val="ListParagraph"/>
        <w:numPr>
          <w:ilvl w:val="0"/>
          <w:numId w:val="2"/>
        </w:numPr>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Stakeholder Engagement: </w:t>
      </w:r>
      <w:bookmarkStart w:id="5" w:name="_Hlk216959902"/>
      <w:r w:rsidR="00D072FF" w:rsidRPr="00C725CE">
        <w:rPr>
          <w:rFonts w:ascii="Times New Roman" w:eastAsia="Times New Roman" w:hAnsi="Times New Roman" w:cs="Times New Roman"/>
          <w:kern w:val="0"/>
          <w:sz w:val="22"/>
          <w:szCs w:val="22"/>
          <w14:ligatures w14:val="none"/>
        </w:rPr>
        <w:t>Stakeholder Engagement and Cooperation Unit</w:t>
      </w:r>
      <w:bookmarkEnd w:id="5"/>
    </w:p>
    <w:p w14:paraId="67911CC9" w14:textId="258E545E" w:rsidR="00C624B6" w:rsidRPr="00C725CE" w:rsidRDefault="00C624B6" w:rsidP="006B1E80">
      <w:pPr>
        <w:pStyle w:val="ListParagraph"/>
        <w:numPr>
          <w:ilvl w:val="0"/>
          <w:numId w:val="2"/>
        </w:numPr>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Capacity Building: Capacity Building</w:t>
      </w:r>
      <w:r w:rsidR="003277C6" w:rsidRPr="00C725CE">
        <w:rPr>
          <w:rFonts w:ascii="Times New Roman" w:eastAsia="Times New Roman" w:hAnsi="Times New Roman" w:cs="Times New Roman"/>
          <w:kern w:val="0"/>
          <w:sz w:val="22"/>
          <w:szCs w:val="22"/>
          <w14:ligatures w14:val="none"/>
        </w:rPr>
        <w:t>, Monitoring</w:t>
      </w:r>
      <w:r w:rsidRPr="00C725CE">
        <w:rPr>
          <w:rFonts w:ascii="Times New Roman" w:eastAsia="Times New Roman" w:hAnsi="Times New Roman" w:cs="Times New Roman"/>
          <w:kern w:val="0"/>
          <w:sz w:val="22"/>
          <w:szCs w:val="22"/>
          <w14:ligatures w14:val="none"/>
        </w:rPr>
        <w:t xml:space="preserve"> and </w:t>
      </w:r>
      <w:r w:rsidR="003277C6" w:rsidRPr="00C725CE">
        <w:rPr>
          <w:rFonts w:ascii="Times New Roman" w:eastAsia="Times New Roman" w:hAnsi="Times New Roman" w:cs="Times New Roman"/>
          <w:kern w:val="0"/>
          <w:sz w:val="22"/>
          <w:szCs w:val="22"/>
          <w14:ligatures w14:val="none"/>
        </w:rPr>
        <w:t>R</w:t>
      </w:r>
      <w:r w:rsidR="00EB2AE6" w:rsidRPr="00C725CE">
        <w:rPr>
          <w:rFonts w:ascii="Times New Roman" w:eastAsia="Times New Roman" w:hAnsi="Times New Roman" w:cs="Times New Roman"/>
          <w:kern w:val="0"/>
          <w:sz w:val="22"/>
          <w:szCs w:val="22"/>
          <w14:ligatures w14:val="none"/>
        </w:rPr>
        <w:t>eporting</w:t>
      </w:r>
      <w:r w:rsidRPr="00C725CE">
        <w:rPr>
          <w:rFonts w:ascii="Times New Roman" w:eastAsia="Times New Roman" w:hAnsi="Times New Roman" w:cs="Times New Roman"/>
          <w:kern w:val="0"/>
          <w:sz w:val="22"/>
          <w:szCs w:val="22"/>
          <w14:ligatures w14:val="none"/>
        </w:rPr>
        <w:t xml:space="preserve"> Unit</w:t>
      </w:r>
    </w:p>
    <w:p w14:paraId="450A436E" w14:textId="2202042C" w:rsidR="00C624B6" w:rsidRPr="00C725CE" w:rsidRDefault="00C624B6" w:rsidP="006B1E80">
      <w:pPr>
        <w:pStyle w:val="ListParagraph"/>
        <w:numPr>
          <w:ilvl w:val="0"/>
          <w:numId w:val="2"/>
        </w:numPr>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Knowledge Management: Capacity Building</w:t>
      </w:r>
      <w:r w:rsidR="00DF6AC9" w:rsidRPr="00C725CE">
        <w:rPr>
          <w:rFonts w:ascii="Times New Roman" w:eastAsia="Times New Roman" w:hAnsi="Times New Roman" w:cs="Times New Roman"/>
          <w:kern w:val="0"/>
          <w:sz w:val="22"/>
          <w:szCs w:val="22"/>
          <w14:ligatures w14:val="none"/>
        </w:rPr>
        <w:t xml:space="preserve">, Monitoring </w:t>
      </w:r>
      <w:r w:rsidR="003277C6" w:rsidRPr="00C725CE">
        <w:rPr>
          <w:rFonts w:ascii="Times New Roman" w:eastAsia="Times New Roman" w:hAnsi="Times New Roman" w:cs="Times New Roman"/>
          <w:kern w:val="0"/>
          <w:sz w:val="22"/>
          <w:szCs w:val="22"/>
          <w14:ligatures w14:val="none"/>
        </w:rPr>
        <w:t>and</w:t>
      </w:r>
      <w:r w:rsidR="00DF6AC9" w:rsidRPr="00C725CE">
        <w:rPr>
          <w:rFonts w:ascii="Times New Roman" w:eastAsia="Times New Roman" w:hAnsi="Times New Roman" w:cs="Times New Roman"/>
          <w:kern w:val="0"/>
          <w:sz w:val="22"/>
          <w:szCs w:val="22"/>
          <w14:ligatures w14:val="none"/>
        </w:rPr>
        <w:t xml:space="preserve"> Reporting Unit</w:t>
      </w:r>
    </w:p>
    <w:p w14:paraId="0CAE047C" w14:textId="6371F02C" w:rsidR="00392BBB" w:rsidRPr="00C725CE" w:rsidRDefault="00C624B6" w:rsidP="006B1E80">
      <w:pPr>
        <w:pStyle w:val="ListParagraph"/>
        <w:numPr>
          <w:ilvl w:val="0"/>
          <w:numId w:val="2"/>
        </w:numPr>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Conference Management: </w:t>
      </w:r>
      <w:r w:rsidR="0068705F" w:rsidRPr="00C725CE">
        <w:rPr>
          <w:rFonts w:ascii="Times New Roman" w:eastAsia="Times New Roman" w:hAnsi="Times New Roman" w:cs="Times New Roman"/>
          <w:kern w:val="0"/>
          <w:sz w:val="22"/>
          <w:szCs w:val="22"/>
          <w14:ligatures w14:val="none"/>
        </w:rPr>
        <w:t xml:space="preserve">Conference Services </w:t>
      </w:r>
      <w:r w:rsidR="00AC4744" w:rsidRPr="00C725CE">
        <w:rPr>
          <w:rFonts w:ascii="Times New Roman" w:eastAsia="Times New Roman" w:hAnsi="Times New Roman" w:cs="Times New Roman"/>
          <w:kern w:val="0"/>
          <w:sz w:val="22"/>
          <w:szCs w:val="22"/>
          <w14:ligatures w14:val="none"/>
        </w:rPr>
        <w:t>Unit</w:t>
      </w:r>
    </w:p>
    <w:bookmarkEnd w:id="2"/>
    <w:p w14:paraId="63C3EA55" w14:textId="77777777" w:rsidR="006B1E80" w:rsidRPr="00C725CE" w:rsidRDefault="006B1E80" w:rsidP="006B1E80">
      <w:pPr>
        <w:spacing w:after="0"/>
        <w:rPr>
          <w:rFonts w:ascii="Times New Roman" w:eastAsia="Times New Roman" w:hAnsi="Times New Roman" w:cs="Times New Roman"/>
          <w:kern w:val="0"/>
          <w:sz w:val="22"/>
          <w:szCs w:val="22"/>
          <w14:ligatures w14:val="none"/>
        </w:rPr>
      </w:pPr>
    </w:p>
    <w:p w14:paraId="360E5823" w14:textId="2204B584" w:rsidR="00564114" w:rsidRPr="00C725CE" w:rsidRDefault="001F192C" w:rsidP="006B1E80">
      <w:pPr>
        <w:pStyle w:val="Heading3"/>
        <w:spacing w:before="0" w:after="0"/>
        <w:rPr>
          <w:rFonts w:ascii="Times New Roman" w:eastAsia="Times New Roman" w:hAnsi="Times New Roman" w:cs="Times New Roman"/>
          <w:b/>
          <w:color w:val="auto"/>
          <w:sz w:val="22"/>
          <w:szCs w:val="22"/>
        </w:rPr>
      </w:pPr>
      <w:r w:rsidRPr="00C725CE">
        <w:rPr>
          <w:rFonts w:ascii="Times New Roman" w:eastAsia="Times New Roman" w:hAnsi="Times New Roman" w:cs="Times New Roman"/>
          <w:b/>
          <w:bCs/>
          <w:color w:val="auto"/>
          <w:sz w:val="22"/>
          <w:szCs w:val="22"/>
        </w:rPr>
        <w:t xml:space="preserve">c. </w:t>
      </w:r>
      <w:r w:rsidR="00564114" w:rsidRPr="00C725CE">
        <w:rPr>
          <w:rFonts w:ascii="Times New Roman" w:eastAsia="Times New Roman" w:hAnsi="Times New Roman" w:cs="Times New Roman"/>
          <w:b/>
          <w:color w:val="auto"/>
          <w:sz w:val="22"/>
          <w:szCs w:val="22"/>
        </w:rPr>
        <w:t>Empowerment and accountability</w:t>
      </w:r>
    </w:p>
    <w:p w14:paraId="5F57FCFF" w14:textId="518F3B40" w:rsidR="00564114" w:rsidRPr="00C725CE" w:rsidRDefault="462D5CC6"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Strengthening empowerment and accountability within the Secretariat is essential to ensure timely and effective decision-making. The review recommends that, where feasible, authority be delegated to division heads for areas such as budget management and procurement, in line with United Nations rules and regulations. </w:t>
      </w:r>
      <w:proofErr w:type="gramStart"/>
      <w:r w:rsidRPr="00C725CE">
        <w:rPr>
          <w:rFonts w:ascii="Times New Roman" w:eastAsia="Times New Roman" w:hAnsi="Times New Roman" w:cs="Times New Roman"/>
          <w:kern w:val="0"/>
          <w:sz w:val="22"/>
          <w:szCs w:val="22"/>
          <w14:ligatures w14:val="none"/>
        </w:rPr>
        <w:t>In particular, increasing</w:t>
      </w:r>
      <w:proofErr w:type="gramEnd"/>
      <w:r w:rsidRPr="00C725CE">
        <w:rPr>
          <w:rFonts w:ascii="Times New Roman" w:eastAsia="Times New Roman" w:hAnsi="Times New Roman" w:cs="Times New Roman"/>
          <w:kern w:val="0"/>
          <w:sz w:val="22"/>
          <w:szCs w:val="22"/>
          <w14:ligatures w14:val="none"/>
        </w:rPr>
        <w:t xml:space="preserve"> delegation</w:t>
      </w:r>
      <w:r w:rsidR="3928068A" w:rsidRPr="00C725CE">
        <w:rPr>
          <w:rFonts w:ascii="Times New Roman" w:eastAsia="Times New Roman" w:hAnsi="Times New Roman" w:cs="Times New Roman"/>
          <w:kern w:val="0"/>
          <w:sz w:val="22"/>
          <w:szCs w:val="22"/>
          <w14:ligatures w14:val="none"/>
        </w:rPr>
        <w:t xml:space="preserve"> of authority</w:t>
      </w:r>
      <w:r w:rsidRPr="00C725CE">
        <w:rPr>
          <w:rFonts w:ascii="Times New Roman" w:eastAsia="Times New Roman" w:hAnsi="Times New Roman" w:cs="Times New Roman"/>
          <w:kern w:val="0"/>
          <w:sz w:val="22"/>
          <w:szCs w:val="22"/>
          <w14:ligatures w14:val="none"/>
        </w:rPr>
        <w:t xml:space="preserve"> limits from UNEP for low-value procurement would help reduce delays and improve operational efficiency</w:t>
      </w:r>
      <w:r w:rsidR="59B583EB" w:rsidRPr="00C725CE">
        <w:rPr>
          <w:rFonts w:ascii="Times New Roman" w:eastAsia="Times New Roman" w:hAnsi="Times New Roman" w:cs="Times New Roman"/>
          <w:kern w:val="0"/>
          <w:sz w:val="22"/>
          <w:szCs w:val="22"/>
          <w14:ligatures w14:val="none"/>
        </w:rPr>
        <w:t xml:space="preserve">, considering the value for low value procurement has been </w:t>
      </w:r>
      <w:r w:rsidR="63A8161B" w:rsidRPr="00C725CE">
        <w:rPr>
          <w:rFonts w:ascii="Times New Roman" w:eastAsia="Times New Roman" w:hAnsi="Times New Roman" w:cs="Times New Roman"/>
          <w:kern w:val="0"/>
          <w:sz w:val="22"/>
          <w:szCs w:val="22"/>
          <w14:ligatures w14:val="none"/>
        </w:rPr>
        <w:t>US</w:t>
      </w:r>
      <w:r w:rsidR="59B583EB" w:rsidRPr="00C725CE">
        <w:rPr>
          <w:rFonts w:ascii="Times New Roman" w:eastAsia="Times New Roman" w:hAnsi="Times New Roman" w:cs="Times New Roman"/>
          <w:kern w:val="0"/>
          <w:sz w:val="22"/>
          <w:szCs w:val="22"/>
          <w14:ligatures w14:val="none"/>
        </w:rPr>
        <w:t>$10,000</w:t>
      </w:r>
      <w:r w:rsidR="63A8161B" w:rsidRPr="00C725CE">
        <w:rPr>
          <w:rFonts w:ascii="Times New Roman" w:eastAsia="Times New Roman" w:hAnsi="Times New Roman" w:cs="Times New Roman"/>
          <w:kern w:val="0"/>
          <w:sz w:val="22"/>
          <w:szCs w:val="22"/>
          <w14:ligatures w14:val="none"/>
        </w:rPr>
        <w:t xml:space="preserve"> for over 10 years.</w:t>
      </w:r>
    </w:p>
    <w:p w14:paraId="6AAD228B" w14:textId="77777777" w:rsidR="00934D81" w:rsidRPr="00C725CE" w:rsidRDefault="00934D81"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p>
    <w:p w14:paraId="4D91AB03" w14:textId="138F3555" w:rsidR="00564114" w:rsidRPr="00C725CE" w:rsidRDefault="00564114"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Greater delegation of authority must be complemented by clear accountability frameworks and performance monitoring mechanisms. Enhancing managerial empowerment would improve leadership responsibility for results, encourage initiative at the mid-management level, and contribute to a more agile and responsive Secretariat.</w:t>
      </w:r>
    </w:p>
    <w:p w14:paraId="685A6CE7" w14:textId="3B5D5A9C" w:rsidR="00564114" w:rsidRPr="00C725CE" w:rsidRDefault="001F192C" w:rsidP="00E76172">
      <w:pPr>
        <w:pStyle w:val="Heading3"/>
        <w:rPr>
          <w:rFonts w:ascii="Times New Roman" w:eastAsia="Times New Roman" w:hAnsi="Times New Roman" w:cs="Times New Roman"/>
          <w:b/>
          <w:color w:val="auto"/>
          <w:sz w:val="22"/>
          <w:szCs w:val="22"/>
        </w:rPr>
      </w:pPr>
      <w:r w:rsidRPr="00C725CE">
        <w:rPr>
          <w:rFonts w:ascii="Times New Roman" w:eastAsia="Times New Roman" w:hAnsi="Times New Roman" w:cs="Times New Roman"/>
          <w:b/>
          <w:bCs/>
          <w:color w:val="auto"/>
          <w:sz w:val="22"/>
          <w:szCs w:val="22"/>
        </w:rPr>
        <w:t xml:space="preserve">d. </w:t>
      </w:r>
      <w:r w:rsidR="00564114" w:rsidRPr="00C725CE">
        <w:rPr>
          <w:rFonts w:ascii="Times New Roman" w:eastAsia="Times New Roman" w:hAnsi="Times New Roman" w:cs="Times New Roman"/>
          <w:b/>
          <w:color w:val="auto"/>
          <w:sz w:val="22"/>
          <w:szCs w:val="22"/>
        </w:rPr>
        <w:t xml:space="preserve">Human resource capacity and </w:t>
      </w:r>
      <w:r w:rsidR="00EA51F6" w:rsidRPr="00C725CE">
        <w:rPr>
          <w:rFonts w:ascii="Times New Roman" w:eastAsia="Times New Roman" w:hAnsi="Times New Roman" w:cs="Times New Roman"/>
          <w:b/>
          <w:color w:val="auto"/>
          <w:sz w:val="22"/>
          <w:szCs w:val="22"/>
        </w:rPr>
        <w:t xml:space="preserve">staff </w:t>
      </w:r>
      <w:r w:rsidR="00564114" w:rsidRPr="00C725CE">
        <w:rPr>
          <w:rFonts w:ascii="Times New Roman" w:eastAsia="Times New Roman" w:hAnsi="Times New Roman" w:cs="Times New Roman"/>
          <w:b/>
          <w:color w:val="auto"/>
          <w:sz w:val="22"/>
          <w:szCs w:val="22"/>
        </w:rPr>
        <w:t>resourcing</w:t>
      </w:r>
    </w:p>
    <w:p w14:paraId="7010B973" w14:textId="74CD1E04" w:rsidR="00564114" w:rsidRPr="00C725CE" w:rsidRDefault="462D5CC6"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The review found that staffing shortages</w:t>
      </w:r>
      <w:r w:rsidR="00E25932" w:rsidRPr="00C725CE">
        <w:rPr>
          <w:rFonts w:ascii="Times New Roman" w:eastAsia="Times New Roman" w:hAnsi="Times New Roman" w:cs="Times New Roman"/>
          <w:kern w:val="0"/>
          <w:sz w:val="22"/>
          <w:szCs w:val="22"/>
          <w14:ligatures w14:val="none"/>
        </w:rPr>
        <w:t xml:space="preserve"> and high and uneven workloads</w:t>
      </w:r>
      <w:r w:rsidRPr="00C725CE">
        <w:rPr>
          <w:rFonts w:ascii="Times New Roman" w:eastAsia="Times New Roman" w:hAnsi="Times New Roman" w:cs="Times New Roman"/>
          <w:kern w:val="0"/>
          <w:sz w:val="22"/>
          <w:szCs w:val="22"/>
          <w14:ligatures w14:val="none"/>
        </w:rPr>
        <w:t xml:space="preserve"> </w:t>
      </w:r>
      <w:r w:rsidR="00E25932" w:rsidRPr="00C725CE">
        <w:rPr>
          <w:rFonts w:ascii="Times New Roman" w:eastAsia="Times New Roman" w:hAnsi="Times New Roman" w:cs="Times New Roman"/>
          <w:kern w:val="0"/>
          <w:sz w:val="22"/>
          <w:szCs w:val="22"/>
          <w14:ligatures w14:val="none"/>
        </w:rPr>
        <w:t xml:space="preserve">constrain </w:t>
      </w:r>
      <w:r w:rsidR="00171B2E" w:rsidRPr="00C725CE">
        <w:rPr>
          <w:rFonts w:ascii="Times New Roman" w:eastAsia="Times New Roman" w:hAnsi="Times New Roman" w:cs="Times New Roman"/>
          <w:kern w:val="0"/>
          <w:sz w:val="22"/>
          <w:szCs w:val="22"/>
          <w14:ligatures w14:val="none"/>
        </w:rPr>
        <w:t>the Secretariat’s</w:t>
      </w:r>
      <w:r w:rsidR="00E25932" w:rsidRPr="00C725CE">
        <w:rPr>
          <w:rFonts w:ascii="Times New Roman" w:eastAsia="Times New Roman" w:hAnsi="Times New Roman" w:cs="Times New Roman"/>
          <w:kern w:val="0"/>
          <w:sz w:val="22"/>
          <w:szCs w:val="22"/>
          <w14:ligatures w14:val="none"/>
        </w:rPr>
        <w:t xml:space="preserve"> performance</w:t>
      </w:r>
      <w:r w:rsidR="00376098" w:rsidRPr="00C725CE">
        <w:rPr>
          <w:rFonts w:ascii="Times New Roman" w:eastAsia="Times New Roman" w:hAnsi="Times New Roman" w:cs="Times New Roman"/>
          <w:kern w:val="0"/>
          <w:sz w:val="22"/>
          <w:szCs w:val="22"/>
          <w14:ligatures w14:val="none"/>
        </w:rPr>
        <w:t xml:space="preserve"> and</w:t>
      </w:r>
      <w:r w:rsidR="00171B2E" w:rsidRPr="00C725CE">
        <w:rPr>
          <w:rFonts w:ascii="Times New Roman" w:eastAsia="Times New Roman" w:hAnsi="Times New Roman" w:cs="Times New Roman"/>
          <w:kern w:val="0"/>
          <w:sz w:val="22"/>
          <w:szCs w:val="22"/>
          <w14:ligatures w14:val="none"/>
        </w:rPr>
        <w:t xml:space="preserve"> staff</w:t>
      </w:r>
      <w:r w:rsidRPr="00C725CE">
        <w:rPr>
          <w:rFonts w:ascii="Times New Roman" w:eastAsia="Times New Roman" w:hAnsi="Times New Roman" w:cs="Times New Roman"/>
          <w:kern w:val="0"/>
          <w:sz w:val="22"/>
          <w:szCs w:val="22"/>
          <w14:ligatures w14:val="none"/>
        </w:rPr>
        <w:t xml:space="preserve"> well-being. </w:t>
      </w:r>
      <w:r w:rsidR="008D47D5" w:rsidRPr="00C725CE">
        <w:rPr>
          <w:rFonts w:ascii="Times New Roman" w:eastAsia="Times New Roman" w:hAnsi="Times New Roman" w:cs="Times New Roman"/>
          <w:kern w:val="0"/>
          <w:sz w:val="22"/>
          <w:szCs w:val="22"/>
          <w14:ligatures w14:val="none"/>
        </w:rPr>
        <w:t>In a</w:t>
      </w:r>
      <w:r w:rsidR="00EA51F6" w:rsidRPr="00C725CE">
        <w:rPr>
          <w:rFonts w:ascii="Times New Roman" w:eastAsia="Times New Roman" w:hAnsi="Times New Roman" w:cs="Times New Roman"/>
          <w:kern w:val="0"/>
          <w:sz w:val="22"/>
          <w:szCs w:val="22"/>
          <w14:ligatures w14:val="none"/>
        </w:rPr>
        <w:t xml:space="preserve">ddition, </w:t>
      </w:r>
      <w:r w:rsidR="00015755" w:rsidRPr="00C725CE">
        <w:rPr>
          <w:rFonts w:ascii="Times New Roman" w:eastAsia="Times New Roman" w:hAnsi="Times New Roman" w:cs="Times New Roman"/>
          <w:kern w:val="0"/>
          <w:sz w:val="22"/>
          <w:szCs w:val="22"/>
          <w14:ligatures w14:val="none"/>
        </w:rPr>
        <w:t xml:space="preserve">team organigrams and job </w:t>
      </w:r>
      <w:r w:rsidR="00015755" w:rsidRPr="00A26343">
        <w:rPr>
          <w:rFonts w:ascii="Times New Roman" w:eastAsia="Times New Roman" w:hAnsi="Times New Roman" w:cs="Times New Roman"/>
          <w:kern w:val="0"/>
          <w:sz w:val="22"/>
          <w:szCs w:val="22"/>
          <w14:ligatures w14:val="none"/>
        </w:rPr>
        <w:t xml:space="preserve">descriptions are outdated. </w:t>
      </w:r>
      <w:r w:rsidRPr="00A26343">
        <w:rPr>
          <w:rFonts w:ascii="Times New Roman" w:eastAsia="Times New Roman" w:hAnsi="Times New Roman" w:cs="Times New Roman"/>
          <w:kern w:val="0"/>
          <w:sz w:val="22"/>
          <w:szCs w:val="22"/>
          <w14:ligatures w14:val="none"/>
        </w:rPr>
        <w:t>To address these challenges, the review recommends</w:t>
      </w:r>
      <w:r w:rsidR="35D91F07" w:rsidRPr="00A26343">
        <w:rPr>
          <w:rFonts w:ascii="Times New Roman" w:eastAsia="Times New Roman" w:hAnsi="Times New Roman" w:cs="Times New Roman"/>
          <w:kern w:val="0"/>
          <w:sz w:val="22"/>
          <w:szCs w:val="22"/>
          <w14:ligatures w14:val="none"/>
        </w:rPr>
        <w:t xml:space="preserve"> </w:t>
      </w:r>
      <w:r w:rsidR="00710E8D" w:rsidRPr="00A26343">
        <w:rPr>
          <w:rFonts w:ascii="Times New Roman" w:eastAsia="Times New Roman" w:hAnsi="Times New Roman" w:cs="Times New Roman"/>
          <w:kern w:val="0"/>
          <w:sz w:val="22"/>
          <w:szCs w:val="22"/>
          <w14:ligatures w14:val="none"/>
        </w:rPr>
        <w:t>strengthening the HR team and undertaking an</w:t>
      </w:r>
      <w:r w:rsidR="35D91F07" w:rsidRPr="00A26343">
        <w:rPr>
          <w:rFonts w:ascii="Times New Roman" w:eastAsia="Times New Roman" w:hAnsi="Times New Roman" w:cs="Times New Roman"/>
          <w:kern w:val="0"/>
          <w:sz w:val="22"/>
          <w:szCs w:val="22"/>
          <w14:ligatures w14:val="none"/>
        </w:rPr>
        <w:t xml:space="preserve"> internal</w:t>
      </w:r>
      <w:r w:rsidRPr="00A26343">
        <w:rPr>
          <w:rFonts w:ascii="Times New Roman" w:eastAsia="Times New Roman" w:hAnsi="Times New Roman" w:cs="Times New Roman"/>
          <w:kern w:val="0"/>
          <w:sz w:val="22"/>
          <w:szCs w:val="22"/>
          <w14:ligatures w14:val="none"/>
        </w:rPr>
        <w:t xml:space="preserve"> </w:t>
      </w:r>
      <w:r w:rsidR="006067F4" w:rsidRPr="00617309">
        <w:rPr>
          <w:rFonts w:ascii="Times New Roman" w:eastAsia="Times New Roman" w:hAnsi="Times New Roman" w:cs="Times New Roman"/>
          <w:kern w:val="0"/>
          <w:sz w:val="22"/>
          <w:szCs w:val="22"/>
          <w14:ligatures w14:val="none"/>
        </w:rPr>
        <w:t xml:space="preserve">review </w:t>
      </w:r>
      <w:r w:rsidR="30917304" w:rsidRPr="00A26343">
        <w:rPr>
          <w:rFonts w:ascii="Times New Roman" w:eastAsia="Times New Roman" w:hAnsi="Times New Roman" w:cs="Times New Roman"/>
          <w:kern w:val="0"/>
          <w:sz w:val="22"/>
          <w:szCs w:val="22"/>
          <w14:ligatures w14:val="none"/>
        </w:rPr>
        <w:t>of</w:t>
      </w:r>
      <w:r w:rsidRPr="00A26343">
        <w:rPr>
          <w:rFonts w:ascii="Times New Roman" w:eastAsia="Times New Roman" w:hAnsi="Times New Roman" w:cs="Times New Roman"/>
          <w:kern w:val="0"/>
          <w:sz w:val="22"/>
          <w:szCs w:val="22"/>
          <w14:ligatures w14:val="none"/>
        </w:rPr>
        <w:t xml:space="preserve"> recruitment processes</w:t>
      </w:r>
      <w:r w:rsidR="35D91F07" w:rsidRPr="00A26343">
        <w:rPr>
          <w:rFonts w:ascii="Times New Roman" w:eastAsia="Times New Roman" w:hAnsi="Times New Roman" w:cs="Times New Roman"/>
          <w:kern w:val="0"/>
          <w:sz w:val="22"/>
          <w:szCs w:val="22"/>
          <w14:ligatures w14:val="none"/>
        </w:rPr>
        <w:t xml:space="preserve"> to ensure </w:t>
      </w:r>
      <w:r w:rsidRPr="00A26343">
        <w:rPr>
          <w:rFonts w:ascii="Times New Roman" w:eastAsia="Times New Roman" w:hAnsi="Times New Roman" w:cs="Times New Roman"/>
          <w:kern w:val="0"/>
          <w:sz w:val="22"/>
          <w:szCs w:val="22"/>
          <w14:ligatures w14:val="none"/>
        </w:rPr>
        <w:t>the timeliness of backfilling vacant positions</w:t>
      </w:r>
      <w:r w:rsidR="07A778DC" w:rsidRPr="00A26343">
        <w:rPr>
          <w:rFonts w:ascii="Times New Roman" w:eastAsia="Times New Roman" w:hAnsi="Times New Roman" w:cs="Times New Roman"/>
          <w:kern w:val="0"/>
          <w:sz w:val="22"/>
          <w:szCs w:val="22"/>
          <w14:ligatures w14:val="none"/>
        </w:rPr>
        <w:t xml:space="preserve"> in coordination with UNEP and UNON</w:t>
      </w:r>
      <w:r w:rsidRPr="00A26343">
        <w:rPr>
          <w:rFonts w:ascii="Times New Roman" w:eastAsia="Times New Roman" w:hAnsi="Times New Roman" w:cs="Times New Roman"/>
          <w:kern w:val="0"/>
          <w:sz w:val="22"/>
          <w:szCs w:val="22"/>
          <w14:ligatures w14:val="none"/>
        </w:rPr>
        <w:t xml:space="preserve"> and updating </w:t>
      </w:r>
      <w:r w:rsidR="07A778DC" w:rsidRPr="00A26343">
        <w:rPr>
          <w:rFonts w:ascii="Times New Roman" w:eastAsia="Times New Roman" w:hAnsi="Times New Roman" w:cs="Times New Roman"/>
          <w:kern w:val="0"/>
          <w:sz w:val="22"/>
          <w:szCs w:val="22"/>
          <w14:ligatures w14:val="none"/>
        </w:rPr>
        <w:t xml:space="preserve">and publishing individual </w:t>
      </w:r>
      <w:r w:rsidRPr="00A26343">
        <w:rPr>
          <w:rFonts w:ascii="Times New Roman" w:eastAsia="Times New Roman" w:hAnsi="Times New Roman" w:cs="Times New Roman"/>
          <w:kern w:val="0"/>
          <w:sz w:val="22"/>
          <w:szCs w:val="22"/>
          <w14:ligatures w14:val="none"/>
        </w:rPr>
        <w:t>job descriptions and team</w:t>
      </w:r>
      <w:r w:rsidRPr="00C725CE">
        <w:rPr>
          <w:rFonts w:ascii="Times New Roman" w:eastAsia="Times New Roman" w:hAnsi="Times New Roman" w:cs="Times New Roman"/>
          <w:kern w:val="0"/>
          <w:sz w:val="22"/>
          <w:szCs w:val="22"/>
          <w14:ligatures w14:val="none"/>
        </w:rPr>
        <w:t xml:space="preserve"> structures to reflect current functions.</w:t>
      </w:r>
      <w:r w:rsidR="008D414E" w:rsidRPr="00C725CE">
        <w:rPr>
          <w:rFonts w:ascii="Times New Roman" w:eastAsia="Times New Roman" w:hAnsi="Times New Roman" w:cs="Times New Roman"/>
          <w:kern w:val="0"/>
          <w:sz w:val="22"/>
          <w:szCs w:val="22"/>
          <w14:ligatures w14:val="none"/>
        </w:rPr>
        <w:t xml:space="preserve"> </w:t>
      </w:r>
    </w:p>
    <w:p w14:paraId="3AD185EA" w14:textId="77777777" w:rsidR="00934D81" w:rsidRPr="00C725CE" w:rsidRDefault="00934D81"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p>
    <w:p w14:paraId="24BE5CE0" w14:textId="7C0563C7" w:rsidR="0033121E" w:rsidRPr="00C725CE" w:rsidRDefault="462D5CC6"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Additional actions </w:t>
      </w:r>
      <w:r w:rsidR="1F5A64BE" w:rsidRPr="00C725CE">
        <w:rPr>
          <w:rFonts w:ascii="Times New Roman" w:eastAsia="Times New Roman" w:hAnsi="Times New Roman" w:cs="Times New Roman"/>
          <w:kern w:val="0"/>
          <w:sz w:val="22"/>
          <w:szCs w:val="22"/>
          <w14:ligatures w14:val="none"/>
        </w:rPr>
        <w:t xml:space="preserve">should </w:t>
      </w:r>
      <w:proofErr w:type="gramStart"/>
      <w:r w:rsidRPr="00C725CE">
        <w:rPr>
          <w:rFonts w:ascii="Times New Roman" w:eastAsia="Times New Roman" w:hAnsi="Times New Roman" w:cs="Times New Roman"/>
          <w:kern w:val="0"/>
          <w:sz w:val="22"/>
          <w:szCs w:val="22"/>
          <w14:ligatures w14:val="none"/>
        </w:rPr>
        <w:t>include</w:t>
      </w:r>
      <w:r w:rsidR="022401C6" w:rsidRPr="00C725CE">
        <w:rPr>
          <w:rFonts w:ascii="Times New Roman" w:eastAsia="Times New Roman" w:hAnsi="Times New Roman" w:cs="Times New Roman"/>
          <w:kern w:val="0"/>
          <w:sz w:val="22"/>
          <w:szCs w:val="22"/>
          <w14:ligatures w14:val="none"/>
        </w:rPr>
        <w:t>:</w:t>
      </w:r>
      <w:proofErr w:type="gramEnd"/>
      <w:r w:rsidRPr="00C725CE">
        <w:rPr>
          <w:rFonts w:ascii="Times New Roman" w:eastAsia="Times New Roman" w:hAnsi="Times New Roman" w:cs="Times New Roman"/>
          <w:kern w:val="0"/>
          <w:sz w:val="22"/>
          <w:szCs w:val="22"/>
          <w14:ligatures w14:val="none"/>
        </w:rPr>
        <w:t xml:space="preserve"> establishing a regular process to review </w:t>
      </w:r>
      <w:r w:rsidR="009A22F0" w:rsidRPr="00C725CE">
        <w:rPr>
          <w:rFonts w:ascii="Times New Roman" w:eastAsia="Times New Roman" w:hAnsi="Times New Roman" w:cs="Times New Roman"/>
          <w:kern w:val="0"/>
          <w:sz w:val="22"/>
          <w:szCs w:val="22"/>
          <w14:ligatures w14:val="none"/>
        </w:rPr>
        <w:t>and keep up to date</w:t>
      </w:r>
      <w:r w:rsidRPr="00C725CE">
        <w:rPr>
          <w:rFonts w:ascii="Times New Roman" w:eastAsia="Times New Roman" w:hAnsi="Times New Roman" w:cs="Times New Roman"/>
          <w:kern w:val="0"/>
          <w:sz w:val="22"/>
          <w:szCs w:val="22"/>
          <w14:ligatures w14:val="none"/>
        </w:rPr>
        <w:t xml:space="preserve"> the Secretariat’s </w:t>
      </w:r>
      <w:r w:rsidR="00DA025E" w:rsidRPr="00C725CE">
        <w:rPr>
          <w:rFonts w:ascii="Times New Roman" w:eastAsia="Times New Roman" w:hAnsi="Times New Roman" w:cs="Times New Roman"/>
          <w:kern w:val="0"/>
          <w:sz w:val="22"/>
          <w:szCs w:val="22"/>
          <w14:ligatures w14:val="none"/>
        </w:rPr>
        <w:t>job descriptions</w:t>
      </w:r>
      <w:r w:rsidR="009A22F0" w:rsidRPr="00C725CE">
        <w:rPr>
          <w:rFonts w:ascii="Times New Roman" w:eastAsia="Times New Roman" w:hAnsi="Times New Roman" w:cs="Times New Roman"/>
          <w:kern w:val="0"/>
          <w:sz w:val="22"/>
          <w:szCs w:val="22"/>
          <w14:ligatures w14:val="none"/>
        </w:rPr>
        <w:t xml:space="preserve"> and </w:t>
      </w:r>
      <w:r w:rsidR="00DA025E" w:rsidRPr="00C725CE">
        <w:rPr>
          <w:rFonts w:ascii="Times New Roman" w:eastAsia="Times New Roman" w:hAnsi="Times New Roman" w:cs="Times New Roman"/>
          <w:kern w:val="0"/>
          <w:sz w:val="22"/>
          <w:szCs w:val="22"/>
          <w14:ligatures w14:val="none"/>
        </w:rPr>
        <w:t>staffing data</w:t>
      </w:r>
      <w:r w:rsidR="00C20477" w:rsidRPr="00C725CE">
        <w:rPr>
          <w:rFonts w:ascii="Times New Roman" w:eastAsia="Times New Roman" w:hAnsi="Times New Roman" w:cs="Times New Roman"/>
          <w:kern w:val="0"/>
          <w:sz w:val="22"/>
          <w:szCs w:val="22"/>
          <w14:ligatures w14:val="none"/>
        </w:rPr>
        <w:t>,</w:t>
      </w:r>
      <w:r w:rsidRPr="00C725CE">
        <w:rPr>
          <w:rFonts w:ascii="Times New Roman" w:eastAsia="Times New Roman" w:hAnsi="Times New Roman" w:cs="Times New Roman"/>
          <w:kern w:val="0"/>
          <w:sz w:val="22"/>
          <w:szCs w:val="22"/>
          <w14:ligatures w14:val="none"/>
        </w:rPr>
        <w:t xml:space="preserve"> improving coordination with UNEP and UNON on </w:t>
      </w:r>
      <w:r w:rsidR="00B4500F" w:rsidRPr="00C725CE">
        <w:rPr>
          <w:rFonts w:ascii="Times New Roman" w:eastAsia="Times New Roman" w:hAnsi="Times New Roman" w:cs="Times New Roman"/>
          <w:kern w:val="0"/>
          <w:sz w:val="22"/>
          <w:szCs w:val="22"/>
          <w14:ligatures w14:val="none"/>
        </w:rPr>
        <w:t>recruitment</w:t>
      </w:r>
      <w:r w:rsidR="00907685" w:rsidRPr="00C725CE">
        <w:rPr>
          <w:rFonts w:ascii="Times New Roman" w:eastAsia="Times New Roman" w:hAnsi="Times New Roman" w:cs="Times New Roman"/>
          <w:kern w:val="0"/>
          <w:sz w:val="22"/>
          <w:szCs w:val="22"/>
          <w14:ligatures w14:val="none"/>
        </w:rPr>
        <w:t>,</w:t>
      </w:r>
      <w:r w:rsidR="00B4500F" w:rsidRPr="00C725CE">
        <w:rPr>
          <w:rFonts w:ascii="Times New Roman" w:eastAsia="Times New Roman" w:hAnsi="Times New Roman" w:cs="Times New Roman"/>
          <w:kern w:val="0"/>
          <w:sz w:val="22"/>
          <w:szCs w:val="22"/>
          <w14:ligatures w14:val="none"/>
        </w:rPr>
        <w:t xml:space="preserve"> and</w:t>
      </w:r>
      <w:r w:rsidRPr="00C725CE">
        <w:rPr>
          <w:rFonts w:ascii="Times New Roman" w:eastAsia="Times New Roman" w:hAnsi="Times New Roman" w:cs="Times New Roman"/>
          <w:kern w:val="0"/>
          <w:sz w:val="22"/>
          <w:szCs w:val="22"/>
          <w14:ligatures w14:val="none"/>
        </w:rPr>
        <w:t xml:space="preserve"> exploring opportunities for administrative efficiency through economies of scale in contracting and shared services. </w:t>
      </w:r>
      <w:r w:rsidR="0033121E" w:rsidRPr="00C725CE">
        <w:rPr>
          <w:rFonts w:ascii="Times New Roman" w:eastAsia="Times New Roman" w:hAnsi="Times New Roman" w:cs="Times New Roman"/>
          <w:kern w:val="0"/>
          <w:sz w:val="22"/>
          <w:szCs w:val="22"/>
          <w14:ligatures w14:val="none"/>
        </w:rPr>
        <w:t xml:space="preserve">Enhanced workforce planning, including better use of temporary capacity, will help ensure that the Secretariat is </w:t>
      </w:r>
      <w:r w:rsidR="00057FA2" w:rsidRPr="00C725CE">
        <w:rPr>
          <w:rFonts w:ascii="Times New Roman" w:eastAsia="Times New Roman" w:hAnsi="Times New Roman" w:cs="Times New Roman"/>
          <w:kern w:val="0"/>
          <w:sz w:val="22"/>
          <w:szCs w:val="22"/>
          <w14:ligatures w14:val="none"/>
        </w:rPr>
        <w:t>better</w:t>
      </w:r>
      <w:r w:rsidR="0033121E" w:rsidRPr="00C725CE">
        <w:rPr>
          <w:rFonts w:ascii="Times New Roman" w:eastAsia="Times New Roman" w:hAnsi="Times New Roman" w:cs="Times New Roman"/>
          <w:kern w:val="0"/>
          <w:sz w:val="22"/>
          <w:szCs w:val="22"/>
          <w14:ligatures w14:val="none"/>
        </w:rPr>
        <w:t xml:space="preserve"> staffed to meet operational needs.</w:t>
      </w:r>
    </w:p>
    <w:p w14:paraId="35FDBDE4" w14:textId="77777777" w:rsidR="0033121E" w:rsidRPr="00617309" w:rsidRDefault="0033121E" w:rsidP="00617309">
      <w:pPr>
        <w:pStyle w:val="ListParagraph"/>
        <w:rPr>
          <w:rFonts w:ascii="Times New Roman" w:eastAsia="Times New Roman" w:hAnsi="Times New Roman" w:cs="Times New Roman"/>
          <w:kern w:val="0"/>
          <w:sz w:val="22"/>
          <w:szCs w:val="22"/>
          <w14:ligatures w14:val="none"/>
        </w:rPr>
      </w:pPr>
    </w:p>
    <w:p w14:paraId="4CA76152" w14:textId="75D1D1E2" w:rsidR="00564114" w:rsidRPr="00C725CE" w:rsidRDefault="0033121E"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Given the Secretariat’s expanding workload and persistent capacity gaps identified across several technical and operational areas, strengthened workforce planning must also be accompanied by </w:t>
      </w:r>
      <w:r w:rsidRPr="00617309">
        <w:rPr>
          <w:rFonts w:ascii="Times New Roman" w:eastAsia="Times New Roman" w:hAnsi="Times New Roman" w:cs="Times New Roman"/>
          <w:kern w:val="0"/>
          <w:sz w:val="22"/>
          <w:szCs w:val="22"/>
          <w14:ligatures w14:val="none"/>
        </w:rPr>
        <w:t>increased staffing capacity</w:t>
      </w:r>
      <w:r w:rsidRPr="00C725CE">
        <w:rPr>
          <w:rFonts w:ascii="Times New Roman" w:eastAsia="Times New Roman" w:hAnsi="Times New Roman" w:cs="Times New Roman"/>
          <w:kern w:val="0"/>
          <w:sz w:val="22"/>
          <w:szCs w:val="22"/>
          <w14:ligatures w14:val="none"/>
        </w:rPr>
        <w:t xml:space="preserve">, particularly in units facing </w:t>
      </w:r>
      <w:r w:rsidR="00BC3DA3" w:rsidRPr="00C725CE">
        <w:rPr>
          <w:rFonts w:ascii="Times New Roman" w:eastAsia="Times New Roman" w:hAnsi="Times New Roman" w:cs="Times New Roman"/>
          <w:kern w:val="0"/>
          <w:sz w:val="22"/>
          <w:szCs w:val="22"/>
          <w14:ligatures w14:val="none"/>
        </w:rPr>
        <w:t>increased</w:t>
      </w:r>
      <w:r w:rsidRPr="00C725CE">
        <w:rPr>
          <w:rFonts w:ascii="Times New Roman" w:eastAsia="Times New Roman" w:hAnsi="Times New Roman" w:cs="Times New Roman"/>
          <w:kern w:val="0"/>
          <w:sz w:val="22"/>
          <w:szCs w:val="22"/>
          <w14:ligatures w14:val="none"/>
        </w:rPr>
        <w:t xml:space="preserve"> demands. More deliberate use of temporary capacity can help address short-term pressures, but sustainable delivery of core functions will require bolstering permanent staffing levels. </w:t>
      </w:r>
    </w:p>
    <w:p w14:paraId="4C4D5A09" w14:textId="48E0B84A" w:rsidR="00564114" w:rsidRPr="00C725CE" w:rsidRDefault="001F192C" w:rsidP="00E76172">
      <w:pPr>
        <w:pStyle w:val="Heading3"/>
        <w:rPr>
          <w:rFonts w:ascii="Times New Roman" w:eastAsia="Times New Roman" w:hAnsi="Times New Roman" w:cs="Times New Roman"/>
          <w:b/>
          <w:color w:val="auto"/>
          <w:sz w:val="22"/>
          <w:szCs w:val="22"/>
        </w:rPr>
      </w:pPr>
      <w:r w:rsidRPr="00C725CE">
        <w:rPr>
          <w:rFonts w:ascii="Times New Roman" w:eastAsia="Times New Roman" w:hAnsi="Times New Roman" w:cs="Times New Roman"/>
          <w:b/>
          <w:bCs/>
          <w:color w:val="auto"/>
          <w:sz w:val="22"/>
          <w:szCs w:val="22"/>
        </w:rPr>
        <w:t xml:space="preserve">e. </w:t>
      </w:r>
      <w:r w:rsidR="00895017" w:rsidRPr="00C725CE">
        <w:rPr>
          <w:rFonts w:ascii="Times New Roman" w:eastAsia="Times New Roman" w:hAnsi="Times New Roman" w:cs="Times New Roman"/>
          <w:b/>
          <w:color w:val="auto"/>
          <w:sz w:val="22"/>
          <w:szCs w:val="22"/>
        </w:rPr>
        <w:t xml:space="preserve">Transforming </w:t>
      </w:r>
      <w:r w:rsidR="00564114" w:rsidRPr="00C725CE">
        <w:rPr>
          <w:rFonts w:ascii="Times New Roman" w:eastAsia="Times New Roman" w:hAnsi="Times New Roman" w:cs="Times New Roman"/>
          <w:b/>
          <w:color w:val="auto"/>
          <w:sz w:val="22"/>
          <w:szCs w:val="22"/>
        </w:rPr>
        <w:t>ways of working</w:t>
      </w:r>
    </w:p>
    <w:p w14:paraId="4E83DD8A" w14:textId="4714BF21" w:rsidR="00564114" w:rsidRPr="00C725CE" w:rsidRDefault="000C5E48"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w:t>
      </w:r>
      <w:r w:rsidR="005200B2" w:rsidRPr="00C725CE">
        <w:rPr>
          <w:rFonts w:ascii="Times New Roman" w:eastAsia="Times New Roman" w:hAnsi="Times New Roman" w:cs="Times New Roman"/>
          <w:kern w:val="0"/>
          <w:sz w:val="22"/>
          <w:szCs w:val="22"/>
          <w14:ligatures w14:val="none"/>
        </w:rPr>
        <w:t xml:space="preserve">he review recommends that the Secretariat adopt a more structured, Secretariat-wide approach to planning and coordination of work, building on the RBB framework to better align activities with functional roles and strategic priorities. Strengthened work planning would help reduce </w:t>
      </w:r>
      <w:r w:rsidR="00135186" w:rsidRPr="00C725CE">
        <w:rPr>
          <w:rFonts w:ascii="Times New Roman" w:eastAsia="Times New Roman" w:hAnsi="Times New Roman" w:cs="Times New Roman"/>
          <w:kern w:val="0"/>
          <w:sz w:val="22"/>
          <w:szCs w:val="22"/>
          <w14:ligatures w14:val="none"/>
        </w:rPr>
        <w:t>overlap</w:t>
      </w:r>
      <w:r w:rsidR="009F0159" w:rsidRPr="00C725CE">
        <w:rPr>
          <w:rFonts w:ascii="Times New Roman" w:eastAsia="Times New Roman" w:hAnsi="Times New Roman" w:cs="Times New Roman"/>
          <w:kern w:val="0"/>
          <w:sz w:val="22"/>
          <w:szCs w:val="22"/>
          <w14:ligatures w14:val="none"/>
        </w:rPr>
        <w:t>ping</w:t>
      </w:r>
      <w:r w:rsidR="005200B2" w:rsidRPr="00C725CE">
        <w:rPr>
          <w:rFonts w:ascii="Times New Roman" w:eastAsia="Times New Roman" w:hAnsi="Times New Roman" w:cs="Times New Roman"/>
          <w:kern w:val="0"/>
          <w:sz w:val="22"/>
          <w:szCs w:val="22"/>
          <w14:ligatures w14:val="none"/>
        </w:rPr>
        <w:t xml:space="preserve"> efforts, </w:t>
      </w:r>
      <w:r w:rsidR="00CA5727" w:rsidRPr="00C725CE">
        <w:rPr>
          <w:rFonts w:ascii="Times New Roman" w:eastAsia="Times New Roman" w:hAnsi="Times New Roman" w:cs="Times New Roman"/>
          <w:kern w:val="0"/>
          <w:sz w:val="22"/>
          <w:szCs w:val="22"/>
          <w14:ligatures w14:val="none"/>
        </w:rPr>
        <w:t>particularl</w:t>
      </w:r>
      <w:r w:rsidR="008A244E" w:rsidRPr="00C725CE">
        <w:rPr>
          <w:rFonts w:ascii="Times New Roman" w:eastAsia="Times New Roman" w:hAnsi="Times New Roman" w:cs="Times New Roman"/>
          <w:kern w:val="0"/>
          <w:sz w:val="22"/>
          <w:szCs w:val="22"/>
          <w14:ligatures w14:val="none"/>
        </w:rPr>
        <w:t xml:space="preserve">y as it relates to stakeholder engagement, resource mobilization and implementation support, </w:t>
      </w:r>
      <w:r w:rsidR="005200B2" w:rsidRPr="00C725CE">
        <w:rPr>
          <w:rFonts w:ascii="Times New Roman" w:eastAsia="Times New Roman" w:hAnsi="Times New Roman" w:cs="Times New Roman"/>
          <w:kern w:val="0"/>
          <w:sz w:val="22"/>
          <w:szCs w:val="22"/>
          <w14:ligatures w14:val="none"/>
        </w:rPr>
        <w:t>improve coordination across units and support a more balanced distribution of workload.</w:t>
      </w:r>
      <w:r w:rsidR="00564114" w:rsidRPr="00C725CE">
        <w:rPr>
          <w:rFonts w:ascii="Times New Roman" w:eastAsia="Times New Roman" w:hAnsi="Times New Roman" w:cs="Times New Roman"/>
          <w:kern w:val="0"/>
          <w:sz w:val="22"/>
          <w:szCs w:val="22"/>
          <w14:ligatures w14:val="none"/>
        </w:rPr>
        <w:t xml:space="preserve"> A more formalized internal process for change management, communication, and accountability would </w:t>
      </w:r>
      <w:r w:rsidR="00F036AE" w:rsidRPr="00C725CE">
        <w:rPr>
          <w:rFonts w:ascii="Times New Roman" w:eastAsia="Times New Roman" w:hAnsi="Times New Roman" w:cs="Times New Roman"/>
          <w:kern w:val="0"/>
          <w:sz w:val="22"/>
          <w:szCs w:val="22"/>
          <w14:ligatures w14:val="none"/>
        </w:rPr>
        <w:t xml:space="preserve">further enhance </w:t>
      </w:r>
      <w:r w:rsidR="00564114" w:rsidRPr="00C725CE">
        <w:rPr>
          <w:rFonts w:ascii="Times New Roman" w:eastAsia="Times New Roman" w:hAnsi="Times New Roman" w:cs="Times New Roman"/>
          <w:kern w:val="0"/>
          <w:sz w:val="22"/>
          <w:szCs w:val="22"/>
          <w14:ligatures w14:val="none"/>
        </w:rPr>
        <w:t>transparency and staff engagement.</w:t>
      </w:r>
      <w:r w:rsidR="00135186" w:rsidRPr="00C725CE">
        <w:rPr>
          <w:rFonts w:ascii="Times New Roman" w:eastAsia="Times New Roman" w:hAnsi="Times New Roman" w:cs="Times New Roman"/>
          <w:kern w:val="0"/>
          <w:sz w:val="22"/>
          <w:szCs w:val="22"/>
          <w14:ligatures w14:val="none"/>
        </w:rPr>
        <w:t xml:space="preserve"> Several of these improvements have already been recognized by senior management and are in the early stages of implementation, providing a foundation for more integrated and coherent organizational practices going forward.</w:t>
      </w:r>
    </w:p>
    <w:p w14:paraId="17C80917" w14:textId="77777777" w:rsidR="00934D81" w:rsidRPr="00C725CE" w:rsidRDefault="00934D81"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p>
    <w:p w14:paraId="33D6E1E8" w14:textId="3C5283EB" w:rsidR="00564114" w:rsidRPr="00C725CE" w:rsidRDefault="462D5CC6"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In addition, the review proposes the </w:t>
      </w:r>
      <w:r w:rsidR="008E60F8" w:rsidRPr="00C725CE">
        <w:rPr>
          <w:rFonts w:ascii="Times New Roman" w:eastAsia="Times New Roman" w:hAnsi="Times New Roman" w:cs="Times New Roman"/>
          <w:kern w:val="0"/>
          <w:sz w:val="22"/>
          <w:szCs w:val="22"/>
          <w14:ligatures w14:val="none"/>
        </w:rPr>
        <w:t>strengthening of the resource mobilization function to ensure adequate resources are available to support priority activities. The</w:t>
      </w:r>
      <w:r w:rsidRPr="00C725CE">
        <w:rPr>
          <w:rFonts w:ascii="Times New Roman" w:eastAsia="Times New Roman" w:hAnsi="Times New Roman" w:cs="Times New Roman"/>
          <w:kern w:val="0"/>
          <w:sz w:val="22"/>
          <w:szCs w:val="22"/>
          <w14:ligatures w14:val="none"/>
        </w:rPr>
        <w:t xml:space="preserve"> development of biannual resource mobilization plans following each COP to monitor implementation of funding strategies and strengthen the link between decisions, resource allocation, and delivery.</w:t>
      </w:r>
      <w:r w:rsidR="003C795C" w:rsidRPr="00C725CE">
        <w:rPr>
          <w:rFonts w:ascii="Times New Roman" w:eastAsia="Times New Roman" w:hAnsi="Times New Roman" w:cs="Times New Roman"/>
          <w:kern w:val="0"/>
          <w:sz w:val="22"/>
          <w:szCs w:val="22"/>
          <w14:ligatures w14:val="none"/>
        </w:rPr>
        <w:t xml:space="preserve"> </w:t>
      </w:r>
      <w:r w:rsidR="0077109E" w:rsidRPr="00C725CE">
        <w:rPr>
          <w:rFonts w:ascii="Times New Roman" w:eastAsia="Times New Roman" w:hAnsi="Times New Roman" w:cs="Times New Roman"/>
          <w:kern w:val="0"/>
          <w:sz w:val="22"/>
          <w:szCs w:val="22"/>
          <w14:ligatures w14:val="none"/>
        </w:rPr>
        <w:t>Reinforcement of the Secretariat’s long-term budgetary planning processes would also be beneficial</w:t>
      </w:r>
      <w:r w:rsidR="00B35B74" w:rsidRPr="00C725CE">
        <w:rPr>
          <w:rFonts w:ascii="Times New Roman" w:eastAsia="Times New Roman" w:hAnsi="Times New Roman" w:cs="Times New Roman"/>
          <w:kern w:val="0"/>
          <w:sz w:val="22"/>
          <w:szCs w:val="22"/>
          <w14:ligatures w14:val="none"/>
        </w:rPr>
        <w:t>.</w:t>
      </w:r>
      <w:r w:rsidRPr="00C725CE">
        <w:rPr>
          <w:rFonts w:ascii="Times New Roman" w:eastAsia="Times New Roman" w:hAnsi="Times New Roman" w:cs="Times New Roman"/>
          <w:kern w:val="0"/>
          <w:sz w:val="22"/>
          <w:szCs w:val="22"/>
          <w14:ligatures w14:val="none"/>
        </w:rPr>
        <w:t xml:space="preserve"> </w:t>
      </w:r>
      <w:r w:rsidR="0077109E" w:rsidRPr="00C725CE">
        <w:rPr>
          <w:rFonts w:ascii="Times New Roman" w:eastAsia="Times New Roman" w:hAnsi="Times New Roman" w:cs="Times New Roman"/>
          <w:kern w:val="0"/>
          <w:sz w:val="22"/>
          <w:szCs w:val="22"/>
          <w14:ligatures w14:val="none"/>
        </w:rPr>
        <w:t>The development of multi-year financial projections informed by historical funding patterns and anticipated mandates will help the Secretariat in achieving greater predictability and alignment of divisional activities with overall organizational priorities.</w:t>
      </w:r>
      <w:r w:rsidRPr="00C725CE">
        <w:rPr>
          <w:rFonts w:ascii="Times New Roman" w:eastAsia="Times New Roman" w:hAnsi="Times New Roman" w:cs="Times New Roman"/>
          <w:kern w:val="0"/>
          <w:sz w:val="22"/>
          <w:szCs w:val="22"/>
          <w14:ligatures w14:val="none"/>
        </w:rPr>
        <w:t xml:space="preserve"> </w:t>
      </w:r>
    </w:p>
    <w:p w14:paraId="0B81DD42" w14:textId="77777777" w:rsidR="00934D81" w:rsidRPr="00C725CE" w:rsidRDefault="00934D81"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p>
    <w:p w14:paraId="72912CDC" w14:textId="35D1DA43" w:rsidR="009D0A23" w:rsidRPr="00A26343" w:rsidRDefault="00564114"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Collectively, these recommendations are intended to ensure that the Secretariat operates in a more coherent, coordinated, and forward-looking manner. </w:t>
      </w:r>
      <w:r w:rsidR="003F2F6D" w:rsidRPr="00C725CE">
        <w:rPr>
          <w:rFonts w:ascii="Times New Roman" w:eastAsia="Times New Roman" w:hAnsi="Times New Roman" w:cs="Times New Roman"/>
          <w:kern w:val="0"/>
          <w:sz w:val="22"/>
          <w:szCs w:val="22"/>
          <w14:ligatures w14:val="none"/>
        </w:rPr>
        <w:t xml:space="preserve">These recommendations </w:t>
      </w:r>
      <w:r w:rsidR="003A3B36" w:rsidRPr="00C725CE">
        <w:rPr>
          <w:rFonts w:ascii="Times New Roman" w:eastAsia="Times New Roman" w:hAnsi="Times New Roman" w:cs="Times New Roman"/>
          <w:kern w:val="0"/>
          <w:sz w:val="22"/>
          <w:szCs w:val="22"/>
          <w14:ligatures w14:val="none"/>
        </w:rPr>
        <w:t>will necessitate</w:t>
      </w:r>
      <w:r w:rsidR="003F2F6D" w:rsidRPr="00C725CE">
        <w:rPr>
          <w:rFonts w:ascii="Times New Roman" w:eastAsia="Times New Roman" w:hAnsi="Times New Roman" w:cs="Times New Roman"/>
          <w:kern w:val="0"/>
          <w:sz w:val="22"/>
          <w:szCs w:val="22"/>
          <w14:ligatures w14:val="none"/>
        </w:rPr>
        <w:t xml:space="preserve"> the strengthening </w:t>
      </w:r>
      <w:r w:rsidR="003A3B36" w:rsidRPr="00C725CE">
        <w:rPr>
          <w:rFonts w:ascii="Times New Roman" w:eastAsia="Times New Roman" w:hAnsi="Times New Roman" w:cs="Times New Roman"/>
          <w:kern w:val="0"/>
          <w:sz w:val="22"/>
          <w:szCs w:val="22"/>
          <w14:ligatures w14:val="none"/>
        </w:rPr>
        <w:t xml:space="preserve">of </w:t>
      </w:r>
      <w:r w:rsidR="003F2F6D" w:rsidRPr="00C725CE">
        <w:rPr>
          <w:rFonts w:ascii="Times New Roman" w:eastAsia="Times New Roman" w:hAnsi="Times New Roman" w:cs="Times New Roman"/>
          <w:kern w:val="0"/>
          <w:sz w:val="22"/>
          <w:szCs w:val="22"/>
          <w14:ligatures w14:val="none"/>
        </w:rPr>
        <w:t xml:space="preserve">the </w:t>
      </w:r>
      <w:proofErr w:type="spellStart"/>
      <w:r w:rsidR="003F2F6D" w:rsidRPr="00C725CE">
        <w:rPr>
          <w:rFonts w:ascii="Times New Roman" w:eastAsia="Times New Roman" w:hAnsi="Times New Roman" w:cs="Times New Roman"/>
          <w:kern w:val="0"/>
          <w:sz w:val="22"/>
          <w:szCs w:val="22"/>
          <w14:ligatures w14:val="none"/>
        </w:rPr>
        <w:t>Programme</w:t>
      </w:r>
      <w:proofErr w:type="spellEnd"/>
      <w:r w:rsidR="003F2F6D" w:rsidRPr="00C725CE">
        <w:rPr>
          <w:rFonts w:ascii="Times New Roman" w:eastAsia="Times New Roman" w:hAnsi="Times New Roman" w:cs="Times New Roman"/>
          <w:kern w:val="0"/>
          <w:sz w:val="22"/>
          <w:szCs w:val="22"/>
          <w14:ligatures w14:val="none"/>
        </w:rPr>
        <w:t xml:space="preserve"> Management Unit to </w:t>
      </w:r>
      <w:r w:rsidR="0053332A" w:rsidRPr="00C725CE">
        <w:rPr>
          <w:rFonts w:ascii="Times New Roman" w:eastAsia="Times New Roman" w:hAnsi="Times New Roman" w:cs="Times New Roman"/>
          <w:kern w:val="0"/>
          <w:sz w:val="22"/>
          <w:szCs w:val="22"/>
          <w14:ligatures w14:val="none"/>
        </w:rPr>
        <w:t>support these functions</w:t>
      </w:r>
      <w:r w:rsidR="00317879" w:rsidRPr="00C725CE">
        <w:rPr>
          <w:rFonts w:ascii="Times New Roman" w:eastAsia="Times New Roman" w:hAnsi="Times New Roman" w:cs="Times New Roman"/>
          <w:kern w:val="0"/>
          <w:sz w:val="22"/>
          <w:szCs w:val="22"/>
          <w14:ligatures w14:val="none"/>
        </w:rPr>
        <w:t xml:space="preserve"> and its elevation to the Office of the Executive Secretary</w:t>
      </w:r>
      <w:r w:rsidR="0053332A" w:rsidRPr="00C725CE">
        <w:rPr>
          <w:rFonts w:ascii="Times New Roman" w:eastAsia="Times New Roman" w:hAnsi="Times New Roman" w:cs="Times New Roman"/>
          <w:kern w:val="0"/>
          <w:sz w:val="22"/>
          <w:szCs w:val="22"/>
          <w14:ligatures w14:val="none"/>
        </w:rPr>
        <w:t>.</w:t>
      </w:r>
      <w:r w:rsidR="003F2F6D"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 xml:space="preserve">Their implementation will enable the Secretariat to better align its structure and </w:t>
      </w:r>
      <w:r w:rsidRPr="00A26343">
        <w:rPr>
          <w:rFonts w:ascii="Times New Roman" w:eastAsia="Times New Roman" w:hAnsi="Times New Roman" w:cs="Times New Roman"/>
          <w:kern w:val="0"/>
          <w:sz w:val="22"/>
          <w:szCs w:val="22"/>
          <w14:ligatures w14:val="none"/>
        </w:rPr>
        <w:t xml:space="preserve">resources with its strategic objectives, improve </w:t>
      </w:r>
      <w:r w:rsidR="007635B6" w:rsidRPr="00A26343">
        <w:rPr>
          <w:rFonts w:ascii="Times New Roman" w:eastAsia="Times New Roman" w:hAnsi="Times New Roman" w:cs="Times New Roman"/>
          <w:kern w:val="0"/>
          <w:sz w:val="22"/>
          <w:szCs w:val="22"/>
          <w14:ligatures w14:val="none"/>
        </w:rPr>
        <w:t>coordination</w:t>
      </w:r>
      <w:r w:rsidRPr="00A26343">
        <w:rPr>
          <w:rFonts w:ascii="Times New Roman" w:eastAsia="Times New Roman" w:hAnsi="Times New Roman" w:cs="Times New Roman"/>
          <w:kern w:val="0"/>
          <w:sz w:val="22"/>
          <w:szCs w:val="22"/>
          <w14:ligatures w14:val="none"/>
        </w:rPr>
        <w:t xml:space="preserve"> efficiency, and strengthen its capacity to support Parties in achieving the goals </w:t>
      </w:r>
      <w:r w:rsidR="007651BA" w:rsidRPr="00A26343">
        <w:rPr>
          <w:rFonts w:ascii="Times New Roman" w:eastAsia="Times New Roman" w:hAnsi="Times New Roman" w:cs="Times New Roman"/>
          <w:kern w:val="0"/>
          <w:sz w:val="22"/>
          <w:szCs w:val="22"/>
          <w14:ligatures w14:val="none"/>
        </w:rPr>
        <w:t xml:space="preserve">and targets </w:t>
      </w:r>
      <w:r w:rsidRPr="00A26343">
        <w:rPr>
          <w:rFonts w:ascii="Times New Roman" w:eastAsia="Times New Roman" w:hAnsi="Times New Roman" w:cs="Times New Roman"/>
          <w:kern w:val="0"/>
          <w:sz w:val="22"/>
          <w:szCs w:val="22"/>
          <w14:ligatures w14:val="none"/>
        </w:rPr>
        <w:t>of the Kunming–Montreal Global Biodiversity Framework.</w:t>
      </w:r>
    </w:p>
    <w:p w14:paraId="36B6E80C" w14:textId="24F9E227" w:rsidR="00F761E0" w:rsidRPr="00A26343" w:rsidRDefault="00F761E0" w:rsidP="00E76172">
      <w:pPr>
        <w:pStyle w:val="Heading3"/>
        <w:rPr>
          <w:rFonts w:ascii="Times New Roman" w:eastAsia="Times New Roman" w:hAnsi="Times New Roman" w:cs="Times New Roman"/>
          <w:b/>
          <w:bCs/>
          <w:sz w:val="22"/>
          <w:szCs w:val="22"/>
        </w:rPr>
      </w:pPr>
      <w:r w:rsidRPr="00A26343">
        <w:rPr>
          <w:rFonts w:ascii="Times New Roman" w:eastAsia="Times New Roman" w:hAnsi="Times New Roman" w:cs="Times New Roman"/>
          <w:b/>
          <w:bCs/>
          <w:color w:val="auto"/>
          <w:sz w:val="22"/>
          <w:szCs w:val="22"/>
        </w:rPr>
        <w:lastRenderedPageBreak/>
        <w:t xml:space="preserve">f. </w:t>
      </w:r>
      <w:r w:rsidR="00D72068" w:rsidRPr="00A26343">
        <w:rPr>
          <w:rFonts w:ascii="Times New Roman" w:eastAsia="Times New Roman" w:hAnsi="Times New Roman" w:cs="Times New Roman"/>
          <w:b/>
          <w:bCs/>
          <w:color w:val="auto"/>
          <w:sz w:val="22"/>
          <w:szCs w:val="22"/>
        </w:rPr>
        <w:t xml:space="preserve">Management of the </w:t>
      </w:r>
      <w:r w:rsidR="004B23CD" w:rsidRPr="00A26343">
        <w:rPr>
          <w:rFonts w:ascii="Times New Roman" w:eastAsia="Times New Roman" w:hAnsi="Times New Roman" w:cs="Times New Roman"/>
          <w:b/>
          <w:bCs/>
          <w:color w:val="auto"/>
          <w:sz w:val="22"/>
          <w:szCs w:val="22"/>
        </w:rPr>
        <w:t>Secretariat</w:t>
      </w:r>
      <w:r w:rsidR="00D72068" w:rsidRPr="00A26343">
        <w:rPr>
          <w:rFonts w:ascii="Times New Roman" w:eastAsia="Times New Roman" w:hAnsi="Times New Roman" w:cs="Times New Roman"/>
          <w:b/>
          <w:bCs/>
          <w:color w:val="auto"/>
          <w:sz w:val="22"/>
          <w:szCs w:val="22"/>
        </w:rPr>
        <w:t>’s</w:t>
      </w:r>
      <w:r w:rsidR="00C31760" w:rsidRPr="00617309">
        <w:rPr>
          <w:rFonts w:ascii="Times New Roman" w:eastAsia="Times New Roman" w:hAnsi="Times New Roman" w:cs="Times New Roman"/>
          <w:b/>
          <w:bCs/>
          <w:color w:val="auto"/>
          <w:sz w:val="22"/>
          <w:szCs w:val="22"/>
        </w:rPr>
        <w:t xml:space="preserve"> Functional</w:t>
      </w:r>
      <w:r w:rsidR="00D72068" w:rsidRPr="00A26343">
        <w:rPr>
          <w:rFonts w:ascii="Times New Roman" w:eastAsia="Times New Roman" w:hAnsi="Times New Roman" w:cs="Times New Roman"/>
          <w:b/>
          <w:bCs/>
          <w:color w:val="auto"/>
          <w:sz w:val="22"/>
          <w:szCs w:val="22"/>
        </w:rPr>
        <w:t xml:space="preserve"> P</w:t>
      </w:r>
      <w:r w:rsidR="00C961D4" w:rsidRPr="00A26343">
        <w:rPr>
          <w:rFonts w:ascii="Times New Roman" w:eastAsia="Times New Roman" w:hAnsi="Times New Roman" w:cs="Times New Roman"/>
          <w:b/>
          <w:bCs/>
          <w:color w:val="auto"/>
          <w:sz w:val="22"/>
          <w:szCs w:val="22"/>
        </w:rPr>
        <w:t>erformance</w:t>
      </w:r>
      <w:r w:rsidR="001557BB" w:rsidRPr="00617309">
        <w:rPr>
          <w:rFonts w:ascii="Times New Roman" w:eastAsia="Times New Roman" w:hAnsi="Times New Roman" w:cs="Times New Roman"/>
          <w:b/>
          <w:bCs/>
          <w:color w:val="auto"/>
          <w:sz w:val="22"/>
          <w:szCs w:val="22"/>
        </w:rPr>
        <w:t xml:space="preserve"> Delivery</w:t>
      </w:r>
    </w:p>
    <w:p w14:paraId="5D13F3C0" w14:textId="695C61A7" w:rsidR="00C961D4" w:rsidRPr="00A26343" w:rsidRDefault="003C58F6"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A26343">
        <w:rPr>
          <w:rFonts w:ascii="Times New Roman" w:eastAsia="Times New Roman" w:hAnsi="Times New Roman" w:cs="Times New Roman"/>
          <w:kern w:val="0"/>
          <w:sz w:val="22"/>
          <w:szCs w:val="22"/>
          <w14:ligatures w14:val="none"/>
        </w:rPr>
        <w:t>To address the lack of comprehensive</w:t>
      </w:r>
      <w:r w:rsidR="00A73729" w:rsidRPr="00A26343">
        <w:rPr>
          <w:rFonts w:ascii="Times New Roman" w:eastAsia="Times New Roman" w:hAnsi="Times New Roman" w:cs="Times New Roman"/>
          <w:kern w:val="0"/>
          <w:sz w:val="22"/>
          <w:szCs w:val="22"/>
          <w14:ligatures w14:val="none"/>
        </w:rPr>
        <w:t xml:space="preserve"> and reliable</w:t>
      </w:r>
      <w:r w:rsidR="00C31760" w:rsidRPr="00617309">
        <w:rPr>
          <w:rFonts w:ascii="Times New Roman" w:eastAsia="Times New Roman" w:hAnsi="Times New Roman" w:cs="Times New Roman"/>
          <w:kern w:val="0"/>
          <w:sz w:val="22"/>
          <w:szCs w:val="22"/>
          <w14:ligatures w14:val="none"/>
        </w:rPr>
        <w:t xml:space="preserve"> internal</w:t>
      </w:r>
      <w:r w:rsidR="00A73729" w:rsidRPr="00A26343">
        <w:rPr>
          <w:rFonts w:ascii="Times New Roman" w:eastAsia="Times New Roman" w:hAnsi="Times New Roman" w:cs="Times New Roman"/>
          <w:kern w:val="0"/>
          <w:sz w:val="22"/>
          <w:szCs w:val="22"/>
          <w14:ligatures w14:val="none"/>
        </w:rPr>
        <w:t xml:space="preserve"> performance metrics and data</w:t>
      </w:r>
      <w:r w:rsidRPr="00A26343">
        <w:rPr>
          <w:rFonts w:ascii="Times New Roman" w:eastAsia="Times New Roman" w:hAnsi="Times New Roman" w:cs="Times New Roman"/>
          <w:kern w:val="0"/>
          <w:sz w:val="22"/>
          <w:szCs w:val="22"/>
          <w14:ligatures w14:val="none"/>
        </w:rPr>
        <w:t xml:space="preserve"> </w:t>
      </w:r>
      <w:r w:rsidR="00EC2B36" w:rsidRPr="00A26343">
        <w:rPr>
          <w:rFonts w:ascii="Times New Roman" w:eastAsia="Times New Roman" w:hAnsi="Times New Roman" w:cs="Times New Roman"/>
          <w:kern w:val="0"/>
          <w:sz w:val="22"/>
          <w:szCs w:val="22"/>
          <w14:ligatures w14:val="none"/>
        </w:rPr>
        <w:t xml:space="preserve">to </w:t>
      </w:r>
      <w:r w:rsidR="00F17AA9" w:rsidRPr="00617309">
        <w:rPr>
          <w:rFonts w:ascii="Times New Roman" w:eastAsia="Times New Roman" w:hAnsi="Times New Roman" w:cs="Times New Roman"/>
          <w:kern w:val="0"/>
          <w:sz w:val="22"/>
          <w:szCs w:val="22"/>
          <w14:ligatures w14:val="none"/>
        </w:rPr>
        <w:t>inform the management of the Secretariat’s function</w:t>
      </w:r>
      <w:r w:rsidRPr="00A26343">
        <w:rPr>
          <w:rFonts w:ascii="Times New Roman" w:eastAsia="Times New Roman" w:hAnsi="Times New Roman" w:cs="Times New Roman"/>
          <w:kern w:val="0"/>
          <w:sz w:val="22"/>
          <w:szCs w:val="22"/>
          <w14:ligatures w14:val="none"/>
        </w:rPr>
        <w:t xml:space="preserve">, the Secretariat should develop and </w:t>
      </w:r>
      <w:r w:rsidR="00AC0519" w:rsidRPr="00A26343">
        <w:rPr>
          <w:rFonts w:ascii="Times New Roman" w:eastAsia="Times New Roman" w:hAnsi="Times New Roman" w:cs="Times New Roman"/>
          <w:kern w:val="0"/>
          <w:sz w:val="22"/>
          <w:szCs w:val="22"/>
          <w14:ligatures w14:val="none"/>
        </w:rPr>
        <w:t>apply</w:t>
      </w:r>
      <w:r w:rsidRPr="00A26343">
        <w:rPr>
          <w:rFonts w:ascii="Times New Roman" w:eastAsia="Times New Roman" w:hAnsi="Times New Roman" w:cs="Times New Roman"/>
          <w:kern w:val="0"/>
          <w:sz w:val="22"/>
          <w:szCs w:val="22"/>
          <w14:ligatures w14:val="none"/>
        </w:rPr>
        <w:t xml:space="preserve"> </w:t>
      </w:r>
      <w:r w:rsidR="00EF237D" w:rsidRPr="00617309">
        <w:rPr>
          <w:rFonts w:ascii="Times New Roman" w:eastAsia="Times New Roman" w:hAnsi="Times New Roman" w:cs="Times New Roman"/>
          <w:kern w:val="0"/>
          <w:sz w:val="22"/>
          <w:szCs w:val="22"/>
          <w14:ligatures w14:val="none"/>
        </w:rPr>
        <w:t xml:space="preserve">a </w:t>
      </w:r>
      <w:r w:rsidRPr="00A26343">
        <w:rPr>
          <w:rFonts w:ascii="Times New Roman" w:eastAsia="Times New Roman" w:hAnsi="Times New Roman" w:cs="Times New Roman"/>
          <w:kern w:val="0"/>
          <w:sz w:val="22"/>
          <w:szCs w:val="22"/>
          <w14:ligatures w14:val="none"/>
        </w:rPr>
        <w:t>Secret</w:t>
      </w:r>
      <w:r w:rsidR="00106E83" w:rsidRPr="00A26343">
        <w:rPr>
          <w:rFonts w:ascii="Times New Roman" w:eastAsia="Times New Roman" w:hAnsi="Times New Roman" w:cs="Times New Roman"/>
          <w:kern w:val="0"/>
          <w:sz w:val="22"/>
          <w:szCs w:val="22"/>
          <w14:ligatures w14:val="none"/>
        </w:rPr>
        <w:t>a</w:t>
      </w:r>
      <w:r w:rsidRPr="00A26343">
        <w:rPr>
          <w:rFonts w:ascii="Times New Roman" w:eastAsia="Times New Roman" w:hAnsi="Times New Roman" w:cs="Times New Roman"/>
          <w:kern w:val="0"/>
          <w:sz w:val="22"/>
          <w:szCs w:val="22"/>
          <w14:ligatures w14:val="none"/>
        </w:rPr>
        <w:t xml:space="preserve">riat-wide </w:t>
      </w:r>
      <w:r w:rsidR="00EF237D" w:rsidRPr="00617309">
        <w:rPr>
          <w:rFonts w:ascii="Times New Roman" w:eastAsia="Times New Roman" w:hAnsi="Times New Roman" w:cs="Times New Roman"/>
          <w:kern w:val="0"/>
          <w:sz w:val="22"/>
          <w:szCs w:val="22"/>
          <w14:ligatures w14:val="none"/>
        </w:rPr>
        <w:t xml:space="preserve">set of </w:t>
      </w:r>
      <w:r w:rsidR="003F5C22" w:rsidRPr="00617309">
        <w:rPr>
          <w:rFonts w:ascii="Times New Roman" w:eastAsia="Times New Roman" w:hAnsi="Times New Roman" w:cs="Times New Roman"/>
          <w:kern w:val="0"/>
          <w:sz w:val="22"/>
          <w:szCs w:val="22"/>
          <w14:ligatures w14:val="none"/>
        </w:rPr>
        <w:t xml:space="preserve">high-level </w:t>
      </w:r>
      <w:r w:rsidR="007320C5" w:rsidRPr="00617309">
        <w:rPr>
          <w:rFonts w:ascii="Times New Roman" w:eastAsia="Times New Roman" w:hAnsi="Times New Roman" w:cs="Times New Roman"/>
          <w:kern w:val="0"/>
          <w:sz w:val="22"/>
          <w:szCs w:val="22"/>
          <w14:ligatures w14:val="none"/>
        </w:rPr>
        <w:t>p</w:t>
      </w:r>
      <w:r w:rsidRPr="00A26343">
        <w:rPr>
          <w:rFonts w:ascii="Times New Roman" w:eastAsia="Times New Roman" w:hAnsi="Times New Roman" w:cs="Times New Roman"/>
          <w:kern w:val="0"/>
          <w:sz w:val="22"/>
          <w:szCs w:val="22"/>
          <w14:ligatures w14:val="none"/>
        </w:rPr>
        <w:t xml:space="preserve">erformance </w:t>
      </w:r>
      <w:r w:rsidR="00C857EF" w:rsidRPr="00617309">
        <w:rPr>
          <w:rFonts w:ascii="Times New Roman" w:eastAsia="Times New Roman" w:hAnsi="Times New Roman" w:cs="Times New Roman"/>
          <w:kern w:val="0"/>
          <w:sz w:val="22"/>
          <w:szCs w:val="22"/>
          <w14:ligatures w14:val="none"/>
        </w:rPr>
        <w:t>metrics</w:t>
      </w:r>
      <w:r w:rsidR="00B109DB" w:rsidRPr="00A26343">
        <w:rPr>
          <w:rFonts w:ascii="Times New Roman" w:eastAsia="Times New Roman" w:hAnsi="Times New Roman" w:cs="Times New Roman"/>
          <w:kern w:val="0"/>
          <w:sz w:val="22"/>
          <w:szCs w:val="22"/>
          <w14:ligatures w14:val="none"/>
        </w:rPr>
        <w:t xml:space="preserve"> </w:t>
      </w:r>
      <w:r w:rsidR="00457396" w:rsidRPr="00A26343">
        <w:rPr>
          <w:rFonts w:ascii="Times New Roman" w:eastAsia="Times New Roman" w:hAnsi="Times New Roman" w:cs="Times New Roman"/>
          <w:kern w:val="0"/>
          <w:sz w:val="22"/>
          <w:szCs w:val="22"/>
          <w14:ligatures w14:val="none"/>
        </w:rPr>
        <w:t xml:space="preserve">aligned with </w:t>
      </w:r>
      <w:r w:rsidR="0084711A" w:rsidRPr="00617309">
        <w:rPr>
          <w:rFonts w:ascii="Times New Roman" w:eastAsia="Times New Roman" w:hAnsi="Times New Roman" w:cs="Times New Roman"/>
          <w:kern w:val="0"/>
          <w:sz w:val="22"/>
          <w:szCs w:val="22"/>
          <w14:ligatures w14:val="none"/>
        </w:rPr>
        <w:t xml:space="preserve">supporting the implementation of </w:t>
      </w:r>
      <w:r w:rsidR="00457396" w:rsidRPr="00A26343">
        <w:rPr>
          <w:rFonts w:ascii="Times New Roman" w:eastAsia="Times New Roman" w:hAnsi="Times New Roman" w:cs="Times New Roman"/>
          <w:kern w:val="0"/>
          <w:sz w:val="22"/>
          <w:szCs w:val="22"/>
          <w14:ligatures w14:val="none"/>
        </w:rPr>
        <w:t>KMGBF and COP decisions.</w:t>
      </w:r>
      <w:r w:rsidR="00C52BD9" w:rsidRPr="00A26343">
        <w:rPr>
          <w:rFonts w:ascii="Times New Roman" w:eastAsia="Times New Roman" w:hAnsi="Times New Roman" w:cs="Times New Roman"/>
          <w:kern w:val="0"/>
          <w:sz w:val="22"/>
          <w:szCs w:val="22"/>
          <w14:ligatures w14:val="none"/>
        </w:rPr>
        <w:t xml:space="preserve"> </w:t>
      </w:r>
      <w:r w:rsidR="00EE3156" w:rsidRPr="00617309">
        <w:rPr>
          <w:rFonts w:ascii="Times New Roman" w:eastAsia="Times New Roman" w:hAnsi="Times New Roman" w:cs="Times New Roman"/>
          <w:kern w:val="0"/>
          <w:sz w:val="22"/>
          <w:szCs w:val="22"/>
          <w14:ligatures w14:val="none"/>
        </w:rPr>
        <w:t>These metrics are intended to capture Secretariat-wide functional delivery</w:t>
      </w:r>
      <w:r w:rsidR="00B16AB2">
        <w:rPr>
          <w:rFonts w:ascii="Times New Roman" w:eastAsia="Times New Roman" w:hAnsi="Times New Roman" w:cs="Times New Roman"/>
          <w:kern w:val="0"/>
          <w:sz w:val="22"/>
          <w:szCs w:val="22"/>
          <w14:ligatures w14:val="none"/>
        </w:rPr>
        <w:t xml:space="preserve"> of teams</w:t>
      </w:r>
      <w:r w:rsidR="00EE3156" w:rsidRPr="00617309">
        <w:rPr>
          <w:rFonts w:ascii="Times New Roman" w:eastAsia="Times New Roman" w:hAnsi="Times New Roman" w:cs="Times New Roman"/>
          <w:kern w:val="0"/>
          <w:sz w:val="22"/>
          <w:szCs w:val="22"/>
          <w14:ligatures w14:val="none"/>
        </w:rPr>
        <w:t>, rather than individu</w:t>
      </w:r>
      <w:r w:rsidR="002C2EFF" w:rsidRPr="00617309">
        <w:rPr>
          <w:rFonts w:ascii="Times New Roman" w:eastAsia="Times New Roman" w:hAnsi="Times New Roman" w:cs="Times New Roman"/>
          <w:kern w:val="0"/>
          <w:sz w:val="22"/>
          <w:szCs w:val="22"/>
          <w14:ligatures w14:val="none"/>
        </w:rPr>
        <w:t>al staff performance. Developing and maintaining such performance data</w:t>
      </w:r>
      <w:r w:rsidR="00713ABF" w:rsidRPr="00A26343">
        <w:rPr>
          <w:rFonts w:ascii="Times New Roman" w:eastAsia="Times New Roman" w:hAnsi="Times New Roman" w:cs="Times New Roman"/>
          <w:kern w:val="0"/>
          <w:sz w:val="22"/>
          <w:szCs w:val="22"/>
          <w14:ligatures w14:val="none"/>
        </w:rPr>
        <w:t xml:space="preserve"> would </w:t>
      </w:r>
      <w:r w:rsidR="00C52BD9" w:rsidRPr="00A26343">
        <w:rPr>
          <w:rFonts w:ascii="Times New Roman" w:eastAsia="Times New Roman" w:hAnsi="Times New Roman" w:cs="Times New Roman"/>
          <w:kern w:val="0"/>
          <w:sz w:val="22"/>
          <w:szCs w:val="22"/>
          <w14:ligatures w14:val="none"/>
        </w:rPr>
        <w:t>require additional capacity and specialized expertise</w:t>
      </w:r>
      <w:r w:rsidR="008D222D" w:rsidRPr="00617309">
        <w:rPr>
          <w:rFonts w:ascii="Times New Roman" w:eastAsia="Times New Roman" w:hAnsi="Times New Roman" w:cs="Times New Roman"/>
          <w:kern w:val="0"/>
          <w:sz w:val="22"/>
          <w:szCs w:val="22"/>
          <w14:ligatures w14:val="none"/>
        </w:rPr>
        <w:t xml:space="preserve"> for </w:t>
      </w:r>
      <w:r w:rsidR="00BE3CD2" w:rsidRPr="00617309">
        <w:rPr>
          <w:rFonts w:ascii="Times New Roman" w:eastAsia="Times New Roman" w:hAnsi="Times New Roman" w:cs="Times New Roman"/>
          <w:kern w:val="0"/>
          <w:sz w:val="22"/>
          <w:szCs w:val="22"/>
          <w14:ligatures w14:val="none"/>
        </w:rPr>
        <w:t>data collection</w:t>
      </w:r>
      <w:r w:rsidR="00861B9E" w:rsidRPr="00617309">
        <w:rPr>
          <w:rFonts w:ascii="Times New Roman" w:eastAsia="Times New Roman" w:hAnsi="Times New Roman" w:cs="Times New Roman"/>
          <w:kern w:val="0"/>
          <w:sz w:val="22"/>
          <w:szCs w:val="22"/>
          <w14:ligatures w14:val="none"/>
        </w:rPr>
        <w:t>, analysis and management</w:t>
      </w:r>
      <w:r w:rsidR="00C52BD9" w:rsidRPr="00A26343">
        <w:rPr>
          <w:rFonts w:ascii="Times New Roman" w:eastAsia="Times New Roman" w:hAnsi="Times New Roman" w:cs="Times New Roman"/>
          <w:kern w:val="0"/>
          <w:sz w:val="22"/>
          <w:szCs w:val="22"/>
          <w14:ligatures w14:val="none"/>
        </w:rPr>
        <w:t>.</w:t>
      </w:r>
      <w:r w:rsidR="005F097A" w:rsidRPr="00A26343">
        <w:rPr>
          <w:rFonts w:ascii="Times New Roman" w:eastAsia="Times New Roman" w:hAnsi="Times New Roman" w:cs="Times New Roman"/>
          <w:kern w:val="0"/>
          <w:sz w:val="22"/>
          <w:szCs w:val="22"/>
          <w14:ligatures w14:val="none"/>
        </w:rPr>
        <w:t xml:space="preserve"> </w:t>
      </w:r>
      <w:r w:rsidR="00861B9E" w:rsidRPr="00617309">
        <w:rPr>
          <w:rFonts w:ascii="Times New Roman" w:eastAsia="Times New Roman" w:hAnsi="Times New Roman" w:cs="Times New Roman"/>
          <w:kern w:val="0"/>
          <w:sz w:val="22"/>
          <w:szCs w:val="22"/>
          <w14:ligatures w14:val="none"/>
        </w:rPr>
        <w:t>Once established, the p</w:t>
      </w:r>
      <w:r w:rsidR="0080270A" w:rsidRPr="00617309">
        <w:rPr>
          <w:rFonts w:ascii="Times New Roman" w:eastAsia="Times New Roman" w:hAnsi="Times New Roman" w:cs="Times New Roman"/>
          <w:kern w:val="0"/>
          <w:sz w:val="22"/>
          <w:szCs w:val="22"/>
          <w14:ligatures w14:val="none"/>
        </w:rPr>
        <w:t xml:space="preserve">erformance </w:t>
      </w:r>
      <w:r w:rsidR="00861B9E" w:rsidRPr="00617309">
        <w:rPr>
          <w:rFonts w:ascii="Times New Roman" w:eastAsia="Times New Roman" w:hAnsi="Times New Roman" w:cs="Times New Roman"/>
          <w:kern w:val="0"/>
          <w:sz w:val="22"/>
          <w:szCs w:val="22"/>
          <w14:ligatures w14:val="none"/>
        </w:rPr>
        <w:t>data</w:t>
      </w:r>
      <w:r w:rsidR="00FA43B9" w:rsidRPr="00617309">
        <w:rPr>
          <w:rFonts w:ascii="Times New Roman" w:eastAsia="Times New Roman" w:hAnsi="Times New Roman" w:cs="Times New Roman"/>
          <w:kern w:val="0"/>
          <w:sz w:val="22"/>
          <w:szCs w:val="22"/>
          <w14:ligatures w14:val="none"/>
        </w:rPr>
        <w:t xml:space="preserve"> c</w:t>
      </w:r>
      <w:r w:rsidR="00861B9E" w:rsidRPr="00617309">
        <w:rPr>
          <w:rFonts w:ascii="Times New Roman" w:eastAsia="Times New Roman" w:hAnsi="Times New Roman" w:cs="Times New Roman"/>
          <w:kern w:val="0"/>
          <w:sz w:val="22"/>
          <w:szCs w:val="22"/>
          <w14:ligatures w14:val="none"/>
        </w:rPr>
        <w:t>ould</w:t>
      </w:r>
      <w:r w:rsidR="005F3BBF" w:rsidRPr="00A26343">
        <w:rPr>
          <w:rFonts w:ascii="Times New Roman" w:eastAsia="Times New Roman" w:hAnsi="Times New Roman" w:cs="Times New Roman"/>
          <w:kern w:val="0"/>
          <w:sz w:val="22"/>
          <w:szCs w:val="22"/>
          <w14:ligatures w14:val="none"/>
        </w:rPr>
        <w:t xml:space="preserve"> be used to prepare</w:t>
      </w:r>
      <w:r w:rsidR="00457396" w:rsidRPr="00A26343">
        <w:rPr>
          <w:rFonts w:ascii="Times New Roman" w:eastAsia="Times New Roman" w:hAnsi="Times New Roman" w:cs="Times New Roman"/>
          <w:kern w:val="0"/>
          <w:sz w:val="22"/>
          <w:szCs w:val="22"/>
          <w14:ligatures w14:val="none"/>
        </w:rPr>
        <w:t xml:space="preserve"> a centralized performance dashboard, </w:t>
      </w:r>
      <w:r w:rsidR="005F3BBF" w:rsidRPr="00A26343">
        <w:rPr>
          <w:rFonts w:ascii="Times New Roman" w:eastAsia="Times New Roman" w:hAnsi="Times New Roman" w:cs="Times New Roman"/>
          <w:kern w:val="0"/>
          <w:sz w:val="22"/>
          <w:szCs w:val="22"/>
          <w14:ligatures w14:val="none"/>
        </w:rPr>
        <w:t xml:space="preserve">and to support </w:t>
      </w:r>
      <w:r w:rsidR="00457396" w:rsidRPr="00A26343">
        <w:rPr>
          <w:rFonts w:ascii="Times New Roman" w:eastAsia="Times New Roman" w:hAnsi="Times New Roman" w:cs="Times New Roman"/>
          <w:kern w:val="0"/>
          <w:sz w:val="22"/>
          <w:szCs w:val="22"/>
          <w14:ligatures w14:val="none"/>
        </w:rPr>
        <w:t xml:space="preserve">planning, budgeting, request for resources and resource allocation. </w:t>
      </w:r>
      <w:r w:rsidR="005F5500" w:rsidRPr="00617309">
        <w:rPr>
          <w:rFonts w:ascii="Times New Roman" w:eastAsia="Times New Roman" w:hAnsi="Times New Roman" w:cs="Times New Roman"/>
          <w:kern w:val="0"/>
          <w:sz w:val="22"/>
          <w:szCs w:val="22"/>
          <w14:ligatures w14:val="none"/>
        </w:rPr>
        <w:t>The</w:t>
      </w:r>
      <w:r w:rsidR="00080615" w:rsidRPr="00A26343">
        <w:rPr>
          <w:rFonts w:ascii="Times New Roman" w:eastAsia="Times New Roman" w:hAnsi="Times New Roman" w:cs="Times New Roman"/>
          <w:kern w:val="0"/>
          <w:sz w:val="22"/>
          <w:szCs w:val="22"/>
          <w14:ligatures w14:val="none"/>
        </w:rPr>
        <w:t xml:space="preserve"> </w:t>
      </w:r>
      <w:proofErr w:type="spellStart"/>
      <w:r w:rsidR="00080615" w:rsidRPr="00A26343">
        <w:rPr>
          <w:rFonts w:ascii="Times New Roman" w:eastAsia="Times New Roman" w:hAnsi="Times New Roman" w:cs="Times New Roman"/>
          <w:kern w:val="0"/>
          <w:sz w:val="22"/>
          <w:szCs w:val="22"/>
          <w14:ligatures w14:val="none"/>
        </w:rPr>
        <w:t>Programme</w:t>
      </w:r>
      <w:proofErr w:type="spellEnd"/>
      <w:r w:rsidR="00080615" w:rsidRPr="00A26343">
        <w:rPr>
          <w:rFonts w:ascii="Times New Roman" w:eastAsia="Times New Roman" w:hAnsi="Times New Roman" w:cs="Times New Roman"/>
          <w:kern w:val="0"/>
          <w:sz w:val="22"/>
          <w:szCs w:val="22"/>
          <w14:ligatures w14:val="none"/>
        </w:rPr>
        <w:t xml:space="preserve"> Management Unit </w:t>
      </w:r>
      <w:r w:rsidR="003020D0" w:rsidRPr="00A26343">
        <w:rPr>
          <w:rFonts w:ascii="Times New Roman" w:eastAsia="Times New Roman" w:hAnsi="Times New Roman" w:cs="Times New Roman"/>
          <w:kern w:val="0"/>
          <w:sz w:val="22"/>
          <w:szCs w:val="22"/>
          <w14:ligatures w14:val="none"/>
        </w:rPr>
        <w:t xml:space="preserve">would be </w:t>
      </w:r>
      <w:r w:rsidR="005F5500" w:rsidRPr="00617309">
        <w:rPr>
          <w:rFonts w:ascii="Times New Roman" w:eastAsia="Times New Roman" w:hAnsi="Times New Roman" w:cs="Times New Roman"/>
          <w:kern w:val="0"/>
          <w:sz w:val="22"/>
          <w:szCs w:val="22"/>
          <w14:ligatures w14:val="none"/>
        </w:rPr>
        <w:t>well</w:t>
      </w:r>
      <w:r w:rsidR="003020D0" w:rsidRPr="00A26343">
        <w:rPr>
          <w:rFonts w:ascii="Times New Roman" w:eastAsia="Times New Roman" w:hAnsi="Times New Roman" w:cs="Times New Roman"/>
          <w:kern w:val="0"/>
          <w:sz w:val="22"/>
          <w:szCs w:val="22"/>
          <w14:ligatures w14:val="none"/>
        </w:rPr>
        <w:t xml:space="preserve"> placed to</w:t>
      </w:r>
      <w:r w:rsidR="00080615" w:rsidRPr="00A26343">
        <w:rPr>
          <w:rFonts w:ascii="Times New Roman" w:eastAsia="Times New Roman" w:hAnsi="Times New Roman" w:cs="Times New Roman"/>
          <w:kern w:val="0"/>
          <w:sz w:val="22"/>
          <w:szCs w:val="22"/>
          <w14:ligatures w14:val="none"/>
        </w:rPr>
        <w:t xml:space="preserve"> assume ownership of the framework and ensure its ongoing relevance and application.</w:t>
      </w:r>
    </w:p>
    <w:p w14:paraId="1B2442B5" w14:textId="1DBBD999" w:rsidR="00934D81" w:rsidRPr="00C725CE" w:rsidRDefault="00934D81" w:rsidP="00934D81">
      <w:pPr>
        <w:pStyle w:val="Heading3"/>
        <w:rPr>
          <w:rFonts w:ascii="Times New Roman" w:eastAsia="Times New Roman" w:hAnsi="Times New Roman" w:cs="Times New Roman"/>
          <w:b/>
          <w:bCs/>
          <w:color w:val="auto"/>
          <w:sz w:val="22"/>
          <w:szCs w:val="22"/>
        </w:rPr>
      </w:pPr>
      <w:r w:rsidRPr="00C725CE">
        <w:rPr>
          <w:rFonts w:ascii="Times New Roman" w:eastAsia="Times New Roman" w:hAnsi="Times New Roman" w:cs="Times New Roman"/>
          <w:b/>
          <w:bCs/>
          <w:color w:val="auto"/>
          <w:sz w:val="22"/>
          <w:szCs w:val="22"/>
        </w:rPr>
        <w:t>g. Digital Transformation</w:t>
      </w:r>
    </w:p>
    <w:p w14:paraId="2A3BBBE8" w14:textId="692FD1DF" w:rsidR="00934D81" w:rsidRPr="00C725CE" w:rsidRDefault="00934D81"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Develop a Secretariat-Wide Digital Transformation Strategy that articulates a unifying vision for digital services supporting KMGBF implementation, priorities for modernizing key processes and platforms, strengthening data governance, quality and analytics. This strategy will guide digital/AI initiatives across units with the goal of ensuring a more efficient secretariat and enhanced service delivery to Parties. </w:t>
      </w:r>
      <w:r w:rsidR="007D5BD3" w:rsidRPr="00C725CE">
        <w:rPr>
          <w:rFonts w:ascii="Times New Roman" w:eastAsia="Times New Roman" w:hAnsi="Times New Roman" w:cs="Times New Roman"/>
          <w:kern w:val="0"/>
          <w:sz w:val="22"/>
          <w:szCs w:val="22"/>
          <w14:ligatures w14:val="none"/>
        </w:rPr>
        <w:t xml:space="preserve">This recommendation </w:t>
      </w:r>
      <w:r w:rsidR="00D1119D" w:rsidRPr="00C725CE">
        <w:rPr>
          <w:rFonts w:ascii="Times New Roman" w:eastAsia="Times New Roman" w:hAnsi="Times New Roman" w:cs="Times New Roman"/>
          <w:kern w:val="0"/>
          <w:sz w:val="22"/>
          <w:szCs w:val="22"/>
          <w14:ligatures w14:val="none"/>
        </w:rPr>
        <w:t>would</w:t>
      </w:r>
      <w:r w:rsidR="009833E5" w:rsidRPr="00C725CE">
        <w:rPr>
          <w:rFonts w:ascii="Times New Roman" w:eastAsia="Times New Roman" w:hAnsi="Times New Roman" w:cs="Times New Roman"/>
          <w:kern w:val="0"/>
          <w:sz w:val="22"/>
          <w:szCs w:val="22"/>
          <w14:ligatures w14:val="none"/>
        </w:rPr>
        <w:t xml:space="preserve"> require</w:t>
      </w:r>
      <w:r w:rsidR="007D5BD3" w:rsidRPr="00C725CE">
        <w:rPr>
          <w:rFonts w:ascii="Times New Roman" w:eastAsia="Times New Roman" w:hAnsi="Times New Roman" w:cs="Times New Roman"/>
          <w:kern w:val="0"/>
          <w:sz w:val="22"/>
          <w:szCs w:val="22"/>
          <w14:ligatures w14:val="none"/>
        </w:rPr>
        <w:t xml:space="preserve"> additional resources, </w:t>
      </w:r>
      <w:r w:rsidR="005E163B" w:rsidRPr="00C725CE">
        <w:rPr>
          <w:rFonts w:ascii="Times New Roman" w:eastAsia="Times New Roman" w:hAnsi="Times New Roman" w:cs="Times New Roman"/>
          <w:kern w:val="0"/>
          <w:sz w:val="22"/>
          <w:szCs w:val="22"/>
          <w14:ligatures w14:val="none"/>
        </w:rPr>
        <w:t xml:space="preserve">both to </w:t>
      </w:r>
      <w:r w:rsidR="00366E87" w:rsidRPr="00C725CE">
        <w:rPr>
          <w:rFonts w:ascii="Times New Roman" w:eastAsia="Times New Roman" w:hAnsi="Times New Roman" w:cs="Times New Roman"/>
          <w:kern w:val="0"/>
          <w:sz w:val="22"/>
          <w:szCs w:val="22"/>
          <w14:ligatures w14:val="none"/>
        </w:rPr>
        <w:t>develop and implement the strategy.</w:t>
      </w:r>
    </w:p>
    <w:p w14:paraId="2A9721FE" w14:textId="77777777" w:rsidR="00D86041" w:rsidRPr="00C725CE" w:rsidRDefault="00D86041" w:rsidP="00D86041">
      <w:pPr>
        <w:spacing w:after="0" w:line="240" w:lineRule="auto"/>
        <w:jc w:val="both"/>
        <w:rPr>
          <w:rFonts w:ascii="Times New Roman" w:eastAsia="Times New Roman" w:hAnsi="Times New Roman" w:cs="Times New Roman"/>
          <w:kern w:val="0"/>
          <w:sz w:val="22"/>
          <w:szCs w:val="22"/>
          <w14:ligatures w14:val="none"/>
        </w:rPr>
      </w:pPr>
    </w:p>
    <w:p w14:paraId="2A7E44D0" w14:textId="77777777" w:rsidR="00351221" w:rsidRPr="00C725CE" w:rsidRDefault="008F2280" w:rsidP="00D86041">
      <w:pPr>
        <w:pStyle w:val="Heading2"/>
        <w:spacing w:before="0" w:after="0"/>
        <w:rPr>
          <w:rFonts w:ascii="Times New Roman" w:eastAsia="Times New Roman" w:hAnsi="Times New Roman" w:cs="Times New Roman"/>
          <w:b/>
          <w:bCs/>
          <w:color w:val="auto"/>
          <w:sz w:val="24"/>
          <w:szCs w:val="24"/>
        </w:rPr>
      </w:pPr>
      <w:r w:rsidRPr="00C725CE">
        <w:rPr>
          <w:rFonts w:ascii="Times New Roman" w:eastAsia="Times New Roman" w:hAnsi="Times New Roman" w:cs="Times New Roman"/>
          <w:b/>
          <w:bCs/>
          <w:color w:val="auto"/>
          <w:sz w:val="24"/>
          <w:szCs w:val="24"/>
        </w:rPr>
        <w:t>E. Next steps and expected outcomes</w:t>
      </w:r>
    </w:p>
    <w:p w14:paraId="3CCBC8F3" w14:textId="77777777" w:rsidR="00D86041" w:rsidRPr="00C725CE" w:rsidRDefault="00D86041" w:rsidP="00D86041">
      <w:pPr>
        <w:spacing w:after="0"/>
      </w:pPr>
    </w:p>
    <w:p w14:paraId="024770C8" w14:textId="6A93446E" w:rsidR="00622165" w:rsidRPr="00B236D8" w:rsidRDefault="00622165" w:rsidP="00934D81">
      <w:pPr>
        <w:pStyle w:val="NormalWeb"/>
        <w:numPr>
          <w:ilvl w:val="0"/>
          <w:numId w:val="46"/>
        </w:numPr>
        <w:jc w:val="both"/>
        <w:rPr>
          <w:rFonts w:eastAsia="Times New Roman"/>
          <w:kern w:val="0"/>
          <w:sz w:val="22"/>
          <w:szCs w:val="22"/>
          <w14:ligatures w14:val="none"/>
        </w:rPr>
      </w:pPr>
      <w:r w:rsidRPr="00C725CE">
        <w:rPr>
          <w:rFonts w:eastAsia="Times New Roman"/>
          <w:kern w:val="0"/>
          <w:sz w:val="22"/>
          <w:szCs w:val="22"/>
          <w14:ligatures w14:val="none"/>
        </w:rPr>
        <w:t>The successful implementation of the Functional Review’s recommendations will require a phased and well-coordinated approach led by the Executive Secretary</w:t>
      </w:r>
      <w:r w:rsidR="00772D7A" w:rsidRPr="00C725CE">
        <w:rPr>
          <w:rFonts w:eastAsia="Times New Roman"/>
          <w:kern w:val="0"/>
          <w:sz w:val="22"/>
          <w:szCs w:val="22"/>
          <w14:ligatures w14:val="none"/>
        </w:rPr>
        <w:t xml:space="preserve"> and </w:t>
      </w:r>
      <w:r w:rsidR="00225EC7" w:rsidRPr="00C725CE">
        <w:rPr>
          <w:rFonts w:eastAsia="Times New Roman"/>
          <w:kern w:val="0"/>
          <w:sz w:val="22"/>
          <w:szCs w:val="22"/>
          <w14:ligatures w14:val="none"/>
        </w:rPr>
        <w:t xml:space="preserve">ideally managed by </w:t>
      </w:r>
      <w:r w:rsidR="00772D7A" w:rsidRPr="00C725CE">
        <w:rPr>
          <w:rFonts w:eastAsia="Times New Roman"/>
          <w:kern w:val="0"/>
          <w:sz w:val="22"/>
          <w:szCs w:val="22"/>
          <w14:ligatures w14:val="none"/>
        </w:rPr>
        <w:t>an appointed implementation lead</w:t>
      </w:r>
      <w:r w:rsidRPr="00C725CE">
        <w:rPr>
          <w:rFonts w:eastAsia="Times New Roman"/>
          <w:kern w:val="0"/>
          <w:sz w:val="22"/>
          <w:szCs w:val="22"/>
          <w14:ligatures w14:val="none"/>
        </w:rPr>
        <w:t xml:space="preserve">. In the immediate term, the Secretariat will </w:t>
      </w:r>
      <w:r w:rsidR="00772D7A" w:rsidRPr="00C725CE">
        <w:rPr>
          <w:rFonts w:eastAsia="Times New Roman"/>
          <w:kern w:val="0"/>
          <w:sz w:val="22"/>
          <w:szCs w:val="22"/>
          <w14:ligatures w14:val="none"/>
        </w:rPr>
        <w:t xml:space="preserve">need to </w:t>
      </w:r>
      <w:r w:rsidRPr="00C725CE">
        <w:rPr>
          <w:rFonts w:eastAsia="Times New Roman"/>
          <w:kern w:val="0"/>
          <w:sz w:val="22"/>
          <w:szCs w:val="22"/>
          <w14:ligatures w14:val="none"/>
        </w:rPr>
        <w:t xml:space="preserve">establish a dedicated implementation and change-management mechanism responsible for translating the recommendations into concrete actions, sequencing reforms, and monitoring progress. </w:t>
      </w:r>
      <w:r w:rsidR="007E0BCB" w:rsidRPr="00C725CE">
        <w:rPr>
          <w:rFonts w:eastAsia="Times New Roman"/>
          <w:kern w:val="0"/>
          <w:sz w:val="22"/>
          <w:szCs w:val="22"/>
          <w14:ligatures w14:val="none"/>
        </w:rPr>
        <w:t>Implementing these reforms will also require additional resources</w:t>
      </w:r>
      <w:r w:rsidR="00577E7E" w:rsidRPr="00C725CE">
        <w:rPr>
          <w:rFonts w:eastAsia="Times New Roman"/>
          <w:kern w:val="0"/>
          <w:sz w:val="22"/>
          <w:szCs w:val="22"/>
          <w14:ligatures w14:val="none"/>
        </w:rPr>
        <w:t xml:space="preserve"> for staffing and specialized expertise</w:t>
      </w:r>
      <w:r w:rsidR="007E0BCB" w:rsidRPr="00C725CE">
        <w:rPr>
          <w:rFonts w:eastAsia="Times New Roman"/>
          <w:kern w:val="0"/>
          <w:sz w:val="22"/>
          <w:szCs w:val="22"/>
          <w14:ligatures w14:val="none"/>
        </w:rPr>
        <w:t xml:space="preserve"> to ensure that changes are adequately supported and </w:t>
      </w:r>
      <w:r w:rsidR="007E0BCB" w:rsidRPr="00B236D8">
        <w:rPr>
          <w:rFonts w:eastAsia="Times New Roman"/>
          <w:kern w:val="0"/>
          <w:sz w:val="22"/>
          <w:szCs w:val="22"/>
          <w14:ligatures w14:val="none"/>
        </w:rPr>
        <w:t xml:space="preserve">sustained. </w:t>
      </w:r>
      <w:r w:rsidRPr="00B236D8">
        <w:rPr>
          <w:rFonts w:eastAsia="Times New Roman"/>
          <w:kern w:val="0"/>
          <w:sz w:val="22"/>
          <w:szCs w:val="22"/>
          <w14:ligatures w14:val="none"/>
        </w:rPr>
        <w:t>This mechanism will ensure that reform efforts remain transparent</w:t>
      </w:r>
      <w:r w:rsidR="00772D7A" w:rsidRPr="00B236D8">
        <w:rPr>
          <w:rFonts w:eastAsia="Times New Roman"/>
          <w:kern w:val="0"/>
          <w:sz w:val="22"/>
          <w:szCs w:val="22"/>
          <w14:ligatures w14:val="none"/>
        </w:rPr>
        <w:t xml:space="preserve"> and inclusive.</w:t>
      </w:r>
    </w:p>
    <w:p w14:paraId="2171A3E3" w14:textId="54C08206" w:rsidR="00622165" w:rsidRPr="00B236D8" w:rsidRDefault="00622165" w:rsidP="000C1B11">
      <w:pPr>
        <w:pStyle w:val="ListParagraph"/>
        <w:numPr>
          <w:ilvl w:val="0"/>
          <w:numId w:val="46"/>
        </w:numPr>
        <w:spacing w:after="0" w:line="240" w:lineRule="auto"/>
        <w:jc w:val="both"/>
        <w:rPr>
          <w:rFonts w:ascii="Times New Roman" w:eastAsia="Times New Roman" w:hAnsi="Times New Roman" w:cs="Times New Roman"/>
          <w:sz w:val="22"/>
          <w:szCs w:val="22"/>
        </w:rPr>
      </w:pPr>
      <w:r w:rsidRPr="00617309">
        <w:rPr>
          <w:rFonts w:ascii="Times New Roman" w:eastAsia="Times New Roman" w:hAnsi="Times New Roman" w:cs="Times New Roman"/>
          <w:bCs/>
          <w:kern w:val="0"/>
          <w:sz w:val="22"/>
          <w:szCs w:val="22"/>
          <w14:ligatures w14:val="none"/>
        </w:rPr>
        <w:t>Short-term priorities</w:t>
      </w:r>
      <w:r w:rsidRPr="00B236D8">
        <w:rPr>
          <w:rFonts w:ascii="Times New Roman" w:eastAsia="Times New Roman" w:hAnsi="Times New Roman" w:cs="Times New Roman"/>
          <w:kern w:val="0"/>
          <w:sz w:val="22"/>
          <w:szCs w:val="22"/>
          <w14:ligatures w14:val="none"/>
        </w:rPr>
        <w:t xml:space="preserve"> </w:t>
      </w:r>
      <w:r w:rsidR="000C1B11" w:rsidRPr="00B236D8">
        <w:rPr>
          <w:rFonts w:ascii="Times New Roman" w:eastAsia="Times New Roman" w:hAnsi="Times New Roman" w:cs="Times New Roman"/>
          <w:kern w:val="0"/>
          <w:sz w:val="22"/>
          <w:szCs w:val="22"/>
          <w14:ligatures w14:val="none"/>
        </w:rPr>
        <w:t>should include</w:t>
      </w:r>
      <w:r w:rsidR="17F377AC" w:rsidRPr="00B236D8">
        <w:rPr>
          <w:rFonts w:ascii="Times New Roman" w:eastAsia="Times New Roman" w:hAnsi="Times New Roman" w:cs="Times New Roman"/>
          <w:kern w:val="0"/>
          <w:sz w:val="22"/>
          <w:szCs w:val="22"/>
          <w14:ligatures w14:val="none"/>
        </w:rPr>
        <w:t>:</w:t>
      </w:r>
      <w:r w:rsidRPr="00B236D8">
        <w:rPr>
          <w:rFonts w:ascii="Times New Roman" w:eastAsia="Times New Roman" w:hAnsi="Times New Roman" w:cs="Times New Roman"/>
          <w:kern w:val="0"/>
          <w:sz w:val="22"/>
          <w:szCs w:val="22"/>
          <w14:ligatures w14:val="none"/>
        </w:rPr>
        <w:t xml:space="preserve"> </w:t>
      </w:r>
    </w:p>
    <w:p w14:paraId="055C56FD" w14:textId="77777777" w:rsidR="000C1B11" w:rsidRPr="00B236D8" w:rsidRDefault="000C1B11" w:rsidP="00E37794">
      <w:pPr>
        <w:pStyle w:val="ListParagraph"/>
        <w:spacing w:after="0" w:line="240" w:lineRule="auto"/>
        <w:ind w:left="0"/>
        <w:jc w:val="both"/>
        <w:rPr>
          <w:rFonts w:ascii="Times New Roman" w:eastAsia="Times New Roman" w:hAnsi="Times New Roman" w:cs="Times New Roman"/>
          <w:sz w:val="22"/>
          <w:szCs w:val="22"/>
        </w:rPr>
      </w:pPr>
    </w:p>
    <w:p w14:paraId="742AD439" w14:textId="12950F4C" w:rsidR="00622165" w:rsidRPr="00B236D8" w:rsidRDefault="725B0645" w:rsidP="00617309">
      <w:pPr>
        <w:spacing w:after="0"/>
        <w:ind w:firstLine="720"/>
        <w:jc w:val="both"/>
        <w:rPr>
          <w:rFonts w:ascii="Times New Roman" w:eastAsia="Times New Roman" w:hAnsi="Times New Roman" w:cs="Times New Roman"/>
          <w:kern w:val="0"/>
          <w:sz w:val="22"/>
          <w:szCs w:val="22"/>
          <w14:ligatures w14:val="none"/>
        </w:rPr>
      </w:pPr>
      <w:r w:rsidRPr="00B236D8">
        <w:rPr>
          <w:rFonts w:ascii="Times New Roman" w:eastAsia="Times New Roman" w:hAnsi="Times New Roman" w:cs="Times New Roman"/>
          <w:kern w:val="0"/>
          <w:sz w:val="22"/>
          <w:szCs w:val="22"/>
          <w14:ligatures w14:val="none"/>
        </w:rPr>
        <w:t>(a)</w:t>
      </w:r>
      <w:r w:rsidR="00622165" w:rsidRPr="00B236D8">
        <w:rPr>
          <w:rFonts w:ascii="Times New Roman" w:eastAsia="Times New Roman" w:hAnsi="Times New Roman" w:cs="Times New Roman"/>
          <w:kern w:val="0"/>
          <w:sz w:val="22"/>
          <w:szCs w:val="22"/>
          <w14:ligatures w14:val="none"/>
        </w:rPr>
        <w:t xml:space="preserve"> </w:t>
      </w:r>
      <w:proofErr w:type="gramStart"/>
      <w:r w:rsidR="00622165" w:rsidRPr="00B236D8">
        <w:rPr>
          <w:rFonts w:ascii="Times New Roman" w:eastAsia="Times New Roman" w:hAnsi="Times New Roman" w:cs="Times New Roman"/>
          <w:kern w:val="0"/>
          <w:sz w:val="22"/>
          <w:szCs w:val="22"/>
          <w14:ligatures w14:val="none"/>
        </w:rPr>
        <w:t>f</w:t>
      </w:r>
      <w:r w:rsidR="00B705E2" w:rsidRPr="00B236D8">
        <w:rPr>
          <w:rFonts w:ascii="Times New Roman" w:eastAsia="Times New Roman" w:hAnsi="Times New Roman" w:cs="Times New Roman"/>
          <w:kern w:val="0"/>
          <w:sz w:val="22"/>
          <w:szCs w:val="22"/>
          <w14:ligatures w14:val="none"/>
        </w:rPr>
        <w:t>inal</w:t>
      </w:r>
      <w:r w:rsidR="00D30E9B" w:rsidRPr="00B236D8">
        <w:rPr>
          <w:rFonts w:ascii="Times New Roman" w:eastAsia="Times New Roman" w:hAnsi="Times New Roman" w:cs="Times New Roman"/>
          <w:kern w:val="0"/>
          <w:sz w:val="22"/>
          <w:szCs w:val="22"/>
          <w14:ligatures w14:val="none"/>
        </w:rPr>
        <w:t xml:space="preserve">ization </w:t>
      </w:r>
      <w:r w:rsidR="00622165" w:rsidRPr="00B236D8">
        <w:rPr>
          <w:rFonts w:ascii="Times New Roman" w:eastAsia="Times New Roman" w:hAnsi="Times New Roman" w:cs="Times New Roman"/>
          <w:kern w:val="0"/>
          <w:sz w:val="22"/>
          <w:szCs w:val="22"/>
          <w14:ligatures w14:val="none"/>
        </w:rPr>
        <w:t xml:space="preserve"> of</w:t>
      </w:r>
      <w:proofErr w:type="gramEnd"/>
      <w:r w:rsidR="00622165" w:rsidRPr="00B236D8">
        <w:rPr>
          <w:rFonts w:ascii="Times New Roman" w:eastAsia="Times New Roman" w:hAnsi="Times New Roman" w:cs="Times New Roman"/>
          <w:kern w:val="0"/>
          <w:sz w:val="22"/>
          <w:szCs w:val="22"/>
          <w14:ligatures w14:val="none"/>
        </w:rPr>
        <w:t xml:space="preserve"> the proposed operating model and </w:t>
      </w:r>
      <w:r w:rsidR="00694985" w:rsidRPr="00B236D8">
        <w:rPr>
          <w:rFonts w:ascii="Times New Roman" w:eastAsia="Times New Roman" w:hAnsi="Times New Roman" w:cs="Times New Roman"/>
          <w:kern w:val="0"/>
          <w:sz w:val="22"/>
          <w:szCs w:val="22"/>
          <w14:ligatures w14:val="none"/>
        </w:rPr>
        <w:t>structure</w:t>
      </w:r>
      <w:r w:rsidR="00622165" w:rsidRPr="00B236D8">
        <w:rPr>
          <w:rFonts w:ascii="Times New Roman" w:eastAsia="Times New Roman" w:hAnsi="Times New Roman" w:cs="Times New Roman"/>
          <w:kern w:val="0"/>
          <w:sz w:val="22"/>
          <w:szCs w:val="22"/>
          <w14:ligatures w14:val="none"/>
        </w:rPr>
        <w:t xml:space="preserve">; </w:t>
      </w:r>
    </w:p>
    <w:p w14:paraId="623B1678" w14:textId="278FA99D" w:rsidR="00B0112A" w:rsidRPr="00B236D8" w:rsidRDefault="00B0112A" w:rsidP="00617309">
      <w:pPr>
        <w:spacing w:after="0"/>
        <w:ind w:firstLine="720"/>
        <w:jc w:val="both"/>
        <w:rPr>
          <w:rFonts w:ascii="Times New Roman" w:eastAsia="Times New Roman" w:hAnsi="Times New Roman" w:cs="Times New Roman"/>
          <w:kern w:val="0"/>
          <w:sz w:val="22"/>
          <w:szCs w:val="22"/>
          <w14:ligatures w14:val="none"/>
        </w:rPr>
      </w:pPr>
      <w:r w:rsidRPr="00B236D8">
        <w:rPr>
          <w:rFonts w:ascii="Times New Roman" w:eastAsia="Times New Roman" w:hAnsi="Times New Roman" w:cs="Times New Roman"/>
          <w:kern w:val="0"/>
          <w:sz w:val="22"/>
          <w:szCs w:val="22"/>
          <w14:ligatures w14:val="none"/>
        </w:rPr>
        <w:t>(b) identification for additional posts and resources to implement recommendations;</w:t>
      </w:r>
    </w:p>
    <w:p w14:paraId="31D96BEF" w14:textId="233313C8" w:rsidR="00B0112A" w:rsidRPr="00B236D8" w:rsidRDefault="00AA1030" w:rsidP="00617309">
      <w:pPr>
        <w:spacing w:after="0"/>
        <w:ind w:firstLine="720"/>
        <w:jc w:val="both"/>
        <w:rPr>
          <w:rFonts w:ascii="Times New Roman" w:hAnsi="Times New Roman" w:cs="Times New Roman"/>
          <w:color w:val="000000" w:themeColor="text1"/>
          <w:sz w:val="22"/>
          <w:szCs w:val="22"/>
        </w:rPr>
      </w:pPr>
      <w:r w:rsidRPr="00B236D8">
        <w:rPr>
          <w:rFonts w:ascii="Times New Roman" w:eastAsia="Times New Roman" w:hAnsi="Times New Roman" w:cs="Times New Roman"/>
          <w:kern w:val="0"/>
          <w:sz w:val="22"/>
          <w:szCs w:val="22"/>
          <w14:ligatures w14:val="none"/>
        </w:rPr>
        <w:t>(</w:t>
      </w:r>
      <w:r w:rsidR="00B0112A" w:rsidRPr="00B236D8">
        <w:rPr>
          <w:rFonts w:ascii="Times New Roman" w:eastAsia="Times New Roman" w:hAnsi="Times New Roman" w:cs="Times New Roman"/>
          <w:kern w:val="0"/>
          <w:sz w:val="22"/>
          <w:szCs w:val="22"/>
          <w14:ligatures w14:val="none"/>
        </w:rPr>
        <w:t>c</w:t>
      </w:r>
      <w:r w:rsidRPr="00B236D8">
        <w:rPr>
          <w:rFonts w:ascii="Times New Roman" w:eastAsia="Times New Roman" w:hAnsi="Times New Roman" w:cs="Times New Roman"/>
          <w:kern w:val="0"/>
          <w:sz w:val="22"/>
          <w:szCs w:val="22"/>
          <w14:ligatures w14:val="none"/>
        </w:rPr>
        <w:t xml:space="preserve">) </w:t>
      </w:r>
      <w:r w:rsidR="00151889" w:rsidRPr="00B236D8">
        <w:rPr>
          <w:rFonts w:ascii="Times New Roman" w:eastAsia="Times New Roman" w:hAnsi="Times New Roman" w:cs="Times New Roman"/>
          <w:kern w:val="0"/>
          <w:sz w:val="22"/>
          <w:szCs w:val="22"/>
          <w14:ligatures w14:val="none"/>
        </w:rPr>
        <w:t xml:space="preserve">detailed </w:t>
      </w:r>
      <w:r w:rsidR="0059124F" w:rsidRPr="00B236D8">
        <w:rPr>
          <w:rFonts w:ascii="Times New Roman" w:eastAsia="Times New Roman" w:hAnsi="Times New Roman" w:cs="Times New Roman"/>
          <w:kern w:val="0"/>
          <w:sz w:val="22"/>
          <w:szCs w:val="22"/>
          <w14:ligatures w14:val="none"/>
        </w:rPr>
        <w:t>plan</w:t>
      </w:r>
      <w:r w:rsidR="00151889" w:rsidRPr="00B236D8">
        <w:rPr>
          <w:rFonts w:ascii="Times New Roman" w:eastAsia="Times New Roman" w:hAnsi="Times New Roman" w:cs="Times New Roman"/>
          <w:kern w:val="0"/>
          <w:sz w:val="22"/>
          <w:szCs w:val="22"/>
          <w14:ligatures w14:val="none"/>
        </w:rPr>
        <w:t xml:space="preserve"> for</w:t>
      </w:r>
      <w:r w:rsidRPr="00B236D8">
        <w:rPr>
          <w:rFonts w:ascii="Times New Roman" w:eastAsia="Times New Roman" w:hAnsi="Times New Roman" w:cs="Times New Roman"/>
          <w:kern w:val="0"/>
          <w:sz w:val="22"/>
          <w:szCs w:val="22"/>
          <w14:ligatures w14:val="none"/>
        </w:rPr>
        <w:t xml:space="preserve"> adjustments to positions</w:t>
      </w:r>
      <w:r w:rsidR="00C5772B" w:rsidRPr="00B236D8">
        <w:rPr>
          <w:rFonts w:ascii="Times New Roman" w:eastAsia="Times New Roman" w:hAnsi="Times New Roman" w:cs="Times New Roman"/>
          <w:kern w:val="0"/>
          <w:sz w:val="22"/>
          <w:szCs w:val="22"/>
          <w14:ligatures w14:val="none"/>
        </w:rPr>
        <w:t xml:space="preserve"> </w:t>
      </w:r>
      <w:r w:rsidRPr="00B236D8">
        <w:rPr>
          <w:rFonts w:ascii="Times New Roman" w:eastAsia="Times New Roman" w:hAnsi="Times New Roman" w:cs="Times New Roman"/>
          <w:kern w:val="0"/>
          <w:sz w:val="22"/>
          <w:szCs w:val="22"/>
          <w14:ligatures w14:val="none"/>
        </w:rPr>
        <w:t xml:space="preserve">and levels in alignment </w:t>
      </w:r>
      <w:r w:rsidR="00FD46ED" w:rsidRPr="00B236D8">
        <w:rPr>
          <w:rFonts w:ascii="Times New Roman" w:eastAsia="Times New Roman" w:hAnsi="Times New Roman" w:cs="Times New Roman"/>
          <w:kern w:val="0"/>
          <w:sz w:val="22"/>
          <w:szCs w:val="22"/>
          <w14:ligatures w14:val="none"/>
        </w:rPr>
        <w:t>with endorsed</w:t>
      </w:r>
      <w:r w:rsidRPr="00B236D8">
        <w:rPr>
          <w:rFonts w:ascii="Times New Roman" w:eastAsia="Times New Roman" w:hAnsi="Times New Roman" w:cs="Times New Roman"/>
          <w:kern w:val="0"/>
          <w:sz w:val="22"/>
          <w:szCs w:val="22"/>
          <w14:ligatures w14:val="none"/>
        </w:rPr>
        <w:t xml:space="preserve"> structur</w:t>
      </w:r>
      <w:r w:rsidR="00157BDE" w:rsidRPr="00B236D8">
        <w:rPr>
          <w:rFonts w:ascii="Times New Roman" w:eastAsia="Times New Roman" w:hAnsi="Times New Roman" w:cs="Times New Roman"/>
          <w:kern w:val="0"/>
          <w:sz w:val="22"/>
          <w:szCs w:val="22"/>
          <w14:ligatures w14:val="none"/>
        </w:rPr>
        <w:t>e</w:t>
      </w:r>
      <w:r w:rsidR="0092234C" w:rsidRPr="00B236D8">
        <w:rPr>
          <w:rFonts w:ascii="Times New Roman" w:eastAsia="Times New Roman" w:hAnsi="Times New Roman" w:cs="Times New Roman"/>
          <w:kern w:val="0"/>
          <w:sz w:val="22"/>
          <w:szCs w:val="22"/>
          <w14:ligatures w14:val="none"/>
        </w:rPr>
        <w:t>;</w:t>
      </w:r>
    </w:p>
    <w:p w14:paraId="49C34CC3" w14:textId="5931D7DC" w:rsidR="00577E7E" w:rsidRPr="00617309" w:rsidRDefault="00B04A9A" w:rsidP="00617309">
      <w:pPr>
        <w:spacing w:after="0"/>
        <w:ind w:firstLine="720"/>
        <w:jc w:val="both"/>
        <w:rPr>
          <w:rFonts w:ascii="Times New Roman" w:eastAsia="Times New Roman" w:hAnsi="Times New Roman" w:cs="Times New Roman"/>
          <w:kern w:val="0"/>
          <w:sz w:val="22"/>
          <w:szCs w:val="22"/>
          <w14:ligatures w14:val="none"/>
        </w:rPr>
      </w:pPr>
      <w:r w:rsidRPr="00B236D8">
        <w:rPr>
          <w:rFonts w:ascii="Times New Roman" w:hAnsi="Times New Roman" w:cs="Times New Roman"/>
          <w:color w:val="000000" w:themeColor="text1"/>
          <w:sz w:val="22"/>
          <w:szCs w:val="22"/>
        </w:rPr>
        <w:t xml:space="preserve">(d) </w:t>
      </w:r>
      <w:r w:rsidR="00C33317" w:rsidRPr="00B236D8">
        <w:rPr>
          <w:rFonts w:ascii="Times New Roman" w:hAnsi="Times New Roman" w:cs="Times New Roman"/>
          <w:color w:val="000000" w:themeColor="text1"/>
          <w:sz w:val="22"/>
          <w:szCs w:val="22"/>
        </w:rPr>
        <w:t>the development of</w:t>
      </w:r>
      <w:r w:rsidR="00157BDE" w:rsidRPr="00B236D8">
        <w:rPr>
          <w:rFonts w:ascii="Times New Roman" w:eastAsia="Times New Roman" w:hAnsi="Times New Roman" w:cs="Times New Roman"/>
          <w:kern w:val="0"/>
          <w:sz w:val="22"/>
          <w:szCs w:val="22"/>
          <w14:ligatures w14:val="none"/>
        </w:rPr>
        <w:t xml:space="preserve"> </w:t>
      </w:r>
      <w:r w:rsidR="00577E7E" w:rsidRPr="00617309">
        <w:rPr>
          <w:rFonts w:ascii="Times New Roman" w:hAnsi="Times New Roman" w:cs="Times New Roman"/>
          <w:color w:val="000000" w:themeColor="text1"/>
          <w:sz w:val="22"/>
          <w:szCs w:val="22"/>
        </w:rPr>
        <w:t>updated or new job descriptions</w:t>
      </w:r>
      <w:r w:rsidR="0092234C" w:rsidRPr="00B236D8">
        <w:rPr>
          <w:rFonts w:ascii="Times New Roman" w:hAnsi="Times New Roman" w:cs="Times New Roman"/>
          <w:color w:val="000000" w:themeColor="text1"/>
          <w:sz w:val="22"/>
          <w:szCs w:val="22"/>
        </w:rPr>
        <w:t>;</w:t>
      </w:r>
    </w:p>
    <w:p w14:paraId="15C6608D" w14:textId="6833003D" w:rsidR="00622165" w:rsidRPr="00C725CE" w:rsidRDefault="330A8BD1" w:rsidP="00617309">
      <w:pPr>
        <w:spacing w:after="0"/>
        <w:ind w:firstLine="720"/>
        <w:jc w:val="both"/>
        <w:rPr>
          <w:rFonts w:ascii="Times New Roman" w:eastAsia="Times New Roman" w:hAnsi="Times New Roman" w:cs="Times New Roman"/>
          <w:sz w:val="22"/>
          <w:szCs w:val="22"/>
        </w:rPr>
      </w:pPr>
      <w:r w:rsidRPr="00B236D8">
        <w:rPr>
          <w:rFonts w:ascii="Times New Roman" w:eastAsia="Times New Roman" w:hAnsi="Times New Roman" w:cs="Times New Roman"/>
          <w:kern w:val="0"/>
          <w:sz w:val="22"/>
          <w:szCs w:val="22"/>
          <w14:ligatures w14:val="none"/>
        </w:rPr>
        <w:t>(</w:t>
      </w:r>
      <w:r w:rsidR="00C33317" w:rsidRPr="00B236D8">
        <w:rPr>
          <w:rFonts w:ascii="Times New Roman" w:eastAsia="Times New Roman" w:hAnsi="Times New Roman" w:cs="Times New Roman"/>
          <w:kern w:val="0"/>
          <w:sz w:val="22"/>
          <w:szCs w:val="22"/>
          <w14:ligatures w14:val="none"/>
        </w:rPr>
        <w:t>e</w:t>
      </w:r>
      <w:r w:rsidRPr="00B236D8">
        <w:rPr>
          <w:rFonts w:ascii="Times New Roman" w:eastAsia="Times New Roman" w:hAnsi="Times New Roman" w:cs="Times New Roman"/>
          <w:kern w:val="0"/>
          <w:sz w:val="22"/>
          <w:szCs w:val="22"/>
          <w14:ligatures w14:val="none"/>
        </w:rPr>
        <w:t xml:space="preserve">) </w:t>
      </w:r>
      <w:r w:rsidR="00622165" w:rsidRPr="00B236D8">
        <w:rPr>
          <w:rFonts w:ascii="Times New Roman" w:eastAsia="Times New Roman" w:hAnsi="Times New Roman" w:cs="Times New Roman"/>
          <w:kern w:val="0"/>
          <w:sz w:val="22"/>
          <w:szCs w:val="22"/>
          <w14:ligatures w14:val="none"/>
        </w:rPr>
        <w:t>the launch of Secretariat-wide communication on</w:t>
      </w:r>
      <w:r w:rsidR="00622165" w:rsidRPr="00C725CE">
        <w:rPr>
          <w:rFonts w:ascii="Times New Roman" w:eastAsia="Times New Roman" w:hAnsi="Times New Roman" w:cs="Times New Roman"/>
          <w:kern w:val="0"/>
          <w:sz w:val="22"/>
          <w:szCs w:val="22"/>
          <w14:ligatures w14:val="none"/>
        </w:rPr>
        <w:t xml:space="preserve"> the reform process; </w:t>
      </w:r>
    </w:p>
    <w:p w14:paraId="7DA322ED" w14:textId="079D24E4" w:rsidR="00622165" w:rsidRPr="00C725CE" w:rsidRDefault="56068198" w:rsidP="00617309">
      <w:pPr>
        <w:spacing w:after="0"/>
        <w:ind w:firstLine="720"/>
        <w:jc w:val="both"/>
        <w:rPr>
          <w:rFonts w:ascii="Times New Roman" w:eastAsia="Times New Roman" w:hAnsi="Times New Roman" w:cs="Times New Roman"/>
          <w:sz w:val="22"/>
          <w:szCs w:val="22"/>
        </w:rPr>
      </w:pPr>
      <w:r w:rsidRPr="00C725CE">
        <w:rPr>
          <w:rFonts w:ascii="Times New Roman" w:eastAsia="Times New Roman" w:hAnsi="Times New Roman" w:cs="Times New Roman"/>
          <w:kern w:val="0"/>
          <w:sz w:val="22"/>
          <w:szCs w:val="22"/>
          <w14:ligatures w14:val="none"/>
        </w:rPr>
        <w:t>(</w:t>
      </w:r>
      <w:r w:rsidR="00C33317" w:rsidRPr="00C725CE">
        <w:rPr>
          <w:rFonts w:ascii="Times New Roman" w:eastAsia="Times New Roman" w:hAnsi="Times New Roman" w:cs="Times New Roman"/>
          <w:kern w:val="0"/>
          <w:sz w:val="22"/>
          <w:szCs w:val="22"/>
          <w14:ligatures w14:val="none"/>
        </w:rPr>
        <w:t>f</w:t>
      </w:r>
      <w:r w:rsidRPr="00C725CE">
        <w:rPr>
          <w:rFonts w:ascii="Times New Roman" w:eastAsia="Times New Roman" w:hAnsi="Times New Roman" w:cs="Times New Roman"/>
          <w:kern w:val="0"/>
          <w:sz w:val="22"/>
          <w:szCs w:val="22"/>
          <w14:ligatures w14:val="none"/>
        </w:rPr>
        <w:t xml:space="preserve">) </w:t>
      </w:r>
      <w:r w:rsidR="00622165" w:rsidRPr="00C725CE">
        <w:rPr>
          <w:rFonts w:ascii="Times New Roman" w:eastAsia="Times New Roman" w:hAnsi="Times New Roman" w:cs="Times New Roman"/>
          <w:kern w:val="0"/>
          <w:sz w:val="22"/>
          <w:szCs w:val="22"/>
          <w14:ligatures w14:val="none"/>
        </w:rPr>
        <w:t xml:space="preserve">the designation of business process owners; and </w:t>
      </w:r>
    </w:p>
    <w:p w14:paraId="3017C831" w14:textId="329CF48E" w:rsidR="000D1004" w:rsidRPr="00C725CE" w:rsidRDefault="036DBBDE" w:rsidP="00617309">
      <w:pPr>
        <w:spacing w:after="0"/>
        <w:ind w:firstLine="72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w:t>
      </w:r>
      <w:r w:rsidR="00C33317" w:rsidRPr="00C725CE">
        <w:rPr>
          <w:rFonts w:ascii="Times New Roman" w:eastAsia="Times New Roman" w:hAnsi="Times New Roman" w:cs="Times New Roman"/>
          <w:kern w:val="0"/>
          <w:sz w:val="22"/>
          <w:szCs w:val="22"/>
          <w14:ligatures w14:val="none"/>
        </w:rPr>
        <w:t>g</w:t>
      </w:r>
      <w:r w:rsidRPr="00C725CE">
        <w:rPr>
          <w:rFonts w:ascii="Times New Roman" w:eastAsia="Times New Roman" w:hAnsi="Times New Roman" w:cs="Times New Roman"/>
          <w:kern w:val="0"/>
          <w:sz w:val="22"/>
          <w:szCs w:val="22"/>
          <w14:ligatures w14:val="none"/>
        </w:rPr>
        <w:t xml:space="preserve">) </w:t>
      </w:r>
      <w:r w:rsidR="00622165" w:rsidRPr="00C725CE">
        <w:rPr>
          <w:rFonts w:ascii="Times New Roman" w:eastAsia="Times New Roman" w:hAnsi="Times New Roman" w:cs="Times New Roman"/>
          <w:kern w:val="0"/>
          <w:sz w:val="22"/>
          <w:szCs w:val="22"/>
          <w14:ligatures w14:val="none"/>
        </w:rPr>
        <w:t xml:space="preserve">the integration of results-based budgeting as a standard management practice. </w:t>
      </w:r>
    </w:p>
    <w:p w14:paraId="49770FCF" w14:textId="4494803E" w:rsidR="00622165" w:rsidRPr="00C725CE" w:rsidRDefault="00622165" w:rsidP="000C1B11">
      <w:pPr>
        <w:pStyle w:val="ListParagraph"/>
        <w:numPr>
          <w:ilvl w:val="0"/>
          <w:numId w:val="46"/>
        </w:numPr>
        <w:spacing w:before="100" w:beforeAutospacing="1" w:after="100" w:afterAutospacing="1" w:line="240" w:lineRule="auto"/>
        <w:jc w:val="both"/>
        <w:rPr>
          <w:rFonts w:ascii="Times New Roman" w:eastAsia="Times New Roman" w:hAnsi="Times New Roman" w:cs="Times New Roman"/>
          <w:sz w:val="22"/>
          <w:szCs w:val="22"/>
        </w:rPr>
      </w:pPr>
      <w:r w:rsidRPr="00617309">
        <w:rPr>
          <w:rFonts w:ascii="Times New Roman" w:eastAsia="Times New Roman" w:hAnsi="Times New Roman" w:cs="Times New Roman"/>
          <w:bCs/>
          <w:kern w:val="0"/>
          <w:sz w:val="22"/>
          <w:szCs w:val="22"/>
          <w14:ligatures w14:val="none"/>
        </w:rPr>
        <w:t>Medium-term actions</w:t>
      </w:r>
      <w:r w:rsidRPr="00C725CE">
        <w:rPr>
          <w:rFonts w:ascii="Times New Roman" w:eastAsia="Times New Roman" w:hAnsi="Times New Roman" w:cs="Times New Roman"/>
          <w:kern w:val="0"/>
          <w:sz w:val="22"/>
          <w:szCs w:val="22"/>
          <w14:ligatures w14:val="none"/>
        </w:rPr>
        <w:t xml:space="preserve"> </w:t>
      </w:r>
      <w:r w:rsidR="405AF953" w:rsidRPr="00C725CE">
        <w:rPr>
          <w:rFonts w:ascii="Times New Roman" w:eastAsia="Times New Roman" w:hAnsi="Times New Roman" w:cs="Times New Roman"/>
          <w:kern w:val="0"/>
          <w:sz w:val="22"/>
          <w:szCs w:val="22"/>
          <w14:ligatures w14:val="none"/>
        </w:rPr>
        <w:t xml:space="preserve">should </w:t>
      </w:r>
      <w:r w:rsidRPr="00C725CE">
        <w:rPr>
          <w:rFonts w:ascii="Times New Roman" w:eastAsia="Times New Roman" w:hAnsi="Times New Roman" w:cs="Times New Roman"/>
          <w:kern w:val="0"/>
          <w:sz w:val="22"/>
          <w:szCs w:val="22"/>
          <w14:ligatures w14:val="none"/>
        </w:rPr>
        <w:t>focus on</w:t>
      </w:r>
      <w:r w:rsidR="40D89760" w:rsidRPr="00C725CE">
        <w:rPr>
          <w:rFonts w:ascii="Times New Roman" w:eastAsia="Times New Roman" w:hAnsi="Times New Roman" w:cs="Times New Roman"/>
          <w:kern w:val="0"/>
          <w:sz w:val="22"/>
          <w:szCs w:val="22"/>
          <w14:ligatures w14:val="none"/>
        </w:rPr>
        <w:t>:</w:t>
      </w:r>
    </w:p>
    <w:p w14:paraId="5E440D9A" w14:textId="0AF0CDAA" w:rsidR="002A0B54" w:rsidRPr="00C725CE" w:rsidRDefault="40D89760" w:rsidP="00617309">
      <w:pPr>
        <w:spacing w:after="0"/>
        <w:ind w:firstLine="72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(a)</w:t>
      </w:r>
      <w:r w:rsidR="00622165" w:rsidRPr="00C725CE">
        <w:rPr>
          <w:rFonts w:ascii="Times New Roman" w:eastAsia="Times New Roman" w:hAnsi="Times New Roman" w:cs="Times New Roman"/>
          <w:kern w:val="0"/>
          <w:sz w:val="22"/>
          <w:szCs w:val="22"/>
          <w14:ligatures w14:val="none"/>
        </w:rPr>
        <w:t xml:space="preserve"> </w:t>
      </w:r>
      <w:r w:rsidR="002A0B54" w:rsidRPr="00C725CE">
        <w:rPr>
          <w:rFonts w:ascii="Times New Roman" w:eastAsia="Times New Roman" w:hAnsi="Times New Roman" w:cs="Times New Roman"/>
          <w:kern w:val="0"/>
          <w:sz w:val="22"/>
          <w:szCs w:val="22"/>
          <w14:ligatures w14:val="none"/>
        </w:rPr>
        <w:t>i</w:t>
      </w:r>
      <w:r w:rsidR="00F10A54" w:rsidRPr="00C725CE">
        <w:rPr>
          <w:rFonts w:ascii="Times New Roman" w:eastAsia="Times New Roman" w:hAnsi="Times New Roman" w:cs="Times New Roman"/>
          <w:kern w:val="0"/>
          <w:sz w:val="22"/>
          <w:szCs w:val="22"/>
          <w14:ligatures w14:val="none"/>
        </w:rPr>
        <w:t>nitiation of structural alignment proce</w:t>
      </w:r>
      <w:r w:rsidR="002A0B54" w:rsidRPr="00C725CE">
        <w:rPr>
          <w:rFonts w:ascii="Times New Roman" w:eastAsia="Times New Roman" w:hAnsi="Times New Roman" w:cs="Times New Roman"/>
          <w:kern w:val="0"/>
          <w:sz w:val="22"/>
          <w:szCs w:val="22"/>
          <w14:ligatures w14:val="none"/>
        </w:rPr>
        <w:t>ss in line with SCBD and UNEP policies and procedures</w:t>
      </w:r>
    </w:p>
    <w:p w14:paraId="5B8B94BC" w14:textId="68C6D22A" w:rsidR="00622165" w:rsidRPr="00C725CE" w:rsidRDefault="002A0B54" w:rsidP="00617309">
      <w:pPr>
        <w:spacing w:after="0"/>
        <w:ind w:firstLine="720"/>
        <w:jc w:val="both"/>
        <w:rPr>
          <w:rFonts w:ascii="Times New Roman" w:eastAsia="Times New Roman" w:hAnsi="Times New Roman" w:cs="Times New Roman"/>
          <w:sz w:val="22"/>
          <w:szCs w:val="22"/>
        </w:rPr>
      </w:pPr>
      <w:r w:rsidRPr="00C725CE">
        <w:rPr>
          <w:rFonts w:ascii="Times New Roman" w:eastAsia="Times New Roman" w:hAnsi="Times New Roman" w:cs="Times New Roman"/>
          <w:kern w:val="0"/>
          <w:sz w:val="22"/>
          <w:szCs w:val="22"/>
          <w14:ligatures w14:val="none"/>
        </w:rPr>
        <w:t>(b)</w:t>
      </w:r>
      <w:r w:rsidR="00622165" w:rsidRPr="00C725CE">
        <w:rPr>
          <w:rFonts w:ascii="Times New Roman" w:eastAsia="Times New Roman" w:hAnsi="Times New Roman" w:cs="Times New Roman"/>
          <w:kern w:val="0"/>
          <w:sz w:val="22"/>
          <w:szCs w:val="22"/>
          <w14:ligatures w14:val="none"/>
        </w:rPr>
        <w:t xml:space="preserve"> strengthening coordination and coherence across the new functional clusters, </w:t>
      </w:r>
    </w:p>
    <w:p w14:paraId="6D30CE12" w14:textId="3E4112CD" w:rsidR="00622165" w:rsidRPr="00C725CE" w:rsidRDefault="2B55E5F1" w:rsidP="00617309">
      <w:pPr>
        <w:spacing w:after="0"/>
        <w:ind w:firstLine="720"/>
        <w:jc w:val="both"/>
        <w:rPr>
          <w:rFonts w:ascii="Times New Roman" w:eastAsia="Times New Roman" w:hAnsi="Times New Roman" w:cs="Times New Roman"/>
          <w:sz w:val="22"/>
          <w:szCs w:val="22"/>
        </w:rPr>
      </w:pPr>
      <w:r w:rsidRPr="00C725CE">
        <w:rPr>
          <w:rFonts w:ascii="Times New Roman" w:eastAsia="Times New Roman" w:hAnsi="Times New Roman" w:cs="Times New Roman"/>
          <w:kern w:val="0"/>
          <w:sz w:val="22"/>
          <w:szCs w:val="22"/>
          <w14:ligatures w14:val="none"/>
        </w:rPr>
        <w:lastRenderedPageBreak/>
        <w:t>(</w:t>
      </w:r>
      <w:r w:rsidR="00591455" w:rsidRPr="00C725CE">
        <w:rPr>
          <w:rFonts w:ascii="Times New Roman" w:eastAsia="Times New Roman" w:hAnsi="Times New Roman" w:cs="Times New Roman"/>
          <w:kern w:val="0"/>
          <w:sz w:val="22"/>
          <w:szCs w:val="22"/>
          <w14:ligatures w14:val="none"/>
        </w:rPr>
        <w:t>c</w:t>
      </w:r>
      <w:r w:rsidR="000C1B11" w:rsidRPr="00C725CE">
        <w:rPr>
          <w:rFonts w:ascii="Times New Roman" w:eastAsia="Times New Roman" w:hAnsi="Times New Roman" w:cs="Times New Roman"/>
          <w:kern w:val="0"/>
          <w:sz w:val="22"/>
          <w:szCs w:val="22"/>
          <w14:ligatures w14:val="none"/>
        </w:rPr>
        <w:t>)</w:t>
      </w:r>
      <w:r w:rsidRPr="00C725CE">
        <w:rPr>
          <w:rFonts w:ascii="Times New Roman" w:eastAsia="Times New Roman" w:hAnsi="Times New Roman" w:cs="Times New Roman"/>
          <w:kern w:val="0"/>
          <w:sz w:val="22"/>
          <w:szCs w:val="22"/>
          <w14:ligatures w14:val="none"/>
        </w:rPr>
        <w:t xml:space="preserve"> </w:t>
      </w:r>
      <w:r w:rsidR="00622165" w:rsidRPr="00C725CE">
        <w:rPr>
          <w:rFonts w:ascii="Times New Roman" w:eastAsia="Times New Roman" w:hAnsi="Times New Roman" w:cs="Times New Roman"/>
          <w:kern w:val="0"/>
          <w:sz w:val="22"/>
          <w:szCs w:val="22"/>
          <w14:ligatures w14:val="none"/>
        </w:rPr>
        <w:t xml:space="preserve">embedding accountability mechanisms, and </w:t>
      </w:r>
    </w:p>
    <w:p w14:paraId="36A627CE" w14:textId="05D06B1F" w:rsidR="00622165" w:rsidRPr="00C725CE" w:rsidRDefault="0FA86DEE" w:rsidP="00617309">
      <w:pPr>
        <w:spacing w:after="0"/>
        <w:ind w:firstLine="72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w:t>
      </w:r>
      <w:r w:rsidR="00591455" w:rsidRPr="00C725CE">
        <w:rPr>
          <w:rFonts w:ascii="Times New Roman" w:eastAsia="Times New Roman" w:hAnsi="Times New Roman" w:cs="Times New Roman"/>
          <w:kern w:val="0"/>
          <w:sz w:val="22"/>
          <w:szCs w:val="22"/>
          <w14:ligatures w14:val="none"/>
        </w:rPr>
        <w:t>d</w:t>
      </w:r>
      <w:r w:rsidRPr="00C725CE">
        <w:rPr>
          <w:rFonts w:ascii="Times New Roman" w:eastAsia="Times New Roman" w:hAnsi="Times New Roman" w:cs="Times New Roman"/>
          <w:kern w:val="0"/>
          <w:sz w:val="22"/>
          <w:szCs w:val="22"/>
          <w14:ligatures w14:val="none"/>
        </w:rPr>
        <w:t xml:space="preserve">) </w:t>
      </w:r>
      <w:r w:rsidR="00622165" w:rsidRPr="00C725CE">
        <w:rPr>
          <w:rFonts w:ascii="Times New Roman" w:eastAsia="Times New Roman" w:hAnsi="Times New Roman" w:cs="Times New Roman"/>
          <w:kern w:val="0"/>
          <w:sz w:val="22"/>
          <w:szCs w:val="22"/>
          <w14:ligatures w14:val="none"/>
        </w:rPr>
        <w:t xml:space="preserve">enhancing staff capacities through targeted development initiatives. </w:t>
      </w:r>
    </w:p>
    <w:p w14:paraId="32CAE320" w14:textId="09EFEB22" w:rsidR="00591455" w:rsidRPr="00C725CE" w:rsidRDefault="00591455" w:rsidP="00617309">
      <w:pPr>
        <w:spacing w:after="0"/>
        <w:ind w:firstLine="72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(e) development </w:t>
      </w:r>
      <w:r w:rsidR="002050C3" w:rsidRPr="00C725CE">
        <w:rPr>
          <w:rFonts w:ascii="Times New Roman" w:eastAsia="Times New Roman" w:hAnsi="Times New Roman" w:cs="Times New Roman"/>
          <w:kern w:val="0"/>
          <w:sz w:val="22"/>
          <w:szCs w:val="22"/>
          <w14:ligatures w14:val="none"/>
        </w:rPr>
        <w:t>and implementation of performance and data management framework</w:t>
      </w:r>
    </w:p>
    <w:p w14:paraId="5ADFDE95" w14:textId="483491DA" w:rsidR="00622165" w:rsidRPr="00C725CE" w:rsidRDefault="002050C3" w:rsidP="00617309">
      <w:pPr>
        <w:spacing w:after="0"/>
        <w:ind w:firstLine="720"/>
        <w:jc w:val="both"/>
        <w:rPr>
          <w:rFonts w:ascii="Times New Roman" w:eastAsia="Times New Roman" w:hAnsi="Times New Roman" w:cs="Times New Roman"/>
          <w:sz w:val="22"/>
          <w:szCs w:val="22"/>
        </w:rPr>
      </w:pPr>
      <w:r w:rsidRPr="00C725CE">
        <w:rPr>
          <w:rFonts w:ascii="Times New Roman" w:eastAsia="Times New Roman" w:hAnsi="Times New Roman" w:cs="Times New Roman"/>
          <w:kern w:val="0"/>
          <w:sz w:val="22"/>
          <w:szCs w:val="22"/>
          <w14:ligatures w14:val="none"/>
        </w:rPr>
        <w:t>(f) development of a digital transformation strategy</w:t>
      </w:r>
    </w:p>
    <w:p w14:paraId="7D8CA372" w14:textId="77777777" w:rsidR="00BE4EC1" w:rsidRPr="00C725CE" w:rsidRDefault="000C1B11"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Furthermore, the</w:t>
      </w:r>
      <w:r w:rsidR="00622165" w:rsidRPr="00C725CE">
        <w:rPr>
          <w:rFonts w:ascii="Times New Roman" w:eastAsia="Times New Roman" w:hAnsi="Times New Roman" w:cs="Times New Roman"/>
          <w:kern w:val="0"/>
          <w:sz w:val="22"/>
          <w:szCs w:val="22"/>
          <w14:ligatures w14:val="none"/>
        </w:rPr>
        <w:t xml:space="preserve"> implementation of integrated planning, budgeting, and monitoring systems </w:t>
      </w:r>
      <w:r w:rsidR="5831585E" w:rsidRPr="00C725CE">
        <w:rPr>
          <w:rFonts w:ascii="Times New Roman" w:eastAsia="Times New Roman" w:hAnsi="Times New Roman" w:cs="Times New Roman"/>
          <w:kern w:val="0"/>
          <w:sz w:val="22"/>
          <w:szCs w:val="22"/>
          <w14:ligatures w14:val="none"/>
        </w:rPr>
        <w:t xml:space="preserve">should </w:t>
      </w:r>
      <w:r w:rsidR="00622165" w:rsidRPr="00C725CE">
        <w:rPr>
          <w:rFonts w:ascii="Times New Roman" w:eastAsia="Times New Roman" w:hAnsi="Times New Roman" w:cs="Times New Roman"/>
          <w:kern w:val="0"/>
          <w:sz w:val="22"/>
          <w:szCs w:val="22"/>
          <w14:ligatures w14:val="none"/>
        </w:rPr>
        <w:t>be prioritized to improve decision-making, transparency, and alignment between strategic priorities and resource allocation.</w:t>
      </w:r>
    </w:p>
    <w:p w14:paraId="4140B0EC" w14:textId="77777777" w:rsidR="00BE4EC1" w:rsidRPr="00C725CE" w:rsidRDefault="00BE4EC1"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p>
    <w:p w14:paraId="28A11EDA" w14:textId="48EE22AA" w:rsidR="000C1B11" w:rsidRPr="00C725CE" w:rsidRDefault="00622165"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617309">
        <w:rPr>
          <w:rFonts w:ascii="Times New Roman" w:eastAsia="Times New Roman" w:hAnsi="Times New Roman" w:cs="Times New Roman"/>
          <w:bCs/>
          <w:kern w:val="0"/>
          <w:sz w:val="22"/>
          <w:szCs w:val="22"/>
          <w14:ligatures w14:val="none"/>
        </w:rPr>
        <w:t>In the long term</w:t>
      </w:r>
      <w:r w:rsidRPr="00C725CE">
        <w:rPr>
          <w:rFonts w:ascii="Times New Roman" w:eastAsia="Times New Roman" w:hAnsi="Times New Roman" w:cs="Times New Roman"/>
          <w:kern w:val="0"/>
          <w:sz w:val="22"/>
          <w:szCs w:val="22"/>
          <w14:ligatures w14:val="none"/>
        </w:rPr>
        <w:t xml:space="preserve">, the Secretariat will </w:t>
      </w:r>
      <w:r w:rsidR="00772D7A" w:rsidRPr="00C725CE">
        <w:rPr>
          <w:rFonts w:ascii="Times New Roman" w:eastAsia="Times New Roman" w:hAnsi="Times New Roman" w:cs="Times New Roman"/>
          <w:kern w:val="0"/>
          <w:sz w:val="22"/>
          <w:szCs w:val="22"/>
          <w14:ligatures w14:val="none"/>
        </w:rPr>
        <w:t xml:space="preserve">need to </w:t>
      </w:r>
      <w:r w:rsidRPr="00C725CE">
        <w:rPr>
          <w:rFonts w:ascii="Times New Roman" w:eastAsia="Times New Roman" w:hAnsi="Times New Roman" w:cs="Times New Roman"/>
          <w:kern w:val="0"/>
          <w:sz w:val="22"/>
          <w:szCs w:val="22"/>
          <w14:ligatures w14:val="none"/>
        </w:rPr>
        <w:t>institutionalize the new operating model, ensuring that organizational structures, processes, and systems are fully aligned. Sustained leadership engagement, proactive communication, and continued consultation with staff and governing bodies will be essential to consolidating these reforms.</w:t>
      </w:r>
    </w:p>
    <w:p w14:paraId="29413BB0" w14:textId="77777777" w:rsidR="00BE4EC1" w:rsidRPr="00C725CE" w:rsidRDefault="00BE4EC1" w:rsidP="00BE4EC1">
      <w:pPr>
        <w:pStyle w:val="ListParagraph"/>
        <w:rPr>
          <w:rFonts w:ascii="Times New Roman" w:eastAsia="Times New Roman" w:hAnsi="Times New Roman" w:cs="Times New Roman"/>
          <w:kern w:val="0"/>
          <w:sz w:val="22"/>
          <w:szCs w:val="22"/>
          <w14:ligatures w14:val="none"/>
        </w:rPr>
      </w:pPr>
    </w:p>
    <w:p w14:paraId="1945A834" w14:textId="4A5EA821" w:rsidR="23575F59" w:rsidRPr="00C725CE" w:rsidRDefault="00BE4EC1"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It is also recognized that any budgetary implications arising from the implementation of the functional review</w:t>
      </w:r>
      <w:r w:rsidR="002D4504" w:rsidRPr="00C725CE">
        <w:rPr>
          <w:rFonts w:ascii="Times New Roman" w:eastAsia="Times New Roman" w:hAnsi="Times New Roman" w:cs="Times New Roman"/>
          <w:kern w:val="0"/>
          <w:sz w:val="22"/>
          <w:szCs w:val="22"/>
          <w14:ligatures w14:val="none"/>
        </w:rPr>
        <w:t xml:space="preserve">, including those related to additional staffing </w:t>
      </w:r>
      <w:r w:rsidR="00D72C9C" w:rsidRPr="00C725CE">
        <w:rPr>
          <w:rFonts w:ascii="Times New Roman" w:eastAsia="Times New Roman" w:hAnsi="Times New Roman" w:cs="Times New Roman"/>
          <w:kern w:val="0"/>
          <w:sz w:val="22"/>
          <w:szCs w:val="22"/>
          <w14:ligatures w14:val="none"/>
        </w:rPr>
        <w:t xml:space="preserve">capacity </w:t>
      </w:r>
      <w:proofErr w:type="gramStart"/>
      <w:r w:rsidR="00D72C9C" w:rsidRPr="00C725CE">
        <w:rPr>
          <w:rFonts w:ascii="Times New Roman" w:eastAsia="Times New Roman" w:hAnsi="Times New Roman" w:cs="Times New Roman"/>
          <w:kern w:val="0"/>
          <w:sz w:val="22"/>
          <w:szCs w:val="22"/>
          <w14:ligatures w14:val="none"/>
        </w:rPr>
        <w:t xml:space="preserve">and </w:t>
      </w:r>
      <w:r w:rsidR="00DC66D1" w:rsidRPr="00C725CE">
        <w:rPr>
          <w:rFonts w:ascii="Times New Roman" w:eastAsia="Times New Roman" w:hAnsi="Times New Roman" w:cs="Times New Roman"/>
          <w:kern w:val="0"/>
          <w:sz w:val="22"/>
          <w:szCs w:val="22"/>
          <w14:ligatures w14:val="none"/>
        </w:rPr>
        <w:t xml:space="preserve"> funding</w:t>
      </w:r>
      <w:proofErr w:type="gramEnd"/>
      <w:r w:rsidR="00DC66D1" w:rsidRPr="00C725CE">
        <w:rPr>
          <w:rFonts w:ascii="Times New Roman" w:eastAsia="Times New Roman" w:hAnsi="Times New Roman" w:cs="Times New Roman"/>
          <w:kern w:val="0"/>
          <w:sz w:val="22"/>
          <w:szCs w:val="22"/>
          <w14:ligatures w14:val="none"/>
        </w:rPr>
        <w:t xml:space="preserve"> </w:t>
      </w:r>
      <w:r w:rsidR="0062707F" w:rsidRPr="00C725CE">
        <w:rPr>
          <w:rFonts w:ascii="Times New Roman" w:eastAsia="Times New Roman" w:hAnsi="Times New Roman" w:cs="Times New Roman"/>
          <w:kern w:val="0"/>
          <w:sz w:val="22"/>
          <w:szCs w:val="22"/>
          <w14:ligatures w14:val="none"/>
        </w:rPr>
        <w:t>of activities</w:t>
      </w:r>
      <w:r w:rsidR="009610D9" w:rsidRPr="00C725CE">
        <w:rPr>
          <w:rFonts w:ascii="Times New Roman" w:eastAsia="Times New Roman" w:hAnsi="Times New Roman" w:cs="Times New Roman"/>
          <w:kern w:val="0"/>
          <w:sz w:val="22"/>
          <w:szCs w:val="22"/>
          <w14:ligatures w14:val="none"/>
        </w:rPr>
        <w:t>,</w:t>
      </w:r>
      <w:r w:rsidRPr="00C725CE">
        <w:rPr>
          <w:rFonts w:ascii="Times New Roman" w:eastAsia="Times New Roman" w:hAnsi="Times New Roman" w:cs="Times New Roman"/>
          <w:kern w:val="0"/>
          <w:sz w:val="22"/>
          <w:szCs w:val="22"/>
          <w14:ligatures w14:val="none"/>
        </w:rPr>
        <w:t xml:space="preserve"> will require approval by the Parties. The Secretariat will therefore need to ensure that all proposed adjustments with financial impact are transparently costed, justified, and presented for consideration through the appropriate intergovernmental processes.</w:t>
      </w:r>
    </w:p>
    <w:p w14:paraId="664E1922" w14:textId="77777777" w:rsidR="00BE4EC1" w:rsidRPr="00C725CE" w:rsidRDefault="00BE4EC1" w:rsidP="00BE4EC1">
      <w:pPr>
        <w:pStyle w:val="ListParagraph"/>
        <w:rPr>
          <w:rFonts w:ascii="Times New Roman" w:eastAsia="Times New Roman" w:hAnsi="Times New Roman" w:cs="Times New Roman"/>
          <w:kern w:val="0"/>
          <w:sz w:val="22"/>
          <w:szCs w:val="22"/>
          <w14:ligatures w14:val="none"/>
        </w:rPr>
      </w:pPr>
    </w:p>
    <w:p w14:paraId="12D6FA88" w14:textId="18FA9680" w:rsidR="008F2280" w:rsidRPr="00C725CE" w:rsidRDefault="00622165" w:rsidP="00617309">
      <w:pPr>
        <w:pStyle w:val="ListParagraph"/>
        <w:numPr>
          <w:ilvl w:val="0"/>
          <w:numId w:val="4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expected outcomes of this process include a more coherent and strategically aligned Secretariat with clear accountability, optimized resource utilization, and an enhanced ability to deliver on COP mandates. The restructured organization will be better positioned to support Parties in achieving the goals </w:t>
      </w:r>
      <w:r w:rsidR="007651BA" w:rsidRPr="00C725CE">
        <w:rPr>
          <w:rFonts w:ascii="Times New Roman" w:eastAsia="Times New Roman" w:hAnsi="Times New Roman" w:cs="Times New Roman"/>
          <w:kern w:val="0"/>
          <w:sz w:val="22"/>
          <w:szCs w:val="22"/>
          <w14:ligatures w14:val="none"/>
        </w:rPr>
        <w:t xml:space="preserve">and targets </w:t>
      </w:r>
      <w:r w:rsidRPr="00C725CE">
        <w:rPr>
          <w:rFonts w:ascii="Times New Roman" w:eastAsia="Times New Roman" w:hAnsi="Times New Roman" w:cs="Times New Roman"/>
          <w:kern w:val="0"/>
          <w:sz w:val="22"/>
          <w:szCs w:val="22"/>
          <w14:ligatures w14:val="none"/>
        </w:rPr>
        <w:t>of the KMGBF through improved coordination, strengthened partnerships, and more efficient servicing of</w:t>
      </w:r>
      <w:r w:rsidR="00B3267C" w:rsidRPr="00C725CE">
        <w:rPr>
          <w:rFonts w:ascii="Times New Roman" w:eastAsia="Times New Roman" w:hAnsi="Times New Roman" w:cs="Times New Roman"/>
          <w:kern w:val="0"/>
          <w:sz w:val="22"/>
          <w:szCs w:val="22"/>
          <w14:ligatures w14:val="none"/>
        </w:rPr>
        <w:t xml:space="preserve"> intergovernmental processes, including</w:t>
      </w:r>
      <w:r w:rsidRPr="00C725CE">
        <w:rPr>
          <w:rFonts w:ascii="Times New Roman" w:eastAsia="Times New Roman" w:hAnsi="Times New Roman" w:cs="Times New Roman"/>
          <w:kern w:val="0"/>
          <w:sz w:val="22"/>
          <w:szCs w:val="22"/>
          <w14:ligatures w14:val="none"/>
        </w:rPr>
        <w:t xml:space="preserve"> governing </w:t>
      </w:r>
      <w:r w:rsidR="0D22003B" w:rsidRPr="00C725CE">
        <w:rPr>
          <w:rFonts w:ascii="Times New Roman" w:eastAsia="Times New Roman" w:hAnsi="Times New Roman" w:cs="Times New Roman"/>
          <w:kern w:val="0"/>
          <w:sz w:val="22"/>
          <w:szCs w:val="22"/>
          <w14:ligatures w14:val="none"/>
        </w:rPr>
        <w:t xml:space="preserve">and subsidiary </w:t>
      </w:r>
      <w:r w:rsidRPr="00C725CE">
        <w:rPr>
          <w:rFonts w:ascii="Times New Roman" w:eastAsia="Times New Roman" w:hAnsi="Times New Roman" w:cs="Times New Roman"/>
          <w:kern w:val="0"/>
          <w:sz w:val="22"/>
          <w:szCs w:val="22"/>
          <w14:ligatures w14:val="none"/>
        </w:rPr>
        <w:t>bodies</w:t>
      </w:r>
      <w:r w:rsidR="00B3267C"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Ultimately, the implementation of the review’s recommendations will enable the Secretariat to function as a more agile, results-oriented, and future-ready institution capable of responding effectively to the evolving global biodiversity agenda.</w:t>
      </w:r>
    </w:p>
    <w:p w14:paraId="0FD3964C" w14:textId="76385CD1" w:rsidR="004C0BDA" w:rsidRPr="00C725CE" w:rsidRDefault="004C0BDA">
      <w:pPr>
        <w:rPr>
          <w:rFonts w:ascii="Times New Roman" w:eastAsiaTheme="majorEastAsia" w:hAnsi="Times New Roman" w:cs="Times New Roman"/>
          <w:b/>
          <w:bCs/>
          <w:sz w:val="28"/>
          <w:szCs w:val="28"/>
        </w:rPr>
      </w:pPr>
      <w:r w:rsidRPr="00C725CE">
        <w:rPr>
          <w:rFonts w:ascii="Times New Roman" w:hAnsi="Times New Roman" w:cs="Times New Roman"/>
          <w:b/>
          <w:bCs/>
          <w:sz w:val="28"/>
          <w:szCs w:val="28"/>
        </w:rPr>
        <w:br w:type="page"/>
      </w:r>
    </w:p>
    <w:p w14:paraId="21957A2B" w14:textId="606C6392" w:rsidR="004C0BDA" w:rsidRPr="00C725CE" w:rsidRDefault="004C0BDA" w:rsidP="004C0BDA">
      <w:pPr>
        <w:jc w:val="center"/>
        <w:rPr>
          <w:rFonts w:ascii="Times New Roman" w:hAnsi="Times New Roman" w:cs="Times New Roman"/>
          <w:b/>
          <w:sz w:val="32"/>
          <w:szCs w:val="32"/>
        </w:rPr>
      </w:pPr>
      <w:r w:rsidRPr="00C725CE">
        <w:rPr>
          <w:rFonts w:ascii="Times New Roman" w:hAnsi="Times New Roman" w:cs="Times New Roman"/>
          <w:b/>
          <w:sz w:val="32"/>
          <w:szCs w:val="32"/>
        </w:rPr>
        <w:lastRenderedPageBreak/>
        <w:br/>
        <w:t xml:space="preserve">ANNEX </w:t>
      </w:r>
      <w:r w:rsidR="009012B4" w:rsidRPr="00C725CE">
        <w:rPr>
          <w:rFonts w:ascii="Times New Roman" w:hAnsi="Times New Roman" w:cs="Times New Roman"/>
          <w:b/>
          <w:sz w:val="32"/>
          <w:szCs w:val="32"/>
        </w:rPr>
        <w:t>I</w:t>
      </w:r>
      <w:r w:rsidRPr="00C725CE">
        <w:rPr>
          <w:rFonts w:ascii="Times New Roman" w:hAnsi="Times New Roman" w:cs="Times New Roman"/>
          <w:b/>
          <w:sz w:val="32"/>
          <w:szCs w:val="32"/>
        </w:rPr>
        <w:t>: Detailed Report on the Functional Review of the Secretariat of the Convention on Biological Diversity</w:t>
      </w:r>
    </w:p>
    <w:p w14:paraId="1C06998F" w14:textId="0643C212" w:rsidR="00EC6BCF" w:rsidRPr="00C725CE" w:rsidRDefault="00C12E43" w:rsidP="0082167B">
      <w:pPr>
        <w:pStyle w:val="Heading1"/>
        <w:rPr>
          <w:rFonts w:ascii="Times New Roman" w:hAnsi="Times New Roman" w:cs="Times New Roman"/>
          <w:b/>
          <w:bCs/>
          <w:color w:val="auto"/>
          <w:sz w:val="28"/>
          <w:szCs w:val="28"/>
        </w:rPr>
      </w:pPr>
      <w:r w:rsidRPr="00C725CE">
        <w:rPr>
          <w:rFonts w:ascii="Times New Roman" w:hAnsi="Times New Roman" w:cs="Times New Roman"/>
          <w:b/>
          <w:bCs/>
          <w:color w:val="auto"/>
          <w:sz w:val="28"/>
          <w:szCs w:val="28"/>
        </w:rPr>
        <w:t>I.</w:t>
      </w:r>
      <w:r w:rsidR="008A0AED" w:rsidRPr="00C725CE">
        <w:rPr>
          <w:rFonts w:ascii="Times New Roman" w:hAnsi="Times New Roman" w:cs="Times New Roman"/>
          <w:b/>
          <w:bCs/>
          <w:color w:val="auto"/>
          <w:sz w:val="28"/>
          <w:szCs w:val="28"/>
        </w:rPr>
        <w:t xml:space="preserve"> </w:t>
      </w:r>
      <w:r w:rsidR="00EC6BCF" w:rsidRPr="00C725CE">
        <w:rPr>
          <w:rFonts w:ascii="Times New Roman" w:hAnsi="Times New Roman" w:cs="Times New Roman"/>
          <w:b/>
          <w:bCs/>
          <w:color w:val="auto"/>
          <w:sz w:val="28"/>
          <w:szCs w:val="28"/>
        </w:rPr>
        <w:t>INTRODUCTION AND BACKGROUND</w:t>
      </w:r>
    </w:p>
    <w:p w14:paraId="52D34EC9" w14:textId="1480CD83" w:rsidR="00927F93" w:rsidRPr="00C725CE" w:rsidRDefault="00927F93" w:rsidP="00BE4EC1">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 xml:space="preserve">In its decision 15/34 (paragraph 35), the Conference of the Parties (COP) to the Convention on Biological Diversity (CBD) requested the Executive Secretary, in consultation with the Executive Director of the United Nations Environment </w:t>
      </w:r>
      <w:proofErr w:type="spellStart"/>
      <w:r w:rsidRPr="00C725CE">
        <w:rPr>
          <w:rFonts w:ascii="Times New Roman" w:hAnsi="Times New Roman" w:cs="Times New Roman"/>
          <w:sz w:val="22"/>
          <w:szCs w:val="22"/>
        </w:rPr>
        <w:t>Programme</w:t>
      </w:r>
      <w:proofErr w:type="spellEnd"/>
      <w:r w:rsidRPr="00C725CE">
        <w:rPr>
          <w:rFonts w:ascii="Times New Roman" w:hAnsi="Times New Roman" w:cs="Times New Roman"/>
          <w:sz w:val="22"/>
          <w:szCs w:val="22"/>
        </w:rPr>
        <w:t xml:space="preserve"> (UNEP), to carry out an external in-depth functional review of the structure of the Secretariat and the implementation of its </w:t>
      </w:r>
      <w:proofErr w:type="spellStart"/>
      <w:r w:rsidRPr="00C725CE">
        <w:rPr>
          <w:rFonts w:ascii="Times New Roman" w:hAnsi="Times New Roman" w:cs="Times New Roman"/>
          <w:sz w:val="22"/>
          <w:szCs w:val="22"/>
        </w:rPr>
        <w:t>programme</w:t>
      </w:r>
      <w:proofErr w:type="spellEnd"/>
      <w:r w:rsidRPr="00C725CE">
        <w:rPr>
          <w:rFonts w:ascii="Times New Roman" w:hAnsi="Times New Roman" w:cs="Times New Roman"/>
          <w:sz w:val="22"/>
          <w:szCs w:val="22"/>
        </w:rPr>
        <w:t xml:space="preserve"> of work. The review was to update the Secretariat’s structure and grading of posts </w:t>
      </w:r>
      <w:proofErr w:type="gramStart"/>
      <w:r w:rsidRPr="00C725CE">
        <w:rPr>
          <w:rFonts w:ascii="Times New Roman" w:hAnsi="Times New Roman" w:cs="Times New Roman"/>
          <w:sz w:val="22"/>
          <w:szCs w:val="22"/>
        </w:rPr>
        <w:t>in light of</w:t>
      </w:r>
      <w:proofErr w:type="gramEnd"/>
      <w:r w:rsidRPr="00C725CE">
        <w:rPr>
          <w:rFonts w:ascii="Times New Roman" w:hAnsi="Times New Roman" w:cs="Times New Roman"/>
          <w:sz w:val="22"/>
          <w:szCs w:val="22"/>
        </w:rPr>
        <w:t xml:space="preserve"> the Kunming–Montreal Global Biodiversity Framework (KMGBF) and to strengthen its capacity to support implementation by Parties.</w:t>
      </w:r>
    </w:p>
    <w:p w14:paraId="78B999CC" w14:textId="77777777" w:rsidR="00BE4EC1" w:rsidRPr="00C725CE" w:rsidRDefault="00BE4EC1" w:rsidP="00BE4EC1">
      <w:pPr>
        <w:pStyle w:val="ListParagraph"/>
        <w:ind w:left="0"/>
        <w:jc w:val="both"/>
        <w:rPr>
          <w:rFonts w:ascii="Times New Roman" w:hAnsi="Times New Roman" w:cs="Times New Roman"/>
          <w:sz w:val="22"/>
          <w:szCs w:val="22"/>
        </w:rPr>
      </w:pPr>
    </w:p>
    <w:p w14:paraId="5EC91AEB" w14:textId="77777777" w:rsidR="00BE4EC1" w:rsidRPr="00C725CE" w:rsidRDefault="00927F93" w:rsidP="00927F93">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 xml:space="preserve">In its subsequent decision 16/28 (paragraph 11), the COP urged the Executive Secretary to complete the functional review, taking into consideration the scoping report referenced in decision 16/4. The COP emphasized that the review should assess whether the Secretariat is appropriately structured and adequately resourced to undertake its functions effectively, </w:t>
      </w:r>
      <w:proofErr w:type="gramStart"/>
      <w:r w:rsidRPr="00C725CE">
        <w:rPr>
          <w:rFonts w:ascii="Times New Roman" w:hAnsi="Times New Roman" w:cs="Times New Roman"/>
          <w:sz w:val="22"/>
          <w:szCs w:val="22"/>
        </w:rPr>
        <w:t>in particular for</w:t>
      </w:r>
      <w:proofErr w:type="gramEnd"/>
      <w:r w:rsidRPr="00C725CE">
        <w:rPr>
          <w:rFonts w:ascii="Times New Roman" w:hAnsi="Times New Roman" w:cs="Times New Roman"/>
          <w:sz w:val="22"/>
          <w:szCs w:val="22"/>
        </w:rPr>
        <w:t xml:space="preserve"> servicing meetings under the Convention and its Protocols and for supporting implementation of the KMGBF, and, if not, identify the adjustments needed to achieve this.</w:t>
      </w:r>
    </w:p>
    <w:p w14:paraId="641A9351" w14:textId="77777777" w:rsidR="00BE4EC1" w:rsidRPr="00C725CE" w:rsidRDefault="00BE4EC1" w:rsidP="00BE4EC1">
      <w:pPr>
        <w:pStyle w:val="ListParagraph"/>
        <w:rPr>
          <w:rFonts w:ascii="Times New Roman" w:hAnsi="Times New Roman" w:cs="Times New Roman"/>
          <w:sz w:val="22"/>
          <w:szCs w:val="22"/>
        </w:rPr>
      </w:pPr>
    </w:p>
    <w:p w14:paraId="14467753" w14:textId="77777777" w:rsidR="00BE4EC1" w:rsidRPr="00C725CE" w:rsidRDefault="00927F93" w:rsidP="00927F93">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 xml:space="preserve">In response to these mandates, the Secretariat of the Convention on Biological Diversity (SCBD) engaged the Management Consulting Team (MCT) of the United Nations Development </w:t>
      </w:r>
      <w:proofErr w:type="spellStart"/>
      <w:r w:rsidRPr="00C725CE">
        <w:rPr>
          <w:rFonts w:ascii="Times New Roman" w:hAnsi="Times New Roman" w:cs="Times New Roman"/>
          <w:sz w:val="22"/>
          <w:szCs w:val="22"/>
        </w:rPr>
        <w:t>Programme</w:t>
      </w:r>
      <w:proofErr w:type="spellEnd"/>
      <w:r w:rsidRPr="00C725CE">
        <w:rPr>
          <w:rFonts w:ascii="Times New Roman" w:hAnsi="Times New Roman" w:cs="Times New Roman"/>
          <w:sz w:val="22"/>
          <w:szCs w:val="22"/>
        </w:rPr>
        <w:t xml:space="preserve"> (UNDP) to facilitate the external functional review. The engagement, formalized through a Letter of Understanding signed in April 2025, set out the objectives, scope, methodology, and deliverables of the review. The functional review was designed to assess the Secretariat’s structure, business processes, and resource allocation with a view to ensuring alignment with its core functions and strategic priorities as defined by the COP.</w:t>
      </w:r>
    </w:p>
    <w:p w14:paraId="6E5C65D2" w14:textId="77777777" w:rsidR="00BE4EC1" w:rsidRPr="00C725CE" w:rsidRDefault="00BE4EC1" w:rsidP="00BE4EC1">
      <w:pPr>
        <w:pStyle w:val="ListParagraph"/>
        <w:rPr>
          <w:rFonts w:ascii="Times New Roman" w:hAnsi="Times New Roman" w:cs="Times New Roman"/>
          <w:sz w:val="22"/>
          <w:szCs w:val="22"/>
        </w:rPr>
      </w:pPr>
    </w:p>
    <w:p w14:paraId="54E34808" w14:textId="77777777" w:rsidR="00BE4EC1" w:rsidRPr="00C725CE" w:rsidRDefault="00927F93" w:rsidP="00927F93">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The review was conducted through two interrelated workstreams: (a) Strategic Direction, focused on clarifying the Secretariat’s mandate, priorities, and positioning to support the KMGBF; and (b) Operating Model Design, focused on assessing the Secretariat’s current structure, resources, and key business processes to identify opportunities for improved coherence, efficiency, and impact.</w:t>
      </w:r>
    </w:p>
    <w:p w14:paraId="2E4F32F3" w14:textId="77777777" w:rsidR="00BE4EC1" w:rsidRPr="00C725CE" w:rsidRDefault="00BE4EC1" w:rsidP="00BE4EC1">
      <w:pPr>
        <w:pStyle w:val="ListParagraph"/>
        <w:rPr>
          <w:rFonts w:ascii="Times New Roman" w:hAnsi="Times New Roman" w:cs="Times New Roman"/>
          <w:sz w:val="22"/>
          <w:szCs w:val="22"/>
        </w:rPr>
      </w:pPr>
    </w:p>
    <w:p w14:paraId="2FEB6181" w14:textId="77777777" w:rsidR="00BE4EC1" w:rsidRPr="00C725CE" w:rsidRDefault="00927F93" w:rsidP="00927F93">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The methodology combined quantitative and qualitative approaches, including a comprehensive review of organizational data, resource allocation, and business processes; analysis of functional linkages across divisions and units; staff surveys and focus groups; and benchmarking against comparable multilateral environmental agreement (MEA) secretariats. This evidence base was complemented by a participatory approach that engaged staff at all levels of the Secretariat throughout the process.</w:t>
      </w:r>
    </w:p>
    <w:p w14:paraId="7408579E" w14:textId="77777777" w:rsidR="00BE4EC1" w:rsidRPr="00C725CE" w:rsidRDefault="00BE4EC1" w:rsidP="00BE4EC1">
      <w:pPr>
        <w:pStyle w:val="ListParagraph"/>
        <w:rPr>
          <w:rFonts w:ascii="Times New Roman" w:hAnsi="Times New Roman" w:cs="Times New Roman"/>
          <w:sz w:val="22"/>
          <w:szCs w:val="22"/>
        </w:rPr>
      </w:pPr>
    </w:p>
    <w:p w14:paraId="65970815" w14:textId="77777777" w:rsidR="00BE4EC1" w:rsidRPr="00C725CE" w:rsidRDefault="00927F93" w:rsidP="00927F93">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 xml:space="preserve">Consultation and validation were integral to the review process. The UNDP MCT team worked closely with the SCBD leadership, the Senior Management Team, the Functional Review Internal Task Team, and the Extended Engagement Team to co-develop findings and recommendations. The SCBD leadership comprises the Executive Secretary and Deputy Executive Secretary, while the Senior Management Team </w:t>
      </w:r>
      <w:r w:rsidRPr="00C725CE">
        <w:rPr>
          <w:rFonts w:ascii="Times New Roman" w:hAnsi="Times New Roman" w:cs="Times New Roman"/>
          <w:sz w:val="22"/>
          <w:szCs w:val="22"/>
        </w:rPr>
        <w:lastRenderedPageBreak/>
        <w:t>includes senior managers at P5 level and above. The Internal Task Team consists of staff from various teams and levels to ensure broad representation, and the Extended Engagement Team, composed of five staff members, provided regular guidance and feedback to the UNDP MCT team. The COP Bureau was regularly briefed on progress, emerging findings, and next steps to ensure the review remained transparent, consultative, and aligned with the mandate provided by Parties.</w:t>
      </w:r>
    </w:p>
    <w:p w14:paraId="6E1DF015" w14:textId="77777777" w:rsidR="00BE4EC1" w:rsidRPr="00C725CE" w:rsidRDefault="00BE4EC1" w:rsidP="00BE4EC1">
      <w:pPr>
        <w:pStyle w:val="ListParagraph"/>
        <w:rPr>
          <w:rFonts w:ascii="Times New Roman" w:hAnsi="Times New Roman" w:cs="Times New Roman"/>
          <w:sz w:val="22"/>
          <w:szCs w:val="22"/>
        </w:rPr>
      </w:pPr>
    </w:p>
    <w:p w14:paraId="00AD4886" w14:textId="235A9872" w:rsidR="00927F93" w:rsidRPr="00C725CE" w:rsidRDefault="00927F93" w:rsidP="00927F93">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The findings and recommendations of the functional review will serve as the basis for a fit-for-purpose structure and operating model that strengthens the Secretariat’s ability to deliver on its core mandates, service the governing bodies efficiently, and effectively support implementation of the KMGBF.</w:t>
      </w:r>
    </w:p>
    <w:p w14:paraId="5D6CD02B" w14:textId="6E8625DB" w:rsidR="008A0AED" w:rsidRPr="00C725CE" w:rsidRDefault="00EC6BCF" w:rsidP="0082167B">
      <w:pPr>
        <w:pStyle w:val="Heading1"/>
        <w:rPr>
          <w:rFonts w:ascii="Times New Roman" w:hAnsi="Times New Roman" w:cs="Times New Roman"/>
          <w:b/>
          <w:color w:val="auto"/>
          <w:sz w:val="28"/>
          <w:szCs w:val="28"/>
        </w:rPr>
      </w:pPr>
      <w:r w:rsidRPr="00C725CE">
        <w:rPr>
          <w:rFonts w:ascii="Times New Roman" w:hAnsi="Times New Roman" w:cs="Times New Roman"/>
          <w:b/>
          <w:bCs/>
          <w:color w:val="auto"/>
          <w:sz w:val="28"/>
          <w:szCs w:val="28"/>
        </w:rPr>
        <w:t>II.</w:t>
      </w:r>
      <w:r w:rsidR="00D15C6D" w:rsidRPr="00C725CE">
        <w:rPr>
          <w:rFonts w:ascii="Times New Roman" w:hAnsi="Times New Roman" w:cs="Times New Roman"/>
          <w:b/>
          <w:color w:val="auto"/>
          <w:sz w:val="28"/>
          <w:szCs w:val="28"/>
        </w:rPr>
        <w:t>INSTITU</w:t>
      </w:r>
      <w:r w:rsidR="006533E3" w:rsidRPr="00C725CE">
        <w:rPr>
          <w:rFonts w:ascii="Times New Roman" w:hAnsi="Times New Roman" w:cs="Times New Roman"/>
          <w:b/>
          <w:color w:val="auto"/>
          <w:sz w:val="28"/>
          <w:szCs w:val="28"/>
        </w:rPr>
        <w:t>TI</w:t>
      </w:r>
      <w:r w:rsidR="00D15C6D" w:rsidRPr="00C725CE">
        <w:rPr>
          <w:rFonts w:ascii="Times New Roman" w:hAnsi="Times New Roman" w:cs="Times New Roman"/>
          <w:b/>
          <w:color w:val="auto"/>
          <w:sz w:val="28"/>
          <w:szCs w:val="28"/>
        </w:rPr>
        <w:t>ON</w:t>
      </w:r>
      <w:r w:rsidR="006533E3" w:rsidRPr="00C725CE">
        <w:rPr>
          <w:rFonts w:ascii="Times New Roman" w:hAnsi="Times New Roman" w:cs="Times New Roman"/>
          <w:b/>
          <w:color w:val="auto"/>
          <w:sz w:val="28"/>
          <w:szCs w:val="28"/>
        </w:rPr>
        <w:t>A</w:t>
      </w:r>
      <w:r w:rsidR="00D15C6D" w:rsidRPr="00C725CE">
        <w:rPr>
          <w:rFonts w:ascii="Times New Roman" w:hAnsi="Times New Roman" w:cs="Times New Roman"/>
          <w:b/>
          <w:color w:val="auto"/>
          <w:sz w:val="28"/>
          <w:szCs w:val="28"/>
        </w:rPr>
        <w:t>L SETTING OF THE CBD SECRETARIAT</w:t>
      </w:r>
    </w:p>
    <w:p w14:paraId="162BB0E8" w14:textId="77777777" w:rsidR="00BE4EC1" w:rsidRPr="00C725CE" w:rsidRDefault="00454D72"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The Secretariat of the Convention on Biological Diversity (SCBD) was established under Article 24 of the Convention to support the achievement of its three objectives: the conservation of biological diversity, the sustainable use of its components, and the fair and equitable sharing of benefits arising from the utilization of genetic resources. The Secretariat’s principal functions are to prepare for and service meetings of the Conference of the Parties (COP) and subsidiary bodies, to coordinate with relevant international institutions, and to facilitate the implementation, monitoring, and review of the Convention and its Protocols.</w:t>
      </w:r>
    </w:p>
    <w:p w14:paraId="0587EDD4" w14:textId="77777777" w:rsidR="00BE4EC1" w:rsidRPr="00C725CE" w:rsidRDefault="00BE4EC1"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p>
    <w:p w14:paraId="046E0639" w14:textId="4E629F39" w:rsidR="00454D72" w:rsidRPr="00C725CE" w:rsidRDefault="00F373A4"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As a body</w:t>
      </w:r>
      <w:r w:rsidR="63233B54" w:rsidRPr="00C725CE">
        <w:rPr>
          <w:rFonts w:ascii="Times New Roman" w:eastAsia="Times New Roman" w:hAnsi="Times New Roman" w:cs="Times New Roman"/>
          <w:sz w:val="22"/>
          <w:szCs w:val="22"/>
        </w:rPr>
        <w:t xml:space="preserve"> institutionally linked</w:t>
      </w:r>
      <w:r w:rsidR="00454D72" w:rsidRPr="00C725CE">
        <w:rPr>
          <w:rFonts w:ascii="Times New Roman" w:eastAsia="Times New Roman" w:hAnsi="Times New Roman" w:cs="Times New Roman"/>
          <w:kern w:val="0"/>
          <w:sz w:val="22"/>
          <w:szCs w:val="22"/>
          <w14:ligatures w14:val="none"/>
        </w:rPr>
        <w:t xml:space="preserve"> to the United Nations Environment </w:t>
      </w:r>
      <w:proofErr w:type="spellStart"/>
      <w:r w:rsidR="00454D72" w:rsidRPr="00C725CE">
        <w:rPr>
          <w:rFonts w:ascii="Times New Roman" w:eastAsia="Times New Roman" w:hAnsi="Times New Roman" w:cs="Times New Roman"/>
          <w:kern w:val="0"/>
          <w:sz w:val="22"/>
          <w:szCs w:val="22"/>
          <w14:ligatures w14:val="none"/>
        </w:rPr>
        <w:t>Programme</w:t>
      </w:r>
      <w:proofErr w:type="spellEnd"/>
      <w:r w:rsidR="00454D72" w:rsidRPr="00C725CE">
        <w:rPr>
          <w:rFonts w:ascii="Times New Roman" w:eastAsia="Times New Roman" w:hAnsi="Times New Roman" w:cs="Times New Roman"/>
          <w:kern w:val="0"/>
          <w:sz w:val="22"/>
          <w:szCs w:val="22"/>
          <w14:ligatures w14:val="none"/>
        </w:rPr>
        <w:t xml:space="preserve"> (UNEP), the Secretariat serves as a neutral and technical body staffed by international civil servants accountable to the COP. It operates under the financial rules adopted by the COP through decision I/6 and is funded through trust funds to which all Parties contribute. The Secretariat is based in Montreal, Canada, and currently employs </w:t>
      </w:r>
      <w:r w:rsidR="00CA5CA0" w:rsidRPr="00C725CE">
        <w:rPr>
          <w:rFonts w:ascii="Times New Roman" w:eastAsia="Times New Roman" w:hAnsi="Times New Roman" w:cs="Times New Roman"/>
          <w:kern w:val="0"/>
          <w:sz w:val="22"/>
          <w:szCs w:val="22"/>
          <w14:ligatures w14:val="none"/>
        </w:rPr>
        <w:t>101 core staff.</w:t>
      </w:r>
    </w:p>
    <w:p w14:paraId="0BF17BB2" w14:textId="3E9A024C" w:rsidR="00454D72" w:rsidRPr="00C725CE" w:rsidRDefault="00454D72" w:rsidP="00AE7666">
      <w:pPr>
        <w:pStyle w:val="Heading2"/>
        <w:rPr>
          <w:rFonts w:ascii="Times New Roman" w:eastAsia="Times New Roman" w:hAnsi="Times New Roman" w:cs="Times New Roman"/>
          <w:b/>
          <w:color w:val="auto"/>
          <w:sz w:val="24"/>
          <w:szCs w:val="24"/>
        </w:rPr>
      </w:pPr>
      <w:r w:rsidRPr="00C725CE">
        <w:rPr>
          <w:rFonts w:ascii="Times New Roman" w:eastAsia="Times New Roman" w:hAnsi="Times New Roman" w:cs="Times New Roman"/>
          <w:b/>
          <w:color w:val="auto"/>
          <w:sz w:val="24"/>
          <w:szCs w:val="24"/>
        </w:rPr>
        <w:t>A. Operational goals and core functions</w:t>
      </w:r>
    </w:p>
    <w:p w14:paraId="49D93166" w14:textId="13B40863" w:rsidR="00BE4EC1" w:rsidRPr="00C725CE" w:rsidRDefault="00454D72"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Secretariat’s operational goals are guided by its </w:t>
      </w:r>
      <w:r w:rsidR="2FB2ECC7" w:rsidRPr="00C725CE">
        <w:rPr>
          <w:rFonts w:ascii="Times New Roman" w:eastAsia="Times New Roman" w:hAnsi="Times New Roman" w:cs="Times New Roman"/>
          <w:sz w:val="22"/>
          <w:szCs w:val="22"/>
        </w:rPr>
        <w:t xml:space="preserve">core </w:t>
      </w:r>
      <w:r w:rsidRPr="00C725CE">
        <w:rPr>
          <w:rFonts w:ascii="Times New Roman" w:eastAsia="Times New Roman" w:hAnsi="Times New Roman" w:cs="Times New Roman"/>
          <w:kern w:val="0"/>
          <w:sz w:val="22"/>
          <w:szCs w:val="22"/>
          <w14:ligatures w14:val="none"/>
        </w:rPr>
        <w:t>mandate</w:t>
      </w:r>
      <w:r w:rsidR="0DCA1F8A" w:rsidRPr="00C725CE">
        <w:rPr>
          <w:rFonts w:ascii="Times New Roman" w:eastAsia="Times New Roman" w:hAnsi="Times New Roman" w:cs="Times New Roman"/>
          <w:sz w:val="22"/>
          <w:szCs w:val="22"/>
        </w:rPr>
        <w:t>, as detailed in Article 24 of the Convention,</w:t>
      </w:r>
      <w:r w:rsidR="00BD192D" w:rsidRPr="00C725CE">
        <w:rPr>
          <w:rFonts w:ascii="Times New Roman" w:eastAsia="Times New Roman" w:hAnsi="Times New Roman" w:cs="Times New Roman"/>
          <w:sz w:val="22"/>
          <w:szCs w:val="22"/>
        </w:rPr>
        <w:t xml:space="preserve"> </w:t>
      </w:r>
      <w:r w:rsidRPr="00C725CE">
        <w:rPr>
          <w:rFonts w:ascii="Times New Roman" w:eastAsia="Times New Roman" w:hAnsi="Times New Roman" w:cs="Times New Roman"/>
          <w:kern w:val="0"/>
          <w:sz w:val="22"/>
          <w:szCs w:val="22"/>
          <w14:ligatures w14:val="none"/>
        </w:rPr>
        <w:t>and by the evolving priorities of the Parties</w:t>
      </w:r>
      <w:r w:rsidR="28033D7D" w:rsidRPr="00C725CE">
        <w:rPr>
          <w:rFonts w:ascii="Times New Roman" w:eastAsia="Times New Roman" w:hAnsi="Times New Roman" w:cs="Times New Roman"/>
          <w:sz w:val="22"/>
          <w:szCs w:val="22"/>
        </w:rPr>
        <w:t xml:space="preserve"> as captured in decisions of the COP and the COP/MOP</w:t>
      </w:r>
      <w:r w:rsidR="1D155357" w:rsidRPr="00C725CE">
        <w:rPr>
          <w:rFonts w:ascii="Times New Roman" w:eastAsia="Times New Roman" w:hAnsi="Times New Roman" w:cs="Times New Roman"/>
          <w:sz w:val="22"/>
          <w:szCs w:val="22"/>
        </w:rPr>
        <w:t>, including broad strategic frameworks, such as the Kunming–Montreal Global Biodiversity Framework (KMGBF) adopted in 20</w:t>
      </w:r>
      <w:r w:rsidR="505DA394" w:rsidRPr="00C725CE">
        <w:rPr>
          <w:rFonts w:ascii="Times New Roman" w:eastAsia="Times New Roman" w:hAnsi="Times New Roman" w:cs="Times New Roman"/>
          <w:sz w:val="22"/>
          <w:szCs w:val="22"/>
        </w:rPr>
        <w:t>22</w:t>
      </w:r>
      <w:r w:rsidR="0C8DD2D9" w:rsidRPr="00C725CE">
        <w:rPr>
          <w:rFonts w:ascii="Times New Roman" w:eastAsia="Times New Roman" w:hAnsi="Times New Roman" w:cs="Times New Roman"/>
          <w:kern w:val="0"/>
          <w:sz w:val="22"/>
          <w:szCs w:val="22"/>
          <w14:ligatures w14:val="none"/>
        </w:rPr>
        <w:t>.</w:t>
      </w:r>
      <w:r w:rsidRPr="00C725CE">
        <w:rPr>
          <w:rFonts w:ascii="Times New Roman" w:eastAsia="Times New Roman" w:hAnsi="Times New Roman" w:cs="Times New Roman"/>
          <w:kern w:val="0"/>
          <w:sz w:val="22"/>
          <w:szCs w:val="22"/>
          <w14:ligatures w14:val="none"/>
        </w:rPr>
        <w:t xml:space="preserve"> In support of the Convention and its Protocols, the Secretariat facilitates cooperation, provides technical and administrative assistance, and coordinates the activities necessary to achieve the four overarching </w:t>
      </w:r>
      <w:r w:rsidR="000A4043" w:rsidRPr="00C725CE">
        <w:rPr>
          <w:rFonts w:ascii="Times New Roman" w:eastAsia="Times New Roman" w:hAnsi="Times New Roman" w:cs="Times New Roman"/>
          <w:kern w:val="0"/>
          <w:sz w:val="22"/>
          <w:szCs w:val="22"/>
          <w14:ligatures w14:val="none"/>
        </w:rPr>
        <w:t xml:space="preserve">outcome-oriented </w:t>
      </w:r>
      <w:r w:rsidRPr="00C725CE">
        <w:rPr>
          <w:rFonts w:ascii="Times New Roman" w:eastAsia="Times New Roman" w:hAnsi="Times New Roman" w:cs="Times New Roman"/>
          <w:kern w:val="0"/>
          <w:sz w:val="22"/>
          <w:szCs w:val="22"/>
          <w14:ligatures w14:val="none"/>
        </w:rPr>
        <w:t xml:space="preserve">goals </w:t>
      </w:r>
      <w:r w:rsidR="007651BA" w:rsidRPr="00C725CE">
        <w:rPr>
          <w:rFonts w:ascii="Times New Roman" w:eastAsia="Times New Roman" w:hAnsi="Times New Roman" w:cs="Times New Roman"/>
          <w:kern w:val="0"/>
          <w:sz w:val="22"/>
          <w:szCs w:val="22"/>
          <w14:ligatures w14:val="none"/>
        </w:rPr>
        <w:t xml:space="preserve">and targets </w:t>
      </w:r>
      <w:r w:rsidRPr="00C725CE">
        <w:rPr>
          <w:rFonts w:ascii="Times New Roman" w:eastAsia="Times New Roman" w:hAnsi="Times New Roman" w:cs="Times New Roman"/>
          <w:kern w:val="0"/>
          <w:sz w:val="22"/>
          <w:szCs w:val="22"/>
          <w14:ligatures w14:val="none"/>
        </w:rPr>
        <w:t xml:space="preserve">of the </w:t>
      </w:r>
      <w:r w:rsidR="0040127A" w:rsidRPr="00C725CE">
        <w:rPr>
          <w:rFonts w:ascii="Times New Roman" w:eastAsia="Times New Roman" w:hAnsi="Times New Roman" w:cs="Times New Roman"/>
          <w:kern w:val="0"/>
          <w:sz w:val="22"/>
          <w:szCs w:val="22"/>
          <w14:ligatures w14:val="none"/>
        </w:rPr>
        <w:t>KMGBF</w:t>
      </w:r>
      <w:r w:rsidR="000A4043" w:rsidRPr="00C725CE">
        <w:rPr>
          <w:rFonts w:ascii="Times New Roman" w:eastAsia="Times New Roman" w:hAnsi="Times New Roman" w:cs="Times New Roman"/>
          <w:kern w:val="0"/>
          <w:sz w:val="22"/>
          <w:szCs w:val="22"/>
          <w14:ligatures w14:val="none"/>
        </w:rPr>
        <w:t xml:space="preserve"> for 2050</w:t>
      </w:r>
      <w:r w:rsidR="0040127A"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(a) protecting and restoring ecosystems, (b) promoting sustainable use and management, (c) ensuring fair and equitable benefit-sharing, and (d) strengthening implementation and financial resources</w:t>
      </w:r>
      <w:r w:rsidR="008F1691" w:rsidRPr="00C725CE">
        <w:rPr>
          <w:rFonts w:ascii="Times New Roman" w:eastAsia="Times New Roman" w:hAnsi="Times New Roman" w:cs="Times New Roman"/>
          <w:kern w:val="0"/>
          <w:sz w:val="22"/>
          <w:szCs w:val="22"/>
          <w14:ligatures w14:val="none"/>
        </w:rPr>
        <w:t xml:space="preserve">, and </w:t>
      </w:r>
      <w:r w:rsidR="00E64D6D" w:rsidRPr="00C725CE">
        <w:rPr>
          <w:rFonts w:ascii="Times New Roman" w:eastAsia="Times New Roman" w:hAnsi="Times New Roman" w:cs="Times New Roman"/>
          <w:kern w:val="0"/>
          <w:sz w:val="22"/>
          <w:szCs w:val="22"/>
          <w14:ligatures w14:val="none"/>
        </w:rPr>
        <w:t xml:space="preserve">twenty three </w:t>
      </w:r>
      <w:r w:rsidR="000A4043" w:rsidRPr="00C725CE">
        <w:rPr>
          <w:rFonts w:ascii="Times New Roman" w:eastAsia="Times New Roman" w:hAnsi="Times New Roman" w:cs="Times New Roman"/>
          <w:kern w:val="0"/>
          <w:sz w:val="22"/>
          <w:szCs w:val="22"/>
          <w14:ligatures w14:val="none"/>
        </w:rPr>
        <w:t xml:space="preserve">action-oriented </w:t>
      </w:r>
      <w:r w:rsidR="00E64D6D" w:rsidRPr="00C725CE">
        <w:rPr>
          <w:rFonts w:ascii="Times New Roman" w:eastAsia="Times New Roman" w:hAnsi="Times New Roman" w:cs="Times New Roman"/>
          <w:kern w:val="0"/>
          <w:sz w:val="22"/>
          <w:szCs w:val="22"/>
          <w14:ligatures w14:val="none"/>
        </w:rPr>
        <w:t>targets</w:t>
      </w:r>
      <w:r w:rsidR="000A4043" w:rsidRPr="00C725CE">
        <w:rPr>
          <w:rFonts w:ascii="Times New Roman" w:eastAsia="Times New Roman" w:hAnsi="Times New Roman" w:cs="Times New Roman"/>
          <w:kern w:val="0"/>
          <w:sz w:val="22"/>
          <w:szCs w:val="22"/>
          <w14:ligatures w14:val="none"/>
        </w:rPr>
        <w:t xml:space="preserve"> for 2030</w:t>
      </w:r>
      <w:r w:rsidRPr="00C725CE">
        <w:rPr>
          <w:rFonts w:ascii="Times New Roman" w:eastAsia="Times New Roman" w:hAnsi="Times New Roman" w:cs="Times New Roman"/>
          <w:kern w:val="0"/>
          <w:sz w:val="22"/>
          <w:szCs w:val="22"/>
          <w14:ligatures w14:val="none"/>
        </w:rPr>
        <w:t>.</w:t>
      </w:r>
    </w:p>
    <w:p w14:paraId="19535F0A" w14:textId="77777777" w:rsidR="00BE4EC1" w:rsidRPr="00C725CE" w:rsidRDefault="00BE4EC1"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p>
    <w:p w14:paraId="70DF739E" w14:textId="38833269" w:rsidR="00BE4EC1" w:rsidRPr="00C725CE" w:rsidRDefault="00454D72"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The Secretariat’s day-to-day functions include preparing and servicing COP and subsidiary body meetings; providing policy and technical support; synthesizing and disseminating information on implementation; coordinating inter-agency collaboration; and supporting Parties in national implementation</w:t>
      </w:r>
      <w:r w:rsidR="00CA5CA0"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reporting</w:t>
      </w:r>
      <w:r w:rsidR="00CA5CA0" w:rsidRPr="00C725CE">
        <w:rPr>
          <w:rFonts w:ascii="Times New Roman" w:eastAsia="Times New Roman" w:hAnsi="Times New Roman" w:cs="Times New Roman"/>
          <w:kern w:val="0"/>
          <w:sz w:val="22"/>
          <w:szCs w:val="22"/>
          <w14:ligatures w14:val="none"/>
        </w:rPr>
        <w:t xml:space="preserve"> and capacity-building</w:t>
      </w:r>
      <w:r w:rsidRPr="00C725CE">
        <w:rPr>
          <w:rFonts w:ascii="Times New Roman" w:eastAsia="Times New Roman" w:hAnsi="Times New Roman" w:cs="Times New Roman"/>
          <w:kern w:val="0"/>
          <w:sz w:val="22"/>
          <w:szCs w:val="22"/>
          <w14:ligatures w14:val="none"/>
        </w:rPr>
        <w:t>. It also compiles national reports, facilitates access to scientific and technical information, and manages clearing-house mechanisms to support transparency, knowledge-sharing, and monitoring of progress.</w:t>
      </w:r>
    </w:p>
    <w:p w14:paraId="79B99F4B" w14:textId="77777777" w:rsidR="00BE4EC1" w:rsidRPr="00C725CE" w:rsidRDefault="00BE4EC1" w:rsidP="00BE4EC1">
      <w:pPr>
        <w:pStyle w:val="ListParagraph"/>
        <w:rPr>
          <w:rFonts w:ascii="Times New Roman" w:eastAsia="Times New Roman" w:hAnsi="Times New Roman" w:cs="Times New Roman"/>
          <w:kern w:val="0"/>
          <w:sz w:val="22"/>
          <w:szCs w:val="22"/>
          <w14:ligatures w14:val="none"/>
        </w:rPr>
      </w:pPr>
    </w:p>
    <w:p w14:paraId="37DAEA7E" w14:textId="45588B29" w:rsidR="00454D72" w:rsidRPr="00C725CE" w:rsidRDefault="00454D72"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The operational goals elaborated in the Secretariat’s Results-Based Budget (RBB) framework, adopted at COP 16, provide a structured basis for planning and performance monitoring. These include:</w:t>
      </w:r>
      <w:r w:rsidRPr="00C725CE">
        <w:rPr>
          <w:rFonts w:ascii="Times New Roman" w:eastAsia="Times New Roman" w:hAnsi="Times New Roman" w:cs="Times New Roman"/>
          <w:kern w:val="0"/>
          <w:sz w:val="22"/>
          <w:szCs w:val="22"/>
          <w14:ligatures w14:val="none"/>
        </w:rPr>
        <w:br/>
        <w:t>(a) enabling global convergence on integrated and gender-responsive approaches to conservation, sustainable use, and benefit-sharing; (b) supporting national implementation of the Convention and its Protocols through the application of the KMGBF; (c) strengthening awareness, communication, and stakeholder engagement across sectors of society; (d) facilitating regular review and adaptive management of implementation; and (e) ensuring strengthened leadership, management, and accountability within the Secretariat.</w:t>
      </w:r>
    </w:p>
    <w:p w14:paraId="6462AF73" w14:textId="77777777" w:rsidR="00454D72" w:rsidRPr="00C725CE" w:rsidRDefault="00454D72" w:rsidP="00AE7666">
      <w:pPr>
        <w:pStyle w:val="Heading2"/>
        <w:rPr>
          <w:rFonts w:ascii="Times New Roman" w:eastAsia="Times New Roman" w:hAnsi="Times New Roman" w:cs="Times New Roman"/>
          <w:b/>
          <w:color w:val="auto"/>
          <w:sz w:val="24"/>
          <w:szCs w:val="24"/>
        </w:rPr>
      </w:pPr>
      <w:r w:rsidRPr="00C725CE">
        <w:rPr>
          <w:rFonts w:ascii="Times New Roman" w:eastAsia="Times New Roman" w:hAnsi="Times New Roman" w:cs="Times New Roman"/>
          <w:b/>
          <w:color w:val="auto"/>
          <w:sz w:val="24"/>
          <w:szCs w:val="24"/>
        </w:rPr>
        <w:t>B. Vision and mission under the KMGBF</w:t>
      </w:r>
    </w:p>
    <w:p w14:paraId="17E0B196" w14:textId="1C31C4C8" w:rsidR="00BE4EC1" w:rsidRPr="00C725CE" w:rsidRDefault="00454D72"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The Secretariat’s vision</w:t>
      </w:r>
      <w:r w:rsidR="00C20AAF" w:rsidRPr="00C725CE">
        <w:rPr>
          <w:rFonts w:ascii="Times New Roman" w:eastAsia="Times New Roman" w:hAnsi="Times New Roman" w:cs="Times New Roman"/>
          <w:kern w:val="0"/>
          <w:sz w:val="22"/>
          <w:szCs w:val="22"/>
          <w14:ligatures w14:val="none"/>
        </w:rPr>
        <w:t>,</w:t>
      </w:r>
      <w:r w:rsidR="004B4080" w:rsidRPr="00C725CE">
        <w:rPr>
          <w:rFonts w:ascii="Times New Roman" w:eastAsia="Times New Roman" w:hAnsi="Times New Roman" w:cs="Times New Roman"/>
          <w:kern w:val="0"/>
          <w:sz w:val="22"/>
          <w:szCs w:val="22"/>
          <w14:ligatures w14:val="none"/>
        </w:rPr>
        <w:t xml:space="preserve"> articulated through discussions with staff</w:t>
      </w:r>
      <w:r w:rsidR="00BF2303" w:rsidRPr="00C725CE">
        <w:rPr>
          <w:rFonts w:ascii="Times New Roman" w:eastAsia="Times New Roman" w:hAnsi="Times New Roman" w:cs="Times New Roman"/>
          <w:kern w:val="0"/>
          <w:sz w:val="22"/>
          <w:szCs w:val="22"/>
          <w14:ligatures w14:val="none"/>
        </w:rPr>
        <w:t xml:space="preserve"> and leadership</w:t>
      </w:r>
      <w:r w:rsidR="004B4080" w:rsidRPr="00C725CE">
        <w:rPr>
          <w:rFonts w:ascii="Times New Roman" w:eastAsia="Times New Roman" w:hAnsi="Times New Roman" w:cs="Times New Roman"/>
          <w:kern w:val="0"/>
          <w:sz w:val="22"/>
          <w:szCs w:val="22"/>
          <w14:ligatures w14:val="none"/>
        </w:rPr>
        <w:t>,</w:t>
      </w:r>
      <w:r w:rsidRPr="00C725CE">
        <w:rPr>
          <w:rFonts w:ascii="Times New Roman" w:eastAsia="Times New Roman" w:hAnsi="Times New Roman" w:cs="Times New Roman"/>
          <w:kern w:val="0"/>
          <w:sz w:val="22"/>
          <w:szCs w:val="22"/>
          <w14:ligatures w14:val="none"/>
        </w:rPr>
        <w:t xml:space="preserve"> is to </w:t>
      </w:r>
      <w:r w:rsidR="004B4080" w:rsidRPr="00C725CE">
        <w:rPr>
          <w:rFonts w:ascii="Times New Roman" w:eastAsia="Times New Roman" w:hAnsi="Times New Roman" w:cs="Times New Roman"/>
          <w:kern w:val="0"/>
          <w:sz w:val="22"/>
          <w:szCs w:val="22"/>
          <w14:ligatures w14:val="none"/>
        </w:rPr>
        <w:t>operate</w:t>
      </w:r>
      <w:r w:rsidRPr="00C725CE">
        <w:rPr>
          <w:rFonts w:ascii="Times New Roman" w:eastAsia="Times New Roman" w:hAnsi="Times New Roman" w:cs="Times New Roman"/>
          <w:kern w:val="0"/>
          <w:sz w:val="22"/>
          <w:szCs w:val="22"/>
          <w14:ligatures w14:val="none"/>
        </w:rPr>
        <w:t xml:space="preserve"> as a trusted, responsive, and results-oriented institution that effectively supports Parties in implementing the KMGBF and </w:t>
      </w:r>
      <w:r w:rsidR="00030168" w:rsidRPr="00C725CE">
        <w:rPr>
          <w:rFonts w:ascii="Times New Roman" w:eastAsia="Times New Roman" w:hAnsi="Times New Roman" w:cs="Times New Roman"/>
          <w:kern w:val="0"/>
          <w:sz w:val="22"/>
          <w:szCs w:val="22"/>
          <w14:ligatures w14:val="none"/>
        </w:rPr>
        <w:t xml:space="preserve">advancing </w:t>
      </w:r>
      <w:r w:rsidRPr="00C725CE">
        <w:rPr>
          <w:rFonts w:ascii="Times New Roman" w:eastAsia="Times New Roman" w:hAnsi="Times New Roman" w:cs="Times New Roman"/>
          <w:kern w:val="0"/>
          <w:sz w:val="22"/>
          <w:szCs w:val="22"/>
          <w14:ligatures w14:val="none"/>
        </w:rPr>
        <w:t>global biodiversity goals</w:t>
      </w:r>
      <w:r w:rsidR="00945C9E" w:rsidRPr="00C725CE">
        <w:rPr>
          <w:rFonts w:ascii="Times New Roman" w:eastAsia="Times New Roman" w:hAnsi="Times New Roman" w:cs="Times New Roman"/>
          <w:kern w:val="0"/>
          <w:sz w:val="22"/>
          <w:szCs w:val="22"/>
          <w14:ligatures w14:val="none"/>
        </w:rPr>
        <w:t xml:space="preserve"> and targets</w:t>
      </w:r>
      <w:r w:rsidRPr="00C725CE">
        <w:rPr>
          <w:rFonts w:ascii="Times New Roman" w:eastAsia="Times New Roman" w:hAnsi="Times New Roman" w:cs="Times New Roman"/>
          <w:kern w:val="0"/>
          <w:sz w:val="22"/>
          <w:szCs w:val="22"/>
          <w14:ligatures w14:val="none"/>
        </w:rPr>
        <w:t>. Its mission</w:t>
      </w:r>
      <w:r w:rsidR="00AB3808" w:rsidRPr="00C725CE">
        <w:rPr>
          <w:rFonts w:ascii="Times New Roman" w:eastAsia="Times New Roman" w:hAnsi="Times New Roman" w:cs="Times New Roman"/>
          <w:kern w:val="0"/>
          <w:sz w:val="22"/>
          <w:szCs w:val="22"/>
          <w14:ligatures w14:val="none"/>
        </w:rPr>
        <w:t>, also informed by staff dialogue rather than any formal mandate,</w:t>
      </w:r>
      <w:r w:rsidRPr="00C725CE">
        <w:rPr>
          <w:rFonts w:ascii="Times New Roman" w:eastAsia="Times New Roman" w:hAnsi="Times New Roman" w:cs="Times New Roman"/>
          <w:kern w:val="0"/>
          <w:sz w:val="22"/>
          <w:szCs w:val="22"/>
          <w14:ligatures w14:val="none"/>
        </w:rPr>
        <w:t xml:space="preserve"> </w:t>
      </w:r>
      <w:r w:rsidR="00030168" w:rsidRPr="00C725CE">
        <w:rPr>
          <w:rFonts w:ascii="Times New Roman" w:eastAsia="Times New Roman" w:hAnsi="Times New Roman" w:cs="Times New Roman"/>
          <w:kern w:val="0"/>
          <w:sz w:val="22"/>
          <w:szCs w:val="22"/>
          <w14:ligatures w14:val="none"/>
        </w:rPr>
        <w:t>reflects a commitment to enabling cooperation</w:t>
      </w:r>
      <w:r w:rsidRPr="00C725CE">
        <w:rPr>
          <w:rFonts w:ascii="Times New Roman" w:eastAsia="Times New Roman" w:hAnsi="Times New Roman" w:cs="Times New Roman"/>
          <w:kern w:val="0"/>
          <w:sz w:val="22"/>
          <w:szCs w:val="22"/>
          <w14:ligatures w14:val="none"/>
        </w:rPr>
        <w:t xml:space="preserve"> among Parties and stakeholders by providing timely, evidence-based, and coordinated support that advances the objectives of the Convention and its Protocols.</w:t>
      </w:r>
    </w:p>
    <w:p w14:paraId="4CB0BABB" w14:textId="77777777" w:rsidR="00BE4EC1" w:rsidRPr="00C725CE" w:rsidRDefault="00BE4EC1" w:rsidP="00BE4EC1">
      <w:pPr>
        <w:pStyle w:val="ListParagraph"/>
        <w:spacing w:before="100" w:beforeAutospacing="1" w:after="100" w:afterAutospacing="1" w:line="240" w:lineRule="auto"/>
        <w:ind w:left="0"/>
        <w:jc w:val="both"/>
        <w:rPr>
          <w:rFonts w:ascii="Times New Roman" w:eastAsia="Times New Roman" w:hAnsi="Times New Roman" w:cs="Times New Roman"/>
          <w:kern w:val="0"/>
          <w:sz w:val="22"/>
          <w:szCs w:val="22"/>
          <w14:ligatures w14:val="none"/>
        </w:rPr>
      </w:pPr>
    </w:p>
    <w:p w14:paraId="57F88283" w14:textId="5DA5969E" w:rsidR="00BE4EC1" w:rsidRPr="00C725CE" w:rsidRDefault="00454D72"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In the context of the KMGBF</w:t>
      </w:r>
      <w:r w:rsidR="00CF4525" w:rsidRPr="00C725CE">
        <w:rPr>
          <w:rFonts w:ascii="Times New Roman" w:eastAsia="Times New Roman" w:hAnsi="Times New Roman" w:cs="Times New Roman"/>
          <w:kern w:val="0"/>
          <w:sz w:val="22"/>
          <w:szCs w:val="22"/>
          <w14:ligatures w14:val="none"/>
        </w:rPr>
        <w:t xml:space="preserve"> and building on </w:t>
      </w:r>
      <w:r w:rsidR="00860CBC" w:rsidRPr="00C725CE">
        <w:rPr>
          <w:rFonts w:ascii="Times New Roman" w:eastAsia="Times New Roman" w:hAnsi="Times New Roman" w:cs="Times New Roman"/>
          <w:kern w:val="0"/>
          <w:sz w:val="22"/>
          <w:szCs w:val="22"/>
          <w14:ligatures w14:val="none"/>
        </w:rPr>
        <w:t>its operation under previous Strategic Plan for Biodiversity 2011-2020</w:t>
      </w:r>
      <w:r w:rsidRPr="00C725CE">
        <w:rPr>
          <w:rFonts w:ascii="Times New Roman" w:eastAsia="Times New Roman" w:hAnsi="Times New Roman" w:cs="Times New Roman"/>
          <w:kern w:val="0"/>
          <w:sz w:val="22"/>
          <w:szCs w:val="22"/>
          <w14:ligatures w14:val="none"/>
        </w:rPr>
        <w:t xml:space="preserve">, the Secretariat’s role has </w:t>
      </w:r>
      <w:r w:rsidR="00044B09" w:rsidRPr="00C725CE">
        <w:rPr>
          <w:rFonts w:ascii="Times New Roman" w:eastAsia="Times New Roman" w:hAnsi="Times New Roman" w:cs="Times New Roman"/>
          <w:kern w:val="0"/>
          <w:sz w:val="22"/>
          <w:szCs w:val="22"/>
          <w14:ligatures w14:val="none"/>
        </w:rPr>
        <w:t xml:space="preserve">further </w:t>
      </w:r>
      <w:r w:rsidRPr="00C725CE">
        <w:rPr>
          <w:rFonts w:ascii="Times New Roman" w:eastAsia="Times New Roman" w:hAnsi="Times New Roman" w:cs="Times New Roman"/>
          <w:kern w:val="0"/>
          <w:sz w:val="22"/>
          <w:szCs w:val="22"/>
          <w14:ligatures w14:val="none"/>
        </w:rPr>
        <w:t>evolved from one primarily focused on servicing intergovernmental meetings to one that also emphasizes</w:t>
      </w:r>
      <w:r w:rsidR="005C42F8" w:rsidRPr="00C725CE">
        <w:rPr>
          <w:rFonts w:ascii="Times New Roman" w:eastAsia="Times New Roman" w:hAnsi="Times New Roman" w:cs="Times New Roman"/>
          <w:kern w:val="0"/>
          <w:sz w:val="22"/>
          <w:szCs w:val="22"/>
          <w14:ligatures w14:val="none"/>
        </w:rPr>
        <w:t xml:space="preserve"> awareness-raising</w:t>
      </w:r>
      <w:r w:rsidR="00E21DDA" w:rsidRPr="00C725CE">
        <w:rPr>
          <w:rFonts w:ascii="Times New Roman" w:eastAsia="Times New Roman" w:hAnsi="Times New Roman" w:cs="Times New Roman"/>
          <w:kern w:val="0"/>
          <w:sz w:val="22"/>
          <w:szCs w:val="22"/>
          <w14:ligatures w14:val="none"/>
        </w:rPr>
        <w:t>,</w:t>
      </w:r>
      <w:r w:rsidRPr="00C725CE">
        <w:rPr>
          <w:rFonts w:ascii="Times New Roman" w:eastAsia="Times New Roman" w:hAnsi="Times New Roman" w:cs="Times New Roman"/>
          <w:kern w:val="0"/>
          <w:sz w:val="22"/>
          <w:szCs w:val="22"/>
          <w14:ligatures w14:val="none"/>
        </w:rPr>
        <w:t xml:space="preserve"> facilitation of implementation, monitoring, and review. This includes providing analytical and operational support</w:t>
      </w:r>
      <w:r w:rsidR="002D5FDF" w:rsidRPr="00C725CE">
        <w:rPr>
          <w:rFonts w:ascii="Times New Roman" w:eastAsia="Times New Roman" w:hAnsi="Times New Roman" w:cs="Times New Roman"/>
          <w:kern w:val="0"/>
          <w:sz w:val="22"/>
          <w:szCs w:val="22"/>
          <w14:ligatures w14:val="none"/>
        </w:rPr>
        <w:t xml:space="preserve"> as well as capacity</w:t>
      </w:r>
      <w:r w:rsidR="00CA5CA0" w:rsidRPr="00C725CE">
        <w:rPr>
          <w:rFonts w:ascii="Times New Roman" w:eastAsia="Times New Roman" w:hAnsi="Times New Roman" w:cs="Times New Roman"/>
          <w:kern w:val="0"/>
          <w:sz w:val="22"/>
          <w:szCs w:val="22"/>
          <w14:ligatures w14:val="none"/>
        </w:rPr>
        <w:t>-</w:t>
      </w:r>
      <w:r w:rsidR="002D5FDF" w:rsidRPr="00C725CE">
        <w:rPr>
          <w:rFonts w:ascii="Times New Roman" w:eastAsia="Times New Roman" w:hAnsi="Times New Roman" w:cs="Times New Roman"/>
          <w:kern w:val="0"/>
          <w:sz w:val="22"/>
          <w:szCs w:val="22"/>
          <w14:ligatures w14:val="none"/>
        </w:rPr>
        <w:t xml:space="preserve"> building activities</w:t>
      </w:r>
      <w:r w:rsidRPr="00C725CE">
        <w:rPr>
          <w:rFonts w:ascii="Times New Roman" w:eastAsia="Times New Roman" w:hAnsi="Times New Roman" w:cs="Times New Roman"/>
          <w:kern w:val="0"/>
          <w:sz w:val="22"/>
          <w:szCs w:val="22"/>
          <w14:ligatures w14:val="none"/>
        </w:rPr>
        <w:t xml:space="preserve"> to Parties, strengthening linkages between decisions, work programmes, and financing, and ensuring coherence across the Convention, the Cartagena Protocol on Biosafety, and the Nagoya Protocol on Access and Benefit-Sharing.</w:t>
      </w:r>
    </w:p>
    <w:p w14:paraId="73B3BFFE" w14:textId="77777777" w:rsidR="00BE4EC1" w:rsidRPr="00C725CE" w:rsidRDefault="00BE4EC1" w:rsidP="00BE4EC1">
      <w:pPr>
        <w:pStyle w:val="ListParagraph"/>
        <w:rPr>
          <w:rFonts w:ascii="Times New Roman" w:eastAsia="Times New Roman" w:hAnsi="Times New Roman" w:cs="Times New Roman"/>
          <w:kern w:val="0"/>
          <w:sz w:val="22"/>
          <w:szCs w:val="22"/>
          <w14:ligatures w14:val="none"/>
        </w:rPr>
      </w:pPr>
    </w:p>
    <w:p w14:paraId="254D6158" w14:textId="73CD0D09" w:rsidR="00454D72" w:rsidRPr="00C725CE" w:rsidRDefault="00454D72"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To fulfil this role, </w:t>
      </w:r>
      <w:r w:rsidR="0068044D" w:rsidRPr="00C725CE">
        <w:rPr>
          <w:rFonts w:ascii="Times New Roman" w:eastAsia="Times New Roman" w:hAnsi="Times New Roman" w:cs="Times New Roman"/>
          <w:kern w:val="0"/>
          <w:sz w:val="22"/>
          <w:szCs w:val="22"/>
          <w14:ligatures w14:val="none"/>
        </w:rPr>
        <w:t>there is a need to</w:t>
      </w:r>
      <w:r w:rsidRPr="00C725CE">
        <w:rPr>
          <w:rFonts w:ascii="Times New Roman" w:eastAsia="Times New Roman" w:hAnsi="Times New Roman" w:cs="Times New Roman"/>
          <w:kern w:val="0"/>
          <w:sz w:val="22"/>
          <w:szCs w:val="22"/>
          <w14:ligatures w14:val="none"/>
        </w:rPr>
        <w:t xml:space="preserve"> </w:t>
      </w:r>
      <w:r w:rsidR="0068044D" w:rsidRPr="00C725CE">
        <w:rPr>
          <w:rFonts w:ascii="Times New Roman" w:eastAsia="Times New Roman" w:hAnsi="Times New Roman" w:cs="Times New Roman"/>
          <w:kern w:val="0"/>
          <w:sz w:val="22"/>
          <w:szCs w:val="22"/>
          <w14:ligatures w14:val="none"/>
        </w:rPr>
        <w:t>strengthen</w:t>
      </w:r>
      <w:r w:rsidRPr="00C725CE">
        <w:rPr>
          <w:rFonts w:ascii="Times New Roman" w:eastAsia="Times New Roman" w:hAnsi="Times New Roman" w:cs="Times New Roman"/>
          <w:kern w:val="0"/>
          <w:sz w:val="22"/>
          <w:szCs w:val="22"/>
          <w14:ligatures w14:val="none"/>
        </w:rPr>
        <w:t xml:space="preserve"> internal planning, coordination, and monitoring systems, </w:t>
      </w:r>
      <w:r w:rsidR="00DC7B4A" w:rsidRPr="00C725CE">
        <w:rPr>
          <w:rFonts w:ascii="Times New Roman" w:eastAsia="Times New Roman" w:hAnsi="Times New Roman" w:cs="Times New Roman"/>
          <w:kern w:val="0"/>
          <w:sz w:val="22"/>
          <w:szCs w:val="22"/>
          <w14:ligatures w14:val="none"/>
        </w:rPr>
        <w:t xml:space="preserve">to ensure </w:t>
      </w:r>
      <w:r w:rsidRPr="00C725CE">
        <w:rPr>
          <w:rFonts w:ascii="Times New Roman" w:eastAsia="Times New Roman" w:hAnsi="Times New Roman" w:cs="Times New Roman"/>
          <w:kern w:val="0"/>
          <w:sz w:val="22"/>
          <w:szCs w:val="22"/>
          <w14:ligatures w14:val="none"/>
        </w:rPr>
        <w:t xml:space="preserve">that the delivery of services and outputs is aligned with the priorities identified by the COP. Greater integration of strategic planning and resource management </w:t>
      </w:r>
      <w:r w:rsidR="007F30E3" w:rsidRPr="00C725CE">
        <w:rPr>
          <w:rFonts w:ascii="Times New Roman" w:eastAsia="Times New Roman" w:hAnsi="Times New Roman" w:cs="Times New Roman"/>
          <w:kern w:val="0"/>
          <w:sz w:val="22"/>
          <w:szCs w:val="22"/>
          <w14:ligatures w14:val="none"/>
        </w:rPr>
        <w:t xml:space="preserve">would </w:t>
      </w:r>
      <w:r w:rsidRPr="00C725CE">
        <w:rPr>
          <w:rFonts w:ascii="Times New Roman" w:eastAsia="Times New Roman" w:hAnsi="Times New Roman" w:cs="Times New Roman"/>
          <w:kern w:val="0"/>
          <w:sz w:val="22"/>
          <w:szCs w:val="22"/>
          <w14:ligatures w14:val="none"/>
        </w:rPr>
        <w:t>enable the Secretariat to proactively respond to the needs of Parties while maintaining transparency and accountability in its operations.</w:t>
      </w:r>
    </w:p>
    <w:p w14:paraId="249C4623" w14:textId="77777777" w:rsidR="00454D72" w:rsidRPr="00C725CE" w:rsidRDefault="00454D72" w:rsidP="00AE7666">
      <w:pPr>
        <w:pStyle w:val="Heading2"/>
        <w:rPr>
          <w:rFonts w:ascii="Times New Roman" w:eastAsia="Times New Roman" w:hAnsi="Times New Roman" w:cs="Times New Roman"/>
          <w:b/>
          <w:color w:val="auto"/>
          <w:sz w:val="24"/>
          <w:szCs w:val="24"/>
        </w:rPr>
      </w:pPr>
      <w:r w:rsidRPr="00C725CE">
        <w:rPr>
          <w:rFonts w:ascii="Times New Roman" w:eastAsia="Times New Roman" w:hAnsi="Times New Roman" w:cs="Times New Roman"/>
          <w:b/>
          <w:color w:val="auto"/>
          <w:sz w:val="24"/>
          <w:szCs w:val="24"/>
        </w:rPr>
        <w:t>C. Linkages with the Results-Based Budget Framework and COP mandates</w:t>
      </w:r>
    </w:p>
    <w:p w14:paraId="2931BA1F" w14:textId="77777777" w:rsidR="00BE4EC1" w:rsidRPr="00C725CE" w:rsidRDefault="00546C20"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hAnsi="Times New Roman" w:cs="Times New Roman"/>
          <w:sz w:val="22"/>
          <w:szCs w:val="22"/>
        </w:rPr>
        <w:t xml:space="preserve">The Results-Based Budget (RBB) framework constitutes the Secretariat’s central strategic and operational tool for implementing the decisions and mandates of the Conference of the Parties and its Protocols. </w:t>
      </w:r>
      <w:r w:rsidR="00E941EA" w:rsidRPr="00C725CE">
        <w:rPr>
          <w:rFonts w:ascii="Times New Roman" w:hAnsi="Times New Roman" w:cs="Times New Roman"/>
          <w:sz w:val="22"/>
          <w:szCs w:val="22"/>
        </w:rPr>
        <w:t>It translates the priorities agreed by Parties into a coherent results chain, providing</w:t>
      </w:r>
      <w:r w:rsidR="00454D72" w:rsidRPr="00C725CE">
        <w:rPr>
          <w:rFonts w:ascii="Times New Roman" w:eastAsia="Times New Roman" w:hAnsi="Times New Roman" w:cs="Times New Roman"/>
          <w:kern w:val="0"/>
          <w:sz w:val="22"/>
          <w:szCs w:val="22"/>
          <w14:ligatures w14:val="none"/>
        </w:rPr>
        <w:t xml:space="preserve"> a mechanism for linking policy priorities with programmatic and financial planning, supporting evidence-based management and reporting to the COP.</w:t>
      </w:r>
      <w:r w:rsidR="00FA7E23" w:rsidRPr="00C725CE">
        <w:rPr>
          <w:rFonts w:ascii="Times New Roman" w:eastAsia="Times New Roman" w:hAnsi="Times New Roman" w:cs="Times New Roman"/>
          <w:kern w:val="0"/>
          <w:sz w:val="22"/>
          <w:szCs w:val="22"/>
          <w14:ligatures w14:val="none"/>
        </w:rPr>
        <w:t xml:space="preserve"> </w:t>
      </w:r>
      <w:r w:rsidR="00FA7E23" w:rsidRPr="00C725CE">
        <w:rPr>
          <w:rFonts w:ascii="Times New Roman" w:hAnsi="Times New Roman" w:cs="Times New Roman"/>
          <w:sz w:val="22"/>
          <w:szCs w:val="22"/>
        </w:rPr>
        <w:t>Through this framework, the Secretariat ensures that its planning, budgeting, and performance monitoring remain fully aligned with COP-endorsed objectives and with the broader vision of the Kunming–Montreal Global Biodiversity Framework.</w:t>
      </w:r>
    </w:p>
    <w:p w14:paraId="4087B1E9" w14:textId="77777777" w:rsidR="00BE4EC1" w:rsidRPr="00C725CE" w:rsidRDefault="00BE4EC1" w:rsidP="00BE4EC1">
      <w:pPr>
        <w:pStyle w:val="ListParagraph"/>
        <w:spacing w:before="100" w:beforeAutospacing="1" w:after="100" w:afterAutospacing="1" w:line="240" w:lineRule="auto"/>
        <w:ind w:left="0"/>
        <w:jc w:val="both"/>
        <w:rPr>
          <w:rFonts w:ascii="Times New Roman" w:eastAsia="Times New Roman" w:hAnsi="Times New Roman" w:cs="Times New Roman"/>
          <w:kern w:val="0"/>
          <w:sz w:val="22"/>
          <w:szCs w:val="22"/>
          <w14:ligatures w14:val="none"/>
        </w:rPr>
      </w:pPr>
    </w:p>
    <w:p w14:paraId="73C63F62" w14:textId="7A2D8D03" w:rsidR="00454D72" w:rsidRPr="00617309" w:rsidRDefault="00780A9D"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hAnsi="Times New Roman" w:cs="Times New Roman"/>
          <w:sz w:val="22"/>
          <w:szCs w:val="22"/>
        </w:rPr>
        <w:lastRenderedPageBreak/>
        <w:t>Each outcome area of the RBB framework corresponds directly to the Secretariat’s obligations under COP decisions. Outcome 1 supports the COP mandate to promote global coordination and convergence in biodiversity policy by advancing integrated and gender-responsive approaches to conservation, sustainable use, and benefit-sharing. Outcome 2 reflects the Parties’ call for strengthened national implementation of the KMGBF and the Protocols through technical support and capacity-building. Outcome 3 advances awareness, communication, and stakeholder engagement in line with COP decisions on mainstreaming biodiversity across sectors. Outcome 4 responds to mandates for regular review, assessment, and adaptive management of implementation, and Outcome 5 supports the Parties’ expectations for strengthened leadership, management, and accountability within the Secretariat.</w:t>
      </w:r>
    </w:p>
    <w:p w14:paraId="4698034F" w14:textId="77777777" w:rsidR="00421901" w:rsidRPr="00C725CE" w:rsidRDefault="00421901" w:rsidP="00617309">
      <w:pPr>
        <w:pStyle w:val="ListParagraph"/>
        <w:spacing w:before="100" w:beforeAutospacing="1" w:after="100" w:afterAutospacing="1" w:line="240" w:lineRule="auto"/>
        <w:ind w:left="0"/>
        <w:jc w:val="both"/>
        <w:rPr>
          <w:rFonts w:ascii="Times New Roman" w:eastAsia="Times New Roman" w:hAnsi="Times New Roman" w:cs="Times New Roman"/>
          <w:kern w:val="0"/>
          <w:sz w:val="22"/>
          <w:szCs w:val="22"/>
          <w14:ligatures w14:val="none"/>
        </w:rPr>
      </w:pPr>
    </w:p>
    <w:p w14:paraId="1E59AB9D" w14:textId="6234DDA5" w:rsidR="009251B2" w:rsidRPr="00C725CE" w:rsidRDefault="009251B2" w:rsidP="00BE4EC1">
      <w:pPr>
        <w:pStyle w:val="ListParagraph"/>
        <w:numPr>
          <w:ilvl w:val="0"/>
          <w:numId w:val="5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By linking outcomes to specific activities and budget lines, the RBB framework provides a unified structure for planning, implementation, and performance monitoring. It enables the Secretariat to track progress on delivering its mandated outputs, facilitates prioritization in line with agreed outcomes, and strengthens alignment between resources and expected results.</w:t>
      </w:r>
    </w:p>
    <w:p w14:paraId="00BCC60D" w14:textId="77777777" w:rsidR="00BE4EC1" w:rsidRPr="00C725CE" w:rsidRDefault="00BE4EC1" w:rsidP="00BE4EC1">
      <w:pPr>
        <w:pStyle w:val="ListParagraph"/>
        <w:spacing w:before="100" w:beforeAutospacing="1" w:after="100" w:afterAutospacing="1" w:line="240" w:lineRule="auto"/>
        <w:ind w:left="0"/>
        <w:jc w:val="both"/>
        <w:rPr>
          <w:rFonts w:ascii="Times New Roman" w:eastAsia="Times New Roman" w:hAnsi="Times New Roman" w:cs="Times New Roman"/>
          <w:kern w:val="0"/>
          <w:sz w:val="22"/>
          <w:szCs w:val="22"/>
          <w14:ligatures w14:val="none"/>
        </w:rPr>
      </w:pPr>
    </w:p>
    <w:p w14:paraId="409A91E1" w14:textId="6E48FA71" w:rsidR="00B20BB2" w:rsidRPr="00C725CE" w:rsidRDefault="009251B2" w:rsidP="00BE4EC1">
      <w:pPr>
        <w:pStyle w:val="ListParagraph"/>
        <w:numPr>
          <w:ilvl w:val="0"/>
          <w:numId w:val="51"/>
        </w:num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While the RBB does not replace the need for broader strategic </w:t>
      </w:r>
      <w:r w:rsidR="002831D0" w:rsidRPr="00C725CE">
        <w:rPr>
          <w:rFonts w:ascii="Times New Roman" w:eastAsia="Times New Roman" w:hAnsi="Times New Roman" w:cs="Times New Roman"/>
          <w:kern w:val="0"/>
          <w:sz w:val="22"/>
          <w:szCs w:val="22"/>
          <w14:ligatures w14:val="none"/>
        </w:rPr>
        <w:t xml:space="preserve">positioning and </w:t>
      </w:r>
      <w:r w:rsidRPr="00C725CE">
        <w:rPr>
          <w:rFonts w:ascii="Times New Roman" w:eastAsia="Times New Roman" w:hAnsi="Times New Roman" w:cs="Times New Roman"/>
          <w:kern w:val="0"/>
          <w:sz w:val="22"/>
          <w:szCs w:val="22"/>
          <w14:ligatures w14:val="none"/>
        </w:rPr>
        <w:t xml:space="preserve">planning, it serves as a key internal tool through which the Secretariat translates COP decisions into operational plans, monitors delivery, and reports on progress. </w:t>
      </w:r>
      <w:r w:rsidR="00CB6071" w:rsidRPr="00C725CE">
        <w:rPr>
          <w:rFonts w:ascii="Times New Roman" w:eastAsia="Times New Roman" w:hAnsi="Times New Roman" w:cs="Times New Roman"/>
          <w:kern w:val="0"/>
          <w:sz w:val="22"/>
          <w:szCs w:val="22"/>
          <w14:ligatures w14:val="none"/>
        </w:rPr>
        <w:t>Formalizing and s</w:t>
      </w:r>
      <w:r w:rsidRPr="00C725CE">
        <w:rPr>
          <w:rFonts w:ascii="Times New Roman" w:eastAsia="Times New Roman" w:hAnsi="Times New Roman" w:cs="Times New Roman"/>
          <w:kern w:val="0"/>
          <w:sz w:val="22"/>
          <w:szCs w:val="22"/>
          <w14:ligatures w14:val="none"/>
        </w:rPr>
        <w:t>trengthening the use of the RBB as an integrated planning and monitoring framework will enhance coherence between the Secretariat’s strategic vision, resource allocation, and the implementation of COP and Protocol mandates.</w:t>
      </w:r>
    </w:p>
    <w:p w14:paraId="2C763981" w14:textId="58D39CE4" w:rsidR="000510A1" w:rsidRPr="00C725CE" w:rsidRDefault="00466507" w:rsidP="005D293A">
      <w:pPr>
        <w:pStyle w:val="Heading1"/>
        <w:spacing w:after="240"/>
        <w:rPr>
          <w:rFonts w:ascii="Times New Roman" w:hAnsi="Times New Roman" w:cs="Times New Roman"/>
          <w:b/>
          <w:bCs/>
          <w:color w:val="auto"/>
          <w:sz w:val="28"/>
          <w:szCs w:val="28"/>
        </w:rPr>
      </w:pPr>
      <w:r w:rsidRPr="00C725CE">
        <w:rPr>
          <w:rFonts w:ascii="Times New Roman" w:hAnsi="Times New Roman" w:cs="Times New Roman"/>
          <w:b/>
          <w:bCs/>
          <w:color w:val="auto"/>
          <w:sz w:val="28"/>
          <w:szCs w:val="28"/>
        </w:rPr>
        <w:t>I</w:t>
      </w:r>
      <w:r w:rsidR="00E9004B" w:rsidRPr="00C725CE">
        <w:rPr>
          <w:rFonts w:ascii="Times New Roman" w:hAnsi="Times New Roman" w:cs="Times New Roman"/>
          <w:b/>
          <w:bCs/>
          <w:color w:val="auto"/>
          <w:sz w:val="28"/>
          <w:szCs w:val="28"/>
        </w:rPr>
        <w:t>II</w:t>
      </w:r>
      <w:r w:rsidR="00E84C04" w:rsidRPr="00C725CE">
        <w:rPr>
          <w:rFonts w:ascii="Times New Roman" w:hAnsi="Times New Roman" w:cs="Times New Roman"/>
          <w:b/>
          <w:bCs/>
          <w:color w:val="auto"/>
          <w:sz w:val="28"/>
          <w:szCs w:val="28"/>
        </w:rPr>
        <w:t xml:space="preserve">. </w:t>
      </w:r>
      <w:r w:rsidR="000510A1" w:rsidRPr="00C725CE">
        <w:rPr>
          <w:rFonts w:ascii="Times New Roman" w:hAnsi="Times New Roman" w:cs="Times New Roman"/>
          <w:b/>
          <w:bCs/>
          <w:color w:val="auto"/>
          <w:sz w:val="28"/>
          <w:szCs w:val="28"/>
        </w:rPr>
        <w:t>ANALYSIS OF STRUCTURE, FUNCTIONS AND RESOURCES</w:t>
      </w:r>
    </w:p>
    <w:p w14:paraId="603D41A6" w14:textId="5BE83D08" w:rsidR="00772D7A" w:rsidRPr="00C725CE" w:rsidRDefault="00E05929" w:rsidP="005D53C2">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The analysis examined the Secretariat’s organizational structure, functions, and resources to assess how effectively they enable the delivery of its mandate and support implementation of the KMGBF. It combined quantitative analysis of staffing levels, budget trends, and resource allocation with qualitative insights from staff surveys, focus groups, and consultations across divisions. The review evaluated how functions are distributed, how resources are utilized, and how coordination mechanisms operate in practice. It also assessed efficiency, workflows, and institutional culture, including the Secretariat’s capacity to adapt and sustain performance under increasing demands. The analysis provides an evidence-based understanding of current strengths, constraints, and interdependencies, serving as the foundation for the recommendations and structural adjustments proposed in subsequent sections.</w:t>
      </w:r>
    </w:p>
    <w:p w14:paraId="3237D172" w14:textId="3DDD51B4" w:rsidR="00E84C04" w:rsidRPr="00C725CE" w:rsidRDefault="000510A1" w:rsidP="000510A1">
      <w:pPr>
        <w:pStyle w:val="Heading2"/>
      </w:pPr>
      <w:r w:rsidRPr="00C725CE">
        <w:rPr>
          <w:rFonts w:ascii="Times New Roman" w:hAnsi="Times New Roman" w:cs="Times New Roman"/>
          <w:b/>
          <w:bCs/>
          <w:color w:val="auto"/>
          <w:sz w:val="24"/>
          <w:szCs w:val="24"/>
        </w:rPr>
        <w:t>A. Organizational and Functional Analysis</w:t>
      </w:r>
    </w:p>
    <w:p w14:paraId="65D5728D" w14:textId="117BBA89" w:rsidR="00D31870" w:rsidRPr="00C725CE" w:rsidRDefault="00DB1480" w:rsidP="00617309">
      <w:pPr>
        <w:pStyle w:val="NormalWeb"/>
        <w:numPr>
          <w:ilvl w:val="0"/>
          <w:numId w:val="51"/>
        </w:numPr>
        <w:spacing w:after="0"/>
        <w:jc w:val="both"/>
        <w:rPr>
          <w:rFonts w:eastAsia="Times New Roman"/>
          <w:kern w:val="0"/>
          <w:sz w:val="22"/>
          <w:szCs w:val="22"/>
          <w14:ligatures w14:val="none"/>
        </w:rPr>
      </w:pPr>
      <w:r w:rsidRPr="00C725CE">
        <w:rPr>
          <w:rFonts w:eastAsia="Times New Roman"/>
          <w:kern w:val="0"/>
          <w:sz w:val="22"/>
          <w:szCs w:val="22"/>
          <w14:ligatures w14:val="none"/>
        </w:rPr>
        <w:t xml:space="preserve">The Secretariat currently operates within a divisional structure composed of the Office of the Executive Secretary (OES) and </w:t>
      </w:r>
      <w:r w:rsidR="00AE2D20" w:rsidRPr="00C725CE">
        <w:rPr>
          <w:rFonts w:eastAsia="Times New Roman"/>
          <w:kern w:val="0"/>
          <w:sz w:val="22"/>
          <w:szCs w:val="22"/>
          <w14:ligatures w14:val="none"/>
        </w:rPr>
        <w:t>three</w:t>
      </w:r>
      <w:r w:rsidRPr="00C725CE">
        <w:rPr>
          <w:rFonts w:eastAsia="Times New Roman"/>
          <w:kern w:val="0"/>
          <w:sz w:val="22"/>
          <w:szCs w:val="22"/>
          <w14:ligatures w14:val="none"/>
        </w:rPr>
        <w:t xml:space="preserve"> divisions</w:t>
      </w:r>
      <w:r w:rsidR="00A53D30" w:rsidRPr="00C725CE">
        <w:rPr>
          <w:rFonts w:eastAsia="Times New Roman"/>
          <w:kern w:val="0"/>
          <w:sz w:val="22"/>
          <w:szCs w:val="22"/>
          <w14:ligatures w14:val="none"/>
        </w:rPr>
        <w:t xml:space="preserve">, including </w:t>
      </w:r>
      <w:r w:rsidRPr="00C725CE">
        <w:rPr>
          <w:rFonts w:eastAsia="Times New Roman"/>
          <w:kern w:val="0"/>
          <w:sz w:val="22"/>
          <w:szCs w:val="22"/>
          <w14:ligatures w14:val="none"/>
        </w:rPr>
        <w:t xml:space="preserve">the Science, Society and Sustainable Futures Division (SSSF), the Implementation Support Division (ISD), the </w:t>
      </w:r>
      <w:r w:rsidR="00AE2D20" w:rsidRPr="00C725CE">
        <w:rPr>
          <w:rFonts w:eastAsia="Times New Roman"/>
          <w:kern w:val="0"/>
          <w:sz w:val="22"/>
          <w:szCs w:val="22"/>
          <w14:ligatures w14:val="none"/>
        </w:rPr>
        <w:t>Administration Division.</w:t>
      </w:r>
      <w:r w:rsidRPr="00C725CE">
        <w:rPr>
          <w:rFonts w:eastAsia="Times New Roman"/>
          <w:kern w:val="0"/>
          <w:sz w:val="22"/>
          <w:szCs w:val="22"/>
          <w14:ligatures w14:val="none"/>
        </w:rPr>
        <w:t xml:space="preserve"> </w:t>
      </w:r>
      <w:r w:rsidR="00F02FC8" w:rsidRPr="00C725CE">
        <w:rPr>
          <w:rFonts w:eastAsia="Times New Roman"/>
          <w:kern w:val="0"/>
          <w:sz w:val="22"/>
          <w:szCs w:val="22"/>
          <w14:ligatures w14:val="none"/>
        </w:rPr>
        <w:t xml:space="preserve">The Japan Biodiversity Fund, Access and Benefit-sharing </w:t>
      </w:r>
      <w:r w:rsidR="00295507" w:rsidRPr="00C725CE">
        <w:rPr>
          <w:rFonts w:eastAsia="Times New Roman"/>
          <w:kern w:val="0"/>
          <w:sz w:val="22"/>
          <w:szCs w:val="22"/>
          <w14:ligatures w14:val="none"/>
        </w:rPr>
        <w:t xml:space="preserve">Unit, Biosafety Unit, Legal and Intergovernmental Affairs Unit, Communications and Awareness Unit, Editorial and Language Unit and Secretariat Support Unit report directly to the Executive </w:t>
      </w:r>
      <w:r w:rsidR="00295507" w:rsidRPr="00C725CE">
        <w:rPr>
          <w:rFonts w:eastAsia="Times New Roman"/>
          <w:color w:val="000000" w:themeColor="text1"/>
          <w:kern w:val="0"/>
          <w:sz w:val="22"/>
          <w:szCs w:val="22"/>
          <w14:ligatures w14:val="none"/>
        </w:rPr>
        <w:t>Secretary</w:t>
      </w:r>
      <w:r w:rsidR="00260AD4" w:rsidRPr="00C725CE">
        <w:rPr>
          <w:rFonts w:eastAsia="Times New Roman"/>
          <w:color w:val="000000" w:themeColor="text1"/>
          <w:kern w:val="0"/>
          <w:sz w:val="22"/>
          <w:szCs w:val="22"/>
          <w14:ligatures w14:val="none"/>
        </w:rPr>
        <w:t xml:space="preserve"> (ANNEX</w:t>
      </w:r>
      <w:r w:rsidR="00F450AD" w:rsidRPr="00C725CE">
        <w:rPr>
          <w:rFonts w:eastAsia="Times New Roman"/>
          <w:color w:val="000000" w:themeColor="text1"/>
          <w:kern w:val="0"/>
          <w:sz w:val="22"/>
          <w:szCs w:val="22"/>
          <w14:ligatures w14:val="none"/>
        </w:rPr>
        <w:t xml:space="preserve"> I</w:t>
      </w:r>
      <w:r w:rsidR="00EA0032" w:rsidRPr="00C725CE">
        <w:rPr>
          <w:rFonts w:eastAsia="Times New Roman"/>
          <w:color w:val="000000" w:themeColor="text1"/>
          <w:kern w:val="0"/>
          <w:sz w:val="22"/>
          <w:szCs w:val="22"/>
          <w14:ligatures w14:val="none"/>
        </w:rPr>
        <w:t>I</w:t>
      </w:r>
      <w:r w:rsidR="00260AD4" w:rsidRPr="00C725CE">
        <w:rPr>
          <w:rFonts w:eastAsia="Times New Roman"/>
          <w:color w:val="000000" w:themeColor="text1"/>
          <w:kern w:val="0"/>
          <w:sz w:val="22"/>
          <w:szCs w:val="22"/>
          <w14:ligatures w14:val="none"/>
        </w:rPr>
        <w:t>)</w:t>
      </w:r>
      <w:r w:rsidR="00CB1F0F" w:rsidRPr="00C725CE">
        <w:rPr>
          <w:rFonts w:eastAsia="Times New Roman"/>
          <w:color w:val="000000" w:themeColor="text1"/>
          <w:kern w:val="0"/>
          <w:sz w:val="22"/>
          <w:szCs w:val="22"/>
          <w14:ligatures w14:val="none"/>
        </w:rPr>
        <w:t>.</w:t>
      </w:r>
    </w:p>
    <w:p w14:paraId="32942266" w14:textId="77777777" w:rsidR="00D31870" w:rsidRPr="00C725CE" w:rsidRDefault="00D31870" w:rsidP="00617309">
      <w:pPr>
        <w:pStyle w:val="NormalWeb"/>
        <w:spacing w:after="0"/>
        <w:jc w:val="both"/>
        <w:rPr>
          <w:rFonts w:eastAsia="Times New Roman"/>
          <w:kern w:val="0"/>
          <w:sz w:val="22"/>
          <w:szCs w:val="22"/>
          <w14:ligatures w14:val="none"/>
        </w:rPr>
      </w:pPr>
    </w:p>
    <w:p w14:paraId="116893B7" w14:textId="6E3FCEBC" w:rsidR="00DB1480" w:rsidRPr="00C725CE" w:rsidRDefault="00DB1480" w:rsidP="00617309">
      <w:pPr>
        <w:pStyle w:val="NormalWeb"/>
        <w:numPr>
          <w:ilvl w:val="0"/>
          <w:numId w:val="51"/>
        </w:numPr>
        <w:spacing w:after="0"/>
        <w:jc w:val="both"/>
        <w:rPr>
          <w:rFonts w:eastAsia="Times New Roman"/>
          <w:kern w:val="0"/>
          <w:sz w:val="22"/>
          <w:szCs w:val="22"/>
          <w14:ligatures w14:val="none"/>
        </w:rPr>
      </w:pPr>
      <w:r w:rsidRPr="00C725CE">
        <w:rPr>
          <w:rFonts w:eastAsia="Times New Roman"/>
          <w:kern w:val="0"/>
          <w:sz w:val="22"/>
          <w:szCs w:val="22"/>
          <w14:ligatures w14:val="none"/>
        </w:rPr>
        <w:t xml:space="preserve">Staffing levels have </w:t>
      </w:r>
      <w:r w:rsidR="6D28C456" w:rsidRPr="00C725CE">
        <w:rPr>
          <w:rFonts w:eastAsia="Times New Roman"/>
          <w:kern w:val="0"/>
          <w:sz w:val="22"/>
          <w:szCs w:val="22"/>
          <w14:ligatures w14:val="none"/>
        </w:rPr>
        <w:t xml:space="preserve">stagnated </w:t>
      </w:r>
      <w:r w:rsidRPr="00C725CE">
        <w:rPr>
          <w:rFonts w:eastAsia="Times New Roman"/>
          <w:kern w:val="0"/>
          <w:sz w:val="22"/>
          <w:szCs w:val="22"/>
          <w14:ligatures w14:val="none"/>
        </w:rPr>
        <w:t xml:space="preserve">over the past decade, </w:t>
      </w:r>
      <w:r w:rsidR="5DFA7375" w:rsidRPr="00C725CE">
        <w:rPr>
          <w:rFonts w:eastAsia="Times New Roman"/>
          <w:kern w:val="0"/>
          <w:sz w:val="22"/>
          <w:szCs w:val="22"/>
          <w14:ligatures w14:val="none"/>
        </w:rPr>
        <w:t>varying</w:t>
      </w:r>
      <w:r w:rsidR="00A16312" w:rsidRPr="00C725CE">
        <w:rPr>
          <w:rFonts w:eastAsia="Times New Roman"/>
          <w:kern w:val="0"/>
          <w:sz w:val="22"/>
          <w:szCs w:val="22"/>
          <w14:ligatures w14:val="none"/>
        </w:rPr>
        <w:t xml:space="preserve"> between 100-112</w:t>
      </w:r>
      <w:r w:rsidRPr="00C725CE">
        <w:rPr>
          <w:rFonts w:eastAsia="Times New Roman"/>
          <w:kern w:val="0"/>
          <w:sz w:val="22"/>
          <w:szCs w:val="22"/>
          <w14:ligatures w14:val="none"/>
        </w:rPr>
        <w:t xml:space="preserve"> personnel</w:t>
      </w:r>
      <w:r w:rsidR="1B847329" w:rsidRPr="00C725CE">
        <w:rPr>
          <w:rFonts w:eastAsia="Times New Roman"/>
          <w:kern w:val="0"/>
          <w:sz w:val="22"/>
          <w:szCs w:val="22"/>
          <w14:ligatures w14:val="none"/>
        </w:rPr>
        <w:t xml:space="preserve"> and currently comprising </w:t>
      </w:r>
      <w:r w:rsidR="00264368" w:rsidRPr="00C725CE">
        <w:rPr>
          <w:rFonts w:eastAsia="Times New Roman"/>
          <w:kern w:val="0"/>
          <w:sz w:val="22"/>
          <w:szCs w:val="22"/>
          <w14:ligatures w14:val="none"/>
        </w:rPr>
        <w:t>101</w:t>
      </w:r>
      <w:r w:rsidR="00C936FE" w:rsidRPr="00C725CE">
        <w:rPr>
          <w:rFonts w:eastAsia="Times New Roman"/>
          <w:kern w:val="0"/>
          <w:sz w:val="22"/>
          <w:szCs w:val="22"/>
          <w14:ligatures w14:val="none"/>
        </w:rPr>
        <w:t xml:space="preserve"> </w:t>
      </w:r>
      <w:r w:rsidR="00135D4C" w:rsidRPr="00C725CE">
        <w:rPr>
          <w:rFonts w:eastAsia="Times New Roman"/>
          <w:kern w:val="0"/>
          <w:sz w:val="22"/>
          <w:szCs w:val="22"/>
          <w14:ligatures w14:val="none"/>
        </w:rPr>
        <w:t xml:space="preserve">core </w:t>
      </w:r>
      <w:r w:rsidR="1B847329" w:rsidRPr="00C725CE">
        <w:rPr>
          <w:rFonts w:eastAsia="Times New Roman"/>
          <w:kern w:val="0"/>
          <w:sz w:val="22"/>
          <w:szCs w:val="22"/>
          <w14:ligatures w14:val="none"/>
        </w:rPr>
        <w:t>staff</w:t>
      </w:r>
      <w:r w:rsidR="36CC396D" w:rsidRPr="00C725CE">
        <w:rPr>
          <w:rFonts w:eastAsia="Times New Roman"/>
          <w:kern w:val="0"/>
          <w:sz w:val="22"/>
          <w:szCs w:val="22"/>
          <w14:ligatures w14:val="none"/>
        </w:rPr>
        <w:t xml:space="preserve">, </w:t>
      </w:r>
      <w:r w:rsidR="00AA3547" w:rsidRPr="00C725CE">
        <w:rPr>
          <w:rFonts w:eastAsia="Times New Roman"/>
          <w:kern w:val="0"/>
          <w:sz w:val="22"/>
          <w:szCs w:val="22"/>
          <w14:ligatures w14:val="none"/>
        </w:rPr>
        <w:t xml:space="preserve">27 </w:t>
      </w:r>
      <w:r w:rsidRPr="00C725CE">
        <w:rPr>
          <w:rFonts w:eastAsia="Times New Roman"/>
          <w:kern w:val="0"/>
          <w:sz w:val="22"/>
          <w:szCs w:val="22"/>
          <w14:ligatures w14:val="none"/>
        </w:rPr>
        <w:t>consultants</w:t>
      </w:r>
      <w:r w:rsidR="00351BE9" w:rsidRPr="00C725CE">
        <w:rPr>
          <w:rFonts w:eastAsia="Times New Roman"/>
          <w:kern w:val="0"/>
          <w:sz w:val="22"/>
          <w:szCs w:val="22"/>
          <w14:ligatures w14:val="none"/>
        </w:rPr>
        <w:t xml:space="preserve"> and 26 ICs</w:t>
      </w:r>
      <w:r w:rsidR="004753DC" w:rsidRPr="00C725CE">
        <w:rPr>
          <w:rFonts w:eastAsia="Times New Roman"/>
          <w:kern w:val="0"/>
          <w:sz w:val="22"/>
          <w:szCs w:val="22"/>
          <w14:ligatures w14:val="none"/>
        </w:rPr>
        <w:t xml:space="preserve"> at the time of analysis</w:t>
      </w:r>
      <w:r w:rsidRPr="00C725CE">
        <w:rPr>
          <w:rFonts w:eastAsia="Times New Roman"/>
          <w:color w:val="000000" w:themeColor="text1"/>
          <w:kern w:val="0"/>
          <w:sz w:val="22"/>
          <w:szCs w:val="22"/>
          <w14:ligatures w14:val="none"/>
        </w:rPr>
        <w:t xml:space="preserve">. </w:t>
      </w:r>
      <w:r w:rsidR="31C8EAEB" w:rsidRPr="00C725CE">
        <w:rPr>
          <w:rFonts w:eastAsia="Times New Roman"/>
          <w:color w:val="000000" w:themeColor="text1"/>
          <w:kern w:val="0"/>
          <w:sz w:val="22"/>
          <w:szCs w:val="22"/>
          <w14:ligatures w14:val="none"/>
        </w:rPr>
        <w:t>This</w:t>
      </w:r>
      <w:r w:rsidR="36CC396D" w:rsidRPr="00C725CE">
        <w:rPr>
          <w:rFonts w:eastAsia="Times New Roman"/>
          <w:color w:val="000000" w:themeColor="text1"/>
          <w:kern w:val="0"/>
          <w:sz w:val="22"/>
          <w:szCs w:val="22"/>
          <w14:ligatures w14:val="none"/>
        </w:rPr>
        <w:t xml:space="preserve"> </w:t>
      </w:r>
      <w:r w:rsidR="31C8EAEB" w:rsidRPr="00C725CE">
        <w:rPr>
          <w:rFonts w:eastAsia="Times New Roman"/>
          <w:color w:val="000000" w:themeColor="text1"/>
          <w:kern w:val="0"/>
          <w:sz w:val="22"/>
          <w:szCs w:val="22"/>
          <w14:ligatures w14:val="none"/>
        </w:rPr>
        <w:t xml:space="preserve">is about the same level as in 2016. </w:t>
      </w:r>
      <w:r w:rsidRPr="00C725CE">
        <w:rPr>
          <w:rFonts w:eastAsia="Times New Roman"/>
          <w:color w:val="000000" w:themeColor="text1"/>
          <w:kern w:val="0"/>
          <w:sz w:val="22"/>
          <w:szCs w:val="22"/>
          <w14:ligatures w14:val="none"/>
        </w:rPr>
        <w:t xml:space="preserve">However, the distribution of staff and workload across functions has evolved unevenly, largely in response </w:t>
      </w:r>
      <w:r w:rsidRPr="00C725CE">
        <w:rPr>
          <w:rFonts w:eastAsia="Times New Roman"/>
          <w:kern w:val="0"/>
          <w:sz w:val="22"/>
          <w:szCs w:val="22"/>
          <w14:ligatures w14:val="none"/>
        </w:rPr>
        <w:t xml:space="preserve">to COP mandates and available funding. </w:t>
      </w:r>
      <w:r w:rsidR="002F4771" w:rsidRPr="00C725CE">
        <w:rPr>
          <w:rFonts w:eastAsia="Times New Roman"/>
          <w:kern w:val="0"/>
          <w:sz w:val="22"/>
          <w:szCs w:val="22"/>
          <w14:ligatures w14:val="none"/>
        </w:rPr>
        <w:t xml:space="preserve">Professional and above positions have gradually </w:t>
      </w:r>
      <w:r w:rsidR="002F4771" w:rsidRPr="00C725CE">
        <w:rPr>
          <w:rFonts w:eastAsia="Times New Roman"/>
          <w:kern w:val="0"/>
          <w:sz w:val="22"/>
          <w:szCs w:val="22"/>
          <w14:ligatures w14:val="none"/>
        </w:rPr>
        <w:lastRenderedPageBreak/>
        <w:t>increased from 55 to 63, before slightly dropping to 57. General</w:t>
      </w:r>
      <w:r w:rsidR="005832EA" w:rsidRPr="00C725CE">
        <w:rPr>
          <w:rFonts w:eastAsia="Times New Roman"/>
          <w:kern w:val="0"/>
          <w:sz w:val="22"/>
          <w:szCs w:val="22"/>
          <w14:ligatures w14:val="none"/>
        </w:rPr>
        <w:t xml:space="preserve"> Service positions have steadily increased from 45 to 48, then </w:t>
      </w:r>
      <w:r w:rsidR="007430A5" w:rsidRPr="00C725CE">
        <w:rPr>
          <w:rFonts w:eastAsia="Times New Roman"/>
          <w:kern w:val="0"/>
          <w:sz w:val="22"/>
          <w:szCs w:val="22"/>
          <w14:ligatures w14:val="none"/>
        </w:rPr>
        <w:t>declined</w:t>
      </w:r>
      <w:r w:rsidR="005832EA" w:rsidRPr="00C725CE">
        <w:rPr>
          <w:rFonts w:eastAsia="Times New Roman"/>
          <w:kern w:val="0"/>
          <w:sz w:val="22"/>
          <w:szCs w:val="22"/>
          <w14:ligatures w14:val="none"/>
        </w:rPr>
        <w:t xml:space="preserve"> to 40. Junior Professional Officers (JPOs) and other personnel categories remain minimal, ranging between 1 and 4 positions</w:t>
      </w:r>
      <w:r w:rsidR="009C4B11" w:rsidRPr="00C725CE">
        <w:rPr>
          <w:rFonts w:eastAsia="Times New Roman"/>
          <w:kern w:val="0"/>
          <w:sz w:val="22"/>
          <w:szCs w:val="22"/>
          <w14:ligatures w14:val="none"/>
        </w:rPr>
        <w:t>.</w:t>
      </w:r>
    </w:p>
    <w:p w14:paraId="6CD24D8D" w14:textId="77777777" w:rsidR="004162AF" w:rsidRPr="00C725CE" w:rsidRDefault="004162AF" w:rsidP="00B44982">
      <w:pPr>
        <w:spacing w:before="100" w:beforeAutospacing="1" w:after="0" w:line="240" w:lineRule="auto"/>
        <w:jc w:val="both"/>
        <w:rPr>
          <w:rFonts w:ascii="Times New Roman" w:eastAsia="Times New Roman" w:hAnsi="Times New Roman" w:cs="Times New Roman"/>
          <w:kern w:val="0"/>
          <w:sz w:val="22"/>
          <w:szCs w:val="22"/>
          <w14:ligatures w14:val="none"/>
        </w:rPr>
      </w:pPr>
    </w:p>
    <w:p w14:paraId="2ACE8279" w14:textId="5B15AC6F" w:rsidR="004162AF" w:rsidRPr="00C725CE" w:rsidRDefault="004162AF" w:rsidP="00B44982">
      <w:pPr>
        <w:spacing w:before="100" w:beforeAutospacing="1" w:after="0" w:line="240" w:lineRule="auto"/>
        <w:jc w:val="both"/>
        <w:rPr>
          <w:rFonts w:ascii="Times New Roman" w:eastAsia="Times New Roman" w:hAnsi="Times New Roman" w:cs="Times New Roman"/>
          <w:kern w:val="0"/>
          <w:sz w:val="22"/>
          <w:szCs w:val="22"/>
          <w14:ligatures w14:val="none"/>
        </w:rPr>
      </w:pPr>
      <w:r w:rsidRPr="00751B63">
        <w:rPr>
          <w:noProof/>
        </w:rPr>
        <w:drawing>
          <wp:inline distT="0" distB="0" distL="0" distR="0" wp14:anchorId="69850520" wp14:editId="35956891">
            <wp:extent cx="5943600" cy="2834640"/>
            <wp:effectExtent l="0" t="0" r="0" b="3810"/>
            <wp:docPr id="995428405" name="Chart 1">
              <a:extLst xmlns:a="http://schemas.openxmlformats.org/drawingml/2006/main">
                <a:ext uri="{FF2B5EF4-FFF2-40B4-BE49-F238E27FC236}">
                  <a16:creationId xmlns:a16="http://schemas.microsoft.com/office/drawing/2014/main" id="{5B605C7C-2489-E8A6-6F1A-BAD7809F6A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E6A1258" w14:textId="5CD25509" w:rsidR="00395D8E" w:rsidRDefault="00395D8E" w:rsidP="00B44982">
      <w:pPr>
        <w:spacing w:before="100" w:beforeAutospacing="1" w:after="0" w:line="240" w:lineRule="auto"/>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Figure 1. Historic staff count (source: SCBD payroll data 2016 – June 2025).</w:t>
      </w:r>
    </w:p>
    <w:p w14:paraId="73F79F9B" w14:textId="392E896C" w:rsidR="00DB1480" w:rsidRPr="00C725CE" w:rsidRDefault="001F47B8" w:rsidP="00617309">
      <w:pPr>
        <w:pStyle w:val="Heading3"/>
        <w:spacing w:before="240"/>
        <w:rPr>
          <w:rFonts w:ascii="Times New Roman" w:eastAsia="Times New Roman" w:hAnsi="Times New Roman" w:cs="Times New Roman"/>
          <w:b/>
        </w:rPr>
      </w:pPr>
      <w:r w:rsidRPr="00C725CE">
        <w:rPr>
          <w:rFonts w:ascii="Times New Roman" w:eastAsia="Times New Roman" w:hAnsi="Times New Roman" w:cs="Times New Roman"/>
          <w:b/>
          <w:bCs/>
          <w:color w:val="auto"/>
          <w:sz w:val="22"/>
          <w:szCs w:val="22"/>
        </w:rPr>
        <w:t>a</w:t>
      </w:r>
      <w:r w:rsidR="00DB1480" w:rsidRPr="00C725CE">
        <w:rPr>
          <w:rFonts w:ascii="Times New Roman" w:eastAsia="Times New Roman" w:hAnsi="Times New Roman" w:cs="Times New Roman"/>
          <w:b/>
          <w:color w:val="auto"/>
          <w:sz w:val="22"/>
          <w:szCs w:val="22"/>
        </w:rPr>
        <w:t>. Key insights on structure and functions</w:t>
      </w:r>
    </w:p>
    <w:p w14:paraId="55C71F0F" w14:textId="323014AA" w:rsidR="004B7E0D" w:rsidRPr="00C725CE" w:rsidRDefault="007B4294" w:rsidP="004B7E0D">
      <w:pPr>
        <w:pStyle w:val="ListParagraph"/>
        <w:numPr>
          <w:ilvl w:val="0"/>
          <w:numId w:val="51"/>
        </w:numPr>
        <w:jc w:val="both"/>
        <w:rPr>
          <w:rFonts w:ascii="Times New Roman" w:eastAsia="Times New Roman" w:hAnsi="Times New Roman" w:cs="Times New Roman"/>
          <w:b/>
          <w:sz w:val="22"/>
          <w:szCs w:val="22"/>
        </w:rPr>
      </w:pPr>
      <w:r w:rsidRPr="00C725CE">
        <w:rPr>
          <w:rFonts w:ascii="Times New Roman" w:eastAsia="Times New Roman" w:hAnsi="Times New Roman" w:cs="Times New Roman"/>
          <w:sz w:val="22"/>
          <w:szCs w:val="22"/>
        </w:rPr>
        <w:t xml:space="preserve">The review found that the Secretariat’s structure enables the delivery of a broad and diverse set of functions, with many units contributing actively to areas such as capacity-building, stakeholder engagement, meeting services, </w:t>
      </w:r>
      <w:r w:rsidRPr="008540F1">
        <w:rPr>
          <w:rFonts w:ascii="Times New Roman" w:eastAsia="Times New Roman" w:hAnsi="Times New Roman" w:cs="Times New Roman"/>
          <w:sz w:val="22"/>
          <w:szCs w:val="22"/>
        </w:rPr>
        <w:t>communications and resource mobilization in line with their respective COP-mandated work programmes.</w:t>
      </w:r>
      <w:r w:rsidR="002C1C7E" w:rsidRPr="008540F1">
        <w:rPr>
          <w:rFonts w:ascii="Times New Roman" w:eastAsia="Times New Roman" w:hAnsi="Times New Roman" w:cs="Times New Roman"/>
          <w:sz w:val="22"/>
          <w:szCs w:val="22"/>
        </w:rPr>
        <w:t xml:space="preserve"> </w:t>
      </w:r>
      <w:r w:rsidR="00EE730A" w:rsidRPr="008540F1">
        <w:rPr>
          <w:rFonts w:ascii="Times New Roman" w:eastAsia="Times New Roman" w:hAnsi="Times New Roman" w:cs="Times New Roman"/>
          <w:sz w:val="22"/>
          <w:szCs w:val="22"/>
        </w:rPr>
        <w:t>At the same time, the distribution of these functions across numerous units</w:t>
      </w:r>
      <w:r w:rsidR="007B0930" w:rsidRPr="008540F1">
        <w:rPr>
          <w:rFonts w:ascii="Times New Roman" w:eastAsia="Times New Roman" w:hAnsi="Times New Roman" w:cs="Times New Roman"/>
          <w:sz w:val="22"/>
          <w:szCs w:val="22"/>
        </w:rPr>
        <w:t xml:space="preserve">, </w:t>
      </w:r>
      <w:r w:rsidR="00EE730A" w:rsidRPr="008540F1">
        <w:rPr>
          <w:rFonts w:ascii="Times New Roman" w:eastAsia="Times New Roman" w:hAnsi="Times New Roman" w:cs="Times New Roman"/>
          <w:sz w:val="22"/>
          <w:szCs w:val="22"/>
        </w:rPr>
        <w:t>each responding to different thematic mandates</w:t>
      </w:r>
      <w:r w:rsidR="007B0930" w:rsidRPr="008540F1">
        <w:rPr>
          <w:rFonts w:ascii="Times New Roman" w:eastAsia="Times New Roman" w:hAnsi="Times New Roman" w:cs="Times New Roman"/>
          <w:sz w:val="22"/>
          <w:szCs w:val="22"/>
        </w:rPr>
        <w:t xml:space="preserve">, </w:t>
      </w:r>
      <w:r w:rsidR="00EE730A" w:rsidRPr="008540F1">
        <w:rPr>
          <w:rFonts w:ascii="Times New Roman" w:eastAsia="Times New Roman" w:hAnsi="Times New Roman" w:cs="Times New Roman"/>
          <w:sz w:val="22"/>
          <w:szCs w:val="22"/>
        </w:rPr>
        <w:t xml:space="preserve">means that related </w:t>
      </w:r>
      <w:r w:rsidR="004572A3" w:rsidRPr="00617309">
        <w:rPr>
          <w:rFonts w:ascii="Times New Roman" w:eastAsia="Times New Roman" w:hAnsi="Times New Roman" w:cs="Times New Roman"/>
          <w:sz w:val="22"/>
          <w:szCs w:val="22"/>
        </w:rPr>
        <w:t xml:space="preserve">cross-cutting </w:t>
      </w:r>
      <w:r w:rsidR="00EE730A" w:rsidRPr="008540F1">
        <w:rPr>
          <w:rFonts w:ascii="Times New Roman" w:eastAsia="Times New Roman" w:hAnsi="Times New Roman" w:cs="Times New Roman"/>
          <w:sz w:val="22"/>
          <w:szCs w:val="22"/>
        </w:rPr>
        <w:t xml:space="preserve">activities </w:t>
      </w:r>
      <w:r w:rsidR="004572A3" w:rsidRPr="00617309">
        <w:rPr>
          <w:rFonts w:ascii="Times New Roman" w:eastAsia="Times New Roman" w:hAnsi="Times New Roman" w:cs="Times New Roman"/>
          <w:sz w:val="22"/>
          <w:szCs w:val="22"/>
        </w:rPr>
        <w:t xml:space="preserve">can </w:t>
      </w:r>
      <w:proofErr w:type="gramStart"/>
      <w:r w:rsidR="004572A3" w:rsidRPr="00617309">
        <w:rPr>
          <w:rFonts w:ascii="Times New Roman" w:eastAsia="Times New Roman" w:hAnsi="Times New Roman" w:cs="Times New Roman"/>
          <w:sz w:val="22"/>
          <w:szCs w:val="22"/>
        </w:rPr>
        <w:t xml:space="preserve">be </w:t>
      </w:r>
      <w:r w:rsidR="00EE730A" w:rsidRPr="008540F1">
        <w:rPr>
          <w:rFonts w:ascii="Times New Roman" w:eastAsia="Times New Roman" w:hAnsi="Times New Roman" w:cs="Times New Roman"/>
          <w:sz w:val="22"/>
          <w:szCs w:val="22"/>
        </w:rPr>
        <w:t xml:space="preserve"> </w:t>
      </w:r>
      <w:r w:rsidR="007C7A30" w:rsidRPr="008540F1">
        <w:rPr>
          <w:rFonts w:ascii="Times New Roman" w:eastAsia="Times New Roman" w:hAnsi="Times New Roman" w:cs="Times New Roman"/>
          <w:sz w:val="22"/>
          <w:szCs w:val="22"/>
        </w:rPr>
        <w:t>channeled</w:t>
      </w:r>
      <w:proofErr w:type="gramEnd"/>
      <w:r w:rsidR="00EE730A" w:rsidRPr="008540F1">
        <w:rPr>
          <w:rFonts w:ascii="Times New Roman" w:eastAsia="Times New Roman" w:hAnsi="Times New Roman" w:cs="Times New Roman"/>
          <w:sz w:val="22"/>
          <w:szCs w:val="22"/>
        </w:rPr>
        <w:t xml:space="preserve"> through </w:t>
      </w:r>
      <w:r w:rsidR="004572A3" w:rsidRPr="00617309">
        <w:rPr>
          <w:rFonts w:ascii="Times New Roman" w:eastAsia="Times New Roman" w:hAnsi="Times New Roman" w:cs="Times New Roman"/>
          <w:sz w:val="22"/>
          <w:szCs w:val="22"/>
        </w:rPr>
        <w:t xml:space="preserve">various biome-based </w:t>
      </w:r>
      <w:proofErr w:type="gramStart"/>
      <w:r w:rsidR="004572A3" w:rsidRPr="00617309">
        <w:rPr>
          <w:rFonts w:ascii="Times New Roman" w:eastAsia="Times New Roman" w:hAnsi="Times New Roman" w:cs="Times New Roman"/>
          <w:sz w:val="22"/>
          <w:szCs w:val="22"/>
        </w:rPr>
        <w:t xml:space="preserve">programmes </w:t>
      </w:r>
      <w:r w:rsidR="00EE730A" w:rsidRPr="008540F1">
        <w:rPr>
          <w:rFonts w:ascii="Times New Roman" w:eastAsia="Times New Roman" w:hAnsi="Times New Roman" w:cs="Times New Roman"/>
          <w:sz w:val="22"/>
          <w:szCs w:val="22"/>
        </w:rPr>
        <w:t>.</w:t>
      </w:r>
      <w:proofErr w:type="gramEnd"/>
      <w:r w:rsidR="00EE730A" w:rsidRPr="008540F1">
        <w:rPr>
          <w:rFonts w:ascii="Times New Roman" w:eastAsia="Times New Roman" w:hAnsi="Times New Roman" w:cs="Times New Roman"/>
          <w:sz w:val="22"/>
          <w:szCs w:val="22"/>
        </w:rPr>
        <w:t xml:space="preserve"> This has created</w:t>
      </w:r>
      <w:r w:rsidR="00EE730A" w:rsidRPr="00C725CE">
        <w:rPr>
          <w:rFonts w:ascii="Times New Roman" w:eastAsia="Times New Roman" w:hAnsi="Times New Roman" w:cs="Times New Roman"/>
          <w:sz w:val="22"/>
          <w:szCs w:val="22"/>
        </w:rPr>
        <w:t xml:space="preserve"> opportunities to strengthen coordination, clarify roles and responsibilities and better align work processes across the Secretariat.</w:t>
      </w:r>
      <w:r w:rsidR="00B10899" w:rsidRPr="00C725CE">
        <w:rPr>
          <w:rFonts w:ascii="Times New Roman" w:eastAsia="Times New Roman" w:hAnsi="Times New Roman" w:cs="Times New Roman"/>
          <w:sz w:val="22"/>
          <w:szCs w:val="22"/>
        </w:rPr>
        <w:t xml:space="preserve"> Strengthening this alignment would help coordinate work more effectively, enhance efficiency and ensure a clearer and more balanced distribution of accountability.</w:t>
      </w:r>
    </w:p>
    <w:p w14:paraId="7C9D1390" w14:textId="77777777" w:rsidR="004B7E0D" w:rsidRPr="00C725CE" w:rsidRDefault="004B7E0D" w:rsidP="004B7E0D">
      <w:pPr>
        <w:pStyle w:val="ListParagraph"/>
        <w:ind w:left="0"/>
        <w:jc w:val="both"/>
        <w:rPr>
          <w:rFonts w:ascii="Times New Roman" w:eastAsia="Times New Roman" w:hAnsi="Times New Roman" w:cs="Times New Roman"/>
          <w:b/>
          <w:sz w:val="22"/>
          <w:szCs w:val="22"/>
        </w:rPr>
      </w:pPr>
    </w:p>
    <w:p w14:paraId="00DF5657" w14:textId="1C155CF5" w:rsidR="18A47F30" w:rsidRPr="00C725CE" w:rsidRDefault="00D112D8" w:rsidP="00620D88">
      <w:pPr>
        <w:pStyle w:val="ListParagraph"/>
        <w:numPr>
          <w:ilvl w:val="0"/>
          <w:numId w:val="51"/>
        </w:numPr>
        <w:jc w:val="both"/>
        <w:rPr>
          <w:rFonts w:ascii="Times New Roman" w:eastAsia="Times New Roman" w:hAnsi="Times New Roman" w:cs="Times New Roman"/>
          <w:b/>
          <w:sz w:val="22"/>
          <w:szCs w:val="22"/>
        </w:rPr>
      </w:pPr>
      <w:r w:rsidRPr="00C725CE">
        <w:rPr>
          <w:rFonts w:ascii="Times New Roman" w:eastAsia="Times New Roman" w:hAnsi="Times New Roman" w:cs="Times New Roman"/>
          <w:kern w:val="0"/>
          <w:sz w:val="22"/>
          <w:szCs w:val="22"/>
          <w14:ligatures w14:val="none"/>
        </w:rPr>
        <w:t xml:space="preserve">The Secretariat’s middle management layer currently operates with limited delegated authority, which results in a higher concentration of operational decision-making at the Senior Management Team level. While </w:t>
      </w:r>
      <w:r w:rsidRPr="008540F1">
        <w:rPr>
          <w:rFonts w:ascii="Times New Roman" w:eastAsia="Times New Roman" w:hAnsi="Times New Roman" w:cs="Times New Roman"/>
          <w:kern w:val="0"/>
          <w:sz w:val="22"/>
          <w:szCs w:val="22"/>
          <w14:ligatures w14:val="none"/>
        </w:rPr>
        <w:t>this structure ensures consistency, it also places additional demands on senior leadership and can constrain agility and timely implementation. Strengthening the decision-making role of middle management</w:t>
      </w:r>
      <w:r w:rsidR="008801E3" w:rsidRPr="008540F1">
        <w:rPr>
          <w:rFonts w:ascii="Times New Roman" w:eastAsia="Times New Roman" w:hAnsi="Times New Roman" w:cs="Times New Roman"/>
          <w:kern w:val="0"/>
          <w:sz w:val="22"/>
          <w:szCs w:val="22"/>
          <w14:ligatures w14:val="none"/>
        </w:rPr>
        <w:t xml:space="preserve">, </w:t>
      </w:r>
      <w:r w:rsidR="00E07F4F" w:rsidRPr="008540F1">
        <w:rPr>
          <w:rFonts w:ascii="Times New Roman" w:eastAsia="Times New Roman" w:hAnsi="Times New Roman" w:cs="Times New Roman"/>
          <w:kern w:val="0"/>
          <w:sz w:val="22"/>
          <w:szCs w:val="22"/>
          <w14:ligatures w14:val="none"/>
        </w:rPr>
        <w:t xml:space="preserve">building on </w:t>
      </w:r>
      <w:r w:rsidR="00E46AB1">
        <w:rPr>
          <w:rFonts w:ascii="Times New Roman" w:eastAsia="Times New Roman" w:hAnsi="Times New Roman" w:cs="Times New Roman"/>
          <w:kern w:val="0"/>
          <w:sz w:val="22"/>
          <w:szCs w:val="22"/>
          <w14:ligatures w14:val="none"/>
        </w:rPr>
        <w:t>the practice of</w:t>
      </w:r>
      <w:r w:rsidR="00E07F4F" w:rsidRPr="008540F1">
        <w:rPr>
          <w:rFonts w:ascii="Times New Roman" w:eastAsia="Times New Roman" w:hAnsi="Times New Roman" w:cs="Times New Roman"/>
          <w:kern w:val="0"/>
          <w:sz w:val="22"/>
          <w:szCs w:val="22"/>
          <w14:ligatures w14:val="none"/>
        </w:rPr>
        <w:t xml:space="preserve"> regular meetings for coordination</w:t>
      </w:r>
      <w:r w:rsidR="00177D1C">
        <w:rPr>
          <w:rFonts w:ascii="Times New Roman" w:eastAsia="Times New Roman" w:hAnsi="Times New Roman" w:cs="Times New Roman"/>
          <w:kern w:val="0"/>
          <w:sz w:val="22"/>
          <w:szCs w:val="22"/>
          <w14:ligatures w14:val="none"/>
        </w:rPr>
        <w:t xml:space="preserve"> </w:t>
      </w:r>
      <w:r w:rsidR="00DA1D96">
        <w:rPr>
          <w:rFonts w:ascii="Times New Roman" w:eastAsia="Times New Roman" w:hAnsi="Times New Roman" w:cs="Times New Roman"/>
          <w:kern w:val="0"/>
          <w:sz w:val="22"/>
          <w:szCs w:val="22"/>
          <w14:ligatures w14:val="none"/>
        </w:rPr>
        <w:t>introduced last year</w:t>
      </w:r>
      <w:r w:rsidR="00E07F4F" w:rsidRPr="008540F1">
        <w:rPr>
          <w:rFonts w:ascii="Times New Roman" w:eastAsia="Times New Roman" w:hAnsi="Times New Roman" w:cs="Times New Roman"/>
          <w:kern w:val="0"/>
          <w:sz w:val="22"/>
          <w:szCs w:val="22"/>
          <w14:ligatures w14:val="none"/>
        </w:rPr>
        <w:t>,</w:t>
      </w:r>
      <w:r w:rsidRPr="008540F1">
        <w:rPr>
          <w:rFonts w:ascii="Times New Roman" w:eastAsia="Times New Roman" w:hAnsi="Times New Roman" w:cs="Times New Roman"/>
          <w:kern w:val="0"/>
          <w:sz w:val="22"/>
          <w:szCs w:val="22"/>
          <w14:ligatures w14:val="none"/>
        </w:rPr>
        <w:t xml:space="preserve"> would help distribute responsibilities more effectively and create greater space for strategic oversight and forward planning.</w:t>
      </w:r>
      <w:r w:rsidR="002C1C7E" w:rsidRPr="008540F1">
        <w:rPr>
          <w:rFonts w:ascii="Times New Roman" w:eastAsia="Times New Roman" w:hAnsi="Times New Roman" w:cs="Times New Roman"/>
          <w:kern w:val="0"/>
          <w:sz w:val="22"/>
          <w:szCs w:val="22"/>
          <w14:ligatures w14:val="none"/>
        </w:rPr>
        <w:t xml:space="preserve"> </w:t>
      </w:r>
      <w:r w:rsidR="00AF217A" w:rsidRPr="008540F1">
        <w:rPr>
          <w:rFonts w:ascii="Times New Roman" w:eastAsia="Times New Roman" w:hAnsi="Times New Roman" w:cs="Times New Roman"/>
          <w:kern w:val="0"/>
          <w:sz w:val="22"/>
          <w:szCs w:val="22"/>
          <w14:ligatures w14:val="none"/>
        </w:rPr>
        <w:t>The Secretariat has already begun taking steps to enhance managerial delegation</w:t>
      </w:r>
      <w:r w:rsidR="00AF217A" w:rsidRPr="00C725CE">
        <w:rPr>
          <w:rFonts w:ascii="Times New Roman" w:eastAsia="Times New Roman" w:hAnsi="Times New Roman" w:cs="Times New Roman"/>
          <w:kern w:val="0"/>
          <w:sz w:val="22"/>
          <w:szCs w:val="22"/>
          <w14:ligatures w14:val="none"/>
        </w:rPr>
        <w:t xml:space="preserve"> and support more responsive and adaptive decision-making.</w:t>
      </w:r>
      <w:r w:rsidR="00DB1480" w:rsidRPr="00C725CE">
        <w:rPr>
          <w:rFonts w:ascii="Times New Roman" w:eastAsia="Times New Roman" w:hAnsi="Times New Roman" w:cs="Times New Roman"/>
          <w:kern w:val="0"/>
          <w:sz w:val="22"/>
          <w:szCs w:val="22"/>
          <w14:ligatures w14:val="none"/>
        </w:rPr>
        <w:t xml:space="preserve"> </w:t>
      </w:r>
      <w:r w:rsidR="002B609D" w:rsidRPr="00C725CE">
        <w:rPr>
          <w:rFonts w:ascii="Times New Roman" w:eastAsia="Times New Roman" w:hAnsi="Times New Roman" w:cs="Times New Roman"/>
          <w:kern w:val="0"/>
          <w:sz w:val="22"/>
          <w:szCs w:val="22"/>
          <w14:ligatures w14:val="none"/>
        </w:rPr>
        <w:t>C</w:t>
      </w:r>
      <w:r w:rsidR="00DB1480" w:rsidRPr="00C725CE">
        <w:rPr>
          <w:rFonts w:ascii="Times New Roman" w:eastAsia="Times New Roman" w:hAnsi="Times New Roman" w:cs="Times New Roman"/>
          <w:kern w:val="0"/>
          <w:sz w:val="22"/>
          <w:szCs w:val="22"/>
          <w14:ligatures w14:val="none"/>
        </w:rPr>
        <w:t xml:space="preserve">ollaboration among staff remains strong, </w:t>
      </w:r>
      <w:r w:rsidR="002B609D" w:rsidRPr="00C725CE">
        <w:rPr>
          <w:rFonts w:ascii="Times New Roman" w:eastAsia="Times New Roman" w:hAnsi="Times New Roman" w:cs="Times New Roman"/>
          <w:kern w:val="0"/>
          <w:sz w:val="22"/>
          <w:szCs w:val="22"/>
          <w14:ligatures w14:val="none"/>
        </w:rPr>
        <w:t>with</w:t>
      </w:r>
      <w:r w:rsidR="00DB1480" w:rsidRPr="00C725CE">
        <w:rPr>
          <w:rFonts w:ascii="Times New Roman" w:eastAsia="Times New Roman" w:hAnsi="Times New Roman" w:cs="Times New Roman"/>
          <w:kern w:val="0"/>
          <w:sz w:val="22"/>
          <w:szCs w:val="22"/>
          <w14:ligatures w14:val="none"/>
        </w:rPr>
        <w:t xml:space="preserve"> a shared commitment to continuous delivery despite capacity and process constraints.</w:t>
      </w:r>
    </w:p>
    <w:p w14:paraId="7077390A" w14:textId="57F7CFBE" w:rsidR="00DB1480" w:rsidRPr="00C725CE" w:rsidRDefault="00DB1480" w:rsidP="0016739D">
      <w:pPr>
        <w:spacing w:before="100" w:beforeAutospacing="1" w:after="100" w:afterAutospacing="1" w:line="240" w:lineRule="auto"/>
        <w:jc w:val="both"/>
        <w:rPr>
          <w:rFonts w:ascii="Times New Roman" w:eastAsia="Times New Roman" w:hAnsi="Times New Roman" w:cs="Times New Roman"/>
          <w:b/>
          <w:bCs/>
          <w:kern w:val="0"/>
          <w:sz w:val="22"/>
          <w:szCs w:val="22"/>
          <w14:ligatures w14:val="none"/>
        </w:rPr>
      </w:pPr>
      <w:r w:rsidRPr="00C725CE">
        <w:rPr>
          <w:rFonts w:ascii="Times New Roman" w:eastAsia="Times New Roman" w:hAnsi="Times New Roman" w:cs="Times New Roman"/>
          <w:b/>
          <w:bCs/>
          <w:kern w:val="0"/>
          <w:sz w:val="22"/>
          <w:szCs w:val="22"/>
          <w14:ligatures w14:val="none"/>
        </w:rPr>
        <w:lastRenderedPageBreak/>
        <w:t>Efficiency of operational processes and systems</w:t>
      </w:r>
    </w:p>
    <w:p w14:paraId="28D421E1" w14:textId="7A9BD979" w:rsidR="00DB1480" w:rsidRPr="00C725CE" w:rsidRDefault="00DB1480"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analysis of processes and staff feedback revealed that </w:t>
      </w:r>
      <w:r w:rsidR="00C67ED7" w:rsidRPr="00C725CE">
        <w:rPr>
          <w:rFonts w:ascii="Times New Roman" w:eastAsia="Times New Roman" w:hAnsi="Times New Roman" w:cs="Times New Roman"/>
          <w:kern w:val="0"/>
          <w:sz w:val="22"/>
          <w:szCs w:val="22"/>
          <w14:ligatures w14:val="none"/>
        </w:rPr>
        <w:t xml:space="preserve">some </w:t>
      </w:r>
      <w:r w:rsidRPr="00C725CE">
        <w:rPr>
          <w:rFonts w:ascii="Times New Roman" w:eastAsia="Times New Roman" w:hAnsi="Times New Roman" w:cs="Times New Roman"/>
          <w:kern w:val="0"/>
          <w:sz w:val="22"/>
          <w:szCs w:val="22"/>
          <w14:ligatures w14:val="none"/>
        </w:rPr>
        <w:t>core administrative and coordination workflows are perceived as complex and fragmented. Dependencies on UNEP and UNON systems</w:t>
      </w:r>
      <w:r w:rsidR="00AD19D7"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particularly in procurement, human resources, and travel</w:t>
      </w:r>
      <w:r w:rsidR="00AD19D7"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extend processing times and limit flexibility for Secretariat-specific needs. While these arrangements ensure compliance with UN rules, they also create procedural bottlenecks that affect the timeliness of delivery.</w:t>
      </w:r>
    </w:p>
    <w:p w14:paraId="70DAA7C2" w14:textId="77777777" w:rsidR="00CB1F0F" w:rsidRPr="00C725CE" w:rsidRDefault="00CB1F0F"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p>
    <w:p w14:paraId="3AC0FFB6" w14:textId="283A7D5E" w:rsidR="00686376" w:rsidRPr="00C725CE" w:rsidRDefault="001D587B"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S</w:t>
      </w:r>
      <w:r w:rsidR="009C4497" w:rsidRPr="00C725CE">
        <w:rPr>
          <w:rFonts w:ascii="Times New Roman" w:eastAsia="Times New Roman" w:hAnsi="Times New Roman" w:cs="Times New Roman"/>
          <w:kern w:val="0"/>
          <w:sz w:val="22"/>
          <w:szCs w:val="22"/>
          <w14:ligatures w14:val="none"/>
        </w:rPr>
        <w:t>taff survey results</w:t>
      </w:r>
      <w:r w:rsidRPr="00C725CE">
        <w:rPr>
          <w:rFonts w:ascii="Times New Roman" w:eastAsia="Times New Roman" w:hAnsi="Times New Roman" w:cs="Times New Roman"/>
          <w:kern w:val="0"/>
          <w:sz w:val="22"/>
          <w:szCs w:val="22"/>
          <w14:ligatures w14:val="none"/>
        </w:rPr>
        <w:t xml:space="preserve"> indicate opportunities to strengthen consistency and clarity in the Secretariat’s </w:t>
      </w:r>
      <w:r w:rsidR="00DB1480" w:rsidRPr="00C725CE">
        <w:rPr>
          <w:rFonts w:ascii="Times New Roman" w:eastAsia="Times New Roman" w:hAnsi="Times New Roman" w:cs="Times New Roman"/>
          <w:kern w:val="0"/>
          <w:sz w:val="22"/>
          <w:szCs w:val="22"/>
          <w14:ligatures w14:val="none"/>
        </w:rPr>
        <w:t xml:space="preserve">standard operating procedures </w:t>
      </w:r>
      <w:r w:rsidRPr="00C725CE">
        <w:rPr>
          <w:rFonts w:ascii="Times New Roman" w:eastAsia="Times New Roman" w:hAnsi="Times New Roman" w:cs="Times New Roman"/>
          <w:kern w:val="0"/>
          <w:sz w:val="22"/>
          <w:szCs w:val="22"/>
          <w14:ligatures w14:val="none"/>
        </w:rPr>
        <w:t xml:space="preserve">and </w:t>
      </w:r>
      <w:r w:rsidR="00DB1480" w:rsidRPr="00C725CE">
        <w:rPr>
          <w:rFonts w:ascii="Times New Roman" w:eastAsia="Times New Roman" w:hAnsi="Times New Roman" w:cs="Times New Roman"/>
          <w:kern w:val="0"/>
          <w:sz w:val="22"/>
          <w:szCs w:val="22"/>
          <w14:ligatures w14:val="none"/>
        </w:rPr>
        <w:t xml:space="preserve">cross-unit planning mechanisms. </w:t>
      </w:r>
      <w:r w:rsidR="00784630" w:rsidRPr="00C725CE">
        <w:rPr>
          <w:rFonts w:ascii="Times New Roman" w:eastAsia="Times New Roman" w:hAnsi="Times New Roman" w:cs="Times New Roman"/>
          <w:kern w:val="0"/>
          <w:sz w:val="22"/>
          <w:szCs w:val="22"/>
          <w14:ligatures w14:val="none"/>
        </w:rPr>
        <w:t>While feasibility screening of COP decisions does take place after each COP, staff noted that clearer prioritization based on available resources would further support realistic planning and help ensure that efforts align with what can be delivered within existing funding.</w:t>
      </w:r>
      <w:r w:rsidR="00153F57" w:rsidRPr="00C725CE">
        <w:rPr>
          <w:rFonts w:ascii="Times New Roman" w:eastAsia="Times New Roman" w:hAnsi="Times New Roman" w:cs="Times New Roman"/>
          <w:kern w:val="0"/>
          <w:sz w:val="22"/>
          <w:szCs w:val="22"/>
          <w14:ligatures w14:val="none"/>
        </w:rPr>
        <w:t xml:space="preserve"> Enhancing clarity in roles and responsibilities, together with more structured planning processes, would contribute to a more even distribution of workload and reduce the need for reactive adjustments. Greater digital integration and streamlined coordination tools would also improve efficiency and enable staff to focus more time on substantive work.</w:t>
      </w:r>
    </w:p>
    <w:p w14:paraId="68AB7CFE" w14:textId="597C8AD2" w:rsidR="00CB1CA7" w:rsidRPr="00C725CE" w:rsidRDefault="00CB1CA7" w:rsidP="00085280">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751B63">
        <w:rPr>
          <w:rFonts w:ascii="Times New Roman" w:eastAsia="Times New Roman" w:hAnsi="Times New Roman" w:cs="Times New Roman"/>
          <w:noProof/>
          <w:kern w:val="0"/>
          <w:sz w:val="22"/>
          <w:szCs w:val="22"/>
          <w14:ligatures w14:val="none"/>
        </w:rPr>
        <w:drawing>
          <wp:inline distT="0" distB="0" distL="0" distR="0" wp14:anchorId="5A7F110E" wp14:editId="037FD0DE">
            <wp:extent cx="5956300" cy="2883535"/>
            <wp:effectExtent l="0" t="0" r="6350" b="0"/>
            <wp:docPr id="4853053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6300" cy="2883535"/>
                    </a:xfrm>
                    <a:prstGeom prst="rect">
                      <a:avLst/>
                    </a:prstGeom>
                    <a:noFill/>
                  </pic:spPr>
                </pic:pic>
              </a:graphicData>
            </a:graphic>
          </wp:inline>
        </w:drawing>
      </w:r>
    </w:p>
    <w:p w14:paraId="2481B3C5" w14:textId="0BE67F37" w:rsidR="00686376" w:rsidRPr="00C725CE" w:rsidRDefault="00686376" w:rsidP="00085280">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Figure </w:t>
      </w:r>
      <w:r w:rsidR="0016739D" w:rsidRPr="00C725CE">
        <w:rPr>
          <w:rFonts w:ascii="Times New Roman" w:eastAsia="Times New Roman" w:hAnsi="Times New Roman" w:cs="Times New Roman"/>
          <w:kern w:val="0"/>
          <w:sz w:val="22"/>
          <w:szCs w:val="22"/>
          <w14:ligatures w14:val="none"/>
        </w:rPr>
        <w:t>2</w:t>
      </w:r>
      <w:r w:rsidRPr="00C725CE">
        <w:rPr>
          <w:rFonts w:ascii="Times New Roman" w:eastAsia="Times New Roman" w:hAnsi="Times New Roman" w:cs="Times New Roman"/>
          <w:kern w:val="0"/>
          <w:sz w:val="22"/>
          <w:szCs w:val="22"/>
          <w14:ligatures w14:val="none"/>
        </w:rPr>
        <w:t xml:space="preserve">. </w:t>
      </w:r>
      <w:r w:rsidR="00B103DF" w:rsidRPr="00C725CE">
        <w:rPr>
          <w:rFonts w:ascii="Times New Roman" w:eastAsia="Times New Roman" w:hAnsi="Times New Roman" w:cs="Times New Roman"/>
          <w:kern w:val="0"/>
          <w:sz w:val="22"/>
          <w:szCs w:val="22"/>
          <w14:ligatures w14:val="none"/>
        </w:rPr>
        <w:t>Business process efficiency and effectiveness</w:t>
      </w:r>
      <w:r w:rsidR="008F2B48" w:rsidRPr="00C725CE">
        <w:rPr>
          <w:rFonts w:ascii="Times New Roman" w:eastAsia="Times New Roman" w:hAnsi="Times New Roman" w:cs="Times New Roman"/>
          <w:kern w:val="0"/>
          <w:sz w:val="22"/>
          <w:szCs w:val="22"/>
          <w14:ligatures w14:val="none"/>
        </w:rPr>
        <w:t xml:space="preserve"> (source</w:t>
      </w:r>
      <w:r w:rsidR="007D4FDE" w:rsidRPr="00C725CE">
        <w:rPr>
          <w:rFonts w:ascii="Times New Roman" w:eastAsia="Times New Roman" w:hAnsi="Times New Roman" w:cs="Times New Roman"/>
          <w:kern w:val="0"/>
          <w:sz w:val="22"/>
          <w:szCs w:val="22"/>
          <w14:ligatures w14:val="none"/>
        </w:rPr>
        <w:t>:</w:t>
      </w:r>
      <w:r w:rsidR="008F2B48" w:rsidRPr="00C725CE">
        <w:rPr>
          <w:rFonts w:ascii="Times New Roman" w:eastAsia="Times New Roman" w:hAnsi="Times New Roman" w:cs="Times New Roman"/>
          <w:kern w:val="0"/>
          <w:sz w:val="22"/>
          <w:szCs w:val="22"/>
          <w14:ligatures w14:val="none"/>
        </w:rPr>
        <w:t xml:space="preserve"> SCBD staff survey </w:t>
      </w:r>
      <w:r w:rsidR="007D4FDE" w:rsidRPr="00C725CE">
        <w:rPr>
          <w:rFonts w:ascii="Times New Roman" w:eastAsia="Times New Roman" w:hAnsi="Times New Roman" w:cs="Times New Roman"/>
          <w:kern w:val="0"/>
          <w:sz w:val="22"/>
          <w:szCs w:val="22"/>
          <w14:ligatures w14:val="none"/>
        </w:rPr>
        <w:t>June 2025).</w:t>
      </w:r>
    </w:p>
    <w:p w14:paraId="45AAA1C3" w14:textId="0993FAE8" w:rsidR="00A6389E" w:rsidRPr="00514697" w:rsidRDefault="00A6389E"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w:t>
      </w:r>
      <w:r w:rsidRPr="00D61459">
        <w:rPr>
          <w:rFonts w:ascii="Times New Roman" w:eastAsia="Times New Roman" w:hAnsi="Times New Roman" w:cs="Times New Roman"/>
          <w:kern w:val="0"/>
          <w:sz w:val="22"/>
          <w:szCs w:val="22"/>
          <w14:ligatures w14:val="none"/>
        </w:rPr>
        <w:t>review also found that the Secretariat does not operate with coherent</w:t>
      </w:r>
      <w:r w:rsidR="000957A4" w:rsidRPr="00617309">
        <w:rPr>
          <w:rFonts w:ascii="Times New Roman" w:eastAsia="Times New Roman" w:hAnsi="Times New Roman" w:cs="Times New Roman"/>
          <w:kern w:val="0"/>
          <w:sz w:val="22"/>
          <w:szCs w:val="22"/>
          <w14:ligatures w14:val="none"/>
        </w:rPr>
        <w:t xml:space="preserve"> internal</w:t>
      </w:r>
      <w:r w:rsidR="00C23689" w:rsidRPr="00617309">
        <w:rPr>
          <w:rFonts w:ascii="Times New Roman" w:eastAsia="Times New Roman" w:hAnsi="Times New Roman" w:cs="Times New Roman"/>
          <w:kern w:val="0"/>
          <w:sz w:val="22"/>
          <w:szCs w:val="22"/>
          <w14:ligatures w14:val="none"/>
        </w:rPr>
        <w:t xml:space="preserve"> metrics to measure the performance of </w:t>
      </w:r>
      <w:r w:rsidRPr="00D61459">
        <w:rPr>
          <w:rFonts w:ascii="Times New Roman" w:eastAsia="Times New Roman" w:hAnsi="Times New Roman" w:cs="Times New Roman"/>
          <w:kern w:val="0"/>
          <w:sz w:val="22"/>
          <w:szCs w:val="22"/>
          <w14:ligatures w14:val="none"/>
        </w:rPr>
        <w:t xml:space="preserve">Secretariat </w:t>
      </w:r>
      <w:r w:rsidR="00D61459">
        <w:rPr>
          <w:rFonts w:ascii="Times New Roman" w:eastAsia="Times New Roman" w:hAnsi="Times New Roman" w:cs="Times New Roman"/>
          <w:kern w:val="0"/>
          <w:sz w:val="22"/>
          <w:szCs w:val="22"/>
          <w14:ligatures w14:val="none"/>
        </w:rPr>
        <w:t>functions</w:t>
      </w:r>
      <w:r w:rsidRPr="00D61459">
        <w:rPr>
          <w:rFonts w:ascii="Times New Roman" w:eastAsia="Times New Roman" w:hAnsi="Times New Roman" w:cs="Times New Roman"/>
          <w:kern w:val="0"/>
          <w:sz w:val="22"/>
          <w:szCs w:val="22"/>
          <w14:ligatures w14:val="none"/>
        </w:rPr>
        <w:t>. During</w:t>
      </w:r>
      <w:r w:rsidRPr="00C725CE">
        <w:rPr>
          <w:rFonts w:ascii="Times New Roman" w:eastAsia="Times New Roman" w:hAnsi="Times New Roman" w:cs="Times New Roman"/>
          <w:kern w:val="0"/>
          <w:sz w:val="22"/>
          <w:szCs w:val="22"/>
          <w14:ligatures w14:val="none"/>
        </w:rPr>
        <w:t xml:space="preserve"> the Functional Review, it was challenging to collect reliable and comparable data, as divisions and units do not use standardized systems </w:t>
      </w:r>
      <w:r w:rsidR="005163F2" w:rsidRPr="00C725CE">
        <w:rPr>
          <w:rFonts w:ascii="Times New Roman" w:eastAsia="Times New Roman" w:hAnsi="Times New Roman" w:cs="Times New Roman"/>
          <w:kern w:val="0"/>
          <w:sz w:val="22"/>
          <w:szCs w:val="22"/>
          <w14:ligatures w14:val="none"/>
        </w:rPr>
        <w:t xml:space="preserve">and processes </w:t>
      </w:r>
      <w:r w:rsidRPr="00C725CE">
        <w:rPr>
          <w:rFonts w:ascii="Times New Roman" w:eastAsia="Times New Roman" w:hAnsi="Times New Roman" w:cs="Times New Roman"/>
          <w:kern w:val="0"/>
          <w:sz w:val="22"/>
          <w:szCs w:val="22"/>
          <w14:ligatures w14:val="none"/>
        </w:rPr>
        <w:t xml:space="preserve">for tracking outputs, workload, or efficiency. While some units track activities informally, these practices are inconsistent, largely qualitative, and </w:t>
      </w:r>
      <w:r w:rsidR="0007002A" w:rsidRPr="00C725CE">
        <w:rPr>
          <w:rFonts w:ascii="Times New Roman" w:eastAsia="Times New Roman" w:hAnsi="Times New Roman" w:cs="Times New Roman"/>
          <w:kern w:val="0"/>
          <w:sz w:val="22"/>
          <w:szCs w:val="22"/>
          <w14:ligatures w14:val="none"/>
        </w:rPr>
        <w:t xml:space="preserve">not quite </w:t>
      </w:r>
      <w:r w:rsidRPr="00C725CE">
        <w:rPr>
          <w:rFonts w:ascii="Times New Roman" w:eastAsia="Times New Roman" w:hAnsi="Times New Roman" w:cs="Times New Roman"/>
          <w:kern w:val="0"/>
          <w:sz w:val="22"/>
          <w:szCs w:val="22"/>
          <w14:ligatures w14:val="none"/>
        </w:rPr>
        <w:t>linked to strategic objectives, KMGBF outcomes, or internal performance indicators. Existing corporate systems that could support measurement</w:t>
      </w:r>
      <w:r w:rsidR="005163F2"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such as meeting and document tracking</w:t>
      </w:r>
      <w:r w:rsidR="005163F2"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 xml:space="preserve">are inconsistently used, resulting in data gaps and quality issues. The absence of comprehensive, comparable data makes it difficult to establish baselines, quantify workload, assess efficiency, or determine the cost of delivering mandated activities. This lack of measurable performance </w:t>
      </w:r>
      <w:r w:rsidRPr="00C725CE">
        <w:rPr>
          <w:rFonts w:ascii="Times New Roman" w:eastAsia="Times New Roman" w:hAnsi="Times New Roman" w:cs="Times New Roman"/>
          <w:kern w:val="0"/>
          <w:sz w:val="22"/>
          <w:szCs w:val="22"/>
          <w14:ligatures w14:val="none"/>
        </w:rPr>
        <w:lastRenderedPageBreak/>
        <w:t xml:space="preserve">information limits strategic planning, prioritization, accountability, and evidence-based resource requests, and contributes to the perception of </w:t>
      </w:r>
      <w:r w:rsidRPr="00514697">
        <w:rPr>
          <w:rFonts w:ascii="Times New Roman" w:eastAsia="Times New Roman" w:hAnsi="Times New Roman" w:cs="Times New Roman"/>
          <w:kern w:val="0"/>
          <w:sz w:val="22"/>
          <w:szCs w:val="22"/>
          <w14:ligatures w14:val="none"/>
        </w:rPr>
        <w:t>overstretch.</w:t>
      </w:r>
      <w:r w:rsidR="00707A6B" w:rsidRPr="00514697">
        <w:rPr>
          <w:rFonts w:ascii="Times New Roman" w:eastAsia="Times New Roman" w:hAnsi="Times New Roman" w:cs="Times New Roman"/>
          <w:kern w:val="0"/>
          <w:sz w:val="22"/>
          <w:szCs w:val="22"/>
          <w14:ligatures w14:val="none"/>
        </w:rPr>
        <w:t xml:space="preserve"> </w:t>
      </w:r>
      <w:r w:rsidR="00707A6B" w:rsidRPr="00514697">
        <w:rPr>
          <w:rFonts w:ascii="Times New Roman" w:eastAsia="Times New Roman" w:hAnsi="Times New Roman" w:cs="Times New Roman"/>
          <w:sz w:val="22"/>
          <w:szCs w:val="22"/>
        </w:rPr>
        <w:t>At the same time, several units—such as Editorial and Language Unit, DevOps, HR, IT, Travel and Procurement have developed team-level performance metrics that provide a strong foundation and useful starting point for building a more coherent Secretariat-wide performance measurement framework</w:t>
      </w:r>
    </w:p>
    <w:p w14:paraId="3E0C8F14" w14:textId="77777777" w:rsidR="00A6389E" w:rsidRPr="00C725CE" w:rsidRDefault="00A6389E" w:rsidP="00FD46ED">
      <w:pPr>
        <w:pStyle w:val="ListParagraph"/>
        <w:spacing w:before="100" w:beforeAutospacing="1" w:after="100" w:afterAutospacing="1" w:line="240" w:lineRule="auto"/>
        <w:ind w:left="0"/>
        <w:jc w:val="both"/>
        <w:rPr>
          <w:rFonts w:ascii="Times New Roman" w:eastAsia="Times New Roman" w:hAnsi="Times New Roman" w:cs="Times New Roman"/>
          <w:kern w:val="0"/>
          <w:sz w:val="22"/>
          <w:szCs w:val="22"/>
          <w14:ligatures w14:val="none"/>
        </w:rPr>
      </w:pPr>
    </w:p>
    <w:p w14:paraId="41F8FAB5" w14:textId="0D0D5C58" w:rsidR="00A6389E" w:rsidRPr="00C725CE" w:rsidRDefault="00A6389E"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The review further identified that the Secretariat</w:t>
      </w:r>
      <w:r w:rsidR="00A775C9" w:rsidRPr="00C725CE">
        <w:rPr>
          <w:rFonts w:ascii="Times New Roman" w:eastAsia="Times New Roman" w:hAnsi="Times New Roman" w:cs="Times New Roman"/>
          <w:kern w:val="0"/>
          <w:sz w:val="22"/>
          <w:szCs w:val="22"/>
          <w14:ligatures w14:val="none"/>
        </w:rPr>
        <w:t xml:space="preserve"> could strengthen its </w:t>
      </w:r>
      <w:r w:rsidRPr="00C725CE">
        <w:rPr>
          <w:rFonts w:ascii="Times New Roman" w:eastAsia="Times New Roman" w:hAnsi="Times New Roman" w:cs="Times New Roman"/>
          <w:kern w:val="0"/>
          <w:sz w:val="22"/>
          <w:szCs w:val="22"/>
          <w14:ligatures w14:val="none"/>
        </w:rPr>
        <w:t xml:space="preserve">use of digital tools and modern workflow </w:t>
      </w:r>
      <w:r w:rsidRPr="001A37EC">
        <w:rPr>
          <w:rFonts w:ascii="Times New Roman" w:eastAsia="Times New Roman" w:hAnsi="Times New Roman" w:cs="Times New Roman"/>
          <w:kern w:val="0"/>
          <w:sz w:val="22"/>
          <w:szCs w:val="22"/>
          <w14:ligatures w14:val="none"/>
        </w:rPr>
        <w:t xml:space="preserve">systems hampers efficiency. Feedback from staff surveys and focus groups highlighted that key processes </w:t>
      </w:r>
      <w:r w:rsidR="00456459" w:rsidRPr="001A37EC">
        <w:rPr>
          <w:rFonts w:ascii="Times New Roman" w:eastAsia="Times New Roman" w:hAnsi="Times New Roman" w:cs="Times New Roman"/>
          <w:kern w:val="0"/>
          <w:sz w:val="22"/>
          <w:szCs w:val="22"/>
          <w14:ligatures w14:val="none"/>
        </w:rPr>
        <w:t xml:space="preserve">such as document management during meetings </w:t>
      </w:r>
      <w:r w:rsidRPr="001A37EC">
        <w:rPr>
          <w:rFonts w:ascii="Times New Roman" w:eastAsia="Times New Roman" w:hAnsi="Times New Roman" w:cs="Times New Roman"/>
          <w:kern w:val="0"/>
          <w:sz w:val="22"/>
          <w:szCs w:val="22"/>
          <w14:ligatures w14:val="none"/>
        </w:rPr>
        <w:t>remain manual or reliant on outdated platforms, resulting in duplication of effort and slower information flows. The absence</w:t>
      </w:r>
      <w:r w:rsidRPr="00C725CE">
        <w:rPr>
          <w:rFonts w:ascii="Times New Roman" w:eastAsia="Times New Roman" w:hAnsi="Times New Roman" w:cs="Times New Roman"/>
          <w:kern w:val="0"/>
          <w:sz w:val="22"/>
          <w:szCs w:val="22"/>
          <w14:ligatures w14:val="none"/>
        </w:rPr>
        <w:t xml:space="preserve"> of an overarching digital strategy means that innovations are introduced on an ad hoc basis, without interoperability or alignment to broader KMGBF implementation needs. Strengthening digitization, automation, and integrated systems would support more timely decision-making, reduce administrative burden, and enhance the Secretariat’s ability to manage increasing complexity.</w:t>
      </w:r>
    </w:p>
    <w:p w14:paraId="62579901" w14:textId="77777777" w:rsidR="00007B21" w:rsidRPr="00C725CE" w:rsidRDefault="00007B21" w:rsidP="00FD46ED">
      <w:pPr>
        <w:pStyle w:val="ListParagraph"/>
        <w:spacing w:before="100" w:beforeAutospacing="1" w:after="100" w:afterAutospacing="1" w:line="240" w:lineRule="auto"/>
        <w:ind w:left="0"/>
        <w:jc w:val="both"/>
        <w:rPr>
          <w:rFonts w:ascii="Times New Roman" w:eastAsia="Times New Roman" w:hAnsi="Times New Roman" w:cs="Times New Roman"/>
          <w:kern w:val="0"/>
          <w:sz w:val="22"/>
          <w:szCs w:val="22"/>
          <w14:ligatures w14:val="none"/>
        </w:rPr>
      </w:pPr>
    </w:p>
    <w:p w14:paraId="2D8D204D" w14:textId="549C4913" w:rsidR="00DB1480" w:rsidRPr="00C725CE" w:rsidRDefault="00DB1480"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At the same time, the review noted ongoing efforts by the Secretariat to modernize processes, including initiatives to improve information management, internal coordination, and the use of digital tools. Strengthening the Secretariat’s ability to leverage UNEP and UNON </w:t>
      </w:r>
      <w:r w:rsidR="008613E7" w:rsidRPr="00C725CE">
        <w:rPr>
          <w:rFonts w:ascii="Times New Roman" w:eastAsia="Times New Roman" w:hAnsi="Times New Roman" w:cs="Times New Roman"/>
          <w:kern w:val="0"/>
          <w:sz w:val="22"/>
          <w:szCs w:val="22"/>
          <w14:ligatures w14:val="none"/>
        </w:rPr>
        <w:t>capacity</w:t>
      </w:r>
      <w:r w:rsidR="00A775C9" w:rsidRPr="00C725CE">
        <w:rPr>
          <w:rFonts w:ascii="Times New Roman" w:eastAsia="Times New Roman" w:hAnsi="Times New Roman" w:cs="Times New Roman"/>
          <w:kern w:val="0"/>
          <w:sz w:val="22"/>
          <w:szCs w:val="22"/>
          <w14:ligatures w14:val="none"/>
        </w:rPr>
        <w:t xml:space="preserve"> where possible</w:t>
      </w:r>
      <w:r w:rsidRPr="00C725CE">
        <w:rPr>
          <w:rFonts w:ascii="Times New Roman" w:eastAsia="Times New Roman" w:hAnsi="Times New Roman" w:cs="Times New Roman"/>
          <w:kern w:val="0"/>
          <w:sz w:val="22"/>
          <w:szCs w:val="22"/>
          <w14:ligatures w14:val="none"/>
        </w:rPr>
        <w:t>,</w:t>
      </w:r>
      <w:r w:rsidR="00A775C9" w:rsidRPr="00C725CE">
        <w:rPr>
          <w:rFonts w:ascii="Times New Roman" w:eastAsia="Times New Roman" w:hAnsi="Times New Roman" w:cs="Times New Roman"/>
          <w:kern w:val="0"/>
          <w:sz w:val="22"/>
          <w:szCs w:val="22"/>
          <w14:ligatures w14:val="none"/>
        </w:rPr>
        <w:t xml:space="preserve"> particularly </w:t>
      </w:r>
      <w:r w:rsidR="0026296E" w:rsidRPr="00C725CE">
        <w:rPr>
          <w:rFonts w:ascii="Times New Roman" w:eastAsia="Times New Roman" w:hAnsi="Times New Roman" w:cs="Times New Roman"/>
          <w:kern w:val="0"/>
          <w:sz w:val="22"/>
          <w:szCs w:val="22"/>
          <w14:ligatures w14:val="none"/>
        </w:rPr>
        <w:t>in areas such as</w:t>
      </w:r>
      <w:r w:rsidR="00207DD9" w:rsidRPr="00C725CE">
        <w:rPr>
          <w:rFonts w:ascii="Times New Roman" w:eastAsia="Times New Roman" w:hAnsi="Times New Roman" w:cs="Times New Roman"/>
          <w:kern w:val="0"/>
          <w:sz w:val="22"/>
          <w:szCs w:val="22"/>
          <w14:ligatures w14:val="none"/>
        </w:rPr>
        <w:t xml:space="preserve"> human resources</w:t>
      </w:r>
      <w:r w:rsidR="005048E5" w:rsidRPr="00C725CE">
        <w:rPr>
          <w:rFonts w:ascii="Times New Roman" w:eastAsia="Times New Roman" w:hAnsi="Times New Roman" w:cs="Times New Roman"/>
          <w:kern w:val="0"/>
          <w:sz w:val="22"/>
          <w:szCs w:val="22"/>
          <w14:ligatures w14:val="none"/>
        </w:rPr>
        <w:t>,</w:t>
      </w:r>
      <w:r w:rsidR="00DC40A6"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while maintaining flexibility for Secretariat-specific process improvements, will be important to enhance efficiency and reduce administrative strain.</w:t>
      </w:r>
    </w:p>
    <w:p w14:paraId="1A1D046A" w14:textId="5A3D22C9" w:rsidR="00DB1480" w:rsidRPr="00C725CE" w:rsidRDefault="00DB1480" w:rsidP="001236C5">
      <w:pPr>
        <w:spacing w:before="100" w:beforeAutospacing="1" w:after="100" w:afterAutospacing="1" w:line="240" w:lineRule="auto"/>
        <w:jc w:val="both"/>
        <w:outlineLvl w:val="3"/>
        <w:rPr>
          <w:rFonts w:ascii="Times New Roman" w:eastAsia="Times New Roman" w:hAnsi="Times New Roman" w:cs="Times New Roman"/>
          <w:b/>
          <w:bCs/>
          <w:kern w:val="0"/>
          <w:sz w:val="22"/>
          <w:szCs w:val="22"/>
          <w14:ligatures w14:val="none"/>
        </w:rPr>
      </w:pPr>
      <w:r w:rsidRPr="00C725CE">
        <w:rPr>
          <w:rFonts w:ascii="Times New Roman" w:eastAsia="Times New Roman" w:hAnsi="Times New Roman" w:cs="Times New Roman"/>
          <w:b/>
          <w:bCs/>
          <w:kern w:val="0"/>
          <w:sz w:val="22"/>
          <w:szCs w:val="22"/>
          <w14:ligatures w14:val="none"/>
        </w:rPr>
        <w:t>Institutional culture, ways of working, and change readiness</w:t>
      </w:r>
    </w:p>
    <w:p w14:paraId="598B21E9" w14:textId="77777777" w:rsidR="00D31870" w:rsidRPr="00C725CE" w:rsidRDefault="007350AF"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The staff survey</w:t>
      </w:r>
      <w:r w:rsidR="00DB1480" w:rsidRPr="00C725CE">
        <w:rPr>
          <w:rFonts w:ascii="Times New Roman" w:eastAsia="Times New Roman" w:hAnsi="Times New Roman" w:cs="Times New Roman"/>
          <w:kern w:val="0"/>
          <w:sz w:val="22"/>
          <w:szCs w:val="22"/>
          <w14:ligatures w14:val="none"/>
        </w:rPr>
        <w:t xml:space="preserve"> and focus group discussions highlighted a strong culture of commitment and resilience across the Secretariat. Staff collaboration within teams and peer-to-peer support remain among the Secretariat’s greatest strengths. However, internal communication and coordination between divisions can be improved. Limited Secretariat-wide planning and information-sharing mechanisms contribute to parallel processes and uneven workloads.</w:t>
      </w:r>
    </w:p>
    <w:p w14:paraId="3781BFD7" w14:textId="77777777" w:rsidR="00D31870" w:rsidRPr="00C725CE" w:rsidRDefault="00D31870" w:rsidP="00D31870">
      <w:pPr>
        <w:pStyle w:val="ListParagraph"/>
        <w:spacing w:before="100" w:beforeAutospacing="1" w:after="100" w:afterAutospacing="1" w:line="240" w:lineRule="auto"/>
        <w:ind w:left="0"/>
        <w:jc w:val="both"/>
        <w:rPr>
          <w:rFonts w:ascii="Times New Roman" w:eastAsia="Times New Roman" w:hAnsi="Times New Roman" w:cs="Times New Roman"/>
          <w:kern w:val="0"/>
          <w:sz w:val="22"/>
          <w:szCs w:val="22"/>
          <w14:ligatures w14:val="none"/>
        </w:rPr>
      </w:pPr>
    </w:p>
    <w:p w14:paraId="1CD06A50" w14:textId="5BBD2C3B" w:rsidR="00DB1480" w:rsidRPr="00C725CE" w:rsidRDefault="00DB1480"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The organizational culture is characterized by adaptability and dedication</w:t>
      </w:r>
      <w:r w:rsidR="008010B1" w:rsidRPr="00C725CE">
        <w:rPr>
          <w:rFonts w:ascii="Times New Roman" w:eastAsia="Times New Roman" w:hAnsi="Times New Roman" w:cs="Times New Roman"/>
          <w:kern w:val="0"/>
          <w:sz w:val="22"/>
          <w:szCs w:val="22"/>
          <w14:ligatures w14:val="none"/>
        </w:rPr>
        <w:t>,</w:t>
      </w:r>
      <w:r w:rsidRPr="00C725CE">
        <w:rPr>
          <w:rFonts w:ascii="Times New Roman" w:eastAsia="Times New Roman" w:hAnsi="Times New Roman" w:cs="Times New Roman"/>
          <w:kern w:val="0"/>
          <w:sz w:val="22"/>
          <w:szCs w:val="22"/>
          <w14:ligatures w14:val="none"/>
        </w:rPr>
        <w:t xml:space="preserve"> but also by fatigue</w:t>
      </w:r>
      <w:r w:rsidR="0086176E" w:rsidRPr="00C725CE">
        <w:rPr>
          <w:rFonts w:ascii="Times New Roman" w:eastAsia="Times New Roman" w:hAnsi="Times New Roman" w:cs="Times New Roman"/>
          <w:kern w:val="0"/>
          <w:sz w:val="22"/>
          <w:szCs w:val="22"/>
          <w14:ligatures w14:val="none"/>
        </w:rPr>
        <w:t>, affecting staff wellbeing,</w:t>
      </w:r>
      <w:r w:rsidRPr="00C725CE">
        <w:rPr>
          <w:rFonts w:ascii="Times New Roman" w:eastAsia="Times New Roman" w:hAnsi="Times New Roman" w:cs="Times New Roman"/>
          <w:kern w:val="0"/>
          <w:sz w:val="22"/>
          <w:szCs w:val="22"/>
          <w14:ligatures w14:val="none"/>
        </w:rPr>
        <w:t xml:space="preserve"> associated with high workloads and constrained resources. Staff expressed a desire for clearer communication on priorities and </w:t>
      </w:r>
      <w:r w:rsidR="008010B1" w:rsidRPr="00C725CE">
        <w:rPr>
          <w:rFonts w:ascii="Times New Roman" w:eastAsia="Times New Roman" w:hAnsi="Times New Roman" w:cs="Times New Roman"/>
          <w:kern w:val="0"/>
          <w:sz w:val="22"/>
          <w:szCs w:val="22"/>
          <w14:ligatures w14:val="none"/>
        </w:rPr>
        <w:t xml:space="preserve">a </w:t>
      </w:r>
      <w:r w:rsidRPr="00C725CE">
        <w:rPr>
          <w:rFonts w:ascii="Times New Roman" w:eastAsia="Times New Roman" w:hAnsi="Times New Roman" w:cs="Times New Roman"/>
          <w:kern w:val="0"/>
          <w:sz w:val="22"/>
          <w:szCs w:val="22"/>
          <w14:ligatures w14:val="none"/>
        </w:rPr>
        <w:t xml:space="preserve">more structured </w:t>
      </w:r>
      <w:r w:rsidR="008010B1" w:rsidRPr="00C725CE">
        <w:rPr>
          <w:rFonts w:ascii="Times New Roman" w:eastAsia="Times New Roman" w:hAnsi="Times New Roman" w:cs="Times New Roman"/>
          <w:kern w:val="0"/>
          <w:sz w:val="22"/>
          <w:szCs w:val="22"/>
          <w14:ligatures w14:val="none"/>
        </w:rPr>
        <w:t xml:space="preserve">approach to </w:t>
      </w:r>
      <w:r w:rsidRPr="00C725CE">
        <w:rPr>
          <w:rFonts w:ascii="Times New Roman" w:eastAsia="Times New Roman" w:hAnsi="Times New Roman" w:cs="Times New Roman"/>
          <w:kern w:val="0"/>
          <w:sz w:val="22"/>
          <w:szCs w:val="22"/>
          <w14:ligatures w14:val="none"/>
        </w:rPr>
        <w:t>change management. While previous reform efforts have generated valuable lessons, insufficient follow-up and change ownership have reduced their long-term impact. Building a shared understanding of priorities, improving transparency around decision-making, and empowering middle management will be key to fostering a more sustainable and cohesive work culture.</w:t>
      </w:r>
    </w:p>
    <w:p w14:paraId="24C27D30" w14:textId="79409809" w:rsidR="007831D4" w:rsidRPr="00C725CE" w:rsidRDefault="007831D4" w:rsidP="009D090A">
      <w:pPr>
        <w:pStyle w:val="Heading3"/>
        <w:rPr>
          <w:rFonts w:ascii="Times New Roman" w:eastAsia="Times New Roman" w:hAnsi="Times New Roman" w:cs="Times New Roman"/>
          <w:b/>
          <w:bCs/>
          <w:color w:val="auto"/>
          <w:sz w:val="22"/>
          <w:szCs w:val="22"/>
        </w:rPr>
      </w:pPr>
      <w:r w:rsidRPr="00C725CE">
        <w:rPr>
          <w:rFonts w:ascii="Times New Roman" w:eastAsia="Times New Roman" w:hAnsi="Times New Roman" w:cs="Times New Roman"/>
          <w:b/>
          <w:bCs/>
          <w:color w:val="auto"/>
          <w:sz w:val="22"/>
          <w:szCs w:val="22"/>
        </w:rPr>
        <w:t>b.</w:t>
      </w:r>
      <w:r w:rsidR="009D090A" w:rsidRPr="00C725CE">
        <w:rPr>
          <w:rFonts w:ascii="Times New Roman" w:eastAsia="Times New Roman" w:hAnsi="Times New Roman" w:cs="Times New Roman"/>
          <w:b/>
          <w:bCs/>
          <w:color w:val="auto"/>
          <w:sz w:val="22"/>
          <w:szCs w:val="22"/>
        </w:rPr>
        <w:t xml:space="preserve"> Workload and performance indicator analysis</w:t>
      </w:r>
    </w:p>
    <w:p w14:paraId="6A398CC4" w14:textId="5F422ED9" w:rsidR="00666FBB" w:rsidRPr="001A37EC" w:rsidRDefault="00666FBB"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To complement the functional assessment</w:t>
      </w:r>
      <w:r w:rsidR="00DB459C" w:rsidRPr="00C725CE">
        <w:rPr>
          <w:rFonts w:ascii="Times New Roman" w:eastAsia="Times New Roman" w:hAnsi="Times New Roman" w:cs="Times New Roman"/>
          <w:kern w:val="0"/>
          <w:sz w:val="22"/>
          <w:szCs w:val="22"/>
          <w14:ligatures w14:val="none"/>
        </w:rPr>
        <w:t xml:space="preserve"> of the Secretariat’s organizational structure</w:t>
      </w:r>
      <w:r w:rsidRPr="00C725CE">
        <w:rPr>
          <w:rFonts w:ascii="Times New Roman" w:eastAsia="Times New Roman" w:hAnsi="Times New Roman" w:cs="Times New Roman"/>
          <w:kern w:val="0"/>
          <w:sz w:val="22"/>
          <w:szCs w:val="22"/>
          <w14:ligatures w14:val="none"/>
        </w:rPr>
        <w:t xml:space="preserve">, the review analyzed workload, performance indicators, and the alignment of activities with the </w:t>
      </w:r>
      <w:r w:rsidR="00DB459C" w:rsidRPr="00C725CE">
        <w:rPr>
          <w:rFonts w:ascii="Times New Roman" w:eastAsia="Times New Roman" w:hAnsi="Times New Roman" w:cs="Times New Roman"/>
          <w:kern w:val="0"/>
          <w:sz w:val="22"/>
          <w:szCs w:val="22"/>
          <w14:ligatures w14:val="none"/>
        </w:rPr>
        <w:t>KMGBF.</w:t>
      </w:r>
      <w:r w:rsidRPr="00C725CE">
        <w:rPr>
          <w:rFonts w:ascii="Times New Roman" w:eastAsia="Times New Roman" w:hAnsi="Times New Roman" w:cs="Times New Roman"/>
          <w:kern w:val="0"/>
          <w:sz w:val="22"/>
          <w:szCs w:val="22"/>
          <w14:ligatures w14:val="none"/>
        </w:rPr>
        <w:t xml:space="preserve"> This analysis drew on Secretariat-wide </w:t>
      </w:r>
      <w:r w:rsidR="00DB459C" w:rsidRPr="00C725CE">
        <w:rPr>
          <w:rFonts w:ascii="Times New Roman" w:eastAsia="Times New Roman" w:hAnsi="Times New Roman" w:cs="Times New Roman"/>
          <w:kern w:val="0"/>
          <w:sz w:val="22"/>
          <w:szCs w:val="22"/>
          <w14:ligatures w14:val="none"/>
        </w:rPr>
        <w:t>data</w:t>
      </w:r>
      <w:r w:rsidRPr="00C725CE">
        <w:rPr>
          <w:rFonts w:ascii="Times New Roman" w:eastAsia="Times New Roman" w:hAnsi="Times New Roman" w:cs="Times New Roman"/>
          <w:kern w:val="0"/>
          <w:sz w:val="22"/>
          <w:szCs w:val="22"/>
          <w14:ligatures w14:val="none"/>
        </w:rPr>
        <w:t xml:space="preserve"> covering meetings, documents, statements, notifications, and workstreams mapped to KMGBF targets. The data were examined across three periods</w:t>
      </w:r>
      <w:r w:rsidR="00DB459C"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 xml:space="preserve">COP 14 to 15, COP 15 to 16, and </w:t>
      </w:r>
      <w:r w:rsidRPr="001A37EC">
        <w:rPr>
          <w:rFonts w:ascii="Times New Roman" w:eastAsia="Times New Roman" w:hAnsi="Times New Roman" w:cs="Times New Roman"/>
          <w:kern w:val="0"/>
          <w:sz w:val="22"/>
          <w:szCs w:val="22"/>
          <w14:ligatures w14:val="none"/>
        </w:rPr>
        <w:t>COP 16 to 17</w:t>
      </w:r>
      <w:r w:rsidR="00DB459C" w:rsidRPr="001A37EC">
        <w:rPr>
          <w:rFonts w:ascii="Times New Roman" w:eastAsia="Times New Roman" w:hAnsi="Times New Roman" w:cs="Times New Roman"/>
          <w:kern w:val="0"/>
          <w:sz w:val="22"/>
          <w:szCs w:val="22"/>
          <w14:ligatures w14:val="none"/>
        </w:rPr>
        <w:t xml:space="preserve">, </w:t>
      </w:r>
      <w:r w:rsidRPr="001A37EC">
        <w:rPr>
          <w:rFonts w:ascii="Times New Roman" w:eastAsia="Times New Roman" w:hAnsi="Times New Roman" w:cs="Times New Roman"/>
          <w:kern w:val="0"/>
          <w:sz w:val="22"/>
          <w:szCs w:val="22"/>
          <w14:ligatures w14:val="none"/>
        </w:rPr>
        <w:t>to identify trends, changes in activity levels, and the distribution of workload across divisions</w:t>
      </w:r>
      <w:r w:rsidR="00FB2C24" w:rsidRPr="001A37EC">
        <w:rPr>
          <w:rFonts w:ascii="Times New Roman" w:eastAsia="Times New Roman" w:hAnsi="Times New Roman" w:cs="Times New Roman"/>
          <w:kern w:val="0"/>
          <w:sz w:val="22"/>
          <w:szCs w:val="22"/>
          <w14:ligatures w14:val="none"/>
        </w:rPr>
        <w:t xml:space="preserve"> and units</w:t>
      </w:r>
      <w:r w:rsidRPr="001A37EC">
        <w:rPr>
          <w:rFonts w:ascii="Times New Roman" w:eastAsia="Times New Roman" w:hAnsi="Times New Roman" w:cs="Times New Roman"/>
          <w:kern w:val="0"/>
          <w:sz w:val="22"/>
          <w:szCs w:val="22"/>
          <w14:ligatures w14:val="none"/>
        </w:rPr>
        <w:t>.</w:t>
      </w:r>
    </w:p>
    <w:p w14:paraId="01B7CC1C" w14:textId="77777777" w:rsidR="00BB0AD8" w:rsidRPr="001A37EC" w:rsidRDefault="00BB0AD8" w:rsidP="00BB0AD8">
      <w:pPr>
        <w:pStyle w:val="ListParagraph"/>
        <w:spacing w:before="100" w:beforeAutospacing="1" w:after="100" w:afterAutospacing="1" w:line="240" w:lineRule="auto"/>
        <w:ind w:left="0"/>
        <w:jc w:val="both"/>
        <w:rPr>
          <w:rFonts w:ascii="Times New Roman" w:eastAsia="Times New Roman" w:hAnsi="Times New Roman" w:cs="Times New Roman"/>
          <w:kern w:val="0"/>
          <w:sz w:val="22"/>
          <w:szCs w:val="22"/>
          <w14:ligatures w14:val="none"/>
        </w:rPr>
      </w:pPr>
    </w:p>
    <w:p w14:paraId="3CDA199D" w14:textId="0DE2EEAE" w:rsidR="00666FBB" w:rsidRPr="001A37EC" w:rsidRDefault="00666FBB"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1A37EC">
        <w:rPr>
          <w:rFonts w:ascii="Times New Roman" w:eastAsia="Times New Roman" w:hAnsi="Times New Roman" w:cs="Times New Roman"/>
          <w:kern w:val="0"/>
          <w:sz w:val="22"/>
          <w:szCs w:val="22"/>
          <w14:ligatures w14:val="none"/>
        </w:rPr>
        <w:t>The mapping of workstreams to KMGBF targets shows that Secretariat activities are most heavily concentrated in the “Tools and Solutions for Implementation and Mainstreaming” and “Meeting People’s Needs through Sustainable Use and Benefit-sharing” categories. These findings reflect the Secretariat’s strong focus on enabling functions such as implementation support</w:t>
      </w:r>
      <w:r w:rsidR="000F4412" w:rsidRPr="001A37EC">
        <w:rPr>
          <w:rFonts w:ascii="Times New Roman" w:eastAsia="Times New Roman" w:hAnsi="Times New Roman" w:cs="Times New Roman"/>
          <w:kern w:val="0"/>
          <w:sz w:val="22"/>
          <w:szCs w:val="22"/>
          <w14:ligatures w14:val="none"/>
        </w:rPr>
        <w:t xml:space="preserve"> and specifically</w:t>
      </w:r>
      <w:r w:rsidRPr="001A37EC">
        <w:rPr>
          <w:rFonts w:ascii="Times New Roman" w:eastAsia="Times New Roman" w:hAnsi="Times New Roman" w:cs="Times New Roman"/>
          <w:kern w:val="0"/>
          <w:sz w:val="22"/>
          <w:szCs w:val="22"/>
          <w14:ligatures w14:val="none"/>
        </w:rPr>
        <w:t xml:space="preserve"> capacity-building. By contrast, comparatively fewer activities map to the KMGBF targets addressing “Reducing Threats to Biodiversity,” illustrating </w:t>
      </w:r>
      <w:r w:rsidR="00685A97" w:rsidRPr="001A37EC">
        <w:rPr>
          <w:rFonts w:ascii="Times New Roman" w:eastAsia="Times New Roman" w:hAnsi="Times New Roman" w:cs="Times New Roman"/>
          <w:kern w:val="0"/>
          <w:sz w:val="22"/>
          <w:szCs w:val="22"/>
          <w14:ligatures w14:val="none"/>
        </w:rPr>
        <w:t xml:space="preserve">somewhat of </w:t>
      </w:r>
      <w:r w:rsidRPr="001A37EC">
        <w:rPr>
          <w:rFonts w:ascii="Times New Roman" w:eastAsia="Times New Roman" w:hAnsi="Times New Roman" w:cs="Times New Roman"/>
          <w:kern w:val="0"/>
          <w:sz w:val="22"/>
          <w:szCs w:val="22"/>
          <w14:ligatures w14:val="none"/>
        </w:rPr>
        <w:t>an imbalance between technical</w:t>
      </w:r>
      <w:r w:rsidR="00685A97" w:rsidRPr="001A37EC">
        <w:rPr>
          <w:rFonts w:ascii="Times New Roman" w:eastAsia="Times New Roman" w:hAnsi="Times New Roman" w:cs="Times New Roman"/>
          <w:kern w:val="0"/>
          <w:sz w:val="22"/>
          <w:szCs w:val="22"/>
          <w14:ligatures w14:val="none"/>
        </w:rPr>
        <w:t xml:space="preserve"> and </w:t>
      </w:r>
      <w:r w:rsidRPr="001A37EC">
        <w:rPr>
          <w:rFonts w:ascii="Times New Roman" w:eastAsia="Times New Roman" w:hAnsi="Times New Roman" w:cs="Times New Roman"/>
          <w:kern w:val="0"/>
          <w:sz w:val="22"/>
          <w:szCs w:val="22"/>
          <w14:ligatures w14:val="none"/>
        </w:rPr>
        <w:t>scientific work and broader implementation- and support-focused functions.</w:t>
      </w:r>
      <w:r w:rsidR="006113E1" w:rsidRPr="001A37EC">
        <w:rPr>
          <w:rFonts w:ascii="Times New Roman" w:eastAsia="Times New Roman" w:hAnsi="Times New Roman" w:cs="Times New Roman"/>
          <w:kern w:val="0"/>
          <w:sz w:val="22"/>
          <w:szCs w:val="22"/>
          <w14:ligatures w14:val="none"/>
        </w:rPr>
        <w:t xml:space="preserve"> The Biodiversity, </w:t>
      </w:r>
      <w:r w:rsidR="004F0CBF" w:rsidRPr="001A37EC">
        <w:rPr>
          <w:rFonts w:ascii="Times New Roman" w:eastAsia="Times New Roman" w:hAnsi="Times New Roman" w:cs="Times New Roman"/>
          <w:kern w:val="0"/>
          <w:sz w:val="22"/>
          <w:szCs w:val="22"/>
          <w14:ligatures w14:val="none"/>
        </w:rPr>
        <w:t>Science, Policy and Governance</w:t>
      </w:r>
      <w:r w:rsidR="006E0BE4" w:rsidRPr="001A37EC">
        <w:rPr>
          <w:rFonts w:ascii="Times New Roman" w:eastAsia="Times New Roman" w:hAnsi="Times New Roman" w:cs="Times New Roman"/>
          <w:kern w:val="0"/>
          <w:sz w:val="22"/>
          <w:szCs w:val="22"/>
          <w14:ligatures w14:val="none"/>
        </w:rPr>
        <w:t>’s Unit are concentrated in the “Reducing Threats to Biodiversity</w:t>
      </w:r>
      <w:r w:rsidR="00236A63" w:rsidRPr="00617309">
        <w:rPr>
          <w:rFonts w:ascii="Times New Roman" w:eastAsia="Times New Roman" w:hAnsi="Times New Roman" w:cs="Times New Roman"/>
          <w:kern w:val="0"/>
          <w:sz w:val="22"/>
          <w:szCs w:val="22"/>
          <w14:ligatures w14:val="none"/>
        </w:rPr>
        <w:t>.</w:t>
      </w:r>
      <w:r w:rsidR="006E0BE4" w:rsidRPr="001A37EC">
        <w:rPr>
          <w:rFonts w:ascii="Times New Roman" w:eastAsia="Times New Roman" w:hAnsi="Times New Roman" w:cs="Times New Roman"/>
          <w:kern w:val="0"/>
          <w:sz w:val="22"/>
          <w:szCs w:val="22"/>
          <w14:ligatures w14:val="none"/>
        </w:rPr>
        <w:t>”</w:t>
      </w:r>
      <w:r w:rsidR="006E0BE4" w:rsidRPr="00617309">
        <w:rPr>
          <w:rFonts w:ascii="Times New Roman" w:eastAsia="Times New Roman" w:hAnsi="Times New Roman" w:cs="Times New Roman"/>
          <w:kern w:val="0"/>
          <w:sz w:val="22"/>
          <w:szCs w:val="22"/>
          <w14:ligatures w14:val="none"/>
        </w:rPr>
        <w:t xml:space="preserve"> </w:t>
      </w:r>
    </w:p>
    <w:p w14:paraId="161570C8" w14:textId="7CA01DC1" w:rsidR="00666FBB" w:rsidRPr="00C725CE" w:rsidRDefault="000F4412" w:rsidP="00666FBB">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751B63">
        <w:rPr>
          <w:rFonts w:ascii="Times New Roman" w:hAnsi="Times New Roman" w:cs="Times New Roman"/>
          <w:b/>
          <w:noProof/>
          <w:color w:val="EE0000"/>
          <w:sz w:val="22"/>
          <w:szCs w:val="22"/>
        </w:rPr>
        <w:drawing>
          <wp:inline distT="0" distB="0" distL="0" distR="0" wp14:anchorId="25A2698E" wp14:editId="6E0677D3">
            <wp:extent cx="5943600" cy="3331368"/>
            <wp:effectExtent l="0" t="0" r="0" b="2540"/>
            <wp:docPr id="1370346762" name="Picture 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46762" name="Picture 5" descr="A screenshot of a computer&#10;&#10;AI-generated content may be incorrect."/>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5943600" cy="3331368"/>
                    </a:xfrm>
                    <a:prstGeom prst="rect">
                      <a:avLst/>
                    </a:prstGeom>
                    <a:noFill/>
                  </pic:spPr>
                </pic:pic>
              </a:graphicData>
            </a:graphic>
          </wp:inline>
        </w:drawing>
      </w:r>
    </w:p>
    <w:p w14:paraId="0C205930" w14:textId="0587335A" w:rsidR="00666FBB" w:rsidRPr="00C725CE" w:rsidRDefault="00666FBB" w:rsidP="00666FBB">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1A37EC">
        <w:rPr>
          <w:rFonts w:ascii="Times New Roman" w:eastAsia="Times New Roman" w:hAnsi="Times New Roman" w:cs="Times New Roman"/>
          <w:kern w:val="0"/>
          <w:sz w:val="22"/>
          <w:szCs w:val="22"/>
          <w14:ligatures w14:val="none"/>
        </w:rPr>
        <w:t xml:space="preserve">Figure </w:t>
      </w:r>
      <w:r w:rsidR="000F4412" w:rsidRPr="001A37EC">
        <w:rPr>
          <w:rFonts w:ascii="Times New Roman" w:eastAsia="Times New Roman" w:hAnsi="Times New Roman" w:cs="Times New Roman"/>
          <w:kern w:val="0"/>
          <w:sz w:val="22"/>
          <w:szCs w:val="22"/>
          <w14:ligatures w14:val="none"/>
        </w:rPr>
        <w:t>3</w:t>
      </w:r>
      <w:r w:rsidRPr="001A37EC">
        <w:rPr>
          <w:rFonts w:ascii="Times New Roman" w:eastAsia="Times New Roman" w:hAnsi="Times New Roman" w:cs="Times New Roman"/>
          <w:kern w:val="0"/>
          <w:sz w:val="22"/>
          <w:szCs w:val="22"/>
          <w14:ligatures w14:val="none"/>
        </w:rPr>
        <w:t xml:space="preserve">. Mapping of Work Delivered by SCBD </w:t>
      </w:r>
      <w:r w:rsidR="00E96D20" w:rsidRPr="001A37EC">
        <w:rPr>
          <w:rFonts w:ascii="Times New Roman" w:eastAsia="Times New Roman" w:hAnsi="Times New Roman" w:cs="Times New Roman"/>
          <w:kern w:val="0"/>
          <w:sz w:val="22"/>
          <w:szCs w:val="22"/>
          <w14:ligatures w14:val="none"/>
        </w:rPr>
        <w:t xml:space="preserve">Divisions and </w:t>
      </w:r>
      <w:r w:rsidRPr="001A37EC">
        <w:rPr>
          <w:rFonts w:ascii="Times New Roman" w:eastAsia="Times New Roman" w:hAnsi="Times New Roman" w:cs="Times New Roman"/>
          <w:kern w:val="0"/>
          <w:sz w:val="22"/>
          <w:szCs w:val="22"/>
          <w14:ligatures w14:val="none"/>
        </w:rPr>
        <w:t>Teams to KMGBF Targets</w:t>
      </w:r>
      <w:r w:rsidR="00476B9E" w:rsidRPr="001A37EC">
        <w:rPr>
          <w:rFonts w:ascii="Times New Roman" w:eastAsia="Times New Roman" w:hAnsi="Times New Roman" w:cs="Times New Roman"/>
          <w:kern w:val="0"/>
          <w:sz w:val="22"/>
          <w:szCs w:val="22"/>
          <w14:ligatures w14:val="none"/>
        </w:rPr>
        <w:t>.</w:t>
      </w:r>
    </w:p>
    <w:p w14:paraId="500A3B30" w14:textId="0AF45CBD" w:rsidR="00666FBB" w:rsidRPr="00C725CE" w:rsidRDefault="00666FBB"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analysis of performance indicators provides further insight into the Secretariat’s </w:t>
      </w:r>
      <w:r w:rsidR="00CE02C2" w:rsidRPr="00C725CE">
        <w:rPr>
          <w:rFonts w:ascii="Times New Roman" w:eastAsia="Times New Roman" w:hAnsi="Times New Roman" w:cs="Times New Roman"/>
          <w:kern w:val="0"/>
          <w:sz w:val="22"/>
          <w:szCs w:val="22"/>
          <w14:ligatures w14:val="none"/>
        </w:rPr>
        <w:t>workload</w:t>
      </w:r>
      <w:r w:rsidRPr="00C725CE">
        <w:rPr>
          <w:rFonts w:ascii="Times New Roman" w:eastAsia="Times New Roman" w:hAnsi="Times New Roman" w:cs="Times New Roman"/>
          <w:kern w:val="0"/>
          <w:sz w:val="22"/>
          <w:szCs w:val="22"/>
          <w14:ligatures w14:val="none"/>
        </w:rPr>
        <w:t xml:space="preserve"> across </w:t>
      </w:r>
      <w:r w:rsidR="000D31C9" w:rsidRPr="00C725CE">
        <w:rPr>
          <w:rFonts w:ascii="Times New Roman" w:eastAsia="Times New Roman" w:hAnsi="Times New Roman" w:cs="Times New Roman"/>
          <w:kern w:val="0"/>
          <w:sz w:val="22"/>
          <w:szCs w:val="22"/>
          <w14:ligatures w14:val="none"/>
        </w:rPr>
        <w:t>meetings</w:t>
      </w:r>
      <w:r w:rsidR="00DF10DA"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 xml:space="preserve">documentation, and </w:t>
      </w:r>
      <w:r w:rsidR="00DF10DA" w:rsidRPr="00C725CE">
        <w:rPr>
          <w:rFonts w:ascii="Times New Roman" w:eastAsia="Times New Roman" w:hAnsi="Times New Roman" w:cs="Times New Roman"/>
          <w:kern w:val="0"/>
          <w:sz w:val="22"/>
          <w:szCs w:val="22"/>
          <w14:ligatures w14:val="none"/>
        </w:rPr>
        <w:t xml:space="preserve">other </w:t>
      </w:r>
      <w:r w:rsidRPr="00C725CE">
        <w:rPr>
          <w:rFonts w:ascii="Times New Roman" w:eastAsia="Times New Roman" w:hAnsi="Times New Roman" w:cs="Times New Roman"/>
          <w:kern w:val="0"/>
          <w:sz w:val="22"/>
          <w:szCs w:val="22"/>
          <w14:ligatures w14:val="none"/>
        </w:rPr>
        <w:t xml:space="preserve">outputs. Of the 24 indicators provided by the Secretariat, 12 were used in the review, focusing on measurable and comparable categories across the three COP-to-COP periods. These include indicators related to formal meetings, expert groups, workshops, and the production and posting of documents and statements. Data </w:t>
      </w:r>
      <w:r w:rsidR="00F346BD" w:rsidRPr="00C725CE">
        <w:rPr>
          <w:rFonts w:ascii="Times New Roman" w:eastAsia="Times New Roman" w:hAnsi="Times New Roman" w:cs="Times New Roman"/>
          <w:kern w:val="0"/>
          <w:sz w:val="22"/>
          <w:szCs w:val="22"/>
          <w14:ligatures w14:val="none"/>
        </w:rPr>
        <w:t>was</w:t>
      </w:r>
      <w:r w:rsidRPr="00C725CE">
        <w:rPr>
          <w:rFonts w:ascii="Times New Roman" w:eastAsia="Times New Roman" w:hAnsi="Times New Roman" w:cs="Times New Roman"/>
          <w:kern w:val="0"/>
          <w:sz w:val="22"/>
          <w:szCs w:val="22"/>
          <w14:ligatures w14:val="none"/>
        </w:rPr>
        <w:t xml:space="preserve"> normalized by calculating annual averages for each period to account for differences in reporting cycles.</w:t>
      </w:r>
      <w:r w:rsidR="005F04E3" w:rsidRPr="00617309">
        <w:rPr>
          <w:rFonts w:ascii="Times New Roman" w:eastAsia="Times New Roman" w:hAnsi="Times New Roman" w:cs="Times New Roman"/>
          <w:kern w:val="0"/>
          <w:sz w:val="22"/>
          <w:szCs w:val="22"/>
          <w14:ligatures w14:val="none"/>
        </w:rPr>
        <w:t xml:space="preserve"> There are important limitations to the available data. The COP 16–17 cycle is still ongoing. In addition, the COP 14–15 cycle was an outlier compared to standard COP cycles and may not be representative of typical workload patterns. </w:t>
      </w:r>
    </w:p>
    <w:p w14:paraId="338D757B" w14:textId="7E79CD8F" w:rsidR="00666FBB" w:rsidRPr="00C725CE" w:rsidRDefault="00110FBD" w:rsidP="00666FBB">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751B63">
        <w:rPr>
          <w:rFonts w:ascii="Times New Roman" w:hAnsi="Times New Roman" w:cs="Times New Roman"/>
          <w:b/>
          <w:noProof/>
          <w:color w:val="EE0000"/>
          <w:sz w:val="22"/>
          <w:szCs w:val="22"/>
        </w:rPr>
        <w:lastRenderedPageBreak/>
        <w:drawing>
          <wp:inline distT="0" distB="0" distL="0" distR="0" wp14:anchorId="21CFE714" wp14:editId="41150938">
            <wp:extent cx="5943600" cy="2741771"/>
            <wp:effectExtent l="0" t="0" r="0" b="1905"/>
            <wp:docPr id="311072215"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776582" name="Picture 1" descr="A close-up of a graph&#10;&#10;AI-generated content may be incorrect."/>
                    <pic:cNvPicPr/>
                  </pic:nvPicPr>
                  <pic:blipFill>
                    <a:blip r:embed="rId18" cstate="screen">
                      <a:extLst>
                        <a:ext uri="{28A0092B-C50C-407E-A947-70E740481C1C}">
                          <a14:useLocalDpi xmlns:a14="http://schemas.microsoft.com/office/drawing/2010/main"/>
                        </a:ext>
                      </a:extLst>
                    </a:blip>
                    <a:stretch>
                      <a:fillRect/>
                    </a:stretch>
                  </pic:blipFill>
                  <pic:spPr>
                    <a:xfrm>
                      <a:off x="0" y="0"/>
                      <a:ext cx="5943600" cy="2741771"/>
                    </a:xfrm>
                    <a:prstGeom prst="rect">
                      <a:avLst/>
                    </a:prstGeom>
                  </pic:spPr>
                </pic:pic>
              </a:graphicData>
            </a:graphic>
          </wp:inline>
        </w:drawing>
      </w:r>
    </w:p>
    <w:p w14:paraId="4F8E809E" w14:textId="058539DA" w:rsidR="00666FBB" w:rsidRPr="00C725CE" w:rsidRDefault="00666FBB" w:rsidP="00666FBB">
      <w:pPr>
        <w:spacing w:before="100" w:beforeAutospacing="1" w:after="100" w:afterAutospacing="1" w:line="240" w:lineRule="auto"/>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Figure </w:t>
      </w:r>
      <w:r w:rsidR="00811AA3" w:rsidRPr="00C725CE">
        <w:rPr>
          <w:rFonts w:ascii="Times New Roman" w:eastAsia="Times New Roman" w:hAnsi="Times New Roman" w:cs="Times New Roman"/>
          <w:kern w:val="0"/>
          <w:sz w:val="22"/>
          <w:szCs w:val="22"/>
          <w14:ligatures w14:val="none"/>
        </w:rPr>
        <w:t>4</w:t>
      </w:r>
      <w:r w:rsidRPr="00C725CE">
        <w:rPr>
          <w:rFonts w:ascii="Times New Roman" w:eastAsia="Times New Roman" w:hAnsi="Times New Roman" w:cs="Times New Roman"/>
          <w:kern w:val="0"/>
          <w:sz w:val="22"/>
          <w:szCs w:val="22"/>
          <w14:ligatures w14:val="none"/>
        </w:rPr>
        <w:t xml:space="preserve">. </w:t>
      </w:r>
      <w:r w:rsidR="00476B9E" w:rsidRPr="00C725CE">
        <w:rPr>
          <w:rFonts w:ascii="Times New Roman" w:eastAsia="Times New Roman" w:hAnsi="Times New Roman" w:cs="Times New Roman"/>
          <w:kern w:val="0"/>
          <w:sz w:val="22"/>
          <w:szCs w:val="22"/>
          <w14:ligatures w14:val="none"/>
        </w:rPr>
        <w:t>Workload indicator data across SCBD</w:t>
      </w:r>
      <w:r w:rsidR="000742AA" w:rsidRPr="00C725CE">
        <w:rPr>
          <w:rFonts w:ascii="Times New Roman" w:eastAsia="Times New Roman" w:hAnsi="Times New Roman" w:cs="Times New Roman"/>
          <w:kern w:val="0"/>
          <w:sz w:val="22"/>
          <w:szCs w:val="22"/>
          <w14:ligatures w14:val="none"/>
        </w:rPr>
        <w:t xml:space="preserve"> (source: SCBD data September 2025)</w:t>
      </w:r>
      <w:r w:rsidR="00476B9E" w:rsidRPr="00C725CE">
        <w:rPr>
          <w:rFonts w:ascii="Times New Roman" w:eastAsia="Times New Roman" w:hAnsi="Times New Roman" w:cs="Times New Roman"/>
          <w:kern w:val="0"/>
          <w:sz w:val="22"/>
          <w:szCs w:val="22"/>
          <w14:ligatures w14:val="none"/>
        </w:rPr>
        <w:t>.</w:t>
      </w:r>
    </w:p>
    <w:p w14:paraId="3F36CA7A" w14:textId="50F74255" w:rsidR="00816478" w:rsidRPr="00C725CE" w:rsidRDefault="000F3FF1"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2C6FBB">
        <w:rPr>
          <w:rFonts w:ascii="Times New Roman" w:eastAsia="Times New Roman" w:hAnsi="Times New Roman" w:cs="Times New Roman"/>
          <w:kern w:val="0"/>
          <w:sz w:val="22"/>
          <w:szCs w:val="22"/>
          <w14:ligatures w14:val="none"/>
        </w:rPr>
        <w:t>Workload trends</w:t>
      </w:r>
      <w:r w:rsidR="00666FBB" w:rsidRPr="002C6FBB">
        <w:rPr>
          <w:rFonts w:ascii="Times New Roman" w:eastAsia="Times New Roman" w:hAnsi="Times New Roman" w:cs="Times New Roman"/>
          <w:kern w:val="0"/>
          <w:sz w:val="22"/>
          <w:szCs w:val="22"/>
          <w14:ligatures w14:val="none"/>
        </w:rPr>
        <w:t xml:space="preserve"> </w:t>
      </w:r>
      <w:r w:rsidR="00372BF7" w:rsidRPr="002C6FBB">
        <w:rPr>
          <w:rFonts w:ascii="Times New Roman" w:eastAsia="Times New Roman" w:hAnsi="Times New Roman" w:cs="Times New Roman"/>
          <w:kern w:val="0"/>
          <w:sz w:val="22"/>
          <w:szCs w:val="22"/>
          <w14:ligatures w14:val="none"/>
        </w:rPr>
        <w:t xml:space="preserve">to </w:t>
      </w:r>
      <w:r w:rsidR="00666FBB" w:rsidRPr="002C6FBB">
        <w:rPr>
          <w:rFonts w:ascii="Times New Roman" w:eastAsia="Times New Roman" w:hAnsi="Times New Roman" w:cs="Times New Roman"/>
          <w:kern w:val="0"/>
          <w:sz w:val="22"/>
          <w:szCs w:val="22"/>
          <w14:ligatures w14:val="none"/>
        </w:rPr>
        <w:t xml:space="preserve">show a clear spike in activity between COP 15 and COP 16, with increases across nearly all meeting and document categories. </w:t>
      </w:r>
      <w:r w:rsidR="001B66BA" w:rsidRPr="002C6FBB">
        <w:rPr>
          <w:rFonts w:ascii="Times New Roman" w:eastAsia="Times New Roman" w:hAnsi="Times New Roman" w:cs="Times New Roman"/>
          <w:kern w:val="0"/>
          <w:sz w:val="22"/>
          <w:szCs w:val="22"/>
          <w14:ligatures w14:val="none"/>
        </w:rPr>
        <w:t>This trend was validated by</w:t>
      </w:r>
      <w:r w:rsidR="003206E8" w:rsidRPr="002C6FBB">
        <w:rPr>
          <w:rFonts w:ascii="Times New Roman" w:eastAsia="Times New Roman" w:hAnsi="Times New Roman" w:cs="Times New Roman"/>
          <w:kern w:val="0"/>
          <w:sz w:val="22"/>
          <w:szCs w:val="22"/>
          <w14:ligatures w14:val="none"/>
        </w:rPr>
        <w:t xml:space="preserve"> reviewing the number of pages and words the Editorial and </w:t>
      </w:r>
      <w:r w:rsidR="0055299A" w:rsidRPr="002C6FBB">
        <w:rPr>
          <w:rFonts w:ascii="Times New Roman" w:eastAsia="Times New Roman" w:hAnsi="Times New Roman" w:cs="Times New Roman"/>
          <w:kern w:val="0"/>
          <w:sz w:val="22"/>
          <w:szCs w:val="22"/>
          <w14:ligatures w14:val="none"/>
        </w:rPr>
        <w:t>Language</w:t>
      </w:r>
      <w:r w:rsidR="003206E8" w:rsidRPr="002C6FBB">
        <w:rPr>
          <w:rFonts w:ascii="Times New Roman" w:eastAsia="Times New Roman" w:hAnsi="Times New Roman" w:cs="Times New Roman"/>
          <w:kern w:val="0"/>
          <w:sz w:val="22"/>
          <w:szCs w:val="22"/>
          <w14:ligatures w14:val="none"/>
        </w:rPr>
        <w:t xml:space="preserve"> Unit</w:t>
      </w:r>
      <w:r w:rsidR="001E178D" w:rsidRPr="002C6FBB">
        <w:rPr>
          <w:rFonts w:ascii="Times New Roman" w:eastAsia="Times New Roman" w:hAnsi="Times New Roman" w:cs="Times New Roman"/>
          <w:kern w:val="0"/>
          <w:sz w:val="22"/>
          <w:szCs w:val="22"/>
          <w14:ligatures w14:val="none"/>
        </w:rPr>
        <w:t xml:space="preserve"> edited and translated between </w:t>
      </w:r>
      <w:r w:rsidR="0055299A" w:rsidRPr="002C6FBB">
        <w:rPr>
          <w:rFonts w:ascii="Times New Roman" w:eastAsia="Times New Roman" w:hAnsi="Times New Roman" w:cs="Times New Roman"/>
          <w:kern w:val="0"/>
          <w:sz w:val="22"/>
          <w:szCs w:val="22"/>
          <w14:ligatures w14:val="none"/>
        </w:rPr>
        <w:t xml:space="preserve">2021-2024. </w:t>
      </w:r>
      <w:r w:rsidR="00666FBB" w:rsidRPr="002C6FBB">
        <w:rPr>
          <w:rFonts w:ascii="Times New Roman" w:eastAsia="Times New Roman" w:hAnsi="Times New Roman" w:cs="Times New Roman"/>
          <w:kern w:val="0"/>
          <w:sz w:val="22"/>
          <w:szCs w:val="22"/>
          <w14:ligatures w14:val="none"/>
        </w:rPr>
        <w:t>This</w:t>
      </w:r>
      <w:r w:rsidR="00666FBB" w:rsidRPr="00C725CE">
        <w:rPr>
          <w:rFonts w:ascii="Times New Roman" w:eastAsia="Times New Roman" w:hAnsi="Times New Roman" w:cs="Times New Roman"/>
          <w:kern w:val="0"/>
          <w:sz w:val="22"/>
          <w:szCs w:val="22"/>
          <w14:ligatures w14:val="none"/>
        </w:rPr>
        <w:t xml:space="preserve"> surge reflects the resumption of in-person meetings following COVID-19 disruptions, the intensive preparation of technical and policy documents during the adoption of the KMGBF, and heightened demands for statements, briefings, and documentation. </w:t>
      </w:r>
      <w:r w:rsidR="00816478" w:rsidRPr="00C725CE">
        <w:rPr>
          <w:rFonts w:ascii="Times New Roman" w:eastAsia="Times New Roman" w:hAnsi="Times New Roman" w:cs="Times New Roman"/>
          <w:kern w:val="0"/>
          <w:sz w:val="22"/>
          <w:szCs w:val="22"/>
          <w14:ligatures w14:val="none"/>
        </w:rPr>
        <w:t>As the data were collected prior to the start of subsidiary body meetings</w:t>
      </w:r>
      <w:r w:rsidR="000677F5" w:rsidRPr="00C725CE">
        <w:rPr>
          <w:rFonts w:ascii="Times New Roman" w:eastAsia="Times New Roman" w:hAnsi="Times New Roman" w:cs="Times New Roman"/>
          <w:kern w:val="0"/>
          <w:sz w:val="22"/>
          <w:szCs w:val="22"/>
          <w14:ligatures w14:val="none"/>
        </w:rPr>
        <w:t xml:space="preserve"> in September</w:t>
      </w:r>
      <w:r w:rsidR="00816478" w:rsidRPr="00C725CE">
        <w:rPr>
          <w:rFonts w:ascii="Times New Roman" w:eastAsia="Times New Roman" w:hAnsi="Times New Roman" w:cs="Times New Roman"/>
          <w:kern w:val="0"/>
          <w:sz w:val="22"/>
          <w:szCs w:val="22"/>
          <w14:ligatures w14:val="none"/>
        </w:rPr>
        <w:t>, the period from COP 16 to 17 represents an outlier, though it shows a steady rise in technical and capacity-building work.</w:t>
      </w:r>
    </w:p>
    <w:p w14:paraId="7FD1584B" w14:textId="77777777" w:rsidR="00BB0AD8" w:rsidRPr="00C725CE" w:rsidRDefault="00BB0AD8" w:rsidP="00BB0AD8">
      <w:pPr>
        <w:pStyle w:val="ListParagraph"/>
        <w:spacing w:before="100" w:beforeAutospacing="1" w:after="100" w:afterAutospacing="1" w:line="240" w:lineRule="auto"/>
        <w:ind w:left="0"/>
        <w:jc w:val="both"/>
        <w:rPr>
          <w:rFonts w:ascii="Times New Roman" w:eastAsia="Times New Roman" w:hAnsi="Times New Roman" w:cs="Times New Roman"/>
          <w:kern w:val="0"/>
          <w:sz w:val="22"/>
          <w:szCs w:val="22"/>
          <w14:ligatures w14:val="none"/>
        </w:rPr>
      </w:pPr>
    </w:p>
    <w:p w14:paraId="7BDBE326" w14:textId="04B07050" w:rsidR="00666FBB" w:rsidRPr="00C725CE" w:rsidRDefault="00666FBB"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While activity levels increased significantly after COP 15, staffing levels did not grow proportionately. This mismatch has contributed to sustained pressure on Secretariat personnel, particularly in technical, editorial, and conference-support functions. The data also indicate an ongoing increase in workshops, dialogues, webinars, and technical meetings</w:t>
      </w:r>
      <w:r w:rsidR="00E50A16"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core functions that require substantial preparation and coordination despite not always being visible within formal meeting cycles.</w:t>
      </w:r>
    </w:p>
    <w:p w14:paraId="5DD1ECF9" w14:textId="77777777" w:rsidR="00480C1F" w:rsidRPr="00C725CE" w:rsidRDefault="00480C1F" w:rsidP="00480C1F">
      <w:pPr>
        <w:pStyle w:val="ListParagraph"/>
        <w:spacing w:before="100" w:beforeAutospacing="1" w:after="100" w:afterAutospacing="1" w:line="240" w:lineRule="auto"/>
        <w:ind w:left="0"/>
        <w:jc w:val="both"/>
        <w:rPr>
          <w:rFonts w:ascii="Times New Roman" w:eastAsia="Times New Roman" w:hAnsi="Times New Roman" w:cs="Times New Roman"/>
          <w:kern w:val="0"/>
          <w:sz w:val="22"/>
          <w:szCs w:val="22"/>
          <w14:ligatures w14:val="none"/>
        </w:rPr>
      </w:pPr>
    </w:p>
    <w:p w14:paraId="5C104590" w14:textId="6B635C1E" w:rsidR="009D090A" w:rsidRPr="00C725CE" w:rsidRDefault="00666FBB"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Together, these findings underscore the need to rebalance workloads</w:t>
      </w:r>
      <w:r w:rsidR="00E50A16"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and align staffing and resources more closely with COP mandates and KMGBF expectations. They also highlight the importance of streamlining internal processes, enhancing digital tools, and reinforcing planning and prioritization mechanisms to support a more predictable and sustainable distribution of work.</w:t>
      </w:r>
    </w:p>
    <w:p w14:paraId="028B504A" w14:textId="462E9281" w:rsidR="00DB1480" w:rsidRPr="00C725CE" w:rsidRDefault="007831D4" w:rsidP="001F47B8">
      <w:pPr>
        <w:pStyle w:val="Heading3"/>
        <w:rPr>
          <w:rFonts w:ascii="Times New Roman" w:eastAsia="Times New Roman" w:hAnsi="Times New Roman" w:cs="Times New Roman"/>
          <w:b/>
          <w:color w:val="auto"/>
          <w:sz w:val="22"/>
          <w:szCs w:val="22"/>
        </w:rPr>
      </w:pPr>
      <w:r w:rsidRPr="00C725CE">
        <w:rPr>
          <w:rFonts w:ascii="Times New Roman" w:eastAsia="Times New Roman" w:hAnsi="Times New Roman" w:cs="Times New Roman"/>
          <w:b/>
          <w:bCs/>
          <w:color w:val="auto"/>
          <w:sz w:val="22"/>
          <w:szCs w:val="22"/>
        </w:rPr>
        <w:t>c</w:t>
      </w:r>
      <w:r w:rsidR="00AF3AA7" w:rsidRPr="00C725CE">
        <w:rPr>
          <w:rFonts w:ascii="Times New Roman" w:eastAsia="Times New Roman" w:hAnsi="Times New Roman" w:cs="Times New Roman"/>
          <w:b/>
          <w:color w:val="auto"/>
          <w:sz w:val="22"/>
          <w:szCs w:val="22"/>
        </w:rPr>
        <w:t xml:space="preserve">. </w:t>
      </w:r>
      <w:r w:rsidR="00DB1480" w:rsidRPr="00C725CE">
        <w:rPr>
          <w:rFonts w:ascii="Times New Roman" w:eastAsia="Times New Roman" w:hAnsi="Times New Roman" w:cs="Times New Roman"/>
          <w:b/>
          <w:color w:val="auto"/>
          <w:sz w:val="22"/>
          <w:szCs w:val="22"/>
        </w:rPr>
        <w:t>Functional mapping results</w:t>
      </w:r>
    </w:p>
    <w:p w14:paraId="09C50B22" w14:textId="5D2A9E4D" w:rsidR="00480C1F" w:rsidRPr="00C725CE" w:rsidRDefault="00E10126"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A</w:t>
      </w:r>
      <w:r w:rsidR="00DB1480" w:rsidRPr="00C725CE">
        <w:rPr>
          <w:rFonts w:ascii="Times New Roman" w:eastAsia="Times New Roman" w:hAnsi="Times New Roman" w:cs="Times New Roman"/>
          <w:kern w:val="0"/>
          <w:sz w:val="22"/>
          <w:szCs w:val="22"/>
          <w14:ligatures w14:val="none"/>
        </w:rPr>
        <w:t xml:space="preserve"> Secretariat-wide Full-Time Equivalent (FTE) mapping exercise was conducted to assess the distribution of staff effort across seven functional areas: (1) arranging for and servicing intergovernmental meetings; (2) management and administration; (3) support to implementation by Parties; (4) communication, awareness-building and outreach; (5) scientific, technical and policy support; (6) monitoring, reporting and review of implementation of the Convention and its Protocols, including the </w:t>
      </w:r>
      <w:r w:rsidR="00DB1480" w:rsidRPr="00C725CE">
        <w:rPr>
          <w:rFonts w:ascii="Times New Roman" w:eastAsia="Times New Roman" w:hAnsi="Times New Roman" w:cs="Times New Roman"/>
          <w:kern w:val="0"/>
          <w:sz w:val="22"/>
          <w:szCs w:val="22"/>
          <w14:ligatures w14:val="none"/>
        </w:rPr>
        <w:lastRenderedPageBreak/>
        <w:t>compliance mechanism</w:t>
      </w:r>
      <w:r w:rsidR="00EF13D7" w:rsidRPr="00C725CE">
        <w:rPr>
          <w:rFonts w:ascii="Times New Roman" w:eastAsia="Times New Roman" w:hAnsi="Times New Roman" w:cs="Times New Roman"/>
          <w:kern w:val="0"/>
          <w:sz w:val="22"/>
          <w:szCs w:val="22"/>
          <w14:ligatures w14:val="none"/>
        </w:rPr>
        <w:t xml:space="preserve"> for the Protocols</w:t>
      </w:r>
      <w:r w:rsidR="00DB1480" w:rsidRPr="00C725CE">
        <w:rPr>
          <w:rFonts w:ascii="Times New Roman" w:eastAsia="Times New Roman" w:hAnsi="Times New Roman" w:cs="Times New Roman"/>
          <w:kern w:val="0"/>
          <w:sz w:val="22"/>
          <w:szCs w:val="22"/>
          <w14:ligatures w14:val="none"/>
        </w:rPr>
        <w:t>; and (7) fostering stakeholder engagement, cooperation, collaboration and partnerships.</w:t>
      </w:r>
    </w:p>
    <w:p w14:paraId="2A74FF24" w14:textId="77777777" w:rsidR="00480C1F" w:rsidRPr="00C725CE" w:rsidRDefault="00480C1F" w:rsidP="008512B8">
      <w:pPr>
        <w:pStyle w:val="ListParagraph"/>
        <w:spacing w:before="100" w:beforeAutospacing="1" w:after="100" w:afterAutospacing="1" w:line="23" w:lineRule="atLeast"/>
        <w:ind w:left="0"/>
        <w:jc w:val="both"/>
        <w:rPr>
          <w:rFonts w:ascii="Times New Roman" w:eastAsia="Times New Roman" w:hAnsi="Times New Roman" w:cs="Times New Roman"/>
          <w:kern w:val="0"/>
          <w:sz w:val="22"/>
          <w:szCs w:val="22"/>
          <w14:ligatures w14:val="none"/>
        </w:rPr>
      </w:pPr>
    </w:p>
    <w:p w14:paraId="3923AEE4" w14:textId="4707EAEE" w:rsidR="00480C1F" w:rsidRPr="00C725CE" w:rsidRDefault="00DB1480"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functional mapping </w:t>
      </w:r>
      <w:r w:rsidR="000B57A8" w:rsidRPr="00C725CE">
        <w:rPr>
          <w:rFonts w:ascii="Times New Roman" w:eastAsia="Times New Roman" w:hAnsi="Times New Roman" w:cs="Times New Roman"/>
          <w:kern w:val="0"/>
          <w:sz w:val="22"/>
          <w:szCs w:val="22"/>
          <w14:ligatures w14:val="none"/>
        </w:rPr>
        <w:t>exercise</w:t>
      </w:r>
      <w:r w:rsidR="00946B9B" w:rsidRPr="00C725CE">
        <w:rPr>
          <w:rFonts w:ascii="Times New Roman" w:eastAsia="Times New Roman" w:hAnsi="Times New Roman" w:cs="Times New Roman"/>
          <w:kern w:val="0"/>
          <w:sz w:val="22"/>
          <w:szCs w:val="22"/>
          <w14:ligatures w14:val="none"/>
        </w:rPr>
        <w:t xml:space="preserve"> results</w:t>
      </w:r>
      <w:r w:rsidRPr="00C725CE">
        <w:rPr>
          <w:rFonts w:ascii="Times New Roman" w:eastAsia="Times New Roman" w:hAnsi="Times New Roman" w:cs="Times New Roman"/>
          <w:kern w:val="0"/>
          <w:sz w:val="22"/>
          <w:szCs w:val="22"/>
          <w14:ligatures w14:val="none"/>
        </w:rPr>
        <w:t xml:space="preserve">, </w:t>
      </w:r>
      <w:r w:rsidR="00946B9B" w:rsidRPr="00C725CE">
        <w:rPr>
          <w:rFonts w:ascii="Times New Roman" w:eastAsia="Times New Roman" w:hAnsi="Times New Roman" w:cs="Times New Roman"/>
          <w:kern w:val="0"/>
          <w:sz w:val="22"/>
          <w:szCs w:val="22"/>
          <w14:ligatures w14:val="none"/>
        </w:rPr>
        <w:t>conducted</w:t>
      </w:r>
      <w:r w:rsidRPr="00C725CE">
        <w:rPr>
          <w:rFonts w:ascii="Times New Roman" w:eastAsia="Times New Roman" w:hAnsi="Times New Roman" w:cs="Times New Roman"/>
          <w:kern w:val="0"/>
          <w:sz w:val="22"/>
          <w:szCs w:val="22"/>
          <w14:ligatures w14:val="none"/>
        </w:rPr>
        <w:t xml:space="preserve"> </w:t>
      </w:r>
      <w:r w:rsidR="00946B9B" w:rsidRPr="00C725CE">
        <w:rPr>
          <w:rFonts w:ascii="Times New Roman" w:eastAsia="Times New Roman" w:hAnsi="Times New Roman" w:cs="Times New Roman"/>
          <w:kern w:val="0"/>
          <w:sz w:val="22"/>
          <w:szCs w:val="22"/>
          <w14:ligatures w14:val="none"/>
        </w:rPr>
        <w:t>by</w:t>
      </w:r>
      <w:r w:rsidRPr="00C725CE">
        <w:rPr>
          <w:rFonts w:ascii="Times New Roman" w:eastAsia="Times New Roman" w:hAnsi="Times New Roman" w:cs="Times New Roman"/>
          <w:kern w:val="0"/>
          <w:sz w:val="22"/>
          <w:szCs w:val="22"/>
          <w14:ligatures w14:val="none"/>
        </w:rPr>
        <w:t xml:space="preserve"> all Secretariat </w:t>
      </w:r>
      <w:r w:rsidR="000B57A8" w:rsidRPr="00C725CE">
        <w:rPr>
          <w:rFonts w:ascii="Times New Roman" w:eastAsia="Times New Roman" w:hAnsi="Times New Roman" w:cs="Times New Roman"/>
          <w:kern w:val="0"/>
          <w:sz w:val="22"/>
          <w:szCs w:val="22"/>
          <w14:ligatures w14:val="none"/>
        </w:rPr>
        <w:t>units</w:t>
      </w:r>
      <w:r w:rsidRPr="00C725CE">
        <w:rPr>
          <w:rFonts w:ascii="Times New Roman" w:eastAsia="Times New Roman" w:hAnsi="Times New Roman" w:cs="Times New Roman"/>
          <w:kern w:val="0"/>
          <w:sz w:val="22"/>
          <w:szCs w:val="22"/>
          <w14:ligatures w14:val="none"/>
        </w:rPr>
        <w:t xml:space="preserve">, show that approximately </w:t>
      </w:r>
      <w:r w:rsidR="00652524" w:rsidRPr="00C725CE">
        <w:rPr>
          <w:rFonts w:ascii="Times New Roman" w:eastAsia="Times New Roman" w:hAnsi="Times New Roman" w:cs="Times New Roman"/>
          <w:kern w:val="0"/>
          <w:sz w:val="22"/>
          <w:szCs w:val="22"/>
          <w14:ligatures w14:val="none"/>
        </w:rPr>
        <w:t>33 percent of staff capacity is spent on scientific, technical and implementation support to Parties (16 percent imp</w:t>
      </w:r>
      <w:r w:rsidR="009E7F69" w:rsidRPr="00C725CE">
        <w:rPr>
          <w:rFonts w:ascii="Times New Roman" w:eastAsia="Times New Roman" w:hAnsi="Times New Roman" w:cs="Times New Roman"/>
          <w:kern w:val="0"/>
          <w:sz w:val="22"/>
          <w:szCs w:val="22"/>
          <w14:ligatures w14:val="none"/>
        </w:rPr>
        <w:t xml:space="preserve">lementation, 10 percent scientific and technical support and 7 percent monitoring and review), </w:t>
      </w:r>
      <w:r w:rsidRPr="00C725CE">
        <w:rPr>
          <w:rFonts w:ascii="Times New Roman" w:eastAsia="Times New Roman" w:hAnsi="Times New Roman" w:cs="Times New Roman"/>
          <w:kern w:val="0"/>
          <w:sz w:val="22"/>
          <w:szCs w:val="22"/>
          <w14:ligatures w14:val="none"/>
        </w:rPr>
        <w:t>2</w:t>
      </w:r>
      <w:r w:rsidR="003C3FFF" w:rsidRPr="00C725CE">
        <w:rPr>
          <w:rFonts w:ascii="Times New Roman" w:eastAsia="Times New Roman" w:hAnsi="Times New Roman" w:cs="Times New Roman"/>
          <w:kern w:val="0"/>
          <w:sz w:val="22"/>
          <w:szCs w:val="22"/>
          <w14:ligatures w14:val="none"/>
        </w:rPr>
        <w:t>4</w:t>
      </w:r>
      <w:r w:rsidRPr="00C725CE">
        <w:rPr>
          <w:rFonts w:ascii="Times New Roman" w:eastAsia="Times New Roman" w:hAnsi="Times New Roman" w:cs="Times New Roman"/>
          <w:kern w:val="0"/>
          <w:sz w:val="22"/>
          <w:szCs w:val="22"/>
          <w14:ligatures w14:val="none"/>
        </w:rPr>
        <w:t xml:space="preserve"> percent of Secretariat capacity is dedicated to arranging and servicing intergovernmental meetings, while </w:t>
      </w:r>
      <w:r w:rsidR="002E3090" w:rsidRPr="00C725CE">
        <w:rPr>
          <w:rFonts w:ascii="Times New Roman" w:eastAsia="Times New Roman" w:hAnsi="Times New Roman" w:cs="Times New Roman"/>
          <w:kern w:val="0"/>
          <w:sz w:val="22"/>
          <w:szCs w:val="22"/>
          <w14:ligatures w14:val="none"/>
        </w:rPr>
        <w:t>22</w:t>
      </w:r>
      <w:r w:rsidRPr="00C725CE">
        <w:rPr>
          <w:rFonts w:ascii="Times New Roman" w:eastAsia="Times New Roman" w:hAnsi="Times New Roman" w:cs="Times New Roman"/>
          <w:kern w:val="0"/>
          <w:sz w:val="22"/>
          <w:szCs w:val="22"/>
          <w14:ligatures w14:val="none"/>
        </w:rPr>
        <w:t xml:space="preserve"> percent is allocated to management and administration</w:t>
      </w:r>
      <w:r w:rsidR="008D47BD" w:rsidRPr="00617309">
        <w:rPr>
          <w:rFonts w:ascii="Times New Roman" w:eastAsia="Times New Roman" w:hAnsi="Times New Roman" w:cs="Times New Roman"/>
          <w:kern w:val="0"/>
          <w:sz w:val="22"/>
          <w:szCs w:val="22"/>
          <w14:ligatures w14:val="none"/>
        </w:rPr>
        <w:t xml:space="preserve"> (ANNEX</w:t>
      </w:r>
      <w:r w:rsidR="00B33194" w:rsidRPr="00617309">
        <w:rPr>
          <w:rFonts w:ascii="Times New Roman" w:eastAsia="Times New Roman" w:hAnsi="Times New Roman" w:cs="Times New Roman"/>
          <w:kern w:val="0"/>
          <w:sz w:val="22"/>
          <w:szCs w:val="22"/>
          <w14:ligatures w14:val="none"/>
        </w:rPr>
        <w:t xml:space="preserve"> I</w:t>
      </w:r>
      <w:r w:rsidR="00092FFF" w:rsidRPr="00617309">
        <w:rPr>
          <w:rFonts w:ascii="Times New Roman" w:eastAsia="Times New Roman" w:hAnsi="Times New Roman" w:cs="Times New Roman"/>
          <w:kern w:val="0"/>
          <w:sz w:val="22"/>
          <w:szCs w:val="22"/>
          <w14:ligatures w14:val="none"/>
        </w:rPr>
        <w:t>II</w:t>
      </w:r>
      <w:r w:rsidR="022766E3" w:rsidRPr="00617309">
        <w:rPr>
          <w:rFonts w:ascii="Times New Roman" w:eastAsia="Times New Roman" w:hAnsi="Times New Roman" w:cs="Times New Roman"/>
          <w:kern w:val="0"/>
          <w:sz w:val="22"/>
          <w:szCs w:val="22"/>
          <w14:ligatures w14:val="none"/>
        </w:rPr>
        <w:t>).</w:t>
      </w:r>
    </w:p>
    <w:p w14:paraId="28F92CE2" w14:textId="77777777" w:rsidR="00480C1F" w:rsidRPr="00C725CE" w:rsidRDefault="00480C1F" w:rsidP="008C317B">
      <w:pPr>
        <w:pStyle w:val="ListParagraph"/>
        <w:rPr>
          <w:rFonts w:ascii="Times New Roman" w:hAnsi="Times New Roman" w:cs="Times New Roman"/>
          <w:sz w:val="22"/>
          <w:szCs w:val="22"/>
        </w:rPr>
      </w:pPr>
    </w:p>
    <w:p w14:paraId="7A8E9342" w14:textId="072D2439" w:rsidR="00C42632" w:rsidRDefault="00240A6C" w:rsidP="00617309">
      <w:pPr>
        <w:pStyle w:val="ListParagraph"/>
        <w:numPr>
          <w:ilvl w:val="0"/>
          <w:numId w:val="51"/>
        </w:numPr>
        <w:spacing w:before="100" w:beforeAutospacing="1" w:after="0"/>
        <w:jc w:val="both"/>
        <w:rPr>
          <w:rFonts w:ascii="Times New Roman" w:eastAsia="Times New Roman" w:hAnsi="Times New Roman" w:cs="Times New Roman"/>
          <w:kern w:val="0"/>
          <w:sz w:val="22"/>
          <w:szCs w:val="22"/>
          <w14:ligatures w14:val="none"/>
        </w:rPr>
      </w:pPr>
      <w:r w:rsidRPr="00617309">
        <w:rPr>
          <w:rFonts w:ascii="Times New Roman" w:hAnsi="Times New Roman" w:cs="Times New Roman"/>
          <w:sz w:val="22"/>
          <w:szCs w:val="22"/>
        </w:rPr>
        <w:t xml:space="preserve">The mapping highlights clear functional strengths across divisions: OES concentrates on intergovernmental coordination and policy support, the Administration Division anchors core administrative functions, and </w:t>
      </w:r>
      <w:r w:rsidR="00871F3E" w:rsidRPr="00C725CE">
        <w:rPr>
          <w:rFonts w:ascii="Times New Roman" w:hAnsi="Times New Roman" w:cs="Times New Roman"/>
          <w:sz w:val="22"/>
          <w:szCs w:val="22"/>
        </w:rPr>
        <w:t>Implementation Support Division (ISD)</w:t>
      </w:r>
      <w:r w:rsidRPr="00617309">
        <w:rPr>
          <w:rFonts w:ascii="Times New Roman" w:hAnsi="Times New Roman" w:cs="Times New Roman"/>
          <w:sz w:val="22"/>
          <w:szCs w:val="22"/>
        </w:rPr>
        <w:t xml:space="preserve"> and </w:t>
      </w:r>
      <w:r w:rsidR="00871F3E" w:rsidRPr="00C725CE">
        <w:rPr>
          <w:rStyle w:val="Strong"/>
          <w:rFonts w:ascii="Times New Roman" w:hAnsi="Times New Roman" w:cs="Times New Roman"/>
          <w:b w:val="0"/>
          <w:bCs w:val="0"/>
          <w:sz w:val="22"/>
          <w:szCs w:val="22"/>
        </w:rPr>
        <w:t>Science, Society and Sustainable Futures Division (SSSF)</w:t>
      </w:r>
      <w:r w:rsidR="00871F3E" w:rsidRPr="00C725CE">
        <w:rPr>
          <w:rFonts w:ascii="Times New Roman" w:hAnsi="Times New Roman" w:cs="Times New Roman"/>
          <w:b/>
          <w:bCs/>
          <w:sz w:val="22"/>
          <w:szCs w:val="22"/>
        </w:rPr>
        <w:t xml:space="preserve"> </w:t>
      </w:r>
      <w:r w:rsidRPr="00617309">
        <w:rPr>
          <w:rFonts w:ascii="Times New Roman" w:hAnsi="Times New Roman" w:cs="Times New Roman"/>
          <w:sz w:val="22"/>
          <w:szCs w:val="22"/>
        </w:rPr>
        <w:t>allocate significant effort to technical, scientific and implementation-related work. The Protocols units display a diverse functional profile in line with their treaty-specific mandates, while the JBF focuses primarily on fund administration, with some contribution to broader Secretariat activities.</w:t>
      </w:r>
      <w:r w:rsidR="00C42632" w:rsidRPr="00C725CE">
        <w:rPr>
          <w:rFonts w:ascii="Times New Roman" w:eastAsia="Times New Roman" w:hAnsi="Times New Roman" w:cs="Times New Roman"/>
          <w:kern w:val="0"/>
          <w:sz w:val="22"/>
          <w:szCs w:val="22"/>
          <w14:ligatures w14:val="none"/>
        </w:rPr>
        <w:t xml:space="preserve"> The mapping also showed that core staff are highly involved in core servicing and operational functions, whereas consultants contribute more significantly to scientific and technical support activities.</w:t>
      </w:r>
    </w:p>
    <w:p w14:paraId="05A3BE51" w14:textId="4AB43F44" w:rsidR="008512B8" w:rsidRPr="008512B8" w:rsidRDefault="008512B8" w:rsidP="00617309">
      <w:pPr>
        <w:spacing w:after="0"/>
        <w:jc w:val="both"/>
        <w:rPr>
          <w:rFonts w:ascii="Times New Roman" w:eastAsia="Times New Roman" w:hAnsi="Times New Roman" w:cs="Times New Roman"/>
          <w:kern w:val="0"/>
          <w:sz w:val="22"/>
          <w:szCs w:val="22"/>
          <w14:ligatures w14:val="none"/>
        </w:rPr>
      </w:pPr>
    </w:p>
    <w:p w14:paraId="066E8D27" w14:textId="03D13BA2" w:rsidR="00DB1480" w:rsidRPr="00C725CE" w:rsidRDefault="00130B7E" w:rsidP="00617309">
      <w:pPr>
        <w:pStyle w:val="ListParagraph"/>
        <w:numPr>
          <w:ilvl w:val="0"/>
          <w:numId w:val="51"/>
        </w:numPr>
        <w:spacing w:after="100" w:afterAutospacing="1"/>
        <w:jc w:val="both"/>
        <w:rPr>
          <w:rFonts w:ascii="Times New Roman" w:eastAsia="Times New Roman" w:hAnsi="Times New Roman" w:cs="Times New Roman"/>
          <w:kern w:val="0"/>
          <w:sz w:val="22"/>
          <w:szCs w:val="22"/>
          <w14:ligatures w14:val="none"/>
        </w:rPr>
      </w:pPr>
      <w:r w:rsidRPr="008512B8">
        <w:rPr>
          <w:rFonts w:ascii="Times New Roman" w:hAnsi="Times New Roman" w:cs="Times New Roman"/>
          <w:sz w:val="22"/>
          <w:szCs w:val="22"/>
        </w:rPr>
        <w:t>Across the Secretariat, several functions</w:t>
      </w:r>
      <w:r w:rsidRPr="00C725CE">
        <w:rPr>
          <w:rFonts w:ascii="Times New Roman" w:hAnsi="Times New Roman" w:cs="Times New Roman"/>
          <w:sz w:val="22"/>
          <w:szCs w:val="22"/>
        </w:rPr>
        <w:t xml:space="preserve">, </w:t>
      </w:r>
      <w:r w:rsidRPr="008512B8">
        <w:rPr>
          <w:rFonts w:ascii="Times New Roman" w:hAnsi="Times New Roman" w:cs="Times New Roman"/>
          <w:sz w:val="22"/>
          <w:szCs w:val="22"/>
        </w:rPr>
        <w:t>such as communications, capacity-building and stakeholder engagement</w:t>
      </w:r>
      <w:r w:rsidRPr="00C725CE">
        <w:rPr>
          <w:rFonts w:ascii="Times New Roman" w:hAnsi="Times New Roman" w:cs="Times New Roman"/>
          <w:sz w:val="22"/>
          <w:szCs w:val="22"/>
        </w:rPr>
        <w:t xml:space="preserve">, </w:t>
      </w:r>
      <w:r w:rsidRPr="008512B8">
        <w:rPr>
          <w:rFonts w:ascii="Times New Roman" w:hAnsi="Times New Roman" w:cs="Times New Roman"/>
          <w:sz w:val="22"/>
          <w:szCs w:val="22"/>
        </w:rPr>
        <w:t>are carried out by multiple units, reflecting thematic mandates</w:t>
      </w:r>
      <w:r w:rsidR="004747D7" w:rsidRPr="00394DC0">
        <w:rPr>
          <w:rFonts w:ascii="Times New Roman" w:hAnsi="Times New Roman" w:cs="Times New Roman"/>
          <w:sz w:val="22"/>
          <w:szCs w:val="22"/>
        </w:rPr>
        <w:t xml:space="preserve"> </w:t>
      </w:r>
      <w:r w:rsidR="00394DC0" w:rsidRPr="008512B8">
        <w:rPr>
          <w:rFonts w:ascii="Times New Roman" w:hAnsi="Times New Roman" w:cs="Times New Roman"/>
          <w:sz w:val="22"/>
          <w:szCs w:val="22"/>
        </w:rPr>
        <w:t>of a</w:t>
      </w:r>
      <w:r w:rsidR="004747D7" w:rsidRPr="00394DC0">
        <w:rPr>
          <w:rFonts w:ascii="Times New Roman" w:hAnsi="Times New Roman" w:cs="Times New Roman"/>
          <w:sz w:val="22"/>
          <w:szCs w:val="22"/>
        </w:rPr>
        <w:t xml:space="preserve"> cross-cutting</w:t>
      </w:r>
      <w:r w:rsidR="00AA6EC9" w:rsidRPr="00394DC0">
        <w:rPr>
          <w:rFonts w:ascii="Times New Roman" w:hAnsi="Times New Roman" w:cs="Times New Roman"/>
          <w:sz w:val="22"/>
          <w:szCs w:val="22"/>
        </w:rPr>
        <w:t xml:space="preserve"> nature</w:t>
      </w:r>
      <w:r w:rsidRPr="008512B8">
        <w:rPr>
          <w:rFonts w:ascii="Times New Roman" w:hAnsi="Times New Roman" w:cs="Times New Roman"/>
          <w:sz w:val="22"/>
          <w:szCs w:val="22"/>
        </w:rPr>
        <w:t xml:space="preserve"> but also indicating opportunities to strengthen coordination and clarify responsibilities. Overall, the results point to a well-engaged workforce with scope to streamline cross-division roles and enhance coherence in how functions are delivered.</w:t>
      </w:r>
      <w:r w:rsidRPr="008512B8">
        <w:rPr>
          <w:sz w:val="22"/>
          <w:szCs w:val="22"/>
        </w:rPr>
        <w:t xml:space="preserve"> </w:t>
      </w:r>
      <w:r w:rsidR="00983373" w:rsidRPr="00C725CE">
        <w:rPr>
          <w:rFonts w:ascii="Times New Roman" w:eastAsia="Times New Roman" w:hAnsi="Times New Roman" w:cs="Times New Roman"/>
          <w:kern w:val="0"/>
          <w:sz w:val="22"/>
          <w:szCs w:val="22"/>
          <w14:ligatures w14:val="none"/>
        </w:rPr>
        <w:t>The analysis indicates that functions such as communications, capacity-building and stakeholder engagement are carried out across multiple units in line with thematic mandates</w:t>
      </w:r>
      <w:r w:rsidR="00036436" w:rsidRPr="00C725CE">
        <w:rPr>
          <w:rFonts w:ascii="Times New Roman" w:eastAsia="Times New Roman" w:hAnsi="Times New Roman" w:cs="Times New Roman"/>
          <w:kern w:val="0"/>
          <w:sz w:val="22"/>
          <w:szCs w:val="22"/>
          <w14:ligatures w14:val="none"/>
        </w:rPr>
        <w:t xml:space="preserve"> on a wide range of biomes</w:t>
      </w:r>
      <w:r w:rsidR="004F43A3" w:rsidRPr="00C725CE">
        <w:rPr>
          <w:rFonts w:ascii="Times New Roman" w:eastAsia="Times New Roman" w:hAnsi="Times New Roman" w:cs="Times New Roman"/>
          <w:kern w:val="0"/>
          <w:sz w:val="22"/>
          <w:szCs w:val="22"/>
          <w14:ligatures w14:val="none"/>
        </w:rPr>
        <w:t xml:space="preserve">. </w:t>
      </w:r>
      <w:r w:rsidR="00A54B85" w:rsidRPr="00C725CE">
        <w:rPr>
          <w:rFonts w:ascii="Times New Roman" w:eastAsia="Times New Roman" w:hAnsi="Times New Roman" w:cs="Times New Roman"/>
          <w:kern w:val="0"/>
          <w:sz w:val="22"/>
          <w:szCs w:val="22"/>
          <w14:ligatures w14:val="none"/>
        </w:rPr>
        <w:t>Ensuring that functionally related activities are coordinated by and channeled through the units responsible for those functions would strengthen the efficient use of resources, as highlighted during functional mapping consultations with units.</w:t>
      </w:r>
    </w:p>
    <w:p w14:paraId="68B8FF71" w14:textId="38179D12" w:rsidR="00442552" w:rsidRPr="00C725CE" w:rsidRDefault="00442552" w:rsidP="00442552">
      <w:pPr>
        <w:pStyle w:val="Heading2"/>
        <w:rPr>
          <w:rFonts w:ascii="Times New Roman" w:hAnsi="Times New Roman" w:cs="Times New Roman"/>
          <w:b/>
          <w:bCs/>
          <w:color w:val="auto"/>
          <w:sz w:val="24"/>
          <w:szCs w:val="24"/>
        </w:rPr>
      </w:pPr>
      <w:r w:rsidRPr="00C725CE">
        <w:rPr>
          <w:rFonts w:ascii="Times New Roman" w:hAnsi="Times New Roman" w:cs="Times New Roman"/>
          <w:b/>
          <w:bCs/>
          <w:color w:val="auto"/>
          <w:sz w:val="24"/>
          <w:szCs w:val="24"/>
        </w:rPr>
        <w:t xml:space="preserve">B. Resource and Budget Considerations </w:t>
      </w:r>
    </w:p>
    <w:p w14:paraId="1C2C7914" w14:textId="5D13B06F" w:rsidR="00442552" w:rsidRPr="00C725CE" w:rsidRDefault="00442552" w:rsidP="001B5A51">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The Secretariat’s human and financial resources form the foundation of its ability to deliver on its mandate and meet the expectations of the Parties. Over the past decade, funding and expenditure patterns have evolved. Key trends in budget, staffing and resource utilization indicate that there are opportunities to strengthen cost efficiency, transparency, and alignment between resources and priorities.</w:t>
      </w:r>
    </w:p>
    <w:p w14:paraId="712DC4BC" w14:textId="394EBB73" w:rsidR="00442552" w:rsidRPr="00C725CE" w:rsidRDefault="001F47B8" w:rsidP="001F47B8">
      <w:pPr>
        <w:pStyle w:val="Heading3"/>
        <w:rPr>
          <w:rFonts w:ascii="Times New Roman" w:hAnsi="Times New Roman" w:cs="Times New Roman"/>
          <w:b/>
          <w:bCs/>
          <w:color w:val="auto"/>
          <w:sz w:val="22"/>
          <w:szCs w:val="22"/>
        </w:rPr>
      </w:pPr>
      <w:r w:rsidRPr="00C725CE">
        <w:rPr>
          <w:rFonts w:ascii="Times New Roman" w:hAnsi="Times New Roman" w:cs="Times New Roman"/>
          <w:b/>
          <w:bCs/>
          <w:color w:val="auto"/>
          <w:sz w:val="22"/>
          <w:szCs w:val="22"/>
        </w:rPr>
        <w:t>a</w:t>
      </w:r>
      <w:r w:rsidR="00442552" w:rsidRPr="00C725CE">
        <w:rPr>
          <w:rFonts w:ascii="Times New Roman" w:hAnsi="Times New Roman" w:cs="Times New Roman"/>
          <w:b/>
          <w:bCs/>
          <w:color w:val="auto"/>
          <w:sz w:val="22"/>
          <w:szCs w:val="22"/>
        </w:rPr>
        <w:t>. Analysis of budget trends and funding</w:t>
      </w:r>
    </w:p>
    <w:p w14:paraId="03E163A6" w14:textId="3F6C6514" w:rsidR="00442552" w:rsidRPr="00C725CE" w:rsidRDefault="00442552" w:rsidP="001B5A51">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 xml:space="preserve">The analysis of the Secretariat’s financial and staffing data covering 2016 to mid-2025 shows that overall expenditure and funding patterns have remained broadly stable, with slight gradual growth aligned to successive biennial budgets approved by the Conference of the Parties. Total staff-related costs have averaged between 10 and 14 million United States dollars per year since COP 12, reaching an estimated 16.5 million dollars in 2025 based on the approved COP 16 core and </w:t>
      </w:r>
      <w:proofErr w:type="spellStart"/>
      <w:r w:rsidRPr="00C725CE">
        <w:rPr>
          <w:rFonts w:ascii="Times New Roman" w:hAnsi="Times New Roman" w:cs="Times New Roman"/>
          <w:sz w:val="22"/>
          <w:szCs w:val="22"/>
        </w:rPr>
        <w:t>Programme</w:t>
      </w:r>
      <w:proofErr w:type="spellEnd"/>
      <w:r w:rsidRPr="00C725CE">
        <w:rPr>
          <w:rFonts w:ascii="Times New Roman" w:hAnsi="Times New Roman" w:cs="Times New Roman"/>
          <w:sz w:val="22"/>
          <w:szCs w:val="22"/>
        </w:rPr>
        <w:t xml:space="preserve"> Support Cost budgets.</w:t>
      </w:r>
    </w:p>
    <w:p w14:paraId="78B89AD0" w14:textId="2774EF90" w:rsidR="00442552" w:rsidRPr="00C725CE" w:rsidRDefault="00442552" w:rsidP="00442552">
      <w:pPr>
        <w:jc w:val="both"/>
        <w:rPr>
          <w:rFonts w:ascii="Times New Roman" w:hAnsi="Times New Roman" w:cs="Times New Roman"/>
          <w:sz w:val="22"/>
          <w:szCs w:val="22"/>
        </w:rPr>
      </w:pPr>
    </w:p>
    <w:p w14:paraId="11A3D06F" w14:textId="1461C4AE" w:rsidR="00CB1CA7" w:rsidRPr="00C725CE" w:rsidRDefault="00CB1CA7" w:rsidP="00442552">
      <w:pPr>
        <w:jc w:val="both"/>
        <w:rPr>
          <w:rFonts w:ascii="Times New Roman" w:hAnsi="Times New Roman" w:cs="Times New Roman"/>
          <w:sz w:val="22"/>
          <w:szCs w:val="22"/>
        </w:rPr>
      </w:pPr>
    </w:p>
    <w:p w14:paraId="245D3BED" w14:textId="761390FE" w:rsidR="009D3FAF" w:rsidRPr="00C725CE" w:rsidRDefault="009D3FAF" w:rsidP="00442552">
      <w:pPr>
        <w:jc w:val="both"/>
        <w:rPr>
          <w:rFonts w:ascii="Times New Roman" w:hAnsi="Times New Roman" w:cs="Times New Roman"/>
          <w:sz w:val="22"/>
          <w:szCs w:val="22"/>
        </w:rPr>
      </w:pPr>
      <w:r w:rsidRPr="00751B63">
        <w:rPr>
          <w:rFonts w:ascii="Times New Roman" w:hAnsi="Times New Roman" w:cs="Times New Roman"/>
          <w:noProof/>
          <w:sz w:val="22"/>
          <w:szCs w:val="22"/>
        </w:rPr>
        <w:lastRenderedPageBreak/>
        <w:drawing>
          <wp:inline distT="0" distB="0" distL="0" distR="0" wp14:anchorId="67AE45B9" wp14:editId="5E28AFC3">
            <wp:extent cx="5943600" cy="2659380"/>
            <wp:effectExtent l="0" t="0" r="0" b="7620"/>
            <wp:docPr id="1101222338" name="Picture 1" descr="A graph of a number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222338" name="Picture 1" descr="A graph of a number of different colored bars&#10;&#10;AI-generated content may be incorrect."/>
                    <pic:cNvPicPr/>
                  </pic:nvPicPr>
                  <pic:blipFill>
                    <a:blip r:embed="rId19"/>
                    <a:stretch>
                      <a:fillRect/>
                    </a:stretch>
                  </pic:blipFill>
                  <pic:spPr>
                    <a:xfrm>
                      <a:off x="0" y="0"/>
                      <a:ext cx="5943600" cy="2659380"/>
                    </a:xfrm>
                    <a:prstGeom prst="rect">
                      <a:avLst/>
                    </a:prstGeom>
                  </pic:spPr>
                </pic:pic>
              </a:graphicData>
            </a:graphic>
          </wp:inline>
        </w:drawing>
      </w:r>
    </w:p>
    <w:p w14:paraId="5D1810A7" w14:textId="0EDF5AFD" w:rsidR="00442552" w:rsidRPr="00C725CE" w:rsidRDefault="00442552" w:rsidP="00442552">
      <w:pPr>
        <w:jc w:val="both"/>
        <w:rPr>
          <w:rFonts w:ascii="Times New Roman" w:hAnsi="Times New Roman" w:cs="Times New Roman"/>
          <w:sz w:val="22"/>
          <w:szCs w:val="22"/>
        </w:rPr>
      </w:pPr>
      <w:r w:rsidRPr="00C725CE">
        <w:rPr>
          <w:rFonts w:ascii="Times New Roman" w:hAnsi="Times New Roman" w:cs="Times New Roman"/>
          <w:sz w:val="22"/>
          <w:szCs w:val="22"/>
        </w:rPr>
        <w:t xml:space="preserve">Figure </w:t>
      </w:r>
      <w:r w:rsidR="00410127" w:rsidRPr="00C725CE">
        <w:rPr>
          <w:rFonts w:ascii="Times New Roman" w:hAnsi="Times New Roman" w:cs="Times New Roman"/>
          <w:sz w:val="22"/>
          <w:szCs w:val="22"/>
        </w:rPr>
        <w:t>5</w:t>
      </w:r>
      <w:r w:rsidRPr="00C725CE">
        <w:rPr>
          <w:rFonts w:ascii="Times New Roman" w:hAnsi="Times New Roman" w:cs="Times New Roman"/>
          <w:sz w:val="22"/>
          <w:szCs w:val="22"/>
        </w:rPr>
        <w:t>. Staff cost by funding sources (Source: SCBD payroll data 2016 – June 2025).</w:t>
      </w:r>
    </w:p>
    <w:p w14:paraId="7F43B081" w14:textId="52F7BAF6" w:rsidR="00442552" w:rsidRPr="00C725CE" w:rsidRDefault="00442552" w:rsidP="001B5A51">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 xml:space="preserve">The core budget continues to provide the main source of financing for the Secretariat’s staffing and operational needs, complemented by </w:t>
      </w:r>
      <w:proofErr w:type="spellStart"/>
      <w:r w:rsidRPr="00C725CE">
        <w:rPr>
          <w:rFonts w:ascii="Times New Roman" w:hAnsi="Times New Roman" w:cs="Times New Roman"/>
          <w:sz w:val="22"/>
          <w:szCs w:val="22"/>
        </w:rPr>
        <w:t>Programme</w:t>
      </w:r>
      <w:proofErr w:type="spellEnd"/>
      <w:r w:rsidRPr="00C725CE">
        <w:rPr>
          <w:rFonts w:ascii="Times New Roman" w:hAnsi="Times New Roman" w:cs="Times New Roman"/>
          <w:sz w:val="22"/>
          <w:szCs w:val="22"/>
        </w:rPr>
        <w:t xml:space="preserve"> Support Costs (PSC), voluntary contributions, and Junior Professional Officer (JPO) posts. PSC funding has remained steady, averaging approximately 1.5 million dollars annually, while voluntary and JPO contributions have represented a modest but stable share of total staff expenditure.</w:t>
      </w:r>
    </w:p>
    <w:p w14:paraId="6336BACD" w14:textId="77777777" w:rsidR="001B5A51" w:rsidRPr="00C725CE" w:rsidRDefault="001B5A51" w:rsidP="001B5A51">
      <w:pPr>
        <w:pStyle w:val="ListParagraph"/>
        <w:ind w:left="0"/>
        <w:jc w:val="both"/>
        <w:rPr>
          <w:rFonts w:ascii="Times New Roman" w:hAnsi="Times New Roman" w:cs="Times New Roman"/>
          <w:sz w:val="22"/>
          <w:szCs w:val="22"/>
        </w:rPr>
      </w:pPr>
    </w:p>
    <w:p w14:paraId="62D73CE6" w14:textId="19A75C29" w:rsidR="00442552" w:rsidRPr="00C725CE" w:rsidRDefault="00442552" w:rsidP="001B5A51">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Since the introduction of the Integrated Core Budget in 2017, the Convention and its Protocols have been financed under a unified framework with agreed proportional allocations. This structure has enhanced predictability and transparency in resource planning while maintaining accountability for each instrument. The core budget distribution has remained relatively consistent, with approximately 72 percent allocated to the Convention, 15 percent to the Cartagena Protocol, and 13 percent to the Nagoya Protocol.</w:t>
      </w:r>
    </w:p>
    <w:p w14:paraId="5A55326C" w14:textId="0EF23F87" w:rsidR="00F94529" w:rsidRPr="00C725CE" w:rsidRDefault="00F94529" w:rsidP="00442552">
      <w:pPr>
        <w:jc w:val="both"/>
        <w:rPr>
          <w:rFonts w:ascii="Times New Roman" w:hAnsi="Times New Roman" w:cs="Times New Roman"/>
          <w:sz w:val="22"/>
          <w:szCs w:val="22"/>
        </w:rPr>
      </w:pPr>
      <w:r w:rsidRPr="00751B63">
        <w:rPr>
          <w:rFonts w:ascii="Times New Roman" w:hAnsi="Times New Roman" w:cs="Times New Roman"/>
          <w:noProof/>
          <w:sz w:val="22"/>
          <w:szCs w:val="22"/>
        </w:rPr>
        <w:drawing>
          <wp:inline distT="0" distB="0" distL="0" distR="0" wp14:anchorId="7C904A8D" wp14:editId="53A57E7C">
            <wp:extent cx="5956300" cy="2554605"/>
            <wp:effectExtent l="0" t="0" r="6350" b="0"/>
            <wp:docPr id="14154952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6300" cy="2554605"/>
                    </a:xfrm>
                    <a:prstGeom prst="rect">
                      <a:avLst/>
                    </a:prstGeom>
                    <a:noFill/>
                  </pic:spPr>
                </pic:pic>
              </a:graphicData>
            </a:graphic>
          </wp:inline>
        </w:drawing>
      </w:r>
    </w:p>
    <w:p w14:paraId="4790FDE1" w14:textId="52491638" w:rsidR="00442552" w:rsidRPr="00C725CE" w:rsidRDefault="00442552" w:rsidP="00442552">
      <w:pPr>
        <w:jc w:val="both"/>
        <w:rPr>
          <w:rFonts w:ascii="Times New Roman" w:hAnsi="Times New Roman" w:cs="Times New Roman"/>
          <w:sz w:val="22"/>
          <w:szCs w:val="22"/>
        </w:rPr>
      </w:pPr>
      <w:r w:rsidRPr="00C725CE">
        <w:rPr>
          <w:rFonts w:ascii="Times New Roman" w:hAnsi="Times New Roman" w:cs="Times New Roman"/>
          <w:sz w:val="22"/>
          <w:szCs w:val="22"/>
        </w:rPr>
        <w:t xml:space="preserve">Figure </w:t>
      </w:r>
      <w:r w:rsidR="00410127" w:rsidRPr="00C725CE">
        <w:rPr>
          <w:rFonts w:ascii="Times New Roman" w:hAnsi="Times New Roman" w:cs="Times New Roman"/>
          <w:sz w:val="22"/>
          <w:szCs w:val="22"/>
        </w:rPr>
        <w:t>6</w:t>
      </w:r>
      <w:r w:rsidRPr="00C725CE">
        <w:rPr>
          <w:rFonts w:ascii="Times New Roman" w:hAnsi="Times New Roman" w:cs="Times New Roman"/>
          <w:sz w:val="22"/>
          <w:szCs w:val="22"/>
        </w:rPr>
        <w:t>. Breakdown of actual core budget by components (source: SCBD payroll data 2016 – June 2025).</w:t>
      </w:r>
    </w:p>
    <w:p w14:paraId="20688AC4" w14:textId="45A9444E" w:rsidR="00442552" w:rsidRPr="00C725CE" w:rsidRDefault="00442552" w:rsidP="001B5A51">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lastRenderedPageBreak/>
        <w:t>The comparison between approved budgets and actual expenditures indicates prudent fiscal management, staying within approved budgets, and generally high utilization of approved resources. Budget consumption rates have ranged between 80 and 95 percent, with a steady increase in consumption rate since 2021. The lower utilization rate recorded for 2025 reflects the timing of expenditure within the biennium and ongoing staff recruitment linked to COP 16 implementation.</w:t>
      </w:r>
    </w:p>
    <w:p w14:paraId="3D4F9F75" w14:textId="00F2AEB1" w:rsidR="00F94529" w:rsidRPr="00C725CE" w:rsidRDefault="00F94529" w:rsidP="00442552">
      <w:pPr>
        <w:jc w:val="both"/>
        <w:rPr>
          <w:rFonts w:ascii="Times New Roman" w:hAnsi="Times New Roman" w:cs="Times New Roman"/>
          <w:sz w:val="22"/>
          <w:szCs w:val="22"/>
        </w:rPr>
      </w:pPr>
      <w:r w:rsidRPr="00751B63">
        <w:rPr>
          <w:rFonts w:ascii="Times New Roman" w:hAnsi="Times New Roman" w:cs="Times New Roman"/>
          <w:noProof/>
          <w:sz w:val="22"/>
          <w:szCs w:val="22"/>
        </w:rPr>
        <w:drawing>
          <wp:inline distT="0" distB="0" distL="0" distR="0" wp14:anchorId="00FBBC29" wp14:editId="51929F36">
            <wp:extent cx="5956300" cy="2529840"/>
            <wp:effectExtent l="0" t="0" r="6350" b="3810"/>
            <wp:docPr id="10014615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56300" cy="2529840"/>
                    </a:xfrm>
                    <a:prstGeom prst="rect">
                      <a:avLst/>
                    </a:prstGeom>
                    <a:noFill/>
                  </pic:spPr>
                </pic:pic>
              </a:graphicData>
            </a:graphic>
          </wp:inline>
        </w:drawing>
      </w:r>
    </w:p>
    <w:p w14:paraId="4E316776" w14:textId="143DC1A3" w:rsidR="00442552" w:rsidRPr="00C725CE" w:rsidRDefault="00442552" w:rsidP="00442552">
      <w:pPr>
        <w:jc w:val="both"/>
        <w:rPr>
          <w:rFonts w:ascii="Times New Roman" w:hAnsi="Times New Roman" w:cs="Times New Roman"/>
          <w:sz w:val="22"/>
          <w:szCs w:val="22"/>
        </w:rPr>
      </w:pPr>
      <w:r w:rsidRPr="00C725CE">
        <w:rPr>
          <w:rFonts w:ascii="Times New Roman" w:hAnsi="Times New Roman" w:cs="Times New Roman"/>
          <w:sz w:val="22"/>
          <w:szCs w:val="22"/>
        </w:rPr>
        <w:t xml:space="preserve">Figure </w:t>
      </w:r>
      <w:r w:rsidR="00410127" w:rsidRPr="00C725CE">
        <w:rPr>
          <w:rFonts w:ascii="Times New Roman" w:hAnsi="Times New Roman" w:cs="Times New Roman"/>
          <w:sz w:val="22"/>
          <w:szCs w:val="22"/>
        </w:rPr>
        <w:t>7</w:t>
      </w:r>
      <w:r w:rsidRPr="00C725CE">
        <w:rPr>
          <w:rFonts w:ascii="Times New Roman" w:hAnsi="Times New Roman" w:cs="Times New Roman"/>
          <w:sz w:val="22"/>
          <w:szCs w:val="22"/>
        </w:rPr>
        <w:t>. Approved budget and actual consumption (source: SCBD payroll data 2016 – June 2025).</w:t>
      </w:r>
    </w:p>
    <w:p w14:paraId="585AEC4A" w14:textId="6821F882" w:rsidR="00442552" w:rsidRPr="00C725CE" w:rsidRDefault="00442552" w:rsidP="00873C89">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 xml:space="preserve">While the Secretariat has managed its resources effectively, overall funding growth has not fully matched the expansion in its mandate and workload, particularly in relation to increased meeting servicing demands, support for national implementation, and enhanced monitoring under the KMGBF. The Secretariat has demonstrated adaptability by leveraging supplementary </w:t>
      </w:r>
      <w:proofErr w:type="gramStart"/>
      <w:r w:rsidRPr="00C725CE">
        <w:rPr>
          <w:rFonts w:ascii="Times New Roman" w:hAnsi="Times New Roman" w:cs="Times New Roman"/>
          <w:sz w:val="22"/>
          <w:szCs w:val="22"/>
        </w:rPr>
        <w:t>funding</w:t>
      </w:r>
      <w:proofErr w:type="gramEnd"/>
      <w:r w:rsidRPr="00C725CE">
        <w:rPr>
          <w:rFonts w:ascii="Times New Roman" w:hAnsi="Times New Roman" w:cs="Times New Roman"/>
          <w:sz w:val="22"/>
          <w:szCs w:val="22"/>
        </w:rPr>
        <w:t xml:space="preserve"> but this approach underscores the continued need to align resource mobilization</w:t>
      </w:r>
      <w:r w:rsidR="00E85AF9" w:rsidRPr="00C725CE">
        <w:rPr>
          <w:rFonts w:ascii="Times New Roman" w:hAnsi="Times New Roman" w:cs="Times New Roman"/>
          <w:sz w:val="22"/>
          <w:szCs w:val="22"/>
        </w:rPr>
        <w:t xml:space="preserve"> and allocation</w:t>
      </w:r>
      <w:r w:rsidRPr="00C725CE">
        <w:rPr>
          <w:rFonts w:ascii="Times New Roman" w:hAnsi="Times New Roman" w:cs="Times New Roman"/>
          <w:sz w:val="22"/>
          <w:szCs w:val="22"/>
        </w:rPr>
        <w:t xml:space="preserve"> efforts with strategic and functional priorities to ensure sustainability and effective delivery.</w:t>
      </w:r>
    </w:p>
    <w:p w14:paraId="3327A53B" w14:textId="500AE634" w:rsidR="00442552" w:rsidRPr="00C725CE" w:rsidRDefault="001F47B8" w:rsidP="001F47B8">
      <w:pPr>
        <w:pStyle w:val="Heading3"/>
        <w:rPr>
          <w:rFonts w:ascii="Times New Roman" w:hAnsi="Times New Roman" w:cs="Times New Roman"/>
          <w:b/>
          <w:bCs/>
          <w:color w:val="auto"/>
          <w:sz w:val="22"/>
          <w:szCs w:val="22"/>
        </w:rPr>
      </w:pPr>
      <w:r w:rsidRPr="00C725CE">
        <w:rPr>
          <w:rFonts w:ascii="Times New Roman" w:hAnsi="Times New Roman" w:cs="Times New Roman"/>
          <w:b/>
          <w:bCs/>
          <w:color w:val="auto"/>
          <w:sz w:val="22"/>
          <w:szCs w:val="22"/>
        </w:rPr>
        <w:t>b</w:t>
      </w:r>
      <w:r w:rsidR="00442552" w:rsidRPr="00C725CE">
        <w:rPr>
          <w:rFonts w:ascii="Times New Roman" w:hAnsi="Times New Roman" w:cs="Times New Roman"/>
          <w:b/>
          <w:bCs/>
          <w:color w:val="auto"/>
          <w:sz w:val="22"/>
          <w:szCs w:val="22"/>
        </w:rPr>
        <w:t>. Analysis of staffing and functional availability</w:t>
      </w:r>
    </w:p>
    <w:p w14:paraId="57ED18E5" w14:textId="1B857060" w:rsidR="005E7586" w:rsidRPr="00EB7618" w:rsidRDefault="003F04BD" w:rsidP="00E9265E">
      <w:pPr>
        <w:pStyle w:val="ListParagraph"/>
        <w:numPr>
          <w:ilvl w:val="0"/>
          <w:numId w:val="51"/>
        </w:numPr>
        <w:jc w:val="both"/>
        <w:rPr>
          <w:rFonts w:ascii="Times New Roman" w:hAnsi="Times New Roman" w:cs="Times New Roman"/>
          <w:sz w:val="22"/>
          <w:szCs w:val="22"/>
        </w:rPr>
      </w:pPr>
      <w:r w:rsidRPr="00617309">
        <w:rPr>
          <w:rFonts w:ascii="Times New Roman" w:hAnsi="Times New Roman" w:cs="Times New Roman"/>
          <w:sz w:val="22"/>
          <w:szCs w:val="22"/>
        </w:rPr>
        <w:t xml:space="preserve">Over the past six years, </w:t>
      </w:r>
      <w:r w:rsidR="00272FBD" w:rsidRPr="00EB7618">
        <w:rPr>
          <w:rFonts w:ascii="Times New Roman" w:hAnsi="Times New Roman" w:cs="Times New Roman"/>
          <w:sz w:val="22"/>
          <w:szCs w:val="22"/>
        </w:rPr>
        <w:t xml:space="preserve">core </w:t>
      </w:r>
      <w:r w:rsidRPr="00617309">
        <w:rPr>
          <w:rFonts w:ascii="Times New Roman" w:hAnsi="Times New Roman" w:cs="Times New Roman"/>
          <w:sz w:val="22"/>
          <w:szCs w:val="22"/>
        </w:rPr>
        <w:t xml:space="preserve">staffing levels at the Secretariat have </w:t>
      </w:r>
      <w:r w:rsidR="00A263E2" w:rsidRPr="00EB7618">
        <w:rPr>
          <w:rFonts w:ascii="Times New Roman" w:hAnsi="Times New Roman" w:cs="Times New Roman"/>
          <w:sz w:val="22"/>
          <w:szCs w:val="22"/>
        </w:rPr>
        <w:t>stag</w:t>
      </w:r>
      <w:r w:rsidR="000D3531" w:rsidRPr="00EB7618">
        <w:rPr>
          <w:rFonts w:ascii="Times New Roman" w:hAnsi="Times New Roman" w:cs="Times New Roman"/>
          <w:sz w:val="22"/>
          <w:szCs w:val="22"/>
        </w:rPr>
        <w:t>nated</w:t>
      </w:r>
      <w:r w:rsidRPr="00617309">
        <w:rPr>
          <w:rFonts w:ascii="Times New Roman" w:hAnsi="Times New Roman" w:cs="Times New Roman"/>
          <w:sz w:val="22"/>
          <w:szCs w:val="22"/>
        </w:rPr>
        <w:t xml:space="preserve"> while demands on the organization have grown. Between </w:t>
      </w:r>
      <w:r w:rsidRPr="00E9265E">
        <w:rPr>
          <w:rFonts w:ascii="Times New Roman" w:hAnsi="Times New Roman" w:cs="Times New Roman"/>
          <w:sz w:val="22"/>
          <w:szCs w:val="22"/>
        </w:rPr>
        <w:t>2016 and 2025, the total number of personnel fluctuated within a narrow band of 100 to 112, beginning with 104 personnel in 2016, peaking at 112 in 2021, and falling to a historic low of 101 in 2025. During the same period, the Secretariat</w:t>
      </w:r>
      <w:r w:rsidRPr="00E9265E">
        <w:rPr>
          <w:rFonts w:ascii="Times New Roman" w:hAnsi="Times New Roman" w:cs="Times New Roman" w:hint="eastAsia"/>
          <w:sz w:val="22"/>
          <w:szCs w:val="22"/>
        </w:rPr>
        <w:t>’</w:t>
      </w:r>
      <w:r w:rsidRPr="00E9265E">
        <w:rPr>
          <w:rFonts w:ascii="Times New Roman" w:hAnsi="Times New Roman" w:cs="Times New Roman"/>
          <w:sz w:val="22"/>
          <w:szCs w:val="22"/>
        </w:rPr>
        <w:t xml:space="preserve">s workload has expanded considerably. The number, frequency, and complexity of decisions adopted by the Conference of the Parties have increased over successive cycles, </w:t>
      </w:r>
      <w:r w:rsidR="00030631">
        <w:rPr>
          <w:rFonts w:ascii="Times New Roman" w:hAnsi="Times New Roman" w:cs="Times New Roman"/>
          <w:sz w:val="22"/>
          <w:szCs w:val="22"/>
        </w:rPr>
        <w:t>resulting in</w:t>
      </w:r>
      <w:r w:rsidR="00EB7618" w:rsidRPr="00EB7618">
        <w:rPr>
          <w:rFonts w:ascii="Times New Roman" w:hAnsi="Times New Roman" w:cs="Times New Roman"/>
          <w:sz w:val="22"/>
          <w:szCs w:val="22"/>
        </w:rPr>
        <w:t xml:space="preserve"> </w:t>
      </w:r>
      <w:r w:rsidRPr="00E9265E">
        <w:rPr>
          <w:rFonts w:ascii="Times New Roman" w:hAnsi="Times New Roman" w:cs="Times New Roman"/>
          <w:sz w:val="22"/>
          <w:szCs w:val="22"/>
        </w:rPr>
        <w:t xml:space="preserve">a broader </w:t>
      </w:r>
      <w:r w:rsidRPr="00617309">
        <w:rPr>
          <w:rFonts w:ascii="Times New Roman" w:hAnsi="Times New Roman" w:cs="Times New Roman"/>
          <w:sz w:val="22"/>
          <w:szCs w:val="22"/>
        </w:rPr>
        <w:t>and more detailed mandate for the Secretariat.</w:t>
      </w:r>
    </w:p>
    <w:p w14:paraId="7A75062C" w14:textId="12DF4E1D" w:rsidR="0072728E" w:rsidRPr="00C725CE" w:rsidRDefault="00D259BF" w:rsidP="0072728E">
      <w:pPr>
        <w:jc w:val="both"/>
        <w:rPr>
          <w:rFonts w:ascii="Times New Roman" w:hAnsi="Times New Roman" w:cs="Times New Roman"/>
          <w:sz w:val="22"/>
          <w:szCs w:val="22"/>
        </w:rPr>
      </w:pPr>
      <w:r w:rsidRPr="00751B63">
        <w:rPr>
          <w:noProof/>
        </w:rPr>
        <w:lastRenderedPageBreak/>
        <w:drawing>
          <wp:inline distT="0" distB="0" distL="0" distR="0" wp14:anchorId="5DB2561B" wp14:editId="01036A1F">
            <wp:extent cx="5943600" cy="3125470"/>
            <wp:effectExtent l="0" t="0" r="0" b="17780"/>
            <wp:docPr id="1017902762" name="Chart 1">
              <a:extLst xmlns:a="http://schemas.openxmlformats.org/drawingml/2006/main">
                <a:ext uri="{FF2B5EF4-FFF2-40B4-BE49-F238E27FC236}">
                  <a16:creationId xmlns:a16="http://schemas.microsoft.com/office/drawing/2014/main" id="{6947FDE6-92EB-1084-4D31-9CA0FD948A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7484DBD" w14:textId="625B93B4" w:rsidR="00FC2ADE" w:rsidRPr="00617309" w:rsidRDefault="00FC2ADE" w:rsidP="00617309">
      <w:pPr>
        <w:jc w:val="both"/>
        <w:rPr>
          <w:rFonts w:ascii="Times New Roman" w:hAnsi="Times New Roman" w:cs="Times New Roman"/>
          <w:sz w:val="22"/>
          <w:szCs w:val="22"/>
        </w:rPr>
      </w:pPr>
      <w:r w:rsidRPr="00C725CE">
        <w:rPr>
          <w:rFonts w:ascii="Times New Roman" w:hAnsi="Times New Roman" w:cs="Times New Roman"/>
          <w:sz w:val="22"/>
          <w:szCs w:val="22"/>
        </w:rPr>
        <w:t xml:space="preserve">Figure 8. Historic headcount by </w:t>
      </w:r>
      <w:r w:rsidR="00BC72B7" w:rsidRPr="00C725CE">
        <w:rPr>
          <w:rFonts w:ascii="Times New Roman" w:hAnsi="Times New Roman" w:cs="Times New Roman"/>
          <w:sz w:val="22"/>
          <w:szCs w:val="22"/>
        </w:rPr>
        <w:t>staffing</w:t>
      </w:r>
      <w:r w:rsidRPr="00C725CE">
        <w:rPr>
          <w:rFonts w:ascii="Times New Roman" w:hAnsi="Times New Roman" w:cs="Times New Roman"/>
          <w:sz w:val="22"/>
          <w:szCs w:val="22"/>
        </w:rPr>
        <w:t xml:space="preserve"> categories (source: SCBD payroll data 2016 – June 2025).</w:t>
      </w:r>
    </w:p>
    <w:p w14:paraId="7FD14179" w14:textId="77777777" w:rsidR="00347AC4" w:rsidRPr="00C725CE" w:rsidRDefault="00347AC4" w:rsidP="00617309">
      <w:pPr>
        <w:pStyle w:val="ListParagraph"/>
        <w:ind w:left="0"/>
        <w:jc w:val="both"/>
        <w:rPr>
          <w:rFonts w:ascii="Times New Roman" w:hAnsi="Times New Roman" w:cs="Times New Roman"/>
          <w:sz w:val="22"/>
          <w:szCs w:val="22"/>
        </w:rPr>
      </w:pPr>
    </w:p>
    <w:p w14:paraId="25991F8A" w14:textId="43F3BD9D" w:rsidR="005B12ED" w:rsidRPr="00C725CE" w:rsidRDefault="00347AC4" w:rsidP="00E9265E">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 xml:space="preserve">Parties have formally acknowledged a “cumulative increase in the magnitude of the Secretariat’s </w:t>
      </w:r>
      <w:proofErr w:type="spellStart"/>
      <w:r w:rsidRPr="00C725CE">
        <w:rPr>
          <w:rFonts w:ascii="Times New Roman" w:hAnsi="Times New Roman" w:cs="Times New Roman"/>
          <w:sz w:val="22"/>
          <w:szCs w:val="22"/>
        </w:rPr>
        <w:t>programme</w:t>
      </w:r>
      <w:proofErr w:type="spellEnd"/>
      <w:r w:rsidRPr="00C725CE">
        <w:rPr>
          <w:rFonts w:ascii="Times New Roman" w:hAnsi="Times New Roman" w:cs="Times New Roman"/>
          <w:sz w:val="22"/>
          <w:szCs w:val="22"/>
        </w:rPr>
        <w:t xml:space="preserve"> of work over many </w:t>
      </w:r>
      <w:proofErr w:type="spellStart"/>
      <w:r w:rsidRPr="00C725CE">
        <w:rPr>
          <w:rFonts w:ascii="Times New Roman" w:hAnsi="Times New Roman" w:cs="Times New Roman"/>
          <w:sz w:val="22"/>
          <w:szCs w:val="22"/>
        </w:rPr>
        <w:t>bienniums</w:t>
      </w:r>
      <w:proofErr w:type="spellEnd"/>
      <w:r w:rsidRPr="00C725CE">
        <w:rPr>
          <w:rFonts w:ascii="Times New Roman" w:hAnsi="Times New Roman" w:cs="Times New Roman"/>
          <w:sz w:val="22"/>
          <w:szCs w:val="22"/>
        </w:rPr>
        <w:t xml:space="preserve">,” including more extensive intersessional work, higher demand for policy and technical support, and significantly greater pressures on conference servicing, registration, translation, and administrative functions. Additionally, COP meetings themselves have grown in scale, with recent sessions recording </w:t>
      </w:r>
      <w:r w:rsidRPr="00617309">
        <w:rPr>
          <w:rFonts w:ascii="Times New Roman" w:hAnsi="Times New Roman" w:cs="Times New Roman"/>
          <w:sz w:val="22"/>
          <w:szCs w:val="22"/>
        </w:rPr>
        <w:t>substantially higher attendance</w:t>
      </w:r>
      <w:r w:rsidRPr="00C725CE">
        <w:rPr>
          <w:rFonts w:ascii="Times New Roman" w:hAnsi="Times New Roman" w:cs="Times New Roman"/>
          <w:sz w:val="22"/>
          <w:szCs w:val="22"/>
        </w:rPr>
        <w:t xml:space="preserve"> compared with earlier COPs.</w:t>
      </w:r>
      <w:r w:rsidR="00DC0479" w:rsidRPr="00C725CE">
        <w:rPr>
          <w:rFonts w:ascii="Times New Roman" w:hAnsi="Times New Roman" w:cs="Times New Roman"/>
          <w:sz w:val="22"/>
          <w:szCs w:val="22"/>
        </w:rPr>
        <w:t xml:space="preserve"> </w:t>
      </w:r>
      <w:r w:rsidRPr="00C725CE">
        <w:rPr>
          <w:rFonts w:ascii="Times New Roman" w:hAnsi="Times New Roman" w:cs="Times New Roman"/>
          <w:sz w:val="22"/>
          <w:szCs w:val="22"/>
        </w:rPr>
        <w:t xml:space="preserve">Taken together, a </w:t>
      </w:r>
      <w:r w:rsidR="009551BC" w:rsidRPr="00C725CE">
        <w:rPr>
          <w:rFonts w:ascii="Times New Roman" w:hAnsi="Times New Roman" w:cs="Times New Roman"/>
          <w:sz w:val="22"/>
          <w:szCs w:val="22"/>
        </w:rPr>
        <w:t xml:space="preserve">stagnant </w:t>
      </w:r>
      <w:r w:rsidRPr="00C725CE">
        <w:rPr>
          <w:rFonts w:ascii="Times New Roman" w:hAnsi="Times New Roman" w:cs="Times New Roman"/>
          <w:sz w:val="22"/>
          <w:szCs w:val="22"/>
        </w:rPr>
        <w:t>staffing base and a steadily increasing workload present an unsustainable trajectory for the Secretariat.</w:t>
      </w:r>
    </w:p>
    <w:p w14:paraId="09DEB3CB" w14:textId="77777777" w:rsidR="00D20616" w:rsidRPr="00C725CE" w:rsidRDefault="00D20616" w:rsidP="00617309">
      <w:pPr>
        <w:pStyle w:val="ListParagraph"/>
        <w:ind w:left="0"/>
        <w:jc w:val="both"/>
        <w:rPr>
          <w:rFonts w:ascii="Times New Roman" w:hAnsi="Times New Roman" w:cs="Times New Roman"/>
          <w:sz w:val="22"/>
          <w:szCs w:val="22"/>
        </w:rPr>
      </w:pPr>
    </w:p>
    <w:p w14:paraId="6CFC2D7E" w14:textId="77777777" w:rsidR="005B12ED" w:rsidRPr="00C725CE" w:rsidRDefault="005B12ED" w:rsidP="00617309">
      <w:pPr>
        <w:pStyle w:val="ListParagraph"/>
        <w:ind w:left="0"/>
        <w:jc w:val="both"/>
        <w:rPr>
          <w:rFonts w:ascii="Times New Roman" w:hAnsi="Times New Roman" w:cs="Times New Roman"/>
          <w:sz w:val="22"/>
          <w:szCs w:val="22"/>
        </w:rPr>
      </w:pPr>
    </w:p>
    <w:p w14:paraId="32056210" w14:textId="35281864" w:rsidR="00442552" w:rsidRPr="00617309" w:rsidRDefault="00E85AF9" w:rsidP="00617309">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T</w:t>
      </w:r>
      <w:r w:rsidR="00442552" w:rsidRPr="00617309">
        <w:rPr>
          <w:rFonts w:ascii="Times New Roman" w:hAnsi="Times New Roman" w:cs="Times New Roman"/>
          <w:sz w:val="22"/>
          <w:szCs w:val="22"/>
        </w:rPr>
        <w:t xml:space="preserve">he composition of the workforce has </w:t>
      </w:r>
      <w:r w:rsidR="001F3720" w:rsidRPr="00617309">
        <w:rPr>
          <w:rFonts w:ascii="Times New Roman" w:hAnsi="Times New Roman" w:cs="Times New Roman"/>
          <w:sz w:val="22"/>
          <w:szCs w:val="22"/>
        </w:rPr>
        <w:t xml:space="preserve">remained relatively stable, with a core </w:t>
      </w:r>
      <w:proofErr w:type="spellStart"/>
      <w:r w:rsidR="001F3720" w:rsidRPr="00617309">
        <w:rPr>
          <w:rFonts w:ascii="Times New Roman" w:hAnsi="Times New Roman" w:cs="Times New Roman"/>
          <w:sz w:val="22"/>
          <w:szCs w:val="22"/>
        </w:rPr>
        <w:t>goup</w:t>
      </w:r>
      <w:proofErr w:type="spellEnd"/>
      <w:r w:rsidR="001F3720" w:rsidRPr="00617309">
        <w:rPr>
          <w:rFonts w:ascii="Times New Roman" w:hAnsi="Times New Roman" w:cs="Times New Roman"/>
          <w:sz w:val="22"/>
          <w:szCs w:val="22"/>
        </w:rPr>
        <w:t xml:space="preserve"> of</w:t>
      </w:r>
      <w:r w:rsidR="00442552" w:rsidRPr="00617309">
        <w:rPr>
          <w:rFonts w:ascii="Times New Roman" w:hAnsi="Times New Roman" w:cs="Times New Roman"/>
          <w:sz w:val="22"/>
          <w:szCs w:val="22"/>
        </w:rPr>
        <w:t xml:space="preserve"> staff </w:t>
      </w:r>
      <w:r w:rsidR="00AB4D59" w:rsidRPr="00617309">
        <w:rPr>
          <w:rFonts w:ascii="Times New Roman" w:hAnsi="Times New Roman" w:cs="Times New Roman"/>
          <w:sz w:val="22"/>
          <w:szCs w:val="22"/>
        </w:rPr>
        <w:t xml:space="preserve">providing </w:t>
      </w:r>
      <w:r w:rsidR="00442552" w:rsidRPr="00617309">
        <w:rPr>
          <w:rFonts w:ascii="Times New Roman" w:hAnsi="Times New Roman" w:cs="Times New Roman"/>
          <w:sz w:val="22"/>
          <w:szCs w:val="22"/>
        </w:rPr>
        <w:t xml:space="preserve">continuity and institutional memory, complemented by consultants and ICs to </w:t>
      </w:r>
      <w:r w:rsidR="005B38C8" w:rsidRPr="00617309">
        <w:rPr>
          <w:rFonts w:ascii="Times New Roman" w:hAnsi="Times New Roman" w:cs="Times New Roman"/>
          <w:sz w:val="22"/>
          <w:szCs w:val="22"/>
        </w:rPr>
        <w:t xml:space="preserve">manage </w:t>
      </w:r>
      <w:r w:rsidR="00442552" w:rsidRPr="00617309">
        <w:rPr>
          <w:rFonts w:ascii="Times New Roman" w:hAnsi="Times New Roman" w:cs="Times New Roman"/>
          <w:sz w:val="22"/>
          <w:szCs w:val="22"/>
        </w:rPr>
        <w:t>temporary workload peaks and specialized technical needs</w:t>
      </w:r>
      <w:r w:rsidR="00AF0FD4" w:rsidRPr="00617309">
        <w:rPr>
          <w:rFonts w:ascii="Times New Roman" w:hAnsi="Times New Roman" w:cs="Times New Roman"/>
          <w:sz w:val="22"/>
          <w:szCs w:val="22"/>
        </w:rPr>
        <w:t>.</w:t>
      </w:r>
      <w:r w:rsidR="00442552" w:rsidRPr="00617309">
        <w:rPr>
          <w:rFonts w:ascii="Times New Roman" w:hAnsi="Times New Roman" w:cs="Times New Roman"/>
          <w:sz w:val="22"/>
          <w:szCs w:val="22"/>
        </w:rPr>
        <w:t xml:space="preserve"> </w:t>
      </w:r>
      <w:r w:rsidR="00DE0AB2" w:rsidRPr="00617309">
        <w:rPr>
          <w:rFonts w:ascii="Times New Roman" w:hAnsi="Times New Roman" w:cs="Times New Roman"/>
          <w:sz w:val="22"/>
          <w:szCs w:val="22"/>
        </w:rPr>
        <w:t>C</w:t>
      </w:r>
      <w:r w:rsidR="00442552" w:rsidRPr="00452049">
        <w:rPr>
          <w:rFonts w:ascii="Times New Roman" w:hAnsi="Times New Roman" w:cs="Times New Roman"/>
          <w:sz w:val="22"/>
          <w:szCs w:val="22"/>
        </w:rPr>
        <w:t xml:space="preserve">ore staff </w:t>
      </w:r>
      <w:r w:rsidR="00DE0AB2" w:rsidRPr="00617309">
        <w:rPr>
          <w:rFonts w:ascii="Times New Roman" w:hAnsi="Times New Roman" w:cs="Times New Roman"/>
          <w:sz w:val="22"/>
          <w:szCs w:val="22"/>
        </w:rPr>
        <w:t>account</w:t>
      </w:r>
      <w:r w:rsidR="00DE0AB2" w:rsidRPr="00452049">
        <w:rPr>
          <w:rFonts w:ascii="Times New Roman" w:hAnsi="Times New Roman" w:cs="Times New Roman"/>
          <w:sz w:val="22"/>
          <w:szCs w:val="22"/>
        </w:rPr>
        <w:t xml:space="preserve"> </w:t>
      </w:r>
      <w:r w:rsidR="00442552" w:rsidRPr="00452049">
        <w:rPr>
          <w:rFonts w:ascii="Times New Roman" w:hAnsi="Times New Roman" w:cs="Times New Roman"/>
          <w:sz w:val="22"/>
          <w:szCs w:val="22"/>
        </w:rPr>
        <w:t>for approximately 89 to 94 percent of total staff expenditure</w:t>
      </w:r>
      <w:r w:rsidR="00CC1C31" w:rsidRPr="00617309">
        <w:rPr>
          <w:rFonts w:ascii="Times New Roman" w:hAnsi="Times New Roman" w:cs="Times New Roman"/>
          <w:sz w:val="22"/>
          <w:szCs w:val="22"/>
        </w:rPr>
        <w:t>, indicating</w:t>
      </w:r>
      <w:r w:rsidR="00442552" w:rsidRPr="00617309">
        <w:rPr>
          <w:rFonts w:ascii="Times New Roman" w:hAnsi="Times New Roman" w:cs="Times New Roman"/>
          <w:sz w:val="22"/>
          <w:szCs w:val="22"/>
        </w:rPr>
        <w:t xml:space="preserve"> limited </w:t>
      </w:r>
      <w:r w:rsidR="00CC1C31" w:rsidRPr="00617309">
        <w:rPr>
          <w:rFonts w:ascii="Times New Roman" w:hAnsi="Times New Roman" w:cs="Times New Roman"/>
          <w:sz w:val="22"/>
          <w:szCs w:val="22"/>
        </w:rPr>
        <w:t xml:space="preserve">reliance </w:t>
      </w:r>
      <w:r w:rsidR="00442552" w:rsidRPr="00617309">
        <w:rPr>
          <w:rFonts w:ascii="Times New Roman" w:hAnsi="Times New Roman" w:cs="Times New Roman"/>
          <w:sz w:val="22"/>
          <w:szCs w:val="22"/>
        </w:rPr>
        <w:t>on short-term personnel</w:t>
      </w:r>
      <w:r w:rsidR="00725D83" w:rsidRPr="00617309">
        <w:rPr>
          <w:rFonts w:ascii="Times New Roman" w:hAnsi="Times New Roman" w:cs="Times New Roman"/>
          <w:sz w:val="22"/>
          <w:szCs w:val="22"/>
        </w:rPr>
        <w:t>.</w:t>
      </w:r>
      <w:r w:rsidR="00394BEF" w:rsidRPr="00452049">
        <w:rPr>
          <w:rFonts w:ascii="Times New Roman" w:hAnsi="Times New Roman" w:cs="Times New Roman"/>
          <w:sz w:val="22"/>
          <w:szCs w:val="22"/>
        </w:rPr>
        <w:t xml:space="preserve"> </w:t>
      </w:r>
      <w:r w:rsidR="00B863C3" w:rsidRPr="00617309">
        <w:rPr>
          <w:rFonts w:ascii="Times New Roman" w:hAnsi="Times New Roman" w:cs="Times New Roman"/>
          <w:sz w:val="22"/>
          <w:szCs w:val="22"/>
        </w:rPr>
        <w:t>Consultant and IC costs, representing</w:t>
      </w:r>
      <w:r w:rsidR="00442552" w:rsidRPr="00617309">
        <w:rPr>
          <w:rFonts w:ascii="Times New Roman" w:hAnsi="Times New Roman" w:cs="Times New Roman"/>
          <w:sz w:val="22"/>
          <w:szCs w:val="22"/>
        </w:rPr>
        <w:t xml:space="preserve"> 6 </w:t>
      </w:r>
      <w:r w:rsidR="00B863C3" w:rsidRPr="00617309">
        <w:rPr>
          <w:rFonts w:ascii="Times New Roman" w:hAnsi="Times New Roman" w:cs="Times New Roman"/>
          <w:sz w:val="22"/>
          <w:szCs w:val="22"/>
        </w:rPr>
        <w:t xml:space="preserve">to </w:t>
      </w:r>
      <w:r w:rsidR="00442552" w:rsidRPr="00617309">
        <w:rPr>
          <w:rFonts w:ascii="Times New Roman" w:hAnsi="Times New Roman" w:cs="Times New Roman"/>
          <w:sz w:val="22"/>
          <w:szCs w:val="22"/>
        </w:rPr>
        <w:t>11 percent</w:t>
      </w:r>
      <w:r w:rsidR="00B863C3" w:rsidRPr="00617309">
        <w:rPr>
          <w:rFonts w:ascii="Times New Roman" w:hAnsi="Times New Roman" w:cs="Times New Roman"/>
          <w:sz w:val="22"/>
          <w:szCs w:val="22"/>
        </w:rPr>
        <w:t xml:space="preserve"> of personnel expenditures</w:t>
      </w:r>
      <w:r w:rsidR="00442552" w:rsidRPr="00617309">
        <w:rPr>
          <w:rFonts w:ascii="Times New Roman" w:hAnsi="Times New Roman" w:cs="Times New Roman"/>
          <w:sz w:val="22"/>
          <w:szCs w:val="22"/>
        </w:rPr>
        <w:t xml:space="preserve">, </w:t>
      </w:r>
      <w:r w:rsidR="00B863C3" w:rsidRPr="00617309">
        <w:rPr>
          <w:rFonts w:ascii="Times New Roman" w:hAnsi="Times New Roman" w:cs="Times New Roman"/>
          <w:sz w:val="22"/>
          <w:szCs w:val="22"/>
        </w:rPr>
        <w:t xml:space="preserve">are </w:t>
      </w:r>
      <w:r w:rsidR="00442552" w:rsidRPr="00617309">
        <w:rPr>
          <w:rFonts w:ascii="Times New Roman" w:hAnsi="Times New Roman" w:cs="Times New Roman"/>
          <w:sz w:val="22"/>
          <w:szCs w:val="22"/>
        </w:rPr>
        <w:t xml:space="preserve">primarily </w:t>
      </w:r>
      <w:r w:rsidR="00B863C3" w:rsidRPr="00617309">
        <w:rPr>
          <w:rFonts w:ascii="Times New Roman" w:hAnsi="Times New Roman" w:cs="Times New Roman"/>
          <w:sz w:val="22"/>
          <w:szCs w:val="22"/>
        </w:rPr>
        <w:t xml:space="preserve">linked to </w:t>
      </w:r>
      <w:r w:rsidR="00442552" w:rsidRPr="00617309">
        <w:rPr>
          <w:rFonts w:ascii="Times New Roman" w:hAnsi="Times New Roman" w:cs="Times New Roman"/>
          <w:sz w:val="22"/>
          <w:szCs w:val="22"/>
        </w:rPr>
        <w:t>technical, editorial, and event support functions.</w:t>
      </w:r>
    </w:p>
    <w:p w14:paraId="22A4E26A" w14:textId="19623897" w:rsidR="0040483A" w:rsidRPr="00C725CE" w:rsidRDefault="00141B84" w:rsidP="0040483A">
      <w:pPr>
        <w:jc w:val="both"/>
        <w:rPr>
          <w:rFonts w:ascii="Times New Roman" w:hAnsi="Times New Roman" w:cs="Times New Roman"/>
          <w:sz w:val="22"/>
          <w:szCs w:val="22"/>
        </w:rPr>
      </w:pPr>
      <w:r w:rsidRPr="00751B63">
        <w:rPr>
          <w:noProof/>
        </w:rPr>
        <w:lastRenderedPageBreak/>
        <w:drawing>
          <wp:inline distT="0" distB="0" distL="0" distR="0" wp14:anchorId="10E9C71B" wp14:editId="36D0751D">
            <wp:extent cx="5943600" cy="2729865"/>
            <wp:effectExtent l="0" t="0" r="0" b="13335"/>
            <wp:docPr id="2132632699" name="Chart 1">
              <a:extLst xmlns:a="http://schemas.openxmlformats.org/drawingml/2006/main">
                <a:ext uri="{FF2B5EF4-FFF2-40B4-BE49-F238E27FC236}">
                  <a16:creationId xmlns:a16="http://schemas.microsoft.com/office/drawing/2014/main" id="{1B36AD94-79BC-2AF8-533E-E3218BEA14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26CAEF9" w14:textId="5E6F2A57" w:rsidR="00BC72B7" w:rsidRPr="00C725CE" w:rsidRDefault="00BC72B7" w:rsidP="0040483A">
      <w:pPr>
        <w:jc w:val="both"/>
        <w:rPr>
          <w:rFonts w:ascii="Times New Roman" w:hAnsi="Times New Roman" w:cs="Times New Roman"/>
          <w:sz w:val="22"/>
          <w:szCs w:val="22"/>
        </w:rPr>
      </w:pPr>
      <w:r w:rsidRPr="00C725CE">
        <w:rPr>
          <w:rFonts w:ascii="Times New Roman" w:hAnsi="Times New Roman" w:cs="Times New Roman"/>
          <w:sz w:val="22"/>
          <w:szCs w:val="22"/>
        </w:rPr>
        <w:t xml:space="preserve">Figure 9. </w:t>
      </w:r>
      <w:r w:rsidR="006B4A0F" w:rsidRPr="00C725CE">
        <w:rPr>
          <w:rFonts w:ascii="Times New Roman" w:hAnsi="Times New Roman" w:cs="Times New Roman"/>
          <w:sz w:val="22"/>
          <w:szCs w:val="22"/>
        </w:rPr>
        <w:t>Total personnel headcount (source: SCBD payroll data 2016 – June 2025).</w:t>
      </w:r>
    </w:p>
    <w:p w14:paraId="111BF599" w14:textId="47BBCC07" w:rsidR="003040D7" w:rsidRPr="00452049" w:rsidRDefault="003040D7" w:rsidP="003040D7">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 xml:space="preserve">The cost of ICs and consultants has increased moderately in recent years in line with workload surges during major conference cycles, including COP 15 and the lead-up to COP 16. </w:t>
      </w:r>
      <w:r w:rsidR="00AF4FBC" w:rsidRPr="00C725CE">
        <w:rPr>
          <w:rFonts w:ascii="Times New Roman" w:hAnsi="Times New Roman" w:cs="Times New Roman"/>
          <w:sz w:val="22"/>
          <w:szCs w:val="22"/>
        </w:rPr>
        <w:t>While this</w:t>
      </w:r>
      <w:r w:rsidRPr="00C725CE">
        <w:rPr>
          <w:rFonts w:ascii="Times New Roman" w:hAnsi="Times New Roman" w:cs="Times New Roman"/>
          <w:sz w:val="22"/>
          <w:szCs w:val="22"/>
        </w:rPr>
        <w:t xml:space="preserve"> flexible resourcing approach </w:t>
      </w:r>
      <w:r w:rsidRPr="00452049">
        <w:rPr>
          <w:rFonts w:ascii="Times New Roman" w:hAnsi="Times New Roman" w:cs="Times New Roman"/>
          <w:sz w:val="22"/>
          <w:szCs w:val="22"/>
        </w:rPr>
        <w:t>has supported the delivery of time-bound outputs without permanent increases in staffing levels</w:t>
      </w:r>
      <w:r w:rsidR="00AF4FBC" w:rsidRPr="00452049">
        <w:rPr>
          <w:rFonts w:ascii="Times New Roman" w:hAnsi="Times New Roman" w:cs="Times New Roman"/>
          <w:sz w:val="22"/>
          <w:szCs w:val="22"/>
        </w:rPr>
        <w:t xml:space="preserve">, </w:t>
      </w:r>
      <w:r w:rsidR="00AF4FBC" w:rsidRPr="00617309">
        <w:rPr>
          <w:rFonts w:ascii="Times New Roman" w:hAnsi="Times New Roman" w:cs="Times New Roman"/>
          <w:sz w:val="22"/>
          <w:szCs w:val="22"/>
        </w:rPr>
        <w:t>it also carries important limitations</w:t>
      </w:r>
      <w:r w:rsidRPr="00617309">
        <w:rPr>
          <w:rFonts w:ascii="Times New Roman" w:hAnsi="Times New Roman" w:cs="Times New Roman"/>
          <w:sz w:val="22"/>
          <w:szCs w:val="22"/>
        </w:rPr>
        <w:t>.</w:t>
      </w:r>
      <w:r w:rsidR="00760DCB" w:rsidRPr="00617309">
        <w:rPr>
          <w:rFonts w:ascii="Times New Roman" w:hAnsi="Times New Roman" w:cs="Times New Roman"/>
          <w:sz w:val="22"/>
          <w:szCs w:val="22"/>
        </w:rPr>
        <w:t xml:space="preserve"> </w:t>
      </w:r>
      <w:r w:rsidR="00760DCB" w:rsidRPr="00452049">
        <w:rPr>
          <w:rFonts w:ascii="Times New Roman" w:hAnsi="Times New Roman" w:cs="Times New Roman"/>
          <w:sz w:val="22"/>
          <w:szCs w:val="22"/>
        </w:rPr>
        <w:t xml:space="preserve">The time and administrative processes required to recruit and onboard short-term personnel place additional workload on regular staff, and the reliance on temporary contracts for recurring functions risks weakening the Secretariat’s sustainable technical capacity, </w:t>
      </w:r>
      <w:r w:rsidR="00760DCB" w:rsidRPr="00617309">
        <w:rPr>
          <w:rFonts w:ascii="Times New Roman" w:hAnsi="Times New Roman" w:cs="Times New Roman"/>
          <w:sz w:val="22"/>
          <w:szCs w:val="22"/>
        </w:rPr>
        <w:t>particularly where core technical work is carried out by non-permanent staff.</w:t>
      </w:r>
      <w:r w:rsidRPr="00452049">
        <w:rPr>
          <w:rFonts w:ascii="Times New Roman" w:hAnsi="Times New Roman" w:cs="Times New Roman"/>
          <w:sz w:val="22"/>
          <w:szCs w:val="22"/>
        </w:rPr>
        <w:t xml:space="preserve"> </w:t>
      </w:r>
      <w:r w:rsidR="00760DCB" w:rsidRPr="00452049">
        <w:rPr>
          <w:rFonts w:ascii="Times New Roman" w:hAnsi="Times New Roman" w:cs="Times New Roman"/>
          <w:sz w:val="22"/>
          <w:szCs w:val="22"/>
        </w:rPr>
        <w:t xml:space="preserve">These factors underscore the need to </w:t>
      </w:r>
      <w:r w:rsidRPr="00452049">
        <w:rPr>
          <w:rFonts w:ascii="Times New Roman" w:hAnsi="Times New Roman" w:cs="Times New Roman"/>
          <w:sz w:val="22"/>
          <w:szCs w:val="22"/>
        </w:rPr>
        <w:t>re</w:t>
      </w:r>
      <w:r w:rsidR="00760DCB" w:rsidRPr="00452049">
        <w:rPr>
          <w:rFonts w:ascii="Times New Roman" w:hAnsi="Times New Roman" w:cs="Times New Roman"/>
          <w:sz w:val="22"/>
          <w:szCs w:val="22"/>
        </w:rPr>
        <w:t>assess</w:t>
      </w:r>
      <w:r w:rsidR="0075201B" w:rsidRPr="00452049">
        <w:rPr>
          <w:rFonts w:ascii="Times New Roman" w:hAnsi="Times New Roman" w:cs="Times New Roman"/>
          <w:sz w:val="22"/>
          <w:szCs w:val="22"/>
        </w:rPr>
        <w:t xml:space="preserve"> </w:t>
      </w:r>
      <w:r w:rsidRPr="00452049">
        <w:rPr>
          <w:rFonts w:ascii="Times New Roman" w:hAnsi="Times New Roman" w:cs="Times New Roman"/>
          <w:sz w:val="22"/>
          <w:szCs w:val="22"/>
        </w:rPr>
        <w:t>longer-term capacity</w:t>
      </w:r>
      <w:r w:rsidR="003B0846" w:rsidRPr="00452049">
        <w:rPr>
          <w:rFonts w:ascii="Times New Roman" w:hAnsi="Times New Roman" w:cs="Times New Roman"/>
          <w:sz w:val="22"/>
          <w:szCs w:val="22"/>
        </w:rPr>
        <w:t xml:space="preserve"> and staffing resourcing</w:t>
      </w:r>
      <w:r w:rsidRPr="00452049">
        <w:rPr>
          <w:rFonts w:ascii="Times New Roman" w:hAnsi="Times New Roman" w:cs="Times New Roman"/>
          <w:sz w:val="22"/>
          <w:szCs w:val="22"/>
        </w:rPr>
        <w:t xml:space="preserve"> requirements.</w:t>
      </w:r>
    </w:p>
    <w:p w14:paraId="3AD0A169" w14:textId="77777777" w:rsidR="003040D7" w:rsidRPr="00617309" w:rsidRDefault="003040D7" w:rsidP="0040483A">
      <w:pPr>
        <w:jc w:val="both"/>
        <w:rPr>
          <w:rFonts w:ascii="Times New Roman" w:hAnsi="Times New Roman" w:cs="Times New Roman"/>
          <w:sz w:val="22"/>
          <w:szCs w:val="22"/>
        </w:rPr>
      </w:pPr>
    </w:p>
    <w:p w14:paraId="55969AF0" w14:textId="3B6DCDCA" w:rsidR="00F94529" w:rsidRPr="00C725CE" w:rsidRDefault="00F94529" w:rsidP="00442552">
      <w:pPr>
        <w:jc w:val="both"/>
        <w:rPr>
          <w:rFonts w:ascii="Times New Roman" w:hAnsi="Times New Roman" w:cs="Times New Roman"/>
          <w:sz w:val="22"/>
          <w:szCs w:val="22"/>
        </w:rPr>
      </w:pPr>
      <w:r w:rsidRPr="00751B63">
        <w:rPr>
          <w:rFonts w:ascii="Times New Roman" w:hAnsi="Times New Roman" w:cs="Times New Roman"/>
          <w:noProof/>
          <w:sz w:val="22"/>
          <w:szCs w:val="22"/>
        </w:rPr>
        <w:drawing>
          <wp:inline distT="0" distB="0" distL="0" distR="0" wp14:anchorId="02ACC1A2" wp14:editId="31523FFE">
            <wp:extent cx="5956300" cy="2700655"/>
            <wp:effectExtent l="0" t="0" r="6350" b="4445"/>
            <wp:docPr id="89811986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56300" cy="2700655"/>
                    </a:xfrm>
                    <a:prstGeom prst="rect">
                      <a:avLst/>
                    </a:prstGeom>
                    <a:noFill/>
                  </pic:spPr>
                </pic:pic>
              </a:graphicData>
            </a:graphic>
          </wp:inline>
        </w:drawing>
      </w:r>
    </w:p>
    <w:p w14:paraId="0F029FD6" w14:textId="53A29F3E" w:rsidR="00442552" w:rsidRPr="00C725CE" w:rsidRDefault="00442552" w:rsidP="00442552">
      <w:pPr>
        <w:jc w:val="both"/>
        <w:rPr>
          <w:rFonts w:ascii="Times New Roman" w:hAnsi="Times New Roman" w:cs="Times New Roman"/>
          <w:sz w:val="22"/>
          <w:szCs w:val="22"/>
        </w:rPr>
      </w:pPr>
      <w:r w:rsidRPr="00C725CE">
        <w:rPr>
          <w:rFonts w:ascii="Times New Roman" w:hAnsi="Times New Roman" w:cs="Times New Roman"/>
          <w:sz w:val="22"/>
          <w:szCs w:val="22"/>
        </w:rPr>
        <w:t xml:space="preserve">Figure </w:t>
      </w:r>
      <w:r w:rsidR="003040D7" w:rsidRPr="00C725CE">
        <w:rPr>
          <w:rFonts w:ascii="Times New Roman" w:hAnsi="Times New Roman" w:cs="Times New Roman"/>
          <w:sz w:val="22"/>
          <w:szCs w:val="22"/>
        </w:rPr>
        <w:t>10</w:t>
      </w:r>
      <w:r w:rsidRPr="00C725CE">
        <w:rPr>
          <w:rFonts w:ascii="Times New Roman" w:hAnsi="Times New Roman" w:cs="Times New Roman"/>
          <w:sz w:val="22"/>
          <w:szCs w:val="22"/>
        </w:rPr>
        <w:t xml:space="preserve">. </w:t>
      </w:r>
      <w:r w:rsidR="004A7311" w:rsidRPr="00C725CE">
        <w:rPr>
          <w:rFonts w:ascii="Times New Roman" w:hAnsi="Times New Roman" w:cs="Times New Roman"/>
          <w:sz w:val="22"/>
          <w:szCs w:val="22"/>
        </w:rPr>
        <w:t xml:space="preserve">Cost of </w:t>
      </w:r>
      <w:r w:rsidRPr="00C725CE">
        <w:rPr>
          <w:rFonts w:ascii="Times New Roman" w:hAnsi="Times New Roman" w:cs="Times New Roman"/>
          <w:sz w:val="22"/>
          <w:szCs w:val="22"/>
        </w:rPr>
        <w:t>core staff and individual consultants (source: SCBD payroll data 2016 – June 2025).</w:t>
      </w:r>
    </w:p>
    <w:p w14:paraId="0E4BBDFD" w14:textId="77777777" w:rsidR="00873C89" w:rsidRPr="00C725CE" w:rsidRDefault="00873C89" w:rsidP="00873C89">
      <w:pPr>
        <w:pStyle w:val="ListParagraph"/>
        <w:ind w:left="0"/>
        <w:jc w:val="both"/>
        <w:rPr>
          <w:rFonts w:ascii="Times New Roman" w:hAnsi="Times New Roman" w:cs="Times New Roman"/>
          <w:sz w:val="22"/>
          <w:szCs w:val="22"/>
        </w:rPr>
      </w:pPr>
    </w:p>
    <w:p w14:paraId="7B0B26DD" w14:textId="1628311E" w:rsidR="00442552" w:rsidRPr="00C725CE" w:rsidRDefault="00442552" w:rsidP="00442552">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 xml:space="preserve">The Secretariat’s overtime data further </w:t>
      </w:r>
      <w:r w:rsidR="003568D4" w:rsidRPr="00C725CE">
        <w:rPr>
          <w:rFonts w:ascii="Times New Roman" w:hAnsi="Times New Roman" w:cs="Times New Roman"/>
          <w:sz w:val="22"/>
          <w:szCs w:val="22"/>
        </w:rPr>
        <w:t xml:space="preserve">illustrates </w:t>
      </w:r>
      <w:r w:rsidRPr="00C725CE">
        <w:rPr>
          <w:rFonts w:ascii="Times New Roman" w:hAnsi="Times New Roman" w:cs="Times New Roman"/>
          <w:sz w:val="22"/>
          <w:szCs w:val="22"/>
        </w:rPr>
        <w:t>the growing workload intensity among General Service staff</w:t>
      </w:r>
      <w:r w:rsidR="00151DC2" w:rsidRPr="00C725CE">
        <w:rPr>
          <w:rFonts w:ascii="Times New Roman" w:hAnsi="Times New Roman" w:cs="Times New Roman"/>
          <w:sz w:val="22"/>
          <w:szCs w:val="22"/>
        </w:rPr>
        <w:t xml:space="preserve">, who regularly perform duties </w:t>
      </w:r>
      <w:r w:rsidR="002E56D6" w:rsidRPr="00C725CE">
        <w:rPr>
          <w:rFonts w:ascii="Times New Roman" w:hAnsi="Times New Roman" w:cs="Times New Roman"/>
          <w:sz w:val="22"/>
          <w:szCs w:val="22"/>
        </w:rPr>
        <w:t>usually performed by professional staff</w:t>
      </w:r>
      <w:r w:rsidR="003568D4" w:rsidRPr="00C725CE">
        <w:rPr>
          <w:rFonts w:ascii="Times New Roman" w:hAnsi="Times New Roman" w:cs="Times New Roman"/>
          <w:sz w:val="22"/>
          <w:szCs w:val="22"/>
        </w:rPr>
        <w:t xml:space="preserve">. </w:t>
      </w:r>
      <w:r w:rsidRPr="00C725CE">
        <w:rPr>
          <w:rFonts w:ascii="Times New Roman" w:hAnsi="Times New Roman" w:cs="Times New Roman"/>
          <w:sz w:val="22"/>
          <w:szCs w:val="22"/>
        </w:rPr>
        <w:t>Overtime payments have increased more than threefold between 2016 and 2023, peaking in years coinciding with major conference and reporting cycles. The average overtime share of total payroll has remained moderate, around 4 to 5 percent, but higher spikes in 2019 and 2023 underscore the Secretariat’s limited flexibility during high-demand periods. While overtime declined temporarily in 2020–2021 due to COVID-19 disruptions, subsequent rebounds in 2022–2024 reflect resumed in-person operations</w:t>
      </w:r>
      <w:r w:rsidR="006F70A2" w:rsidRPr="00C725CE">
        <w:rPr>
          <w:rFonts w:ascii="Times New Roman" w:hAnsi="Times New Roman" w:cs="Times New Roman"/>
          <w:sz w:val="22"/>
          <w:szCs w:val="22"/>
        </w:rPr>
        <w:t>.</w:t>
      </w:r>
    </w:p>
    <w:p w14:paraId="4EE47CF9" w14:textId="2164D509" w:rsidR="00F94529" w:rsidRPr="00C725CE" w:rsidRDefault="00F94529" w:rsidP="00442552">
      <w:pPr>
        <w:jc w:val="both"/>
        <w:rPr>
          <w:rFonts w:ascii="Times New Roman" w:hAnsi="Times New Roman" w:cs="Times New Roman"/>
          <w:sz w:val="22"/>
          <w:szCs w:val="22"/>
        </w:rPr>
      </w:pPr>
      <w:r w:rsidRPr="00751B63">
        <w:rPr>
          <w:rFonts w:ascii="Times New Roman" w:hAnsi="Times New Roman" w:cs="Times New Roman"/>
          <w:noProof/>
          <w:sz w:val="22"/>
          <w:szCs w:val="22"/>
        </w:rPr>
        <w:drawing>
          <wp:inline distT="0" distB="0" distL="0" distR="0" wp14:anchorId="14819EA6" wp14:editId="4C7E3930">
            <wp:extent cx="5956300" cy="2188845"/>
            <wp:effectExtent l="0" t="0" r="6350" b="1905"/>
            <wp:docPr id="4678952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56300" cy="2188845"/>
                    </a:xfrm>
                    <a:prstGeom prst="rect">
                      <a:avLst/>
                    </a:prstGeom>
                    <a:noFill/>
                  </pic:spPr>
                </pic:pic>
              </a:graphicData>
            </a:graphic>
          </wp:inline>
        </w:drawing>
      </w:r>
    </w:p>
    <w:p w14:paraId="02C498F0" w14:textId="7B61606C" w:rsidR="00442552" w:rsidRPr="00C725CE" w:rsidRDefault="00442552" w:rsidP="00442552">
      <w:pPr>
        <w:jc w:val="both"/>
        <w:rPr>
          <w:rFonts w:ascii="Times New Roman" w:hAnsi="Times New Roman" w:cs="Times New Roman"/>
          <w:sz w:val="22"/>
          <w:szCs w:val="22"/>
        </w:rPr>
      </w:pPr>
      <w:r w:rsidRPr="00C725CE">
        <w:rPr>
          <w:rFonts w:ascii="Times New Roman" w:hAnsi="Times New Roman" w:cs="Times New Roman"/>
          <w:sz w:val="22"/>
          <w:szCs w:val="22"/>
        </w:rPr>
        <w:t xml:space="preserve">Figure </w:t>
      </w:r>
      <w:r w:rsidR="003040D7" w:rsidRPr="00C725CE">
        <w:rPr>
          <w:rFonts w:ascii="Times New Roman" w:hAnsi="Times New Roman" w:cs="Times New Roman"/>
          <w:sz w:val="22"/>
          <w:szCs w:val="22"/>
        </w:rPr>
        <w:t>11</w:t>
      </w:r>
      <w:r w:rsidRPr="00C725CE">
        <w:rPr>
          <w:rFonts w:ascii="Times New Roman" w:hAnsi="Times New Roman" w:cs="Times New Roman"/>
          <w:sz w:val="22"/>
          <w:szCs w:val="22"/>
        </w:rPr>
        <w:t>. General service overtime payments (source: SCBD Payroll data 2016 – June 2025).</w:t>
      </w:r>
    </w:p>
    <w:p w14:paraId="4B2BED4D" w14:textId="1DAD211F" w:rsidR="00442552" w:rsidRPr="00C725CE" w:rsidRDefault="004E1E7F" w:rsidP="00C921A6">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Focus group discussions</w:t>
      </w:r>
      <w:r w:rsidR="00202624" w:rsidRPr="00C725CE">
        <w:rPr>
          <w:rFonts w:ascii="Times New Roman" w:hAnsi="Times New Roman" w:cs="Times New Roman"/>
          <w:sz w:val="22"/>
          <w:szCs w:val="22"/>
        </w:rPr>
        <w:t xml:space="preserve"> and staff survey results reveal</w:t>
      </w:r>
      <w:r w:rsidR="00442552" w:rsidRPr="00C725CE">
        <w:rPr>
          <w:rFonts w:ascii="Times New Roman" w:hAnsi="Times New Roman" w:cs="Times New Roman"/>
          <w:sz w:val="22"/>
          <w:szCs w:val="22"/>
        </w:rPr>
        <w:t xml:space="preserve"> that workload pressures are unevenly distributed across units. Divisions involved in servicing</w:t>
      </w:r>
      <w:r w:rsidR="004F34D9">
        <w:rPr>
          <w:rFonts w:ascii="Times New Roman" w:hAnsi="Times New Roman" w:cs="Times New Roman"/>
          <w:sz w:val="22"/>
          <w:szCs w:val="22"/>
        </w:rPr>
        <w:t xml:space="preserve"> meetings</w:t>
      </w:r>
      <w:r w:rsidR="00442552" w:rsidRPr="00C725CE">
        <w:rPr>
          <w:rFonts w:ascii="Times New Roman" w:hAnsi="Times New Roman" w:cs="Times New Roman"/>
          <w:sz w:val="22"/>
          <w:szCs w:val="22"/>
        </w:rPr>
        <w:t>, capacity-building, and administrative support face sustained high demand, while other areas experience more cyclical peaks. The limited availability of permanent posts in these areas constrains institutional continuity and increases operational risk.</w:t>
      </w:r>
    </w:p>
    <w:p w14:paraId="5E2BF3A3" w14:textId="42BBA679" w:rsidR="00F94529" w:rsidRPr="00C725CE" w:rsidRDefault="00F94529" w:rsidP="00442552">
      <w:pPr>
        <w:jc w:val="both"/>
        <w:rPr>
          <w:rFonts w:ascii="Times New Roman" w:hAnsi="Times New Roman" w:cs="Times New Roman"/>
          <w:sz w:val="22"/>
          <w:szCs w:val="22"/>
        </w:rPr>
      </w:pPr>
      <w:r w:rsidRPr="00751B63">
        <w:rPr>
          <w:rFonts w:ascii="Times New Roman" w:hAnsi="Times New Roman" w:cs="Times New Roman"/>
          <w:noProof/>
          <w:sz w:val="22"/>
          <w:szCs w:val="22"/>
        </w:rPr>
        <w:drawing>
          <wp:inline distT="0" distB="0" distL="0" distR="0" wp14:anchorId="34EEE881" wp14:editId="7251AF36">
            <wp:extent cx="5956300" cy="2834640"/>
            <wp:effectExtent l="0" t="0" r="6350" b="3810"/>
            <wp:docPr id="14152783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56300" cy="2834640"/>
                    </a:xfrm>
                    <a:prstGeom prst="rect">
                      <a:avLst/>
                    </a:prstGeom>
                    <a:noFill/>
                  </pic:spPr>
                </pic:pic>
              </a:graphicData>
            </a:graphic>
          </wp:inline>
        </w:drawing>
      </w:r>
    </w:p>
    <w:p w14:paraId="5B85D9D4" w14:textId="501B6B17" w:rsidR="00442552" w:rsidRPr="00C725CE" w:rsidRDefault="00442552" w:rsidP="00442552">
      <w:pPr>
        <w:jc w:val="both"/>
        <w:rPr>
          <w:rFonts w:ascii="Times New Roman" w:hAnsi="Times New Roman" w:cs="Times New Roman"/>
          <w:sz w:val="22"/>
          <w:szCs w:val="22"/>
        </w:rPr>
      </w:pPr>
      <w:r w:rsidRPr="00C725CE">
        <w:rPr>
          <w:rFonts w:ascii="Times New Roman" w:hAnsi="Times New Roman" w:cs="Times New Roman"/>
          <w:sz w:val="22"/>
          <w:szCs w:val="22"/>
        </w:rPr>
        <w:t xml:space="preserve">Figure </w:t>
      </w:r>
      <w:r w:rsidR="00410127" w:rsidRPr="00C725CE">
        <w:rPr>
          <w:rFonts w:ascii="Times New Roman" w:hAnsi="Times New Roman" w:cs="Times New Roman"/>
          <w:sz w:val="22"/>
          <w:szCs w:val="22"/>
        </w:rPr>
        <w:t>1</w:t>
      </w:r>
      <w:r w:rsidR="003040D7" w:rsidRPr="00C725CE">
        <w:rPr>
          <w:rFonts w:ascii="Times New Roman" w:hAnsi="Times New Roman" w:cs="Times New Roman"/>
          <w:sz w:val="22"/>
          <w:szCs w:val="22"/>
        </w:rPr>
        <w:t>2</w:t>
      </w:r>
      <w:r w:rsidRPr="00C725CE">
        <w:rPr>
          <w:rFonts w:ascii="Times New Roman" w:hAnsi="Times New Roman" w:cs="Times New Roman"/>
          <w:sz w:val="22"/>
          <w:szCs w:val="22"/>
        </w:rPr>
        <w:t>. Estimated use of capacity across the Secretariat (source: functional mapping exercise).</w:t>
      </w:r>
    </w:p>
    <w:p w14:paraId="39026E29" w14:textId="04D526C9" w:rsidR="00442552" w:rsidRPr="00344F08" w:rsidRDefault="00442552" w:rsidP="00C921A6">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lastRenderedPageBreak/>
        <w:t xml:space="preserve">Overall, </w:t>
      </w:r>
      <w:r w:rsidRPr="00973D1E">
        <w:rPr>
          <w:rFonts w:ascii="Times New Roman" w:hAnsi="Times New Roman" w:cs="Times New Roman"/>
          <w:sz w:val="22"/>
          <w:szCs w:val="22"/>
        </w:rPr>
        <w:t xml:space="preserve">while the Secretariat has demonstrated resilience and adaptability through effective use of flexible arrangements, </w:t>
      </w:r>
      <w:r w:rsidRPr="00617309">
        <w:rPr>
          <w:rFonts w:ascii="Times New Roman" w:hAnsi="Times New Roman" w:cs="Times New Roman"/>
          <w:sz w:val="22"/>
          <w:szCs w:val="22"/>
        </w:rPr>
        <w:t>the current model offers limited space</w:t>
      </w:r>
      <w:r w:rsidR="00705E67" w:rsidRPr="00617309">
        <w:rPr>
          <w:rFonts w:ascii="Times New Roman" w:hAnsi="Times New Roman" w:cs="Times New Roman"/>
          <w:sz w:val="22"/>
          <w:szCs w:val="22"/>
        </w:rPr>
        <w:t xml:space="preserve"> to act on decisions from Parties and to undertake meaningful</w:t>
      </w:r>
      <w:r w:rsidRPr="00617309">
        <w:rPr>
          <w:rFonts w:ascii="Times New Roman" w:hAnsi="Times New Roman" w:cs="Times New Roman"/>
          <w:sz w:val="22"/>
          <w:szCs w:val="22"/>
        </w:rPr>
        <w:t xml:space="preserve"> </w:t>
      </w:r>
      <w:r w:rsidR="00705E67" w:rsidRPr="00617309">
        <w:rPr>
          <w:rFonts w:ascii="Times New Roman" w:hAnsi="Times New Roman" w:cs="Times New Roman"/>
          <w:sz w:val="22"/>
          <w:szCs w:val="22"/>
        </w:rPr>
        <w:t>s</w:t>
      </w:r>
      <w:r w:rsidRPr="00617309">
        <w:rPr>
          <w:rFonts w:ascii="Times New Roman" w:hAnsi="Times New Roman" w:cs="Times New Roman"/>
          <w:sz w:val="22"/>
          <w:szCs w:val="22"/>
        </w:rPr>
        <w:t xml:space="preserve">trategic workforce planning and </w:t>
      </w:r>
      <w:r w:rsidR="00820D0A" w:rsidRPr="00617309">
        <w:rPr>
          <w:rFonts w:ascii="Times New Roman" w:hAnsi="Times New Roman" w:cs="Times New Roman"/>
          <w:sz w:val="22"/>
          <w:szCs w:val="22"/>
        </w:rPr>
        <w:t xml:space="preserve">forward-looking </w:t>
      </w:r>
      <w:r w:rsidR="00222D27" w:rsidRPr="00617309">
        <w:rPr>
          <w:rFonts w:ascii="Times New Roman" w:hAnsi="Times New Roman" w:cs="Times New Roman"/>
          <w:sz w:val="22"/>
          <w:szCs w:val="22"/>
        </w:rPr>
        <w:t>leadership</w:t>
      </w:r>
      <w:r w:rsidRPr="00973D1E">
        <w:rPr>
          <w:rFonts w:ascii="Times New Roman" w:hAnsi="Times New Roman" w:cs="Times New Roman"/>
          <w:sz w:val="22"/>
          <w:szCs w:val="22"/>
        </w:rPr>
        <w:t>.</w:t>
      </w:r>
      <w:r w:rsidR="00222D27" w:rsidRPr="00973D1E">
        <w:rPr>
          <w:rFonts w:ascii="Times New Roman" w:hAnsi="Times New Roman" w:cs="Times New Roman"/>
          <w:sz w:val="22"/>
          <w:szCs w:val="22"/>
        </w:rPr>
        <w:t xml:space="preserve"> </w:t>
      </w:r>
      <w:r w:rsidR="00222D27" w:rsidRPr="00617309">
        <w:rPr>
          <w:rFonts w:ascii="Times New Roman" w:hAnsi="Times New Roman" w:cs="Times New Roman"/>
          <w:sz w:val="22"/>
          <w:szCs w:val="22"/>
        </w:rPr>
        <w:t xml:space="preserve">Persistent capacity gaps, </w:t>
      </w:r>
      <w:r w:rsidR="00C8622A" w:rsidRPr="00617309">
        <w:rPr>
          <w:rFonts w:ascii="Times New Roman" w:hAnsi="Times New Roman" w:cs="Times New Roman"/>
          <w:sz w:val="22"/>
          <w:szCs w:val="22"/>
        </w:rPr>
        <w:t>particularly in high-demand technical and operational areas, constrain the Secretariat’s ability to respond effectively to expanding mandates. Strengthening the</w:t>
      </w:r>
      <w:r w:rsidRPr="00617309">
        <w:rPr>
          <w:rFonts w:ascii="Times New Roman" w:hAnsi="Times New Roman" w:cs="Times New Roman"/>
          <w:sz w:val="22"/>
          <w:szCs w:val="22"/>
        </w:rPr>
        <w:t xml:space="preserve"> balance between core and temporary capacity, </w:t>
      </w:r>
      <w:r w:rsidR="00C8622A" w:rsidRPr="00617309">
        <w:rPr>
          <w:rFonts w:ascii="Times New Roman" w:hAnsi="Times New Roman" w:cs="Times New Roman"/>
          <w:sz w:val="22"/>
          <w:szCs w:val="22"/>
        </w:rPr>
        <w:t xml:space="preserve">with increased staffing in areas facing the greatest </w:t>
      </w:r>
      <w:r w:rsidR="00B06064" w:rsidRPr="00617309">
        <w:rPr>
          <w:rFonts w:ascii="Times New Roman" w:hAnsi="Times New Roman" w:cs="Times New Roman"/>
          <w:sz w:val="22"/>
          <w:szCs w:val="22"/>
        </w:rPr>
        <w:t xml:space="preserve">gaps, </w:t>
      </w:r>
      <w:r w:rsidRPr="00617309">
        <w:rPr>
          <w:rFonts w:ascii="Times New Roman" w:hAnsi="Times New Roman" w:cs="Times New Roman"/>
          <w:sz w:val="22"/>
          <w:szCs w:val="22"/>
        </w:rPr>
        <w:t xml:space="preserve">coupled with a clearer alignment of functions and resources, </w:t>
      </w:r>
      <w:r w:rsidR="0062620D" w:rsidRPr="00617309">
        <w:rPr>
          <w:rFonts w:ascii="Times New Roman" w:hAnsi="Times New Roman" w:cs="Times New Roman"/>
          <w:sz w:val="22"/>
          <w:szCs w:val="22"/>
        </w:rPr>
        <w:t>is essential to ensure</w:t>
      </w:r>
      <w:r w:rsidRPr="00617309">
        <w:rPr>
          <w:rFonts w:ascii="Times New Roman" w:hAnsi="Times New Roman" w:cs="Times New Roman"/>
          <w:sz w:val="22"/>
          <w:szCs w:val="22"/>
        </w:rPr>
        <w:t xml:space="preserve"> long-term operational stability and enable the Secretariat to better anticipate and manage workload fluctuations.</w:t>
      </w:r>
    </w:p>
    <w:p w14:paraId="2D48F410" w14:textId="18E23807" w:rsidR="00442552" w:rsidRPr="00344F08" w:rsidRDefault="001F47B8" w:rsidP="001F47B8">
      <w:pPr>
        <w:pStyle w:val="Heading3"/>
        <w:rPr>
          <w:rFonts w:ascii="Times New Roman" w:hAnsi="Times New Roman" w:cs="Times New Roman"/>
          <w:b/>
          <w:bCs/>
          <w:color w:val="auto"/>
          <w:sz w:val="22"/>
          <w:szCs w:val="22"/>
        </w:rPr>
      </w:pPr>
      <w:r w:rsidRPr="00344F08">
        <w:rPr>
          <w:rFonts w:ascii="Times New Roman" w:hAnsi="Times New Roman" w:cs="Times New Roman"/>
          <w:b/>
          <w:bCs/>
          <w:color w:val="auto"/>
          <w:sz w:val="22"/>
          <w:szCs w:val="22"/>
        </w:rPr>
        <w:t>c</w:t>
      </w:r>
      <w:r w:rsidR="00442552" w:rsidRPr="00344F08">
        <w:rPr>
          <w:rFonts w:ascii="Times New Roman" w:hAnsi="Times New Roman" w:cs="Times New Roman"/>
          <w:b/>
          <w:bCs/>
          <w:color w:val="auto"/>
          <w:sz w:val="22"/>
          <w:szCs w:val="22"/>
        </w:rPr>
        <w:t xml:space="preserve">. Opportunities to enhance </w:t>
      </w:r>
      <w:r w:rsidR="00802A86" w:rsidRPr="00617309">
        <w:rPr>
          <w:rFonts w:ascii="Times New Roman" w:hAnsi="Times New Roman" w:cs="Times New Roman"/>
          <w:b/>
          <w:bCs/>
          <w:color w:val="auto"/>
          <w:sz w:val="22"/>
          <w:szCs w:val="22"/>
        </w:rPr>
        <w:t>organizational capacity</w:t>
      </w:r>
      <w:r w:rsidR="00802A86" w:rsidRPr="00344F08">
        <w:rPr>
          <w:rFonts w:ascii="Times New Roman" w:hAnsi="Times New Roman" w:cs="Times New Roman"/>
          <w:b/>
          <w:bCs/>
          <w:color w:val="auto"/>
          <w:sz w:val="22"/>
          <w:szCs w:val="22"/>
        </w:rPr>
        <w:t xml:space="preserve">, </w:t>
      </w:r>
      <w:r w:rsidR="00442552" w:rsidRPr="00344F08">
        <w:rPr>
          <w:rFonts w:ascii="Times New Roman" w:hAnsi="Times New Roman" w:cs="Times New Roman"/>
          <w:b/>
          <w:bCs/>
          <w:color w:val="auto"/>
          <w:sz w:val="22"/>
          <w:szCs w:val="22"/>
        </w:rPr>
        <w:t>cost efficiency</w:t>
      </w:r>
      <w:r w:rsidR="00802A86" w:rsidRPr="00344F08">
        <w:rPr>
          <w:rFonts w:ascii="Times New Roman" w:hAnsi="Times New Roman" w:cs="Times New Roman"/>
          <w:b/>
          <w:bCs/>
          <w:color w:val="auto"/>
          <w:sz w:val="22"/>
          <w:szCs w:val="22"/>
        </w:rPr>
        <w:t xml:space="preserve"> and </w:t>
      </w:r>
      <w:r w:rsidR="00442552" w:rsidRPr="00344F08">
        <w:rPr>
          <w:rFonts w:ascii="Times New Roman" w:hAnsi="Times New Roman" w:cs="Times New Roman"/>
          <w:b/>
          <w:bCs/>
          <w:color w:val="auto"/>
          <w:sz w:val="22"/>
          <w:szCs w:val="22"/>
        </w:rPr>
        <w:t>transparency</w:t>
      </w:r>
      <w:r w:rsidR="00384AE8" w:rsidRPr="00344F08">
        <w:rPr>
          <w:rFonts w:ascii="Times New Roman" w:hAnsi="Times New Roman" w:cs="Times New Roman"/>
          <w:b/>
          <w:bCs/>
          <w:color w:val="auto"/>
          <w:sz w:val="22"/>
          <w:szCs w:val="22"/>
        </w:rPr>
        <w:t xml:space="preserve"> </w:t>
      </w:r>
    </w:p>
    <w:p w14:paraId="56C9E6B1" w14:textId="68C9228E" w:rsidR="00C921A6" w:rsidRPr="00617309" w:rsidRDefault="00442552" w:rsidP="00617309">
      <w:pPr>
        <w:pStyle w:val="ListParagraph"/>
        <w:numPr>
          <w:ilvl w:val="0"/>
          <w:numId w:val="51"/>
        </w:numPr>
        <w:jc w:val="both"/>
        <w:rPr>
          <w:rFonts w:ascii="Times New Roman" w:hAnsi="Times New Roman" w:cs="Times New Roman"/>
        </w:rPr>
      </w:pPr>
      <w:r w:rsidRPr="00344F08">
        <w:rPr>
          <w:rFonts w:ascii="Times New Roman" w:hAnsi="Times New Roman" w:cs="Times New Roman"/>
          <w:sz w:val="22"/>
          <w:szCs w:val="22"/>
        </w:rPr>
        <w:t xml:space="preserve">Opportunities exist to </w:t>
      </w:r>
      <w:r w:rsidR="00FB2728" w:rsidRPr="00344F08">
        <w:rPr>
          <w:rFonts w:ascii="Times New Roman" w:hAnsi="Times New Roman" w:cs="Times New Roman"/>
          <w:sz w:val="22"/>
          <w:szCs w:val="22"/>
        </w:rPr>
        <w:t xml:space="preserve">strengthen organizational capacity, </w:t>
      </w:r>
      <w:r w:rsidRPr="00344F08">
        <w:rPr>
          <w:rFonts w:ascii="Times New Roman" w:hAnsi="Times New Roman" w:cs="Times New Roman"/>
          <w:sz w:val="22"/>
          <w:szCs w:val="22"/>
        </w:rPr>
        <w:t>cost efficiency and transparency by optimizing the use of existing resources, improving internal coordination</w:t>
      </w:r>
      <w:r w:rsidR="00CB3C2B" w:rsidRPr="00344F08">
        <w:rPr>
          <w:rFonts w:ascii="Times New Roman" w:hAnsi="Times New Roman" w:cs="Times New Roman"/>
          <w:sz w:val="22"/>
          <w:szCs w:val="22"/>
        </w:rPr>
        <w:t xml:space="preserve"> and reinforcing financial planning</w:t>
      </w:r>
      <w:r w:rsidRPr="00344F08">
        <w:rPr>
          <w:rFonts w:ascii="Times New Roman" w:hAnsi="Times New Roman" w:cs="Times New Roman"/>
          <w:sz w:val="22"/>
          <w:szCs w:val="22"/>
        </w:rPr>
        <w:t xml:space="preserve">. </w:t>
      </w:r>
      <w:r w:rsidR="00CB3C2B" w:rsidRPr="00344F08">
        <w:rPr>
          <w:rFonts w:ascii="Times New Roman" w:hAnsi="Times New Roman" w:cs="Times New Roman"/>
          <w:sz w:val="22"/>
          <w:szCs w:val="22"/>
        </w:rPr>
        <w:t>A</w:t>
      </w:r>
      <w:r w:rsidRPr="00344F08">
        <w:rPr>
          <w:rFonts w:ascii="Times New Roman" w:hAnsi="Times New Roman" w:cs="Times New Roman"/>
          <w:sz w:val="22"/>
          <w:szCs w:val="22"/>
        </w:rPr>
        <w:t xml:space="preserve">ligning resource allocation more closely with strategic priorities to </w:t>
      </w:r>
      <w:r w:rsidR="00B62228" w:rsidRPr="00344F08">
        <w:rPr>
          <w:rFonts w:ascii="Times New Roman" w:hAnsi="Times New Roman" w:cs="Times New Roman"/>
          <w:sz w:val="22"/>
          <w:szCs w:val="22"/>
        </w:rPr>
        <w:t xml:space="preserve">would help </w:t>
      </w:r>
      <w:r w:rsidR="00132E3A" w:rsidRPr="00344F08">
        <w:rPr>
          <w:rFonts w:ascii="Times New Roman" w:hAnsi="Times New Roman" w:cs="Times New Roman"/>
          <w:sz w:val="22"/>
          <w:szCs w:val="22"/>
        </w:rPr>
        <w:t>reduce workload</w:t>
      </w:r>
      <w:r w:rsidR="008C34DD" w:rsidRPr="00344F08">
        <w:rPr>
          <w:rFonts w:ascii="Times New Roman" w:hAnsi="Times New Roman" w:cs="Times New Roman"/>
          <w:sz w:val="22"/>
          <w:szCs w:val="22"/>
        </w:rPr>
        <w:t>, enhance accountability</w:t>
      </w:r>
      <w:r w:rsidR="00132E3A" w:rsidRPr="00344F08">
        <w:rPr>
          <w:rFonts w:ascii="Times New Roman" w:hAnsi="Times New Roman" w:cs="Times New Roman"/>
          <w:sz w:val="22"/>
          <w:szCs w:val="22"/>
        </w:rPr>
        <w:t xml:space="preserve"> and </w:t>
      </w:r>
      <w:r w:rsidR="00CF47AD" w:rsidRPr="00344F08">
        <w:rPr>
          <w:rFonts w:ascii="Times New Roman" w:hAnsi="Times New Roman" w:cs="Times New Roman"/>
          <w:sz w:val="22"/>
          <w:szCs w:val="22"/>
        </w:rPr>
        <w:t xml:space="preserve">ensure </w:t>
      </w:r>
      <w:r w:rsidRPr="00344F08">
        <w:rPr>
          <w:rFonts w:ascii="Times New Roman" w:hAnsi="Times New Roman" w:cs="Times New Roman"/>
          <w:sz w:val="22"/>
          <w:szCs w:val="22"/>
        </w:rPr>
        <w:t>that financial and human resources are directed toward high-priority, mandated activities and tangible results.</w:t>
      </w:r>
      <w:r w:rsidR="00E607E5" w:rsidRPr="00344F08">
        <w:rPr>
          <w:rFonts w:ascii="Times New Roman" w:hAnsi="Times New Roman" w:cs="Times New Roman"/>
          <w:sz w:val="22"/>
          <w:szCs w:val="22"/>
        </w:rPr>
        <w:t xml:space="preserve"> </w:t>
      </w:r>
      <w:r w:rsidR="00456D98" w:rsidRPr="00344F08">
        <w:rPr>
          <w:rFonts w:ascii="Times New Roman" w:hAnsi="Times New Roman" w:cs="Times New Roman"/>
          <w:sz w:val="22"/>
          <w:szCs w:val="22"/>
        </w:rPr>
        <w:t>Given</w:t>
      </w:r>
      <w:r w:rsidR="00E607E5" w:rsidRPr="00344F08">
        <w:rPr>
          <w:rFonts w:ascii="Times New Roman" w:hAnsi="Times New Roman" w:cs="Times New Roman"/>
          <w:sz w:val="22"/>
          <w:szCs w:val="22"/>
        </w:rPr>
        <w:t xml:space="preserve"> the Secretariat’s growing workload </w:t>
      </w:r>
      <w:r w:rsidR="00494BC2" w:rsidRPr="00344F08">
        <w:rPr>
          <w:rFonts w:ascii="Times New Roman" w:hAnsi="Times New Roman" w:cs="Times New Roman"/>
          <w:sz w:val="22"/>
          <w:szCs w:val="22"/>
        </w:rPr>
        <w:t>and persistent capacity gaps, these measures must be accompanied by additional staffing in critical areas to ensure sustainab</w:t>
      </w:r>
      <w:r w:rsidR="00C328F2" w:rsidRPr="00344F08">
        <w:rPr>
          <w:rFonts w:ascii="Times New Roman" w:hAnsi="Times New Roman" w:cs="Times New Roman"/>
          <w:sz w:val="22"/>
          <w:szCs w:val="22"/>
        </w:rPr>
        <w:t xml:space="preserve">ility and </w:t>
      </w:r>
      <w:r w:rsidR="00BA27AE" w:rsidRPr="00344F08">
        <w:rPr>
          <w:rFonts w:ascii="Times New Roman" w:hAnsi="Times New Roman" w:cs="Times New Roman"/>
          <w:sz w:val="22"/>
          <w:szCs w:val="22"/>
        </w:rPr>
        <w:t>reduce excessive workload pressures.</w:t>
      </w:r>
    </w:p>
    <w:p w14:paraId="070AD62F" w14:textId="77777777" w:rsidR="00C921A6" w:rsidRPr="00344F08" w:rsidRDefault="00C921A6" w:rsidP="00C921A6">
      <w:pPr>
        <w:pStyle w:val="ListParagraph"/>
        <w:rPr>
          <w:rFonts w:ascii="Times New Roman" w:hAnsi="Times New Roman" w:cs="Times New Roman"/>
          <w:sz w:val="22"/>
          <w:szCs w:val="22"/>
        </w:rPr>
      </w:pPr>
    </w:p>
    <w:p w14:paraId="43C9EF23" w14:textId="6F988A6F" w:rsidR="00C921A6" w:rsidRPr="00C725CE" w:rsidRDefault="00442552" w:rsidP="005F355F">
      <w:pPr>
        <w:pStyle w:val="ListParagraph"/>
        <w:numPr>
          <w:ilvl w:val="0"/>
          <w:numId w:val="51"/>
        </w:numPr>
        <w:jc w:val="both"/>
        <w:rPr>
          <w:rFonts w:ascii="Times New Roman" w:hAnsi="Times New Roman" w:cs="Times New Roman"/>
          <w:sz w:val="22"/>
          <w:szCs w:val="22"/>
        </w:rPr>
      </w:pPr>
      <w:r w:rsidRPr="00344F08">
        <w:rPr>
          <w:rFonts w:ascii="Times New Roman" w:hAnsi="Times New Roman" w:cs="Times New Roman"/>
          <w:sz w:val="22"/>
          <w:szCs w:val="22"/>
        </w:rPr>
        <w:t xml:space="preserve">Unifying resource mobilization under a single organizational structure, together with partnerships and communications, would support a more coordinated and diversified approach to fundraising. </w:t>
      </w:r>
      <w:r w:rsidR="0028057B" w:rsidRPr="00344F08">
        <w:rPr>
          <w:rFonts w:ascii="Times New Roman" w:hAnsi="Times New Roman" w:cs="Times New Roman"/>
          <w:sz w:val="22"/>
          <w:szCs w:val="22"/>
        </w:rPr>
        <w:t>A formalized structure would</w:t>
      </w:r>
      <w:r w:rsidRPr="00344F08">
        <w:rPr>
          <w:rFonts w:ascii="Times New Roman" w:hAnsi="Times New Roman" w:cs="Times New Roman"/>
          <w:sz w:val="22"/>
          <w:szCs w:val="22"/>
        </w:rPr>
        <w:t xml:space="preserve"> strengthen donor relations</w:t>
      </w:r>
      <w:r w:rsidR="00D40A04" w:rsidRPr="00344F08">
        <w:rPr>
          <w:rFonts w:ascii="Times New Roman" w:hAnsi="Times New Roman" w:cs="Times New Roman"/>
          <w:sz w:val="22"/>
          <w:szCs w:val="22"/>
        </w:rPr>
        <w:t xml:space="preserve">, </w:t>
      </w:r>
      <w:r w:rsidRPr="00344F08">
        <w:rPr>
          <w:rFonts w:ascii="Times New Roman" w:hAnsi="Times New Roman" w:cs="Times New Roman"/>
          <w:sz w:val="22"/>
          <w:szCs w:val="22"/>
        </w:rPr>
        <w:t>ensure consistent messaging</w:t>
      </w:r>
      <w:r w:rsidR="00BA2C12" w:rsidRPr="00344F08">
        <w:rPr>
          <w:rFonts w:ascii="Times New Roman" w:hAnsi="Times New Roman" w:cs="Times New Roman"/>
          <w:sz w:val="22"/>
          <w:szCs w:val="22"/>
        </w:rPr>
        <w:t xml:space="preserve"> and help </w:t>
      </w:r>
      <w:r w:rsidRPr="00344F08">
        <w:rPr>
          <w:rFonts w:ascii="Times New Roman" w:hAnsi="Times New Roman" w:cs="Times New Roman"/>
          <w:sz w:val="22"/>
          <w:szCs w:val="22"/>
        </w:rPr>
        <w:t>mobilize predictable and sustainable resources in the</w:t>
      </w:r>
      <w:r w:rsidRPr="00C725CE">
        <w:rPr>
          <w:rFonts w:ascii="Times New Roman" w:hAnsi="Times New Roman" w:cs="Times New Roman"/>
          <w:sz w:val="22"/>
          <w:szCs w:val="22"/>
        </w:rPr>
        <w:t xml:space="preserve"> face of financial constraints. </w:t>
      </w:r>
      <w:r w:rsidR="005F355F" w:rsidRPr="00C725CE">
        <w:rPr>
          <w:rFonts w:ascii="Times New Roman" w:hAnsi="Times New Roman" w:cs="Times New Roman"/>
          <w:sz w:val="22"/>
          <w:szCs w:val="22"/>
        </w:rPr>
        <w:t>Consolidating these functions would also enhance internal financial transparency and strengthen strategic and financial planning efforts, allowing the Secretariat to align resources more effectively with its mandated priorities and long-term operational needs.</w:t>
      </w:r>
    </w:p>
    <w:p w14:paraId="34E7DB38" w14:textId="77777777" w:rsidR="00C921A6" w:rsidRPr="00C725CE" w:rsidRDefault="00C921A6" w:rsidP="00C921A6">
      <w:pPr>
        <w:pStyle w:val="ListParagraph"/>
        <w:rPr>
          <w:rFonts w:ascii="Times New Roman" w:hAnsi="Times New Roman" w:cs="Times New Roman"/>
          <w:sz w:val="22"/>
          <w:szCs w:val="22"/>
        </w:rPr>
      </w:pPr>
    </w:p>
    <w:p w14:paraId="592ABF4E" w14:textId="77777777" w:rsidR="00C921A6" w:rsidRPr="00C725CE" w:rsidRDefault="00442552" w:rsidP="00442552">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The full application of results-based budgeting (RBB) principles would enable more strategic and evidence-based planning of activities and expenditures. By systematically linking financial resources to clearly defined outputs and outcomes, RBB would enhance transparency, strengthen performance monitoring, and ensure that budgetary allocations are directly aligned with organizational priorities and expected results.</w:t>
      </w:r>
    </w:p>
    <w:p w14:paraId="57F9E7DB" w14:textId="77777777" w:rsidR="00C921A6" w:rsidRPr="00C725CE" w:rsidRDefault="00C921A6" w:rsidP="00C921A6">
      <w:pPr>
        <w:pStyle w:val="ListParagraph"/>
        <w:rPr>
          <w:rFonts w:ascii="Times New Roman" w:hAnsi="Times New Roman" w:cs="Times New Roman"/>
          <w:sz w:val="22"/>
          <w:szCs w:val="22"/>
        </w:rPr>
      </w:pPr>
    </w:p>
    <w:p w14:paraId="12412870" w14:textId="3C85195C" w:rsidR="00442552" w:rsidRPr="00C725CE" w:rsidRDefault="00442552" w:rsidP="00442552">
      <w:pPr>
        <w:pStyle w:val="ListParagraph"/>
        <w:numPr>
          <w:ilvl w:val="0"/>
          <w:numId w:val="51"/>
        </w:numPr>
        <w:jc w:val="both"/>
        <w:rPr>
          <w:rFonts w:ascii="Times New Roman" w:hAnsi="Times New Roman" w:cs="Times New Roman"/>
          <w:sz w:val="22"/>
          <w:szCs w:val="22"/>
        </w:rPr>
      </w:pPr>
      <w:r w:rsidRPr="00C725CE">
        <w:rPr>
          <w:rFonts w:ascii="Times New Roman" w:hAnsi="Times New Roman" w:cs="Times New Roman"/>
          <w:sz w:val="22"/>
          <w:szCs w:val="22"/>
        </w:rPr>
        <w:t>As proposed by COP Bureau members, the Secretariat should give priority to the implementation of adopted decisions that are adequately funded, and to mandated activities for which resources have been secured. This approach would promote prudent resource management, prevent the expansion of unfunded mandates, and help maintain a sustainable workload commensurate with available financial and human capacities in support of staff wellbeing and financial sustainability.</w:t>
      </w:r>
    </w:p>
    <w:p w14:paraId="28CD8BB0" w14:textId="305D75BF" w:rsidR="00E84C04" w:rsidRPr="00C725CE" w:rsidRDefault="00442552" w:rsidP="0082167B">
      <w:pPr>
        <w:pStyle w:val="Heading1"/>
        <w:rPr>
          <w:rFonts w:ascii="Times New Roman" w:hAnsi="Times New Roman" w:cs="Times New Roman"/>
          <w:b/>
          <w:color w:val="auto"/>
          <w:sz w:val="28"/>
          <w:szCs w:val="28"/>
        </w:rPr>
      </w:pPr>
      <w:r w:rsidRPr="00C725CE">
        <w:rPr>
          <w:rFonts w:ascii="Times New Roman" w:hAnsi="Times New Roman" w:cs="Times New Roman"/>
          <w:b/>
          <w:bCs/>
          <w:color w:val="auto"/>
          <w:sz w:val="28"/>
          <w:szCs w:val="28"/>
        </w:rPr>
        <w:t>V</w:t>
      </w:r>
      <w:r w:rsidR="00E84C04" w:rsidRPr="00C725CE">
        <w:rPr>
          <w:rFonts w:ascii="Times New Roman" w:hAnsi="Times New Roman" w:cs="Times New Roman"/>
          <w:b/>
          <w:color w:val="auto"/>
          <w:sz w:val="28"/>
          <w:szCs w:val="28"/>
        </w:rPr>
        <w:t>. PROPOSED STRUCTURAL OPERATING MODEL</w:t>
      </w:r>
      <w:r w:rsidR="00D97133" w:rsidRPr="00C725CE">
        <w:rPr>
          <w:rFonts w:ascii="Times New Roman" w:hAnsi="Times New Roman" w:cs="Times New Roman"/>
          <w:b/>
          <w:color w:val="auto"/>
          <w:sz w:val="28"/>
          <w:szCs w:val="28"/>
        </w:rPr>
        <w:t xml:space="preserve"> </w:t>
      </w:r>
    </w:p>
    <w:p w14:paraId="6C021DE8" w14:textId="4CC199DB" w:rsidR="00431421" w:rsidRPr="00C725CE" w:rsidRDefault="00431421" w:rsidP="00617309">
      <w:pPr>
        <w:pStyle w:val="NormalWeb"/>
        <w:numPr>
          <w:ilvl w:val="0"/>
          <w:numId w:val="51"/>
        </w:numPr>
        <w:spacing w:before="100" w:beforeAutospacing="1" w:after="100" w:afterAutospacing="1"/>
        <w:jc w:val="both"/>
        <w:rPr>
          <w:rFonts w:eastAsia="Times New Roman"/>
          <w:kern w:val="0"/>
          <w:sz w:val="22"/>
          <w:szCs w:val="22"/>
          <w14:ligatures w14:val="none"/>
        </w:rPr>
      </w:pPr>
      <w:r w:rsidRPr="00C725CE">
        <w:rPr>
          <w:rFonts w:eastAsia="Times New Roman"/>
          <w:kern w:val="0"/>
          <w:sz w:val="22"/>
          <w:szCs w:val="22"/>
          <w14:ligatures w14:val="none"/>
        </w:rPr>
        <w:t xml:space="preserve">The proposed adjustments to the Secretariat’s structure and operating model aim to strengthen strategic coherence, improve coordination across functions, and enhance the Secretariat’s capacity to support implementation of the Kunming–Montreal Global Biodiversity Framework (KMGBF) and decisions of the Conference of the Parties and its Protocols. The proposed model builds on the findings of the functional </w:t>
      </w:r>
      <w:r w:rsidRPr="00C725CE">
        <w:rPr>
          <w:rFonts w:eastAsia="Times New Roman"/>
          <w:kern w:val="0"/>
          <w:sz w:val="22"/>
          <w:szCs w:val="22"/>
          <w14:ligatures w14:val="none"/>
        </w:rPr>
        <w:lastRenderedPageBreak/>
        <w:t>review and seeks to address fragmentation, overlapping responsibilities, and uneven accountability identified in the analysis.</w:t>
      </w:r>
    </w:p>
    <w:p w14:paraId="28424877" w14:textId="77777777" w:rsidR="00431421" w:rsidRPr="00C725CE" w:rsidRDefault="00431421" w:rsidP="00617309">
      <w:pPr>
        <w:pStyle w:val="Heading2"/>
        <w:spacing w:line="23" w:lineRule="atLeast"/>
        <w:rPr>
          <w:rFonts w:ascii="Times New Roman" w:eastAsia="Times New Roman" w:hAnsi="Times New Roman" w:cs="Times New Roman"/>
          <w:b/>
          <w:color w:val="auto"/>
          <w:sz w:val="24"/>
          <w:szCs w:val="24"/>
        </w:rPr>
      </w:pPr>
      <w:r w:rsidRPr="00C725CE">
        <w:rPr>
          <w:rFonts w:ascii="Times New Roman" w:eastAsia="Times New Roman" w:hAnsi="Times New Roman" w:cs="Times New Roman"/>
          <w:b/>
          <w:color w:val="auto"/>
          <w:sz w:val="24"/>
          <w:szCs w:val="24"/>
        </w:rPr>
        <w:t>A. Guiding principles</w:t>
      </w:r>
    </w:p>
    <w:p w14:paraId="216092EA" w14:textId="6A8EEB71" w:rsidR="00C921A6" w:rsidRPr="00C725CE" w:rsidRDefault="00431421"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design of the proposed operating model is guided by a set of principles derived from the functional review findings and </w:t>
      </w:r>
      <w:r w:rsidR="001E01F2" w:rsidRPr="00C725CE">
        <w:rPr>
          <w:rFonts w:ascii="Times New Roman" w:eastAsia="Times New Roman" w:hAnsi="Times New Roman" w:cs="Times New Roman"/>
          <w:kern w:val="0"/>
          <w:sz w:val="22"/>
          <w:szCs w:val="22"/>
          <w14:ligatures w14:val="none"/>
        </w:rPr>
        <w:t>organizational design</w:t>
      </w:r>
      <w:r w:rsidR="004B4FBF" w:rsidRPr="00C725CE">
        <w:rPr>
          <w:rFonts w:ascii="Times New Roman" w:eastAsia="Times New Roman" w:hAnsi="Times New Roman" w:cs="Times New Roman"/>
          <w:kern w:val="0"/>
          <w:sz w:val="22"/>
          <w:szCs w:val="22"/>
          <w14:ligatures w14:val="none"/>
        </w:rPr>
        <w:t xml:space="preserve"> </w:t>
      </w:r>
      <w:r w:rsidR="004D2D95" w:rsidRPr="00C725CE">
        <w:rPr>
          <w:rFonts w:ascii="Times New Roman" w:eastAsia="Times New Roman" w:hAnsi="Times New Roman" w:cs="Times New Roman"/>
          <w:kern w:val="0"/>
          <w:sz w:val="22"/>
          <w:szCs w:val="22"/>
          <w14:ligatures w14:val="none"/>
        </w:rPr>
        <w:t>best</w:t>
      </w:r>
      <w:r w:rsidRPr="00C725CE">
        <w:rPr>
          <w:rFonts w:ascii="Times New Roman" w:eastAsia="Times New Roman" w:hAnsi="Times New Roman" w:cs="Times New Roman"/>
          <w:kern w:val="0"/>
          <w:sz w:val="22"/>
          <w:szCs w:val="22"/>
          <w14:ligatures w14:val="none"/>
        </w:rPr>
        <w:t xml:space="preserve"> practice</w:t>
      </w:r>
      <w:r w:rsidR="004D2D95" w:rsidRPr="00C725CE">
        <w:rPr>
          <w:rFonts w:ascii="Times New Roman" w:eastAsia="Times New Roman" w:hAnsi="Times New Roman" w:cs="Times New Roman"/>
          <w:kern w:val="0"/>
          <w:sz w:val="22"/>
          <w:szCs w:val="22"/>
          <w14:ligatures w14:val="none"/>
        </w:rPr>
        <w:t>s</w:t>
      </w:r>
      <w:r w:rsidRPr="00C725CE">
        <w:rPr>
          <w:rFonts w:ascii="Times New Roman" w:eastAsia="Times New Roman" w:hAnsi="Times New Roman" w:cs="Times New Roman"/>
          <w:kern w:val="0"/>
          <w:sz w:val="22"/>
          <w:szCs w:val="22"/>
          <w14:ligatures w14:val="none"/>
        </w:rPr>
        <w:t>. These include:</w:t>
      </w:r>
      <w:r w:rsidR="009B1720" w:rsidRPr="00C725CE">
        <w:rPr>
          <w:rFonts w:ascii="Times New Roman" w:eastAsia="Times New Roman" w:hAnsi="Times New Roman" w:cs="Times New Roman"/>
          <w:kern w:val="0"/>
          <w:sz w:val="22"/>
          <w:szCs w:val="22"/>
          <w14:ligatures w14:val="none"/>
        </w:rPr>
        <w:t xml:space="preserve"> </w:t>
      </w:r>
    </w:p>
    <w:p w14:paraId="2D497D11" w14:textId="77777777" w:rsidR="00C921A6" w:rsidRPr="00C725CE" w:rsidRDefault="00C921A6"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p>
    <w:p w14:paraId="4EA83B4E" w14:textId="4CD14A7D" w:rsidR="009B1720" w:rsidRPr="00C725CE" w:rsidRDefault="00431421" w:rsidP="00617309">
      <w:pPr>
        <w:pStyle w:val="ListParagraph"/>
        <w:numPr>
          <w:ilvl w:val="0"/>
          <w:numId w:val="3"/>
        </w:numPr>
        <w:spacing w:before="100" w:beforeAutospacing="1" w:after="60"/>
        <w:contextualSpacing w:val="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Alignment with mandates and strategic priorities</w:t>
      </w:r>
      <w:r w:rsidRPr="00C725CE">
        <w:rPr>
          <w:rFonts w:ascii="Times New Roman" w:eastAsia="Times New Roman" w:hAnsi="Times New Roman" w:cs="Times New Roman"/>
          <w:b/>
          <w:bCs/>
          <w:kern w:val="0"/>
          <w:sz w:val="22"/>
          <w:szCs w:val="22"/>
          <w14:ligatures w14:val="none"/>
        </w:rPr>
        <w:t>:</w:t>
      </w:r>
      <w:r w:rsidRPr="00C725CE">
        <w:rPr>
          <w:rFonts w:ascii="Times New Roman" w:eastAsia="Times New Roman" w:hAnsi="Times New Roman" w:cs="Times New Roman"/>
          <w:kern w:val="0"/>
          <w:sz w:val="22"/>
          <w:szCs w:val="22"/>
          <w14:ligatures w14:val="none"/>
        </w:rPr>
        <w:t xml:space="preserve"> ensuring that structures and functions are directly linked to the KMGBF goals</w:t>
      </w:r>
      <w:r w:rsidR="00912630" w:rsidRPr="00C725CE">
        <w:rPr>
          <w:rFonts w:ascii="Times New Roman" w:eastAsia="Times New Roman" w:hAnsi="Times New Roman" w:cs="Times New Roman"/>
          <w:kern w:val="0"/>
          <w:sz w:val="22"/>
          <w:szCs w:val="22"/>
          <w14:ligatures w14:val="none"/>
        </w:rPr>
        <w:t xml:space="preserve"> and targets</w:t>
      </w:r>
      <w:r w:rsidRPr="00C725CE">
        <w:rPr>
          <w:rFonts w:ascii="Times New Roman" w:eastAsia="Times New Roman" w:hAnsi="Times New Roman" w:cs="Times New Roman"/>
          <w:kern w:val="0"/>
          <w:sz w:val="22"/>
          <w:szCs w:val="22"/>
          <w14:ligatures w14:val="none"/>
        </w:rPr>
        <w:t xml:space="preserve"> and to COP and Protocol mandates.</w:t>
      </w:r>
    </w:p>
    <w:p w14:paraId="27E7E8B0" w14:textId="77777777" w:rsidR="009B1720" w:rsidRPr="00C725CE" w:rsidRDefault="00431421" w:rsidP="00617309">
      <w:pPr>
        <w:pStyle w:val="ListParagraph"/>
        <w:numPr>
          <w:ilvl w:val="0"/>
          <w:numId w:val="3"/>
        </w:numPr>
        <w:spacing w:before="100" w:beforeAutospacing="1" w:after="60"/>
        <w:contextualSpacing w:val="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Coherence and integration: reducing fragmentation by grouping related functions under clear, outcome-oriented clusters and strengthening collaboration between policy, technical, and administrative functions.</w:t>
      </w:r>
    </w:p>
    <w:p w14:paraId="2D6CDBEE" w14:textId="77777777" w:rsidR="009B1720" w:rsidRPr="00C725CE" w:rsidRDefault="00431421" w:rsidP="00617309">
      <w:pPr>
        <w:pStyle w:val="ListParagraph"/>
        <w:numPr>
          <w:ilvl w:val="0"/>
          <w:numId w:val="3"/>
        </w:numPr>
        <w:spacing w:before="100" w:beforeAutospacing="1" w:after="60"/>
        <w:contextualSpacing w:val="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Accountability and empowerment: enabling greater delegation of authority and managerial accountability while maintaining transparency and oversight.</w:t>
      </w:r>
    </w:p>
    <w:p w14:paraId="3C5DDE09" w14:textId="77777777" w:rsidR="009B1720" w:rsidRPr="00C725CE" w:rsidRDefault="00431421" w:rsidP="00617309">
      <w:pPr>
        <w:pStyle w:val="ListParagraph"/>
        <w:numPr>
          <w:ilvl w:val="0"/>
          <w:numId w:val="3"/>
        </w:numPr>
        <w:spacing w:before="100" w:beforeAutospacing="1" w:after="60"/>
        <w:contextualSpacing w:val="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Efficiency and sustainability: improving the balance between technical and operational capacity, reducing duplication of functions, and optimizing available resources.</w:t>
      </w:r>
    </w:p>
    <w:p w14:paraId="117E6F69" w14:textId="77777777" w:rsidR="009B1720" w:rsidRPr="00C725CE" w:rsidRDefault="00431421" w:rsidP="00617309">
      <w:pPr>
        <w:pStyle w:val="ListParagraph"/>
        <w:numPr>
          <w:ilvl w:val="0"/>
          <w:numId w:val="3"/>
        </w:numPr>
        <w:spacing w:before="100" w:beforeAutospacing="1" w:after="60"/>
        <w:contextualSpacing w:val="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Agility and adaptability: establishing a structure that can evolve with emerging priorities, new mandates, and changing resource environments.</w:t>
      </w:r>
    </w:p>
    <w:p w14:paraId="442E388F" w14:textId="6FE724DF" w:rsidR="00431421" w:rsidRPr="00C725CE" w:rsidRDefault="00431421" w:rsidP="00250B8F">
      <w:pPr>
        <w:pStyle w:val="ListParagraph"/>
        <w:numPr>
          <w:ilvl w:val="0"/>
          <w:numId w:val="3"/>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Institutional learning and inclusiveness: fostering cross-unit knowledge sharing, communication, and participatory approaches to planning and decision-making.</w:t>
      </w:r>
    </w:p>
    <w:p w14:paraId="3C3CA170" w14:textId="2C453009" w:rsidR="00431421" w:rsidRPr="00C725CE" w:rsidRDefault="00431421" w:rsidP="00617309">
      <w:pPr>
        <w:pStyle w:val="Heading2"/>
        <w:spacing w:line="23" w:lineRule="atLeast"/>
        <w:rPr>
          <w:rFonts w:ascii="Times New Roman" w:eastAsia="Times New Roman" w:hAnsi="Times New Roman" w:cs="Times New Roman"/>
          <w:b/>
          <w:color w:val="auto"/>
          <w:sz w:val="24"/>
          <w:szCs w:val="24"/>
        </w:rPr>
      </w:pPr>
      <w:r w:rsidRPr="00C725CE">
        <w:rPr>
          <w:rFonts w:ascii="Times New Roman" w:eastAsia="Times New Roman" w:hAnsi="Times New Roman" w:cs="Times New Roman"/>
          <w:b/>
          <w:color w:val="auto"/>
          <w:sz w:val="24"/>
          <w:szCs w:val="24"/>
        </w:rPr>
        <w:t xml:space="preserve">B. </w:t>
      </w:r>
      <w:r w:rsidR="00FD10E6" w:rsidRPr="00FD10E6">
        <w:rPr>
          <w:rFonts w:ascii="Times New Roman" w:eastAsia="Times New Roman" w:hAnsi="Times New Roman" w:cs="Times New Roman"/>
          <w:b/>
          <w:color w:val="auto"/>
          <w:sz w:val="24"/>
          <w:szCs w:val="24"/>
        </w:rPr>
        <w:t>Overview of proposed functional model</w:t>
      </w:r>
    </w:p>
    <w:p w14:paraId="7D0A1735" w14:textId="32B80636" w:rsidR="00431421" w:rsidRPr="00C725CE" w:rsidRDefault="00BC3574" w:rsidP="00250B8F">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hAnsi="Times New Roman" w:cs="Times New Roman"/>
          <w:sz w:val="22"/>
          <w:szCs w:val="22"/>
        </w:rPr>
        <w:t xml:space="preserve">To better support the goals </w:t>
      </w:r>
      <w:r w:rsidR="007651BA" w:rsidRPr="00C725CE">
        <w:rPr>
          <w:rFonts w:ascii="Times New Roman" w:hAnsi="Times New Roman" w:cs="Times New Roman"/>
          <w:sz w:val="22"/>
          <w:szCs w:val="22"/>
        </w:rPr>
        <w:t xml:space="preserve">and targets </w:t>
      </w:r>
      <w:r w:rsidRPr="00C725CE">
        <w:rPr>
          <w:rFonts w:ascii="Times New Roman" w:hAnsi="Times New Roman" w:cs="Times New Roman"/>
          <w:sz w:val="22"/>
          <w:szCs w:val="22"/>
        </w:rPr>
        <w:t>of the KMGBF and ensure coherence across the Convention and its Protocols, the Secretariat’s structure should be functionally aligned around its core mandates</w:t>
      </w:r>
      <w:r w:rsidRPr="00C725CE">
        <w:rPr>
          <w:rFonts w:ascii="Times New Roman" w:eastAsia="Times New Roman" w:hAnsi="Times New Roman" w:cs="Times New Roman"/>
          <w:kern w:val="0"/>
          <w:sz w:val="22"/>
          <w:szCs w:val="22"/>
          <w14:ligatures w14:val="none"/>
        </w:rPr>
        <w:t xml:space="preserve">. </w:t>
      </w:r>
      <w:r w:rsidR="00431421" w:rsidRPr="00C725CE">
        <w:rPr>
          <w:rFonts w:ascii="Times New Roman" w:eastAsia="Times New Roman" w:hAnsi="Times New Roman" w:cs="Times New Roman"/>
          <w:kern w:val="0"/>
          <w:sz w:val="22"/>
          <w:szCs w:val="22"/>
          <w14:ligatures w14:val="none"/>
        </w:rPr>
        <w:t xml:space="preserve">The proposed structure </w:t>
      </w:r>
      <w:r w:rsidR="00431421" w:rsidRPr="00C725CE">
        <w:rPr>
          <w:rFonts w:ascii="Times New Roman" w:eastAsia="Times New Roman" w:hAnsi="Times New Roman" w:cs="Times New Roman"/>
          <w:color w:val="000000" w:themeColor="text1"/>
          <w:kern w:val="0"/>
          <w:sz w:val="22"/>
          <w:szCs w:val="22"/>
          <w14:ligatures w14:val="none"/>
        </w:rPr>
        <w:t>introduces a</w:t>
      </w:r>
      <w:r w:rsidR="00A921B9" w:rsidRPr="00C725CE">
        <w:rPr>
          <w:rFonts w:ascii="Times New Roman" w:eastAsia="Times New Roman" w:hAnsi="Times New Roman" w:cs="Times New Roman"/>
          <w:color w:val="000000" w:themeColor="text1"/>
          <w:kern w:val="0"/>
          <w:sz w:val="22"/>
          <w:szCs w:val="22"/>
          <w14:ligatures w14:val="none"/>
        </w:rPr>
        <w:t xml:space="preserve"> more</w:t>
      </w:r>
      <w:r w:rsidR="00431421" w:rsidRPr="00C725CE">
        <w:rPr>
          <w:rFonts w:ascii="Times New Roman" w:eastAsia="Times New Roman" w:hAnsi="Times New Roman" w:cs="Times New Roman"/>
          <w:color w:val="000000" w:themeColor="text1"/>
          <w:kern w:val="0"/>
          <w:sz w:val="22"/>
          <w:szCs w:val="22"/>
          <w14:ligatures w14:val="none"/>
        </w:rPr>
        <w:t xml:space="preserve"> functionally integrated and strategically aligned model</w:t>
      </w:r>
      <w:r w:rsidR="00390976" w:rsidRPr="00C725CE">
        <w:rPr>
          <w:rFonts w:ascii="Times New Roman" w:eastAsia="Times New Roman" w:hAnsi="Times New Roman" w:cs="Times New Roman"/>
          <w:color w:val="000000" w:themeColor="text1"/>
          <w:kern w:val="0"/>
          <w:sz w:val="22"/>
          <w:szCs w:val="22"/>
          <w14:ligatures w14:val="none"/>
        </w:rPr>
        <w:t xml:space="preserve"> (ANNEX</w:t>
      </w:r>
      <w:r w:rsidR="0043248D" w:rsidRPr="00C725CE">
        <w:rPr>
          <w:rFonts w:ascii="Times New Roman" w:eastAsia="Times New Roman" w:hAnsi="Times New Roman" w:cs="Times New Roman"/>
          <w:color w:val="000000" w:themeColor="text1"/>
          <w:kern w:val="0"/>
          <w:sz w:val="22"/>
          <w:szCs w:val="22"/>
          <w14:ligatures w14:val="none"/>
        </w:rPr>
        <w:t xml:space="preserve"> III</w:t>
      </w:r>
      <w:r w:rsidR="00390976" w:rsidRPr="00C725CE">
        <w:rPr>
          <w:rFonts w:ascii="Times New Roman" w:eastAsia="Times New Roman" w:hAnsi="Times New Roman" w:cs="Times New Roman"/>
          <w:color w:val="000000" w:themeColor="text1"/>
          <w:kern w:val="0"/>
          <w:sz w:val="22"/>
          <w:szCs w:val="22"/>
          <w14:ligatures w14:val="none"/>
        </w:rPr>
        <w:t>).</w:t>
      </w:r>
      <w:r w:rsidR="00431421" w:rsidRPr="00C725CE">
        <w:rPr>
          <w:rFonts w:ascii="Times New Roman" w:eastAsia="Times New Roman" w:hAnsi="Times New Roman" w:cs="Times New Roman"/>
          <w:color w:val="000000" w:themeColor="text1"/>
          <w:kern w:val="0"/>
          <w:sz w:val="22"/>
          <w:szCs w:val="22"/>
          <w14:ligatures w14:val="none"/>
        </w:rPr>
        <w:t xml:space="preserve"> The model consolidates the Secretariat’s functions into </w:t>
      </w:r>
      <w:r w:rsidR="00D67735" w:rsidRPr="00C725CE">
        <w:rPr>
          <w:rFonts w:ascii="Times New Roman" w:eastAsia="Times New Roman" w:hAnsi="Times New Roman" w:cs="Times New Roman"/>
          <w:color w:val="000000" w:themeColor="text1"/>
          <w:kern w:val="0"/>
          <w:sz w:val="22"/>
          <w:szCs w:val="22"/>
          <w14:ligatures w14:val="none"/>
        </w:rPr>
        <w:t>the following organizational structure</w:t>
      </w:r>
      <w:r w:rsidR="00431421" w:rsidRPr="00C725CE">
        <w:rPr>
          <w:rFonts w:ascii="Times New Roman" w:eastAsia="Times New Roman" w:hAnsi="Times New Roman" w:cs="Times New Roman"/>
          <w:color w:val="000000" w:themeColor="text1"/>
          <w:kern w:val="0"/>
          <w:sz w:val="22"/>
          <w:szCs w:val="22"/>
          <w14:ligatures w14:val="none"/>
        </w:rPr>
        <w:t xml:space="preserve"> under the oversight of the Office of the Executive Secretary </w:t>
      </w:r>
      <w:r w:rsidR="00431421" w:rsidRPr="00C725CE">
        <w:rPr>
          <w:rFonts w:ascii="Times New Roman" w:eastAsia="Times New Roman" w:hAnsi="Times New Roman" w:cs="Times New Roman"/>
          <w:kern w:val="0"/>
          <w:sz w:val="22"/>
          <w:szCs w:val="22"/>
          <w14:ligatures w14:val="none"/>
        </w:rPr>
        <w:t>(OES):</w:t>
      </w:r>
    </w:p>
    <w:p w14:paraId="21F25787" w14:textId="77777777" w:rsidR="005A0723" w:rsidRPr="00C725CE" w:rsidRDefault="005A0723" w:rsidP="00617309">
      <w:pPr>
        <w:pStyle w:val="ListParagraph"/>
        <w:spacing w:before="100" w:beforeAutospacing="1" w:after="100" w:afterAutospacing="1" w:line="23" w:lineRule="atLeast"/>
        <w:ind w:left="0"/>
        <w:jc w:val="both"/>
        <w:rPr>
          <w:rFonts w:ascii="Times New Roman" w:eastAsia="Times New Roman" w:hAnsi="Times New Roman" w:cs="Times New Roman"/>
          <w:kern w:val="0"/>
          <w:sz w:val="22"/>
          <w:szCs w:val="22"/>
          <w14:ligatures w14:val="none"/>
        </w:rPr>
      </w:pPr>
    </w:p>
    <w:p w14:paraId="62884E31" w14:textId="77777777" w:rsidR="003E636F" w:rsidRPr="00C725CE" w:rsidRDefault="006F5718" w:rsidP="00617309">
      <w:pPr>
        <w:pStyle w:val="ListParagraph"/>
        <w:numPr>
          <w:ilvl w:val="0"/>
          <w:numId w:val="23"/>
        </w:numPr>
        <w:spacing w:before="100" w:beforeAutospacing="1" w:after="100" w:afterAutospacing="1" w:line="23" w:lineRule="atLeast"/>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b/>
          <w:bCs/>
          <w:kern w:val="0"/>
          <w:sz w:val="22"/>
          <w:szCs w:val="22"/>
          <w14:ligatures w14:val="none"/>
        </w:rPr>
        <w:t>Office of the Executive Secretary (OES):</w:t>
      </w:r>
      <w:r w:rsidRPr="00C725CE">
        <w:rPr>
          <w:rFonts w:ascii="Times New Roman" w:eastAsia="Times New Roman" w:hAnsi="Times New Roman" w:cs="Times New Roman"/>
          <w:kern w:val="0"/>
          <w:sz w:val="22"/>
          <w:szCs w:val="22"/>
          <w14:ligatures w14:val="none"/>
        </w:rPr>
        <w:t xml:space="preserve"> </w:t>
      </w:r>
    </w:p>
    <w:p w14:paraId="217450DF" w14:textId="42965931" w:rsidR="002D1952" w:rsidRPr="00C725CE" w:rsidRDefault="00A80726"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w:t>
      </w:r>
      <w:proofErr w:type="spellStart"/>
      <w:r w:rsidRPr="00C725CE">
        <w:rPr>
          <w:rFonts w:ascii="Times New Roman" w:eastAsia="Times New Roman" w:hAnsi="Times New Roman" w:cs="Times New Roman"/>
          <w:kern w:val="0"/>
          <w:sz w:val="22"/>
          <w:szCs w:val="22"/>
          <w14:ligatures w14:val="none"/>
        </w:rPr>
        <w:t>Programme</w:t>
      </w:r>
      <w:proofErr w:type="spellEnd"/>
      <w:r w:rsidRPr="00C725CE">
        <w:rPr>
          <w:rFonts w:ascii="Times New Roman" w:eastAsia="Times New Roman" w:hAnsi="Times New Roman" w:cs="Times New Roman"/>
          <w:kern w:val="0"/>
          <w:sz w:val="22"/>
          <w:szCs w:val="22"/>
          <w14:ligatures w14:val="none"/>
        </w:rPr>
        <w:t xml:space="preserve"> Management Unit (PMU) should be positioned centrally under the Office of the Executive Secretary to support the effective use of the Results-Based Budgeting and Planning (RBBP) framework as the Secretariat’s central strategic management tool for implementing the KMGBF and aligning resources with COP and Protocol decisions. The Legal and Intergovernmental Affairs (LIA) Unit </w:t>
      </w:r>
      <w:r w:rsidR="00E245D3" w:rsidRPr="00C725CE">
        <w:rPr>
          <w:rFonts w:ascii="Times New Roman" w:eastAsia="Times New Roman" w:hAnsi="Times New Roman" w:cs="Times New Roman"/>
          <w:kern w:val="0"/>
          <w:sz w:val="22"/>
          <w:szCs w:val="22"/>
          <w14:ligatures w14:val="none"/>
        </w:rPr>
        <w:t xml:space="preserve">should </w:t>
      </w:r>
      <w:r w:rsidRPr="00C725CE">
        <w:rPr>
          <w:rFonts w:ascii="Times New Roman" w:eastAsia="Times New Roman" w:hAnsi="Times New Roman" w:cs="Times New Roman"/>
          <w:kern w:val="0"/>
          <w:sz w:val="22"/>
          <w:szCs w:val="22"/>
          <w14:ligatures w14:val="none"/>
        </w:rPr>
        <w:t xml:space="preserve">remain within the OES, reflecting its Secretariat-wide advisory and coordination role. </w:t>
      </w:r>
      <w:r w:rsidR="00C76F52" w:rsidRPr="00C725CE">
        <w:rPr>
          <w:rFonts w:ascii="Times New Roman" w:eastAsia="Times New Roman" w:hAnsi="Times New Roman" w:cs="Times New Roman"/>
          <w:kern w:val="0"/>
          <w:sz w:val="22"/>
          <w:szCs w:val="22"/>
          <w14:ligatures w14:val="none"/>
        </w:rPr>
        <w:t>The Secretariat Support Unit should also continue to be housed under the OES, given its core function in supporting the Executive Secretary and Deputy Executive Secretary through correspondence management, calendar and meeting coordination, organizational support</w:t>
      </w:r>
      <w:r w:rsidR="00823C20" w:rsidRPr="00C725CE">
        <w:rPr>
          <w:rFonts w:ascii="Times New Roman" w:eastAsia="Times New Roman" w:hAnsi="Times New Roman" w:cs="Times New Roman"/>
          <w:kern w:val="0"/>
          <w:sz w:val="22"/>
          <w:szCs w:val="22"/>
          <w14:ligatures w14:val="none"/>
        </w:rPr>
        <w:t xml:space="preserve"> and programmatic coordination support for intergovernmental meetings</w:t>
      </w:r>
      <w:r w:rsidR="00C76F52"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 xml:space="preserve">It is further recommended that the Editorial and Language Unit (ELU) be under the OES </w:t>
      </w:r>
      <w:r w:rsidR="000B6CB4" w:rsidRPr="00C725CE">
        <w:rPr>
          <w:rFonts w:ascii="Times New Roman" w:eastAsia="Times New Roman" w:hAnsi="Times New Roman" w:cs="Times New Roman"/>
          <w:kern w:val="0"/>
          <w:sz w:val="22"/>
          <w:szCs w:val="22"/>
          <w14:ligatures w14:val="none"/>
        </w:rPr>
        <w:t>as the Document</w:t>
      </w:r>
      <w:r w:rsidR="00396F59" w:rsidRPr="00C725CE">
        <w:rPr>
          <w:rFonts w:ascii="Times New Roman" w:eastAsia="Times New Roman" w:hAnsi="Times New Roman" w:cs="Times New Roman"/>
          <w:kern w:val="0"/>
          <w:sz w:val="22"/>
          <w:szCs w:val="22"/>
          <w14:ligatures w14:val="none"/>
        </w:rPr>
        <w:t xml:space="preserve">ation and Language </w:t>
      </w:r>
      <w:r w:rsidR="000B6CB4" w:rsidRPr="00C725CE">
        <w:rPr>
          <w:rFonts w:ascii="Times New Roman" w:eastAsia="Times New Roman" w:hAnsi="Times New Roman" w:cs="Times New Roman"/>
          <w:kern w:val="0"/>
          <w:sz w:val="22"/>
          <w:szCs w:val="22"/>
          <w14:ligatures w14:val="none"/>
        </w:rPr>
        <w:t xml:space="preserve">Unit </w:t>
      </w:r>
      <w:r w:rsidR="003A7172" w:rsidRPr="00C725CE">
        <w:rPr>
          <w:rFonts w:ascii="Times New Roman" w:eastAsia="Times New Roman" w:hAnsi="Times New Roman" w:cs="Times New Roman"/>
          <w:kern w:val="0"/>
          <w:sz w:val="22"/>
          <w:szCs w:val="22"/>
          <w14:ligatures w14:val="none"/>
        </w:rPr>
        <w:t xml:space="preserve">and works </w:t>
      </w:r>
      <w:proofErr w:type="gramStart"/>
      <w:r w:rsidR="003A7172" w:rsidRPr="00C725CE">
        <w:rPr>
          <w:rFonts w:ascii="Times New Roman" w:eastAsia="Times New Roman" w:hAnsi="Times New Roman" w:cs="Times New Roman"/>
          <w:kern w:val="0"/>
          <w:sz w:val="22"/>
          <w:szCs w:val="22"/>
          <w14:ligatures w14:val="none"/>
        </w:rPr>
        <w:t xml:space="preserve">closely </w:t>
      </w:r>
      <w:r w:rsidR="00FE7D18" w:rsidRPr="00C725CE">
        <w:rPr>
          <w:rFonts w:ascii="Times New Roman" w:eastAsia="Times New Roman" w:hAnsi="Times New Roman" w:cs="Times New Roman"/>
          <w:kern w:val="0"/>
          <w:sz w:val="22"/>
          <w:szCs w:val="22"/>
          <w14:ligatures w14:val="none"/>
        </w:rPr>
        <w:t xml:space="preserve"> with</w:t>
      </w:r>
      <w:proofErr w:type="gramEnd"/>
      <w:r w:rsidR="00FE7D18" w:rsidRPr="00C725CE">
        <w:rPr>
          <w:rFonts w:ascii="Times New Roman" w:eastAsia="Times New Roman" w:hAnsi="Times New Roman" w:cs="Times New Roman"/>
          <w:kern w:val="0"/>
          <w:sz w:val="22"/>
          <w:szCs w:val="22"/>
          <w14:ligatures w14:val="none"/>
        </w:rPr>
        <w:t xml:space="preserve"> legal</w:t>
      </w:r>
      <w:r w:rsidR="00404627" w:rsidRPr="00C725CE">
        <w:rPr>
          <w:rFonts w:ascii="Times New Roman" w:eastAsia="Times New Roman" w:hAnsi="Times New Roman" w:cs="Times New Roman"/>
          <w:kern w:val="0"/>
          <w:sz w:val="22"/>
          <w:szCs w:val="22"/>
          <w14:ligatures w14:val="none"/>
        </w:rPr>
        <w:t xml:space="preserve"> and senior management</w:t>
      </w:r>
      <w:r w:rsidR="00FE7D18"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 xml:space="preserve">to </w:t>
      </w:r>
      <w:r w:rsidR="00220BC1" w:rsidRPr="00C725CE">
        <w:rPr>
          <w:rFonts w:ascii="Times New Roman" w:eastAsia="Times New Roman" w:hAnsi="Times New Roman" w:cs="Times New Roman"/>
          <w:kern w:val="0"/>
          <w:sz w:val="22"/>
          <w:szCs w:val="22"/>
          <w14:ligatures w14:val="none"/>
        </w:rPr>
        <w:t xml:space="preserve">focus on </w:t>
      </w:r>
      <w:r w:rsidR="005144E8" w:rsidRPr="00C725CE">
        <w:rPr>
          <w:rFonts w:ascii="Times New Roman" w:eastAsia="Times New Roman" w:hAnsi="Times New Roman" w:cs="Times New Roman"/>
          <w:kern w:val="0"/>
          <w:sz w:val="22"/>
          <w:szCs w:val="22"/>
          <w14:ligatures w14:val="none"/>
        </w:rPr>
        <w:t>ensur</w:t>
      </w:r>
      <w:r w:rsidR="00220BC1" w:rsidRPr="00C725CE">
        <w:rPr>
          <w:rFonts w:ascii="Times New Roman" w:eastAsia="Times New Roman" w:hAnsi="Times New Roman" w:cs="Times New Roman"/>
          <w:kern w:val="0"/>
          <w:sz w:val="22"/>
          <w:szCs w:val="22"/>
          <w14:ligatures w14:val="none"/>
        </w:rPr>
        <w:t>ing</w:t>
      </w:r>
      <w:r w:rsidR="005144E8"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 xml:space="preserve">consistency, quality, and alignment of documentation across the Secretariat, </w:t>
      </w:r>
      <w:r w:rsidR="00220BC1" w:rsidRPr="00C725CE">
        <w:rPr>
          <w:rFonts w:ascii="Times New Roman" w:eastAsia="Times New Roman" w:hAnsi="Times New Roman" w:cs="Times New Roman"/>
          <w:kern w:val="0"/>
          <w:sz w:val="22"/>
          <w:szCs w:val="22"/>
          <w14:ligatures w14:val="none"/>
        </w:rPr>
        <w:t>as opposed to being</w:t>
      </w:r>
      <w:r w:rsidRPr="00C725CE">
        <w:rPr>
          <w:rFonts w:ascii="Times New Roman" w:eastAsia="Times New Roman" w:hAnsi="Times New Roman" w:cs="Times New Roman"/>
          <w:kern w:val="0"/>
          <w:sz w:val="22"/>
          <w:szCs w:val="22"/>
          <w14:ligatures w14:val="none"/>
        </w:rPr>
        <w:t xml:space="preserve"> treated as an administrative support function.</w:t>
      </w:r>
      <w:r w:rsidR="00D5728D">
        <w:rPr>
          <w:rFonts w:ascii="Times New Roman" w:eastAsia="Times New Roman" w:hAnsi="Times New Roman" w:cs="Times New Roman"/>
          <w:kern w:val="0"/>
          <w:sz w:val="22"/>
          <w:szCs w:val="22"/>
          <w14:ligatures w14:val="none"/>
        </w:rPr>
        <w:t xml:space="preserve"> </w:t>
      </w:r>
      <w:r w:rsidR="00D5728D" w:rsidRPr="001352A0">
        <w:rPr>
          <w:rFonts w:ascii="Times New Roman" w:eastAsia="Times New Roman" w:hAnsi="Times New Roman" w:cs="Times New Roman"/>
          <w:kern w:val="0"/>
          <w:sz w:val="22"/>
          <w:szCs w:val="22"/>
          <w14:ligatures w14:val="none"/>
        </w:rPr>
        <w:t xml:space="preserve">The review notes that the ELU has recently been allocated an additional P3 post that </w:t>
      </w:r>
      <w:r w:rsidR="001352A0" w:rsidRPr="00617309">
        <w:rPr>
          <w:rFonts w:ascii="Times New Roman" w:eastAsia="Times New Roman" w:hAnsi="Times New Roman" w:cs="Times New Roman"/>
          <w:kern w:val="0"/>
          <w:sz w:val="22"/>
          <w:szCs w:val="22"/>
          <w14:ligatures w14:val="none"/>
        </w:rPr>
        <w:t xml:space="preserve">is in the process </w:t>
      </w:r>
      <w:r w:rsidR="001352A0" w:rsidRPr="00617309">
        <w:rPr>
          <w:rFonts w:ascii="Times New Roman" w:eastAsia="Times New Roman" w:hAnsi="Times New Roman" w:cs="Times New Roman"/>
          <w:kern w:val="0"/>
          <w:sz w:val="22"/>
          <w:szCs w:val="22"/>
          <w14:ligatures w14:val="none"/>
        </w:rPr>
        <w:lastRenderedPageBreak/>
        <w:t>of being</w:t>
      </w:r>
      <w:r w:rsidR="00D5728D" w:rsidRPr="001352A0">
        <w:rPr>
          <w:rFonts w:ascii="Times New Roman" w:eastAsia="Times New Roman" w:hAnsi="Times New Roman" w:cs="Times New Roman"/>
          <w:kern w:val="0"/>
          <w:sz w:val="22"/>
          <w:szCs w:val="22"/>
          <w14:ligatures w14:val="none"/>
        </w:rPr>
        <w:t xml:space="preserve"> filled; it is rec</w:t>
      </w:r>
      <w:r w:rsidR="00AB0AF4" w:rsidRPr="001352A0">
        <w:rPr>
          <w:rFonts w:ascii="Times New Roman" w:eastAsia="Times New Roman" w:hAnsi="Times New Roman" w:cs="Times New Roman"/>
          <w:kern w:val="0"/>
          <w:sz w:val="22"/>
          <w:szCs w:val="22"/>
          <w14:ligatures w14:val="none"/>
        </w:rPr>
        <w:t xml:space="preserve">ommended that the </w:t>
      </w:r>
      <w:r w:rsidR="008C317B" w:rsidRPr="00617309">
        <w:rPr>
          <w:rFonts w:ascii="Times New Roman" w:eastAsia="Times New Roman" w:hAnsi="Times New Roman" w:cs="Times New Roman"/>
          <w:kern w:val="0"/>
          <w:sz w:val="22"/>
          <w:szCs w:val="22"/>
          <w14:ligatures w14:val="none"/>
        </w:rPr>
        <w:t>team’s</w:t>
      </w:r>
      <w:r w:rsidR="00AB0AF4" w:rsidRPr="001352A0">
        <w:rPr>
          <w:rFonts w:ascii="Times New Roman" w:eastAsia="Times New Roman" w:hAnsi="Times New Roman" w:cs="Times New Roman"/>
          <w:kern w:val="0"/>
          <w:sz w:val="22"/>
          <w:szCs w:val="22"/>
          <w14:ligatures w14:val="none"/>
        </w:rPr>
        <w:t xml:space="preserve"> workload be closely monitored once this position is onboarded to assess whether further capacity may be required to ad</w:t>
      </w:r>
      <w:r w:rsidR="00A968A5" w:rsidRPr="001352A0">
        <w:rPr>
          <w:rFonts w:ascii="Times New Roman" w:eastAsia="Times New Roman" w:hAnsi="Times New Roman" w:cs="Times New Roman"/>
          <w:kern w:val="0"/>
          <w:sz w:val="22"/>
          <w:szCs w:val="22"/>
          <w14:ligatures w14:val="none"/>
        </w:rPr>
        <w:t>equately mange the Unit’s expanding workload.</w:t>
      </w:r>
    </w:p>
    <w:p w14:paraId="7A9DB742" w14:textId="77777777" w:rsidR="00A80726" w:rsidRPr="00C725CE" w:rsidRDefault="00A80726"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p>
    <w:p w14:paraId="1328705D" w14:textId="1CE89421" w:rsidR="003E636F" w:rsidRPr="00C725CE" w:rsidRDefault="00991E0A" w:rsidP="00617309">
      <w:pPr>
        <w:pStyle w:val="ListParagraph"/>
        <w:numPr>
          <w:ilvl w:val="0"/>
          <w:numId w:val="23"/>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b/>
          <w:bCs/>
          <w:kern w:val="0"/>
          <w:sz w:val="22"/>
          <w:szCs w:val="22"/>
          <w14:ligatures w14:val="none"/>
        </w:rPr>
        <w:t>Policy, Capacity and Monitoring Division</w:t>
      </w:r>
      <w:r w:rsidR="003A221D" w:rsidRPr="00C725CE">
        <w:rPr>
          <w:rFonts w:ascii="Times New Roman" w:eastAsia="Times New Roman" w:hAnsi="Times New Roman" w:cs="Times New Roman"/>
          <w:b/>
          <w:bCs/>
          <w:kern w:val="0"/>
          <w:sz w:val="22"/>
          <w:szCs w:val="22"/>
          <w14:ligatures w14:val="none"/>
        </w:rPr>
        <w:t xml:space="preserve"> (PCMD)</w:t>
      </w:r>
      <w:r w:rsidR="006F5718" w:rsidRPr="00C725CE">
        <w:rPr>
          <w:rFonts w:ascii="Times New Roman" w:eastAsia="Times New Roman" w:hAnsi="Times New Roman" w:cs="Times New Roman"/>
          <w:b/>
          <w:bCs/>
          <w:kern w:val="0"/>
          <w:sz w:val="22"/>
          <w:szCs w:val="22"/>
          <w14:ligatures w14:val="none"/>
        </w:rPr>
        <w:t>:</w:t>
      </w:r>
      <w:r w:rsidR="003E636F" w:rsidRPr="00C725CE">
        <w:rPr>
          <w:rFonts w:ascii="Times New Roman" w:eastAsia="Times New Roman" w:hAnsi="Times New Roman" w:cs="Times New Roman"/>
          <w:kern w:val="0"/>
          <w:sz w:val="22"/>
          <w:szCs w:val="22"/>
          <w14:ligatures w14:val="none"/>
        </w:rPr>
        <w:t xml:space="preserve"> </w:t>
      </w:r>
    </w:p>
    <w:p w14:paraId="4E53670E" w14:textId="474DCC94" w:rsidR="003E636F" w:rsidRPr="00C725CE" w:rsidRDefault="009269AD"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This division </w:t>
      </w:r>
      <w:r w:rsidR="00314622">
        <w:rPr>
          <w:rFonts w:ascii="Times New Roman" w:eastAsia="Times New Roman" w:hAnsi="Times New Roman" w:cs="Times New Roman"/>
          <w:kern w:val="0"/>
          <w:sz w:val="22"/>
          <w:szCs w:val="22"/>
          <w14:ligatures w14:val="none"/>
        </w:rPr>
        <w:t>should</w:t>
      </w:r>
      <w:r w:rsidR="00314622"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consolidate scientific and technical functions with implementation support</w:t>
      </w:r>
      <w:r w:rsidR="00870C2E" w:rsidRPr="00C725CE">
        <w:rPr>
          <w:rFonts w:ascii="Times New Roman" w:eastAsia="Times New Roman" w:hAnsi="Times New Roman" w:cs="Times New Roman"/>
          <w:kern w:val="0"/>
          <w:sz w:val="22"/>
          <w:szCs w:val="22"/>
          <w14:ligatures w14:val="none"/>
        </w:rPr>
        <w:t xml:space="preserve">, </w:t>
      </w:r>
      <w:r w:rsidR="008975DF" w:rsidRPr="00C725CE">
        <w:rPr>
          <w:rFonts w:ascii="Times New Roman" w:eastAsia="Times New Roman" w:hAnsi="Times New Roman" w:cs="Times New Roman"/>
          <w:kern w:val="0"/>
          <w:sz w:val="22"/>
          <w:szCs w:val="22"/>
          <w14:ligatures w14:val="none"/>
        </w:rPr>
        <w:t xml:space="preserve">and focus on delivering on the KMGBF, including currently underserved </w:t>
      </w:r>
      <w:r w:rsidR="001B3BB7" w:rsidRPr="00C725CE">
        <w:rPr>
          <w:rFonts w:ascii="Times New Roman" w:eastAsia="Times New Roman" w:hAnsi="Times New Roman" w:cs="Times New Roman"/>
          <w:kern w:val="0"/>
          <w:sz w:val="22"/>
          <w:szCs w:val="22"/>
          <w14:ligatures w14:val="none"/>
        </w:rPr>
        <w:t>goals and targets</w:t>
      </w:r>
      <w:r w:rsidR="008975DF" w:rsidRPr="00C725CE">
        <w:rPr>
          <w:rFonts w:ascii="Times New Roman" w:eastAsia="Times New Roman" w:hAnsi="Times New Roman" w:cs="Times New Roman"/>
          <w:kern w:val="0"/>
          <w:sz w:val="22"/>
          <w:szCs w:val="22"/>
          <w14:ligatures w14:val="none"/>
        </w:rPr>
        <w:t xml:space="preserve">. This division </w:t>
      </w:r>
      <w:r w:rsidR="00314622">
        <w:rPr>
          <w:rFonts w:ascii="Times New Roman" w:eastAsia="Times New Roman" w:hAnsi="Times New Roman" w:cs="Times New Roman"/>
          <w:kern w:val="0"/>
          <w:sz w:val="22"/>
          <w:szCs w:val="22"/>
          <w14:ligatures w14:val="none"/>
        </w:rPr>
        <w:t>should</w:t>
      </w:r>
      <w:r w:rsidR="00314622" w:rsidRPr="00C725CE">
        <w:rPr>
          <w:rFonts w:ascii="Times New Roman" w:eastAsia="Times New Roman" w:hAnsi="Times New Roman" w:cs="Times New Roman"/>
          <w:kern w:val="0"/>
          <w:sz w:val="22"/>
          <w:szCs w:val="22"/>
          <w14:ligatures w14:val="none"/>
        </w:rPr>
        <w:t xml:space="preserve"> </w:t>
      </w:r>
      <w:r w:rsidR="008975DF" w:rsidRPr="00C725CE">
        <w:rPr>
          <w:rFonts w:ascii="Times New Roman" w:eastAsia="Times New Roman" w:hAnsi="Times New Roman" w:cs="Times New Roman"/>
          <w:kern w:val="0"/>
          <w:sz w:val="22"/>
          <w:szCs w:val="22"/>
          <w14:ligatures w14:val="none"/>
        </w:rPr>
        <w:t xml:space="preserve">be </w:t>
      </w:r>
      <w:r w:rsidR="00870C2E" w:rsidRPr="00C725CE">
        <w:rPr>
          <w:rFonts w:ascii="Times New Roman" w:eastAsia="Times New Roman" w:hAnsi="Times New Roman" w:cs="Times New Roman"/>
          <w:kern w:val="0"/>
          <w:sz w:val="22"/>
          <w:szCs w:val="22"/>
          <w14:ligatures w14:val="none"/>
        </w:rPr>
        <w:t>reorganize</w:t>
      </w:r>
      <w:r w:rsidR="008975DF" w:rsidRPr="00C725CE">
        <w:rPr>
          <w:rFonts w:ascii="Times New Roman" w:eastAsia="Times New Roman" w:hAnsi="Times New Roman" w:cs="Times New Roman"/>
          <w:kern w:val="0"/>
          <w:sz w:val="22"/>
          <w:szCs w:val="22"/>
          <w14:ligatures w14:val="none"/>
        </w:rPr>
        <w:t>d</w:t>
      </w:r>
      <w:r w:rsidR="00870C2E" w:rsidRPr="00C725CE">
        <w:rPr>
          <w:rFonts w:ascii="Times New Roman" w:eastAsia="Times New Roman" w:hAnsi="Times New Roman" w:cs="Times New Roman"/>
          <w:kern w:val="0"/>
          <w:sz w:val="22"/>
          <w:szCs w:val="22"/>
          <w14:ligatures w14:val="none"/>
        </w:rPr>
        <w:t xml:space="preserve"> into three areas: </w:t>
      </w:r>
      <w:r w:rsidR="007E4C71" w:rsidRPr="00C725CE">
        <w:rPr>
          <w:rFonts w:ascii="Times New Roman" w:eastAsia="Times New Roman" w:hAnsi="Times New Roman" w:cs="Times New Roman"/>
          <w:kern w:val="0"/>
          <w:sz w:val="22"/>
          <w:szCs w:val="22"/>
          <w14:ligatures w14:val="none"/>
        </w:rPr>
        <w:t>b</w:t>
      </w:r>
      <w:r w:rsidR="00870C2E" w:rsidRPr="00C725CE">
        <w:rPr>
          <w:rFonts w:ascii="Times New Roman" w:eastAsia="Times New Roman" w:hAnsi="Times New Roman" w:cs="Times New Roman"/>
          <w:kern w:val="0"/>
          <w:sz w:val="22"/>
          <w:szCs w:val="22"/>
          <w14:ligatures w14:val="none"/>
        </w:rPr>
        <w:t xml:space="preserve">iome-based science and policy; cross-cutting science and policy; and capacity building, monitoring and reporting. </w:t>
      </w:r>
      <w:r w:rsidR="00530FE9" w:rsidRPr="00C725CE">
        <w:rPr>
          <w:rFonts w:ascii="Times New Roman" w:eastAsia="Times New Roman" w:hAnsi="Times New Roman" w:cs="Times New Roman"/>
          <w:kern w:val="0"/>
          <w:sz w:val="22"/>
          <w:szCs w:val="22"/>
          <w14:ligatures w14:val="none"/>
        </w:rPr>
        <w:t xml:space="preserve">The Division </w:t>
      </w:r>
      <w:r w:rsidR="00314622">
        <w:rPr>
          <w:rFonts w:ascii="Times New Roman" w:eastAsia="Times New Roman" w:hAnsi="Times New Roman" w:cs="Times New Roman"/>
          <w:kern w:val="0"/>
          <w:sz w:val="22"/>
          <w:szCs w:val="22"/>
          <w14:ligatures w14:val="none"/>
        </w:rPr>
        <w:t>should</w:t>
      </w:r>
      <w:r w:rsidR="00314622" w:rsidRPr="00C725CE">
        <w:rPr>
          <w:rFonts w:ascii="Times New Roman" w:eastAsia="Times New Roman" w:hAnsi="Times New Roman" w:cs="Times New Roman"/>
          <w:kern w:val="0"/>
          <w:sz w:val="22"/>
          <w:szCs w:val="22"/>
          <w14:ligatures w14:val="none"/>
        </w:rPr>
        <w:t xml:space="preserve"> </w:t>
      </w:r>
      <w:r w:rsidR="00530FE9" w:rsidRPr="00C725CE">
        <w:rPr>
          <w:rFonts w:ascii="Times New Roman" w:eastAsia="Times New Roman" w:hAnsi="Times New Roman" w:cs="Times New Roman"/>
          <w:kern w:val="0"/>
          <w:sz w:val="22"/>
          <w:szCs w:val="22"/>
          <w14:ligatures w14:val="none"/>
        </w:rPr>
        <w:t xml:space="preserve">comprise the Biodiversity, Science, Policy and Governance (BSPG) Unit, </w:t>
      </w:r>
      <w:r w:rsidR="00BB7C06" w:rsidRPr="00C725CE">
        <w:rPr>
          <w:rFonts w:ascii="Times New Roman" w:eastAsia="Times New Roman" w:hAnsi="Times New Roman" w:cs="Times New Roman"/>
          <w:kern w:val="0"/>
          <w:sz w:val="22"/>
          <w:szCs w:val="22"/>
          <w14:ligatures w14:val="none"/>
        </w:rPr>
        <w:t>the Capacity-Building and Knowledge Management (CBKM) Unit and the Monitoring, Review and National Reporting (MRNR) Unit.</w:t>
      </w:r>
      <w:r w:rsidR="001240EC" w:rsidRPr="00C725CE">
        <w:rPr>
          <w:rFonts w:ascii="Times New Roman" w:eastAsia="Times New Roman" w:hAnsi="Times New Roman" w:cs="Times New Roman"/>
          <w:kern w:val="0"/>
          <w:sz w:val="22"/>
          <w:szCs w:val="22"/>
          <w14:ligatures w14:val="none"/>
        </w:rPr>
        <w:t xml:space="preserve"> </w:t>
      </w:r>
      <w:r w:rsidR="006F5718" w:rsidRPr="00C725CE">
        <w:rPr>
          <w:rFonts w:ascii="Times New Roman" w:eastAsia="Times New Roman" w:hAnsi="Times New Roman" w:cs="Times New Roman"/>
          <w:kern w:val="0"/>
          <w:sz w:val="22"/>
          <w:szCs w:val="22"/>
          <w14:ligatures w14:val="none"/>
        </w:rPr>
        <w:t xml:space="preserve">The </w:t>
      </w:r>
      <w:r w:rsidR="006601AE" w:rsidRPr="00C725CE">
        <w:rPr>
          <w:rFonts w:ascii="Times New Roman" w:eastAsia="Times New Roman" w:hAnsi="Times New Roman" w:cs="Times New Roman"/>
          <w:kern w:val="0"/>
          <w:sz w:val="22"/>
          <w:szCs w:val="22"/>
          <w14:ligatures w14:val="none"/>
        </w:rPr>
        <w:t>i</w:t>
      </w:r>
      <w:r w:rsidR="006F5718" w:rsidRPr="00C725CE">
        <w:rPr>
          <w:rFonts w:ascii="Times New Roman" w:eastAsia="Times New Roman" w:hAnsi="Times New Roman" w:cs="Times New Roman"/>
          <w:kern w:val="0"/>
          <w:sz w:val="22"/>
          <w:szCs w:val="22"/>
          <w14:ligatures w14:val="none"/>
        </w:rPr>
        <w:t xml:space="preserve">mplementation </w:t>
      </w:r>
      <w:r w:rsidR="006601AE" w:rsidRPr="00C725CE">
        <w:rPr>
          <w:rFonts w:ascii="Times New Roman" w:eastAsia="Times New Roman" w:hAnsi="Times New Roman" w:cs="Times New Roman"/>
          <w:kern w:val="0"/>
          <w:sz w:val="22"/>
          <w:szCs w:val="22"/>
          <w14:ligatures w14:val="none"/>
        </w:rPr>
        <w:t>s</w:t>
      </w:r>
      <w:r w:rsidR="006F5718" w:rsidRPr="00C725CE">
        <w:rPr>
          <w:rFonts w:ascii="Times New Roman" w:eastAsia="Times New Roman" w:hAnsi="Times New Roman" w:cs="Times New Roman"/>
          <w:kern w:val="0"/>
          <w:sz w:val="22"/>
          <w:szCs w:val="22"/>
          <w14:ligatures w14:val="none"/>
        </w:rPr>
        <w:t xml:space="preserve">upport function </w:t>
      </w:r>
      <w:r w:rsidR="00314622">
        <w:rPr>
          <w:rFonts w:ascii="Times New Roman" w:eastAsia="Times New Roman" w:hAnsi="Times New Roman" w:cs="Times New Roman"/>
          <w:kern w:val="0"/>
          <w:sz w:val="22"/>
          <w:szCs w:val="22"/>
          <w14:ligatures w14:val="none"/>
        </w:rPr>
        <w:t>should</w:t>
      </w:r>
      <w:r w:rsidR="00314622" w:rsidRPr="00C725CE">
        <w:rPr>
          <w:rFonts w:ascii="Times New Roman" w:eastAsia="Times New Roman" w:hAnsi="Times New Roman" w:cs="Times New Roman"/>
          <w:kern w:val="0"/>
          <w:sz w:val="22"/>
          <w:szCs w:val="22"/>
          <w14:ligatures w14:val="none"/>
        </w:rPr>
        <w:t xml:space="preserve"> </w:t>
      </w:r>
      <w:r w:rsidR="006F5718" w:rsidRPr="00C725CE">
        <w:rPr>
          <w:rFonts w:ascii="Times New Roman" w:eastAsia="Times New Roman" w:hAnsi="Times New Roman" w:cs="Times New Roman"/>
          <w:kern w:val="0"/>
          <w:sz w:val="22"/>
          <w:szCs w:val="22"/>
          <w14:ligatures w14:val="none"/>
        </w:rPr>
        <w:t>continue to encompass capacity-building, monitoring, reporting</w:t>
      </w:r>
      <w:r w:rsidR="006601AE" w:rsidRPr="00C725CE">
        <w:rPr>
          <w:rFonts w:ascii="Times New Roman" w:eastAsia="Times New Roman" w:hAnsi="Times New Roman" w:cs="Times New Roman"/>
          <w:kern w:val="0"/>
          <w:sz w:val="22"/>
          <w:szCs w:val="22"/>
          <w14:ligatures w14:val="none"/>
        </w:rPr>
        <w:t xml:space="preserve"> and </w:t>
      </w:r>
      <w:r w:rsidR="006F5718" w:rsidRPr="00C725CE">
        <w:rPr>
          <w:rFonts w:ascii="Times New Roman" w:eastAsia="Times New Roman" w:hAnsi="Times New Roman" w:cs="Times New Roman"/>
          <w:kern w:val="0"/>
          <w:sz w:val="22"/>
          <w:szCs w:val="22"/>
          <w14:ligatures w14:val="none"/>
        </w:rPr>
        <w:t>review to assist Parties in translating global targets into national action.</w:t>
      </w:r>
    </w:p>
    <w:p w14:paraId="46758F61" w14:textId="77777777" w:rsidR="00D06D8F" w:rsidRPr="00C725CE" w:rsidRDefault="00D06D8F"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p>
    <w:p w14:paraId="16913229" w14:textId="77777777" w:rsidR="00D06D8F" w:rsidRPr="00C725CE" w:rsidRDefault="00D06D8F" w:rsidP="00617309">
      <w:pPr>
        <w:pStyle w:val="ListParagraph"/>
        <w:numPr>
          <w:ilvl w:val="0"/>
          <w:numId w:val="23"/>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b/>
          <w:bCs/>
          <w:kern w:val="0"/>
          <w:sz w:val="22"/>
          <w:szCs w:val="22"/>
          <w14:ligatures w14:val="none"/>
        </w:rPr>
        <w:t>Strategic Partnerships, Financing &amp; Economy Division:</w:t>
      </w:r>
    </w:p>
    <w:p w14:paraId="1E74C963" w14:textId="10734330" w:rsidR="00D06D8F" w:rsidRPr="00155A83" w:rsidRDefault="00D06D8F" w:rsidP="00617309">
      <w:pPr>
        <w:pStyle w:val="ListParagraph"/>
        <w:spacing w:before="100" w:beforeAutospacing="1" w:after="100" w:afterAutospacing="1"/>
        <w:ind w:left="360"/>
        <w:jc w:val="both"/>
      </w:pPr>
      <w:r w:rsidRPr="00C725CE">
        <w:rPr>
          <w:rFonts w:ascii="Times New Roman" w:eastAsia="Times New Roman" w:hAnsi="Times New Roman" w:cs="Times New Roman"/>
          <w:kern w:val="0"/>
          <w:sz w:val="22"/>
          <w:szCs w:val="22"/>
          <w14:ligatures w14:val="none"/>
        </w:rPr>
        <w:t xml:space="preserve">A Strategic Partnerships, Financing &amp; Economy Division </w:t>
      </w:r>
      <w:r w:rsidR="00314622">
        <w:rPr>
          <w:rFonts w:ascii="Times New Roman" w:eastAsia="Times New Roman" w:hAnsi="Times New Roman" w:cs="Times New Roman"/>
          <w:kern w:val="0"/>
          <w:sz w:val="22"/>
          <w:szCs w:val="22"/>
          <w14:ligatures w14:val="none"/>
        </w:rPr>
        <w:t>should</w:t>
      </w:r>
      <w:r w:rsidRPr="00C725CE">
        <w:rPr>
          <w:rFonts w:ascii="Times New Roman" w:eastAsia="Times New Roman" w:hAnsi="Times New Roman" w:cs="Times New Roman"/>
          <w:kern w:val="0"/>
          <w:sz w:val="22"/>
          <w:szCs w:val="22"/>
          <w14:ligatures w14:val="none"/>
        </w:rPr>
        <w:t xml:space="preserve"> be established, bringing together the Communications and Awareness Unit (CAU), the Stakeholder Engagement and Cooperation (SEC) Unit, the Peoples and Biodiversity Unit (PBU), and the Biodiversity Economy Transformation and Innovation (BETI) Unit. Integrating these functions </w:t>
      </w:r>
      <w:r w:rsidR="00587D52">
        <w:rPr>
          <w:rFonts w:ascii="Times New Roman" w:eastAsia="Times New Roman" w:hAnsi="Times New Roman" w:cs="Times New Roman"/>
          <w:kern w:val="0"/>
          <w:sz w:val="22"/>
          <w:szCs w:val="22"/>
          <w14:ligatures w14:val="none"/>
        </w:rPr>
        <w:t>would</w:t>
      </w:r>
      <w:r w:rsidRPr="00C725CE">
        <w:rPr>
          <w:rFonts w:ascii="Times New Roman" w:eastAsia="Times New Roman" w:hAnsi="Times New Roman" w:cs="Times New Roman"/>
          <w:kern w:val="0"/>
          <w:sz w:val="22"/>
          <w:szCs w:val="22"/>
          <w14:ligatures w14:val="none"/>
        </w:rPr>
        <w:t xml:space="preserve"> reinforce coherence across communications, engagement of indigenous peoples and local communities and stakeholder, advocacy, and resource mobilization. The cluster </w:t>
      </w:r>
      <w:r w:rsidR="00587D52">
        <w:rPr>
          <w:rFonts w:ascii="Times New Roman" w:eastAsia="Times New Roman" w:hAnsi="Times New Roman" w:cs="Times New Roman"/>
          <w:kern w:val="0"/>
          <w:sz w:val="22"/>
          <w:szCs w:val="22"/>
          <w14:ligatures w14:val="none"/>
        </w:rPr>
        <w:t>would</w:t>
      </w:r>
      <w:r w:rsidRPr="00C725CE">
        <w:rPr>
          <w:rFonts w:ascii="Times New Roman" w:eastAsia="Times New Roman" w:hAnsi="Times New Roman" w:cs="Times New Roman"/>
          <w:kern w:val="0"/>
          <w:sz w:val="22"/>
          <w:szCs w:val="22"/>
          <w14:ligatures w14:val="none"/>
        </w:rPr>
        <w:t xml:space="preserve"> enhance the Secretariat’s ability to engage strategically with partners and donors, promote consistent messaging, and align outreach and partnership efforts with KMGBF implementation priorities.</w:t>
      </w:r>
      <w:r w:rsidR="00F138DB" w:rsidRPr="00C725CE">
        <w:rPr>
          <w:rFonts w:ascii="Times New Roman" w:eastAsia="Times New Roman" w:hAnsi="Times New Roman" w:cs="Times New Roman"/>
          <w:kern w:val="0"/>
          <w:sz w:val="22"/>
          <w:szCs w:val="22"/>
          <w14:ligatures w14:val="none"/>
        </w:rPr>
        <w:t xml:space="preserve"> The establishment of a new, formalized resource mobilization function within this division </w:t>
      </w:r>
      <w:r w:rsidR="00587D52">
        <w:rPr>
          <w:rFonts w:ascii="Times New Roman" w:eastAsia="Times New Roman" w:hAnsi="Times New Roman" w:cs="Times New Roman"/>
          <w:kern w:val="0"/>
          <w:sz w:val="22"/>
          <w:szCs w:val="22"/>
          <w14:ligatures w14:val="none"/>
        </w:rPr>
        <w:t>would</w:t>
      </w:r>
      <w:r w:rsidR="00F138DB" w:rsidRPr="00C725CE">
        <w:rPr>
          <w:rFonts w:ascii="Times New Roman" w:eastAsia="Times New Roman" w:hAnsi="Times New Roman" w:cs="Times New Roman"/>
          <w:kern w:val="0"/>
          <w:sz w:val="22"/>
          <w:szCs w:val="22"/>
          <w14:ligatures w14:val="none"/>
        </w:rPr>
        <w:t xml:space="preserve"> further strengthen fundraising efforts and </w:t>
      </w:r>
      <w:r w:rsidR="00012029">
        <w:rPr>
          <w:rFonts w:ascii="Times New Roman" w:eastAsia="Times New Roman" w:hAnsi="Times New Roman" w:cs="Times New Roman"/>
          <w:kern w:val="0"/>
          <w:sz w:val="22"/>
          <w:szCs w:val="22"/>
          <w14:ligatures w14:val="none"/>
        </w:rPr>
        <w:t>would</w:t>
      </w:r>
      <w:r w:rsidR="00F138DB" w:rsidRPr="00C725CE">
        <w:rPr>
          <w:rFonts w:ascii="Times New Roman" w:eastAsia="Times New Roman" w:hAnsi="Times New Roman" w:cs="Times New Roman"/>
          <w:kern w:val="0"/>
          <w:sz w:val="22"/>
          <w:szCs w:val="22"/>
          <w14:ligatures w14:val="none"/>
        </w:rPr>
        <w:t xml:space="preserve"> require dedicated resources to operate effectively.</w:t>
      </w:r>
    </w:p>
    <w:p w14:paraId="654F8253" w14:textId="77777777" w:rsidR="002D1952" w:rsidRPr="00C725CE" w:rsidRDefault="002D1952"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p>
    <w:p w14:paraId="33469572" w14:textId="21E770E5" w:rsidR="000E6D1B" w:rsidRPr="00C725CE" w:rsidRDefault="00B63B7A" w:rsidP="00617309">
      <w:pPr>
        <w:pStyle w:val="ListParagraph"/>
        <w:numPr>
          <w:ilvl w:val="0"/>
          <w:numId w:val="23"/>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b/>
          <w:bCs/>
          <w:kern w:val="0"/>
          <w:sz w:val="22"/>
          <w:szCs w:val="22"/>
          <w14:ligatures w14:val="none"/>
        </w:rPr>
        <w:t xml:space="preserve">Protocols </w:t>
      </w:r>
      <w:r w:rsidR="003A221D" w:rsidRPr="00C725CE">
        <w:rPr>
          <w:rFonts w:ascii="Times New Roman" w:eastAsia="Times New Roman" w:hAnsi="Times New Roman" w:cs="Times New Roman"/>
          <w:b/>
          <w:bCs/>
          <w:kern w:val="0"/>
          <w:sz w:val="22"/>
          <w:szCs w:val="22"/>
          <w14:ligatures w14:val="none"/>
        </w:rPr>
        <w:t>Division (PD)</w:t>
      </w:r>
      <w:r w:rsidRPr="00C725CE">
        <w:rPr>
          <w:rFonts w:ascii="Times New Roman" w:eastAsia="Times New Roman" w:hAnsi="Times New Roman" w:cs="Times New Roman"/>
          <w:b/>
          <w:bCs/>
          <w:kern w:val="0"/>
          <w:sz w:val="22"/>
          <w:szCs w:val="22"/>
          <w14:ligatures w14:val="none"/>
        </w:rPr>
        <w:t>:</w:t>
      </w:r>
    </w:p>
    <w:p w14:paraId="7A806794" w14:textId="73DA89DC" w:rsidR="000E6D1B" w:rsidRPr="00C725CE" w:rsidRDefault="00356864" w:rsidP="00617309">
      <w:pPr>
        <w:pStyle w:val="ListParagraph"/>
        <w:spacing w:before="100" w:beforeAutospacing="1" w:after="100" w:afterAutospacing="1"/>
        <w:ind w:left="360"/>
        <w:jc w:val="both"/>
        <w:rPr>
          <w:rFonts w:ascii="Times New Roman" w:hAnsi="Times New Roman" w:cs="Times New Roman"/>
          <w:sz w:val="22"/>
          <w:szCs w:val="22"/>
        </w:rPr>
      </w:pPr>
      <w:r w:rsidRPr="00C725CE">
        <w:rPr>
          <w:rFonts w:ascii="Times New Roman" w:hAnsi="Times New Roman" w:cs="Times New Roman"/>
          <w:sz w:val="22"/>
          <w:szCs w:val="22"/>
        </w:rPr>
        <w:t xml:space="preserve">To further strengthen functional coherence and streamline delivery under the KMGBF, the Protocols, thematic support, and implementation support functions </w:t>
      </w:r>
      <w:r w:rsidR="00012029">
        <w:rPr>
          <w:rFonts w:ascii="Times New Roman" w:hAnsi="Times New Roman" w:cs="Times New Roman"/>
          <w:sz w:val="22"/>
          <w:szCs w:val="22"/>
        </w:rPr>
        <w:t>should</w:t>
      </w:r>
      <w:r w:rsidR="00012029" w:rsidRPr="00C725CE">
        <w:rPr>
          <w:rFonts w:ascii="Times New Roman" w:hAnsi="Times New Roman" w:cs="Times New Roman"/>
          <w:sz w:val="22"/>
          <w:szCs w:val="22"/>
        </w:rPr>
        <w:t xml:space="preserve"> </w:t>
      </w:r>
      <w:r w:rsidRPr="00C725CE">
        <w:rPr>
          <w:rFonts w:ascii="Times New Roman" w:hAnsi="Times New Roman" w:cs="Times New Roman"/>
          <w:sz w:val="22"/>
          <w:szCs w:val="22"/>
        </w:rPr>
        <w:t xml:space="preserve">be unified under one organizational reporting structure. This integration </w:t>
      </w:r>
      <w:r w:rsidR="00012029">
        <w:rPr>
          <w:rFonts w:ascii="Times New Roman" w:hAnsi="Times New Roman" w:cs="Times New Roman"/>
          <w:sz w:val="22"/>
          <w:szCs w:val="22"/>
        </w:rPr>
        <w:t>would</w:t>
      </w:r>
      <w:r w:rsidR="00012029" w:rsidRPr="00C725CE">
        <w:rPr>
          <w:rFonts w:ascii="Times New Roman" w:hAnsi="Times New Roman" w:cs="Times New Roman"/>
          <w:sz w:val="22"/>
          <w:szCs w:val="22"/>
        </w:rPr>
        <w:t xml:space="preserve"> </w:t>
      </w:r>
      <w:r w:rsidRPr="00C725CE">
        <w:rPr>
          <w:rFonts w:ascii="Times New Roman" w:hAnsi="Times New Roman" w:cs="Times New Roman"/>
          <w:sz w:val="22"/>
          <w:szCs w:val="22"/>
        </w:rPr>
        <w:t xml:space="preserve">facilitate closer coordination </w:t>
      </w:r>
      <w:r w:rsidR="00CA6F34" w:rsidRPr="00C725CE">
        <w:rPr>
          <w:rFonts w:ascii="Times New Roman" w:hAnsi="Times New Roman" w:cs="Times New Roman"/>
          <w:sz w:val="22"/>
          <w:szCs w:val="22"/>
        </w:rPr>
        <w:t xml:space="preserve">and synergies </w:t>
      </w:r>
      <w:r w:rsidRPr="00C725CE">
        <w:rPr>
          <w:rFonts w:ascii="Times New Roman" w:hAnsi="Times New Roman" w:cs="Times New Roman"/>
          <w:sz w:val="22"/>
          <w:szCs w:val="22"/>
        </w:rPr>
        <w:t>between scientific and technical work, capacity-building, monitoring and review, and policy support related to benefit sharing, digital sequenc</w:t>
      </w:r>
      <w:r w:rsidR="00552B6E" w:rsidRPr="00C725CE">
        <w:rPr>
          <w:rFonts w:ascii="Times New Roman" w:hAnsi="Times New Roman" w:cs="Times New Roman"/>
          <w:sz w:val="22"/>
          <w:szCs w:val="22"/>
        </w:rPr>
        <w:t>e</w:t>
      </w:r>
      <w:r w:rsidR="000771B6" w:rsidRPr="00C725CE">
        <w:rPr>
          <w:rFonts w:ascii="Times New Roman" w:hAnsi="Times New Roman" w:cs="Times New Roman"/>
          <w:sz w:val="22"/>
          <w:szCs w:val="22"/>
        </w:rPr>
        <w:t xml:space="preserve"> information</w:t>
      </w:r>
      <w:r w:rsidR="004356CD" w:rsidRPr="00C725CE">
        <w:rPr>
          <w:rFonts w:ascii="Times New Roman" w:hAnsi="Times New Roman" w:cs="Times New Roman"/>
          <w:sz w:val="22"/>
          <w:szCs w:val="22"/>
        </w:rPr>
        <w:t xml:space="preserve"> of genetic resources</w:t>
      </w:r>
      <w:r w:rsidRPr="00C725CE">
        <w:rPr>
          <w:rFonts w:ascii="Times New Roman" w:hAnsi="Times New Roman" w:cs="Times New Roman"/>
          <w:sz w:val="22"/>
          <w:szCs w:val="22"/>
        </w:rPr>
        <w:t xml:space="preserve">, biosafety, biotechnology, and synthetic biology. By aligning these related areas within a single operational framework, the Secretariat </w:t>
      </w:r>
      <w:r w:rsidR="00012029">
        <w:rPr>
          <w:rFonts w:ascii="Times New Roman" w:hAnsi="Times New Roman" w:cs="Times New Roman"/>
          <w:sz w:val="22"/>
          <w:szCs w:val="22"/>
        </w:rPr>
        <w:t>would</w:t>
      </w:r>
      <w:r w:rsidR="00012029" w:rsidRPr="00C725CE">
        <w:rPr>
          <w:rFonts w:ascii="Times New Roman" w:hAnsi="Times New Roman" w:cs="Times New Roman"/>
          <w:sz w:val="22"/>
          <w:szCs w:val="22"/>
        </w:rPr>
        <w:t xml:space="preserve"> </w:t>
      </w:r>
      <w:r w:rsidRPr="00C725CE">
        <w:rPr>
          <w:rFonts w:ascii="Times New Roman" w:hAnsi="Times New Roman" w:cs="Times New Roman"/>
          <w:sz w:val="22"/>
          <w:szCs w:val="22"/>
        </w:rPr>
        <w:t>be better equipped to deliver integrated, evidence-based, and results-oriented support to Parties and ensure coherent implementation of the Convention and its Protocols under the KMGBF.</w:t>
      </w:r>
    </w:p>
    <w:p w14:paraId="3C496D5E" w14:textId="77777777" w:rsidR="00356864" w:rsidRPr="00C725CE" w:rsidRDefault="00356864"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p>
    <w:p w14:paraId="046E1537" w14:textId="218645BC" w:rsidR="00101C2B" w:rsidRPr="00C725CE" w:rsidRDefault="006F5718" w:rsidP="00617309">
      <w:pPr>
        <w:pStyle w:val="ListParagraph"/>
        <w:numPr>
          <w:ilvl w:val="0"/>
          <w:numId w:val="23"/>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b/>
          <w:bCs/>
          <w:kern w:val="0"/>
          <w:sz w:val="22"/>
          <w:szCs w:val="22"/>
          <w14:ligatures w14:val="none"/>
        </w:rPr>
        <w:t>Intergovernmental Meeting</w:t>
      </w:r>
      <w:r w:rsidR="00AC4744" w:rsidRPr="00C725CE">
        <w:rPr>
          <w:rFonts w:ascii="Times New Roman" w:eastAsia="Times New Roman" w:hAnsi="Times New Roman" w:cs="Times New Roman"/>
          <w:b/>
          <w:bCs/>
          <w:kern w:val="0"/>
          <w:sz w:val="22"/>
          <w:szCs w:val="22"/>
          <w14:ligatures w14:val="none"/>
        </w:rPr>
        <w:t xml:space="preserve"> </w:t>
      </w:r>
      <w:r w:rsidRPr="00C725CE">
        <w:rPr>
          <w:rFonts w:ascii="Times New Roman" w:eastAsia="Times New Roman" w:hAnsi="Times New Roman" w:cs="Times New Roman"/>
          <w:b/>
          <w:bCs/>
          <w:kern w:val="0"/>
          <w:sz w:val="22"/>
          <w:szCs w:val="22"/>
          <w14:ligatures w14:val="none"/>
        </w:rPr>
        <w:t>Support</w:t>
      </w:r>
      <w:r w:rsidR="000A272C" w:rsidRPr="00C725CE">
        <w:rPr>
          <w:rFonts w:ascii="Times New Roman" w:eastAsia="Times New Roman" w:hAnsi="Times New Roman" w:cs="Times New Roman"/>
          <w:b/>
          <w:bCs/>
          <w:kern w:val="0"/>
          <w:sz w:val="22"/>
          <w:szCs w:val="22"/>
          <w14:ligatures w14:val="none"/>
        </w:rPr>
        <w:t xml:space="preserve"> Cluster</w:t>
      </w:r>
      <w:r w:rsidRPr="00C725CE">
        <w:rPr>
          <w:rFonts w:ascii="Times New Roman" w:eastAsia="Times New Roman" w:hAnsi="Times New Roman" w:cs="Times New Roman"/>
          <w:b/>
          <w:bCs/>
          <w:kern w:val="0"/>
          <w:sz w:val="22"/>
          <w:szCs w:val="22"/>
          <w14:ligatures w14:val="none"/>
        </w:rPr>
        <w:t>:</w:t>
      </w:r>
    </w:p>
    <w:p w14:paraId="63D0EA0C" w14:textId="0BF96888" w:rsidR="002D1952" w:rsidRPr="00155A83" w:rsidRDefault="006F5718" w:rsidP="00617309">
      <w:pPr>
        <w:pStyle w:val="ListParagraph"/>
        <w:spacing w:before="100" w:beforeAutospacing="1" w:after="100" w:afterAutospacing="1"/>
        <w:ind w:left="360"/>
        <w:jc w:val="both"/>
      </w:pPr>
      <w:r w:rsidRPr="00C725CE">
        <w:rPr>
          <w:rFonts w:ascii="Times New Roman" w:eastAsia="Times New Roman" w:hAnsi="Times New Roman" w:cs="Times New Roman"/>
          <w:kern w:val="0"/>
          <w:sz w:val="22"/>
          <w:szCs w:val="22"/>
          <w14:ligatures w14:val="none"/>
        </w:rPr>
        <w:t>Conference management, registration</w:t>
      </w:r>
      <w:r w:rsidR="00C30735" w:rsidRPr="00C725CE">
        <w:rPr>
          <w:rFonts w:ascii="Times New Roman" w:eastAsia="Times New Roman" w:hAnsi="Times New Roman" w:cs="Times New Roman"/>
          <w:kern w:val="0"/>
          <w:sz w:val="22"/>
          <w:szCs w:val="22"/>
          <w14:ligatures w14:val="none"/>
        </w:rPr>
        <w:t xml:space="preserve"> and travel </w:t>
      </w:r>
      <w:r w:rsidR="008F4CF6" w:rsidRPr="00C725CE">
        <w:rPr>
          <w:rFonts w:ascii="Times New Roman" w:eastAsia="Times New Roman" w:hAnsi="Times New Roman" w:cs="Times New Roman"/>
          <w:kern w:val="0"/>
          <w:sz w:val="22"/>
          <w:szCs w:val="22"/>
          <w14:ligatures w14:val="none"/>
        </w:rPr>
        <w:t>arrangements</w:t>
      </w:r>
      <w:r w:rsidRPr="00C725CE">
        <w:rPr>
          <w:rFonts w:ascii="Times New Roman" w:eastAsia="Times New Roman" w:hAnsi="Times New Roman" w:cs="Times New Roman"/>
          <w:kern w:val="0"/>
          <w:sz w:val="22"/>
          <w:szCs w:val="22"/>
          <w14:ligatures w14:val="none"/>
        </w:rPr>
        <w:t xml:space="preserve"> </w:t>
      </w:r>
      <w:r w:rsidR="00012029">
        <w:rPr>
          <w:rFonts w:ascii="Times New Roman" w:eastAsia="Times New Roman" w:hAnsi="Times New Roman" w:cs="Times New Roman"/>
          <w:kern w:val="0"/>
          <w:sz w:val="22"/>
          <w:szCs w:val="22"/>
          <w14:ligatures w14:val="none"/>
        </w:rPr>
        <w:t>should</w:t>
      </w:r>
      <w:r w:rsidR="00012029"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 xml:space="preserve">be brought together under a new </w:t>
      </w:r>
      <w:r w:rsidR="004F61F5" w:rsidRPr="00C725CE">
        <w:rPr>
          <w:rFonts w:ascii="Times New Roman" w:eastAsia="Times New Roman" w:hAnsi="Times New Roman" w:cs="Times New Roman"/>
          <w:kern w:val="0"/>
          <w:sz w:val="22"/>
          <w:szCs w:val="22"/>
          <w14:ligatures w14:val="none"/>
        </w:rPr>
        <w:t xml:space="preserve">Intergovernmental Meeting Support Cluster. </w:t>
      </w:r>
      <w:r w:rsidRPr="00C725CE">
        <w:rPr>
          <w:rFonts w:ascii="Times New Roman" w:eastAsia="Times New Roman" w:hAnsi="Times New Roman" w:cs="Times New Roman"/>
          <w:kern w:val="0"/>
          <w:sz w:val="22"/>
          <w:szCs w:val="22"/>
          <w14:ligatures w14:val="none"/>
        </w:rPr>
        <w:t xml:space="preserve">This unified service </w:t>
      </w:r>
      <w:r w:rsidR="00012029">
        <w:rPr>
          <w:rFonts w:ascii="Times New Roman" w:eastAsia="Times New Roman" w:hAnsi="Times New Roman" w:cs="Times New Roman"/>
          <w:kern w:val="0"/>
          <w:sz w:val="22"/>
          <w:szCs w:val="22"/>
          <w14:ligatures w14:val="none"/>
        </w:rPr>
        <w:t>would</w:t>
      </w:r>
      <w:r w:rsidR="00012029"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 xml:space="preserve">strengthen the planning, coordination, and delivery of COP, COP-MOP, and subsidiary body meetings. </w:t>
      </w:r>
      <w:r w:rsidR="00C30735" w:rsidRPr="00C725CE">
        <w:rPr>
          <w:rFonts w:ascii="Times New Roman" w:eastAsia="Times New Roman" w:hAnsi="Times New Roman" w:cs="Times New Roman"/>
          <w:kern w:val="0"/>
          <w:sz w:val="22"/>
          <w:szCs w:val="22"/>
          <w14:ligatures w14:val="none"/>
        </w:rPr>
        <w:t xml:space="preserve">The </w:t>
      </w:r>
      <w:r w:rsidRPr="00C725CE">
        <w:rPr>
          <w:rFonts w:ascii="Times New Roman" w:eastAsia="Times New Roman" w:hAnsi="Times New Roman" w:cs="Times New Roman"/>
          <w:kern w:val="0"/>
          <w:sz w:val="22"/>
          <w:szCs w:val="22"/>
          <w14:ligatures w14:val="none"/>
        </w:rPr>
        <w:t xml:space="preserve">cluster </w:t>
      </w:r>
      <w:r w:rsidR="00012029">
        <w:rPr>
          <w:rFonts w:ascii="Times New Roman" w:eastAsia="Times New Roman" w:hAnsi="Times New Roman" w:cs="Times New Roman"/>
          <w:kern w:val="0"/>
          <w:sz w:val="22"/>
          <w:szCs w:val="22"/>
          <w14:ligatures w14:val="none"/>
        </w:rPr>
        <w:t>would</w:t>
      </w:r>
      <w:r w:rsidR="00012029"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promote a more integrated approach to logistical and operational support, improving timeliness, coordination, and service quality for intergovernmental processes.</w:t>
      </w:r>
    </w:p>
    <w:p w14:paraId="3848D665" w14:textId="77777777" w:rsidR="000A384C" w:rsidRPr="00C725CE" w:rsidRDefault="000A384C"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p>
    <w:p w14:paraId="60B190C3" w14:textId="11923C21" w:rsidR="00844A0F" w:rsidRPr="00C725CE" w:rsidRDefault="008D5DE8" w:rsidP="00617309">
      <w:pPr>
        <w:pStyle w:val="ListParagraph"/>
        <w:numPr>
          <w:ilvl w:val="0"/>
          <w:numId w:val="23"/>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b/>
          <w:bCs/>
          <w:kern w:val="0"/>
          <w:sz w:val="22"/>
          <w:szCs w:val="22"/>
          <w14:ligatures w14:val="none"/>
        </w:rPr>
        <w:t xml:space="preserve">Administrative and </w:t>
      </w:r>
      <w:r w:rsidR="00286D6D" w:rsidRPr="00C725CE">
        <w:rPr>
          <w:rFonts w:ascii="Times New Roman" w:eastAsia="Times New Roman" w:hAnsi="Times New Roman" w:cs="Times New Roman"/>
          <w:b/>
          <w:bCs/>
          <w:kern w:val="0"/>
          <w:sz w:val="22"/>
          <w:szCs w:val="22"/>
          <w14:ligatures w14:val="none"/>
        </w:rPr>
        <w:t>Operational</w:t>
      </w:r>
      <w:r w:rsidRPr="00C725CE">
        <w:rPr>
          <w:rFonts w:ascii="Times New Roman" w:eastAsia="Times New Roman" w:hAnsi="Times New Roman" w:cs="Times New Roman"/>
          <w:b/>
          <w:bCs/>
          <w:kern w:val="0"/>
          <w:sz w:val="22"/>
          <w:szCs w:val="22"/>
          <w14:ligatures w14:val="none"/>
        </w:rPr>
        <w:t xml:space="preserve"> Support</w:t>
      </w:r>
      <w:r w:rsidR="00530D35" w:rsidRPr="00C725CE">
        <w:rPr>
          <w:rFonts w:ascii="Times New Roman" w:eastAsia="Times New Roman" w:hAnsi="Times New Roman" w:cs="Times New Roman"/>
          <w:b/>
          <w:bCs/>
          <w:kern w:val="0"/>
          <w:sz w:val="22"/>
          <w:szCs w:val="22"/>
          <w14:ligatures w14:val="none"/>
        </w:rPr>
        <w:t xml:space="preserve"> Section:</w:t>
      </w:r>
    </w:p>
    <w:p w14:paraId="78C566B0" w14:textId="3AFECC42" w:rsidR="00844A0F" w:rsidRPr="00C725CE" w:rsidRDefault="00B4075F"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lastRenderedPageBreak/>
        <w:t>The Administrat</w:t>
      </w:r>
      <w:r w:rsidR="002A0A77" w:rsidRPr="00C725CE">
        <w:rPr>
          <w:rFonts w:ascii="Times New Roman" w:eastAsia="Times New Roman" w:hAnsi="Times New Roman" w:cs="Times New Roman"/>
          <w:kern w:val="0"/>
          <w:sz w:val="22"/>
          <w:szCs w:val="22"/>
          <w14:ligatures w14:val="none"/>
        </w:rPr>
        <w:t xml:space="preserve">ion Division </w:t>
      </w:r>
      <w:r w:rsidR="00012029">
        <w:rPr>
          <w:rFonts w:ascii="Times New Roman" w:eastAsia="Times New Roman" w:hAnsi="Times New Roman" w:cs="Times New Roman"/>
          <w:kern w:val="0"/>
          <w:sz w:val="22"/>
          <w:szCs w:val="22"/>
          <w14:ligatures w14:val="none"/>
        </w:rPr>
        <w:t>should</w:t>
      </w:r>
      <w:r w:rsidR="00012029" w:rsidRPr="00C725CE">
        <w:rPr>
          <w:rFonts w:ascii="Times New Roman" w:eastAsia="Times New Roman" w:hAnsi="Times New Roman" w:cs="Times New Roman"/>
          <w:kern w:val="0"/>
          <w:sz w:val="22"/>
          <w:szCs w:val="22"/>
          <w14:ligatures w14:val="none"/>
        </w:rPr>
        <w:t xml:space="preserve"> </w:t>
      </w:r>
      <w:r w:rsidR="002A0A77" w:rsidRPr="00C725CE">
        <w:rPr>
          <w:rFonts w:ascii="Times New Roman" w:eastAsia="Times New Roman" w:hAnsi="Times New Roman" w:cs="Times New Roman"/>
          <w:kern w:val="0"/>
          <w:sz w:val="22"/>
          <w:szCs w:val="22"/>
          <w14:ligatures w14:val="none"/>
        </w:rPr>
        <w:t xml:space="preserve">focus on </w:t>
      </w:r>
      <w:r w:rsidR="00DD037B" w:rsidRPr="00C725CE">
        <w:rPr>
          <w:rFonts w:ascii="Times New Roman" w:eastAsia="Times New Roman" w:hAnsi="Times New Roman" w:cs="Times New Roman"/>
          <w:kern w:val="0"/>
          <w:sz w:val="22"/>
          <w:szCs w:val="22"/>
          <w14:ligatures w14:val="none"/>
        </w:rPr>
        <w:t>h</w:t>
      </w:r>
      <w:r w:rsidR="00E11A16" w:rsidRPr="00C725CE">
        <w:rPr>
          <w:rFonts w:ascii="Times New Roman" w:eastAsia="Times New Roman" w:hAnsi="Times New Roman" w:cs="Times New Roman"/>
          <w:kern w:val="0"/>
          <w:sz w:val="22"/>
          <w:szCs w:val="22"/>
          <w14:ligatures w14:val="none"/>
        </w:rPr>
        <w:t>uman</w:t>
      </w:r>
      <w:r w:rsidR="00D237B8" w:rsidRPr="00C725CE">
        <w:rPr>
          <w:rFonts w:ascii="Times New Roman" w:eastAsia="Times New Roman" w:hAnsi="Times New Roman" w:cs="Times New Roman"/>
          <w:kern w:val="0"/>
          <w:sz w:val="22"/>
          <w:szCs w:val="22"/>
          <w14:ligatures w14:val="none"/>
        </w:rPr>
        <w:t xml:space="preserve"> resources, finance</w:t>
      </w:r>
      <w:r w:rsidR="00E11A16" w:rsidRPr="00C725CE">
        <w:rPr>
          <w:rFonts w:ascii="Times New Roman" w:eastAsia="Times New Roman" w:hAnsi="Times New Roman" w:cs="Times New Roman"/>
          <w:kern w:val="0"/>
          <w:sz w:val="22"/>
          <w:szCs w:val="22"/>
          <w14:ligatures w14:val="none"/>
        </w:rPr>
        <w:t xml:space="preserve"> and facilities management functions</w:t>
      </w:r>
      <w:r w:rsidR="00B77B23" w:rsidRPr="00C725CE">
        <w:rPr>
          <w:rFonts w:ascii="Times New Roman" w:eastAsia="Times New Roman" w:hAnsi="Times New Roman" w:cs="Times New Roman"/>
          <w:kern w:val="0"/>
          <w:sz w:val="22"/>
          <w:szCs w:val="22"/>
          <w14:ligatures w14:val="none"/>
        </w:rPr>
        <w:t>.</w:t>
      </w:r>
      <w:r w:rsidR="00855AEB" w:rsidRPr="00C725CE">
        <w:rPr>
          <w:rFonts w:ascii="Times New Roman" w:eastAsia="Times New Roman" w:hAnsi="Times New Roman" w:cs="Times New Roman"/>
          <w:kern w:val="0"/>
          <w:sz w:val="22"/>
          <w:szCs w:val="22"/>
          <w14:ligatures w14:val="none"/>
        </w:rPr>
        <w:t xml:space="preserve"> Travel </w:t>
      </w:r>
      <w:r w:rsidR="00DD037B" w:rsidRPr="00C725CE">
        <w:rPr>
          <w:rFonts w:ascii="Times New Roman" w:eastAsia="Times New Roman" w:hAnsi="Times New Roman" w:cs="Times New Roman"/>
          <w:kern w:val="0"/>
          <w:sz w:val="22"/>
          <w:szCs w:val="22"/>
          <w14:ligatures w14:val="none"/>
        </w:rPr>
        <w:t>arrangements</w:t>
      </w:r>
      <w:r w:rsidR="00855AEB" w:rsidRPr="00C725CE">
        <w:rPr>
          <w:rFonts w:ascii="Times New Roman" w:eastAsia="Times New Roman" w:hAnsi="Times New Roman" w:cs="Times New Roman"/>
          <w:kern w:val="0"/>
          <w:sz w:val="22"/>
          <w:szCs w:val="22"/>
          <w14:ligatures w14:val="none"/>
        </w:rPr>
        <w:t xml:space="preserve">, which were previously grouped with these functions, </w:t>
      </w:r>
      <w:r w:rsidR="00012029">
        <w:rPr>
          <w:rFonts w:ascii="Times New Roman" w:eastAsia="Times New Roman" w:hAnsi="Times New Roman" w:cs="Times New Roman"/>
          <w:kern w:val="0"/>
          <w:sz w:val="22"/>
          <w:szCs w:val="22"/>
          <w14:ligatures w14:val="none"/>
        </w:rPr>
        <w:t>should</w:t>
      </w:r>
      <w:r w:rsidR="00012029" w:rsidRPr="00C725CE">
        <w:rPr>
          <w:rFonts w:ascii="Times New Roman" w:eastAsia="Times New Roman" w:hAnsi="Times New Roman" w:cs="Times New Roman"/>
          <w:kern w:val="0"/>
          <w:sz w:val="22"/>
          <w:szCs w:val="22"/>
          <w14:ligatures w14:val="none"/>
        </w:rPr>
        <w:t xml:space="preserve"> </w:t>
      </w:r>
      <w:r w:rsidR="00012029">
        <w:rPr>
          <w:rFonts w:ascii="Times New Roman" w:eastAsia="Times New Roman" w:hAnsi="Times New Roman" w:cs="Times New Roman"/>
          <w:kern w:val="0"/>
          <w:sz w:val="22"/>
          <w:szCs w:val="22"/>
          <w14:ligatures w14:val="none"/>
        </w:rPr>
        <w:t>be</w:t>
      </w:r>
      <w:r w:rsidR="00012029" w:rsidRPr="00C725CE">
        <w:rPr>
          <w:rFonts w:ascii="Times New Roman" w:eastAsia="Times New Roman" w:hAnsi="Times New Roman" w:cs="Times New Roman"/>
          <w:kern w:val="0"/>
          <w:sz w:val="22"/>
          <w:szCs w:val="22"/>
          <w14:ligatures w14:val="none"/>
        </w:rPr>
        <w:t xml:space="preserve"> </w:t>
      </w:r>
      <w:r w:rsidR="00855AEB" w:rsidRPr="00C725CE">
        <w:rPr>
          <w:rFonts w:ascii="Times New Roman" w:eastAsia="Times New Roman" w:hAnsi="Times New Roman" w:cs="Times New Roman"/>
          <w:kern w:val="0"/>
          <w:sz w:val="22"/>
          <w:szCs w:val="22"/>
          <w14:ligatures w14:val="none"/>
        </w:rPr>
        <w:t xml:space="preserve">placed under the Intergovernmental Meeting Support Cluster. Information technology and digital transformation capacities </w:t>
      </w:r>
      <w:r w:rsidR="00012029">
        <w:rPr>
          <w:rFonts w:ascii="Times New Roman" w:eastAsia="Times New Roman" w:hAnsi="Times New Roman" w:cs="Times New Roman"/>
          <w:kern w:val="0"/>
          <w:sz w:val="22"/>
          <w:szCs w:val="22"/>
          <w14:ligatures w14:val="none"/>
        </w:rPr>
        <w:t>should</w:t>
      </w:r>
      <w:r w:rsidR="00012029" w:rsidRPr="00C725CE">
        <w:rPr>
          <w:rFonts w:ascii="Times New Roman" w:eastAsia="Times New Roman" w:hAnsi="Times New Roman" w:cs="Times New Roman"/>
          <w:kern w:val="0"/>
          <w:sz w:val="22"/>
          <w:szCs w:val="22"/>
          <w14:ligatures w14:val="none"/>
        </w:rPr>
        <w:t xml:space="preserve"> </w:t>
      </w:r>
      <w:r w:rsidR="00855AEB" w:rsidRPr="00C725CE">
        <w:rPr>
          <w:rFonts w:ascii="Times New Roman" w:eastAsia="Times New Roman" w:hAnsi="Times New Roman" w:cs="Times New Roman"/>
          <w:kern w:val="0"/>
          <w:sz w:val="22"/>
          <w:szCs w:val="22"/>
          <w14:ligatures w14:val="none"/>
        </w:rPr>
        <w:t xml:space="preserve">be consolidated under a </w:t>
      </w:r>
      <w:r w:rsidR="002A0A77" w:rsidRPr="00C725CE">
        <w:rPr>
          <w:rFonts w:ascii="Times New Roman" w:eastAsia="Times New Roman" w:hAnsi="Times New Roman" w:cs="Times New Roman"/>
          <w:kern w:val="0"/>
          <w:sz w:val="22"/>
          <w:szCs w:val="22"/>
          <w14:ligatures w14:val="none"/>
        </w:rPr>
        <w:t xml:space="preserve">separate </w:t>
      </w:r>
      <w:r w:rsidR="008A23F5" w:rsidRPr="00C725CE">
        <w:rPr>
          <w:rFonts w:ascii="Times New Roman" w:eastAsia="Times New Roman" w:hAnsi="Times New Roman" w:cs="Times New Roman"/>
          <w:kern w:val="0"/>
          <w:sz w:val="22"/>
          <w:szCs w:val="22"/>
          <w14:ligatures w14:val="none"/>
        </w:rPr>
        <w:t>unit</w:t>
      </w:r>
      <w:r w:rsidR="00855AEB" w:rsidRPr="00C725CE">
        <w:rPr>
          <w:rFonts w:ascii="Times New Roman" w:eastAsia="Times New Roman" w:hAnsi="Times New Roman" w:cs="Times New Roman"/>
          <w:kern w:val="0"/>
          <w:sz w:val="22"/>
          <w:szCs w:val="22"/>
          <w14:ligatures w14:val="none"/>
        </w:rPr>
        <w:t>.</w:t>
      </w:r>
    </w:p>
    <w:p w14:paraId="14320F27" w14:textId="77777777" w:rsidR="00E11A16" w:rsidRPr="00C725CE" w:rsidRDefault="00E11A16"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p>
    <w:p w14:paraId="3C7489FE" w14:textId="1D8065EF" w:rsidR="000A384C" w:rsidRPr="00C725CE" w:rsidRDefault="006F5718" w:rsidP="00617309">
      <w:pPr>
        <w:pStyle w:val="ListParagraph"/>
        <w:numPr>
          <w:ilvl w:val="0"/>
          <w:numId w:val="23"/>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b/>
          <w:bCs/>
          <w:kern w:val="0"/>
          <w:sz w:val="22"/>
          <w:szCs w:val="22"/>
          <w14:ligatures w14:val="none"/>
        </w:rPr>
        <w:t xml:space="preserve">IT </w:t>
      </w:r>
      <w:r w:rsidR="00F3295C" w:rsidRPr="00C725CE">
        <w:rPr>
          <w:rFonts w:ascii="Times New Roman" w:eastAsia="Times New Roman" w:hAnsi="Times New Roman" w:cs="Times New Roman"/>
          <w:b/>
          <w:bCs/>
          <w:kern w:val="0"/>
          <w:sz w:val="22"/>
          <w:szCs w:val="22"/>
          <w14:ligatures w14:val="none"/>
        </w:rPr>
        <w:t xml:space="preserve">&amp; </w:t>
      </w:r>
      <w:r w:rsidRPr="00C725CE">
        <w:rPr>
          <w:rFonts w:ascii="Times New Roman" w:eastAsia="Times New Roman" w:hAnsi="Times New Roman" w:cs="Times New Roman"/>
          <w:b/>
          <w:bCs/>
          <w:kern w:val="0"/>
          <w:sz w:val="22"/>
          <w:szCs w:val="22"/>
          <w14:ligatures w14:val="none"/>
        </w:rPr>
        <w:t>Digital Transformation</w:t>
      </w:r>
      <w:r w:rsidR="000A272C" w:rsidRPr="00C725CE">
        <w:rPr>
          <w:rFonts w:ascii="Times New Roman" w:eastAsia="Times New Roman" w:hAnsi="Times New Roman" w:cs="Times New Roman"/>
          <w:b/>
          <w:bCs/>
          <w:kern w:val="0"/>
          <w:sz w:val="22"/>
          <w:szCs w:val="22"/>
          <w14:ligatures w14:val="none"/>
        </w:rPr>
        <w:t xml:space="preserve"> Unit</w:t>
      </w:r>
      <w:r w:rsidRPr="00C725CE">
        <w:rPr>
          <w:rFonts w:ascii="Times New Roman" w:eastAsia="Times New Roman" w:hAnsi="Times New Roman" w:cs="Times New Roman"/>
          <w:b/>
          <w:bCs/>
          <w:kern w:val="0"/>
          <w:sz w:val="22"/>
          <w:szCs w:val="22"/>
          <w14:ligatures w14:val="none"/>
        </w:rPr>
        <w:t>:</w:t>
      </w:r>
    </w:p>
    <w:p w14:paraId="2912804D" w14:textId="7F5F0319" w:rsidR="000B715E" w:rsidRPr="00C725CE" w:rsidRDefault="000B715E" w:rsidP="00617309">
      <w:pPr>
        <w:pStyle w:val="ListParagraph"/>
        <w:spacing w:before="100" w:beforeAutospacing="1" w:after="100" w:afterAutospacing="1"/>
        <w:ind w:left="360"/>
        <w:jc w:val="both"/>
        <w:rPr>
          <w:rFonts w:ascii="Times New Roman" w:eastAsia="Times New Roman" w:hAnsi="Times New Roman" w:cs="Times New Roman"/>
          <w:kern w:val="0"/>
          <w14:ligatures w14:val="none"/>
        </w:rPr>
      </w:pPr>
      <w:r w:rsidRPr="00C725CE">
        <w:rPr>
          <w:rFonts w:ascii="Times New Roman" w:eastAsia="Times New Roman" w:hAnsi="Times New Roman" w:cs="Times New Roman"/>
          <w:kern w:val="0"/>
          <w:sz w:val="22"/>
          <w:szCs w:val="22"/>
          <w14:ligatures w14:val="none"/>
        </w:rPr>
        <w:t xml:space="preserve">The Administration Division IT Unit and the CBKM IT/DevOps sub-unit </w:t>
      </w:r>
      <w:r w:rsidR="00012029">
        <w:rPr>
          <w:rFonts w:ascii="Times New Roman" w:eastAsia="Times New Roman" w:hAnsi="Times New Roman" w:cs="Times New Roman"/>
          <w:kern w:val="0"/>
          <w:sz w:val="22"/>
          <w:szCs w:val="22"/>
          <w14:ligatures w14:val="none"/>
        </w:rPr>
        <w:t>should</w:t>
      </w:r>
      <w:r w:rsidR="00012029"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be unified under an IT and Digital Transformation structure to strengthen efficiency, coordination</w:t>
      </w:r>
      <w:r w:rsidR="00927BC2" w:rsidRPr="00C725CE">
        <w:rPr>
          <w:rFonts w:ascii="Times New Roman" w:eastAsia="Times New Roman" w:hAnsi="Times New Roman" w:cs="Times New Roman"/>
          <w:kern w:val="0"/>
          <w:sz w:val="22"/>
          <w:szCs w:val="22"/>
          <w14:ligatures w14:val="none"/>
        </w:rPr>
        <w:t xml:space="preserve"> of IT services</w:t>
      </w:r>
      <w:r w:rsidRPr="00C725CE">
        <w:rPr>
          <w:rFonts w:ascii="Times New Roman" w:eastAsia="Times New Roman" w:hAnsi="Times New Roman" w:cs="Times New Roman"/>
          <w:kern w:val="0"/>
          <w:sz w:val="22"/>
          <w:szCs w:val="22"/>
          <w14:ligatures w14:val="none"/>
        </w:rPr>
        <w:t>, and</w:t>
      </w:r>
      <w:r w:rsidR="00927BC2" w:rsidRPr="00C725CE">
        <w:rPr>
          <w:rFonts w:ascii="Times New Roman" w:eastAsia="Times New Roman" w:hAnsi="Times New Roman" w:cs="Times New Roman"/>
          <w:kern w:val="0"/>
          <w:sz w:val="22"/>
          <w:szCs w:val="22"/>
          <w14:ligatures w14:val="none"/>
        </w:rPr>
        <w:t xml:space="preserve"> digital</w:t>
      </w:r>
      <w:r w:rsidRPr="00C725CE">
        <w:rPr>
          <w:rFonts w:ascii="Times New Roman" w:eastAsia="Times New Roman" w:hAnsi="Times New Roman" w:cs="Times New Roman"/>
          <w:kern w:val="0"/>
          <w:sz w:val="22"/>
          <w:szCs w:val="22"/>
          <w14:ligatures w14:val="none"/>
        </w:rPr>
        <w:t xml:space="preserve"> innovation. </w:t>
      </w:r>
      <w:r w:rsidR="00927BC2" w:rsidRPr="00C725CE">
        <w:rPr>
          <w:rFonts w:ascii="Times New Roman" w:eastAsia="Times New Roman" w:hAnsi="Times New Roman" w:cs="Times New Roman"/>
          <w:kern w:val="0"/>
          <w:sz w:val="22"/>
          <w:szCs w:val="22"/>
          <w14:ligatures w14:val="none"/>
        </w:rPr>
        <w:t xml:space="preserve">The consolidated unit </w:t>
      </w:r>
      <w:r w:rsidR="00012029">
        <w:rPr>
          <w:rFonts w:ascii="Times New Roman" w:eastAsia="Times New Roman" w:hAnsi="Times New Roman" w:cs="Times New Roman"/>
          <w:kern w:val="0"/>
          <w:sz w:val="22"/>
          <w:szCs w:val="22"/>
          <w14:ligatures w14:val="none"/>
        </w:rPr>
        <w:t>would</w:t>
      </w:r>
      <w:r w:rsidR="00012029" w:rsidRPr="00C725CE">
        <w:rPr>
          <w:rFonts w:ascii="Times New Roman" w:eastAsia="Times New Roman" w:hAnsi="Times New Roman" w:cs="Times New Roman"/>
          <w:kern w:val="0"/>
          <w:sz w:val="22"/>
          <w:szCs w:val="22"/>
          <w14:ligatures w14:val="none"/>
        </w:rPr>
        <w:t xml:space="preserve"> </w:t>
      </w:r>
      <w:r w:rsidR="00927BC2" w:rsidRPr="00C725CE">
        <w:rPr>
          <w:rFonts w:ascii="Times New Roman" w:eastAsia="Times New Roman" w:hAnsi="Times New Roman" w:cs="Times New Roman"/>
          <w:kern w:val="0"/>
          <w:sz w:val="22"/>
          <w:szCs w:val="22"/>
          <w14:ligatures w14:val="none"/>
        </w:rPr>
        <w:t xml:space="preserve">provide integrated IT administration, infrastructure management, and digital solutions development, while also supporting the </w:t>
      </w:r>
      <w:r w:rsidR="00530D35" w:rsidRPr="00C725CE">
        <w:rPr>
          <w:rFonts w:ascii="Times New Roman" w:eastAsia="Times New Roman" w:hAnsi="Times New Roman" w:cs="Times New Roman"/>
          <w:kern w:val="0"/>
          <w:sz w:val="22"/>
          <w:szCs w:val="22"/>
          <w14:ligatures w14:val="none"/>
        </w:rPr>
        <w:t>Clearing-House Mechanism</w:t>
      </w:r>
      <w:r w:rsidR="00927BC2" w:rsidRPr="00C725CE">
        <w:rPr>
          <w:rFonts w:ascii="Times New Roman" w:eastAsia="Times New Roman" w:hAnsi="Times New Roman" w:cs="Times New Roman"/>
          <w:kern w:val="0"/>
          <w:sz w:val="22"/>
          <w:szCs w:val="22"/>
          <w14:ligatures w14:val="none"/>
        </w:rPr>
        <w:t xml:space="preserve"> and corporate knowledge management systems. Bringing these functions together </w:t>
      </w:r>
      <w:r w:rsidR="00012029">
        <w:rPr>
          <w:rFonts w:ascii="Times New Roman" w:eastAsia="Times New Roman" w:hAnsi="Times New Roman" w:cs="Times New Roman"/>
          <w:kern w:val="0"/>
          <w:sz w:val="22"/>
          <w:szCs w:val="22"/>
          <w14:ligatures w14:val="none"/>
        </w:rPr>
        <w:t>would</w:t>
      </w:r>
      <w:r w:rsidR="00012029" w:rsidRPr="00C725CE">
        <w:rPr>
          <w:rFonts w:ascii="Times New Roman" w:eastAsia="Times New Roman" w:hAnsi="Times New Roman" w:cs="Times New Roman"/>
          <w:kern w:val="0"/>
          <w:sz w:val="22"/>
          <w:szCs w:val="22"/>
          <w14:ligatures w14:val="none"/>
        </w:rPr>
        <w:t xml:space="preserve"> </w:t>
      </w:r>
      <w:r w:rsidR="00927BC2" w:rsidRPr="00C725CE">
        <w:rPr>
          <w:rFonts w:ascii="Times New Roman" w:eastAsia="Times New Roman" w:hAnsi="Times New Roman" w:cs="Times New Roman"/>
          <w:kern w:val="0"/>
          <w:sz w:val="22"/>
          <w:szCs w:val="22"/>
          <w14:ligatures w14:val="none"/>
        </w:rPr>
        <w:t>enhance service delivery, reduce fragmentation, and better enable Secretariat-wide digital modernization.</w:t>
      </w:r>
    </w:p>
    <w:p w14:paraId="6C9FCB73" w14:textId="77777777" w:rsidR="00D237B8" w:rsidRPr="00C725CE" w:rsidRDefault="00D237B8" w:rsidP="00617309">
      <w:pPr>
        <w:pStyle w:val="ListParagraph"/>
        <w:spacing w:before="100" w:beforeAutospacing="1" w:after="100" w:afterAutospacing="1"/>
        <w:ind w:left="360"/>
        <w:jc w:val="both"/>
        <w:rPr>
          <w:rFonts w:ascii="Times New Roman" w:eastAsia="Times New Roman" w:hAnsi="Times New Roman" w:cs="Times New Roman"/>
          <w:kern w:val="0"/>
          <w14:ligatures w14:val="none"/>
        </w:rPr>
      </w:pPr>
    </w:p>
    <w:p w14:paraId="011B8F56" w14:textId="56744204" w:rsidR="000B715E" w:rsidRPr="00C725CE" w:rsidRDefault="000B715E" w:rsidP="00617309">
      <w:pPr>
        <w:pStyle w:val="ListParagraph"/>
        <w:numPr>
          <w:ilvl w:val="0"/>
          <w:numId w:val="23"/>
        </w:numPr>
        <w:spacing w:before="100" w:beforeAutospacing="1" w:after="100" w:afterAutospacing="1"/>
        <w:jc w:val="both"/>
        <w:rPr>
          <w:rFonts w:ascii="Times New Roman" w:eastAsia="Times New Roman" w:hAnsi="Times New Roman" w:cs="Times New Roman"/>
          <w:b/>
          <w:bCs/>
          <w:kern w:val="0"/>
          <w:sz w:val="22"/>
          <w:szCs w:val="22"/>
          <w14:ligatures w14:val="none"/>
        </w:rPr>
      </w:pPr>
      <w:r w:rsidRPr="00C725CE">
        <w:rPr>
          <w:rFonts w:ascii="Times New Roman" w:eastAsia="Times New Roman" w:hAnsi="Times New Roman" w:cs="Times New Roman"/>
          <w:b/>
          <w:bCs/>
          <w:kern w:val="0"/>
          <w:sz w:val="22"/>
          <w:szCs w:val="22"/>
          <w14:ligatures w14:val="none"/>
        </w:rPr>
        <w:t>Japan Biodiversity Fund</w:t>
      </w:r>
      <w:r w:rsidR="000A272C" w:rsidRPr="00C725CE">
        <w:rPr>
          <w:rFonts w:ascii="Times New Roman" w:eastAsia="Times New Roman" w:hAnsi="Times New Roman" w:cs="Times New Roman"/>
          <w:b/>
          <w:bCs/>
          <w:kern w:val="0"/>
          <w:sz w:val="22"/>
          <w:szCs w:val="22"/>
          <w14:ligatures w14:val="none"/>
        </w:rPr>
        <w:t xml:space="preserve"> Unit</w:t>
      </w:r>
      <w:r w:rsidRPr="00C725CE">
        <w:rPr>
          <w:rFonts w:ascii="Times New Roman" w:eastAsia="Times New Roman" w:hAnsi="Times New Roman" w:cs="Times New Roman"/>
          <w:b/>
          <w:bCs/>
          <w:kern w:val="0"/>
          <w:sz w:val="22"/>
          <w:szCs w:val="22"/>
          <w14:ligatures w14:val="none"/>
        </w:rPr>
        <w:t>:</w:t>
      </w:r>
    </w:p>
    <w:p w14:paraId="108AA8F7" w14:textId="7B06E45E" w:rsidR="005A0723" w:rsidRPr="00C725CE" w:rsidRDefault="006F5718"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Japan Biodiversity Fund </w:t>
      </w:r>
      <w:r w:rsidR="00012029">
        <w:rPr>
          <w:rFonts w:ascii="Times New Roman" w:eastAsia="Times New Roman" w:hAnsi="Times New Roman" w:cs="Times New Roman"/>
          <w:kern w:val="0"/>
          <w:sz w:val="22"/>
          <w:szCs w:val="22"/>
          <w14:ligatures w14:val="none"/>
        </w:rPr>
        <w:t>should</w:t>
      </w:r>
      <w:r w:rsidR="00012029"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 xml:space="preserve">remain an independent unit, given its distinct mandate and funding </w:t>
      </w:r>
      <w:r w:rsidR="006D244F" w:rsidRPr="00C725CE">
        <w:rPr>
          <w:rFonts w:ascii="Times New Roman" w:eastAsia="Times New Roman" w:hAnsi="Times New Roman" w:cs="Times New Roman"/>
          <w:kern w:val="0"/>
          <w:sz w:val="22"/>
          <w:szCs w:val="22"/>
          <w14:ligatures w14:val="none"/>
        </w:rPr>
        <w:t>arrangements.</w:t>
      </w:r>
      <w:r w:rsidR="00460CE0" w:rsidRPr="00C725CE">
        <w:t xml:space="preserve"> </w:t>
      </w:r>
      <w:r w:rsidR="00460CE0" w:rsidRPr="00C725CE">
        <w:rPr>
          <w:rFonts w:ascii="Times New Roman" w:eastAsia="Times New Roman" w:hAnsi="Times New Roman" w:cs="Times New Roman"/>
          <w:kern w:val="0"/>
          <w:sz w:val="22"/>
          <w:szCs w:val="22"/>
          <w14:ligatures w14:val="none"/>
        </w:rPr>
        <w:t>The unit is responsible for managing the Fund in accordance with donor requirements, supporting capacity-building initiatives for Parties, and facilitating knowledge management related to JBF-supported activities. Maintaining the unit’s standalone structure ensures continued accountability, visibility, and dedicated coordination of JBF resources in support of implementation of the Convention and the KMGBF.</w:t>
      </w:r>
    </w:p>
    <w:p w14:paraId="34A11DBB" w14:textId="77777777" w:rsidR="005A0723" w:rsidRPr="00C725CE" w:rsidRDefault="005A0723"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p>
    <w:p w14:paraId="543F0F15" w14:textId="5273E7F4" w:rsidR="00431421" w:rsidRPr="00C725CE" w:rsidRDefault="00AE7CEE"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proposed model reflects a moderate degree of functional specialization while promoting greater horizontal collaboration and coherence across clusters. By consolidating related functions under unified reporting structures, it aims to strengthen coordination between related </w:t>
      </w:r>
      <w:proofErr w:type="gramStart"/>
      <w:r w:rsidRPr="00C725CE">
        <w:rPr>
          <w:rFonts w:ascii="Times New Roman" w:eastAsia="Times New Roman" w:hAnsi="Times New Roman" w:cs="Times New Roman"/>
          <w:kern w:val="0"/>
          <w:sz w:val="22"/>
          <w:szCs w:val="22"/>
          <w14:ligatures w14:val="none"/>
        </w:rPr>
        <w:t>functions, and</w:t>
      </w:r>
      <w:proofErr w:type="gramEnd"/>
      <w:r w:rsidRPr="00C725CE">
        <w:rPr>
          <w:rFonts w:ascii="Times New Roman" w:eastAsia="Times New Roman" w:hAnsi="Times New Roman" w:cs="Times New Roman"/>
          <w:kern w:val="0"/>
          <w:sz w:val="22"/>
          <w:szCs w:val="22"/>
          <w14:ligatures w14:val="none"/>
        </w:rPr>
        <w:t xml:space="preserve"> enable a more efficient use of resources. This integrated approach is expected to enhance collaboration across the Secretariat and ensure that the Convention and its Protocols are implemented in a cohesive and mutually reinforcing manner in support of the KMGBF.</w:t>
      </w:r>
    </w:p>
    <w:p w14:paraId="12326A9B" w14:textId="77777777" w:rsidR="00431421" w:rsidRPr="00C725CE" w:rsidRDefault="00431421" w:rsidP="00617309">
      <w:pPr>
        <w:pStyle w:val="Heading2"/>
        <w:spacing w:line="23" w:lineRule="atLeast"/>
        <w:rPr>
          <w:rFonts w:ascii="Times New Roman" w:eastAsia="Times New Roman" w:hAnsi="Times New Roman" w:cs="Times New Roman"/>
          <w:b/>
          <w:color w:val="auto"/>
          <w:sz w:val="24"/>
          <w:szCs w:val="24"/>
        </w:rPr>
      </w:pPr>
      <w:r w:rsidRPr="00C725CE">
        <w:rPr>
          <w:rFonts w:ascii="Times New Roman" w:eastAsia="Times New Roman" w:hAnsi="Times New Roman" w:cs="Times New Roman"/>
          <w:b/>
          <w:color w:val="auto"/>
          <w:sz w:val="24"/>
          <w:szCs w:val="24"/>
        </w:rPr>
        <w:t>C. Overview of changes in functions and interlinkages among divisions and units</w:t>
      </w:r>
    </w:p>
    <w:p w14:paraId="7B1E7BE7" w14:textId="77777777" w:rsidR="007E68E1" w:rsidRPr="00C725CE" w:rsidRDefault="00431421"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proposed adjustments entail a consolidation and realignment of functions to improve the flow of information, reduce </w:t>
      </w:r>
      <w:r w:rsidR="00B3105A" w:rsidRPr="00C725CE">
        <w:rPr>
          <w:rFonts w:ascii="Times New Roman" w:eastAsia="Times New Roman" w:hAnsi="Times New Roman" w:cs="Times New Roman"/>
          <w:kern w:val="0"/>
          <w:sz w:val="22"/>
          <w:szCs w:val="22"/>
          <w14:ligatures w14:val="none"/>
        </w:rPr>
        <w:t xml:space="preserve">duplication and </w:t>
      </w:r>
      <w:r w:rsidRPr="00C725CE">
        <w:rPr>
          <w:rFonts w:ascii="Times New Roman" w:eastAsia="Times New Roman" w:hAnsi="Times New Roman" w:cs="Times New Roman"/>
          <w:kern w:val="0"/>
          <w:sz w:val="22"/>
          <w:szCs w:val="22"/>
          <w14:ligatures w14:val="none"/>
        </w:rPr>
        <w:t>administrative bottlenecks, and create clearer linkages between programmatic and operational areas.</w:t>
      </w:r>
    </w:p>
    <w:p w14:paraId="79D51AF1" w14:textId="77777777" w:rsidR="007E68E1" w:rsidRPr="00C725CE" w:rsidRDefault="007E68E1"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p>
    <w:p w14:paraId="1B43D8C1" w14:textId="6B85BA88" w:rsidR="007E68E1" w:rsidRPr="00C725CE" w:rsidRDefault="00431421"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current division-based structure would evolve toward a more functionally integrated model, where thematic and implementation </w:t>
      </w:r>
      <w:r w:rsidR="00975DBB" w:rsidRPr="00C725CE">
        <w:rPr>
          <w:rFonts w:ascii="Times New Roman" w:eastAsia="Times New Roman" w:hAnsi="Times New Roman" w:cs="Times New Roman"/>
          <w:kern w:val="0"/>
          <w:sz w:val="22"/>
          <w:szCs w:val="22"/>
          <w14:ligatures w14:val="none"/>
        </w:rPr>
        <w:t xml:space="preserve">divisions </w:t>
      </w:r>
      <w:r w:rsidRPr="00C725CE">
        <w:rPr>
          <w:rFonts w:ascii="Times New Roman" w:eastAsia="Times New Roman" w:hAnsi="Times New Roman" w:cs="Times New Roman"/>
          <w:kern w:val="0"/>
          <w:sz w:val="22"/>
          <w:szCs w:val="22"/>
          <w14:ligatures w14:val="none"/>
        </w:rPr>
        <w:t>work in close coordination with intergovernmental meeting services, supported by centralized corporate and digital services. Scientific and technical support functions would be brought into closer alignment with implementation and reporting processes, while communication and partnership functions would operate as cross-cutting enablers serving all clusters.</w:t>
      </w:r>
    </w:p>
    <w:p w14:paraId="14DF1EB6" w14:textId="77777777" w:rsidR="007E68E1" w:rsidRPr="00C725CE" w:rsidRDefault="007E68E1" w:rsidP="00617309">
      <w:pPr>
        <w:pStyle w:val="ListParagraph"/>
        <w:rPr>
          <w:rFonts w:ascii="Times New Roman" w:eastAsia="Times New Roman" w:hAnsi="Times New Roman" w:cs="Times New Roman"/>
          <w:kern w:val="0"/>
          <w:sz w:val="22"/>
          <w:szCs w:val="22"/>
          <w14:ligatures w14:val="none"/>
        </w:rPr>
      </w:pPr>
    </w:p>
    <w:p w14:paraId="652914EE" w14:textId="00F8FE17" w:rsidR="007E68E1" w:rsidRPr="00C725CE" w:rsidRDefault="00431421"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The Intergovernmental Meetings</w:t>
      </w:r>
      <w:r w:rsidR="00D50917" w:rsidRPr="00C725CE">
        <w:rPr>
          <w:rFonts w:ascii="Times New Roman" w:eastAsia="Times New Roman" w:hAnsi="Times New Roman" w:cs="Times New Roman"/>
          <w:kern w:val="0"/>
          <w:sz w:val="22"/>
          <w:szCs w:val="22"/>
          <w14:ligatures w14:val="none"/>
        </w:rPr>
        <w:t xml:space="preserve"> Support</w:t>
      </w:r>
      <w:r w:rsidRPr="00C725CE">
        <w:rPr>
          <w:rFonts w:ascii="Times New Roman" w:eastAsia="Times New Roman" w:hAnsi="Times New Roman" w:cs="Times New Roman"/>
          <w:kern w:val="0"/>
          <w:sz w:val="22"/>
          <w:szCs w:val="22"/>
          <w14:ligatures w14:val="none"/>
        </w:rPr>
        <w:t xml:space="preserve"> cluster would absorb conference</w:t>
      </w:r>
      <w:r w:rsidR="00030CCC" w:rsidRPr="00C725CE">
        <w:rPr>
          <w:rFonts w:ascii="Times New Roman" w:eastAsia="Times New Roman" w:hAnsi="Times New Roman" w:cs="Times New Roman"/>
          <w:kern w:val="0"/>
          <w:sz w:val="22"/>
          <w:szCs w:val="22"/>
          <w14:ligatures w14:val="none"/>
        </w:rPr>
        <w:t xml:space="preserve"> management-related</w:t>
      </w:r>
      <w:r w:rsidRPr="00C725CE">
        <w:rPr>
          <w:rFonts w:ascii="Times New Roman" w:eastAsia="Times New Roman" w:hAnsi="Times New Roman" w:cs="Times New Roman"/>
          <w:kern w:val="0"/>
          <w:sz w:val="22"/>
          <w:szCs w:val="22"/>
          <w14:ligatures w14:val="none"/>
        </w:rPr>
        <w:t xml:space="preserve"> functions previously dispersed across multiple divisions, allowing for unified planning and logistical coordination. Similarly, the consolidation of communication, stakeholder engagement, and resource mobilization under Strategic Partnerships</w:t>
      </w:r>
      <w:r w:rsidR="009A44A9" w:rsidRPr="00C725CE">
        <w:rPr>
          <w:rFonts w:ascii="Times New Roman" w:eastAsia="Times New Roman" w:hAnsi="Times New Roman" w:cs="Times New Roman"/>
          <w:kern w:val="0"/>
          <w:sz w:val="22"/>
          <w:szCs w:val="22"/>
          <w14:ligatures w14:val="none"/>
        </w:rPr>
        <w:t>, Financing and Economy Division</w:t>
      </w:r>
      <w:r w:rsidR="0025363C" w:rsidRPr="00C725CE">
        <w:rPr>
          <w:rFonts w:ascii="Times New Roman" w:eastAsia="Times New Roman" w:hAnsi="Times New Roman" w:cs="Times New Roman"/>
          <w:kern w:val="0"/>
          <w:sz w:val="22"/>
          <w:szCs w:val="22"/>
          <w14:ligatures w14:val="none"/>
        </w:rPr>
        <w:t xml:space="preserve"> </w:t>
      </w:r>
      <w:r w:rsidRPr="00C725CE">
        <w:rPr>
          <w:rFonts w:ascii="Times New Roman" w:eastAsia="Times New Roman" w:hAnsi="Times New Roman" w:cs="Times New Roman"/>
          <w:kern w:val="0"/>
          <w:sz w:val="22"/>
          <w:szCs w:val="22"/>
          <w14:ligatures w14:val="none"/>
        </w:rPr>
        <w:t xml:space="preserve">would streamline external </w:t>
      </w:r>
      <w:r w:rsidRPr="00C725CE">
        <w:rPr>
          <w:rFonts w:ascii="Times New Roman" w:eastAsia="Times New Roman" w:hAnsi="Times New Roman" w:cs="Times New Roman"/>
          <w:kern w:val="0"/>
          <w:sz w:val="22"/>
          <w:szCs w:val="22"/>
          <w14:ligatures w14:val="none"/>
        </w:rPr>
        <w:lastRenderedPageBreak/>
        <w:t>engagement, ensuring consistency in messaging and improved alignment between advocacy, cooperation, and fundraising.</w:t>
      </w:r>
    </w:p>
    <w:p w14:paraId="7414CB85" w14:textId="77777777" w:rsidR="007E68E1" w:rsidRPr="00C725CE" w:rsidRDefault="007E68E1" w:rsidP="00617309">
      <w:pPr>
        <w:pStyle w:val="ListParagraph"/>
        <w:rPr>
          <w:rFonts w:ascii="Times New Roman" w:eastAsia="Times New Roman" w:hAnsi="Times New Roman" w:cs="Times New Roman"/>
          <w:kern w:val="0"/>
          <w:sz w:val="22"/>
          <w:szCs w:val="22"/>
          <w14:ligatures w14:val="none"/>
        </w:rPr>
      </w:pPr>
    </w:p>
    <w:p w14:paraId="5A99B4EC" w14:textId="7937A2E7" w:rsidR="00431421" w:rsidRPr="00C725CE" w:rsidRDefault="00431421"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The IT and Digital Transformation </w:t>
      </w:r>
      <w:r w:rsidR="009A44A9" w:rsidRPr="00C725CE">
        <w:rPr>
          <w:rFonts w:ascii="Times New Roman" w:eastAsia="Times New Roman" w:hAnsi="Times New Roman" w:cs="Times New Roman"/>
          <w:kern w:val="0"/>
          <w:sz w:val="22"/>
          <w:szCs w:val="22"/>
          <w14:ligatures w14:val="none"/>
        </w:rPr>
        <w:t xml:space="preserve">unit </w:t>
      </w:r>
      <w:r w:rsidRPr="00C725CE">
        <w:rPr>
          <w:rFonts w:ascii="Times New Roman" w:eastAsia="Times New Roman" w:hAnsi="Times New Roman" w:cs="Times New Roman"/>
          <w:kern w:val="0"/>
          <w:sz w:val="22"/>
          <w:szCs w:val="22"/>
          <w14:ligatures w14:val="none"/>
        </w:rPr>
        <w:t xml:space="preserve">would work in close collaboration with </w:t>
      </w:r>
      <w:r w:rsidR="009323F9" w:rsidRPr="00C725CE">
        <w:rPr>
          <w:rFonts w:ascii="Times New Roman" w:eastAsia="Times New Roman" w:hAnsi="Times New Roman" w:cs="Times New Roman"/>
          <w:kern w:val="0"/>
          <w:sz w:val="22"/>
          <w:szCs w:val="22"/>
          <w14:ligatures w14:val="none"/>
        </w:rPr>
        <w:t xml:space="preserve">other units </w:t>
      </w:r>
      <w:r w:rsidRPr="00C725CE">
        <w:rPr>
          <w:rFonts w:ascii="Times New Roman" w:eastAsia="Times New Roman" w:hAnsi="Times New Roman" w:cs="Times New Roman"/>
          <w:kern w:val="0"/>
          <w:sz w:val="22"/>
          <w:szCs w:val="22"/>
          <w14:ligatures w14:val="none"/>
        </w:rPr>
        <w:t xml:space="preserve">to develop Secretariat-specific digital tools and platforms. Strengthening internal IT oversight and integrating digital support with business process improvement would enhance efficiency, </w:t>
      </w:r>
      <w:r w:rsidR="004472D4" w:rsidRPr="00C725CE">
        <w:rPr>
          <w:rFonts w:ascii="Times New Roman" w:eastAsia="Times New Roman" w:hAnsi="Times New Roman" w:cs="Times New Roman"/>
          <w:kern w:val="0"/>
          <w:sz w:val="22"/>
          <w:szCs w:val="22"/>
          <w14:ligatures w14:val="none"/>
        </w:rPr>
        <w:t xml:space="preserve">document management, </w:t>
      </w:r>
      <w:r w:rsidRPr="00C725CE">
        <w:rPr>
          <w:rFonts w:ascii="Times New Roman" w:eastAsia="Times New Roman" w:hAnsi="Times New Roman" w:cs="Times New Roman"/>
          <w:kern w:val="0"/>
          <w:sz w:val="22"/>
          <w:szCs w:val="22"/>
          <w14:ligatures w14:val="none"/>
        </w:rPr>
        <w:t>data management, and institutional knowledge-sharing</w:t>
      </w:r>
      <w:r w:rsidR="00092FFF" w:rsidRPr="00C725CE">
        <w:rPr>
          <w:rFonts w:ascii="Times New Roman" w:eastAsia="Times New Roman" w:hAnsi="Times New Roman" w:cs="Times New Roman"/>
          <w:kern w:val="0"/>
          <w:sz w:val="22"/>
          <w:szCs w:val="22"/>
          <w14:ligatures w14:val="none"/>
        </w:rPr>
        <w:t>.</w:t>
      </w:r>
    </w:p>
    <w:p w14:paraId="55BE9CEC" w14:textId="77777777" w:rsidR="00431421" w:rsidRPr="00C725CE" w:rsidRDefault="00431421" w:rsidP="00617309">
      <w:pPr>
        <w:pStyle w:val="Heading2"/>
        <w:spacing w:line="23" w:lineRule="atLeast"/>
        <w:rPr>
          <w:rFonts w:ascii="Times New Roman" w:eastAsia="Times New Roman" w:hAnsi="Times New Roman" w:cs="Times New Roman"/>
          <w:b/>
          <w:color w:val="auto"/>
          <w:sz w:val="24"/>
          <w:szCs w:val="24"/>
        </w:rPr>
      </w:pPr>
      <w:r w:rsidRPr="00C725CE">
        <w:rPr>
          <w:rFonts w:ascii="Times New Roman" w:eastAsia="Times New Roman" w:hAnsi="Times New Roman" w:cs="Times New Roman"/>
          <w:b/>
          <w:color w:val="auto"/>
          <w:sz w:val="24"/>
          <w:szCs w:val="24"/>
        </w:rPr>
        <w:t>D. Expected benefits</w:t>
      </w:r>
    </w:p>
    <w:p w14:paraId="0C96E5C0" w14:textId="5D4BB2AF" w:rsidR="00431421" w:rsidRPr="00C725CE" w:rsidRDefault="00431421" w:rsidP="00617309">
      <w:pPr>
        <w:pStyle w:val="ListParagraph"/>
        <w:numPr>
          <w:ilvl w:val="0"/>
          <w:numId w:val="51"/>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Implementation of the proposed structural and functional adjustments is expected to generate several benefits across institutional, operational, and programmatic dimensions:</w:t>
      </w:r>
    </w:p>
    <w:p w14:paraId="521DD03D" w14:textId="77777777" w:rsidR="002E168F" w:rsidRPr="00C725CE" w:rsidRDefault="002E168F" w:rsidP="00617309">
      <w:pPr>
        <w:pStyle w:val="ListParagraph"/>
        <w:spacing w:before="100" w:beforeAutospacing="1" w:after="100" w:afterAutospacing="1"/>
        <w:ind w:left="0"/>
        <w:jc w:val="both"/>
        <w:rPr>
          <w:rFonts w:ascii="Times New Roman" w:eastAsia="Times New Roman" w:hAnsi="Times New Roman" w:cs="Times New Roman"/>
          <w:kern w:val="0"/>
          <w:sz w:val="22"/>
          <w:szCs w:val="22"/>
          <w14:ligatures w14:val="none"/>
        </w:rPr>
      </w:pPr>
    </w:p>
    <w:p w14:paraId="6FF77CFC" w14:textId="0F88FDF2" w:rsidR="00055DA7" w:rsidRPr="00C725CE" w:rsidRDefault="006001EC" w:rsidP="00617309">
      <w:pPr>
        <w:pStyle w:val="ListParagraph"/>
        <w:numPr>
          <w:ilvl w:val="0"/>
          <w:numId w:val="2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 xml:space="preserve">Greater strategic coherence, achieved by aligning structures and functions with the goals </w:t>
      </w:r>
      <w:r w:rsidR="001B3BB7" w:rsidRPr="00C725CE">
        <w:rPr>
          <w:rFonts w:ascii="Times New Roman" w:eastAsia="Times New Roman" w:hAnsi="Times New Roman" w:cs="Times New Roman"/>
          <w:kern w:val="0"/>
          <w:sz w:val="22"/>
          <w:szCs w:val="22"/>
          <w14:ligatures w14:val="none"/>
        </w:rPr>
        <w:t xml:space="preserve">and targets </w:t>
      </w:r>
      <w:r w:rsidRPr="00C725CE">
        <w:rPr>
          <w:rFonts w:ascii="Times New Roman" w:eastAsia="Times New Roman" w:hAnsi="Times New Roman" w:cs="Times New Roman"/>
          <w:kern w:val="0"/>
          <w:sz w:val="22"/>
          <w:szCs w:val="22"/>
          <w14:ligatures w14:val="none"/>
        </w:rPr>
        <w:t>of the KMGBF and COP mandates, clarifying linkages between programmatic and cross-cutting areas, and ensuring that related activities operate under consistent reporting lines.</w:t>
      </w:r>
    </w:p>
    <w:p w14:paraId="44C97CF4" w14:textId="77777777" w:rsidR="00BF222D" w:rsidRPr="00C725CE" w:rsidRDefault="00BF222D" w:rsidP="00617309">
      <w:pPr>
        <w:pStyle w:val="ListParagraph"/>
        <w:spacing w:before="100" w:beforeAutospacing="1" w:after="100" w:afterAutospacing="1"/>
        <w:ind w:left="360"/>
        <w:jc w:val="both"/>
        <w:rPr>
          <w:rFonts w:ascii="Times New Roman" w:eastAsia="Times New Roman" w:hAnsi="Times New Roman" w:cs="Times New Roman"/>
          <w:kern w:val="0"/>
          <w:sz w:val="22"/>
          <w:szCs w:val="22"/>
          <w14:ligatures w14:val="none"/>
        </w:rPr>
      </w:pPr>
    </w:p>
    <w:p w14:paraId="3EB7B426" w14:textId="231E2437" w:rsidR="00BF222D" w:rsidRPr="00C725CE" w:rsidRDefault="006001EC" w:rsidP="00617309">
      <w:pPr>
        <w:pStyle w:val="ListParagraph"/>
        <w:numPr>
          <w:ilvl w:val="0"/>
          <w:numId w:val="2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Improved coordination and efficiency, through the consolidation of related services and functions, reduction of duplication, clearer accountability lines, and more streamlined business processes and workflows.</w:t>
      </w:r>
    </w:p>
    <w:p w14:paraId="37515AD1" w14:textId="77777777" w:rsidR="00BF222D" w:rsidRPr="00C725CE" w:rsidRDefault="00BF222D" w:rsidP="00617309">
      <w:pPr>
        <w:pStyle w:val="ListParagraph"/>
        <w:rPr>
          <w:rFonts w:ascii="Times New Roman" w:eastAsia="Times New Roman" w:hAnsi="Times New Roman" w:cs="Times New Roman"/>
          <w:kern w:val="0"/>
          <w:sz w:val="22"/>
          <w:szCs w:val="22"/>
          <w14:ligatures w14:val="none"/>
        </w:rPr>
      </w:pPr>
    </w:p>
    <w:p w14:paraId="04A95681" w14:textId="6328A8E2" w:rsidR="00DD3D78" w:rsidRPr="009D51F3" w:rsidRDefault="006001EC" w:rsidP="00617309">
      <w:pPr>
        <w:pStyle w:val="ListParagraph"/>
        <w:numPr>
          <w:ilvl w:val="0"/>
          <w:numId w:val="26"/>
        </w:num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Enhanced service delivery to Parties, enabled by stronger integration of thematic</w:t>
      </w:r>
      <w:r w:rsidR="00030CCC" w:rsidRPr="00C725CE">
        <w:rPr>
          <w:rFonts w:ascii="Times New Roman" w:eastAsia="Times New Roman" w:hAnsi="Times New Roman" w:cs="Times New Roman"/>
          <w:kern w:val="0"/>
          <w:sz w:val="22"/>
          <w:szCs w:val="22"/>
          <w14:ligatures w14:val="none"/>
        </w:rPr>
        <w:t xml:space="preserve"> and</w:t>
      </w:r>
      <w:r w:rsidRPr="00C725CE">
        <w:rPr>
          <w:rFonts w:ascii="Times New Roman" w:eastAsia="Times New Roman" w:hAnsi="Times New Roman" w:cs="Times New Roman"/>
          <w:kern w:val="0"/>
          <w:sz w:val="22"/>
          <w:szCs w:val="22"/>
          <w14:ligatures w14:val="none"/>
        </w:rPr>
        <w:t xml:space="preserve"> implementation</w:t>
      </w:r>
      <w:r w:rsidR="00030CCC" w:rsidRPr="00C725CE">
        <w:rPr>
          <w:rFonts w:ascii="Times New Roman" w:eastAsia="Times New Roman" w:hAnsi="Times New Roman" w:cs="Times New Roman"/>
          <w:kern w:val="0"/>
          <w:sz w:val="22"/>
          <w:szCs w:val="22"/>
          <w14:ligatures w14:val="none"/>
        </w:rPr>
        <w:t xml:space="preserve"> </w:t>
      </w:r>
      <w:r w:rsidRPr="009D51F3">
        <w:rPr>
          <w:rFonts w:ascii="Times New Roman" w:eastAsia="Times New Roman" w:hAnsi="Times New Roman" w:cs="Times New Roman"/>
          <w:kern w:val="0"/>
          <w:sz w:val="22"/>
          <w:szCs w:val="22"/>
          <w14:ligatures w14:val="none"/>
        </w:rPr>
        <w:t>functions</w:t>
      </w:r>
      <w:r w:rsidR="00030CCC" w:rsidRPr="009D51F3">
        <w:rPr>
          <w:rFonts w:ascii="Times New Roman" w:eastAsia="Times New Roman" w:hAnsi="Times New Roman" w:cs="Times New Roman"/>
          <w:kern w:val="0"/>
          <w:sz w:val="22"/>
          <w:szCs w:val="22"/>
          <w14:ligatures w14:val="none"/>
        </w:rPr>
        <w:t xml:space="preserve"> and the Protocols</w:t>
      </w:r>
      <w:r w:rsidRPr="009D51F3">
        <w:rPr>
          <w:rFonts w:ascii="Times New Roman" w:eastAsia="Times New Roman" w:hAnsi="Times New Roman" w:cs="Times New Roman"/>
          <w:kern w:val="0"/>
          <w:sz w:val="22"/>
          <w:szCs w:val="22"/>
          <w14:ligatures w14:val="none"/>
        </w:rPr>
        <w:t xml:space="preserve"> under one reporting framework, promoting cohesive support for KMGBF implementation, capacity-building, and monitoring.</w:t>
      </w:r>
    </w:p>
    <w:p w14:paraId="4AF3942A" w14:textId="77777777" w:rsidR="00DD3D78" w:rsidRPr="009D51F3" w:rsidRDefault="00DD3D78" w:rsidP="00617309">
      <w:pPr>
        <w:pStyle w:val="ListParagraph"/>
        <w:rPr>
          <w:rFonts w:ascii="Times New Roman" w:eastAsia="Times New Roman" w:hAnsi="Times New Roman" w:cs="Times New Roman"/>
          <w:kern w:val="0"/>
          <w:sz w:val="22"/>
          <w:szCs w:val="22"/>
          <w14:ligatures w14:val="none"/>
        </w:rPr>
      </w:pPr>
    </w:p>
    <w:p w14:paraId="0531A65E" w14:textId="3BCDD51E" w:rsidR="00DD3D78" w:rsidRPr="009D51F3" w:rsidRDefault="006001EC" w:rsidP="00617309">
      <w:pPr>
        <w:pStyle w:val="ListParagraph"/>
        <w:numPr>
          <w:ilvl w:val="0"/>
          <w:numId w:val="26"/>
        </w:numPr>
        <w:spacing w:before="100" w:beforeAutospacing="1" w:after="100" w:afterAutospacing="1"/>
        <w:jc w:val="both"/>
        <w:rPr>
          <w:rFonts w:ascii="Times New Roman" w:eastAsia="Times New Roman" w:hAnsi="Times New Roman" w:cs="Times New Roman"/>
          <w:kern w:val="0"/>
          <w:sz w:val="22"/>
          <w:szCs w:val="22"/>
          <w14:ligatures w14:val="none"/>
        </w:rPr>
      </w:pPr>
      <w:r w:rsidRPr="009D51F3">
        <w:rPr>
          <w:rFonts w:ascii="Times New Roman" w:eastAsia="Times New Roman" w:hAnsi="Times New Roman" w:cs="Times New Roman"/>
          <w:kern w:val="0"/>
          <w:sz w:val="22"/>
          <w:szCs w:val="22"/>
          <w14:ligatures w14:val="none"/>
        </w:rPr>
        <w:t>Stronger communications and partnerships, by unifying communications, stakeholder engagement, and resource mobilization functions within a single Strategic Partnership</w:t>
      </w:r>
      <w:r w:rsidR="0025363C" w:rsidRPr="009D51F3">
        <w:rPr>
          <w:rFonts w:ascii="Times New Roman" w:eastAsia="Times New Roman" w:hAnsi="Times New Roman" w:cs="Times New Roman"/>
          <w:kern w:val="0"/>
          <w:sz w:val="22"/>
          <w:szCs w:val="22"/>
          <w14:ligatures w14:val="none"/>
        </w:rPr>
        <w:t>s, Financing &amp; Economy Division</w:t>
      </w:r>
      <w:r w:rsidRPr="009D51F3">
        <w:rPr>
          <w:rFonts w:ascii="Times New Roman" w:eastAsia="Times New Roman" w:hAnsi="Times New Roman" w:cs="Times New Roman"/>
          <w:kern w:val="0"/>
          <w:sz w:val="22"/>
          <w:szCs w:val="22"/>
          <w14:ligatures w14:val="none"/>
        </w:rPr>
        <w:t>, reinforcing consistent messaging, coordinated outreach, and more strategic collaboration with partners and donors.</w:t>
      </w:r>
      <w:r w:rsidR="005D6574" w:rsidRPr="009D51F3">
        <w:t xml:space="preserve"> </w:t>
      </w:r>
    </w:p>
    <w:p w14:paraId="6E665F03" w14:textId="77777777" w:rsidR="00055DA7" w:rsidRPr="009D51F3" w:rsidRDefault="006001EC" w:rsidP="00617309">
      <w:pPr>
        <w:pStyle w:val="ListParagraph"/>
        <w:numPr>
          <w:ilvl w:val="0"/>
          <w:numId w:val="26"/>
        </w:numPr>
        <w:spacing w:before="100" w:beforeAutospacing="1" w:after="100" w:afterAutospacing="1"/>
        <w:jc w:val="both"/>
        <w:rPr>
          <w:rFonts w:ascii="Times New Roman" w:eastAsia="Times New Roman" w:hAnsi="Times New Roman" w:cs="Times New Roman"/>
          <w:kern w:val="0"/>
          <w:sz w:val="22"/>
          <w:szCs w:val="22"/>
          <w14:ligatures w14:val="none"/>
        </w:rPr>
      </w:pPr>
      <w:r w:rsidRPr="009D51F3">
        <w:rPr>
          <w:rFonts w:ascii="Times New Roman" w:eastAsia="Times New Roman" w:hAnsi="Times New Roman" w:cs="Times New Roman"/>
          <w:kern w:val="0"/>
          <w:sz w:val="22"/>
          <w:szCs w:val="22"/>
          <w14:ligatures w14:val="none"/>
        </w:rPr>
        <w:t>Optimized operational support, by centralizing corporate services, modernizing digital systems under the IT and Digital Transformation Cluster, and improving timeliness, transparency, and coordination across administrative and support services.</w:t>
      </w:r>
    </w:p>
    <w:p w14:paraId="129E1C93" w14:textId="77777777" w:rsidR="00DD3D78" w:rsidRPr="009D51F3" w:rsidRDefault="00DD3D78" w:rsidP="00617309">
      <w:pPr>
        <w:pStyle w:val="ListParagraph"/>
        <w:rPr>
          <w:rFonts w:ascii="Times New Roman" w:eastAsia="Times New Roman" w:hAnsi="Times New Roman" w:cs="Times New Roman"/>
          <w:kern w:val="0"/>
          <w:sz w:val="22"/>
          <w:szCs w:val="22"/>
          <w14:ligatures w14:val="none"/>
        </w:rPr>
      </w:pPr>
    </w:p>
    <w:p w14:paraId="7BA7B9B4" w14:textId="4F042E05" w:rsidR="006001EC" w:rsidRPr="009D51F3" w:rsidRDefault="006001EC" w:rsidP="00617309">
      <w:pPr>
        <w:pStyle w:val="ListParagraph"/>
        <w:numPr>
          <w:ilvl w:val="0"/>
          <w:numId w:val="26"/>
        </w:numPr>
        <w:spacing w:before="100" w:beforeAutospacing="1" w:after="100" w:afterAutospacing="1"/>
        <w:jc w:val="both"/>
        <w:rPr>
          <w:rFonts w:ascii="Times New Roman" w:eastAsia="Times New Roman" w:hAnsi="Times New Roman" w:cs="Times New Roman"/>
          <w:kern w:val="0"/>
          <w:sz w:val="22"/>
          <w:szCs w:val="22"/>
          <w14:ligatures w14:val="none"/>
        </w:rPr>
      </w:pPr>
      <w:r w:rsidRPr="009D51F3">
        <w:rPr>
          <w:rFonts w:ascii="Times New Roman" w:eastAsia="Times New Roman" w:hAnsi="Times New Roman" w:cs="Times New Roman"/>
          <w:kern w:val="0"/>
          <w:sz w:val="22"/>
          <w:szCs w:val="22"/>
          <w14:ligatures w14:val="none"/>
        </w:rPr>
        <w:t>Increased institutional learning and adaptability, through the introduction of business process owners, clearer functional accountability, and closer horizontal collaboration across clusters, enabling a more agile, knowledge-driven, and future-ready Secretariat.</w:t>
      </w:r>
    </w:p>
    <w:p w14:paraId="6007205E" w14:textId="0940BF9C" w:rsidR="00421FA8" w:rsidRPr="009D51F3" w:rsidRDefault="00442552" w:rsidP="0082167B">
      <w:pPr>
        <w:pStyle w:val="Heading1"/>
        <w:rPr>
          <w:rFonts w:ascii="Times New Roman" w:hAnsi="Times New Roman" w:cs="Times New Roman"/>
          <w:b/>
          <w:bCs/>
          <w:color w:val="auto"/>
          <w:sz w:val="24"/>
          <w:szCs w:val="24"/>
        </w:rPr>
      </w:pPr>
      <w:r w:rsidRPr="009D51F3">
        <w:rPr>
          <w:rFonts w:ascii="Times New Roman" w:hAnsi="Times New Roman" w:cs="Times New Roman"/>
          <w:b/>
          <w:bCs/>
          <w:color w:val="auto"/>
          <w:sz w:val="28"/>
          <w:szCs w:val="28"/>
        </w:rPr>
        <w:t>VI</w:t>
      </w:r>
      <w:r w:rsidR="00421FA8" w:rsidRPr="009D51F3">
        <w:rPr>
          <w:rFonts w:ascii="Times New Roman" w:hAnsi="Times New Roman" w:cs="Times New Roman"/>
          <w:b/>
          <w:color w:val="auto"/>
          <w:sz w:val="28"/>
          <w:szCs w:val="28"/>
        </w:rPr>
        <w:t xml:space="preserve">. </w:t>
      </w:r>
      <w:r w:rsidR="00305F15" w:rsidRPr="009D51F3">
        <w:rPr>
          <w:rFonts w:ascii="Times New Roman" w:hAnsi="Times New Roman" w:cs="Times New Roman"/>
          <w:b/>
          <w:color w:val="auto"/>
          <w:sz w:val="28"/>
          <w:szCs w:val="28"/>
        </w:rPr>
        <w:t xml:space="preserve">LIST OF </w:t>
      </w:r>
      <w:r w:rsidR="00421FA8" w:rsidRPr="009D51F3">
        <w:rPr>
          <w:rFonts w:ascii="Times New Roman" w:hAnsi="Times New Roman" w:cs="Times New Roman"/>
          <w:b/>
          <w:color w:val="auto"/>
          <w:sz w:val="28"/>
          <w:szCs w:val="28"/>
        </w:rPr>
        <w:t>RECOMMENDATIONS AND NEXT STEPS</w:t>
      </w:r>
    </w:p>
    <w:p w14:paraId="3DB6BE03" w14:textId="59B7C470" w:rsidR="004232FE" w:rsidRPr="009D51F3" w:rsidRDefault="00EC1E84" w:rsidP="00617309">
      <w:pPr>
        <w:pStyle w:val="Heading2"/>
        <w:spacing w:before="240"/>
        <w:rPr>
          <w:rFonts w:ascii="Times New Roman" w:hAnsi="Times New Roman" w:cs="Times New Roman"/>
          <w:b/>
          <w:bCs/>
          <w:color w:val="000000" w:themeColor="text1"/>
          <w:sz w:val="22"/>
          <w:szCs w:val="22"/>
        </w:rPr>
      </w:pPr>
      <w:r w:rsidRPr="009D51F3">
        <w:rPr>
          <w:rFonts w:ascii="Times New Roman" w:hAnsi="Times New Roman" w:cs="Times New Roman"/>
          <w:b/>
          <w:color w:val="auto"/>
          <w:sz w:val="24"/>
          <w:szCs w:val="24"/>
        </w:rPr>
        <w:t>A.  Consolidated list of recommendations</w:t>
      </w:r>
    </w:p>
    <w:p w14:paraId="485F70BE" w14:textId="4B4C92EE" w:rsidR="00EB0AF4" w:rsidRPr="009D51F3" w:rsidRDefault="00FD5926" w:rsidP="001D05B7">
      <w:pPr>
        <w:pStyle w:val="ListParagraph"/>
        <w:numPr>
          <w:ilvl w:val="0"/>
          <w:numId w:val="51"/>
        </w:numPr>
        <w:jc w:val="both"/>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 xml:space="preserve">The review identified a consolidated set of recommendations categorized under </w:t>
      </w:r>
      <w:r w:rsidR="005D568B" w:rsidRPr="009D51F3">
        <w:rPr>
          <w:rFonts w:ascii="Times New Roman" w:hAnsi="Times New Roman" w:cs="Times New Roman"/>
          <w:color w:val="000000" w:themeColor="text1"/>
          <w:sz w:val="22"/>
          <w:szCs w:val="22"/>
        </w:rPr>
        <w:t xml:space="preserve">seven </w:t>
      </w:r>
      <w:r w:rsidRPr="009D51F3">
        <w:rPr>
          <w:rFonts w:ascii="Times New Roman" w:hAnsi="Times New Roman" w:cs="Times New Roman"/>
          <w:color w:val="000000" w:themeColor="text1"/>
          <w:sz w:val="22"/>
          <w:szCs w:val="22"/>
        </w:rPr>
        <w:t>interrelated opportunity areas:</w:t>
      </w:r>
    </w:p>
    <w:p w14:paraId="3F33B6A0" w14:textId="77777777" w:rsidR="002E168F" w:rsidRPr="009D51F3" w:rsidRDefault="002E168F" w:rsidP="002E168F">
      <w:pPr>
        <w:pStyle w:val="ListParagraph"/>
        <w:ind w:left="0"/>
        <w:jc w:val="both"/>
        <w:rPr>
          <w:rFonts w:ascii="Times New Roman" w:hAnsi="Times New Roman" w:cs="Times New Roman"/>
          <w:color w:val="000000" w:themeColor="text1"/>
          <w:sz w:val="22"/>
          <w:szCs w:val="22"/>
        </w:rPr>
      </w:pPr>
    </w:p>
    <w:p w14:paraId="385A05B3" w14:textId="033CED28" w:rsidR="00E930D2" w:rsidRPr="009D51F3" w:rsidRDefault="00146DF9" w:rsidP="001D05B7">
      <w:pPr>
        <w:pStyle w:val="ListParagraph"/>
        <w:numPr>
          <w:ilvl w:val="0"/>
          <w:numId w:val="6"/>
        </w:numPr>
        <w:rPr>
          <w:rFonts w:ascii="Times New Roman" w:hAnsi="Times New Roman" w:cs="Times New Roman"/>
          <w:color w:val="000000" w:themeColor="text1"/>
          <w:sz w:val="22"/>
          <w:szCs w:val="22"/>
        </w:rPr>
      </w:pPr>
      <w:r w:rsidRPr="009D51F3">
        <w:rPr>
          <w:rFonts w:ascii="Times New Roman" w:hAnsi="Times New Roman" w:cs="Times New Roman"/>
          <w:b/>
          <w:bCs/>
          <w:color w:val="000000" w:themeColor="text1"/>
          <w:sz w:val="22"/>
          <w:szCs w:val="22"/>
        </w:rPr>
        <w:lastRenderedPageBreak/>
        <w:t>Structural and Strategic Alignment</w:t>
      </w:r>
    </w:p>
    <w:p w14:paraId="55FC67C2" w14:textId="7B82AE9F" w:rsidR="00E95AD8" w:rsidRPr="009D51F3" w:rsidRDefault="00146DF9" w:rsidP="001D05B7">
      <w:pPr>
        <w:pStyle w:val="ListParagraph"/>
        <w:numPr>
          <w:ilvl w:val="1"/>
          <w:numId w:val="6"/>
        </w:numPr>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 xml:space="preserve">Realign Secretariat functions to effectively support Parties in the implementation of the Convention, the Protocols, and the </w:t>
      </w:r>
      <w:r w:rsidR="00D01F73" w:rsidRPr="009D51F3">
        <w:rPr>
          <w:rFonts w:ascii="Times New Roman" w:hAnsi="Times New Roman" w:cs="Times New Roman"/>
          <w:color w:val="000000" w:themeColor="text1"/>
          <w:sz w:val="22"/>
          <w:szCs w:val="22"/>
        </w:rPr>
        <w:t>KMGBF.</w:t>
      </w:r>
    </w:p>
    <w:p w14:paraId="7EDC0209" w14:textId="3C0DC1A9" w:rsidR="00F82971" w:rsidRPr="009D51F3" w:rsidRDefault="00F82971" w:rsidP="001D05B7">
      <w:pPr>
        <w:pStyle w:val="ListParagraph"/>
        <w:numPr>
          <w:ilvl w:val="1"/>
          <w:numId w:val="6"/>
        </w:numPr>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Establish a Strategic Partnerships</w:t>
      </w:r>
      <w:r w:rsidR="00AD27B2" w:rsidRPr="009D51F3">
        <w:rPr>
          <w:rFonts w:ascii="Times New Roman" w:hAnsi="Times New Roman" w:cs="Times New Roman"/>
          <w:color w:val="000000" w:themeColor="text1"/>
          <w:sz w:val="22"/>
          <w:szCs w:val="22"/>
        </w:rPr>
        <w:t>, Financing and Economy Division</w:t>
      </w:r>
      <w:r w:rsidR="00A822CA" w:rsidRPr="009D51F3">
        <w:rPr>
          <w:rFonts w:ascii="Times New Roman" w:hAnsi="Times New Roman" w:cs="Times New Roman"/>
          <w:color w:val="000000" w:themeColor="text1"/>
          <w:sz w:val="22"/>
          <w:szCs w:val="22"/>
        </w:rPr>
        <w:t xml:space="preserve"> </w:t>
      </w:r>
      <w:r w:rsidRPr="009D51F3">
        <w:rPr>
          <w:rFonts w:ascii="Times New Roman" w:hAnsi="Times New Roman" w:cs="Times New Roman"/>
          <w:color w:val="000000" w:themeColor="text1"/>
          <w:sz w:val="22"/>
          <w:szCs w:val="22"/>
        </w:rPr>
        <w:t xml:space="preserve">to lead stakeholder engagement, communications, and resource mobilization and identify capacity to lead </w:t>
      </w:r>
      <w:r w:rsidR="00A330DB" w:rsidRPr="009D51F3">
        <w:rPr>
          <w:rFonts w:ascii="Times New Roman" w:hAnsi="Times New Roman" w:cs="Times New Roman"/>
          <w:color w:val="000000" w:themeColor="text1"/>
          <w:sz w:val="22"/>
          <w:szCs w:val="22"/>
        </w:rPr>
        <w:t xml:space="preserve">and </w:t>
      </w:r>
      <w:r w:rsidR="00D43ACE" w:rsidRPr="009D51F3">
        <w:rPr>
          <w:rFonts w:ascii="Times New Roman" w:hAnsi="Times New Roman" w:cs="Times New Roman"/>
          <w:color w:val="000000" w:themeColor="text1"/>
          <w:sz w:val="22"/>
          <w:szCs w:val="22"/>
        </w:rPr>
        <w:t>strengthen</w:t>
      </w:r>
      <w:r w:rsidR="00FA2C21" w:rsidRPr="009D51F3">
        <w:rPr>
          <w:rFonts w:ascii="Times New Roman" w:hAnsi="Times New Roman" w:cs="Times New Roman"/>
          <w:color w:val="000000" w:themeColor="text1"/>
          <w:sz w:val="22"/>
          <w:szCs w:val="22"/>
        </w:rPr>
        <w:t xml:space="preserve"> the Secretariat’s capacity to effectively support Parties in their</w:t>
      </w:r>
      <w:r w:rsidR="00D43ACE" w:rsidRPr="009D51F3">
        <w:rPr>
          <w:rFonts w:ascii="Times New Roman" w:hAnsi="Times New Roman" w:cs="Times New Roman"/>
          <w:color w:val="000000" w:themeColor="text1"/>
          <w:sz w:val="22"/>
          <w:szCs w:val="22"/>
        </w:rPr>
        <w:t xml:space="preserve"> resource mobilization</w:t>
      </w:r>
      <w:r w:rsidR="00FA2C21" w:rsidRPr="009D51F3">
        <w:rPr>
          <w:rFonts w:ascii="Times New Roman" w:hAnsi="Times New Roman" w:cs="Times New Roman"/>
          <w:color w:val="000000" w:themeColor="text1"/>
          <w:sz w:val="22"/>
          <w:szCs w:val="22"/>
        </w:rPr>
        <w:t xml:space="preserve"> for the implementation of the KMGBF</w:t>
      </w:r>
      <w:r w:rsidR="00D43ACE" w:rsidRPr="009D51F3">
        <w:rPr>
          <w:rFonts w:ascii="Times New Roman" w:hAnsi="Times New Roman" w:cs="Times New Roman"/>
          <w:color w:val="000000" w:themeColor="text1"/>
          <w:sz w:val="22"/>
          <w:szCs w:val="22"/>
        </w:rPr>
        <w:t>.</w:t>
      </w:r>
    </w:p>
    <w:p w14:paraId="4FCA32ED" w14:textId="76CB3600" w:rsidR="00F42BE4" w:rsidRPr="00C725CE" w:rsidRDefault="00F82971" w:rsidP="001D05B7">
      <w:pPr>
        <w:pStyle w:val="ListParagraph"/>
        <w:numPr>
          <w:ilvl w:val="1"/>
          <w:numId w:val="6"/>
        </w:numPr>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Bring</w:t>
      </w:r>
      <w:r w:rsidR="004A3687" w:rsidRPr="009D51F3">
        <w:rPr>
          <w:rFonts w:ascii="Times New Roman" w:hAnsi="Times New Roman" w:cs="Times New Roman"/>
          <w:color w:val="000000" w:themeColor="text1"/>
          <w:sz w:val="22"/>
          <w:szCs w:val="22"/>
        </w:rPr>
        <w:t xml:space="preserve"> together the Stakeholder Engagement and Cooperation (SEC) Unit, Communications &amp; Awareness (CA) Unit</w:t>
      </w:r>
      <w:r w:rsidR="00F201BD" w:rsidRPr="009D51F3">
        <w:rPr>
          <w:rFonts w:ascii="Times New Roman" w:hAnsi="Times New Roman" w:cs="Times New Roman"/>
          <w:color w:val="000000" w:themeColor="text1"/>
          <w:sz w:val="22"/>
          <w:szCs w:val="22"/>
        </w:rPr>
        <w:t>, Biodiversity Economic Transformation and Innovation (BETI) Unit and People and Biodiversity Unit (PUB)</w:t>
      </w:r>
      <w:r w:rsidRPr="009D51F3">
        <w:rPr>
          <w:rFonts w:ascii="Times New Roman" w:hAnsi="Times New Roman" w:cs="Times New Roman"/>
          <w:color w:val="000000" w:themeColor="text1"/>
          <w:sz w:val="22"/>
          <w:szCs w:val="22"/>
        </w:rPr>
        <w:t xml:space="preserve"> under</w:t>
      </w:r>
      <w:r w:rsidRPr="00C725CE">
        <w:rPr>
          <w:rFonts w:ascii="Times New Roman" w:hAnsi="Times New Roman" w:cs="Times New Roman"/>
          <w:color w:val="000000" w:themeColor="text1"/>
          <w:sz w:val="22"/>
          <w:szCs w:val="22"/>
        </w:rPr>
        <w:t xml:space="preserve"> the Strategic Partnerships</w:t>
      </w:r>
      <w:r w:rsidR="0043069F" w:rsidRPr="00C725CE">
        <w:rPr>
          <w:rFonts w:ascii="Times New Roman" w:hAnsi="Times New Roman" w:cs="Times New Roman"/>
          <w:color w:val="000000" w:themeColor="text1"/>
          <w:sz w:val="22"/>
          <w:szCs w:val="22"/>
        </w:rPr>
        <w:t>, Financing and Economy Division</w:t>
      </w:r>
      <w:r w:rsidR="00697FCD" w:rsidRPr="00C725CE">
        <w:rPr>
          <w:rFonts w:ascii="Times New Roman" w:hAnsi="Times New Roman" w:cs="Times New Roman"/>
          <w:color w:val="000000" w:themeColor="text1"/>
          <w:sz w:val="22"/>
          <w:szCs w:val="22"/>
        </w:rPr>
        <w:t>. This recommendation m</w:t>
      </w:r>
      <w:r w:rsidR="00E912F8" w:rsidRPr="00C725CE">
        <w:rPr>
          <w:rFonts w:ascii="Times New Roman" w:hAnsi="Times New Roman" w:cs="Times New Roman"/>
          <w:color w:val="000000" w:themeColor="text1"/>
          <w:sz w:val="22"/>
          <w:szCs w:val="22"/>
        </w:rPr>
        <w:t>ay require limited transition support</w:t>
      </w:r>
      <w:r w:rsidR="00697FCD" w:rsidRPr="00C725CE">
        <w:rPr>
          <w:rFonts w:ascii="Times New Roman" w:hAnsi="Times New Roman" w:cs="Times New Roman"/>
          <w:color w:val="000000" w:themeColor="text1"/>
          <w:sz w:val="22"/>
          <w:szCs w:val="22"/>
        </w:rPr>
        <w:t>, such as structured strategy and goal-setting workshops and team-building activities</w:t>
      </w:r>
      <w:r w:rsidR="0065112B" w:rsidRPr="00C725CE">
        <w:rPr>
          <w:rFonts w:ascii="Times New Roman" w:hAnsi="Times New Roman" w:cs="Times New Roman"/>
          <w:color w:val="000000" w:themeColor="text1"/>
          <w:sz w:val="22"/>
          <w:szCs w:val="22"/>
        </w:rPr>
        <w:t xml:space="preserve"> to ensure effective integration and cohesion across the newly consolidated functions.</w:t>
      </w:r>
    </w:p>
    <w:p w14:paraId="15DAC823" w14:textId="36CED72C" w:rsidR="000A712D" w:rsidRPr="00C725CE" w:rsidRDefault="00F201BD"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Maintain BSPG as the thematic support function and u</w:t>
      </w:r>
      <w:r w:rsidR="007C0037" w:rsidRPr="00C725CE">
        <w:rPr>
          <w:rFonts w:ascii="Times New Roman" w:hAnsi="Times New Roman" w:cs="Times New Roman"/>
          <w:color w:val="000000" w:themeColor="text1"/>
          <w:sz w:val="22"/>
          <w:szCs w:val="22"/>
        </w:rPr>
        <w:t>nify thematic support, implementation support</w:t>
      </w:r>
      <w:r w:rsidR="00AA1599" w:rsidRPr="00C725CE">
        <w:rPr>
          <w:rFonts w:ascii="Times New Roman" w:hAnsi="Times New Roman" w:cs="Times New Roman"/>
          <w:color w:val="000000" w:themeColor="text1"/>
          <w:sz w:val="22"/>
          <w:szCs w:val="22"/>
        </w:rPr>
        <w:t>, including the Capacity-Building and Knowledge Management (CBKM) Unit and the Planning, Monitoring, Review and Reporting (PMRR) Unit</w:t>
      </w:r>
      <w:r w:rsidR="00AD27B2" w:rsidRPr="00C725CE">
        <w:rPr>
          <w:rFonts w:ascii="Times New Roman" w:hAnsi="Times New Roman" w:cs="Times New Roman"/>
          <w:color w:val="000000" w:themeColor="text1"/>
          <w:sz w:val="22"/>
          <w:szCs w:val="22"/>
        </w:rPr>
        <w:t>.</w:t>
      </w:r>
    </w:p>
    <w:p w14:paraId="31C65008" w14:textId="4C2996A0" w:rsidR="007C0037" w:rsidRPr="00C725CE" w:rsidRDefault="00AD27B2"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Unify Protocols under a Protocols Division.</w:t>
      </w:r>
    </w:p>
    <w:p w14:paraId="69AD717D" w14:textId="70342D10" w:rsidR="00571D42" w:rsidRPr="00C725CE" w:rsidRDefault="00571D42"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 xml:space="preserve">Integrate </w:t>
      </w:r>
      <w:r w:rsidR="00762A76" w:rsidRPr="00C725CE">
        <w:rPr>
          <w:rFonts w:ascii="Times New Roman" w:hAnsi="Times New Roman" w:cs="Times New Roman"/>
          <w:color w:val="000000" w:themeColor="text1"/>
          <w:sz w:val="22"/>
          <w:szCs w:val="22"/>
        </w:rPr>
        <w:t>P</w:t>
      </w:r>
      <w:r w:rsidRPr="00C725CE">
        <w:rPr>
          <w:rFonts w:ascii="Times New Roman" w:hAnsi="Times New Roman" w:cs="Times New Roman"/>
          <w:color w:val="000000" w:themeColor="text1"/>
          <w:sz w:val="22"/>
          <w:szCs w:val="22"/>
        </w:rPr>
        <w:t>rotocol-related communications capacity within the Communications and Awareness Unit (CAU).</w:t>
      </w:r>
    </w:p>
    <w:p w14:paraId="20840285" w14:textId="6FBC0AA1" w:rsidR="008A0CCF" w:rsidRPr="00C725CE" w:rsidRDefault="008A0CCF"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Consolidate the Information Technology (IT) Unit and CBKM/DevOps sub-unit under an IT &amp; Digital Transformation reporting structure.</w:t>
      </w:r>
    </w:p>
    <w:p w14:paraId="243B47F9" w14:textId="71C07380" w:rsidR="00073DAF" w:rsidRPr="00C725CE" w:rsidRDefault="0087702B"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Move</w:t>
      </w:r>
      <w:r w:rsidR="00073DAF" w:rsidRPr="00C725CE">
        <w:rPr>
          <w:rFonts w:ascii="Times New Roman" w:hAnsi="Times New Roman" w:cs="Times New Roman"/>
          <w:color w:val="000000" w:themeColor="text1"/>
          <w:sz w:val="22"/>
          <w:szCs w:val="22"/>
        </w:rPr>
        <w:t xml:space="preserve"> the </w:t>
      </w:r>
      <w:proofErr w:type="spellStart"/>
      <w:r w:rsidR="00057DBC" w:rsidRPr="00C725CE">
        <w:rPr>
          <w:rFonts w:ascii="Times New Roman" w:hAnsi="Times New Roman" w:cs="Times New Roman"/>
          <w:color w:val="000000" w:themeColor="text1"/>
          <w:sz w:val="22"/>
          <w:szCs w:val="22"/>
        </w:rPr>
        <w:t>Programme</w:t>
      </w:r>
      <w:proofErr w:type="spellEnd"/>
      <w:r w:rsidR="00057DBC" w:rsidRPr="00C725CE">
        <w:rPr>
          <w:rFonts w:ascii="Times New Roman" w:hAnsi="Times New Roman" w:cs="Times New Roman"/>
          <w:color w:val="000000" w:themeColor="text1"/>
          <w:sz w:val="22"/>
          <w:szCs w:val="22"/>
        </w:rPr>
        <w:t xml:space="preserve"> Management Unit </w:t>
      </w:r>
      <w:r w:rsidR="00DB15F5" w:rsidRPr="00C725CE">
        <w:rPr>
          <w:rFonts w:ascii="Times New Roman" w:hAnsi="Times New Roman" w:cs="Times New Roman"/>
          <w:color w:val="000000" w:themeColor="text1"/>
          <w:sz w:val="22"/>
          <w:szCs w:val="22"/>
        </w:rPr>
        <w:t xml:space="preserve">(PMU) </w:t>
      </w:r>
      <w:r w:rsidR="00073DAF" w:rsidRPr="00C725CE">
        <w:rPr>
          <w:rFonts w:ascii="Times New Roman" w:hAnsi="Times New Roman" w:cs="Times New Roman"/>
          <w:color w:val="000000" w:themeColor="text1"/>
          <w:sz w:val="22"/>
          <w:szCs w:val="22"/>
        </w:rPr>
        <w:t xml:space="preserve">to the OES, maintain </w:t>
      </w:r>
      <w:r w:rsidR="00057DBC" w:rsidRPr="00C725CE">
        <w:rPr>
          <w:rFonts w:ascii="Times New Roman" w:hAnsi="Times New Roman" w:cs="Times New Roman"/>
          <w:color w:val="000000" w:themeColor="text1"/>
          <w:sz w:val="22"/>
          <w:szCs w:val="22"/>
        </w:rPr>
        <w:t xml:space="preserve">Legal and Intergovernmental Affairs Unit </w:t>
      </w:r>
      <w:r w:rsidR="00073DAF" w:rsidRPr="00C725CE">
        <w:rPr>
          <w:rFonts w:ascii="Times New Roman" w:hAnsi="Times New Roman" w:cs="Times New Roman"/>
          <w:color w:val="000000" w:themeColor="text1"/>
          <w:sz w:val="22"/>
          <w:szCs w:val="22"/>
        </w:rPr>
        <w:t xml:space="preserve">within OES and relocate </w:t>
      </w:r>
      <w:r w:rsidR="00057DBC" w:rsidRPr="00C725CE">
        <w:rPr>
          <w:rFonts w:ascii="Times New Roman" w:hAnsi="Times New Roman" w:cs="Times New Roman"/>
          <w:color w:val="000000" w:themeColor="text1"/>
          <w:sz w:val="22"/>
          <w:szCs w:val="22"/>
        </w:rPr>
        <w:t xml:space="preserve">Editorial &amp; Language Unit </w:t>
      </w:r>
      <w:r w:rsidR="00073DAF" w:rsidRPr="00C725CE">
        <w:rPr>
          <w:rFonts w:ascii="Times New Roman" w:hAnsi="Times New Roman" w:cs="Times New Roman"/>
          <w:color w:val="000000" w:themeColor="text1"/>
          <w:sz w:val="22"/>
          <w:szCs w:val="22"/>
        </w:rPr>
        <w:t>under OES.</w:t>
      </w:r>
      <w:r w:rsidR="00070BD9" w:rsidRPr="00C725CE">
        <w:rPr>
          <w:rFonts w:ascii="Times New Roman" w:hAnsi="Times New Roman" w:cs="Times New Roman"/>
          <w:color w:val="000000" w:themeColor="text1"/>
          <w:sz w:val="22"/>
          <w:szCs w:val="22"/>
        </w:rPr>
        <w:t xml:space="preserve"> </w:t>
      </w:r>
      <w:r w:rsidR="00DB15F5" w:rsidRPr="00C725CE">
        <w:rPr>
          <w:rFonts w:ascii="Times New Roman" w:hAnsi="Times New Roman" w:cs="Times New Roman"/>
          <w:color w:val="000000" w:themeColor="text1"/>
          <w:sz w:val="22"/>
          <w:szCs w:val="22"/>
        </w:rPr>
        <w:t>The PMU</w:t>
      </w:r>
      <w:r w:rsidR="00070BD9" w:rsidRPr="00C725CE">
        <w:rPr>
          <w:rFonts w:ascii="Times New Roman" w:hAnsi="Times New Roman" w:cs="Times New Roman"/>
          <w:color w:val="000000" w:themeColor="text1"/>
          <w:sz w:val="22"/>
          <w:szCs w:val="22"/>
        </w:rPr>
        <w:t xml:space="preserve"> recommendation </w:t>
      </w:r>
      <w:r w:rsidR="003435D0" w:rsidRPr="00C725CE">
        <w:rPr>
          <w:rFonts w:ascii="Times New Roman" w:hAnsi="Times New Roman" w:cs="Times New Roman"/>
          <w:color w:val="000000" w:themeColor="text1"/>
          <w:sz w:val="22"/>
          <w:szCs w:val="22"/>
        </w:rPr>
        <w:t>will</w:t>
      </w:r>
      <w:r w:rsidR="00070BD9" w:rsidRPr="00C725CE">
        <w:rPr>
          <w:rFonts w:ascii="Times New Roman" w:hAnsi="Times New Roman" w:cs="Times New Roman"/>
          <w:color w:val="000000" w:themeColor="text1"/>
          <w:sz w:val="22"/>
          <w:szCs w:val="22"/>
        </w:rPr>
        <w:t xml:space="preserve"> require additi</w:t>
      </w:r>
      <w:r w:rsidR="00DB15F5" w:rsidRPr="00C725CE">
        <w:rPr>
          <w:rFonts w:ascii="Times New Roman" w:hAnsi="Times New Roman" w:cs="Times New Roman"/>
          <w:color w:val="000000" w:themeColor="text1"/>
          <w:sz w:val="22"/>
          <w:szCs w:val="22"/>
        </w:rPr>
        <w:t xml:space="preserve">onal </w:t>
      </w:r>
      <w:r w:rsidR="005B5958">
        <w:rPr>
          <w:rFonts w:ascii="Times New Roman" w:hAnsi="Times New Roman" w:cs="Times New Roman"/>
          <w:color w:val="000000" w:themeColor="text1"/>
          <w:sz w:val="22"/>
          <w:szCs w:val="22"/>
        </w:rPr>
        <w:t>capacity</w:t>
      </w:r>
      <w:r w:rsidR="00DB15F5" w:rsidRPr="00C725CE">
        <w:rPr>
          <w:rFonts w:ascii="Times New Roman" w:hAnsi="Times New Roman" w:cs="Times New Roman"/>
          <w:color w:val="000000" w:themeColor="text1"/>
          <w:sz w:val="22"/>
          <w:szCs w:val="22"/>
        </w:rPr>
        <w:t xml:space="preserve"> </w:t>
      </w:r>
      <w:r w:rsidR="007B090E" w:rsidRPr="00C725CE">
        <w:rPr>
          <w:rFonts w:ascii="Times New Roman" w:hAnsi="Times New Roman" w:cs="Times New Roman"/>
          <w:color w:val="000000" w:themeColor="text1"/>
          <w:sz w:val="22"/>
          <w:szCs w:val="22"/>
        </w:rPr>
        <w:t>for planning and coordination functions.</w:t>
      </w:r>
    </w:p>
    <w:p w14:paraId="233FF192" w14:textId="77777777" w:rsidR="007D39D0" w:rsidRPr="00C725CE" w:rsidRDefault="008A0CCF"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Group the conference management, registration, travel and procurement functions under a new Intergovernmental Meetings Support cluster.</w:t>
      </w:r>
    </w:p>
    <w:p w14:paraId="728DE926" w14:textId="2EF9B103" w:rsidR="007D39D0" w:rsidRPr="00C725CE" w:rsidRDefault="008A0CCF"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Maintain human resources, finance</w:t>
      </w:r>
      <w:r w:rsidR="007D39D0" w:rsidRPr="00C725CE">
        <w:rPr>
          <w:rFonts w:ascii="Times New Roman" w:hAnsi="Times New Roman" w:cs="Times New Roman"/>
          <w:color w:val="000000" w:themeColor="text1"/>
          <w:sz w:val="22"/>
          <w:szCs w:val="22"/>
        </w:rPr>
        <w:t xml:space="preserve"> </w:t>
      </w:r>
      <w:r w:rsidRPr="00C725CE">
        <w:rPr>
          <w:rFonts w:ascii="Times New Roman" w:hAnsi="Times New Roman" w:cs="Times New Roman"/>
          <w:color w:val="000000" w:themeColor="text1"/>
          <w:sz w:val="22"/>
          <w:szCs w:val="22"/>
        </w:rPr>
        <w:t xml:space="preserve">and facilities management functions under an Administrative and Operational Support </w:t>
      </w:r>
      <w:r w:rsidR="007D39D0" w:rsidRPr="00C725CE">
        <w:rPr>
          <w:rFonts w:ascii="Times New Roman" w:hAnsi="Times New Roman" w:cs="Times New Roman"/>
          <w:color w:val="000000" w:themeColor="text1"/>
          <w:sz w:val="22"/>
          <w:szCs w:val="22"/>
        </w:rPr>
        <w:t>Section</w:t>
      </w:r>
      <w:r w:rsidRPr="00C725CE">
        <w:rPr>
          <w:rFonts w:ascii="Times New Roman" w:hAnsi="Times New Roman" w:cs="Times New Roman"/>
          <w:color w:val="000000" w:themeColor="text1"/>
          <w:sz w:val="22"/>
          <w:szCs w:val="22"/>
        </w:rPr>
        <w:t>.</w:t>
      </w:r>
    </w:p>
    <w:p w14:paraId="3148467F" w14:textId="77777777" w:rsidR="008A0CCF" w:rsidRPr="00C725CE" w:rsidRDefault="008A0CCF" w:rsidP="001D05B7">
      <w:pPr>
        <w:pStyle w:val="ListParagraph"/>
        <w:rPr>
          <w:rFonts w:ascii="Times New Roman" w:hAnsi="Times New Roman" w:cs="Times New Roman"/>
          <w:color w:val="000000" w:themeColor="text1"/>
          <w:sz w:val="22"/>
          <w:szCs w:val="22"/>
        </w:rPr>
      </w:pPr>
    </w:p>
    <w:p w14:paraId="06963F42" w14:textId="77777777" w:rsidR="00E440FD" w:rsidRPr="00C725CE" w:rsidRDefault="00146DF9" w:rsidP="001D05B7">
      <w:pPr>
        <w:pStyle w:val="ListParagraph"/>
        <w:numPr>
          <w:ilvl w:val="0"/>
          <w:numId w:val="6"/>
        </w:numPr>
        <w:rPr>
          <w:rFonts w:ascii="Times New Roman" w:hAnsi="Times New Roman" w:cs="Times New Roman"/>
          <w:color w:val="000000" w:themeColor="text1"/>
          <w:sz w:val="22"/>
          <w:szCs w:val="22"/>
        </w:rPr>
      </w:pPr>
      <w:r w:rsidRPr="00C725CE">
        <w:rPr>
          <w:rFonts w:ascii="Times New Roman" w:hAnsi="Times New Roman" w:cs="Times New Roman"/>
          <w:b/>
          <w:bCs/>
          <w:color w:val="000000" w:themeColor="text1"/>
          <w:sz w:val="22"/>
          <w:szCs w:val="22"/>
        </w:rPr>
        <w:t>Cross-cutting Coherence</w:t>
      </w:r>
    </w:p>
    <w:p w14:paraId="35E6ACCF" w14:textId="30ABD722" w:rsidR="00343E07" w:rsidRPr="00C725CE" w:rsidRDefault="00343E07"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Empower business process owners to provide Secretariat units with guidance and services in their respective areas of expertise.</w:t>
      </w:r>
    </w:p>
    <w:p w14:paraId="55A0FC4C" w14:textId="7CD106A1" w:rsidR="00E27CF6" w:rsidRPr="00C725CE" w:rsidRDefault="00E27CF6" w:rsidP="001D05B7">
      <w:pPr>
        <w:pStyle w:val="ListParagraph"/>
        <w:numPr>
          <w:ilvl w:val="1"/>
          <w:numId w:val="6"/>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Hold business process owners accountable for their area of expertise and empower them to strengthen impact evaluation and assessments to continuous documentation of lessons</w:t>
      </w:r>
      <w:r w:rsidR="00270303" w:rsidRPr="00C725CE">
        <w:rPr>
          <w:rFonts w:ascii="Times New Roman" w:hAnsi="Times New Roman" w:cs="Times New Roman"/>
          <w:color w:val="000000" w:themeColor="text1"/>
          <w:sz w:val="22"/>
          <w:szCs w:val="22"/>
        </w:rPr>
        <w:t xml:space="preserve"> </w:t>
      </w:r>
      <w:r w:rsidRPr="00C725CE">
        <w:rPr>
          <w:rFonts w:ascii="Times New Roman" w:hAnsi="Times New Roman" w:cs="Times New Roman"/>
          <w:color w:val="000000" w:themeColor="text1"/>
          <w:sz w:val="22"/>
          <w:szCs w:val="22"/>
        </w:rPr>
        <w:t>learned and incorporation of learnings into current policies and procedures</w:t>
      </w:r>
    </w:p>
    <w:p w14:paraId="42221AA4" w14:textId="77777777" w:rsidR="00D65D08" w:rsidRPr="009D51F3" w:rsidRDefault="00146DF9"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 xml:space="preserve">Assign </w:t>
      </w:r>
      <w:r w:rsidRPr="009D51F3">
        <w:rPr>
          <w:rFonts w:ascii="Times New Roman" w:hAnsi="Times New Roman" w:cs="Times New Roman"/>
          <w:color w:val="000000" w:themeColor="text1"/>
          <w:sz w:val="22"/>
          <w:szCs w:val="22"/>
        </w:rPr>
        <w:t>functional business process ownership as follows:</w:t>
      </w:r>
    </w:p>
    <w:p w14:paraId="2FCF71A1" w14:textId="6F09C7FF" w:rsidR="00444B76" w:rsidRPr="009D51F3" w:rsidRDefault="00146DF9" w:rsidP="001D05B7">
      <w:pPr>
        <w:pStyle w:val="ListParagraph"/>
        <w:numPr>
          <w:ilvl w:val="2"/>
          <w:numId w:val="6"/>
        </w:numPr>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Communications</w:t>
      </w:r>
      <w:r w:rsidR="00444B76" w:rsidRPr="009D51F3">
        <w:rPr>
          <w:rFonts w:ascii="Times New Roman" w:hAnsi="Times New Roman" w:cs="Times New Roman"/>
          <w:color w:val="000000" w:themeColor="text1"/>
          <w:sz w:val="22"/>
          <w:szCs w:val="22"/>
        </w:rPr>
        <w:t xml:space="preserve">: </w:t>
      </w:r>
      <w:r w:rsidR="00B70990" w:rsidRPr="009D51F3">
        <w:rPr>
          <w:rFonts w:ascii="Times New Roman" w:hAnsi="Times New Roman" w:cs="Times New Roman"/>
          <w:color w:val="000000" w:themeColor="text1"/>
          <w:sz w:val="22"/>
          <w:szCs w:val="22"/>
        </w:rPr>
        <w:t xml:space="preserve">Communications and Awareness Unit </w:t>
      </w:r>
    </w:p>
    <w:p w14:paraId="0720EC28" w14:textId="18A575FD" w:rsidR="00444B76" w:rsidRPr="00617309" w:rsidRDefault="00146DF9" w:rsidP="001D05B7">
      <w:pPr>
        <w:pStyle w:val="ListParagraph"/>
        <w:numPr>
          <w:ilvl w:val="2"/>
          <w:numId w:val="6"/>
        </w:numPr>
        <w:rPr>
          <w:rFonts w:ascii="Times New Roman" w:hAnsi="Times New Roman" w:cs="Times New Roman"/>
          <w:strike/>
          <w:color w:val="000000" w:themeColor="text1"/>
          <w:sz w:val="22"/>
          <w:szCs w:val="22"/>
        </w:rPr>
      </w:pPr>
      <w:r w:rsidRPr="009D51F3">
        <w:rPr>
          <w:rFonts w:ascii="Times New Roman" w:hAnsi="Times New Roman" w:cs="Times New Roman"/>
          <w:color w:val="000000" w:themeColor="text1"/>
          <w:sz w:val="22"/>
          <w:szCs w:val="22"/>
        </w:rPr>
        <w:t>Resource Mobilization</w:t>
      </w:r>
      <w:r w:rsidR="00444B76" w:rsidRPr="009D51F3">
        <w:rPr>
          <w:rFonts w:ascii="Times New Roman" w:hAnsi="Times New Roman" w:cs="Times New Roman"/>
          <w:color w:val="000000" w:themeColor="text1"/>
          <w:sz w:val="22"/>
          <w:szCs w:val="22"/>
        </w:rPr>
        <w:t xml:space="preserve">: </w:t>
      </w:r>
      <w:r w:rsidR="00B70990" w:rsidRPr="009D51F3">
        <w:rPr>
          <w:rFonts w:ascii="Times New Roman" w:hAnsi="Times New Roman" w:cs="Times New Roman"/>
          <w:color w:val="000000" w:themeColor="text1"/>
          <w:sz w:val="22"/>
          <w:szCs w:val="22"/>
        </w:rPr>
        <w:t>Resource Mobilization &amp; Strategic Financing Unit</w:t>
      </w:r>
      <w:r w:rsidR="00B70990" w:rsidRPr="00617309" w:rsidDel="00B70990">
        <w:rPr>
          <w:rFonts w:ascii="Times New Roman" w:hAnsi="Times New Roman" w:cs="Times New Roman"/>
          <w:color w:val="000000" w:themeColor="text1"/>
          <w:sz w:val="22"/>
          <w:szCs w:val="22"/>
        </w:rPr>
        <w:t xml:space="preserve"> </w:t>
      </w:r>
    </w:p>
    <w:p w14:paraId="12984AB4" w14:textId="340E93D3" w:rsidR="00D65D08" w:rsidRPr="009D51F3" w:rsidRDefault="00146DF9" w:rsidP="001D05B7">
      <w:pPr>
        <w:pStyle w:val="ListParagraph"/>
        <w:numPr>
          <w:ilvl w:val="2"/>
          <w:numId w:val="6"/>
        </w:numPr>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Stakeholder Engagement: Strategic Partnerships</w:t>
      </w:r>
      <w:r w:rsidR="00C01B58" w:rsidRPr="009D51F3">
        <w:rPr>
          <w:rFonts w:ascii="Times New Roman" w:hAnsi="Times New Roman" w:cs="Times New Roman"/>
          <w:color w:val="000000" w:themeColor="text1"/>
          <w:sz w:val="22"/>
          <w:szCs w:val="22"/>
        </w:rPr>
        <w:t>, Financing &amp; Economy Division</w:t>
      </w:r>
    </w:p>
    <w:p w14:paraId="1C6F119D" w14:textId="1EAC2CED" w:rsidR="00D65D08" w:rsidRPr="009D51F3" w:rsidRDefault="00146DF9" w:rsidP="001D05B7">
      <w:pPr>
        <w:pStyle w:val="ListParagraph"/>
        <w:numPr>
          <w:ilvl w:val="2"/>
          <w:numId w:val="6"/>
        </w:numPr>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Capacity Building</w:t>
      </w:r>
      <w:r w:rsidR="00D65D08" w:rsidRPr="009D51F3">
        <w:rPr>
          <w:rFonts w:ascii="Times New Roman" w:hAnsi="Times New Roman" w:cs="Times New Roman"/>
          <w:color w:val="000000" w:themeColor="text1"/>
          <w:sz w:val="22"/>
          <w:szCs w:val="22"/>
        </w:rPr>
        <w:t xml:space="preserve">: </w:t>
      </w:r>
      <w:r w:rsidR="0085584A" w:rsidRPr="009D51F3">
        <w:rPr>
          <w:rFonts w:ascii="Times New Roman" w:hAnsi="Times New Roman" w:cs="Times New Roman"/>
          <w:color w:val="000000" w:themeColor="text1"/>
          <w:sz w:val="22"/>
          <w:szCs w:val="22"/>
        </w:rPr>
        <w:t>Capacity Building, Monitoring</w:t>
      </w:r>
      <w:r w:rsidR="00B70990" w:rsidRPr="009D51F3">
        <w:rPr>
          <w:rFonts w:ascii="Times New Roman" w:hAnsi="Times New Roman" w:cs="Times New Roman"/>
          <w:color w:val="000000" w:themeColor="text1"/>
          <w:sz w:val="22"/>
          <w:szCs w:val="22"/>
        </w:rPr>
        <w:t xml:space="preserve"> and </w:t>
      </w:r>
      <w:r w:rsidR="0085584A" w:rsidRPr="009D51F3">
        <w:rPr>
          <w:rFonts w:ascii="Times New Roman" w:hAnsi="Times New Roman" w:cs="Times New Roman"/>
          <w:color w:val="000000" w:themeColor="text1"/>
          <w:sz w:val="22"/>
          <w:szCs w:val="22"/>
        </w:rPr>
        <w:t>Reporting</w:t>
      </w:r>
      <w:r w:rsidR="00B70990" w:rsidRPr="009D51F3">
        <w:rPr>
          <w:rFonts w:ascii="Times New Roman" w:hAnsi="Times New Roman" w:cs="Times New Roman"/>
          <w:color w:val="000000" w:themeColor="text1"/>
          <w:sz w:val="22"/>
          <w:szCs w:val="22"/>
        </w:rPr>
        <w:t xml:space="preserve"> Unit </w:t>
      </w:r>
    </w:p>
    <w:p w14:paraId="34F3710E" w14:textId="4E44348C" w:rsidR="00D65D08" w:rsidRPr="00C725CE" w:rsidRDefault="00146DF9" w:rsidP="001D05B7">
      <w:pPr>
        <w:pStyle w:val="ListParagraph"/>
        <w:numPr>
          <w:ilvl w:val="2"/>
          <w:numId w:val="6"/>
        </w:numPr>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Knowledge Management</w:t>
      </w:r>
      <w:r w:rsidRPr="00C725CE">
        <w:rPr>
          <w:rFonts w:ascii="Times New Roman" w:hAnsi="Times New Roman" w:cs="Times New Roman"/>
          <w:color w:val="000000" w:themeColor="text1"/>
          <w:sz w:val="22"/>
          <w:szCs w:val="22"/>
        </w:rPr>
        <w:t xml:space="preserve">: </w:t>
      </w:r>
      <w:r w:rsidR="006E5E50" w:rsidRPr="006E5E50">
        <w:rPr>
          <w:rFonts w:ascii="Times New Roman" w:hAnsi="Times New Roman" w:cs="Times New Roman"/>
          <w:color w:val="000000" w:themeColor="text1"/>
          <w:sz w:val="22"/>
          <w:szCs w:val="22"/>
        </w:rPr>
        <w:t>Capacity Building, Monitoring and Reporting Unit</w:t>
      </w:r>
      <w:r w:rsidR="006E5E50" w:rsidRPr="006E5E50" w:rsidDel="006E5E50">
        <w:rPr>
          <w:rFonts w:ascii="Times New Roman" w:hAnsi="Times New Roman" w:cs="Times New Roman"/>
          <w:color w:val="000000" w:themeColor="text1"/>
          <w:sz w:val="22"/>
          <w:szCs w:val="22"/>
        </w:rPr>
        <w:t xml:space="preserve"> </w:t>
      </w:r>
    </w:p>
    <w:p w14:paraId="6E45BFF8" w14:textId="16B4F2E0" w:rsidR="00146DF9" w:rsidRPr="00C725CE" w:rsidRDefault="00146DF9" w:rsidP="001D05B7">
      <w:pPr>
        <w:pStyle w:val="ListParagraph"/>
        <w:numPr>
          <w:ilvl w:val="2"/>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 xml:space="preserve">Conference Management: </w:t>
      </w:r>
      <w:r w:rsidR="006E5E50" w:rsidRPr="006E5E50">
        <w:rPr>
          <w:rFonts w:ascii="Times New Roman" w:hAnsi="Times New Roman" w:cs="Times New Roman"/>
          <w:color w:val="000000" w:themeColor="text1"/>
          <w:sz w:val="22"/>
          <w:szCs w:val="22"/>
        </w:rPr>
        <w:t>Conference Services Unit</w:t>
      </w:r>
      <w:r w:rsidR="006E5E50" w:rsidRPr="006E5E50" w:rsidDel="006E5E50">
        <w:rPr>
          <w:rFonts w:ascii="Times New Roman" w:hAnsi="Times New Roman" w:cs="Times New Roman"/>
          <w:color w:val="000000" w:themeColor="text1"/>
          <w:sz w:val="22"/>
          <w:szCs w:val="22"/>
        </w:rPr>
        <w:t xml:space="preserve"> </w:t>
      </w:r>
    </w:p>
    <w:p w14:paraId="37EE93FE" w14:textId="77777777" w:rsidR="00860BC0" w:rsidRPr="00C725CE" w:rsidRDefault="00860BC0" w:rsidP="001D05B7">
      <w:pPr>
        <w:pStyle w:val="ListParagraph"/>
        <w:ind w:left="1440"/>
        <w:rPr>
          <w:rFonts w:ascii="Times New Roman" w:hAnsi="Times New Roman" w:cs="Times New Roman"/>
          <w:color w:val="000000" w:themeColor="text1"/>
          <w:sz w:val="22"/>
          <w:szCs w:val="22"/>
        </w:rPr>
      </w:pPr>
    </w:p>
    <w:p w14:paraId="44A0474A" w14:textId="77777777" w:rsidR="00E33E4E" w:rsidRPr="00C725CE" w:rsidRDefault="00E33E4E" w:rsidP="001D05B7">
      <w:pPr>
        <w:pStyle w:val="ListParagraph"/>
        <w:numPr>
          <w:ilvl w:val="0"/>
          <w:numId w:val="6"/>
        </w:numPr>
        <w:rPr>
          <w:rFonts w:ascii="Times New Roman" w:hAnsi="Times New Roman" w:cs="Times New Roman"/>
          <w:color w:val="000000" w:themeColor="text1"/>
          <w:sz w:val="22"/>
          <w:szCs w:val="22"/>
        </w:rPr>
      </w:pPr>
      <w:r w:rsidRPr="00C725CE">
        <w:rPr>
          <w:rFonts w:ascii="Times New Roman" w:hAnsi="Times New Roman" w:cs="Times New Roman"/>
          <w:b/>
          <w:bCs/>
          <w:color w:val="000000" w:themeColor="text1"/>
          <w:sz w:val="22"/>
          <w:szCs w:val="22"/>
        </w:rPr>
        <w:lastRenderedPageBreak/>
        <w:t>Empowerment and Accountability</w:t>
      </w:r>
    </w:p>
    <w:p w14:paraId="53DBC8C2" w14:textId="77777777" w:rsidR="00E33E4E" w:rsidRPr="00C725CE" w:rsidRDefault="00E33E4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Request increased delegation of authority from UNEP, particularly for procurement threshold, where the value for low-value procurement has been US$10,000 for over 10 years and administrative decisions.</w:t>
      </w:r>
    </w:p>
    <w:p w14:paraId="31B1A361" w14:textId="77777777" w:rsidR="00E33E4E" w:rsidRPr="00C725CE" w:rsidRDefault="00E33E4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Delegate budget authority and strengthen accountability mechanisms for Division Heads.</w:t>
      </w:r>
    </w:p>
    <w:p w14:paraId="3E0DC254" w14:textId="77777777" w:rsidR="00E33E4E" w:rsidRPr="00C725CE" w:rsidRDefault="00E33E4E" w:rsidP="001D05B7">
      <w:pPr>
        <w:pStyle w:val="ListParagraph"/>
        <w:ind w:left="1152"/>
        <w:rPr>
          <w:rFonts w:ascii="Times New Roman" w:hAnsi="Times New Roman" w:cs="Times New Roman"/>
          <w:color w:val="000000" w:themeColor="text1"/>
          <w:sz w:val="22"/>
          <w:szCs w:val="22"/>
        </w:rPr>
      </w:pPr>
    </w:p>
    <w:p w14:paraId="683E921A" w14:textId="27AF9DCB" w:rsidR="000D31F8" w:rsidRPr="00C725CE" w:rsidRDefault="000D31F8" w:rsidP="001D05B7">
      <w:pPr>
        <w:pStyle w:val="ListParagraph"/>
        <w:numPr>
          <w:ilvl w:val="0"/>
          <w:numId w:val="6"/>
        </w:numPr>
        <w:rPr>
          <w:rFonts w:ascii="Times New Roman" w:hAnsi="Times New Roman" w:cs="Times New Roman"/>
          <w:color w:val="000000" w:themeColor="text1"/>
          <w:sz w:val="22"/>
          <w:szCs w:val="22"/>
        </w:rPr>
      </w:pPr>
      <w:r w:rsidRPr="00C725CE">
        <w:rPr>
          <w:rFonts w:ascii="Times New Roman" w:hAnsi="Times New Roman" w:cs="Times New Roman"/>
          <w:b/>
          <w:bCs/>
          <w:color w:val="000000" w:themeColor="text1"/>
          <w:sz w:val="22"/>
          <w:szCs w:val="22"/>
        </w:rPr>
        <w:t xml:space="preserve">Human Resource </w:t>
      </w:r>
      <w:r w:rsidR="00A26CD0" w:rsidRPr="00C725CE">
        <w:rPr>
          <w:rFonts w:ascii="Times New Roman" w:hAnsi="Times New Roman" w:cs="Times New Roman"/>
          <w:b/>
          <w:bCs/>
          <w:color w:val="000000" w:themeColor="text1"/>
          <w:sz w:val="22"/>
          <w:szCs w:val="22"/>
        </w:rPr>
        <w:t>Capacity and Resourcing</w:t>
      </w:r>
    </w:p>
    <w:p w14:paraId="7326FC74" w14:textId="50CD7E81" w:rsidR="00B2221C" w:rsidRPr="00C725CE" w:rsidRDefault="00472819"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Review</w:t>
      </w:r>
      <w:r w:rsidR="000D31F8" w:rsidRPr="00C725CE">
        <w:rPr>
          <w:rFonts w:ascii="Times New Roman" w:hAnsi="Times New Roman" w:cs="Times New Roman"/>
          <w:color w:val="000000" w:themeColor="text1"/>
          <w:sz w:val="22"/>
          <w:szCs w:val="22"/>
        </w:rPr>
        <w:t xml:space="preserve"> recruitment processes to ensure timely backfilling of posts in coordination with UNEP and UNON.</w:t>
      </w:r>
    </w:p>
    <w:p w14:paraId="7CB07A8A" w14:textId="69D0439B" w:rsidR="001900EE" w:rsidRPr="00C725CE" w:rsidRDefault="001900E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Launch an exercise to r</w:t>
      </w:r>
      <w:r w:rsidR="000D31F8" w:rsidRPr="00C725CE">
        <w:rPr>
          <w:rFonts w:ascii="Times New Roman" w:hAnsi="Times New Roman" w:cs="Times New Roman"/>
          <w:color w:val="000000" w:themeColor="text1"/>
          <w:sz w:val="22"/>
          <w:szCs w:val="22"/>
        </w:rPr>
        <w:t>eview</w:t>
      </w:r>
      <w:r w:rsidRPr="00C725CE">
        <w:rPr>
          <w:rFonts w:ascii="Times New Roman" w:hAnsi="Times New Roman" w:cs="Times New Roman"/>
          <w:color w:val="000000" w:themeColor="text1"/>
          <w:sz w:val="22"/>
          <w:szCs w:val="22"/>
        </w:rPr>
        <w:t xml:space="preserve">, </w:t>
      </w:r>
      <w:r w:rsidR="000D31F8" w:rsidRPr="00C725CE">
        <w:rPr>
          <w:rFonts w:ascii="Times New Roman" w:hAnsi="Times New Roman" w:cs="Times New Roman"/>
          <w:color w:val="000000" w:themeColor="text1"/>
          <w:sz w:val="22"/>
          <w:szCs w:val="22"/>
        </w:rPr>
        <w:t>update</w:t>
      </w:r>
      <w:r w:rsidRPr="00C725CE">
        <w:rPr>
          <w:rFonts w:ascii="Times New Roman" w:hAnsi="Times New Roman" w:cs="Times New Roman"/>
          <w:color w:val="000000" w:themeColor="text1"/>
          <w:sz w:val="22"/>
          <w:szCs w:val="22"/>
        </w:rPr>
        <w:t xml:space="preserve"> and publish</w:t>
      </w:r>
      <w:r w:rsidR="000D31F8" w:rsidRPr="00C725CE">
        <w:rPr>
          <w:rFonts w:ascii="Times New Roman" w:hAnsi="Times New Roman" w:cs="Times New Roman"/>
          <w:color w:val="000000" w:themeColor="text1"/>
          <w:sz w:val="22"/>
          <w:szCs w:val="22"/>
        </w:rPr>
        <w:t xml:space="preserve"> individual and team terms of reference</w:t>
      </w:r>
      <w:r w:rsidRPr="00C725CE">
        <w:rPr>
          <w:rFonts w:ascii="Times New Roman" w:hAnsi="Times New Roman" w:cs="Times New Roman"/>
          <w:color w:val="000000" w:themeColor="text1"/>
          <w:sz w:val="22"/>
          <w:szCs w:val="22"/>
        </w:rPr>
        <w:t>.</w:t>
      </w:r>
      <w:r w:rsidR="00243DB7" w:rsidRPr="00C725CE">
        <w:rPr>
          <w:rFonts w:ascii="Times New Roman" w:hAnsi="Times New Roman" w:cs="Times New Roman"/>
          <w:color w:val="000000" w:themeColor="text1"/>
          <w:sz w:val="22"/>
          <w:szCs w:val="22"/>
        </w:rPr>
        <w:t xml:space="preserve"> </w:t>
      </w:r>
      <w:r w:rsidR="003435D0" w:rsidRPr="00C725CE">
        <w:rPr>
          <w:rFonts w:ascii="Times New Roman" w:hAnsi="Times New Roman" w:cs="Times New Roman"/>
          <w:color w:val="000000" w:themeColor="text1"/>
          <w:sz w:val="22"/>
          <w:szCs w:val="22"/>
        </w:rPr>
        <w:t xml:space="preserve">This recommendation requires </w:t>
      </w:r>
      <w:r w:rsidR="00F0361D" w:rsidRPr="00C725CE">
        <w:rPr>
          <w:rFonts w:ascii="Times New Roman" w:hAnsi="Times New Roman" w:cs="Times New Roman"/>
          <w:color w:val="000000" w:themeColor="text1"/>
          <w:sz w:val="22"/>
          <w:szCs w:val="22"/>
        </w:rPr>
        <w:t>surge</w:t>
      </w:r>
      <w:r w:rsidR="003435D0" w:rsidRPr="00C725CE">
        <w:rPr>
          <w:rFonts w:ascii="Times New Roman" w:hAnsi="Times New Roman" w:cs="Times New Roman"/>
          <w:color w:val="000000" w:themeColor="text1"/>
          <w:sz w:val="22"/>
          <w:szCs w:val="22"/>
        </w:rPr>
        <w:t xml:space="preserve"> HR capacity.</w:t>
      </w:r>
    </w:p>
    <w:p w14:paraId="31F3EEF6" w14:textId="3DEC3AEB" w:rsidR="00B2221C" w:rsidRPr="00C725CE" w:rsidRDefault="001900E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Update</w:t>
      </w:r>
      <w:r w:rsidR="000D31F8" w:rsidRPr="00C725CE">
        <w:rPr>
          <w:rFonts w:ascii="Times New Roman" w:hAnsi="Times New Roman" w:cs="Times New Roman"/>
          <w:color w:val="000000" w:themeColor="text1"/>
          <w:sz w:val="22"/>
          <w:szCs w:val="22"/>
        </w:rPr>
        <w:t xml:space="preserve"> the Secretariat’s organigram </w:t>
      </w:r>
      <w:r w:rsidR="003D3F1B" w:rsidRPr="00C725CE">
        <w:rPr>
          <w:rFonts w:ascii="Times New Roman" w:hAnsi="Times New Roman" w:cs="Times New Roman"/>
          <w:color w:val="000000" w:themeColor="text1"/>
          <w:sz w:val="22"/>
          <w:szCs w:val="22"/>
        </w:rPr>
        <w:t xml:space="preserve">and establish a process to review and update </w:t>
      </w:r>
      <w:r w:rsidR="000D31F8" w:rsidRPr="00C725CE">
        <w:rPr>
          <w:rFonts w:ascii="Times New Roman" w:hAnsi="Times New Roman" w:cs="Times New Roman"/>
          <w:color w:val="000000" w:themeColor="text1"/>
          <w:sz w:val="22"/>
          <w:szCs w:val="22"/>
        </w:rPr>
        <w:t>on a routine basis.</w:t>
      </w:r>
    </w:p>
    <w:p w14:paraId="2F385B1B" w14:textId="75BE8D9D" w:rsidR="0083276D" w:rsidRPr="00C725CE" w:rsidRDefault="000D31F8"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 xml:space="preserve">Strengthen coordination with UNEP and MEAs to support administrative </w:t>
      </w:r>
      <w:r w:rsidR="00BF4EA9" w:rsidRPr="00C725CE">
        <w:rPr>
          <w:rFonts w:ascii="Times New Roman" w:hAnsi="Times New Roman" w:cs="Times New Roman"/>
          <w:color w:val="000000" w:themeColor="text1"/>
          <w:sz w:val="22"/>
          <w:szCs w:val="22"/>
        </w:rPr>
        <w:t xml:space="preserve">business </w:t>
      </w:r>
      <w:r w:rsidRPr="00C725CE">
        <w:rPr>
          <w:rFonts w:ascii="Times New Roman" w:hAnsi="Times New Roman" w:cs="Times New Roman"/>
          <w:color w:val="000000" w:themeColor="text1"/>
          <w:sz w:val="22"/>
          <w:szCs w:val="22"/>
        </w:rPr>
        <w:t xml:space="preserve">process </w:t>
      </w:r>
      <w:r w:rsidRPr="00092514">
        <w:rPr>
          <w:rFonts w:ascii="Times New Roman" w:hAnsi="Times New Roman" w:cs="Times New Roman"/>
          <w:color w:val="000000" w:themeColor="text1"/>
          <w:sz w:val="22"/>
          <w:szCs w:val="22"/>
        </w:rPr>
        <w:t>improvements, career development,</w:t>
      </w:r>
      <w:r w:rsidR="00BF4EA9" w:rsidRPr="00092514">
        <w:rPr>
          <w:rFonts w:ascii="Times New Roman" w:hAnsi="Times New Roman" w:cs="Times New Roman"/>
          <w:color w:val="000000" w:themeColor="text1"/>
          <w:sz w:val="22"/>
          <w:szCs w:val="22"/>
        </w:rPr>
        <w:t xml:space="preserve"> identify opportunities to leverage economies of scale in contracting,</w:t>
      </w:r>
      <w:r w:rsidRPr="00092514">
        <w:rPr>
          <w:rFonts w:ascii="Times New Roman" w:hAnsi="Times New Roman" w:cs="Times New Roman"/>
          <w:color w:val="000000" w:themeColor="text1"/>
          <w:sz w:val="22"/>
          <w:szCs w:val="22"/>
        </w:rPr>
        <w:t xml:space="preserve"> deployment of temporary capacity, and share lessons learned</w:t>
      </w:r>
      <w:r w:rsidR="00BF4EA9" w:rsidRPr="00092514">
        <w:rPr>
          <w:rFonts w:ascii="Times New Roman" w:hAnsi="Times New Roman" w:cs="Times New Roman"/>
          <w:color w:val="000000" w:themeColor="text1"/>
          <w:sz w:val="22"/>
          <w:szCs w:val="22"/>
        </w:rPr>
        <w:t xml:space="preserve"> on operational issues</w:t>
      </w:r>
      <w:r w:rsidR="003435D0" w:rsidRPr="00092514">
        <w:rPr>
          <w:rFonts w:ascii="Times New Roman" w:hAnsi="Times New Roman" w:cs="Times New Roman"/>
          <w:color w:val="000000" w:themeColor="text1"/>
          <w:sz w:val="22"/>
          <w:szCs w:val="22"/>
        </w:rPr>
        <w:t xml:space="preserve">. </w:t>
      </w:r>
    </w:p>
    <w:p w14:paraId="015A0829" w14:textId="77777777" w:rsidR="0083276D" w:rsidRPr="00C725CE" w:rsidRDefault="0083276D" w:rsidP="001D05B7">
      <w:pPr>
        <w:pStyle w:val="ListParagraph"/>
        <w:ind w:left="1152"/>
        <w:rPr>
          <w:rFonts w:ascii="Times New Roman" w:hAnsi="Times New Roman" w:cs="Times New Roman"/>
          <w:color w:val="000000" w:themeColor="text1"/>
          <w:sz w:val="22"/>
          <w:szCs w:val="22"/>
        </w:rPr>
      </w:pPr>
    </w:p>
    <w:p w14:paraId="5122D74F" w14:textId="77777777" w:rsidR="0083276D" w:rsidRPr="00C725CE" w:rsidRDefault="00146DF9" w:rsidP="001D05B7">
      <w:pPr>
        <w:pStyle w:val="ListParagraph"/>
        <w:numPr>
          <w:ilvl w:val="0"/>
          <w:numId w:val="6"/>
        </w:numPr>
        <w:rPr>
          <w:rFonts w:ascii="Times New Roman" w:hAnsi="Times New Roman" w:cs="Times New Roman"/>
          <w:color w:val="000000" w:themeColor="text1"/>
          <w:sz w:val="22"/>
          <w:szCs w:val="22"/>
        </w:rPr>
      </w:pPr>
      <w:r w:rsidRPr="00C725CE">
        <w:rPr>
          <w:rFonts w:ascii="Times New Roman" w:hAnsi="Times New Roman" w:cs="Times New Roman"/>
          <w:b/>
          <w:bCs/>
          <w:color w:val="000000" w:themeColor="text1"/>
          <w:sz w:val="22"/>
          <w:szCs w:val="22"/>
        </w:rPr>
        <w:t>Transformation of Ways of Working</w:t>
      </w:r>
    </w:p>
    <w:p w14:paraId="173BB0DE" w14:textId="3914CBE6" w:rsidR="0083276D" w:rsidRPr="009D51F3" w:rsidRDefault="00146DF9" w:rsidP="001D05B7">
      <w:pPr>
        <w:pStyle w:val="ListParagraph"/>
        <w:numPr>
          <w:ilvl w:val="1"/>
          <w:numId w:val="6"/>
        </w:numPr>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Strengthen Secretariat-wide work planning to reduce duplication and support workload management.</w:t>
      </w:r>
      <w:r w:rsidR="003435D0" w:rsidRPr="009D51F3">
        <w:rPr>
          <w:rFonts w:ascii="Times New Roman" w:hAnsi="Times New Roman" w:cs="Times New Roman"/>
          <w:color w:val="000000" w:themeColor="text1"/>
          <w:sz w:val="22"/>
          <w:szCs w:val="22"/>
        </w:rPr>
        <w:t xml:space="preserve"> </w:t>
      </w:r>
    </w:p>
    <w:p w14:paraId="1A79B93F" w14:textId="33520191" w:rsidR="0083276D" w:rsidRPr="009D51F3" w:rsidRDefault="00146DF9" w:rsidP="001D05B7">
      <w:pPr>
        <w:pStyle w:val="ListParagraph"/>
        <w:numPr>
          <w:ilvl w:val="1"/>
          <w:numId w:val="6"/>
        </w:numPr>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 xml:space="preserve">Develop biannual </w:t>
      </w:r>
      <w:r w:rsidR="00B40959" w:rsidRPr="009D51F3">
        <w:rPr>
          <w:rFonts w:ascii="Times New Roman" w:hAnsi="Times New Roman" w:cs="Times New Roman"/>
          <w:color w:val="000000" w:themeColor="text1"/>
          <w:sz w:val="22"/>
          <w:szCs w:val="22"/>
        </w:rPr>
        <w:t>funding</w:t>
      </w:r>
      <w:r w:rsidRPr="009D51F3">
        <w:rPr>
          <w:rFonts w:ascii="Times New Roman" w:hAnsi="Times New Roman" w:cs="Times New Roman"/>
          <w:color w:val="000000" w:themeColor="text1"/>
          <w:sz w:val="22"/>
          <w:szCs w:val="22"/>
        </w:rPr>
        <w:t xml:space="preserve"> mobilization plans following each COP, including </w:t>
      </w:r>
      <w:r w:rsidR="006138CC" w:rsidRPr="009D51F3">
        <w:rPr>
          <w:rFonts w:ascii="Times New Roman" w:hAnsi="Times New Roman" w:cs="Times New Roman"/>
          <w:color w:val="000000" w:themeColor="text1"/>
          <w:sz w:val="22"/>
          <w:szCs w:val="22"/>
        </w:rPr>
        <w:t xml:space="preserve">roles and responsibilities and </w:t>
      </w:r>
      <w:r w:rsidRPr="009D51F3">
        <w:rPr>
          <w:rFonts w:ascii="Times New Roman" w:hAnsi="Times New Roman" w:cs="Times New Roman"/>
          <w:color w:val="000000" w:themeColor="text1"/>
          <w:sz w:val="22"/>
          <w:szCs w:val="22"/>
        </w:rPr>
        <w:t>monitoring and evaluation mechanisms.</w:t>
      </w:r>
      <w:r w:rsidR="003435D0" w:rsidRPr="009D51F3">
        <w:rPr>
          <w:rFonts w:ascii="Times New Roman" w:hAnsi="Times New Roman" w:cs="Times New Roman"/>
          <w:color w:val="000000" w:themeColor="text1"/>
          <w:sz w:val="22"/>
          <w:szCs w:val="22"/>
        </w:rPr>
        <w:t xml:space="preserve"> This recommendation </w:t>
      </w:r>
      <w:r w:rsidR="009D4F2E" w:rsidRPr="009D51F3">
        <w:rPr>
          <w:rFonts w:ascii="Times New Roman" w:hAnsi="Times New Roman" w:cs="Times New Roman"/>
          <w:color w:val="000000" w:themeColor="text1"/>
          <w:sz w:val="22"/>
          <w:szCs w:val="22"/>
        </w:rPr>
        <w:t xml:space="preserve">may </w:t>
      </w:r>
      <w:r w:rsidR="003435D0" w:rsidRPr="009D51F3">
        <w:rPr>
          <w:rFonts w:ascii="Times New Roman" w:hAnsi="Times New Roman" w:cs="Times New Roman"/>
          <w:color w:val="000000" w:themeColor="text1"/>
          <w:sz w:val="22"/>
          <w:szCs w:val="22"/>
        </w:rPr>
        <w:t>require dedicated expertise.</w:t>
      </w:r>
    </w:p>
    <w:p w14:paraId="70CD3BED" w14:textId="4DDD59DB" w:rsidR="00E33E4E" w:rsidRPr="009D51F3" w:rsidRDefault="0029164C" w:rsidP="001D05B7">
      <w:pPr>
        <w:pStyle w:val="ListParagraph"/>
        <w:numPr>
          <w:ilvl w:val="1"/>
          <w:numId w:val="6"/>
        </w:numPr>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Strengthen</w:t>
      </w:r>
      <w:r w:rsidR="00146DF9" w:rsidRPr="009D51F3">
        <w:rPr>
          <w:rFonts w:ascii="Times New Roman" w:hAnsi="Times New Roman" w:cs="Times New Roman"/>
          <w:color w:val="000000" w:themeColor="text1"/>
          <w:sz w:val="22"/>
          <w:szCs w:val="22"/>
        </w:rPr>
        <w:t xml:space="preserve"> the role of the </w:t>
      </w:r>
      <w:proofErr w:type="spellStart"/>
      <w:r w:rsidR="00146DF9" w:rsidRPr="009D51F3">
        <w:rPr>
          <w:rFonts w:ascii="Times New Roman" w:hAnsi="Times New Roman" w:cs="Times New Roman"/>
          <w:color w:val="000000" w:themeColor="text1"/>
          <w:sz w:val="22"/>
          <w:szCs w:val="22"/>
        </w:rPr>
        <w:t>Programme</w:t>
      </w:r>
      <w:proofErr w:type="spellEnd"/>
      <w:r w:rsidR="00146DF9" w:rsidRPr="009D51F3">
        <w:rPr>
          <w:rFonts w:ascii="Times New Roman" w:hAnsi="Times New Roman" w:cs="Times New Roman"/>
          <w:color w:val="000000" w:themeColor="text1"/>
          <w:sz w:val="22"/>
          <w:szCs w:val="22"/>
        </w:rPr>
        <w:t xml:space="preserve"> Management Unit to improve the link between decision tracking, RBB alignment, and implementation monitoring.</w:t>
      </w:r>
      <w:r w:rsidR="003435D0" w:rsidRPr="009D51F3">
        <w:rPr>
          <w:rFonts w:ascii="Times New Roman" w:hAnsi="Times New Roman" w:cs="Times New Roman"/>
          <w:color w:val="000000" w:themeColor="text1"/>
          <w:sz w:val="22"/>
          <w:szCs w:val="22"/>
        </w:rPr>
        <w:t xml:space="preserve"> This recommendation requires additional capacity.</w:t>
      </w:r>
    </w:p>
    <w:p w14:paraId="0659377E" w14:textId="77777777" w:rsidR="00FB546E" w:rsidRPr="00617309" w:rsidRDefault="00FB546E" w:rsidP="001D05B7">
      <w:pPr>
        <w:pStyle w:val="ListParagraph"/>
        <w:numPr>
          <w:ilvl w:val="0"/>
          <w:numId w:val="6"/>
        </w:numPr>
        <w:rPr>
          <w:rFonts w:ascii="Times New Roman" w:hAnsi="Times New Roman" w:cs="Times New Roman"/>
          <w:b/>
          <w:bCs/>
          <w:color w:val="000000" w:themeColor="text1"/>
          <w:sz w:val="22"/>
          <w:szCs w:val="22"/>
        </w:rPr>
      </w:pPr>
      <w:r w:rsidRPr="00617309">
        <w:rPr>
          <w:rFonts w:ascii="Times New Roman" w:hAnsi="Times New Roman" w:cs="Times New Roman"/>
          <w:b/>
          <w:bCs/>
          <w:color w:val="000000" w:themeColor="text1"/>
          <w:sz w:val="22"/>
          <w:szCs w:val="22"/>
        </w:rPr>
        <w:t>Performance and Data Management</w:t>
      </w:r>
    </w:p>
    <w:p w14:paraId="50E1B25E" w14:textId="3FCCF2D6" w:rsidR="00FB546E" w:rsidRPr="00C725CE" w:rsidRDefault="00FB546E" w:rsidP="001D05B7">
      <w:pPr>
        <w:pStyle w:val="ListParagraph"/>
        <w:numPr>
          <w:ilvl w:val="1"/>
          <w:numId w:val="6"/>
        </w:numPr>
        <w:rPr>
          <w:rFonts w:ascii="Times New Roman" w:hAnsi="Times New Roman" w:cs="Times New Roman"/>
          <w:color w:val="000000" w:themeColor="text1"/>
          <w:sz w:val="22"/>
          <w:szCs w:val="22"/>
        </w:rPr>
      </w:pPr>
      <w:r w:rsidRPr="009D51F3">
        <w:rPr>
          <w:rFonts w:ascii="Times New Roman" w:hAnsi="Times New Roman" w:cs="Times New Roman"/>
          <w:color w:val="000000" w:themeColor="text1"/>
          <w:sz w:val="22"/>
          <w:szCs w:val="22"/>
        </w:rPr>
        <w:t xml:space="preserve">Establish a </w:t>
      </w:r>
      <w:r w:rsidR="000206F3" w:rsidRPr="009D51F3">
        <w:rPr>
          <w:rFonts w:ascii="Times New Roman" w:hAnsi="Times New Roman" w:cs="Times New Roman"/>
          <w:color w:val="000000" w:themeColor="text1"/>
          <w:sz w:val="22"/>
          <w:szCs w:val="22"/>
        </w:rPr>
        <w:t>coherent</w:t>
      </w:r>
      <w:r w:rsidRPr="009D51F3">
        <w:rPr>
          <w:rFonts w:ascii="Times New Roman" w:hAnsi="Times New Roman" w:cs="Times New Roman"/>
          <w:color w:val="000000" w:themeColor="text1"/>
          <w:sz w:val="22"/>
          <w:szCs w:val="22"/>
        </w:rPr>
        <w:t xml:space="preserve"> set of KPIs</w:t>
      </w:r>
      <w:r w:rsidR="000206F3" w:rsidRPr="009D51F3">
        <w:rPr>
          <w:rFonts w:ascii="Times New Roman" w:hAnsi="Times New Roman" w:cs="Times New Roman"/>
          <w:color w:val="000000" w:themeColor="text1"/>
          <w:sz w:val="22"/>
          <w:szCs w:val="22"/>
        </w:rPr>
        <w:t>, as appropriate.</w:t>
      </w:r>
      <w:r w:rsidRPr="009D51F3">
        <w:rPr>
          <w:rFonts w:ascii="Times New Roman" w:hAnsi="Times New Roman" w:cs="Times New Roman"/>
          <w:color w:val="000000" w:themeColor="text1"/>
          <w:sz w:val="22"/>
          <w:szCs w:val="22"/>
        </w:rPr>
        <w:t xml:space="preserve"> at Secretariat</w:t>
      </w:r>
      <w:r w:rsidRPr="00C725CE">
        <w:rPr>
          <w:rFonts w:ascii="Times New Roman" w:hAnsi="Times New Roman" w:cs="Times New Roman"/>
          <w:color w:val="000000" w:themeColor="text1"/>
          <w:sz w:val="22"/>
          <w:szCs w:val="22"/>
        </w:rPr>
        <w:t>, division, and unit levels.</w:t>
      </w:r>
    </w:p>
    <w:p w14:paraId="67E8566F" w14:textId="77777777" w:rsidR="00FB546E" w:rsidRPr="00C725CE" w:rsidRDefault="00FB546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Standardize data collection, reporting systems, and quality assurance processes.</w:t>
      </w:r>
    </w:p>
    <w:p w14:paraId="17DB8E7E" w14:textId="77777777" w:rsidR="00FB546E" w:rsidRPr="00C725CE" w:rsidRDefault="00FB546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Build a centralized Secretariat-wide performance dashboard.</w:t>
      </w:r>
    </w:p>
    <w:p w14:paraId="00E88584" w14:textId="77777777" w:rsidR="00FB546E" w:rsidRPr="00C725CE" w:rsidRDefault="00FB546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Integrate performance metrics into planning, budgeting, and resource allocation.</w:t>
      </w:r>
    </w:p>
    <w:p w14:paraId="116307D2" w14:textId="77777777" w:rsidR="00FB546E" w:rsidRPr="00C725CE" w:rsidRDefault="00FB546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Clarify roles, responsibilities, and governance arrangements for performance management.</w:t>
      </w:r>
    </w:p>
    <w:p w14:paraId="1D1D6DCA" w14:textId="3D12B2D2" w:rsidR="00FB546E" w:rsidRPr="00C725CE" w:rsidRDefault="00FB546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Strengthen staff capacity, tools, and systems for data and performance management.</w:t>
      </w:r>
    </w:p>
    <w:p w14:paraId="0D09917D" w14:textId="77777777" w:rsidR="00FB546E" w:rsidRPr="00C725CE" w:rsidRDefault="00FB546E" w:rsidP="001D05B7">
      <w:pPr>
        <w:pStyle w:val="ListParagraph"/>
        <w:rPr>
          <w:rFonts w:ascii="Times New Roman" w:hAnsi="Times New Roman" w:cs="Times New Roman"/>
          <w:color w:val="000000" w:themeColor="text1"/>
          <w:sz w:val="22"/>
          <w:szCs w:val="22"/>
        </w:rPr>
      </w:pPr>
    </w:p>
    <w:p w14:paraId="01FEE187" w14:textId="049B38E5" w:rsidR="00FB546E" w:rsidRPr="00617309" w:rsidRDefault="00FB546E" w:rsidP="001D05B7">
      <w:pPr>
        <w:pStyle w:val="ListParagraph"/>
        <w:numPr>
          <w:ilvl w:val="0"/>
          <w:numId w:val="6"/>
        </w:numPr>
        <w:rPr>
          <w:rFonts w:ascii="Times New Roman" w:hAnsi="Times New Roman" w:cs="Times New Roman"/>
          <w:b/>
          <w:bCs/>
          <w:color w:val="000000" w:themeColor="text1"/>
          <w:sz w:val="22"/>
          <w:szCs w:val="22"/>
        </w:rPr>
      </w:pPr>
      <w:r w:rsidRPr="00617309">
        <w:rPr>
          <w:rFonts w:ascii="Times New Roman" w:hAnsi="Times New Roman" w:cs="Times New Roman"/>
          <w:b/>
          <w:bCs/>
          <w:color w:val="000000" w:themeColor="text1"/>
          <w:sz w:val="22"/>
          <w:szCs w:val="22"/>
        </w:rPr>
        <w:t>Digital T</w:t>
      </w:r>
      <w:r w:rsidR="00FE6DAD" w:rsidRPr="00C725CE">
        <w:rPr>
          <w:rFonts w:ascii="Times New Roman" w:hAnsi="Times New Roman" w:cs="Times New Roman"/>
          <w:b/>
          <w:bCs/>
          <w:color w:val="000000" w:themeColor="text1"/>
          <w:sz w:val="22"/>
          <w:szCs w:val="22"/>
        </w:rPr>
        <w:t>r</w:t>
      </w:r>
      <w:r w:rsidRPr="00617309">
        <w:rPr>
          <w:rFonts w:ascii="Times New Roman" w:hAnsi="Times New Roman" w:cs="Times New Roman"/>
          <w:b/>
          <w:bCs/>
          <w:color w:val="000000" w:themeColor="text1"/>
          <w:sz w:val="22"/>
          <w:szCs w:val="22"/>
        </w:rPr>
        <w:t>ansformation</w:t>
      </w:r>
    </w:p>
    <w:p w14:paraId="1CD47DFB" w14:textId="7576ED5E" w:rsidR="00FB546E" w:rsidRPr="00C725CE" w:rsidRDefault="00FB546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Develop a Secretariat-wide Digital Transformation Strategy with a unified vision for digital services supporting KMGBF implementation.</w:t>
      </w:r>
      <w:r w:rsidR="0057160F" w:rsidRPr="00C725CE">
        <w:rPr>
          <w:rFonts w:ascii="Times New Roman" w:hAnsi="Times New Roman" w:cs="Times New Roman"/>
          <w:color w:val="000000" w:themeColor="text1"/>
          <w:sz w:val="22"/>
          <w:szCs w:val="22"/>
        </w:rPr>
        <w:t xml:space="preserve"> This recommendation </w:t>
      </w:r>
      <w:r w:rsidR="00461A30" w:rsidRPr="00C725CE">
        <w:rPr>
          <w:rFonts w:ascii="Times New Roman" w:hAnsi="Times New Roman" w:cs="Times New Roman"/>
          <w:color w:val="000000" w:themeColor="text1"/>
          <w:sz w:val="22"/>
          <w:szCs w:val="22"/>
        </w:rPr>
        <w:t xml:space="preserve">may </w:t>
      </w:r>
      <w:r w:rsidR="0057160F" w:rsidRPr="00C725CE">
        <w:rPr>
          <w:rFonts w:ascii="Times New Roman" w:hAnsi="Times New Roman" w:cs="Times New Roman"/>
          <w:color w:val="000000" w:themeColor="text1"/>
          <w:sz w:val="22"/>
          <w:szCs w:val="22"/>
        </w:rPr>
        <w:t>require digital strategy expertise.</w:t>
      </w:r>
    </w:p>
    <w:p w14:paraId="4CFB8669" w14:textId="77777777" w:rsidR="00FB546E" w:rsidRPr="00C725CE" w:rsidRDefault="00FB546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Modernize key processes, platforms, and digital workflows across the Secretariat.</w:t>
      </w:r>
    </w:p>
    <w:p w14:paraId="0E5BCBF6" w14:textId="6E7D163F" w:rsidR="000C56F7" w:rsidRPr="00C725CE" w:rsidRDefault="00FB546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Strengthen data governance, data quality, and analytics capabilities</w:t>
      </w:r>
      <w:r w:rsidR="000C56F7" w:rsidRPr="00C725CE">
        <w:rPr>
          <w:rFonts w:ascii="Times New Roman" w:hAnsi="Times New Roman" w:cs="Times New Roman"/>
          <w:color w:val="000000" w:themeColor="text1"/>
          <w:sz w:val="22"/>
          <w:szCs w:val="22"/>
        </w:rPr>
        <w:t>.</w:t>
      </w:r>
      <w:r w:rsidR="00207673" w:rsidRPr="00C725CE">
        <w:rPr>
          <w:rFonts w:ascii="Times New Roman" w:hAnsi="Times New Roman" w:cs="Times New Roman"/>
          <w:color w:val="000000" w:themeColor="text1"/>
          <w:sz w:val="22"/>
          <w:szCs w:val="22"/>
        </w:rPr>
        <w:t xml:space="preserve"> This recommendation </w:t>
      </w:r>
      <w:r w:rsidR="00C765B8" w:rsidRPr="00C725CE">
        <w:rPr>
          <w:rFonts w:ascii="Times New Roman" w:hAnsi="Times New Roman" w:cs="Times New Roman"/>
          <w:color w:val="000000" w:themeColor="text1"/>
          <w:sz w:val="22"/>
          <w:szCs w:val="22"/>
        </w:rPr>
        <w:t>may</w:t>
      </w:r>
      <w:r w:rsidR="00207673" w:rsidRPr="00C725CE">
        <w:rPr>
          <w:rFonts w:ascii="Times New Roman" w:hAnsi="Times New Roman" w:cs="Times New Roman"/>
          <w:color w:val="000000" w:themeColor="text1"/>
          <w:sz w:val="22"/>
          <w:szCs w:val="22"/>
        </w:rPr>
        <w:t xml:space="preserve"> require specialized expertise.</w:t>
      </w:r>
    </w:p>
    <w:p w14:paraId="71EBFB8F" w14:textId="4FCB6CB1" w:rsidR="00503BA3" w:rsidRPr="00C725CE" w:rsidRDefault="00FB546E" w:rsidP="001D05B7">
      <w:pPr>
        <w:pStyle w:val="ListParagraph"/>
        <w:numPr>
          <w:ilvl w:val="1"/>
          <w:numId w:val="6"/>
        </w:numPr>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lastRenderedPageBreak/>
        <w:t>Guide digital and AI initiatives across units to enhance Secretariat efficiency and improve service delivery to Parties and Protocols.</w:t>
      </w:r>
      <w:r w:rsidR="00207673" w:rsidRPr="00C725CE">
        <w:rPr>
          <w:rFonts w:ascii="Times New Roman" w:hAnsi="Times New Roman" w:cs="Times New Roman"/>
          <w:color w:val="000000" w:themeColor="text1"/>
          <w:sz w:val="22"/>
          <w:szCs w:val="22"/>
        </w:rPr>
        <w:t xml:space="preserve"> This recommendation </w:t>
      </w:r>
      <w:r w:rsidR="00E41502" w:rsidRPr="00C725CE">
        <w:rPr>
          <w:rFonts w:ascii="Times New Roman" w:hAnsi="Times New Roman" w:cs="Times New Roman"/>
          <w:color w:val="000000" w:themeColor="text1"/>
          <w:sz w:val="22"/>
          <w:szCs w:val="22"/>
        </w:rPr>
        <w:t xml:space="preserve">may </w:t>
      </w:r>
      <w:r w:rsidR="00207673" w:rsidRPr="00C725CE">
        <w:rPr>
          <w:rFonts w:ascii="Times New Roman" w:hAnsi="Times New Roman" w:cs="Times New Roman"/>
          <w:color w:val="000000" w:themeColor="text1"/>
          <w:sz w:val="22"/>
          <w:szCs w:val="22"/>
        </w:rPr>
        <w:t>require specialized expertise.</w:t>
      </w:r>
    </w:p>
    <w:p w14:paraId="31D40896" w14:textId="2AA12D7B" w:rsidR="00EB0AF4" w:rsidRPr="00C725CE" w:rsidRDefault="00EB0AF4" w:rsidP="00617309">
      <w:pPr>
        <w:pStyle w:val="Heading2"/>
        <w:spacing w:after="120"/>
        <w:rPr>
          <w:rFonts w:ascii="Times New Roman" w:hAnsi="Times New Roman" w:cs="Times New Roman"/>
          <w:b/>
          <w:bCs/>
          <w:color w:val="000000" w:themeColor="text1"/>
          <w:sz w:val="22"/>
          <w:szCs w:val="22"/>
        </w:rPr>
      </w:pPr>
      <w:r w:rsidRPr="00C725CE">
        <w:rPr>
          <w:rFonts w:ascii="Times New Roman" w:hAnsi="Times New Roman" w:cs="Times New Roman"/>
          <w:b/>
          <w:color w:val="auto"/>
          <w:sz w:val="24"/>
          <w:szCs w:val="24"/>
        </w:rPr>
        <w:t xml:space="preserve">B.  Implementation sequencing of </w:t>
      </w:r>
      <w:r w:rsidR="006C19E0" w:rsidRPr="00C725CE">
        <w:rPr>
          <w:rFonts w:ascii="Times New Roman" w:hAnsi="Times New Roman" w:cs="Times New Roman"/>
          <w:b/>
          <w:color w:val="auto"/>
          <w:sz w:val="24"/>
          <w:szCs w:val="24"/>
        </w:rPr>
        <w:t xml:space="preserve">functional </w:t>
      </w:r>
      <w:r w:rsidRPr="00C725CE">
        <w:rPr>
          <w:rFonts w:ascii="Times New Roman" w:hAnsi="Times New Roman" w:cs="Times New Roman"/>
          <w:b/>
          <w:color w:val="auto"/>
          <w:sz w:val="24"/>
          <w:szCs w:val="24"/>
        </w:rPr>
        <w:t>recommendations</w:t>
      </w:r>
    </w:p>
    <w:p w14:paraId="67F4EDB1" w14:textId="66070BD2" w:rsidR="0002720D" w:rsidRPr="00C725CE" w:rsidRDefault="00EB2AAC" w:rsidP="003615DF">
      <w:pPr>
        <w:pStyle w:val="ListParagraph"/>
        <w:numPr>
          <w:ilvl w:val="0"/>
          <w:numId w:val="51"/>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The recommendations presented are framed at the functional level</w:t>
      </w:r>
      <w:r w:rsidR="00D00BD7" w:rsidRPr="00C725CE">
        <w:rPr>
          <w:rFonts w:ascii="Times New Roman" w:hAnsi="Times New Roman" w:cs="Times New Roman"/>
          <w:color w:val="000000" w:themeColor="text1"/>
          <w:sz w:val="22"/>
          <w:szCs w:val="22"/>
        </w:rPr>
        <w:t xml:space="preserve">. As a next step, the Secretariat will need to accept </w:t>
      </w:r>
      <w:r w:rsidR="008C1A34" w:rsidRPr="00C725CE">
        <w:rPr>
          <w:rFonts w:ascii="Times New Roman" w:hAnsi="Times New Roman" w:cs="Times New Roman"/>
          <w:color w:val="000000" w:themeColor="text1"/>
          <w:sz w:val="22"/>
          <w:szCs w:val="22"/>
        </w:rPr>
        <w:t xml:space="preserve">and translate the functional recommendations into a finalized organizational structure, </w:t>
      </w:r>
      <w:r w:rsidR="00B667C7" w:rsidRPr="00C725CE">
        <w:rPr>
          <w:rFonts w:ascii="Times New Roman" w:hAnsi="Times New Roman" w:cs="Times New Roman"/>
          <w:color w:val="000000" w:themeColor="text1"/>
          <w:sz w:val="22"/>
          <w:szCs w:val="22"/>
        </w:rPr>
        <w:t xml:space="preserve">confirming </w:t>
      </w:r>
      <w:r w:rsidR="008C1A34" w:rsidRPr="00C725CE">
        <w:rPr>
          <w:rFonts w:ascii="Times New Roman" w:hAnsi="Times New Roman" w:cs="Times New Roman"/>
          <w:color w:val="000000" w:themeColor="text1"/>
          <w:sz w:val="22"/>
          <w:szCs w:val="22"/>
        </w:rPr>
        <w:t xml:space="preserve">the </w:t>
      </w:r>
      <w:r w:rsidR="00AF24F6" w:rsidRPr="00C725CE">
        <w:rPr>
          <w:rFonts w:ascii="Times New Roman" w:hAnsi="Times New Roman" w:cs="Times New Roman"/>
          <w:color w:val="000000" w:themeColor="text1"/>
          <w:sz w:val="22"/>
          <w:szCs w:val="22"/>
        </w:rPr>
        <w:t>configuration</w:t>
      </w:r>
      <w:r w:rsidR="00B667C7" w:rsidRPr="00C725CE">
        <w:rPr>
          <w:rFonts w:ascii="Times New Roman" w:hAnsi="Times New Roman" w:cs="Times New Roman"/>
          <w:color w:val="000000" w:themeColor="text1"/>
          <w:sz w:val="22"/>
          <w:szCs w:val="22"/>
        </w:rPr>
        <w:t xml:space="preserve"> </w:t>
      </w:r>
      <w:r w:rsidR="0060209C" w:rsidRPr="00C725CE">
        <w:rPr>
          <w:rFonts w:ascii="Times New Roman" w:hAnsi="Times New Roman" w:cs="Times New Roman"/>
          <w:color w:val="000000" w:themeColor="text1"/>
          <w:sz w:val="22"/>
          <w:szCs w:val="22"/>
        </w:rPr>
        <w:t>of divisions</w:t>
      </w:r>
      <w:r w:rsidR="00B667C7" w:rsidRPr="00C725CE">
        <w:rPr>
          <w:rFonts w:ascii="Times New Roman" w:hAnsi="Times New Roman" w:cs="Times New Roman"/>
          <w:color w:val="000000" w:themeColor="text1"/>
          <w:sz w:val="22"/>
          <w:szCs w:val="22"/>
        </w:rPr>
        <w:t>, units and teams, reporting</w:t>
      </w:r>
      <w:r w:rsidR="00C60239" w:rsidRPr="00C725CE">
        <w:rPr>
          <w:rFonts w:ascii="Times New Roman" w:hAnsi="Times New Roman" w:cs="Times New Roman"/>
          <w:color w:val="000000" w:themeColor="text1"/>
          <w:sz w:val="22"/>
          <w:szCs w:val="22"/>
        </w:rPr>
        <w:t xml:space="preserve"> lines and the role and responsibilities</w:t>
      </w:r>
      <w:r w:rsidR="000B65B4" w:rsidRPr="00C725CE">
        <w:rPr>
          <w:rFonts w:ascii="Times New Roman" w:hAnsi="Times New Roman" w:cs="Times New Roman"/>
          <w:color w:val="000000" w:themeColor="text1"/>
          <w:sz w:val="22"/>
          <w:szCs w:val="22"/>
        </w:rPr>
        <w:t xml:space="preserve"> at the position level</w:t>
      </w:r>
      <w:r w:rsidR="007E555E" w:rsidRPr="00C725CE">
        <w:rPr>
          <w:rFonts w:ascii="Times New Roman" w:hAnsi="Times New Roman" w:cs="Times New Roman"/>
          <w:color w:val="000000" w:themeColor="text1"/>
          <w:sz w:val="22"/>
          <w:szCs w:val="22"/>
        </w:rPr>
        <w:t>.  The implementation of these changes will require a phased approach that aligns with UNEP’s administrative process</w:t>
      </w:r>
      <w:r w:rsidR="00081B59" w:rsidRPr="00C725CE">
        <w:rPr>
          <w:rFonts w:ascii="Times New Roman" w:hAnsi="Times New Roman" w:cs="Times New Roman"/>
          <w:color w:val="000000" w:themeColor="text1"/>
          <w:sz w:val="22"/>
          <w:szCs w:val="22"/>
        </w:rPr>
        <w:t xml:space="preserve"> and reflects the Secretariat’s operational context.</w:t>
      </w:r>
      <w:r w:rsidR="005E3D4F" w:rsidRPr="00C725CE">
        <w:rPr>
          <w:rFonts w:ascii="Times New Roman" w:hAnsi="Times New Roman" w:cs="Times New Roman"/>
          <w:color w:val="000000" w:themeColor="text1"/>
          <w:sz w:val="22"/>
          <w:szCs w:val="22"/>
        </w:rPr>
        <w:t xml:space="preserve"> </w:t>
      </w:r>
      <w:r w:rsidR="0002720D" w:rsidRPr="00C725CE">
        <w:rPr>
          <w:rFonts w:ascii="Times New Roman" w:hAnsi="Times New Roman" w:cs="Times New Roman"/>
          <w:color w:val="000000" w:themeColor="text1"/>
          <w:sz w:val="22"/>
          <w:szCs w:val="22"/>
        </w:rPr>
        <w:t xml:space="preserve">A structured implementation plan </w:t>
      </w:r>
      <w:r w:rsidR="00C4218D" w:rsidRPr="00C725CE">
        <w:rPr>
          <w:rFonts w:ascii="Times New Roman" w:hAnsi="Times New Roman" w:cs="Times New Roman"/>
          <w:color w:val="000000" w:themeColor="text1"/>
          <w:sz w:val="22"/>
          <w:szCs w:val="22"/>
        </w:rPr>
        <w:t xml:space="preserve">should be developed and </w:t>
      </w:r>
      <w:r w:rsidR="0002720D" w:rsidRPr="00C725CE">
        <w:rPr>
          <w:rFonts w:ascii="Times New Roman" w:hAnsi="Times New Roman" w:cs="Times New Roman"/>
          <w:color w:val="000000" w:themeColor="text1"/>
          <w:sz w:val="22"/>
          <w:szCs w:val="22"/>
        </w:rPr>
        <w:t>will enable the Secretariat to achieve early gains, maintain reform momentum, and progressively institutionalize changes over the</w:t>
      </w:r>
      <w:r w:rsidR="00AD7081" w:rsidRPr="00C725CE">
        <w:rPr>
          <w:rFonts w:ascii="Times New Roman" w:hAnsi="Times New Roman" w:cs="Times New Roman"/>
          <w:color w:val="000000" w:themeColor="text1"/>
          <w:sz w:val="22"/>
          <w:szCs w:val="22"/>
        </w:rPr>
        <w:t xml:space="preserve"> short,</w:t>
      </w:r>
      <w:r w:rsidR="0002720D" w:rsidRPr="00C725CE">
        <w:rPr>
          <w:rFonts w:ascii="Times New Roman" w:hAnsi="Times New Roman" w:cs="Times New Roman"/>
          <w:color w:val="000000" w:themeColor="text1"/>
          <w:sz w:val="22"/>
          <w:szCs w:val="22"/>
        </w:rPr>
        <w:t xml:space="preserve"> medium and long term</w:t>
      </w:r>
      <w:r w:rsidR="005E3D4F" w:rsidRPr="00C725CE">
        <w:rPr>
          <w:rFonts w:ascii="Times New Roman" w:hAnsi="Times New Roman" w:cs="Times New Roman"/>
          <w:color w:val="000000" w:themeColor="text1"/>
          <w:sz w:val="22"/>
          <w:szCs w:val="22"/>
        </w:rPr>
        <w:t xml:space="preserve"> and should be accompanied by sustained change-management efforts</w:t>
      </w:r>
      <w:r w:rsidR="0002720D" w:rsidRPr="00C725CE">
        <w:rPr>
          <w:rFonts w:ascii="Times New Roman" w:hAnsi="Times New Roman" w:cs="Times New Roman"/>
          <w:color w:val="000000" w:themeColor="text1"/>
          <w:sz w:val="22"/>
          <w:szCs w:val="22"/>
        </w:rPr>
        <w:t>.</w:t>
      </w:r>
    </w:p>
    <w:p w14:paraId="79A265D6" w14:textId="61A49FA5" w:rsidR="009224F5" w:rsidRPr="00C725CE" w:rsidRDefault="0002720D" w:rsidP="0002720D">
      <w:pPr>
        <w:jc w:val="both"/>
        <w:rPr>
          <w:rFonts w:ascii="Times New Roman" w:hAnsi="Times New Roman" w:cs="Times New Roman"/>
          <w:b/>
          <w:bCs/>
          <w:color w:val="000000" w:themeColor="text1"/>
          <w:sz w:val="22"/>
          <w:szCs w:val="22"/>
        </w:rPr>
      </w:pPr>
      <w:r w:rsidRPr="00C725CE">
        <w:rPr>
          <w:rFonts w:ascii="Times New Roman" w:hAnsi="Times New Roman" w:cs="Times New Roman"/>
          <w:b/>
          <w:bCs/>
          <w:color w:val="000000" w:themeColor="text1"/>
          <w:sz w:val="22"/>
          <w:szCs w:val="22"/>
        </w:rPr>
        <w:t>Short-term (</w:t>
      </w:r>
      <w:r w:rsidR="00CE182B" w:rsidRPr="00C725CE">
        <w:rPr>
          <w:rFonts w:ascii="Times New Roman" w:hAnsi="Times New Roman" w:cs="Times New Roman"/>
          <w:b/>
          <w:bCs/>
          <w:color w:val="000000" w:themeColor="text1"/>
          <w:sz w:val="22"/>
          <w:szCs w:val="22"/>
        </w:rPr>
        <w:t>first three</w:t>
      </w:r>
      <w:r w:rsidRPr="00C725CE">
        <w:rPr>
          <w:rFonts w:ascii="Times New Roman" w:hAnsi="Times New Roman" w:cs="Times New Roman"/>
          <w:b/>
          <w:bCs/>
          <w:color w:val="000000" w:themeColor="text1"/>
          <w:sz w:val="22"/>
          <w:szCs w:val="22"/>
        </w:rPr>
        <w:t xml:space="preserve"> months)</w:t>
      </w:r>
    </w:p>
    <w:p w14:paraId="7B99AEF2" w14:textId="67A2B6E1" w:rsidR="00E647D5" w:rsidRPr="00C725CE" w:rsidRDefault="0002720D" w:rsidP="003615DF">
      <w:pPr>
        <w:pStyle w:val="ListParagraph"/>
        <w:numPr>
          <w:ilvl w:val="0"/>
          <w:numId w:val="51"/>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 xml:space="preserve">Short-term actions focus on </w:t>
      </w:r>
      <w:r w:rsidR="00FB5486" w:rsidRPr="00C725CE">
        <w:rPr>
          <w:rFonts w:ascii="Times New Roman" w:hAnsi="Times New Roman" w:cs="Times New Roman"/>
          <w:color w:val="000000" w:themeColor="text1"/>
          <w:sz w:val="22"/>
          <w:szCs w:val="22"/>
        </w:rPr>
        <w:t>comp</w:t>
      </w:r>
      <w:r w:rsidR="00A17428" w:rsidRPr="00C725CE">
        <w:rPr>
          <w:rFonts w:ascii="Times New Roman" w:hAnsi="Times New Roman" w:cs="Times New Roman"/>
          <w:color w:val="000000" w:themeColor="text1"/>
          <w:sz w:val="22"/>
          <w:szCs w:val="22"/>
        </w:rPr>
        <w:t xml:space="preserve">leting the </w:t>
      </w:r>
      <w:r w:rsidR="00BC522A" w:rsidRPr="00C725CE">
        <w:rPr>
          <w:rFonts w:ascii="Times New Roman" w:hAnsi="Times New Roman" w:cs="Times New Roman"/>
          <w:color w:val="000000" w:themeColor="text1"/>
          <w:sz w:val="22"/>
          <w:szCs w:val="22"/>
        </w:rPr>
        <w:t>detailed organizational structure</w:t>
      </w:r>
      <w:r w:rsidR="008A0F15" w:rsidRPr="00C725CE">
        <w:rPr>
          <w:rFonts w:ascii="Times New Roman" w:hAnsi="Times New Roman" w:cs="Times New Roman"/>
          <w:color w:val="000000" w:themeColor="text1"/>
          <w:sz w:val="22"/>
          <w:szCs w:val="22"/>
        </w:rPr>
        <w:t xml:space="preserve"> and</w:t>
      </w:r>
      <w:r w:rsidR="00A17428" w:rsidRPr="00C725CE">
        <w:rPr>
          <w:rFonts w:ascii="Times New Roman" w:hAnsi="Times New Roman" w:cs="Times New Roman"/>
          <w:color w:val="000000" w:themeColor="text1"/>
          <w:sz w:val="22"/>
          <w:szCs w:val="22"/>
        </w:rPr>
        <w:t xml:space="preserve"> </w:t>
      </w:r>
      <w:r w:rsidR="00AE0062" w:rsidRPr="00C725CE">
        <w:rPr>
          <w:rFonts w:ascii="Times New Roman" w:hAnsi="Times New Roman" w:cs="Times New Roman"/>
          <w:color w:val="000000" w:themeColor="text1"/>
          <w:sz w:val="22"/>
          <w:szCs w:val="22"/>
        </w:rPr>
        <w:t xml:space="preserve">determining </w:t>
      </w:r>
      <w:r w:rsidR="00C20E7F" w:rsidRPr="00C725CE">
        <w:rPr>
          <w:rFonts w:ascii="Times New Roman" w:hAnsi="Times New Roman" w:cs="Times New Roman"/>
          <w:color w:val="000000" w:themeColor="text1"/>
          <w:sz w:val="22"/>
          <w:szCs w:val="22"/>
        </w:rPr>
        <w:t>adjustments to</w:t>
      </w:r>
      <w:r w:rsidR="002E5EFC" w:rsidRPr="00C725CE">
        <w:rPr>
          <w:rFonts w:ascii="Times New Roman" w:hAnsi="Times New Roman" w:cs="Times New Roman"/>
          <w:color w:val="000000" w:themeColor="text1"/>
          <w:sz w:val="22"/>
          <w:szCs w:val="22"/>
        </w:rPr>
        <w:t xml:space="preserve"> individual</w:t>
      </w:r>
      <w:r w:rsidR="00C20E7F" w:rsidRPr="00C725CE">
        <w:rPr>
          <w:rFonts w:ascii="Times New Roman" w:hAnsi="Times New Roman" w:cs="Times New Roman"/>
          <w:color w:val="000000" w:themeColor="text1"/>
          <w:sz w:val="22"/>
          <w:szCs w:val="22"/>
        </w:rPr>
        <w:t xml:space="preserve"> </w:t>
      </w:r>
      <w:r w:rsidR="00AE0062" w:rsidRPr="00C725CE">
        <w:rPr>
          <w:rFonts w:ascii="Times New Roman" w:hAnsi="Times New Roman" w:cs="Times New Roman"/>
          <w:color w:val="000000" w:themeColor="text1"/>
          <w:sz w:val="22"/>
          <w:szCs w:val="22"/>
        </w:rPr>
        <w:t>positions and levels</w:t>
      </w:r>
      <w:r w:rsidR="001330CF" w:rsidRPr="00C725CE">
        <w:rPr>
          <w:rFonts w:ascii="Times New Roman" w:hAnsi="Times New Roman" w:cs="Times New Roman"/>
          <w:color w:val="000000" w:themeColor="text1"/>
          <w:sz w:val="22"/>
          <w:szCs w:val="22"/>
        </w:rPr>
        <w:t xml:space="preserve">.  During this period, the Secretariat should </w:t>
      </w:r>
      <w:r w:rsidR="0073380E" w:rsidRPr="00C725CE">
        <w:rPr>
          <w:rFonts w:ascii="Times New Roman" w:hAnsi="Times New Roman" w:cs="Times New Roman"/>
          <w:color w:val="000000" w:themeColor="text1"/>
          <w:sz w:val="22"/>
          <w:szCs w:val="22"/>
        </w:rPr>
        <w:t xml:space="preserve">engage </w:t>
      </w:r>
      <w:r w:rsidR="001330CF" w:rsidRPr="00C725CE">
        <w:rPr>
          <w:rFonts w:ascii="Times New Roman" w:hAnsi="Times New Roman" w:cs="Times New Roman"/>
          <w:color w:val="000000" w:themeColor="text1"/>
          <w:sz w:val="22"/>
          <w:szCs w:val="22"/>
        </w:rPr>
        <w:t>UNEP HR and administrative services to identify classification needs and approval pathways</w:t>
      </w:r>
      <w:r w:rsidR="00317891" w:rsidRPr="00C725CE">
        <w:rPr>
          <w:rFonts w:ascii="Times New Roman" w:hAnsi="Times New Roman" w:cs="Times New Roman"/>
          <w:color w:val="000000" w:themeColor="text1"/>
          <w:sz w:val="22"/>
          <w:szCs w:val="22"/>
        </w:rPr>
        <w:t>.</w:t>
      </w:r>
      <w:r w:rsidR="008F65C7" w:rsidRPr="00C725CE">
        <w:rPr>
          <w:rFonts w:ascii="Times New Roman" w:hAnsi="Times New Roman" w:cs="Times New Roman"/>
          <w:color w:val="000000" w:themeColor="text1"/>
          <w:sz w:val="22"/>
          <w:szCs w:val="22"/>
        </w:rPr>
        <w:t xml:space="preserve"> These actions should also identify the need for additional posts and support the development of updated or new job descriptions where required.</w:t>
      </w:r>
      <w:r w:rsidR="00317891" w:rsidRPr="00C725CE">
        <w:rPr>
          <w:rFonts w:ascii="Times New Roman" w:hAnsi="Times New Roman" w:cs="Times New Roman"/>
          <w:color w:val="000000" w:themeColor="text1"/>
          <w:sz w:val="22"/>
          <w:szCs w:val="22"/>
        </w:rPr>
        <w:t xml:space="preserve"> </w:t>
      </w:r>
      <w:r w:rsidR="00D93116" w:rsidRPr="00C725CE">
        <w:rPr>
          <w:rFonts w:ascii="Times New Roman" w:hAnsi="Times New Roman" w:cs="Times New Roman"/>
          <w:color w:val="000000" w:themeColor="text1"/>
          <w:sz w:val="22"/>
          <w:szCs w:val="22"/>
        </w:rPr>
        <w:t>At this time, a detailed transition plan should also be developed, covering HR actions, resources implications, communications and risk</w:t>
      </w:r>
      <w:r w:rsidR="00B244AB" w:rsidRPr="00C725CE">
        <w:rPr>
          <w:rFonts w:ascii="Times New Roman" w:hAnsi="Times New Roman" w:cs="Times New Roman"/>
          <w:color w:val="000000" w:themeColor="text1"/>
          <w:sz w:val="22"/>
          <w:szCs w:val="22"/>
        </w:rPr>
        <w:t xml:space="preserve"> </w:t>
      </w:r>
      <w:r w:rsidR="00C654DA" w:rsidRPr="00C725CE">
        <w:rPr>
          <w:rFonts w:ascii="Times New Roman" w:hAnsi="Times New Roman" w:cs="Times New Roman"/>
          <w:color w:val="000000" w:themeColor="text1"/>
          <w:sz w:val="22"/>
          <w:szCs w:val="22"/>
        </w:rPr>
        <w:t>mitigation</w:t>
      </w:r>
      <w:r w:rsidR="00B244AB" w:rsidRPr="00C725CE">
        <w:rPr>
          <w:rFonts w:ascii="Times New Roman" w:hAnsi="Times New Roman" w:cs="Times New Roman"/>
          <w:color w:val="000000" w:themeColor="text1"/>
          <w:sz w:val="22"/>
          <w:szCs w:val="22"/>
        </w:rPr>
        <w:t xml:space="preserve"> activities. Early and transparent engagement with the Secretariat personnel, including information sessions and accessible communications materials</w:t>
      </w:r>
      <w:r w:rsidR="00C654DA" w:rsidRPr="00C725CE">
        <w:rPr>
          <w:rFonts w:ascii="Times New Roman" w:hAnsi="Times New Roman" w:cs="Times New Roman"/>
          <w:color w:val="000000" w:themeColor="text1"/>
          <w:sz w:val="22"/>
          <w:szCs w:val="22"/>
        </w:rPr>
        <w:t>, will support building trust</w:t>
      </w:r>
      <w:r w:rsidR="008B6AE4" w:rsidRPr="00C725CE">
        <w:rPr>
          <w:rFonts w:ascii="Times New Roman" w:hAnsi="Times New Roman" w:cs="Times New Roman"/>
          <w:color w:val="000000" w:themeColor="text1"/>
          <w:sz w:val="22"/>
          <w:szCs w:val="22"/>
        </w:rPr>
        <w:t xml:space="preserve"> and the change management process</w:t>
      </w:r>
      <w:r w:rsidR="00C654DA" w:rsidRPr="00C725CE">
        <w:rPr>
          <w:rFonts w:ascii="Times New Roman" w:hAnsi="Times New Roman" w:cs="Times New Roman"/>
          <w:color w:val="000000" w:themeColor="text1"/>
          <w:sz w:val="22"/>
          <w:szCs w:val="22"/>
        </w:rPr>
        <w:t xml:space="preserve">. </w:t>
      </w:r>
    </w:p>
    <w:p w14:paraId="60C0246C" w14:textId="6C890FCF" w:rsidR="00E647D5" w:rsidRPr="00C725CE" w:rsidRDefault="0002720D" w:rsidP="0002720D">
      <w:pPr>
        <w:jc w:val="both"/>
        <w:rPr>
          <w:rFonts w:ascii="Times New Roman" w:hAnsi="Times New Roman" w:cs="Times New Roman"/>
          <w:b/>
          <w:bCs/>
          <w:color w:val="000000" w:themeColor="text1"/>
          <w:sz w:val="22"/>
          <w:szCs w:val="22"/>
        </w:rPr>
      </w:pPr>
      <w:r w:rsidRPr="00C725CE">
        <w:rPr>
          <w:rFonts w:ascii="Times New Roman" w:hAnsi="Times New Roman" w:cs="Times New Roman"/>
          <w:b/>
          <w:bCs/>
          <w:color w:val="000000" w:themeColor="text1"/>
          <w:sz w:val="22"/>
          <w:szCs w:val="22"/>
        </w:rPr>
        <w:t>Medium-term (</w:t>
      </w:r>
      <w:r w:rsidR="002C7329" w:rsidRPr="00C725CE">
        <w:rPr>
          <w:rFonts w:ascii="Times New Roman" w:hAnsi="Times New Roman" w:cs="Times New Roman"/>
          <w:b/>
          <w:bCs/>
          <w:color w:val="000000" w:themeColor="text1"/>
          <w:sz w:val="22"/>
          <w:szCs w:val="22"/>
        </w:rPr>
        <w:t>three</w:t>
      </w:r>
      <w:r w:rsidR="002F4A13" w:rsidRPr="00C725CE">
        <w:rPr>
          <w:rFonts w:ascii="Times New Roman" w:hAnsi="Times New Roman" w:cs="Times New Roman"/>
          <w:b/>
          <w:bCs/>
          <w:color w:val="000000" w:themeColor="text1"/>
          <w:sz w:val="22"/>
          <w:szCs w:val="22"/>
        </w:rPr>
        <w:t xml:space="preserve"> to</w:t>
      </w:r>
      <w:r w:rsidR="002C7329" w:rsidRPr="00C725CE">
        <w:rPr>
          <w:rFonts w:ascii="Times New Roman" w:hAnsi="Times New Roman" w:cs="Times New Roman"/>
          <w:b/>
          <w:bCs/>
          <w:color w:val="000000" w:themeColor="text1"/>
          <w:sz w:val="22"/>
          <w:szCs w:val="22"/>
        </w:rPr>
        <w:t xml:space="preserve"> six</w:t>
      </w:r>
      <w:r w:rsidR="002F4A13" w:rsidRPr="00C725CE">
        <w:rPr>
          <w:rFonts w:ascii="Times New Roman" w:hAnsi="Times New Roman" w:cs="Times New Roman"/>
          <w:b/>
          <w:bCs/>
          <w:color w:val="000000" w:themeColor="text1"/>
          <w:sz w:val="22"/>
          <w:szCs w:val="22"/>
        </w:rPr>
        <w:t xml:space="preserve"> months</w:t>
      </w:r>
      <w:r w:rsidRPr="00C725CE">
        <w:rPr>
          <w:rFonts w:ascii="Times New Roman" w:hAnsi="Times New Roman" w:cs="Times New Roman"/>
          <w:b/>
          <w:bCs/>
          <w:color w:val="000000" w:themeColor="text1"/>
          <w:sz w:val="22"/>
          <w:szCs w:val="22"/>
        </w:rPr>
        <w:t>)</w:t>
      </w:r>
    </w:p>
    <w:p w14:paraId="1BAAEB34" w14:textId="095E46FB" w:rsidR="00E647D5" w:rsidRPr="00C725CE" w:rsidRDefault="003B5DE3" w:rsidP="003615DF">
      <w:pPr>
        <w:pStyle w:val="ListParagraph"/>
        <w:numPr>
          <w:ilvl w:val="0"/>
          <w:numId w:val="51"/>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 xml:space="preserve">Once the structural design is approved, the Secretariat should proceed with the formal HR and administrative actions required to operationalize it. This includes classification reviews, updates to individual and team TORs, competitive processes or reassignments where needed, and alignment of Umoja cost </w:t>
      </w:r>
      <w:r w:rsidR="00E121BA" w:rsidRPr="00C725CE">
        <w:rPr>
          <w:rFonts w:ascii="Times New Roman" w:hAnsi="Times New Roman" w:cs="Times New Roman"/>
          <w:color w:val="000000" w:themeColor="text1"/>
          <w:sz w:val="22"/>
          <w:szCs w:val="22"/>
        </w:rPr>
        <w:t>centers</w:t>
      </w:r>
      <w:r w:rsidRPr="00C725CE">
        <w:rPr>
          <w:rFonts w:ascii="Times New Roman" w:hAnsi="Times New Roman" w:cs="Times New Roman"/>
          <w:color w:val="000000" w:themeColor="text1"/>
          <w:sz w:val="22"/>
          <w:szCs w:val="22"/>
        </w:rPr>
        <w:t xml:space="preserve"> and reporting lines. During this phase, the Secretariat should also begin implementing the core workflows envisioned in the functional model</w:t>
      </w:r>
      <w:r w:rsidR="001826EC" w:rsidRPr="00C725CE">
        <w:rPr>
          <w:rFonts w:ascii="Times New Roman" w:hAnsi="Times New Roman" w:cs="Times New Roman"/>
          <w:color w:val="000000" w:themeColor="text1"/>
          <w:sz w:val="22"/>
          <w:szCs w:val="22"/>
        </w:rPr>
        <w:t xml:space="preserve"> and initiate implementation of the Secretariat-wide performance and data management framework, as well as the digital transformation strategy, under guidance of the IT and Digital Transformation Unit</w:t>
      </w:r>
      <w:r w:rsidRPr="00C725CE">
        <w:rPr>
          <w:rFonts w:ascii="Times New Roman" w:hAnsi="Times New Roman" w:cs="Times New Roman"/>
          <w:color w:val="000000" w:themeColor="text1"/>
          <w:sz w:val="22"/>
          <w:szCs w:val="22"/>
        </w:rPr>
        <w:t xml:space="preserve">. </w:t>
      </w:r>
      <w:r w:rsidR="004D5073" w:rsidRPr="00C725CE">
        <w:rPr>
          <w:rFonts w:ascii="Times New Roman" w:hAnsi="Times New Roman" w:cs="Times New Roman"/>
          <w:color w:val="000000" w:themeColor="text1"/>
          <w:sz w:val="22"/>
          <w:szCs w:val="22"/>
        </w:rPr>
        <w:t>Newly consolidated teams should be supported through integration, team-building activities and targeted capacity-strengthening activities.</w:t>
      </w:r>
      <w:r w:rsidR="000A37C6" w:rsidRPr="00C725CE">
        <w:rPr>
          <w:rFonts w:ascii="Times New Roman" w:hAnsi="Times New Roman" w:cs="Times New Roman"/>
          <w:color w:val="000000" w:themeColor="text1"/>
          <w:sz w:val="22"/>
          <w:szCs w:val="22"/>
        </w:rPr>
        <w:t xml:space="preserve"> </w:t>
      </w:r>
      <w:r w:rsidRPr="00C725CE">
        <w:rPr>
          <w:rFonts w:ascii="Times New Roman" w:hAnsi="Times New Roman" w:cs="Times New Roman"/>
          <w:color w:val="000000" w:themeColor="text1"/>
          <w:sz w:val="22"/>
          <w:szCs w:val="22"/>
        </w:rPr>
        <w:t>Regular communication will help maintain momentum and ensure staff understand both the changes and their rationale.</w:t>
      </w:r>
    </w:p>
    <w:p w14:paraId="084B05FE" w14:textId="2FA35B66" w:rsidR="00E647D5" w:rsidRPr="00C725CE" w:rsidRDefault="0002720D" w:rsidP="0002720D">
      <w:pPr>
        <w:jc w:val="both"/>
        <w:rPr>
          <w:rFonts w:ascii="Times New Roman" w:hAnsi="Times New Roman" w:cs="Times New Roman"/>
          <w:b/>
          <w:bCs/>
          <w:color w:val="000000" w:themeColor="text1"/>
          <w:sz w:val="22"/>
          <w:szCs w:val="22"/>
        </w:rPr>
      </w:pPr>
      <w:r w:rsidRPr="00C725CE">
        <w:rPr>
          <w:rFonts w:ascii="Times New Roman" w:hAnsi="Times New Roman" w:cs="Times New Roman"/>
          <w:b/>
          <w:bCs/>
          <w:color w:val="000000" w:themeColor="text1"/>
          <w:sz w:val="22"/>
          <w:szCs w:val="22"/>
        </w:rPr>
        <w:t>Long-term (</w:t>
      </w:r>
      <w:r w:rsidR="00583326" w:rsidRPr="00C725CE">
        <w:rPr>
          <w:rFonts w:ascii="Times New Roman" w:hAnsi="Times New Roman" w:cs="Times New Roman"/>
          <w:b/>
          <w:bCs/>
          <w:color w:val="000000" w:themeColor="text1"/>
          <w:sz w:val="22"/>
          <w:szCs w:val="22"/>
        </w:rPr>
        <w:t>six months</w:t>
      </w:r>
      <w:r w:rsidR="00997F04" w:rsidRPr="00C725CE">
        <w:rPr>
          <w:rFonts w:ascii="Times New Roman" w:hAnsi="Times New Roman" w:cs="Times New Roman"/>
          <w:b/>
          <w:bCs/>
          <w:color w:val="000000" w:themeColor="text1"/>
          <w:sz w:val="22"/>
          <w:szCs w:val="22"/>
        </w:rPr>
        <w:t xml:space="preserve"> and beyond</w:t>
      </w:r>
      <w:r w:rsidRPr="00C725CE">
        <w:rPr>
          <w:rFonts w:ascii="Times New Roman" w:hAnsi="Times New Roman" w:cs="Times New Roman"/>
          <w:b/>
          <w:bCs/>
          <w:color w:val="000000" w:themeColor="text1"/>
          <w:sz w:val="22"/>
          <w:szCs w:val="22"/>
        </w:rPr>
        <w:t>)</w:t>
      </w:r>
    </w:p>
    <w:p w14:paraId="45C4A247" w14:textId="77777777" w:rsidR="006257D4" w:rsidRPr="00C725CE" w:rsidRDefault="00956431" w:rsidP="003615DF">
      <w:pPr>
        <w:pStyle w:val="ListParagraph"/>
        <w:numPr>
          <w:ilvl w:val="0"/>
          <w:numId w:val="51"/>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 xml:space="preserve">In the longer term, the focus shifts to embedding the new operating model and ensuring it delivers the intended improvements in coordination, clarity, and strategic alignment. This includes establishing and refining Secretariat-wide planning </w:t>
      </w:r>
      <w:r w:rsidR="00E121BA" w:rsidRPr="00C725CE">
        <w:rPr>
          <w:rFonts w:ascii="Times New Roman" w:hAnsi="Times New Roman" w:cs="Times New Roman"/>
          <w:color w:val="000000" w:themeColor="text1"/>
          <w:sz w:val="22"/>
          <w:szCs w:val="22"/>
        </w:rPr>
        <w:t xml:space="preserve">and </w:t>
      </w:r>
      <w:r w:rsidR="00BE460A" w:rsidRPr="00C725CE">
        <w:rPr>
          <w:rFonts w:ascii="Times New Roman" w:hAnsi="Times New Roman" w:cs="Times New Roman"/>
          <w:color w:val="000000" w:themeColor="text1"/>
          <w:sz w:val="22"/>
          <w:szCs w:val="22"/>
        </w:rPr>
        <w:t>prioritization mechanisms</w:t>
      </w:r>
      <w:r w:rsidRPr="00C725CE">
        <w:rPr>
          <w:rFonts w:ascii="Times New Roman" w:hAnsi="Times New Roman" w:cs="Times New Roman"/>
          <w:color w:val="000000" w:themeColor="text1"/>
          <w:sz w:val="22"/>
          <w:szCs w:val="22"/>
        </w:rPr>
        <w:t>; updating standard operating procedures; and strengthening cross-divisional collaboration. Annual reviews should assess the effectiveness of the structural changes and identify adjustments based on operational learning and evolving mandates.</w:t>
      </w:r>
      <w:r w:rsidR="00994E3D" w:rsidRPr="00C725CE">
        <w:rPr>
          <w:rFonts w:ascii="Times New Roman" w:hAnsi="Times New Roman" w:cs="Times New Roman"/>
          <w:color w:val="000000" w:themeColor="text1"/>
          <w:sz w:val="22"/>
          <w:szCs w:val="22"/>
        </w:rPr>
        <w:t xml:space="preserve"> Here there is an opportunity to strengthen the collections and analysis of data that provide insights on the Secretariats operations, including monitoring the implementation of the structural change. </w:t>
      </w:r>
    </w:p>
    <w:p w14:paraId="425ADAF4" w14:textId="77777777" w:rsidR="006257D4" w:rsidRPr="00C725CE" w:rsidRDefault="006257D4" w:rsidP="006257D4">
      <w:pPr>
        <w:pStyle w:val="ListParagraph"/>
        <w:ind w:left="0"/>
        <w:jc w:val="both"/>
        <w:rPr>
          <w:rFonts w:ascii="Times New Roman" w:hAnsi="Times New Roman" w:cs="Times New Roman"/>
          <w:color w:val="000000" w:themeColor="text1"/>
          <w:sz w:val="22"/>
          <w:szCs w:val="22"/>
        </w:rPr>
      </w:pPr>
    </w:p>
    <w:p w14:paraId="6AECD042" w14:textId="1359DB74" w:rsidR="00886562" w:rsidRPr="00C725CE" w:rsidRDefault="00956431" w:rsidP="003615DF">
      <w:pPr>
        <w:pStyle w:val="ListParagraph"/>
        <w:numPr>
          <w:ilvl w:val="0"/>
          <w:numId w:val="51"/>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lastRenderedPageBreak/>
        <w:t>Continued engagement with staff will be important to reinforce the Secretariat’s direction and demonstrate progress.</w:t>
      </w:r>
      <w:r w:rsidR="0056439F" w:rsidRPr="00C725CE">
        <w:rPr>
          <w:rFonts w:ascii="Times New Roman" w:hAnsi="Times New Roman" w:cs="Times New Roman"/>
          <w:color w:val="000000" w:themeColor="text1"/>
          <w:sz w:val="22"/>
          <w:szCs w:val="22"/>
        </w:rPr>
        <w:t xml:space="preserve"> </w:t>
      </w:r>
      <w:r w:rsidRPr="00C725CE">
        <w:rPr>
          <w:rFonts w:ascii="Times New Roman" w:hAnsi="Times New Roman" w:cs="Times New Roman"/>
          <w:color w:val="000000" w:themeColor="text1"/>
          <w:sz w:val="22"/>
          <w:szCs w:val="22"/>
        </w:rPr>
        <w:t>Overall, the transition from functional recommendations to a fully operational organizational structure is an iterative process that requires deliberate sequencing, rigorous planning, and sustained change-management efforts. By grounding structural decisions in the functional analysis presented in this review, the Secretariat can position itself to operate more coherently, efficiently, and responsively in support of the objectives of the Convention and the Kunming–Montreal Global Biodiversity Framework.</w:t>
      </w:r>
    </w:p>
    <w:p w14:paraId="4867D38C" w14:textId="5926E6BE" w:rsidR="00EB0AF4" w:rsidRPr="00C725CE" w:rsidRDefault="00EB0AF4" w:rsidP="00617309">
      <w:pPr>
        <w:pStyle w:val="Heading2"/>
        <w:spacing w:after="120"/>
        <w:rPr>
          <w:rFonts w:ascii="Times New Roman" w:hAnsi="Times New Roman" w:cs="Times New Roman"/>
          <w:b/>
          <w:bCs/>
          <w:color w:val="000000" w:themeColor="text1"/>
          <w:sz w:val="22"/>
          <w:szCs w:val="22"/>
        </w:rPr>
      </w:pPr>
      <w:r w:rsidRPr="00C725CE">
        <w:rPr>
          <w:rFonts w:ascii="Times New Roman" w:hAnsi="Times New Roman" w:cs="Times New Roman"/>
          <w:b/>
          <w:color w:val="auto"/>
          <w:sz w:val="24"/>
          <w:szCs w:val="24"/>
        </w:rPr>
        <w:t>C.  Notes on implementation, governance and follow-up of recommendations</w:t>
      </w:r>
    </w:p>
    <w:p w14:paraId="6B58CA10" w14:textId="7CA1C273" w:rsidR="006257D4" w:rsidRPr="003A7CE6" w:rsidRDefault="00084F67" w:rsidP="003A7CE6">
      <w:pPr>
        <w:pStyle w:val="ListParagraph"/>
        <w:numPr>
          <w:ilvl w:val="0"/>
          <w:numId w:val="51"/>
        </w:numPr>
        <w:jc w:val="both"/>
        <w:rPr>
          <w:rFonts w:ascii="Times New Roman" w:hAnsi="Times New Roman" w:cs="Times New Roman"/>
          <w:color w:val="000000" w:themeColor="text1"/>
          <w:sz w:val="22"/>
          <w:szCs w:val="22"/>
        </w:rPr>
      </w:pPr>
      <w:r w:rsidRPr="003A7CE6">
        <w:rPr>
          <w:rFonts w:ascii="Times New Roman" w:hAnsi="Times New Roman" w:cs="Times New Roman"/>
          <w:color w:val="000000" w:themeColor="text1"/>
          <w:sz w:val="22"/>
          <w:szCs w:val="22"/>
        </w:rPr>
        <w:t>The</w:t>
      </w:r>
      <w:r w:rsidR="00C85D8D" w:rsidRPr="003A7CE6">
        <w:rPr>
          <w:rFonts w:ascii="Times New Roman" w:hAnsi="Times New Roman" w:cs="Times New Roman"/>
          <w:color w:val="000000" w:themeColor="text1"/>
          <w:sz w:val="22"/>
          <w:szCs w:val="22"/>
        </w:rPr>
        <w:t xml:space="preserve"> successful implementation of the functional review’s recommendations will require a structured and phased approach, </w:t>
      </w:r>
      <w:r w:rsidR="00DA698A">
        <w:rPr>
          <w:rFonts w:ascii="Times New Roman" w:hAnsi="Times New Roman" w:cs="Times New Roman"/>
          <w:color w:val="000000" w:themeColor="text1"/>
          <w:sz w:val="22"/>
          <w:szCs w:val="22"/>
        </w:rPr>
        <w:t>resources for implementation</w:t>
      </w:r>
      <w:r w:rsidR="004F0037">
        <w:rPr>
          <w:rFonts w:ascii="Times New Roman" w:hAnsi="Times New Roman" w:cs="Times New Roman"/>
          <w:color w:val="000000" w:themeColor="text1"/>
          <w:sz w:val="22"/>
          <w:szCs w:val="22"/>
        </w:rPr>
        <w:t>,</w:t>
      </w:r>
      <w:r w:rsidR="003A7CE6" w:rsidRPr="003A7CE6">
        <w:rPr>
          <w:rFonts w:ascii="Times New Roman" w:hAnsi="Times New Roman" w:cs="Times New Roman"/>
          <w:color w:val="000000" w:themeColor="text1"/>
          <w:sz w:val="22"/>
          <w:szCs w:val="22"/>
        </w:rPr>
        <w:t xml:space="preserve"> </w:t>
      </w:r>
      <w:r w:rsidR="00C85D8D" w:rsidRPr="003A7CE6">
        <w:rPr>
          <w:rFonts w:ascii="Times New Roman" w:hAnsi="Times New Roman" w:cs="Times New Roman"/>
          <w:color w:val="000000" w:themeColor="text1"/>
          <w:sz w:val="22"/>
          <w:szCs w:val="22"/>
        </w:rPr>
        <w:t xml:space="preserve">clear governance arrangements and continued engagement with the Secretariat’s leadership, staff, and the </w:t>
      </w:r>
      <w:r w:rsidR="0050665E" w:rsidRPr="003A7CE6">
        <w:rPr>
          <w:rFonts w:ascii="Times New Roman" w:hAnsi="Times New Roman" w:cs="Times New Roman"/>
          <w:color w:val="000000" w:themeColor="text1"/>
          <w:sz w:val="22"/>
          <w:szCs w:val="22"/>
        </w:rPr>
        <w:t xml:space="preserve">Conference of the Parties (COP) </w:t>
      </w:r>
      <w:r w:rsidR="00C85D8D" w:rsidRPr="003A7CE6">
        <w:rPr>
          <w:rFonts w:ascii="Times New Roman" w:hAnsi="Times New Roman" w:cs="Times New Roman"/>
          <w:color w:val="000000" w:themeColor="text1"/>
          <w:sz w:val="22"/>
          <w:szCs w:val="22"/>
        </w:rPr>
        <w:t>Bureau. Implementation should build on the strong collaboration established throughout the review process and be guided by principles of transparency, inclusiveness, and accountability.</w:t>
      </w:r>
    </w:p>
    <w:p w14:paraId="3FDF4A09" w14:textId="77777777" w:rsidR="006257D4" w:rsidRPr="00C725CE" w:rsidRDefault="006257D4" w:rsidP="006257D4">
      <w:pPr>
        <w:pStyle w:val="ListParagraph"/>
        <w:ind w:left="0"/>
        <w:jc w:val="both"/>
        <w:rPr>
          <w:rFonts w:ascii="Times New Roman" w:hAnsi="Times New Roman" w:cs="Times New Roman"/>
          <w:color w:val="000000" w:themeColor="text1"/>
          <w:sz w:val="22"/>
          <w:szCs w:val="22"/>
        </w:rPr>
      </w:pPr>
    </w:p>
    <w:p w14:paraId="20F52858" w14:textId="77777777" w:rsidR="006257D4" w:rsidRPr="00C725CE" w:rsidRDefault="00C85D8D" w:rsidP="00C85D8D">
      <w:pPr>
        <w:pStyle w:val="ListParagraph"/>
        <w:numPr>
          <w:ilvl w:val="0"/>
          <w:numId w:val="51"/>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 xml:space="preserve">To ensure effective follow-up, </w:t>
      </w:r>
      <w:r w:rsidR="00324647" w:rsidRPr="00C725CE">
        <w:rPr>
          <w:rFonts w:ascii="Times New Roman" w:hAnsi="Times New Roman" w:cs="Times New Roman"/>
          <w:color w:val="000000" w:themeColor="text1"/>
          <w:sz w:val="22"/>
          <w:szCs w:val="22"/>
        </w:rPr>
        <w:t>the Secretariat is recommended to</w:t>
      </w:r>
      <w:r w:rsidRPr="00C725CE">
        <w:rPr>
          <w:rFonts w:ascii="Times New Roman" w:hAnsi="Times New Roman" w:cs="Times New Roman"/>
          <w:color w:val="000000" w:themeColor="text1"/>
          <w:sz w:val="22"/>
          <w:szCs w:val="22"/>
        </w:rPr>
        <w:t xml:space="preserve"> </w:t>
      </w:r>
      <w:r w:rsidR="0050665E" w:rsidRPr="00C725CE">
        <w:rPr>
          <w:rFonts w:ascii="Times New Roman" w:hAnsi="Times New Roman" w:cs="Times New Roman"/>
          <w:color w:val="000000" w:themeColor="text1"/>
          <w:sz w:val="22"/>
          <w:szCs w:val="22"/>
        </w:rPr>
        <w:t>establish</w:t>
      </w:r>
      <w:r w:rsidRPr="00C725CE">
        <w:rPr>
          <w:rFonts w:ascii="Times New Roman" w:hAnsi="Times New Roman" w:cs="Times New Roman"/>
          <w:color w:val="000000" w:themeColor="text1"/>
          <w:sz w:val="22"/>
          <w:szCs w:val="22"/>
        </w:rPr>
        <w:t xml:space="preserve"> a dedicated implementation and </w:t>
      </w:r>
      <w:r w:rsidR="00084F67" w:rsidRPr="00C725CE">
        <w:rPr>
          <w:rFonts w:ascii="Times New Roman" w:hAnsi="Times New Roman" w:cs="Times New Roman"/>
          <w:color w:val="000000" w:themeColor="text1"/>
          <w:sz w:val="22"/>
          <w:szCs w:val="22"/>
        </w:rPr>
        <w:t>change management</w:t>
      </w:r>
      <w:r w:rsidRPr="00C725CE">
        <w:rPr>
          <w:rFonts w:ascii="Times New Roman" w:hAnsi="Times New Roman" w:cs="Times New Roman"/>
          <w:color w:val="000000" w:themeColor="text1"/>
          <w:sz w:val="22"/>
          <w:szCs w:val="22"/>
        </w:rPr>
        <w:t xml:space="preserve"> mechanism under the direction of the Executive Secretary. This mechanism would be responsible for translating the approved recommendations into concrete actions, developing a sequenced implementation plan, and monitoring progress against agreed milestones. Regular internal updates would facilitate coordination across divisions and promote collective ownership of the reform process.</w:t>
      </w:r>
    </w:p>
    <w:p w14:paraId="78196E83" w14:textId="77777777" w:rsidR="006257D4" w:rsidRPr="00C725CE" w:rsidRDefault="006257D4" w:rsidP="006257D4">
      <w:pPr>
        <w:pStyle w:val="ListParagraph"/>
        <w:rPr>
          <w:rFonts w:ascii="Times New Roman" w:hAnsi="Times New Roman" w:cs="Times New Roman"/>
          <w:color w:val="000000" w:themeColor="text1"/>
          <w:sz w:val="22"/>
          <w:szCs w:val="22"/>
        </w:rPr>
      </w:pPr>
    </w:p>
    <w:p w14:paraId="6C86734F" w14:textId="77777777" w:rsidR="006257D4" w:rsidRPr="00C725CE" w:rsidRDefault="00C85D8D" w:rsidP="00C85D8D">
      <w:pPr>
        <w:pStyle w:val="ListParagraph"/>
        <w:numPr>
          <w:ilvl w:val="0"/>
          <w:numId w:val="51"/>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Governance of the implementation process will be anchored in existing management structures to ensure coherence with corporate accountability frameworks. The Senior Management Team would provide strategic oversight and validation of key decisions, while an internal task team could support technical coordination</w:t>
      </w:r>
      <w:r w:rsidR="00E66C88" w:rsidRPr="00C725CE">
        <w:rPr>
          <w:rFonts w:ascii="Times New Roman" w:hAnsi="Times New Roman" w:cs="Times New Roman"/>
          <w:color w:val="000000" w:themeColor="text1"/>
          <w:sz w:val="22"/>
          <w:szCs w:val="22"/>
        </w:rPr>
        <w:t xml:space="preserve"> </w:t>
      </w:r>
      <w:r w:rsidRPr="00C725CE">
        <w:rPr>
          <w:rFonts w:ascii="Times New Roman" w:hAnsi="Times New Roman" w:cs="Times New Roman"/>
          <w:color w:val="000000" w:themeColor="text1"/>
          <w:sz w:val="22"/>
          <w:szCs w:val="22"/>
        </w:rPr>
        <w:t>and communication with staff. The COP Bureau would be kept informed of progress through briefings, providing guidance and ensuring continued alignment with the mandate given by Parties.</w:t>
      </w:r>
    </w:p>
    <w:p w14:paraId="7D028300" w14:textId="77777777" w:rsidR="006257D4" w:rsidRPr="00C725CE" w:rsidRDefault="006257D4" w:rsidP="006257D4">
      <w:pPr>
        <w:pStyle w:val="ListParagraph"/>
        <w:rPr>
          <w:rFonts w:ascii="Times New Roman" w:hAnsi="Times New Roman" w:cs="Times New Roman"/>
          <w:color w:val="000000" w:themeColor="text1"/>
          <w:sz w:val="22"/>
          <w:szCs w:val="22"/>
        </w:rPr>
      </w:pPr>
    </w:p>
    <w:p w14:paraId="114F79D2" w14:textId="77777777" w:rsidR="006257D4" w:rsidRPr="00C725CE" w:rsidRDefault="00084F67" w:rsidP="00C85D8D">
      <w:pPr>
        <w:pStyle w:val="ListParagraph"/>
        <w:numPr>
          <w:ilvl w:val="0"/>
          <w:numId w:val="51"/>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I</w:t>
      </w:r>
      <w:r w:rsidR="00C85D8D" w:rsidRPr="00C725CE">
        <w:rPr>
          <w:rFonts w:ascii="Times New Roman" w:hAnsi="Times New Roman" w:cs="Times New Roman"/>
          <w:color w:val="000000" w:themeColor="text1"/>
          <w:sz w:val="22"/>
          <w:szCs w:val="22"/>
        </w:rPr>
        <w:t>mplementation should be phased to balance ambition with feasibility. Initial efforts could focus on short-term measures that enhance clarity of functions, strengthen management accountability, and improve coordination mechanisms. Medium-term actions would then address structural adjustments, workforce planning, and process modernization, supported by capacity-building and change-management initiatives to reinforce staff engagement and readiness.</w:t>
      </w:r>
    </w:p>
    <w:p w14:paraId="31012FE7" w14:textId="77777777" w:rsidR="006257D4" w:rsidRPr="00C725CE" w:rsidRDefault="006257D4" w:rsidP="006257D4">
      <w:pPr>
        <w:pStyle w:val="ListParagraph"/>
        <w:rPr>
          <w:rFonts w:ascii="Times New Roman" w:hAnsi="Times New Roman" w:cs="Times New Roman"/>
          <w:color w:val="000000" w:themeColor="text1"/>
          <w:sz w:val="22"/>
          <w:szCs w:val="22"/>
        </w:rPr>
      </w:pPr>
    </w:p>
    <w:p w14:paraId="339E5635" w14:textId="77777777" w:rsidR="006257D4" w:rsidRPr="00C725CE" w:rsidRDefault="00C85D8D" w:rsidP="00C85D8D">
      <w:pPr>
        <w:pStyle w:val="ListParagraph"/>
        <w:numPr>
          <w:ilvl w:val="0"/>
          <w:numId w:val="51"/>
        </w:numPr>
        <w:jc w:val="both"/>
        <w:rPr>
          <w:rFonts w:ascii="Times New Roman" w:hAnsi="Times New Roman" w:cs="Times New Roman"/>
          <w:color w:val="000000" w:themeColor="text1"/>
          <w:sz w:val="22"/>
          <w:szCs w:val="22"/>
        </w:rPr>
      </w:pPr>
      <w:r w:rsidRPr="00C725CE">
        <w:rPr>
          <w:rFonts w:ascii="Times New Roman" w:hAnsi="Times New Roman" w:cs="Times New Roman"/>
          <w:color w:val="000000" w:themeColor="text1"/>
          <w:sz w:val="22"/>
          <w:szCs w:val="22"/>
        </w:rPr>
        <w:t>Effective communication will be essential throughout the transition. A clear communication plan, outlining key messages, responsibilities, and feedback channels, would help maintain transparency, reduce uncertainty, and ensure that staff understand how the changes contribute to the Secretariat’s long-term vision. Staff engagement should remain continuous, allowing for iterative feedback as reforms are introduced.</w:t>
      </w:r>
    </w:p>
    <w:p w14:paraId="5C5DF17D" w14:textId="77777777" w:rsidR="006257D4" w:rsidRPr="00C725CE" w:rsidRDefault="006257D4" w:rsidP="006257D4">
      <w:pPr>
        <w:pStyle w:val="ListParagraph"/>
        <w:rPr>
          <w:rFonts w:ascii="Times New Roman" w:hAnsi="Times New Roman" w:cs="Times New Roman"/>
          <w:color w:val="000000" w:themeColor="text1"/>
          <w:sz w:val="22"/>
          <w:szCs w:val="22"/>
        </w:rPr>
      </w:pPr>
    </w:p>
    <w:p w14:paraId="4A16ED6A" w14:textId="31B4CF75" w:rsidR="0001722D" w:rsidRPr="001D05B7" w:rsidRDefault="00C85D8D" w:rsidP="00617309">
      <w:pPr>
        <w:pStyle w:val="ListParagraph"/>
        <w:numPr>
          <w:ilvl w:val="0"/>
          <w:numId w:val="51"/>
        </w:numPr>
        <w:jc w:val="both"/>
        <w:rPr>
          <w:rFonts w:ascii="Times New Roman" w:hAnsi="Times New Roman" w:cs="Times New Roman"/>
          <w:color w:val="000000" w:themeColor="text1"/>
          <w:sz w:val="22"/>
          <w:szCs w:val="22"/>
        </w:rPr>
      </w:pPr>
      <w:r w:rsidRPr="001D05B7">
        <w:rPr>
          <w:rFonts w:ascii="Times New Roman" w:hAnsi="Times New Roman" w:cs="Times New Roman"/>
          <w:color w:val="000000" w:themeColor="text1"/>
          <w:sz w:val="22"/>
          <w:szCs w:val="22"/>
        </w:rPr>
        <w:t>Sustained follow-up on the functional review’s recommendations will enable the Secretariat to consolidate institutional reforms and achieve long-term gains in coherence, efficiency, and impact. With appropriate governance, planning, and engagement, the review’s outcomes can serve as a catalyst for a more strategically aligned, responsive, and fit-for-purpose organization in support of Parties and the Kunming–Montreal Global Biodiversity Framework.</w:t>
      </w:r>
    </w:p>
    <w:p w14:paraId="58EDB216" w14:textId="77777777" w:rsidR="008314FA" w:rsidRPr="00C725CE" w:rsidRDefault="008314FA" w:rsidP="00D84B6A">
      <w:pPr>
        <w:pStyle w:val="Heading1"/>
        <w:rPr>
          <w:rFonts w:ascii="Times New Roman" w:hAnsi="Times New Roman" w:cs="Times New Roman"/>
          <w:b/>
          <w:bCs/>
          <w:color w:val="auto"/>
          <w:sz w:val="24"/>
          <w:szCs w:val="24"/>
        </w:rPr>
        <w:sectPr w:rsidR="008314FA" w:rsidRPr="00C725CE" w:rsidSect="00973412">
          <w:headerReference w:type="even" r:id="rId27"/>
          <w:headerReference w:type="default" r:id="rId28"/>
          <w:footerReference w:type="even" r:id="rId29"/>
          <w:footerReference w:type="default" r:id="rId30"/>
          <w:pgSz w:w="12240" w:h="15840"/>
          <w:pgMar w:top="1418" w:right="1440" w:bottom="1418" w:left="1440" w:header="720" w:footer="720" w:gutter="0"/>
          <w:cols w:space="720"/>
          <w:titlePg/>
          <w:docGrid w:linePitch="360"/>
        </w:sectPr>
      </w:pPr>
    </w:p>
    <w:p w14:paraId="404B3DCA" w14:textId="1E166547" w:rsidR="001352E7" w:rsidRPr="00C725CE" w:rsidRDefault="001352E7" w:rsidP="001352E7">
      <w:pPr>
        <w:rPr>
          <w:rFonts w:ascii="Times New Roman" w:hAnsi="Times New Roman" w:cs="Times New Roman"/>
          <w:b/>
          <w:bCs/>
        </w:rPr>
      </w:pPr>
      <w:r w:rsidRPr="00C725CE">
        <w:rPr>
          <w:rFonts w:ascii="Times New Roman" w:hAnsi="Times New Roman" w:cs="Times New Roman"/>
          <w:b/>
          <w:bCs/>
        </w:rPr>
        <w:lastRenderedPageBreak/>
        <w:t xml:space="preserve">ANNEX </w:t>
      </w:r>
      <w:r w:rsidR="003D5763" w:rsidRPr="00C725CE">
        <w:rPr>
          <w:rFonts w:ascii="Times New Roman" w:hAnsi="Times New Roman" w:cs="Times New Roman"/>
          <w:b/>
          <w:bCs/>
        </w:rPr>
        <w:t>I</w:t>
      </w:r>
      <w:r w:rsidR="00AA49B7" w:rsidRPr="00C725CE">
        <w:rPr>
          <w:rFonts w:ascii="Times New Roman" w:hAnsi="Times New Roman" w:cs="Times New Roman"/>
          <w:b/>
          <w:bCs/>
        </w:rPr>
        <w:t>I</w:t>
      </w:r>
      <w:r w:rsidRPr="00C725CE">
        <w:rPr>
          <w:rFonts w:ascii="Times New Roman" w:hAnsi="Times New Roman" w:cs="Times New Roman"/>
          <w:b/>
          <w:bCs/>
        </w:rPr>
        <w:t xml:space="preserve">. </w:t>
      </w:r>
      <w:r w:rsidR="0070487C" w:rsidRPr="00C725CE">
        <w:rPr>
          <w:rFonts w:ascii="Times New Roman" w:hAnsi="Times New Roman" w:cs="Times New Roman"/>
          <w:b/>
          <w:bCs/>
        </w:rPr>
        <w:t xml:space="preserve">CURRENT </w:t>
      </w:r>
      <w:r w:rsidRPr="00C725CE">
        <w:rPr>
          <w:rFonts w:ascii="Times New Roman" w:hAnsi="Times New Roman" w:cs="Times New Roman"/>
          <w:b/>
          <w:bCs/>
        </w:rPr>
        <w:t>ORGANOGRAM</w:t>
      </w:r>
    </w:p>
    <w:p w14:paraId="50B1BDE7" w14:textId="7A86C66C" w:rsidR="001352E7" w:rsidRPr="00C725CE" w:rsidRDefault="001352E7" w:rsidP="00BF0E76">
      <w:pPr>
        <w:jc w:val="center"/>
      </w:pPr>
    </w:p>
    <w:p w14:paraId="2524EC75" w14:textId="064A1889" w:rsidR="009C5DD4" w:rsidRPr="00C725CE" w:rsidRDefault="00BA297D" w:rsidP="009C5DD4">
      <w:pPr>
        <w:jc w:val="both"/>
        <w:rPr>
          <w:rFonts w:ascii="Times New Roman" w:hAnsi="Times New Roman" w:cs="Times New Roman"/>
          <w:b/>
          <w:bCs/>
          <w:sz w:val="22"/>
          <w:szCs w:val="22"/>
        </w:rPr>
      </w:pPr>
      <w:r w:rsidRPr="00751B63">
        <w:rPr>
          <w:rFonts w:ascii="Times New Roman" w:hAnsi="Times New Roman" w:cs="Times New Roman"/>
          <w:b/>
          <w:noProof/>
          <w:sz w:val="22"/>
          <w:szCs w:val="22"/>
        </w:rPr>
        <w:drawing>
          <wp:inline distT="0" distB="0" distL="0" distR="0" wp14:anchorId="01C24C16" wp14:editId="34231623">
            <wp:extent cx="8229600" cy="3876675"/>
            <wp:effectExtent l="0" t="0" r="0" b="9525"/>
            <wp:docPr id="756185049"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85049" name="Picture 1" descr="A diagram of a company&#10;&#10;AI-generated content may be incorrect."/>
                    <pic:cNvPicPr/>
                  </pic:nvPicPr>
                  <pic:blipFill rotWithShape="1">
                    <a:blip r:embed="rId31" cstate="screen">
                      <a:extLst>
                        <a:ext uri="{28A0092B-C50C-407E-A947-70E740481C1C}">
                          <a14:useLocalDpi xmlns:a14="http://schemas.microsoft.com/office/drawing/2010/main"/>
                        </a:ext>
                      </a:extLst>
                    </a:blip>
                    <a:srcRect/>
                    <a:stretch>
                      <a:fillRect/>
                    </a:stretch>
                  </pic:blipFill>
                  <pic:spPr bwMode="auto">
                    <a:xfrm>
                      <a:off x="0" y="0"/>
                      <a:ext cx="8229600" cy="3876675"/>
                    </a:xfrm>
                    <a:prstGeom prst="rect">
                      <a:avLst/>
                    </a:prstGeom>
                    <a:ln>
                      <a:noFill/>
                    </a:ln>
                    <a:extLst>
                      <a:ext uri="{53640926-AAD7-44D8-BBD7-CCE9431645EC}">
                        <a14:shadowObscured xmlns:a14="http://schemas.microsoft.com/office/drawing/2010/main"/>
                      </a:ext>
                    </a:extLst>
                  </pic:spPr>
                </pic:pic>
              </a:graphicData>
            </a:graphic>
          </wp:inline>
        </w:drawing>
      </w:r>
    </w:p>
    <w:p w14:paraId="3B5BAB8E" w14:textId="6385B0AD" w:rsidR="003043C9" w:rsidRPr="00C725CE" w:rsidRDefault="003043C9">
      <w:pPr>
        <w:rPr>
          <w:rFonts w:ascii="Times New Roman" w:hAnsi="Times New Roman" w:cs="Times New Roman"/>
          <w:b/>
          <w:bCs/>
          <w:sz w:val="22"/>
          <w:szCs w:val="22"/>
        </w:rPr>
      </w:pPr>
    </w:p>
    <w:p w14:paraId="7E938013" w14:textId="1AD7C7C6" w:rsidR="003043C9" w:rsidRPr="00C725CE" w:rsidRDefault="003043C9">
      <w:pPr>
        <w:rPr>
          <w:rFonts w:ascii="Times New Roman" w:hAnsi="Times New Roman" w:cs="Times New Roman"/>
          <w:b/>
          <w:bCs/>
          <w:sz w:val="22"/>
          <w:szCs w:val="22"/>
        </w:rPr>
      </w:pPr>
    </w:p>
    <w:p w14:paraId="1F6EF4D1" w14:textId="6317B21F" w:rsidR="009C5DD4" w:rsidRPr="00C725CE" w:rsidRDefault="009C5DD4">
      <w:pPr>
        <w:rPr>
          <w:rFonts w:ascii="Times New Roman" w:hAnsi="Times New Roman" w:cs="Times New Roman"/>
          <w:b/>
          <w:bCs/>
          <w:sz w:val="22"/>
          <w:szCs w:val="22"/>
        </w:rPr>
      </w:pPr>
      <w:r w:rsidRPr="00C725CE">
        <w:rPr>
          <w:rFonts w:ascii="Times New Roman" w:hAnsi="Times New Roman" w:cs="Times New Roman"/>
          <w:b/>
          <w:bCs/>
          <w:sz w:val="22"/>
          <w:szCs w:val="22"/>
        </w:rPr>
        <w:br w:type="page"/>
      </w:r>
    </w:p>
    <w:p w14:paraId="6C56D034" w14:textId="639C0141" w:rsidR="00B33194" w:rsidRPr="00C725CE" w:rsidRDefault="00101D3B" w:rsidP="00101D3B">
      <w:pPr>
        <w:jc w:val="both"/>
        <w:rPr>
          <w:rFonts w:ascii="Times New Roman" w:hAnsi="Times New Roman" w:cs="Times New Roman"/>
          <w:b/>
          <w:bCs/>
          <w:sz w:val="22"/>
          <w:szCs w:val="22"/>
        </w:rPr>
      </w:pPr>
      <w:r w:rsidRPr="00C725CE">
        <w:rPr>
          <w:rFonts w:ascii="Times New Roman" w:hAnsi="Times New Roman" w:cs="Times New Roman"/>
          <w:b/>
          <w:bCs/>
          <w:sz w:val="22"/>
          <w:szCs w:val="22"/>
        </w:rPr>
        <w:lastRenderedPageBreak/>
        <w:t>ANNEX I</w:t>
      </w:r>
      <w:r w:rsidR="00EA0032" w:rsidRPr="00C725CE">
        <w:rPr>
          <w:rFonts w:ascii="Times New Roman" w:hAnsi="Times New Roman" w:cs="Times New Roman"/>
          <w:b/>
          <w:bCs/>
          <w:sz w:val="22"/>
          <w:szCs w:val="22"/>
        </w:rPr>
        <w:t>II</w:t>
      </w:r>
      <w:r w:rsidR="00B33194" w:rsidRPr="00C725CE">
        <w:rPr>
          <w:rFonts w:ascii="Times New Roman" w:hAnsi="Times New Roman" w:cs="Times New Roman"/>
          <w:b/>
          <w:bCs/>
          <w:sz w:val="22"/>
          <w:szCs w:val="22"/>
        </w:rPr>
        <w:t xml:space="preserve">. </w:t>
      </w:r>
      <w:r w:rsidR="000A198A" w:rsidRPr="00C725CE">
        <w:rPr>
          <w:rFonts w:ascii="Times New Roman" w:hAnsi="Times New Roman" w:cs="Times New Roman"/>
          <w:b/>
          <w:bCs/>
          <w:sz w:val="22"/>
          <w:szCs w:val="22"/>
        </w:rPr>
        <w:t>SUMMARY OF FUNCTIONAL MAPPING RESULTS</w:t>
      </w:r>
    </w:p>
    <w:p w14:paraId="41D69CE9" w14:textId="22547D29" w:rsidR="00F87FDD" w:rsidRPr="00C725CE" w:rsidRDefault="001407FA" w:rsidP="001A7F51">
      <w:pPr>
        <w:jc w:val="center"/>
        <w:rPr>
          <w:rFonts w:ascii="Times New Roman" w:hAnsi="Times New Roman" w:cs="Times New Roman"/>
          <w:b/>
          <w:bCs/>
          <w:sz w:val="22"/>
          <w:szCs w:val="22"/>
        </w:rPr>
      </w:pPr>
      <w:r w:rsidRPr="00751B63">
        <w:rPr>
          <w:rFonts w:ascii="Times New Roman" w:hAnsi="Times New Roman" w:cs="Times New Roman"/>
          <w:noProof/>
          <w:sz w:val="22"/>
          <w:szCs w:val="22"/>
        </w:rPr>
        <w:drawing>
          <wp:inline distT="0" distB="0" distL="0" distR="0" wp14:anchorId="356A74F4" wp14:editId="5D1E9A95">
            <wp:extent cx="7908493" cy="5330731"/>
            <wp:effectExtent l="0" t="0" r="0" b="3810"/>
            <wp:docPr id="1923154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7934160" cy="5348032"/>
                    </a:xfrm>
                    <a:prstGeom prst="rect">
                      <a:avLst/>
                    </a:prstGeom>
                    <a:noFill/>
                  </pic:spPr>
                </pic:pic>
              </a:graphicData>
            </a:graphic>
          </wp:inline>
        </w:drawing>
      </w:r>
    </w:p>
    <w:p w14:paraId="67A1F991" w14:textId="77777777" w:rsidR="00251D3F" w:rsidRPr="00C725CE" w:rsidRDefault="00251D3F" w:rsidP="00101D3B">
      <w:pPr>
        <w:jc w:val="both"/>
        <w:rPr>
          <w:rFonts w:ascii="Times New Roman" w:hAnsi="Times New Roman" w:cs="Times New Roman"/>
          <w:b/>
          <w:bCs/>
          <w:sz w:val="22"/>
          <w:szCs w:val="22"/>
        </w:rPr>
      </w:pPr>
    </w:p>
    <w:p w14:paraId="6CD5A826" w14:textId="77777777" w:rsidR="008314FA" w:rsidRPr="00C725CE" w:rsidRDefault="008314FA" w:rsidP="00101D3B">
      <w:pPr>
        <w:jc w:val="both"/>
        <w:rPr>
          <w:rFonts w:ascii="Times New Roman" w:hAnsi="Times New Roman" w:cs="Times New Roman"/>
          <w:b/>
          <w:bCs/>
          <w:sz w:val="22"/>
          <w:szCs w:val="22"/>
        </w:rPr>
        <w:sectPr w:rsidR="008314FA" w:rsidRPr="00C725CE" w:rsidSect="00294BE2">
          <w:pgSz w:w="15840" w:h="12240" w:orient="landscape"/>
          <w:pgMar w:top="1440" w:right="1440" w:bottom="1440" w:left="1440" w:header="720" w:footer="720" w:gutter="0"/>
          <w:cols w:space="720"/>
          <w:docGrid w:linePitch="360"/>
        </w:sectPr>
      </w:pPr>
    </w:p>
    <w:p w14:paraId="7650891B" w14:textId="77777777" w:rsidR="00BF21CF" w:rsidRPr="00C725CE" w:rsidRDefault="00BF21CF" w:rsidP="00101D3B">
      <w:pPr>
        <w:jc w:val="both"/>
        <w:rPr>
          <w:rFonts w:ascii="Times New Roman" w:hAnsi="Times New Roman" w:cs="Times New Roman"/>
          <w:b/>
          <w:bCs/>
          <w:sz w:val="22"/>
          <w:szCs w:val="22"/>
        </w:rPr>
      </w:pPr>
    </w:p>
    <w:p w14:paraId="77919E47" w14:textId="02442A2C" w:rsidR="00101D3B" w:rsidRPr="00C725CE" w:rsidRDefault="00F87FDD" w:rsidP="00101D3B">
      <w:pPr>
        <w:jc w:val="both"/>
        <w:rPr>
          <w:rFonts w:ascii="Times New Roman" w:hAnsi="Times New Roman" w:cs="Times New Roman"/>
          <w:b/>
          <w:bCs/>
          <w:sz w:val="22"/>
          <w:szCs w:val="22"/>
        </w:rPr>
      </w:pPr>
      <w:r w:rsidRPr="00C725CE">
        <w:rPr>
          <w:rFonts w:ascii="Times New Roman" w:hAnsi="Times New Roman" w:cs="Times New Roman"/>
          <w:b/>
          <w:bCs/>
          <w:sz w:val="22"/>
          <w:szCs w:val="22"/>
        </w:rPr>
        <w:t xml:space="preserve">ANNEX </w:t>
      </w:r>
      <w:r w:rsidR="00EA0032" w:rsidRPr="00C725CE">
        <w:rPr>
          <w:rFonts w:ascii="Times New Roman" w:hAnsi="Times New Roman" w:cs="Times New Roman"/>
          <w:b/>
          <w:bCs/>
          <w:sz w:val="22"/>
          <w:szCs w:val="22"/>
        </w:rPr>
        <w:t>I</w:t>
      </w:r>
      <w:r w:rsidRPr="00C725CE">
        <w:rPr>
          <w:rFonts w:ascii="Times New Roman" w:hAnsi="Times New Roman" w:cs="Times New Roman"/>
          <w:b/>
          <w:bCs/>
          <w:sz w:val="22"/>
          <w:szCs w:val="22"/>
        </w:rPr>
        <w:t xml:space="preserve">V. </w:t>
      </w:r>
      <w:r w:rsidR="00101D3B" w:rsidRPr="00C725CE">
        <w:rPr>
          <w:rFonts w:ascii="Times New Roman" w:hAnsi="Times New Roman" w:cs="Times New Roman"/>
          <w:b/>
          <w:bCs/>
          <w:sz w:val="22"/>
          <w:szCs w:val="22"/>
        </w:rPr>
        <w:t>ORGANIZATIONAL SCHEMATIC AND DESIGN PRINCIPLES</w:t>
      </w:r>
    </w:p>
    <w:p w14:paraId="74D061BB" w14:textId="7C393C78" w:rsidR="00156919" w:rsidRPr="00C725CE" w:rsidRDefault="00156919" w:rsidP="00156919">
      <w:pPr>
        <w:jc w:val="both"/>
        <w:rPr>
          <w:rFonts w:ascii="Times New Roman" w:hAnsi="Times New Roman" w:cs="Times New Roman"/>
          <w:b/>
          <w:bCs/>
          <w:sz w:val="22"/>
          <w:szCs w:val="22"/>
        </w:rPr>
      </w:pPr>
      <w:r w:rsidRPr="00C725CE">
        <w:rPr>
          <w:rFonts w:ascii="Times New Roman" w:hAnsi="Times New Roman" w:cs="Times New Roman"/>
          <w:b/>
          <w:bCs/>
          <w:sz w:val="22"/>
          <w:szCs w:val="22"/>
        </w:rPr>
        <w:t>A. Organizational Schematic</w:t>
      </w:r>
      <w:r w:rsidR="00D56F47" w:rsidRPr="00C725CE">
        <w:rPr>
          <w:rFonts w:ascii="Times New Roman" w:hAnsi="Times New Roman" w:cs="Times New Roman"/>
          <w:b/>
          <w:bCs/>
          <w:sz w:val="22"/>
          <w:szCs w:val="22"/>
        </w:rPr>
        <w:t xml:space="preserve"> Structure</w:t>
      </w:r>
    </w:p>
    <w:p w14:paraId="11B075EE" w14:textId="4539519D" w:rsidR="00BF21CF" w:rsidRPr="00C725CE" w:rsidRDefault="00156919" w:rsidP="00156919">
      <w:pPr>
        <w:jc w:val="both"/>
        <w:rPr>
          <w:rFonts w:ascii="Times New Roman" w:hAnsi="Times New Roman" w:cs="Times New Roman"/>
          <w:sz w:val="22"/>
          <w:szCs w:val="22"/>
        </w:rPr>
      </w:pPr>
      <w:r w:rsidRPr="00C725CE">
        <w:rPr>
          <w:rFonts w:ascii="Times New Roman" w:hAnsi="Times New Roman" w:cs="Times New Roman"/>
          <w:sz w:val="22"/>
          <w:szCs w:val="22"/>
        </w:rPr>
        <w:t>The proposed organizational structure of the Secretariat of the Convention on Biological Diversity (SCBD) follows a functionally integrated model aligned with the Kunming–Montreal Global Biodiversity Framework (KMGBF). It establishes clear linkages between strategic direction, technical delivery, intergovernmental servicing, and operational support functions.</w:t>
      </w:r>
    </w:p>
    <w:p w14:paraId="7B75C5B8" w14:textId="77777777" w:rsidR="00156919" w:rsidRPr="00C725CE" w:rsidRDefault="00156919" w:rsidP="0006560F">
      <w:pPr>
        <w:spacing w:after="0"/>
        <w:jc w:val="both"/>
        <w:rPr>
          <w:rFonts w:ascii="Times New Roman" w:hAnsi="Times New Roman" w:cs="Times New Roman"/>
          <w:sz w:val="22"/>
          <w:szCs w:val="22"/>
          <w:u w:val="single"/>
        </w:rPr>
      </w:pPr>
      <w:r w:rsidRPr="00C725CE">
        <w:rPr>
          <w:rFonts w:ascii="Times New Roman" w:hAnsi="Times New Roman" w:cs="Times New Roman"/>
          <w:b/>
          <w:bCs/>
          <w:sz w:val="22"/>
          <w:szCs w:val="22"/>
          <w:u w:val="single"/>
        </w:rPr>
        <w:t>1. Office of the Executive Secretary (OES)</w:t>
      </w:r>
    </w:p>
    <w:p w14:paraId="7AF9B6B2" w14:textId="3E3A9811" w:rsidR="003D651A" w:rsidRPr="00C725CE" w:rsidRDefault="003D651A" w:rsidP="00943E1D">
      <w:pPr>
        <w:numPr>
          <w:ilvl w:val="0"/>
          <w:numId w:val="7"/>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Represents the Convention and </w:t>
      </w:r>
      <w:r w:rsidR="00CD5073" w:rsidRPr="00C725CE">
        <w:rPr>
          <w:rFonts w:ascii="Times New Roman" w:hAnsi="Times New Roman" w:cs="Times New Roman"/>
          <w:sz w:val="22"/>
          <w:szCs w:val="22"/>
        </w:rPr>
        <w:t>its</w:t>
      </w:r>
      <w:r w:rsidRPr="00C725CE">
        <w:rPr>
          <w:rFonts w:ascii="Times New Roman" w:hAnsi="Times New Roman" w:cs="Times New Roman"/>
          <w:sz w:val="22"/>
          <w:szCs w:val="22"/>
        </w:rPr>
        <w:t xml:space="preserve"> Protocols in </w:t>
      </w:r>
      <w:r w:rsidR="009F4EF5" w:rsidRPr="00C725CE">
        <w:rPr>
          <w:rFonts w:ascii="Times New Roman" w:hAnsi="Times New Roman" w:cs="Times New Roman"/>
          <w:sz w:val="22"/>
          <w:szCs w:val="22"/>
        </w:rPr>
        <w:t>relevant international processes and fora</w:t>
      </w:r>
      <w:r w:rsidR="00C720D8" w:rsidRPr="00C725CE">
        <w:rPr>
          <w:rFonts w:ascii="Times New Roman" w:hAnsi="Times New Roman" w:cs="Times New Roman"/>
          <w:sz w:val="22"/>
          <w:szCs w:val="22"/>
        </w:rPr>
        <w:t>.</w:t>
      </w:r>
    </w:p>
    <w:p w14:paraId="6D80B264" w14:textId="7986981C" w:rsidR="00B70475" w:rsidRPr="00C725CE" w:rsidRDefault="00E12996" w:rsidP="00943E1D">
      <w:pPr>
        <w:numPr>
          <w:ilvl w:val="0"/>
          <w:numId w:val="7"/>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Oversees the </w:t>
      </w:r>
      <w:r w:rsidR="000035BD" w:rsidRPr="00C725CE">
        <w:rPr>
          <w:rFonts w:ascii="Times New Roman" w:hAnsi="Times New Roman" w:cs="Times New Roman"/>
          <w:sz w:val="22"/>
          <w:szCs w:val="22"/>
        </w:rPr>
        <w:t xml:space="preserve">overall </w:t>
      </w:r>
      <w:r w:rsidRPr="00C725CE">
        <w:rPr>
          <w:rFonts w:ascii="Times New Roman" w:hAnsi="Times New Roman" w:cs="Times New Roman"/>
          <w:sz w:val="22"/>
          <w:szCs w:val="22"/>
        </w:rPr>
        <w:t>organization</w:t>
      </w:r>
      <w:r w:rsidR="003949D4" w:rsidRPr="00C725CE">
        <w:rPr>
          <w:rFonts w:ascii="Times New Roman" w:hAnsi="Times New Roman" w:cs="Times New Roman"/>
          <w:sz w:val="22"/>
          <w:szCs w:val="22"/>
        </w:rPr>
        <w:t xml:space="preserve"> and</w:t>
      </w:r>
      <w:r w:rsidR="00376238" w:rsidRPr="00C725CE">
        <w:rPr>
          <w:rFonts w:ascii="Times New Roman" w:hAnsi="Times New Roman" w:cs="Times New Roman"/>
          <w:sz w:val="22"/>
          <w:szCs w:val="22"/>
        </w:rPr>
        <w:t xml:space="preserve"> delivery</w:t>
      </w:r>
      <w:r w:rsidRPr="00C725CE">
        <w:rPr>
          <w:rFonts w:ascii="Times New Roman" w:hAnsi="Times New Roman" w:cs="Times New Roman"/>
          <w:sz w:val="22"/>
          <w:szCs w:val="22"/>
        </w:rPr>
        <w:t xml:space="preserve"> of COP</w:t>
      </w:r>
      <w:r w:rsidR="000035BD" w:rsidRPr="00C725CE">
        <w:rPr>
          <w:rFonts w:ascii="Times New Roman" w:hAnsi="Times New Roman" w:cs="Times New Roman"/>
          <w:sz w:val="22"/>
          <w:szCs w:val="22"/>
        </w:rPr>
        <w:t>, COP/MOPs and subsidiary bodies, ensuring alignment among different intergovernmental processes</w:t>
      </w:r>
      <w:r w:rsidR="000F69C2" w:rsidRPr="00C725CE">
        <w:rPr>
          <w:rFonts w:ascii="Times New Roman" w:hAnsi="Times New Roman" w:cs="Times New Roman"/>
          <w:sz w:val="22"/>
          <w:szCs w:val="22"/>
        </w:rPr>
        <w:t xml:space="preserve">, and </w:t>
      </w:r>
      <w:r w:rsidR="00CF650C" w:rsidRPr="00C725CE">
        <w:rPr>
          <w:rFonts w:ascii="Times New Roman" w:hAnsi="Times New Roman" w:cs="Times New Roman"/>
          <w:sz w:val="22"/>
          <w:szCs w:val="22"/>
        </w:rPr>
        <w:t>coordinates</w:t>
      </w:r>
      <w:r w:rsidR="000F69C2" w:rsidRPr="00C725CE">
        <w:rPr>
          <w:rFonts w:ascii="Times New Roman" w:hAnsi="Times New Roman" w:cs="Times New Roman"/>
          <w:sz w:val="22"/>
          <w:szCs w:val="22"/>
        </w:rPr>
        <w:t xml:space="preserve"> the operation of the Bureau of the Conference of the Parties</w:t>
      </w:r>
      <w:r w:rsidR="00C720D8" w:rsidRPr="00C725CE">
        <w:rPr>
          <w:rFonts w:ascii="Times New Roman" w:hAnsi="Times New Roman" w:cs="Times New Roman"/>
          <w:sz w:val="22"/>
          <w:szCs w:val="22"/>
        </w:rPr>
        <w:t>.</w:t>
      </w:r>
    </w:p>
    <w:p w14:paraId="702F2FE2" w14:textId="66B9A4F2" w:rsidR="00156919" w:rsidRPr="00C725CE" w:rsidRDefault="00156919" w:rsidP="00943E1D">
      <w:pPr>
        <w:numPr>
          <w:ilvl w:val="0"/>
          <w:numId w:val="7"/>
        </w:numPr>
        <w:spacing w:after="0"/>
        <w:jc w:val="both"/>
        <w:rPr>
          <w:rFonts w:ascii="Times New Roman" w:hAnsi="Times New Roman" w:cs="Times New Roman"/>
          <w:sz w:val="22"/>
          <w:szCs w:val="22"/>
        </w:rPr>
      </w:pPr>
      <w:r w:rsidRPr="00C725CE">
        <w:rPr>
          <w:rFonts w:ascii="Times New Roman" w:hAnsi="Times New Roman" w:cs="Times New Roman"/>
          <w:sz w:val="22"/>
          <w:szCs w:val="22"/>
        </w:rPr>
        <w:t>Provides overall strategic direction, corporate governance, and accountability for the Secretariat.</w:t>
      </w:r>
    </w:p>
    <w:p w14:paraId="5D4CDDAC" w14:textId="77777777" w:rsidR="00156919" w:rsidRPr="00C725CE" w:rsidRDefault="00156919" w:rsidP="00943E1D">
      <w:pPr>
        <w:numPr>
          <w:ilvl w:val="0"/>
          <w:numId w:val="7"/>
        </w:numPr>
        <w:spacing w:after="0"/>
        <w:jc w:val="both"/>
        <w:rPr>
          <w:rFonts w:ascii="Times New Roman" w:hAnsi="Times New Roman" w:cs="Times New Roman"/>
          <w:sz w:val="22"/>
          <w:szCs w:val="22"/>
        </w:rPr>
      </w:pPr>
      <w:r w:rsidRPr="00C725CE">
        <w:rPr>
          <w:rFonts w:ascii="Times New Roman" w:hAnsi="Times New Roman" w:cs="Times New Roman"/>
          <w:sz w:val="22"/>
          <w:szCs w:val="22"/>
        </w:rPr>
        <w:t>Oversees planning, decision tracking, monitoring, and coordination of implementation across divisions.</w:t>
      </w:r>
    </w:p>
    <w:p w14:paraId="68E0F0F7" w14:textId="2C3D4260" w:rsidR="00156919" w:rsidRPr="00E61331" w:rsidRDefault="00E61331" w:rsidP="00617309">
      <w:pPr>
        <w:pStyle w:val="ListParagraph"/>
        <w:numPr>
          <w:ilvl w:val="0"/>
          <w:numId w:val="7"/>
        </w:numPr>
        <w:spacing w:after="0" w:line="240" w:lineRule="auto"/>
        <w:jc w:val="both"/>
        <w:rPr>
          <w:rFonts w:ascii="Times New Roman" w:hAnsi="Times New Roman" w:cs="Times New Roman"/>
          <w:sz w:val="22"/>
          <w:szCs w:val="22"/>
        </w:rPr>
      </w:pPr>
      <w:r w:rsidRPr="00E61331">
        <w:rPr>
          <w:rFonts w:ascii="Times New Roman" w:hAnsi="Times New Roman" w:cs="Times New Roman"/>
          <w:kern w:val="0"/>
          <w:sz w:val="22"/>
          <w:szCs w:val="22"/>
          <w14:ligatures w14:val="none"/>
        </w:rPr>
        <w:t>Co</w:t>
      </w:r>
      <w:r w:rsidR="00D74D23" w:rsidRPr="00E61331">
        <w:rPr>
          <w:rFonts w:ascii="Times New Roman" w:hAnsi="Times New Roman" w:cs="Times New Roman"/>
          <w:sz w:val="22"/>
          <w:szCs w:val="22"/>
        </w:rPr>
        <w:t xml:space="preserve">mprises </w:t>
      </w:r>
      <w:r w:rsidR="00156919" w:rsidRPr="00E61331">
        <w:rPr>
          <w:rFonts w:ascii="Times New Roman" w:hAnsi="Times New Roman" w:cs="Times New Roman"/>
          <w:sz w:val="22"/>
          <w:szCs w:val="22"/>
        </w:rPr>
        <w:t xml:space="preserve">the </w:t>
      </w:r>
      <w:proofErr w:type="spellStart"/>
      <w:r w:rsidR="00156919" w:rsidRPr="00E61331">
        <w:rPr>
          <w:rFonts w:ascii="Times New Roman" w:hAnsi="Times New Roman" w:cs="Times New Roman"/>
          <w:sz w:val="22"/>
          <w:szCs w:val="22"/>
        </w:rPr>
        <w:t>Programme</w:t>
      </w:r>
      <w:proofErr w:type="spellEnd"/>
      <w:r w:rsidR="00156919" w:rsidRPr="00E61331">
        <w:rPr>
          <w:rFonts w:ascii="Times New Roman" w:hAnsi="Times New Roman" w:cs="Times New Roman"/>
          <w:sz w:val="22"/>
          <w:szCs w:val="22"/>
        </w:rPr>
        <w:t xml:space="preserve"> Management Unit (PMU)</w:t>
      </w:r>
      <w:r w:rsidR="00BC3162" w:rsidRPr="00E61331">
        <w:rPr>
          <w:rFonts w:ascii="Times New Roman" w:hAnsi="Times New Roman" w:cs="Times New Roman"/>
          <w:sz w:val="22"/>
          <w:szCs w:val="22"/>
        </w:rPr>
        <w:t xml:space="preserve">, </w:t>
      </w:r>
      <w:r w:rsidR="00156919" w:rsidRPr="00E61331">
        <w:rPr>
          <w:rFonts w:ascii="Times New Roman" w:hAnsi="Times New Roman" w:cs="Times New Roman"/>
          <w:sz w:val="22"/>
          <w:szCs w:val="22"/>
        </w:rPr>
        <w:t>the Legal and Intergovernmental Affairs (LI</w:t>
      </w:r>
      <w:r w:rsidR="00F8446C">
        <w:rPr>
          <w:rFonts w:ascii="Times New Roman" w:hAnsi="Times New Roman" w:cs="Times New Roman"/>
          <w:sz w:val="22"/>
          <w:szCs w:val="22"/>
        </w:rPr>
        <w:t>U</w:t>
      </w:r>
      <w:r w:rsidR="00156919" w:rsidRPr="00E61331">
        <w:rPr>
          <w:rFonts w:ascii="Times New Roman" w:hAnsi="Times New Roman" w:cs="Times New Roman"/>
          <w:sz w:val="22"/>
          <w:szCs w:val="22"/>
        </w:rPr>
        <w:t>) Unit</w:t>
      </w:r>
      <w:r w:rsidR="00051B12" w:rsidRPr="00E61331">
        <w:rPr>
          <w:rFonts w:ascii="Times New Roman" w:hAnsi="Times New Roman" w:cs="Times New Roman"/>
          <w:sz w:val="22"/>
          <w:szCs w:val="22"/>
        </w:rPr>
        <w:t>, the Secretariat Support Unit</w:t>
      </w:r>
      <w:r w:rsidR="00BC3162" w:rsidRPr="00E61331">
        <w:rPr>
          <w:rFonts w:ascii="Times New Roman" w:hAnsi="Times New Roman" w:cs="Times New Roman"/>
          <w:sz w:val="22"/>
          <w:szCs w:val="22"/>
        </w:rPr>
        <w:t xml:space="preserve"> and the </w:t>
      </w:r>
      <w:r w:rsidR="00FC206E">
        <w:rPr>
          <w:rFonts w:ascii="Times New Roman" w:hAnsi="Times New Roman" w:cs="Times New Roman"/>
          <w:sz w:val="22"/>
          <w:szCs w:val="22"/>
        </w:rPr>
        <w:t>Document</w:t>
      </w:r>
      <w:r w:rsidR="00FC206E" w:rsidRPr="00E61331">
        <w:rPr>
          <w:rFonts w:ascii="Times New Roman" w:hAnsi="Times New Roman" w:cs="Times New Roman"/>
          <w:sz w:val="22"/>
          <w:szCs w:val="22"/>
        </w:rPr>
        <w:t xml:space="preserve"> </w:t>
      </w:r>
      <w:r w:rsidR="00BC3162" w:rsidRPr="00E61331">
        <w:rPr>
          <w:rFonts w:ascii="Times New Roman" w:hAnsi="Times New Roman" w:cs="Times New Roman"/>
          <w:sz w:val="22"/>
          <w:szCs w:val="22"/>
        </w:rPr>
        <w:t>and Language Unit (</w:t>
      </w:r>
      <w:r w:rsidR="00D13ECC">
        <w:rPr>
          <w:rFonts w:ascii="Times New Roman" w:hAnsi="Times New Roman" w:cs="Times New Roman"/>
          <w:sz w:val="22"/>
          <w:szCs w:val="22"/>
        </w:rPr>
        <w:t>D</w:t>
      </w:r>
      <w:r w:rsidR="00BC3162" w:rsidRPr="00E61331">
        <w:rPr>
          <w:rFonts w:ascii="Times New Roman" w:hAnsi="Times New Roman" w:cs="Times New Roman"/>
          <w:sz w:val="22"/>
          <w:szCs w:val="22"/>
        </w:rPr>
        <w:t>LU)</w:t>
      </w:r>
      <w:r w:rsidR="001127A8" w:rsidRPr="00E61331">
        <w:rPr>
          <w:rFonts w:ascii="Times New Roman" w:hAnsi="Times New Roman" w:cs="Times New Roman"/>
          <w:sz w:val="22"/>
          <w:szCs w:val="22"/>
        </w:rPr>
        <w:t>.</w:t>
      </w:r>
    </w:p>
    <w:p w14:paraId="5F52452E" w14:textId="77777777" w:rsidR="00AF732F" w:rsidRPr="00C725CE" w:rsidRDefault="00AF732F" w:rsidP="00AF732F">
      <w:pPr>
        <w:spacing w:after="0"/>
        <w:jc w:val="both"/>
        <w:rPr>
          <w:rFonts w:ascii="Times New Roman" w:hAnsi="Times New Roman" w:cs="Times New Roman"/>
          <w:sz w:val="22"/>
          <w:szCs w:val="22"/>
        </w:rPr>
      </w:pPr>
    </w:p>
    <w:p w14:paraId="4FA580FE" w14:textId="471AF41D" w:rsidR="00AF732F" w:rsidRPr="00C725CE" w:rsidRDefault="00AF732F" w:rsidP="00AF732F">
      <w:p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1.1 Secretariat Support Unit</w:t>
      </w:r>
      <w:r w:rsidR="003E588A" w:rsidRPr="00C725CE">
        <w:rPr>
          <w:rFonts w:ascii="Times New Roman" w:hAnsi="Times New Roman" w:cs="Times New Roman"/>
          <w:b/>
          <w:bCs/>
          <w:sz w:val="22"/>
          <w:szCs w:val="22"/>
        </w:rPr>
        <w:t xml:space="preserve"> (OES/SSU)</w:t>
      </w:r>
    </w:p>
    <w:p w14:paraId="1B527E92" w14:textId="3DF924E1" w:rsidR="00AF732F" w:rsidRPr="00C725CE" w:rsidRDefault="00AF732F" w:rsidP="00EB3F7B">
      <w:pPr>
        <w:pStyle w:val="ListParagraph"/>
        <w:numPr>
          <w:ilvl w:val="1"/>
          <w:numId w:val="85"/>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Manages </w:t>
      </w:r>
      <w:r w:rsidR="00A55941" w:rsidRPr="00C725CE">
        <w:rPr>
          <w:rFonts w:ascii="Times New Roman" w:hAnsi="Times New Roman" w:cs="Times New Roman"/>
          <w:sz w:val="22"/>
          <w:szCs w:val="22"/>
        </w:rPr>
        <w:t xml:space="preserve">notifications, </w:t>
      </w:r>
      <w:r w:rsidRPr="00C725CE">
        <w:rPr>
          <w:rFonts w:ascii="Times New Roman" w:hAnsi="Times New Roman" w:cs="Times New Roman"/>
          <w:sz w:val="22"/>
          <w:szCs w:val="22"/>
        </w:rPr>
        <w:t>correspondence, communications, and official document routing for the Executive Secretary and Deputy Executive Secretary.</w:t>
      </w:r>
    </w:p>
    <w:p w14:paraId="46CE68E7" w14:textId="279759CB" w:rsidR="00AF732F" w:rsidRPr="00C725CE" w:rsidRDefault="00AF732F" w:rsidP="00EB3F7B">
      <w:pPr>
        <w:pStyle w:val="ListParagraph"/>
        <w:numPr>
          <w:ilvl w:val="1"/>
          <w:numId w:val="85"/>
        </w:numPr>
        <w:spacing w:after="0"/>
        <w:jc w:val="both"/>
        <w:rPr>
          <w:rFonts w:ascii="Times New Roman" w:hAnsi="Times New Roman" w:cs="Times New Roman"/>
          <w:sz w:val="22"/>
          <w:szCs w:val="22"/>
        </w:rPr>
      </w:pPr>
      <w:r w:rsidRPr="00C725CE">
        <w:rPr>
          <w:rFonts w:ascii="Times New Roman" w:hAnsi="Times New Roman" w:cs="Times New Roman"/>
          <w:sz w:val="22"/>
          <w:szCs w:val="22"/>
        </w:rPr>
        <w:t>Oversees calendar management and the coordination of senior-level</w:t>
      </w:r>
      <w:r w:rsidR="00AC4DB1" w:rsidRPr="00C725CE">
        <w:rPr>
          <w:rFonts w:ascii="Times New Roman" w:hAnsi="Times New Roman" w:cs="Times New Roman"/>
          <w:sz w:val="22"/>
          <w:szCs w:val="22"/>
        </w:rPr>
        <w:t>, heads of unit</w:t>
      </w:r>
      <w:r w:rsidRPr="00C725CE">
        <w:rPr>
          <w:rFonts w:ascii="Times New Roman" w:hAnsi="Times New Roman" w:cs="Times New Roman"/>
          <w:sz w:val="22"/>
          <w:szCs w:val="22"/>
        </w:rPr>
        <w:t xml:space="preserve"> </w:t>
      </w:r>
      <w:r w:rsidR="00007E01" w:rsidRPr="00C725CE">
        <w:rPr>
          <w:rFonts w:ascii="Times New Roman" w:hAnsi="Times New Roman" w:cs="Times New Roman"/>
          <w:sz w:val="22"/>
          <w:szCs w:val="22"/>
        </w:rPr>
        <w:t xml:space="preserve">and all staff </w:t>
      </w:r>
      <w:r w:rsidRPr="00C725CE">
        <w:rPr>
          <w:rFonts w:ascii="Times New Roman" w:hAnsi="Times New Roman" w:cs="Times New Roman"/>
          <w:sz w:val="22"/>
          <w:szCs w:val="22"/>
        </w:rPr>
        <w:t>meetings.</w:t>
      </w:r>
    </w:p>
    <w:p w14:paraId="779B32CB" w14:textId="559B3791" w:rsidR="00AF732F" w:rsidRPr="00C725CE" w:rsidRDefault="00AF732F" w:rsidP="00EB3F7B">
      <w:pPr>
        <w:pStyle w:val="ListParagraph"/>
        <w:numPr>
          <w:ilvl w:val="1"/>
          <w:numId w:val="85"/>
        </w:numPr>
        <w:spacing w:after="0"/>
        <w:jc w:val="both"/>
        <w:rPr>
          <w:rFonts w:ascii="Times New Roman" w:hAnsi="Times New Roman" w:cs="Times New Roman"/>
          <w:sz w:val="22"/>
          <w:szCs w:val="22"/>
        </w:rPr>
      </w:pPr>
      <w:r w:rsidRPr="00C725CE">
        <w:rPr>
          <w:rFonts w:ascii="Times New Roman" w:hAnsi="Times New Roman" w:cs="Times New Roman"/>
          <w:sz w:val="22"/>
          <w:szCs w:val="22"/>
        </w:rPr>
        <w:t>Provides organizational and logistical support to ensure smooth functioning of the Office.</w:t>
      </w:r>
    </w:p>
    <w:p w14:paraId="17F87D86" w14:textId="77777777" w:rsidR="00AF732F" w:rsidRPr="00C725CE" w:rsidRDefault="00AF732F" w:rsidP="00AF732F">
      <w:pPr>
        <w:spacing w:after="0"/>
        <w:jc w:val="both"/>
        <w:rPr>
          <w:rFonts w:ascii="Times New Roman" w:hAnsi="Times New Roman" w:cs="Times New Roman"/>
          <w:sz w:val="22"/>
          <w:szCs w:val="22"/>
        </w:rPr>
      </w:pPr>
    </w:p>
    <w:p w14:paraId="605BB72E" w14:textId="342DF515" w:rsidR="00AF732F" w:rsidRPr="00C725CE" w:rsidRDefault="00AF732F" w:rsidP="00AF732F">
      <w:p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1.2 Legal and Intergovernmental Affairs Unit (</w:t>
      </w:r>
      <w:r w:rsidR="003E588A" w:rsidRPr="00C725CE">
        <w:rPr>
          <w:rFonts w:ascii="Times New Roman" w:hAnsi="Times New Roman" w:cs="Times New Roman"/>
          <w:b/>
          <w:bCs/>
          <w:sz w:val="22"/>
          <w:szCs w:val="22"/>
        </w:rPr>
        <w:t>OES/</w:t>
      </w:r>
      <w:r w:rsidRPr="00C725CE">
        <w:rPr>
          <w:rFonts w:ascii="Times New Roman" w:hAnsi="Times New Roman" w:cs="Times New Roman"/>
          <w:b/>
          <w:bCs/>
          <w:sz w:val="22"/>
          <w:szCs w:val="22"/>
        </w:rPr>
        <w:t>LIA</w:t>
      </w:r>
      <w:r w:rsidR="003E588A" w:rsidRPr="00C725CE">
        <w:rPr>
          <w:rFonts w:ascii="Times New Roman" w:hAnsi="Times New Roman" w:cs="Times New Roman"/>
          <w:b/>
          <w:bCs/>
          <w:sz w:val="22"/>
          <w:szCs w:val="22"/>
        </w:rPr>
        <w:t>U</w:t>
      </w:r>
      <w:r w:rsidRPr="00C725CE">
        <w:rPr>
          <w:rFonts w:ascii="Times New Roman" w:hAnsi="Times New Roman" w:cs="Times New Roman"/>
          <w:b/>
          <w:bCs/>
          <w:sz w:val="22"/>
          <w:szCs w:val="22"/>
        </w:rPr>
        <w:t>)</w:t>
      </w:r>
    </w:p>
    <w:p w14:paraId="398F4923" w14:textId="73F1BAB7" w:rsidR="00AF732F" w:rsidRPr="00617309" w:rsidRDefault="00AF732F" w:rsidP="00617309">
      <w:pPr>
        <w:pStyle w:val="ListParagraph"/>
        <w:numPr>
          <w:ilvl w:val="1"/>
          <w:numId w:val="83"/>
        </w:numPr>
        <w:jc w:val="both"/>
        <w:rPr>
          <w:rFonts w:ascii="Times New Roman" w:hAnsi="Times New Roman" w:cs="Times New Roman"/>
          <w:sz w:val="22"/>
          <w:szCs w:val="22"/>
        </w:rPr>
      </w:pPr>
      <w:r w:rsidRPr="00C725CE">
        <w:rPr>
          <w:rFonts w:ascii="Times New Roman" w:hAnsi="Times New Roman" w:cs="Times New Roman"/>
          <w:sz w:val="22"/>
          <w:szCs w:val="22"/>
        </w:rPr>
        <w:t>Provides legal advice on the Convention</w:t>
      </w:r>
      <w:r w:rsidR="00EC5530">
        <w:rPr>
          <w:rFonts w:ascii="Times New Roman" w:hAnsi="Times New Roman" w:cs="Times New Roman"/>
          <w:sz w:val="22"/>
          <w:szCs w:val="22"/>
        </w:rPr>
        <w:t xml:space="preserve"> and its </w:t>
      </w:r>
      <w:proofErr w:type="gramStart"/>
      <w:r w:rsidR="00EC5530">
        <w:rPr>
          <w:rFonts w:ascii="Times New Roman" w:hAnsi="Times New Roman" w:cs="Times New Roman"/>
          <w:sz w:val="22"/>
          <w:szCs w:val="22"/>
        </w:rPr>
        <w:t>Protocols</w:t>
      </w:r>
      <w:r w:rsidR="001835F0" w:rsidRPr="001835F0">
        <w:rPr>
          <w:rFonts w:ascii="Times New Roman" w:hAnsi="Times New Roman" w:cs="Times New Roman"/>
          <w:sz w:val="22"/>
          <w:szCs w:val="22"/>
        </w:rPr>
        <w:t xml:space="preserve"> </w:t>
      </w:r>
      <w:r w:rsidRPr="00617309">
        <w:rPr>
          <w:rFonts w:ascii="Times New Roman" w:hAnsi="Times New Roman" w:cs="Times New Roman"/>
          <w:sz w:val="22"/>
          <w:szCs w:val="22"/>
        </w:rPr>
        <w:t xml:space="preserve"> and</w:t>
      </w:r>
      <w:proofErr w:type="gramEnd"/>
      <w:r w:rsidRPr="00617309">
        <w:rPr>
          <w:rFonts w:ascii="Times New Roman" w:hAnsi="Times New Roman" w:cs="Times New Roman"/>
          <w:sz w:val="22"/>
          <w:szCs w:val="22"/>
        </w:rPr>
        <w:t xml:space="preserve"> UN rules and procedures.</w:t>
      </w:r>
    </w:p>
    <w:p w14:paraId="48F58CFF" w14:textId="67CD9BCF" w:rsidR="00AF732F" w:rsidRPr="00C725CE" w:rsidRDefault="00AF732F" w:rsidP="00AF732F">
      <w:pPr>
        <w:pStyle w:val="ListParagraph"/>
        <w:numPr>
          <w:ilvl w:val="1"/>
          <w:numId w:val="83"/>
        </w:numPr>
        <w:spacing w:after="0"/>
        <w:jc w:val="both"/>
        <w:rPr>
          <w:rFonts w:ascii="Times New Roman" w:hAnsi="Times New Roman" w:cs="Times New Roman"/>
          <w:sz w:val="22"/>
          <w:szCs w:val="22"/>
        </w:rPr>
      </w:pPr>
      <w:r w:rsidRPr="00C725CE">
        <w:rPr>
          <w:rFonts w:ascii="Times New Roman" w:hAnsi="Times New Roman" w:cs="Times New Roman"/>
          <w:sz w:val="22"/>
          <w:szCs w:val="22"/>
        </w:rPr>
        <w:t>Drafts, reviews, and interprets legal instruments, agreements, and governance documents.</w:t>
      </w:r>
    </w:p>
    <w:p w14:paraId="0F2EDED8" w14:textId="72950963" w:rsidR="00AF732F" w:rsidRPr="00C725CE" w:rsidRDefault="00AF732F" w:rsidP="00AF732F">
      <w:pPr>
        <w:pStyle w:val="ListParagraph"/>
        <w:numPr>
          <w:ilvl w:val="1"/>
          <w:numId w:val="83"/>
        </w:numPr>
        <w:spacing w:after="0"/>
        <w:jc w:val="both"/>
        <w:rPr>
          <w:rFonts w:ascii="Times New Roman" w:hAnsi="Times New Roman" w:cs="Times New Roman"/>
          <w:sz w:val="22"/>
          <w:szCs w:val="22"/>
        </w:rPr>
      </w:pPr>
      <w:r w:rsidRPr="00C725CE">
        <w:rPr>
          <w:rFonts w:ascii="Times New Roman" w:hAnsi="Times New Roman" w:cs="Times New Roman"/>
          <w:sz w:val="22"/>
          <w:szCs w:val="22"/>
        </w:rPr>
        <w:t>Ensures procedural consistency across COP, COP-MOP, and subsidiary body processes.</w:t>
      </w:r>
    </w:p>
    <w:p w14:paraId="1427AD88" w14:textId="77777777" w:rsidR="00AF732F" w:rsidRPr="00C725CE" w:rsidRDefault="00AF732F" w:rsidP="00AF732F">
      <w:pPr>
        <w:spacing w:after="0"/>
        <w:jc w:val="both"/>
        <w:rPr>
          <w:rFonts w:ascii="Times New Roman" w:hAnsi="Times New Roman" w:cs="Times New Roman"/>
          <w:sz w:val="22"/>
          <w:szCs w:val="22"/>
        </w:rPr>
      </w:pPr>
    </w:p>
    <w:p w14:paraId="51390290" w14:textId="5D5B52BD" w:rsidR="00AF732F" w:rsidRPr="004B6305" w:rsidRDefault="00AF732F" w:rsidP="00AF732F">
      <w:pPr>
        <w:spacing w:after="0"/>
        <w:jc w:val="both"/>
        <w:rPr>
          <w:rFonts w:ascii="Times New Roman" w:hAnsi="Times New Roman" w:cs="Times New Roman"/>
          <w:b/>
          <w:bCs/>
          <w:sz w:val="22"/>
          <w:szCs w:val="22"/>
          <w:lang w:val="fr-FR"/>
        </w:rPr>
      </w:pPr>
      <w:r w:rsidRPr="004B6305">
        <w:rPr>
          <w:rFonts w:ascii="Times New Roman" w:hAnsi="Times New Roman" w:cs="Times New Roman"/>
          <w:b/>
          <w:bCs/>
          <w:sz w:val="22"/>
          <w:szCs w:val="22"/>
          <w:lang w:val="fr-FR"/>
        </w:rPr>
        <w:t>1.3 Programme Management Unit (</w:t>
      </w:r>
      <w:r w:rsidR="003E588A" w:rsidRPr="004B6305">
        <w:rPr>
          <w:rFonts w:ascii="Times New Roman" w:hAnsi="Times New Roman" w:cs="Times New Roman"/>
          <w:b/>
          <w:bCs/>
          <w:sz w:val="22"/>
          <w:szCs w:val="22"/>
          <w:lang w:val="fr-FR"/>
        </w:rPr>
        <w:t>OES/</w:t>
      </w:r>
      <w:r w:rsidRPr="004B6305">
        <w:rPr>
          <w:rFonts w:ascii="Times New Roman" w:hAnsi="Times New Roman" w:cs="Times New Roman"/>
          <w:b/>
          <w:bCs/>
          <w:sz w:val="22"/>
          <w:szCs w:val="22"/>
          <w:lang w:val="fr-FR"/>
        </w:rPr>
        <w:t>PMU)</w:t>
      </w:r>
    </w:p>
    <w:p w14:paraId="6CAF5724" w14:textId="1B94FB63" w:rsidR="00AF732F" w:rsidRPr="00C725CE" w:rsidRDefault="00F83013" w:rsidP="00AF732F">
      <w:pPr>
        <w:pStyle w:val="ListParagraph"/>
        <w:numPr>
          <w:ilvl w:val="0"/>
          <w:numId w:val="81"/>
        </w:numPr>
        <w:spacing w:after="0"/>
        <w:jc w:val="both"/>
        <w:rPr>
          <w:rFonts w:ascii="Times New Roman" w:hAnsi="Times New Roman" w:cs="Times New Roman"/>
          <w:sz w:val="22"/>
          <w:szCs w:val="22"/>
        </w:rPr>
      </w:pPr>
      <w:r w:rsidRPr="00C725CE">
        <w:rPr>
          <w:rFonts w:ascii="Times New Roman" w:hAnsi="Times New Roman" w:cs="Times New Roman"/>
          <w:sz w:val="22"/>
          <w:szCs w:val="22"/>
        </w:rPr>
        <w:t>Supports the Executive Secretary and DES with</w:t>
      </w:r>
      <w:r w:rsidR="00AF732F" w:rsidRPr="00C725CE">
        <w:rPr>
          <w:rFonts w:ascii="Times New Roman" w:hAnsi="Times New Roman" w:cs="Times New Roman"/>
          <w:sz w:val="22"/>
          <w:szCs w:val="22"/>
        </w:rPr>
        <w:t xml:space="preserve"> strategic planning, corporate coordination, and Secretariat-wide monitoring.</w:t>
      </w:r>
    </w:p>
    <w:p w14:paraId="1DAEE8FB" w14:textId="6B475729" w:rsidR="00AF732F" w:rsidRPr="00C725CE" w:rsidRDefault="00AF732F" w:rsidP="00AF732F">
      <w:pPr>
        <w:pStyle w:val="ListParagraph"/>
        <w:numPr>
          <w:ilvl w:val="0"/>
          <w:numId w:val="81"/>
        </w:numPr>
        <w:spacing w:after="0"/>
        <w:jc w:val="both"/>
        <w:rPr>
          <w:rFonts w:ascii="Times New Roman" w:hAnsi="Times New Roman" w:cs="Times New Roman"/>
          <w:sz w:val="22"/>
          <w:szCs w:val="22"/>
        </w:rPr>
      </w:pPr>
      <w:r w:rsidRPr="00C725CE">
        <w:rPr>
          <w:rFonts w:ascii="Times New Roman" w:hAnsi="Times New Roman" w:cs="Times New Roman"/>
          <w:sz w:val="22"/>
          <w:szCs w:val="22"/>
        </w:rPr>
        <w:t>Oversees Results-Based Budgeting (RBB), fund allocation, and performance tracking.</w:t>
      </w:r>
    </w:p>
    <w:p w14:paraId="5A2CA40C" w14:textId="42748DFD" w:rsidR="00AF732F" w:rsidRPr="00C725CE" w:rsidRDefault="00AF732F" w:rsidP="00AF732F">
      <w:pPr>
        <w:pStyle w:val="ListParagraph"/>
        <w:numPr>
          <w:ilvl w:val="0"/>
          <w:numId w:val="81"/>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Supports </w:t>
      </w:r>
      <w:r w:rsidR="005C6807" w:rsidRPr="00C725CE">
        <w:rPr>
          <w:rFonts w:ascii="Times New Roman" w:hAnsi="Times New Roman" w:cs="Times New Roman"/>
          <w:sz w:val="22"/>
          <w:szCs w:val="22"/>
        </w:rPr>
        <w:t>the ES and DES with s</w:t>
      </w:r>
      <w:r w:rsidRPr="00C725CE">
        <w:rPr>
          <w:rFonts w:ascii="Times New Roman" w:hAnsi="Times New Roman" w:cs="Times New Roman"/>
          <w:sz w:val="22"/>
          <w:szCs w:val="22"/>
        </w:rPr>
        <w:t xml:space="preserve">ecretariat-wide planning </w:t>
      </w:r>
      <w:proofErr w:type="gramStart"/>
      <w:r w:rsidRPr="00C725CE">
        <w:rPr>
          <w:rFonts w:ascii="Times New Roman" w:hAnsi="Times New Roman" w:cs="Times New Roman"/>
          <w:sz w:val="22"/>
          <w:szCs w:val="22"/>
        </w:rPr>
        <w:t>processes</w:t>
      </w:r>
      <w:r w:rsidR="005C6807" w:rsidRPr="00C725CE">
        <w:rPr>
          <w:rFonts w:ascii="Times New Roman" w:hAnsi="Times New Roman" w:cs="Times New Roman"/>
          <w:sz w:val="22"/>
          <w:szCs w:val="22"/>
        </w:rPr>
        <w:t>,</w:t>
      </w:r>
      <w:r w:rsidRPr="00C725CE">
        <w:rPr>
          <w:rFonts w:ascii="Times New Roman" w:hAnsi="Times New Roman" w:cs="Times New Roman"/>
          <w:sz w:val="22"/>
          <w:szCs w:val="22"/>
        </w:rPr>
        <w:t xml:space="preserve">   </w:t>
      </w:r>
      <w:proofErr w:type="gramEnd"/>
      <w:r w:rsidRPr="00C725CE">
        <w:rPr>
          <w:rFonts w:ascii="Times New Roman" w:hAnsi="Times New Roman" w:cs="Times New Roman"/>
          <w:sz w:val="22"/>
          <w:szCs w:val="22"/>
        </w:rPr>
        <w:t>alignment across divisions</w:t>
      </w:r>
      <w:r w:rsidR="001B3368" w:rsidRPr="00C725CE">
        <w:rPr>
          <w:rFonts w:ascii="Times New Roman" w:hAnsi="Times New Roman" w:cs="Times New Roman"/>
          <w:sz w:val="22"/>
          <w:szCs w:val="22"/>
        </w:rPr>
        <w:t xml:space="preserve"> and </w:t>
      </w:r>
      <w:r w:rsidR="00CE57C4" w:rsidRPr="00C725CE">
        <w:rPr>
          <w:rFonts w:ascii="Times New Roman" w:hAnsi="Times New Roman" w:cs="Times New Roman"/>
          <w:sz w:val="22"/>
          <w:szCs w:val="22"/>
        </w:rPr>
        <w:t>the planning towards different subsidiary bodies</w:t>
      </w:r>
      <w:r w:rsidRPr="00C725CE">
        <w:rPr>
          <w:rFonts w:ascii="Times New Roman" w:hAnsi="Times New Roman" w:cs="Times New Roman"/>
          <w:sz w:val="22"/>
          <w:szCs w:val="22"/>
        </w:rPr>
        <w:t>.</w:t>
      </w:r>
    </w:p>
    <w:p w14:paraId="7D9E4968" w14:textId="77777777" w:rsidR="00AF732F" w:rsidRPr="00C725CE" w:rsidRDefault="00AF732F" w:rsidP="00AF732F">
      <w:pPr>
        <w:spacing w:after="0"/>
        <w:jc w:val="both"/>
        <w:rPr>
          <w:rFonts w:ascii="Times New Roman" w:hAnsi="Times New Roman" w:cs="Times New Roman"/>
          <w:sz w:val="22"/>
          <w:szCs w:val="22"/>
        </w:rPr>
      </w:pPr>
    </w:p>
    <w:p w14:paraId="24EADDCC" w14:textId="4054BD56" w:rsidR="00AF732F" w:rsidRPr="00617309" w:rsidRDefault="00AF732F" w:rsidP="00AF732F">
      <w:pPr>
        <w:spacing w:after="0"/>
        <w:jc w:val="both"/>
        <w:rPr>
          <w:rFonts w:ascii="Times New Roman" w:hAnsi="Times New Roman" w:cs="Times New Roman"/>
          <w:b/>
          <w:bCs/>
          <w:sz w:val="22"/>
          <w:szCs w:val="22"/>
        </w:rPr>
      </w:pPr>
      <w:r w:rsidRPr="00617309">
        <w:rPr>
          <w:rFonts w:ascii="Times New Roman" w:hAnsi="Times New Roman" w:cs="Times New Roman"/>
          <w:b/>
          <w:bCs/>
          <w:sz w:val="22"/>
          <w:szCs w:val="22"/>
        </w:rPr>
        <w:t>1.4 Document</w:t>
      </w:r>
      <w:r w:rsidR="00396F59" w:rsidRPr="00617309">
        <w:rPr>
          <w:rFonts w:ascii="Times New Roman" w:hAnsi="Times New Roman" w:cs="Times New Roman"/>
          <w:b/>
          <w:bCs/>
          <w:sz w:val="22"/>
          <w:szCs w:val="22"/>
        </w:rPr>
        <w:t>ation and Lan</w:t>
      </w:r>
      <w:r w:rsidR="00C725CE" w:rsidRPr="00617309">
        <w:rPr>
          <w:rFonts w:ascii="Times New Roman" w:hAnsi="Times New Roman" w:cs="Times New Roman"/>
          <w:b/>
          <w:bCs/>
          <w:sz w:val="22"/>
          <w:szCs w:val="22"/>
        </w:rPr>
        <w:t>guage</w:t>
      </w:r>
      <w:r w:rsidR="00396F59" w:rsidRPr="00617309">
        <w:rPr>
          <w:rFonts w:ascii="Times New Roman" w:hAnsi="Times New Roman" w:cs="Times New Roman"/>
          <w:b/>
          <w:bCs/>
          <w:sz w:val="22"/>
          <w:szCs w:val="22"/>
        </w:rPr>
        <w:t xml:space="preserve"> </w:t>
      </w:r>
      <w:r w:rsidRPr="00617309">
        <w:rPr>
          <w:rFonts w:ascii="Times New Roman" w:hAnsi="Times New Roman" w:cs="Times New Roman"/>
          <w:b/>
          <w:bCs/>
          <w:sz w:val="22"/>
          <w:szCs w:val="22"/>
        </w:rPr>
        <w:t>Unit (</w:t>
      </w:r>
      <w:r w:rsidR="003E588A" w:rsidRPr="00617309">
        <w:rPr>
          <w:rFonts w:ascii="Times New Roman" w:hAnsi="Times New Roman" w:cs="Times New Roman"/>
          <w:b/>
          <w:bCs/>
          <w:sz w:val="22"/>
          <w:szCs w:val="22"/>
        </w:rPr>
        <w:t>OES/</w:t>
      </w:r>
      <w:r w:rsidRPr="00617309">
        <w:rPr>
          <w:rFonts w:ascii="Times New Roman" w:hAnsi="Times New Roman" w:cs="Times New Roman"/>
          <w:b/>
          <w:bCs/>
          <w:sz w:val="22"/>
          <w:szCs w:val="22"/>
        </w:rPr>
        <w:t>D</w:t>
      </w:r>
      <w:r w:rsidR="00DC4847">
        <w:rPr>
          <w:rFonts w:ascii="Times New Roman" w:hAnsi="Times New Roman" w:cs="Times New Roman"/>
          <w:b/>
          <w:bCs/>
          <w:sz w:val="22"/>
          <w:szCs w:val="22"/>
        </w:rPr>
        <w:t>L</w:t>
      </w:r>
      <w:r w:rsidRPr="00617309">
        <w:rPr>
          <w:rFonts w:ascii="Times New Roman" w:hAnsi="Times New Roman" w:cs="Times New Roman"/>
          <w:b/>
          <w:bCs/>
          <w:sz w:val="22"/>
          <w:szCs w:val="22"/>
        </w:rPr>
        <w:t>U)</w:t>
      </w:r>
    </w:p>
    <w:p w14:paraId="614BAFA0" w14:textId="0DF06A95" w:rsidR="00AF732F" w:rsidRPr="00C725CE" w:rsidRDefault="00644515" w:rsidP="00AF732F">
      <w:pPr>
        <w:pStyle w:val="ListParagraph"/>
        <w:numPr>
          <w:ilvl w:val="0"/>
          <w:numId w:val="77"/>
        </w:numPr>
        <w:spacing w:after="0"/>
        <w:jc w:val="both"/>
        <w:rPr>
          <w:rFonts w:ascii="Times New Roman" w:hAnsi="Times New Roman" w:cs="Times New Roman"/>
          <w:sz w:val="22"/>
          <w:szCs w:val="22"/>
        </w:rPr>
      </w:pPr>
      <w:r w:rsidRPr="00C725CE">
        <w:rPr>
          <w:rFonts w:ascii="Times New Roman" w:hAnsi="Times New Roman" w:cs="Times New Roman"/>
          <w:sz w:val="22"/>
          <w:szCs w:val="22"/>
        </w:rPr>
        <w:t>Supports the Meeting Secretaries (COP, COP/MOP and Subsidiary Bodies)</w:t>
      </w:r>
      <w:r w:rsidR="00AF7B7D" w:rsidRPr="00C725CE">
        <w:rPr>
          <w:rFonts w:ascii="Times New Roman" w:hAnsi="Times New Roman" w:cs="Times New Roman"/>
          <w:sz w:val="22"/>
          <w:szCs w:val="22"/>
        </w:rPr>
        <w:t xml:space="preserve"> </w:t>
      </w:r>
      <w:proofErr w:type="gramStart"/>
      <w:r w:rsidR="00AF7B7D" w:rsidRPr="00C725CE">
        <w:rPr>
          <w:rFonts w:ascii="Times New Roman" w:hAnsi="Times New Roman" w:cs="Times New Roman"/>
          <w:sz w:val="22"/>
          <w:szCs w:val="22"/>
        </w:rPr>
        <w:t xml:space="preserve">with </w:t>
      </w:r>
      <w:r w:rsidR="00AF732F" w:rsidRPr="00C725CE">
        <w:rPr>
          <w:rFonts w:ascii="Times New Roman" w:hAnsi="Times New Roman" w:cs="Times New Roman"/>
          <w:sz w:val="22"/>
          <w:szCs w:val="22"/>
        </w:rPr>
        <w:t xml:space="preserve"> the</w:t>
      </w:r>
      <w:proofErr w:type="gramEnd"/>
      <w:r w:rsidR="00AF732F" w:rsidRPr="00C725CE">
        <w:rPr>
          <w:rFonts w:ascii="Times New Roman" w:hAnsi="Times New Roman" w:cs="Times New Roman"/>
          <w:sz w:val="22"/>
          <w:szCs w:val="22"/>
        </w:rPr>
        <w:t xml:space="preserve"> full workflow for meeting documentation, including quality control and quality assurance.</w:t>
      </w:r>
    </w:p>
    <w:p w14:paraId="2F9D8922" w14:textId="5EBA65F5" w:rsidR="00AF732F" w:rsidRPr="00C725CE" w:rsidRDefault="00AF732F" w:rsidP="00AF732F">
      <w:pPr>
        <w:pStyle w:val="ListParagraph"/>
        <w:numPr>
          <w:ilvl w:val="0"/>
          <w:numId w:val="77"/>
        </w:numPr>
        <w:spacing w:after="0"/>
        <w:jc w:val="both"/>
        <w:rPr>
          <w:rFonts w:ascii="Times New Roman" w:hAnsi="Times New Roman" w:cs="Times New Roman"/>
          <w:sz w:val="22"/>
          <w:szCs w:val="22"/>
        </w:rPr>
      </w:pPr>
      <w:r w:rsidRPr="00C725CE">
        <w:rPr>
          <w:rFonts w:ascii="Times New Roman" w:hAnsi="Times New Roman" w:cs="Times New Roman"/>
          <w:sz w:val="22"/>
          <w:szCs w:val="22"/>
        </w:rPr>
        <w:t>Provides editorial services for official documents and corporate materials.</w:t>
      </w:r>
    </w:p>
    <w:p w14:paraId="3EF33FE0" w14:textId="68F61593" w:rsidR="00AF732F" w:rsidRPr="00C725CE" w:rsidRDefault="00AF732F" w:rsidP="00AF732F">
      <w:pPr>
        <w:pStyle w:val="ListParagraph"/>
        <w:numPr>
          <w:ilvl w:val="0"/>
          <w:numId w:val="77"/>
        </w:numPr>
        <w:spacing w:after="0"/>
        <w:jc w:val="both"/>
        <w:rPr>
          <w:rFonts w:ascii="Times New Roman" w:hAnsi="Times New Roman" w:cs="Times New Roman"/>
          <w:sz w:val="22"/>
          <w:szCs w:val="22"/>
        </w:rPr>
      </w:pPr>
      <w:r w:rsidRPr="00C725CE">
        <w:rPr>
          <w:rFonts w:ascii="Times New Roman" w:hAnsi="Times New Roman" w:cs="Times New Roman"/>
          <w:sz w:val="22"/>
          <w:szCs w:val="22"/>
        </w:rPr>
        <w:lastRenderedPageBreak/>
        <w:t>Oversees language services, ensuring consistency and accuracy across all UN languages.</w:t>
      </w:r>
    </w:p>
    <w:p w14:paraId="15FECBAC" w14:textId="77777777" w:rsidR="0006560F" w:rsidRPr="00C725CE" w:rsidRDefault="0006560F" w:rsidP="0006560F">
      <w:pPr>
        <w:spacing w:after="0"/>
        <w:jc w:val="both"/>
        <w:rPr>
          <w:rFonts w:ascii="Times New Roman" w:hAnsi="Times New Roman" w:cs="Times New Roman"/>
          <w:sz w:val="22"/>
          <w:szCs w:val="22"/>
        </w:rPr>
      </w:pPr>
    </w:p>
    <w:p w14:paraId="188919A3" w14:textId="0585E0B1" w:rsidR="00156919" w:rsidRPr="00C725CE" w:rsidRDefault="00156919" w:rsidP="0006560F">
      <w:pPr>
        <w:spacing w:after="0"/>
        <w:jc w:val="both"/>
        <w:rPr>
          <w:rFonts w:ascii="Times New Roman" w:hAnsi="Times New Roman" w:cs="Times New Roman"/>
          <w:sz w:val="22"/>
          <w:szCs w:val="22"/>
          <w:u w:val="single"/>
        </w:rPr>
      </w:pPr>
      <w:r w:rsidRPr="00C725CE">
        <w:rPr>
          <w:rFonts w:ascii="Times New Roman" w:hAnsi="Times New Roman" w:cs="Times New Roman"/>
          <w:b/>
          <w:bCs/>
          <w:sz w:val="22"/>
          <w:szCs w:val="22"/>
          <w:u w:val="single"/>
        </w:rPr>
        <w:t xml:space="preserve">2. </w:t>
      </w:r>
      <w:r w:rsidR="00B57127" w:rsidRPr="00C725CE">
        <w:rPr>
          <w:rFonts w:ascii="Times New Roman" w:hAnsi="Times New Roman" w:cs="Times New Roman"/>
          <w:b/>
          <w:bCs/>
          <w:sz w:val="22"/>
          <w:szCs w:val="22"/>
          <w:u w:val="single"/>
        </w:rPr>
        <w:t>Policy, Capacity &amp; Monitoring Division</w:t>
      </w:r>
      <w:r w:rsidR="003E588A" w:rsidRPr="00C725CE">
        <w:rPr>
          <w:rFonts w:ascii="Times New Roman" w:hAnsi="Times New Roman" w:cs="Times New Roman"/>
          <w:b/>
          <w:bCs/>
          <w:sz w:val="22"/>
          <w:szCs w:val="22"/>
          <w:u w:val="single"/>
        </w:rPr>
        <w:t xml:space="preserve"> (PCMD)</w:t>
      </w:r>
    </w:p>
    <w:p w14:paraId="64C0B347" w14:textId="5B357D8A" w:rsidR="00F76247" w:rsidRPr="00C725CE" w:rsidRDefault="00F76247" w:rsidP="00F76247">
      <w:pPr>
        <w:pStyle w:val="ListParagraph"/>
        <w:numPr>
          <w:ilvl w:val="0"/>
          <w:numId w:val="67"/>
        </w:numPr>
        <w:spacing w:after="0"/>
        <w:jc w:val="both"/>
        <w:rPr>
          <w:rFonts w:ascii="Times New Roman" w:hAnsi="Times New Roman" w:cs="Times New Roman"/>
          <w:sz w:val="22"/>
          <w:szCs w:val="22"/>
        </w:rPr>
      </w:pPr>
      <w:r w:rsidRPr="00C725CE">
        <w:rPr>
          <w:rFonts w:ascii="Times New Roman" w:hAnsi="Times New Roman" w:cs="Times New Roman"/>
          <w:sz w:val="22"/>
          <w:szCs w:val="22"/>
        </w:rPr>
        <w:t>Leads the scientific, technical, and policy work of the Secretariat across the Convention</w:t>
      </w:r>
      <w:r w:rsidR="00F02557">
        <w:rPr>
          <w:rFonts w:ascii="Times New Roman" w:hAnsi="Times New Roman" w:cs="Times New Roman"/>
          <w:sz w:val="22"/>
          <w:szCs w:val="22"/>
        </w:rPr>
        <w:t xml:space="preserve"> and its </w:t>
      </w:r>
      <w:r w:rsidR="008E6964">
        <w:rPr>
          <w:rFonts w:ascii="Times New Roman" w:hAnsi="Times New Roman" w:cs="Times New Roman"/>
          <w:sz w:val="22"/>
          <w:szCs w:val="22"/>
        </w:rPr>
        <w:t>Protocols</w:t>
      </w:r>
      <w:r w:rsidR="008E6964" w:rsidRPr="00C725CE">
        <w:rPr>
          <w:rFonts w:ascii="Times New Roman" w:hAnsi="Times New Roman" w:cs="Times New Roman"/>
          <w:sz w:val="22"/>
          <w:szCs w:val="22"/>
        </w:rPr>
        <w:t>’</w:t>
      </w:r>
      <w:r w:rsidRPr="00C725CE">
        <w:rPr>
          <w:rFonts w:ascii="Times New Roman" w:hAnsi="Times New Roman" w:cs="Times New Roman"/>
          <w:sz w:val="22"/>
          <w:szCs w:val="22"/>
        </w:rPr>
        <w:t xml:space="preserve"> </w:t>
      </w:r>
      <w:r w:rsidR="00E816E3" w:rsidRPr="00C725CE">
        <w:rPr>
          <w:rFonts w:ascii="Times New Roman" w:hAnsi="Times New Roman" w:cs="Times New Roman"/>
          <w:sz w:val="22"/>
          <w:szCs w:val="22"/>
        </w:rPr>
        <w:t xml:space="preserve">biome-based </w:t>
      </w:r>
      <w:r w:rsidRPr="00C725CE">
        <w:rPr>
          <w:rFonts w:ascii="Times New Roman" w:hAnsi="Times New Roman" w:cs="Times New Roman"/>
          <w:sz w:val="22"/>
          <w:szCs w:val="22"/>
        </w:rPr>
        <w:t>thematic and cross-cutting areas.</w:t>
      </w:r>
    </w:p>
    <w:p w14:paraId="3DE185D3" w14:textId="36BF7660" w:rsidR="00A05024" w:rsidRPr="00617309" w:rsidRDefault="00A05024" w:rsidP="00617309">
      <w:pPr>
        <w:numPr>
          <w:ilvl w:val="0"/>
          <w:numId w:val="7"/>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Manages </w:t>
      </w:r>
      <w:r w:rsidR="00382F83" w:rsidRPr="00C725CE">
        <w:rPr>
          <w:rFonts w:ascii="Times New Roman" w:hAnsi="Times New Roman" w:cs="Times New Roman"/>
          <w:sz w:val="22"/>
          <w:szCs w:val="22"/>
        </w:rPr>
        <w:t>and coordinates the work for the Subsidiary Body on Scientific, Technical and Technological Advice</w:t>
      </w:r>
      <w:r w:rsidR="00CF650C" w:rsidRPr="00C725CE">
        <w:rPr>
          <w:rFonts w:ascii="Times New Roman" w:hAnsi="Times New Roman" w:cs="Times New Roman"/>
          <w:sz w:val="22"/>
          <w:szCs w:val="22"/>
        </w:rPr>
        <w:t>, and manages the operation of the Bureau of the SBSTTA.</w:t>
      </w:r>
    </w:p>
    <w:p w14:paraId="7D087697" w14:textId="77777777" w:rsidR="00F76247" w:rsidRPr="00C725CE" w:rsidRDefault="00F76247" w:rsidP="00F76247">
      <w:pPr>
        <w:pStyle w:val="ListParagraph"/>
        <w:numPr>
          <w:ilvl w:val="0"/>
          <w:numId w:val="67"/>
        </w:numPr>
        <w:spacing w:after="0"/>
        <w:jc w:val="both"/>
        <w:rPr>
          <w:rFonts w:ascii="Times New Roman" w:hAnsi="Times New Roman" w:cs="Times New Roman"/>
          <w:sz w:val="22"/>
          <w:szCs w:val="22"/>
        </w:rPr>
      </w:pPr>
      <w:r w:rsidRPr="00C725CE">
        <w:rPr>
          <w:rFonts w:ascii="Times New Roman" w:hAnsi="Times New Roman" w:cs="Times New Roman"/>
          <w:sz w:val="22"/>
          <w:szCs w:val="22"/>
        </w:rPr>
        <w:t>Provides guidance, analysis, and coordination to support Parties in implementing the Kunming–Montreal Global Biodiversity Framework.</w:t>
      </w:r>
    </w:p>
    <w:p w14:paraId="0B0B4175" w14:textId="2E1E05CE" w:rsidR="00F76247" w:rsidRPr="00C725CE" w:rsidRDefault="00F76247" w:rsidP="00F76247">
      <w:pPr>
        <w:pStyle w:val="ListParagraph"/>
        <w:numPr>
          <w:ilvl w:val="0"/>
          <w:numId w:val="67"/>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Oversees three units responsible for biome-based </w:t>
      </w:r>
      <w:r w:rsidR="00406564" w:rsidRPr="00C725CE">
        <w:rPr>
          <w:rFonts w:ascii="Times New Roman" w:hAnsi="Times New Roman" w:cs="Times New Roman"/>
          <w:sz w:val="22"/>
          <w:szCs w:val="22"/>
        </w:rPr>
        <w:t>programmes of work</w:t>
      </w:r>
      <w:r w:rsidRPr="00C725CE">
        <w:rPr>
          <w:rFonts w:ascii="Times New Roman" w:hAnsi="Times New Roman" w:cs="Times New Roman"/>
          <w:sz w:val="22"/>
          <w:szCs w:val="22"/>
        </w:rPr>
        <w:t>, cross-cutting scientific work, and capacity-building, monitoring, and reporting.</w:t>
      </w:r>
    </w:p>
    <w:p w14:paraId="7F6E73A1" w14:textId="6CA07108" w:rsidR="001D063B" w:rsidRPr="00C725CE" w:rsidRDefault="001D063B" w:rsidP="00F76247">
      <w:pPr>
        <w:pStyle w:val="ListParagraph"/>
        <w:numPr>
          <w:ilvl w:val="0"/>
          <w:numId w:val="67"/>
        </w:numPr>
        <w:spacing w:after="0"/>
        <w:jc w:val="both"/>
        <w:rPr>
          <w:rFonts w:ascii="Times New Roman" w:hAnsi="Times New Roman" w:cs="Times New Roman"/>
          <w:sz w:val="22"/>
          <w:szCs w:val="22"/>
        </w:rPr>
      </w:pPr>
      <w:r w:rsidRPr="00C725CE">
        <w:rPr>
          <w:rFonts w:ascii="Times New Roman" w:hAnsi="Times New Roman" w:cs="Times New Roman"/>
          <w:sz w:val="22"/>
          <w:szCs w:val="22"/>
        </w:rPr>
        <w:t>Comprises the Monitoring, Review</w:t>
      </w:r>
      <w:r w:rsidR="00616518" w:rsidRPr="00C725CE">
        <w:rPr>
          <w:rFonts w:ascii="Times New Roman" w:hAnsi="Times New Roman" w:cs="Times New Roman"/>
          <w:sz w:val="22"/>
          <w:szCs w:val="22"/>
        </w:rPr>
        <w:t>, National Reporting Unit</w:t>
      </w:r>
      <w:r w:rsidR="003147EB" w:rsidRPr="00C725CE">
        <w:rPr>
          <w:rFonts w:ascii="Times New Roman" w:hAnsi="Times New Roman" w:cs="Times New Roman"/>
          <w:sz w:val="22"/>
          <w:szCs w:val="22"/>
        </w:rPr>
        <w:t xml:space="preserve"> (MRNR)</w:t>
      </w:r>
      <w:r w:rsidR="00616518" w:rsidRPr="00C725CE">
        <w:rPr>
          <w:rFonts w:ascii="Times New Roman" w:hAnsi="Times New Roman" w:cs="Times New Roman"/>
          <w:sz w:val="22"/>
          <w:szCs w:val="22"/>
        </w:rPr>
        <w:t>, the Capacity-Building and Knowledge Management Unit</w:t>
      </w:r>
      <w:r w:rsidR="003147EB" w:rsidRPr="00C725CE">
        <w:rPr>
          <w:rFonts w:ascii="Times New Roman" w:hAnsi="Times New Roman" w:cs="Times New Roman"/>
          <w:sz w:val="22"/>
          <w:szCs w:val="22"/>
        </w:rPr>
        <w:t xml:space="preserve"> (CBKM) and the Biodiversity, Science, Policy and Governance Unit (BSPG).</w:t>
      </w:r>
    </w:p>
    <w:p w14:paraId="49DAD9BB" w14:textId="77777777" w:rsidR="00F76247" w:rsidRPr="00C725CE" w:rsidRDefault="00F76247" w:rsidP="00F76247">
      <w:pPr>
        <w:spacing w:after="0"/>
        <w:jc w:val="both"/>
        <w:rPr>
          <w:rFonts w:ascii="Times New Roman" w:hAnsi="Times New Roman" w:cs="Times New Roman"/>
          <w:sz w:val="22"/>
          <w:szCs w:val="22"/>
        </w:rPr>
      </w:pPr>
    </w:p>
    <w:p w14:paraId="7DDF5BDA" w14:textId="04A6914E" w:rsidR="00F76247" w:rsidRPr="00C725CE" w:rsidRDefault="00F76247" w:rsidP="00F76247">
      <w:p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2.1 Biome-based Science and Policy Unit</w:t>
      </w:r>
      <w:r w:rsidR="003E588A" w:rsidRPr="00C725CE">
        <w:rPr>
          <w:rFonts w:ascii="Times New Roman" w:hAnsi="Times New Roman" w:cs="Times New Roman"/>
          <w:b/>
          <w:bCs/>
          <w:sz w:val="22"/>
          <w:szCs w:val="22"/>
        </w:rPr>
        <w:t xml:space="preserve"> (PCMD/BSPU)</w:t>
      </w:r>
    </w:p>
    <w:p w14:paraId="7CD3B29A" w14:textId="7F1F90D4" w:rsidR="00F76247" w:rsidRPr="00C725CE" w:rsidRDefault="00F76247" w:rsidP="00F76247">
      <w:pPr>
        <w:pStyle w:val="ListParagraph"/>
        <w:numPr>
          <w:ilvl w:val="1"/>
          <w:numId w:val="69"/>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Leads </w:t>
      </w:r>
      <w:r w:rsidR="00643E0A" w:rsidRPr="00C725CE">
        <w:rPr>
          <w:rFonts w:ascii="Times New Roman" w:hAnsi="Times New Roman" w:cs="Times New Roman"/>
          <w:sz w:val="22"/>
          <w:szCs w:val="22"/>
        </w:rPr>
        <w:t xml:space="preserve">and coordinates </w:t>
      </w:r>
      <w:r w:rsidRPr="00C725CE">
        <w:rPr>
          <w:rFonts w:ascii="Times New Roman" w:hAnsi="Times New Roman" w:cs="Times New Roman"/>
          <w:sz w:val="22"/>
          <w:szCs w:val="22"/>
        </w:rPr>
        <w:t xml:space="preserve">the </w:t>
      </w:r>
      <w:proofErr w:type="gramStart"/>
      <w:r w:rsidR="00643E0A" w:rsidRPr="00C725CE">
        <w:rPr>
          <w:rFonts w:ascii="Times New Roman" w:hAnsi="Times New Roman" w:cs="Times New Roman"/>
          <w:sz w:val="22"/>
          <w:szCs w:val="22"/>
        </w:rPr>
        <w:t>implementation</w:t>
      </w:r>
      <w:r w:rsidRPr="00C725CE">
        <w:rPr>
          <w:rFonts w:ascii="Times New Roman" w:hAnsi="Times New Roman" w:cs="Times New Roman"/>
          <w:sz w:val="22"/>
          <w:szCs w:val="22"/>
        </w:rPr>
        <w:t xml:space="preserve">  of</w:t>
      </w:r>
      <w:proofErr w:type="gramEnd"/>
      <w:r w:rsidRPr="00C725CE">
        <w:rPr>
          <w:rFonts w:ascii="Times New Roman" w:hAnsi="Times New Roman" w:cs="Times New Roman"/>
          <w:sz w:val="22"/>
          <w:szCs w:val="22"/>
        </w:rPr>
        <w:t xml:space="preserve"> biome-based </w:t>
      </w:r>
      <w:proofErr w:type="gramStart"/>
      <w:r w:rsidRPr="00C725CE">
        <w:rPr>
          <w:rFonts w:ascii="Times New Roman" w:hAnsi="Times New Roman" w:cs="Times New Roman"/>
          <w:sz w:val="22"/>
          <w:szCs w:val="22"/>
        </w:rPr>
        <w:t>programmes of work</w:t>
      </w:r>
      <w:proofErr w:type="gramEnd"/>
      <w:r w:rsidRPr="00C725CE">
        <w:rPr>
          <w:rFonts w:ascii="Times New Roman" w:hAnsi="Times New Roman" w:cs="Times New Roman"/>
          <w:sz w:val="22"/>
          <w:szCs w:val="22"/>
        </w:rPr>
        <w:t>.</w:t>
      </w:r>
    </w:p>
    <w:p w14:paraId="6077BA40" w14:textId="0E833C79" w:rsidR="00F76247" w:rsidRPr="00C725CE" w:rsidRDefault="00F76247" w:rsidP="00F76247">
      <w:pPr>
        <w:pStyle w:val="ListParagraph"/>
        <w:numPr>
          <w:ilvl w:val="1"/>
          <w:numId w:val="69"/>
        </w:numPr>
        <w:spacing w:after="0"/>
        <w:jc w:val="both"/>
        <w:rPr>
          <w:rFonts w:ascii="Times New Roman" w:hAnsi="Times New Roman" w:cs="Times New Roman"/>
          <w:sz w:val="22"/>
          <w:szCs w:val="22"/>
        </w:rPr>
      </w:pPr>
      <w:r w:rsidRPr="00C725CE">
        <w:rPr>
          <w:rFonts w:ascii="Times New Roman" w:hAnsi="Times New Roman" w:cs="Times New Roman"/>
          <w:sz w:val="22"/>
          <w:szCs w:val="22"/>
        </w:rPr>
        <w:t>Provides scientific and technical inputs relating to ecosystems and biome-level policy integration.</w:t>
      </w:r>
    </w:p>
    <w:p w14:paraId="6C311046" w14:textId="77777777" w:rsidR="00F76247" w:rsidRPr="00C725CE" w:rsidRDefault="00F76247" w:rsidP="00F76247">
      <w:pPr>
        <w:spacing w:after="0"/>
        <w:jc w:val="both"/>
        <w:rPr>
          <w:rFonts w:ascii="Times New Roman" w:hAnsi="Times New Roman" w:cs="Times New Roman"/>
          <w:sz w:val="22"/>
          <w:szCs w:val="22"/>
        </w:rPr>
      </w:pPr>
    </w:p>
    <w:p w14:paraId="0929C1D8" w14:textId="102E9D30" w:rsidR="00F76247" w:rsidRPr="00C725CE" w:rsidRDefault="00F76247" w:rsidP="00F76247">
      <w:p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2.2 Cross-cutting Science and Policy Unit</w:t>
      </w:r>
      <w:r w:rsidR="003E588A" w:rsidRPr="00C725CE">
        <w:rPr>
          <w:rFonts w:ascii="Times New Roman" w:hAnsi="Times New Roman" w:cs="Times New Roman"/>
          <w:b/>
          <w:bCs/>
          <w:sz w:val="22"/>
          <w:szCs w:val="22"/>
        </w:rPr>
        <w:t xml:space="preserve"> (PCMD/CSPU)</w:t>
      </w:r>
    </w:p>
    <w:p w14:paraId="21FE267B" w14:textId="4764B5FC" w:rsidR="00F76247" w:rsidRPr="00C725CE" w:rsidRDefault="00F76247" w:rsidP="00F76247">
      <w:pPr>
        <w:pStyle w:val="ListParagraph"/>
        <w:numPr>
          <w:ilvl w:val="1"/>
          <w:numId w:val="71"/>
        </w:numPr>
        <w:spacing w:after="0"/>
        <w:jc w:val="both"/>
        <w:rPr>
          <w:rFonts w:ascii="Times New Roman" w:hAnsi="Times New Roman" w:cs="Times New Roman"/>
          <w:sz w:val="22"/>
          <w:szCs w:val="22"/>
        </w:rPr>
      </w:pPr>
      <w:r w:rsidRPr="00C725CE">
        <w:rPr>
          <w:rFonts w:ascii="Times New Roman" w:hAnsi="Times New Roman" w:cs="Times New Roman"/>
          <w:sz w:val="22"/>
          <w:szCs w:val="22"/>
        </w:rPr>
        <w:t>Coordinates scientific and technical work on reducing threats to biodiversity.</w:t>
      </w:r>
    </w:p>
    <w:p w14:paraId="2E16FA33" w14:textId="604BC2E6" w:rsidR="00F76247" w:rsidRPr="00C725CE" w:rsidRDefault="00F76247" w:rsidP="00F76247">
      <w:pPr>
        <w:pStyle w:val="ListParagraph"/>
        <w:numPr>
          <w:ilvl w:val="1"/>
          <w:numId w:val="71"/>
        </w:numPr>
        <w:spacing w:after="0"/>
        <w:jc w:val="both"/>
        <w:rPr>
          <w:rFonts w:ascii="Times New Roman" w:hAnsi="Times New Roman" w:cs="Times New Roman"/>
          <w:sz w:val="22"/>
          <w:szCs w:val="22"/>
        </w:rPr>
      </w:pPr>
      <w:r w:rsidRPr="00C725CE">
        <w:rPr>
          <w:rFonts w:ascii="Times New Roman" w:hAnsi="Times New Roman" w:cs="Times New Roman"/>
          <w:sz w:val="22"/>
          <w:szCs w:val="22"/>
        </w:rPr>
        <w:t>Supports sustainable-use policy development and review.</w:t>
      </w:r>
    </w:p>
    <w:p w14:paraId="4289553D" w14:textId="77631A22" w:rsidR="00F76247" w:rsidRPr="00C725CE" w:rsidRDefault="00F76247" w:rsidP="00F76247">
      <w:pPr>
        <w:pStyle w:val="ListParagraph"/>
        <w:numPr>
          <w:ilvl w:val="1"/>
          <w:numId w:val="71"/>
        </w:numPr>
        <w:spacing w:after="0"/>
        <w:jc w:val="both"/>
        <w:rPr>
          <w:rFonts w:ascii="Times New Roman" w:hAnsi="Times New Roman" w:cs="Times New Roman"/>
          <w:sz w:val="22"/>
          <w:szCs w:val="22"/>
        </w:rPr>
      </w:pPr>
      <w:r w:rsidRPr="00C725CE">
        <w:rPr>
          <w:rFonts w:ascii="Times New Roman" w:hAnsi="Times New Roman" w:cs="Times New Roman"/>
          <w:sz w:val="22"/>
          <w:szCs w:val="22"/>
        </w:rPr>
        <w:t>Leads work on traditional knowledge and related cross-cutting thematic areas.</w:t>
      </w:r>
    </w:p>
    <w:p w14:paraId="2997CF6A" w14:textId="77777777" w:rsidR="00F76247" w:rsidRPr="00C725CE" w:rsidRDefault="00F76247" w:rsidP="00F76247">
      <w:pPr>
        <w:spacing w:after="0"/>
        <w:jc w:val="both"/>
        <w:rPr>
          <w:rFonts w:ascii="Times New Roman" w:hAnsi="Times New Roman" w:cs="Times New Roman"/>
          <w:sz w:val="22"/>
          <w:szCs w:val="22"/>
        </w:rPr>
      </w:pPr>
    </w:p>
    <w:p w14:paraId="657F9A9D" w14:textId="0FB526F1" w:rsidR="00F76247" w:rsidRPr="00C725CE" w:rsidRDefault="00F76247" w:rsidP="00F039F5">
      <w:pPr>
        <w:pStyle w:val="ListParagraph"/>
        <w:numPr>
          <w:ilvl w:val="1"/>
          <w:numId w:val="76"/>
        </w:num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Capacity-building, Monitoring and Reporting Unit</w:t>
      </w:r>
      <w:r w:rsidR="003E588A" w:rsidRPr="00C725CE">
        <w:rPr>
          <w:rFonts w:ascii="Times New Roman" w:hAnsi="Times New Roman" w:cs="Times New Roman"/>
          <w:b/>
          <w:bCs/>
          <w:sz w:val="22"/>
          <w:szCs w:val="22"/>
        </w:rPr>
        <w:t xml:space="preserve"> (PCMD/CMRU)</w:t>
      </w:r>
    </w:p>
    <w:p w14:paraId="0E92D592" w14:textId="77777777" w:rsidR="00F039F5" w:rsidRPr="00C725CE" w:rsidRDefault="00F76247" w:rsidP="00F039F5">
      <w:pPr>
        <w:pStyle w:val="ListParagraph"/>
        <w:numPr>
          <w:ilvl w:val="0"/>
          <w:numId w:val="75"/>
        </w:numPr>
        <w:spacing w:after="0"/>
        <w:jc w:val="both"/>
        <w:rPr>
          <w:rFonts w:ascii="Times New Roman" w:hAnsi="Times New Roman" w:cs="Times New Roman"/>
          <w:sz w:val="22"/>
          <w:szCs w:val="22"/>
        </w:rPr>
      </w:pPr>
      <w:r w:rsidRPr="00C725CE">
        <w:rPr>
          <w:rFonts w:ascii="Times New Roman" w:hAnsi="Times New Roman" w:cs="Times New Roman"/>
          <w:sz w:val="22"/>
          <w:szCs w:val="22"/>
        </w:rPr>
        <w:t>Coordinates capacity-building support to Parties and stakeholders.</w:t>
      </w:r>
    </w:p>
    <w:p w14:paraId="1C2222D8" w14:textId="77777777" w:rsidR="00F039F5" w:rsidRPr="00C725CE" w:rsidRDefault="00F76247" w:rsidP="00F039F5">
      <w:pPr>
        <w:pStyle w:val="ListParagraph"/>
        <w:numPr>
          <w:ilvl w:val="0"/>
          <w:numId w:val="75"/>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Oversees work related to the Technical and Scientific Cooperation (TSC) </w:t>
      </w:r>
      <w:proofErr w:type="spellStart"/>
      <w:r w:rsidRPr="00C725CE">
        <w:rPr>
          <w:rFonts w:ascii="Times New Roman" w:hAnsi="Times New Roman" w:cs="Times New Roman"/>
          <w:sz w:val="22"/>
          <w:szCs w:val="22"/>
        </w:rPr>
        <w:t>programme</w:t>
      </w:r>
      <w:proofErr w:type="spellEnd"/>
      <w:r w:rsidRPr="00C725CE">
        <w:rPr>
          <w:rFonts w:ascii="Times New Roman" w:hAnsi="Times New Roman" w:cs="Times New Roman"/>
          <w:sz w:val="22"/>
          <w:szCs w:val="22"/>
        </w:rPr>
        <w:t xml:space="preserve"> and the Clearing-House Mechanism (CHM).</w:t>
      </w:r>
    </w:p>
    <w:p w14:paraId="7D4E525F" w14:textId="585A52AA" w:rsidR="00383072" w:rsidRPr="00C725CE" w:rsidRDefault="00F76247" w:rsidP="00F039F5">
      <w:pPr>
        <w:pStyle w:val="ListParagraph"/>
        <w:numPr>
          <w:ilvl w:val="0"/>
          <w:numId w:val="75"/>
        </w:numPr>
        <w:spacing w:after="0"/>
        <w:jc w:val="both"/>
        <w:rPr>
          <w:rFonts w:ascii="Times New Roman" w:hAnsi="Times New Roman" w:cs="Times New Roman"/>
          <w:sz w:val="22"/>
          <w:szCs w:val="22"/>
        </w:rPr>
      </w:pPr>
      <w:r w:rsidRPr="00C725CE">
        <w:rPr>
          <w:rFonts w:ascii="Times New Roman" w:hAnsi="Times New Roman" w:cs="Times New Roman"/>
          <w:sz w:val="22"/>
          <w:szCs w:val="22"/>
        </w:rPr>
        <w:t>Leads monitoring, reporting, and review processes under the Convention and the KMGBF.</w:t>
      </w:r>
    </w:p>
    <w:p w14:paraId="3C438BFF" w14:textId="77777777" w:rsidR="00F76247" w:rsidRPr="00C725CE" w:rsidRDefault="00F76247" w:rsidP="00F76247">
      <w:pPr>
        <w:spacing w:after="0"/>
        <w:jc w:val="both"/>
        <w:rPr>
          <w:rFonts w:ascii="Times New Roman" w:hAnsi="Times New Roman" w:cs="Times New Roman"/>
          <w:sz w:val="22"/>
          <w:szCs w:val="22"/>
        </w:rPr>
      </w:pPr>
    </w:p>
    <w:p w14:paraId="31617E21" w14:textId="6454F710" w:rsidR="0030102E" w:rsidRPr="00C725CE" w:rsidRDefault="00EE2F06" w:rsidP="00EE2F06">
      <w:pPr>
        <w:spacing w:after="0"/>
        <w:jc w:val="both"/>
        <w:rPr>
          <w:rFonts w:ascii="Times New Roman" w:hAnsi="Times New Roman" w:cs="Times New Roman"/>
          <w:b/>
          <w:bCs/>
          <w:sz w:val="22"/>
          <w:szCs w:val="22"/>
          <w:u w:val="single"/>
        </w:rPr>
      </w:pPr>
      <w:r w:rsidRPr="00C725CE">
        <w:rPr>
          <w:rFonts w:ascii="Times New Roman" w:hAnsi="Times New Roman" w:cs="Times New Roman"/>
          <w:b/>
          <w:bCs/>
          <w:sz w:val="22"/>
          <w:szCs w:val="22"/>
          <w:u w:val="single"/>
        </w:rPr>
        <w:t xml:space="preserve">3. </w:t>
      </w:r>
      <w:r w:rsidR="001B5C68" w:rsidRPr="00C725CE">
        <w:rPr>
          <w:rFonts w:ascii="Times New Roman" w:hAnsi="Times New Roman" w:cs="Times New Roman"/>
          <w:b/>
          <w:bCs/>
          <w:sz w:val="22"/>
          <w:szCs w:val="22"/>
          <w:u w:val="single"/>
        </w:rPr>
        <w:t>Strategic Partnerships, Financing &amp; Economy Division</w:t>
      </w:r>
      <w:r w:rsidR="003E588A" w:rsidRPr="00C725CE">
        <w:rPr>
          <w:rFonts w:ascii="Times New Roman" w:hAnsi="Times New Roman" w:cs="Times New Roman"/>
          <w:b/>
          <w:bCs/>
          <w:sz w:val="22"/>
          <w:szCs w:val="22"/>
          <w:u w:val="single"/>
        </w:rPr>
        <w:t xml:space="preserve"> (SP</w:t>
      </w:r>
      <w:r w:rsidR="000D7E6E" w:rsidRPr="00C725CE">
        <w:rPr>
          <w:rFonts w:ascii="Times New Roman" w:hAnsi="Times New Roman" w:cs="Times New Roman"/>
          <w:b/>
          <w:bCs/>
          <w:sz w:val="22"/>
          <w:szCs w:val="22"/>
          <w:u w:val="single"/>
        </w:rPr>
        <w:t>FED)</w:t>
      </w:r>
    </w:p>
    <w:p w14:paraId="74E64FC6" w14:textId="2D558F97" w:rsidR="00E02F54" w:rsidRPr="00C725CE" w:rsidRDefault="00E02F54" w:rsidP="00E02F54">
      <w:pPr>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t>Merges</w:t>
      </w:r>
      <w:r w:rsidR="00585741" w:rsidRPr="00C725CE">
        <w:rPr>
          <w:rFonts w:ascii="Times New Roman" w:hAnsi="Times New Roman" w:cs="Times New Roman"/>
          <w:sz w:val="22"/>
          <w:szCs w:val="22"/>
        </w:rPr>
        <w:t xml:space="preserve"> </w:t>
      </w:r>
      <w:r w:rsidR="006709F4" w:rsidRPr="00F719CC">
        <w:rPr>
          <w:rFonts w:ascii="Times New Roman" w:hAnsi="Times New Roman" w:cs="Times New Roman"/>
          <w:sz w:val="22"/>
          <w:szCs w:val="22"/>
        </w:rPr>
        <w:t>the work on Article 8</w:t>
      </w:r>
      <w:proofErr w:type="gramStart"/>
      <w:r w:rsidR="006709F4" w:rsidRPr="00F719CC">
        <w:rPr>
          <w:rFonts w:ascii="Times New Roman" w:hAnsi="Times New Roman" w:cs="Times New Roman"/>
          <w:sz w:val="22"/>
          <w:szCs w:val="22"/>
        </w:rPr>
        <w:t>j,</w:t>
      </w:r>
      <w:r w:rsidR="00585741" w:rsidRPr="00F719CC">
        <w:rPr>
          <w:rFonts w:ascii="Times New Roman" w:hAnsi="Times New Roman" w:cs="Times New Roman"/>
          <w:sz w:val="22"/>
          <w:szCs w:val="22"/>
        </w:rPr>
        <w:t xml:space="preserve"> </w:t>
      </w:r>
      <w:r w:rsidRPr="00F719CC">
        <w:rPr>
          <w:rFonts w:ascii="Times New Roman" w:hAnsi="Times New Roman" w:cs="Times New Roman"/>
          <w:sz w:val="22"/>
          <w:szCs w:val="22"/>
        </w:rPr>
        <w:t xml:space="preserve"> stakeholder</w:t>
      </w:r>
      <w:proofErr w:type="gramEnd"/>
      <w:r w:rsidRPr="00F719CC">
        <w:rPr>
          <w:rFonts w:ascii="Times New Roman" w:hAnsi="Times New Roman" w:cs="Times New Roman"/>
          <w:sz w:val="22"/>
          <w:szCs w:val="22"/>
        </w:rPr>
        <w:t xml:space="preserve"> engagement</w:t>
      </w:r>
      <w:r w:rsidRPr="00C725CE">
        <w:rPr>
          <w:rFonts w:ascii="Times New Roman" w:hAnsi="Times New Roman" w:cs="Times New Roman"/>
          <w:sz w:val="22"/>
          <w:szCs w:val="22"/>
        </w:rPr>
        <w:t>, communications, outreach, and resource mobilization into a unified structure.</w:t>
      </w:r>
    </w:p>
    <w:p w14:paraId="4C0BBC36" w14:textId="07415AFC" w:rsidR="00E02F54" w:rsidRPr="00C725CE" w:rsidRDefault="00E02F54" w:rsidP="00E02F54">
      <w:pPr>
        <w:pStyle w:val="ListParagraph"/>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t>Oversees three new units that deliver financing, cooperation, communication, and knowledge management functions.</w:t>
      </w:r>
    </w:p>
    <w:p w14:paraId="3E745C84" w14:textId="5F0ACE4F" w:rsidR="00A503FA" w:rsidRPr="00617309" w:rsidRDefault="00A503FA" w:rsidP="00A503FA">
      <w:pPr>
        <w:pStyle w:val="ListParagraph"/>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t>Manages and coordinates the work for the Subsidiary Body on Implementation and the Subsidiary Body on Article 8j</w:t>
      </w:r>
      <w:r w:rsidR="00876147" w:rsidRPr="00C725CE">
        <w:rPr>
          <w:rFonts w:ascii="Times New Roman" w:hAnsi="Times New Roman" w:cs="Times New Roman"/>
          <w:sz w:val="22"/>
          <w:szCs w:val="22"/>
        </w:rPr>
        <w:t xml:space="preserve">, and </w:t>
      </w:r>
      <w:r w:rsidR="00C509C5" w:rsidRPr="00C725CE">
        <w:rPr>
          <w:rFonts w:ascii="Times New Roman" w:hAnsi="Times New Roman" w:cs="Times New Roman"/>
          <w:sz w:val="22"/>
          <w:szCs w:val="22"/>
        </w:rPr>
        <w:t>supports the management of the Bureau of the Conference of the Parties</w:t>
      </w:r>
    </w:p>
    <w:p w14:paraId="091DC5A8" w14:textId="26A7F280" w:rsidR="00E02F54" w:rsidRPr="00C725CE" w:rsidRDefault="00E02F54" w:rsidP="00E02F54">
      <w:pPr>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t>Comprises the Communications and Awareness Unit (CAU), the Stakeholder Engagement and Cooperation Unit (SEC), the Peoples and Biodiversity Unit (PBU), and the Biodiversity Economy Transformation and Innovation Unit (BETI).</w:t>
      </w:r>
    </w:p>
    <w:p w14:paraId="170CAE8C" w14:textId="77777777" w:rsidR="00C65FDA" w:rsidRPr="00C725CE" w:rsidRDefault="00C65FDA" w:rsidP="00C65FDA">
      <w:pPr>
        <w:spacing w:after="0"/>
        <w:jc w:val="both"/>
        <w:rPr>
          <w:rFonts w:ascii="Times New Roman" w:hAnsi="Times New Roman" w:cs="Times New Roman"/>
          <w:sz w:val="22"/>
          <w:szCs w:val="22"/>
        </w:rPr>
      </w:pPr>
    </w:p>
    <w:p w14:paraId="1CBC3142" w14:textId="43D2B119" w:rsidR="00C65FDA" w:rsidRPr="00C725CE" w:rsidRDefault="00C65FDA" w:rsidP="00C65FDA">
      <w:p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3.1 Resource Mobilization and Strategic Financing Unit</w:t>
      </w:r>
      <w:r w:rsidR="000D7E6E" w:rsidRPr="00C725CE">
        <w:rPr>
          <w:rFonts w:ascii="Times New Roman" w:hAnsi="Times New Roman" w:cs="Times New Roman"/>
          <w:b/>
          <w:bCs/>
          <w:sz w:val="22"/>
          <w:szCs w:val="22"/>
        </w:rPr>
        <w:t xml:space="preserve"> (SPFED/RMSFU)</w:t>
      </w:r>
    </w:p>
    <w:p w14:paraId="5EDFC2F4" w14:textId="46726B72" w:rsidR="00C65FDA" w:rsidRPr="00C725CE" w:rsidRDefault="00C65FDA" w:rsidP="00C65FDA">
      <w:pPr>
        <w:pStyle w:val="ListParagraph"/>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t>Leads resource mobilization efforts, including the DSI/Cali Fund.</w:t>
      </w:r>
    </w:p>
    <w:p w14:paraId="4946F2DE" w14:textId="0F0A65E4" w:rsidR="00C65FDA" w:rsidRPr="00C725CE" w:rsidRDefault="00C65FDA" w:rsidP="00C65FDA">
      <w:pPr>
        <w:pStyle w:val="ListParagraph"/>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lastRenderedPageBreak/>
        <w:t>Oversees the financial mechanism and related strategic financing processes.</w:t>
      </w:r>
    </w:p>
    <w:p w14:paraId="713FDC82" w14:textId="6686575B" w:rsidR="00C65FDA" w:rsidRPr="00C725CE" w:rsidRDefault="000D7E6E" w:rsidP="00C65FDA">
      <w:p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 </w:t>
      </w:r>
    </w:p>
    <w:p w14:paraId="48C12B75" w14:textId="0636AEEA" w:rsidR="00C65FDA" w:rsidRPr="00C725CE" w:rsidRDefault="00C65FDA" w:rsidP="00C65FDA">
      <w:pPr>
        <w:spacing w:after="0"/>
        <w:jc w:val="both"/>
        <w:rPr>
          <w:rFonts w:ascii="Times New Roman" w:hAnsi="Times New Roman" w:cs="Times New Roman"/>
          <w:b/>
          <w:bCs/>
          <w:sz w:val="22"/>
          <w:szCs w:val="22"/>
        </w:rPr>
      </w:pPr>
      <w:proofErr w:type="gramStart"/>
      <w:r w:rsidRPr="00C725CE">
        <w:rPr>
          <w:rFonts w:ascii="Times New Roman" w:hAnsi="Times New Roman" w:cs="Times New Roman"/>
          <w:b/>
          <w:bCs/>
          <w:sz w:val="22"/>
          <w:szCs w:val="22"/>
        </w:rPr>
        <w:t>3.2  Engagement</w:t>
      </w:r>
      <w:proofErr w:type="gramEnd"/>
      <w:r w:rsidRPr="00C725CE">
        <w:rPr>
          <w:rFonts w:ascii="Times New Roman" w:hAnsi="Times New Roman" w:cs="Times New Roman"/>
          <w:b/>
          <w:bCs/>
          <w:sz w:val="22"/>
          <w:szCs w:val="22"/>
        </w:rPr>
        <w:t xml:space="preserve"> and Cooperation Unit</w:t>
      </w:r>
      <w:r w:rsidR="000D7E6E" w:rsidRPr="00C725CE">
        <w:rPr>
          <w:rFonts w:ascii="Times New Roman" w:hAnsi="Times New Roman" w:cs="Times New Roman"/>
          <w:b/>
          <w:bCs/>
          <w:sz w:val="22"/>
          <w:szCs w:val="22"/>
        </w:rPr>
        <w:t xml:space="preserve"> (SPFED/ECU)</w:t>
      </w:r>
    </w:p>
    <w:p w14:paraId="46A3DAF6" w14:textId="15804767" w:rsidR="00C65FDA" w:rsidRPr="00C725CE" w:rsidRDefault="00C65FDA" w:rsidP="00C65FDA">
      <w:pPr>
        <w:pStyle w:val="ListParagraph"/>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Supports implementation of Article 8(j) and engagement with </w:t>
      </w:r>
      <w:r w:rsidR="00B444AD" w:rsidRPr="00C725CE">
        <w:rPr>
          <w:rFonts w:ascii="Times New Roman" w:hAnsi="Times New Roman" w:cs="Times New Roman"/>
          <w:sz w:val="22"/>
          <w:szCs w:val="22"/>
        </w:rPr>
        <w:t xml:space="preserve">indigenous peoples and local communities, </w:t>
      </w:r>
      <w:r w:rsidRPr="00C725CE">
        <w:rPr>
          <w:rFonts w:ascii="Times New Roman" w:hAnsi="Times New Roman" w:cs="Times New Roman"/>
          <w:sz w:val="22"/>
          <w:szCs w:val="22"/>
        </w:rPr>
        <w:t>major groups and stakeholders.</w:t>
      </w:r>
    </w:p>
    <w:p w14:paraId="1713FCEA" w14:textId="10141F9C" w:rsidR="00C65FDA" w:rsidRPr="00C725CE" w:rsidRDefault="00C65FDA" w:rsidP="00C65FDA">
      <w:pPr>
        <w:pStyle w:val="ListParagraph"/>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t>Coordinates cooperation with UN actors, partners, and stakeholder platforms.</w:t>
      </w:r>
    </w:p>
    <w:p w14:paraId="74DA65E9" w14:textId="23BFF423" w:rsidR="00C65FDA" w:rsidRPr="00C725CE" w:rsidRDefault="00C65FDA" w:rsidP="00C65FDA">
      <w:pPr>
        <w:pStyle w:val="ListParagraph"/>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t>Facilitates strategic outreach and participation processes.</w:t>
      </w:r>
    </w:p>
    <w:p w14:paraId="6A136DA0" w14:textId="77777777" w:rsidR="00C65FDA" w:rsidRPr="00C725CE" w:rsidRDefault="00C65FDA" w:rsidP="00C65FDA">
      <w:pPr>
        <w:spacing w:after="0"/>
        <w:jc w:val="both"/>
        <w:rPr>
          <w:rFonts w:ascii="Times New Roman" w:hAnsi="Times New Roman" w:cs="Times New Roman"/>
          <w:sz w:val="22"/>
          <w:szCs w:val="22"/>
        </w:rPr>
      </w:pPr>
    </w:p>
    <w:p w14:paraId="6DD796F6" w14:textId="2AA1BCB3" w:rsidR="00C65FDA" w:rsidRPr="00C725CE" w:rsidRDefault="00C65FDA" w:rsidP="00883E7E">
      <w:pPr>
        <w:pStyle w:val="ListParagraph"/>
        <w:numPr>
          <w:ilvl w:val="1"/>
          <w:numId w:val="54"/>
        </w:num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Communication and Awareness Unit</w:t>
      </w:r>
      <w:r w:rsidR="000D7E6E" w:rsidRPr="00C725CE">
        <w:rPr>
          <w:rFonts w:ascii="Times New Roman" w:hAnsi="Times New Roman" w:cs="Times New Roman"/>
          <w:b/>
          <w:bCs/>
          <w:sz w:val="22"/>
          <w:szCs w:val="22"/>
        </w:rPr>
        <w:t xml:space="preserve"> (SPFED/CAU)</w:t>
      </w:r>
    </w:p>
    <w:p w14:paraId="7A554642" w14:textId="77777777" w:rsidR="00883E7E" w:rsidRPr="00C725CE" w:rsidRDefault="00C65FDA" w:rsidP="00883E7E">
      <w:pPr>
        <w:pStyle w:val="ListParagraph"/>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t>Leads all communication and public awareness activities of the Secretariat.</w:t>
      </w:r>
    </w:p>
    <w:p w14:paraId="6937E6AB" w14:textId="77777777" w:rsidR="00883E7E" w:rsidRPr="00C725CE" w:rsidRDefault="00C65FDA" w:rsidP="00883E7E">
      <w:pPr>
        <w:pStyle w:val="ListParagraph"/>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t>Supports outreach, advocacy, and visibility efforts.</w:t>
      </w:r>
    </w:p>
    <w:p w14:paraId="04E347AD" w14:textId="26E6397B" w:rsidR="001B5C68" w:rsidRPr="00C725CE" w:rsidRDefault="00C65FDA" w:rsidP="00883E7E">
      <w:pPr>
        <w:pStyle w:val="ListParagraph"/>
        <w:numPr>
          <w:ilvl w:val="0"/>
          <w:numId w:val="29"/>
        </w:numPr>
        <w:spacing w:after="0"/>
        <w:jc w:val="both"/>
        <w:rPr>
          <w:rFonts w:ascii="Times New Roman" w:hAnsi="Times New Roman" w:cs="Times New Roman"/>
          <w:sz w:val="22"/>
          <w:szCs w:val="22"/>
        </w:rPr>
      </w:pPr>
      <w:r w:rsidRPr="00C725CE">
        <w:rPr>
          <w:rFonts w:ascii="Times New Roman" w:hAnsi="Times New Roman" w:cs="Times New Roman"/>
          <w:sz w:val="22"/>
          <w:szCs w:val="22"/>
        </w:rPr>
        <w:t>Oversees corporate knowledge management functions.</w:t>
      </w:r>
    </w:p>
    <w:p w14:paraId="4C041C9B" w14:textId="77777777" w:rsidR="00B70EC8" w:rsidRPr="00C725CE" w:rsidRDefault="00B70EC8" w:rsidP="00B70EC8">
      <w:pPr>
        <w:spacing w:after="0"/>
        <w:jc w:val="both"/>
        <w:rPr>
          <w:rFonts w:ascii="Times New Roman" w:hAnsi="Times New Roman" w:cs="Times New Roman"/>
          <w:sz w:val="22"/>
          <w:szCs w:val="22"/>
        </w:rPr>
      </w:pPr>
    </w:p>
    <w:p w14:paraId="12F21538" w14:textId="08FA9B78" w:rsidR="00B70EC8" w:rsidRPr="00C725CE" w:rsidRDefault="00B70EC8" w:rsidP="00B70EC8">
      <w:pPr>
        <w:spacing w:after="0"/>
        <w:jc w:val="both"/>
        <w:rPr>
          <w:rFonts w:ascii="Times New Roman" w:hAnsi="Times New Roman" w:cs="Times New Roman"/>
          <w:b/>
          <w:bCs/>
          <w:sz w:val="22"/>
          <w:szCs w:val="22"/>
          <w:u w:val="single"/>
        </w:rPr>
      </w:pPr>
      <w:r w:rsidRPr="00C725CE">
        <w:rPr>
          <w:rFonts w:ascii="Times New Roman" w:hAnsi="Times New Roman" w:cs="Times New Roman"/>
          <w:b/>
          <w:bCs/>
          <w:sz w:val="22"/>
          <w:szCs w:val="22"/>
          <w:u w:val="single"/>
        </w:rPr>
        <w:t>4. Protocols Division</w:t>
      </w:r>
      <w:r w:rsidR="000D7E6E" w:rsidRPr="00C725CE">
        <w:rPr>
          <w:rFonts w:ascii="Times New Roman" w:hAnsi="Times New Roman" w:cs="Times New Roman"/>
          <w:b/>
          <w:bCs/>
          <w:sz w:val="22"/>
          <w:szCs w:val="22"/>
          <w:u w:val="single"/>
        </w:rPr>
        <w:t xml:space="preserve"> (PD)</w:t>
      </w:r>
    </w:p>
    <w:p w14:paraId="3A54ED18" w14:textId="5B468891" w:rsidR="00BA0B57" w:rsidRPr="00C725CE" w:rsidRDefault="00BA0B57" w:rsidP="00BA0B57">
      <w:pPr>
        <w:pStyle w:val="ListParagraph"/>
        <w:numPr>
          <w:ilvl w:val="0"/>
          <w:numId w:val="59"/>
        </w:numPr>
        <w:spacing w:after="0"/>
        <w:jc w:val="both"/>
        <w:rPr>
          <w:rFonts w:ascii="Times New Roman" w:hAnsi="Times New Roman" w:cs="Times New Roman"/>
          <w:sz w:val="22"/>
          <w:szCs w:val="22"/>
        </w:rPr>
      </w:pPr>
      <w:r w:rsidRPr="00C725CE">
        <w:rPr>
          <w:rFonts w:ascii="Times New Roman" w:hAnsi="Times New Roman" w:cs="Times New Roman"/>
          <w:sz w:val="22"/>
          <w:szCs w:val="22"/>
        </w:rPr>
        <w:t>Provides substantive leadership for the Cartagena Protocol on Biosafety and the Nagoya Protocol on Access and Benefit Sharing.</w:t>
      </w:r>
    </w:p>
    <w:p w14:paraId="6718966C" w14:textId="3D90AE5F" w:rsidR="00BA0B57" w:rsidRPr="00C725CE" w:rsidRDefault="00BA0B57" w:rsidP="00BA0B57">
      <w:pPr>
        <w:pStyle w:val="ListParagraph"/>
        <w:numPr>
          <w:ilvl w:val="0"/>
          <w:numId w:val="59"/>
        </w:numPr>
        <w:spacing w:after="0"/>
        <w:jc w:val="both"/>
        <w:rPr>
          <w:rFonts w:ascii="Times New Roman" w:hAnsi="Times New Roman" w:cs="Times New Roman"/>
          <w:sz w:val="22"/>
          <w:szCs w:val="22"/>
        </w:rPr>
      </w:pPr>
      <w:r w:rsidRPr="00C725CE">
        <w:rPr>
          <w:rFonts w:ascii="Times New Roman" w:hAnsi="Times New Roman" w:cs="Times New Roman"/>
          <w:sz w:val="22"/>
          <w:szCs w:val="22"/>
        </w:rPr>
        <w:t>Oversees analytical, technical, and policy support for Protocol-related implementation.</w:t>
      </w:r>
    </w:p>
    <w:p w14:paraId="354F8BDF" w14:textId="50543A80" w:rsidR="00BA0B57" w:rsidRPr="00C725CE" w:rsidRDefault="00BA0B57" w:rsidP="00BA0B57">
      <w:pPr>
        <w:pStyle w:val="ListParagraph"/>
        <w:numPr>
          <w:ilvl w:val="0"/>
          <w:numId w:val="59"/>
        </w:numPr>
        <w:spacing w:after="0"/>
        <w:jc w:val="both"/>
        <w:rPr>
          <w:rFonts w:ascii="Times New Roman" w:hAnsi="Times New Roman" w:cs="Times New Roman"/>
          <w:sz w:val="22"/>
          <w:szCs w:val="22"/>
        </w:rPr>
      </w:pPr>
      <w:r w:rsidRPr="00C725CE">
        <w:rPr>
          <w:rFonts w:ascii="Times New Roman" w:hAnsi="Times New Roman" w:cs="Times New Roman"/>
          <w:sz w:val="22"/>
          <w:szCs w:val="22"/>
        </w:rPr>
        <w:t>Manages two technical units covering ABS and biosafety-related workstreams.</w:t>
      </w:r>
    </w:p>
    <w:p w14:paraId="47B5AD4C" w14:textId="77777777" w:rsidR="00BA0B57" w:rsidRPr="00C725CE" w:rsidRDefault="00BA0B57" w:rsidP="00BA0B57">
      <w:pPr>
        <w:spacing w:after="0"/>
        <w:jc w:val="both"/>
        <w:rPr>
          <w:rFonts w:ascii="Times New Roman" w:hAnsi="Times New Roman" w:cs="Times New Roman"/>
          <w:sz w:val="22"/>
          <w:szCs w:val="22"/>
        </w:rPr>
      </w:pPr>
    </w:p>
    <w:p w14:paraId="0DFEC3F4" w14:textId="680AA6B8" w:rsidR="00BA0B57" w:rsidRPr="00C725CE" w:rsidRDefault="00F432C9" w:rsidP="00BA0B57">
      <w:p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4</w:t>
      </w:r>
      <w:r w:rsidR="00BA0B57" w:rsidRPr="00C725CE">
        <w:rPr>
          <w:rFonts w:ascii="Times New Roman" w:hAnsi="Times New Roman" w:cs="Times New Roman"/>
          <w:b/>
          <w:bCs/>
          <w:sz w:val="22"/>
          <w:szCs w:val="22"/>
        </w:rPr>
        <w:t>.1 ABS Unit</w:t>
      </w:r>
      <w:r w:rsidR="000D7E6E" w:rsidRPr="00C725CE">
        <w:rPr>
          <w:rFonts w:ascii="Times New Roman" w:hAnsi="Times New Roman" w:cs="Times New Roman"/>
          <w:b/>
          <w:bCs/>
          <w:sz w:val="22"/>
          <w:szCs w:val="22"/>
        </w:rPr>
        <w:t xml:space="preserve"> (PD/ABSU)</w:t>
      </w:r>
    </w:p>
    <w:p w14:paraId="01B011D4" w14:textId="7C0E2B08" w:rsidR="00BA0B57" w:rsidRPr="00C725CE" w:rsidRDefault="00BA0B57" w:rsidP="00BA0B57">
      <w:pPr>
        <w:pStyle w:val="ListParagraph"/>
        <w:numPr>
          <w:ilvl w:val="0"/>
          <w:numId w:val="56"/>
        </w:numPr>
        <w:spacing w:after="0"/>
        <w:jc w:val="both"/>
        <w:rPr>
          <w:rFonts w:ascii="Times New Roman" w:hAnsi="Times New Roman" w:cs="Times New Roman"/>
          <w:sz w:val="22"/>
          <w:szCs w:val="22"/>
        </w:rPr>
      </w:pPr>
      <w:r w:rsidRPr="00C725CE">
        <w:rPr>
          <w:rFonts w:ascii="Times New Roman" w:hAnsi="Times New Roman" w:cs="Times New Roman"/>
          <w:sz w:val="22"/>
          <w:szCs w:val="22"/>
        </w:rPr>
        <w:t>Leads policy and technical work related to Access and Benefit Sharing.</w:t>
      </w:r>
    </w:p>
    <w:p w14:paraId="5765521E" w14:textId="6F2EB9DD" w:rsidR="00EE3D9A" w:rsidRPr="00617309" w:rsidRDefault="00BA0B57" w:rsidP="00BA0B57">
      <w:pPr>
        <w:pStyle w:val="ListParagraph"/>
        <w:numPr>
          <w:ilvl w:val="0"/>
          <w:numId w:val="56"/>
        </w:numPr>
        <w:spacing w:after="0"/>
        <w:jc w:val="both"/>
        <w:rPr>
          <w:rFonts w:ascii="Times New Roman" w:hAnsi="Times New Roman" w:cs="Times New Roman"/>
          <w:sz w:val="22"/>
          <w:szCs w:val="22"/>
        </w:rPr>
      </w:pPr>
      <w:r w:rsidRPr="004B0946">
        <w:rPr>
          <w:rFonts w:ascii="Times New Roman" w:hAnsi="Times New Roman" w:cs="Times New Roman"/>
          <w:sz w:val="22"/>
          <w:szCs w:val="22"/>
        </w:rPr>
        <w:t xml:space="preserve">Oversees digital sequence information (DSI) </w:t>
      </w:r>
      <w:r w:rsidR="00FA64D0" w:rsidRPr="00617309">
        <w:rPr>
          <w:rFonts w:ascii="Times New Roman" w:hAnsi="Times New Roman" w:cs="Times New Roman"/>
          <w:sz w:val="22"/>
          <w:szCs w:val="22"/>
        </w:rPr>
        <w:t xml:space="preserve">of genetic resources </w:t>
      </w:r>
      <w:r w:rsidRPr="004B0946">
        <w:rPr>
          <w:rFonts w:ascii="Times New Roman" w:hAnsi="Times New Roman" w:cs="Times New Roman"/>
          <w:sz w:val="22"/>
          <w:szCs w:val="22"/>
        </w:rPr>
        <w:t>and benefit-sharing processes under the Protocol.</w:t>
      </w:r>
    </w:p>
    <w:p w14:paraId="1465B2FE" w14:textId="762755A4" w:rsidR="00BA0B57" w:rsidRPr="00C725CE" w:rsidRDefault="00374C8C" w:rsidP="00617309">
      <w:pPr>
        <w:pStyle w:val="ListParagraph"/>
        <w:numPr>
          <w:ilvl w:val="0"/>
          <w:numId w:val="56"/>
        </w:numPr>
        <w:spacing w:after="0"/>
        <w:jc w:val="both"/>
      </w:pPr>
      <w:r w:rsidRPr="00617309">
        <w:rPr>
          <w:rFonts w:ascii="Times New Roman" w:hAnsi="Times New Roman" w:cs="Times New Roman"/>
          <w:sz w:val="22"/>
          <w:szCs w:val="22"/>
        </w:rPr>
        <w:t>Manages and coordinates the work for the</w:t>
      </w:r>
      <w:r w:rsidRPr="00617309">
        <w:rPr>
          <w:rFonts w:ascii="Times New Roman" w:hAnsi="Times New Roman" w:cs="Times New Roman" w:hint="eastAsia"/>
          <w:sz w:val="22"/>
          <w:szCs w:val="22"/>
          <w:lang w:eastAsia="ko-KR"/>
        </w:rPr>
        <w:t xml:space="preserve"> </w:t>
      </w:r>
      <w:r w:rsidRPr="00617309">
        <w:rPr>
          <w:rFonts w:ascii="Times New Roman" w:hAnsi="Times New Roman" w:cs="Times New Roman"/>
          <w:sz w:val="22"/>
          <w:szCs w:val="22"/>
          <w:lang w:eastAsia="ko-KR"/>
        </w:rPr>
        <w:t>COP-MOP of Nagoya Protocol</w:t>
      </w:r>
    </w:p>
    <w:p w14:paraId="1B1F7BBE" w14:textId="77777777" w:rsidR="00EE3D9A" w:rsidRDefault="00EE3D9A" w:rsidP="00BA0B57">
      <w:pPr>
        <w:spacing w:after="0"/>
        <w:jc w:val="both"/>
        <w:rPr>
          <w:rFonts w:ascii="Times New Roman" w:hAnsi="Times New Roman" w:cs="Times New Roman"/>
          <w:b/>
          <w:bCs/>
          <w:sz w:val="22"/>
          <w:szCs w:val="22"/>
        </w:rPr>
      </w:pPr>
    </w:p>
    <w:p w14:paraId="6C4DAABB" w14:textId="40F1E65E" w:rsidR="00BA0B57" w:rsidRPr="00C725CE" w:rsidRDefault="00F432C9" w:rsidP="00BA0B57">
      <w:p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4</w:t>
      </w:r>
      <w:r w:rsidR="00BA0B57" w:rsidRPr="00C725CE">
        <w:rPr>
          <w:rFonts w:ascii="Times New Roman" w:hAnsi="Times New Roman" w:cs="Times New Roman"/>
          <w:b/>
          <w:bCs/>
          <w:sz w:val="22"/>
          <w:szCs w:val="22"/>
        </w:rPr>
        <w:t>.2 Biosafety and Biotechnology Unit</w:t>
      </w:r>
      <w:r w:rsidR="000D7E6E" w:rsidRPr="00C725CE">
        <w:rPr>
          <w:rFonts w:ascii="Times New Roman" w:hAnsi="Times New Roman" w:cs="Times New Roman"/>
          <w:b/>
          <w:bCs/>
          <w:sz w:val="22"/>
          <w:szCs w:val="22"/>
        </w:rPr>
        <w:t xml:space="preserve"> (PD/BBU)</w:t>
      </w:r>
    </w:p>
    <w:p w14:paraId="7A9BABCF" w14:textId="014A89D7" w:rsidR="00BA0B57" w:rsidRPr="00C725CE" w:rsidRDefault="00BA0B57" w:rsidP="00BA0B57">
      <w:pPr>
        <w:pStyle w:val="ListParagraph"/>
        <w:numPr>
          <w:ilvl w:val="0"/>
          <w:numId w:val="56"/>
        </w:numPr>
        <w:spacing w:after="0"/>
        <w:jc w:val="both"/>
        <w:rPr>
          <w:rFonts w:ascii="Times New Roman" w:hAnsi="Times New Roman" w:cs="Times New Roman"/>
          <w:sz w:val="22"/>
          <w:szCs w:val="22"/>
        </w:rPr>
      </w:pPr>
      <w:r w:rsidRPr="00C725CE">
        <w:rPr>
          <w:rFonts w:ascii="Times New Roman" w:hAnsi="Times New Roman" w:cs="Times New Roman"/>
          <w:sz w:val="22"/>
          <w:szCs w:val="22"/>
        </w:rPr>
        <w:t>Supports implementation of biosafety, biotechnology, and synthetic biology work under the Cartagena Protocol.</w:t>
      </w:r>
    </w:p>
    <w:p w14:paraId="2AA3B333" w14:textId="4FFEADA0" w:rsidR="00B70EC8" w:rsidRPr="00C725CE" w:rsidRDefault="00BA0B57" w:rsidP="00BA0B57">
      <w:pPr>
        <w:pStyle w:val="ListParagraph"/>
        <w:numPr>
          <w:ilvl w:val="0"/>
          <w:numId w:val="56"/>
        </w:numPr>
        <w:spacing w:after="0"/>
        <w:jc w:val="both"/>
        <w:rPr>
          <w:rFonts w:ascii="Times New Roman" w:hAnsi="Times New Roman" w:cs="Times New Roman"/>
          <w:sz w:val="22"/>
          <w:szCs w:val="22"/>
        </w:rPr>
      </w:pPr>
      <w:r w:rsidRPr="00C725CE">
        <w:rPr>
          <w:rFonts w:ascii="Times New Roman" w:hAnsi="Times New Roman" w:cs="Times New Roman"/>
          <w:sz w:val="22"/>
          <w:szCs w:val="22"/>
        </w:rPr>
        <w:t>Provides technical inputs, policy guidance, and substantive servicing for relevant bodies.</w:t>
      </w:r>
    </w:p>
    <w:p w14:paraId="65CD3ED2" w14:textId="1B97BEB9" w:rsidR="00374C8C" w:rsidRPr="00C725CE" w:rsidRDefault="00374C8C" w:rsidP="00BA0B57">
      <w:pPr>
        <w:pStyle w:val="ListParagraph"/>
        <w:numPr>
          <w:ilvl w:val="0"/>
          <w:numId w:val="56"/>
        </w:numPr>
        <w:spacing w:after="0"/>
        <w:jc w:val="both"/>
        <w:rPr>
          <w:rFonts w:ascii="Times New Roman" w:hAnsi="Times New Roman" w:cs="Times New Roman"/>
          <w:sz w:val="22"/>
          <w:szCs w:val="22"/>
        </w:rPr>
      </w:pPr>
      <w:r w:rsidRPr="00C725CE">
        <w:rPr>
          <w:rFonts w:ascii="Times New Roman" w:hAnsi="Times New Roman" w:cs="Times New Roman"/>
          <w:sz w:val="22"/>
          <w:szCs w:val="22"/>
        </w:rPr>
        <w:t>Manages and coordinates the work for the</w:t>
      </w:r>
      <w:r w:rsidRPr="00C725CE">
        <w:rPr>
          <w:rFonts w:ascii="Times New Roman" w:hAnsi="Times New Roman" w:cs="Times New Roman" w:hint="eastAsia"/>
          <w:sz w:val="22"/>
          <w:szCs w:val="22"/>
          <w:lang w:eastAsia="ko-KR"/>
        </w:rPr>
        <w:t xml:space="preserve"> </w:t>
      </w:r>
      <w:r w:rsidRPr="00617309">
        <w:rPr>
          <w:rFonts w:ascii="Times New Roman" w:hAnsi="Times New Roman" w:cs="Times New Roman"/>
          <w:sz w:val="22"/>
          <w:szCs w:val="22"/>
          <w:lang w:eastAsia="ko-KR"/>
        </w:rPr>
        <w:t>COP-MOP of Cartagena Protocol</w:t>
      </w:r>
    </w:p>
    <w:p w14:paraId="0CAC5862" w14:textId="77777777" w:rsidR="00883E7E" w:rsidRPr="00C725CE" w:rsidRDefault="00883E7E" w:rsidP="00883E7E">
      <w:pPr>
        <w:spacing w:after="0"/>
        <w:jc w:val="both"/>
        <w:rPr>
          <w:rFonts w:ascii="Times New Roman" w:hAnsi="Times New Roman" w:cs="Times New Roman"/>
          <w:sz w:val="22"/>
          <w:szCs w:val="22"/>
        </w:rPr>
      </w:pPr>
    </w:p>
    <w:p w14:paraId="049F67ED" w14:textId="72D96E3E" w:rsidR="00F432C9" w:rsidRPr="00C725CE" w:rsidRDefault="00D807F8" w:rsidP="00883E7E">
      <w:pPr>
        <w:spacing w:after="0"/>
        <w:jc w:val="both"/>
        <w:rPr>
          <w:rFonts w:ascii="Times New Roman" w:hAnsi="Times New Roman" w:cs="Times New Roman"/>
          <w:b/>
          <w:bCs/>
          <w:sz w:val="22"/>
          <w:szCs w:val="22"/>
          <w:u w:val="single"/>
        </w:rPr>
      </w:pPr>
      <w:r w:rsidRPr="00C725CE">
        <w:rPr>
          <w:rFonts w:ascii="Times New Roman" w:hAnsi="Times New Roman" w:cs="Times New Roman"/>
          <w:b/>
          <w:bCs/>
          <w:sz w:val="22"/>
          <w:szCs w:val="22"/>
          <w:u w:val="single"/>
        </w:rPr>
        <w:t xml:space="preserve">5. </w:t>
      </w:r>
      <w:r w:rsidR="00FC282B" w:rsidRPr="00C725CE">
        <w:rPr>
          <w:rFonts w:ascii="Times New Roman" w:hAnsi="Times New Roman" w:cs="Times New Roman"/>
          <w:b/>
          <w:bCs/>
          <w:sz w:val="22"/>
          <w:szCs w:val="22"/>
          <w:u w:val="single"/>
        </w:rPr>
        <w:t>Administrative and Operational Support Section</w:t>
      </w:r>
      <w:r w:rsidR="000D7E6E" w:rsidRPr="00C725CE">
        <w:rPr>
          <w:rFonts w:ascii="Times New Roman" w:hAnsi="Times New Roman" w:cs="Times New Roman"/>
          <w:b/>
          <w:bCs/>
          <w:sz w:val="22"/>
          <w:szCs w:val="22"/>
          <w:u w:val="single"/>
        </w:rPr>
        <w:t xml:space="preserve"> (AOSS)</w:t>
      </w:r>
    </w:p>
    <w:p w14:paraId="2AD5222C" w14:textId="77777777" w:rsidR="00FC282B" w:rsidRPr="00C725CE" w:rsidRDefault="00FC282B" w:rsidP="00FC282B">
      <w:pPr>
        <w:pStyle w:val="ListParagraph"/>
        <w:numPr>
          <w:ilvl w:val="0"/>
          <w:numId w:val="60"/>
        </w:numPr>
        <w:spacing w:after="0"/>
        <w:jc w:val="both"/>
        <w:rPr>
          <w:rFonts w:ascii="Times New Roman" w:hAnsi="Times New Roman" w:cs="Times New Roman"/>
          <w:sz w:val="22"/>
          <w:szCs w:val="22"/>
        </w:rPr>
      </w:pPr>
      <w:r w:rsidRPr="00C725CE">
        <w:rPr>
          <w:rFonts w:ascii="Times New Roman" w:hAnsi="Times New Roman" w:cs="Times New Roman"/>
          <w:sz w:val="22"/>
          <w:szCs w:val="22"/>
        </w:rPr>
        <w:t>Provides integrated administrative, human resources, financial, and general operational services to the Secretariat.</w:t>
      </w:r>
    </w:p>
    <w:p w14:paraId="4F42085E" w14:textId="77777777" w:rsidR="00FC282B" w:rsidRPr="00C725CE" w:rsidRDefault="00FC282B" w:rsidP="00FC282B">
      <w:pPr>
        <w:pStyle w:val="ListParagraph"/>
        <w:numPr>
          <w:ilvl w:val="0"/>
          <w:numId w:val="60"/>
        </w:numPr>
        <w:spacing w:after="0"/>
        <w:jc w:val="both"/>
        <w:rPr>
          <w:rFonts w:ascii="Times New Roman" w:hAnsi="Times New Roman" w:cs="Times New Roman"/>
          <w:sz w:val="22"/>
          <w:szCs w:val="22"/>
        </w:rPr>
      </w:pPr>
      <w:r w:rsidRPr="00C725CE">
        <w:rPr>
          <w:rFonts w:ascii="Times New Roman" w:hAnsi="Times New Roman" w:cs="Times New Roman"/>
          <w:sz w:val="22"/>
          <w:szCs w:val="22"/>
        </w:rPr>
        <w:t>Ensures efficient processes for budgeting, staffing, procurement, and facilities management.</w:t>
      </w:r>
    </w:p>
    <w:p w14:paraId="5ADDA84B" w14:textId="56A33C02" w:rsidR="00FC282B" w:rsidRPr="00C725CE" w:rsidRDefault="00FC282B" w:rsidP="00FC282B">
      <w:pPr>
        <w:pStyle w:val="ListParagraph"/>
        <w:numPr>
          <w:ilvl w:val="0"/>
          <w:numId w:val="60"/>
        </w:numPr>
        <w:spacing w:after="0"/>
        <w:jc w:val="both"/>
        <w:rPr>
          <w:rFonts w:ascii="Times New Roman" w:hAnsi="Times New Roman" w:cs="Times New Roman"/>
          <w:sz w:val="22"/>
          <w:szCs w:val="22"/>
        </w:rPr>
      </w:pPr>
      <w:r w:rsidRPr="00C725CE">
        <w:rPr>
          <w:rFonts w:ascii="Times New Roman" w:hAnsi="Times New Roman" w:cs="Times New Roman"/>
          <w:sz w:val="22"/>
          <w:szCs w:val="22"/>
        </w:rPr>
        <w:t>Oversees three units delivering core corporate support services.</w:t>
      </w:r>
    </w:p>
    <w:p w14:paraId="048E23A9" w14:textId="77777777" w:rsidR="00FC282B" w:rsidRPr="00C725CE" w:rsidRDefault="00FC282B" w:rsidP="00FC282B">
      <w:pPr>
        <w:spacing w:after="0"/>
        <w:jc w:val="both"/>
        <w:rPr>
          <w:rFonts w:ascii="Times New Roman" w:hAnsi="Times New Roman" w:cs="Times New Roman"/>
          <w:sz w:val="22"/>
          <w:szCs w:val="22"/>
        </w:rPr>
      </w:pPr>
    </w:p>
    <w:p w14:paraId="3C8F6E7A" w14:textId="6EDF4458" w:rsidR="00FC282B" w:rsidRPr="00C725CE" w:rsidRDefault="00FC282B" w:rsidP="00FC282B">
      <w:p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5.1 Finance and Budget Unit</w:t>
      </w:r>
      <w:r w:rsidR="000D7E6E" w:rsidRPr="00C725CE">
        <w:rPr>
          <w:rFonts w:ascii="Times New Roman" w:hAnsi="Times New Roman" w:cs="Times New Roman"/>
          <w:b/>
          <w:bCs/>
          <w:sz w:val="22"/>
          <w:szCs w:val="22"/>
        </w:rPr>
        <w:t xml:space="preserve"> (AOSS/FBU)</w:t>
      </w:r>
    </w:p>
    <w:p w14:paraId="658E2366" w14:textId="6B7BB83C" w:rsidR="00FC282B" w:rsidRPr="00C725CE" w:rsidRDefault="00FC282B" w:rsidP="00696E3D">
      <w:pPr>
        <w:pStyle w:val="ListParagraph"/>
        <w:numPr>
          <w:ilvl w:val="1"/>
          <w:numId w:val="62"/>
        </w:numPr>
        <w:spacing w:after="0"/>
        <w:jc w:val="both"/>
        <w:rPr>
          <w:rFonts w:ascii="Times New Roman" w:hAnsi="Times New Roman" w:cs="Times New Roman"/>
          <w:sz w:val="22"/>
          <w:szCs w:val="22"/>
        </w:rPr>
      </w:pPr>
      <w:r w:rsidRPr="00C725CE">
        <w:rPr>
          <w:rFonts w:ascii="Times New Roman" w:hAnsi="Times New Roman" w:cs="Times New Roman"/>
          <w:sz w:val="22"/>
          <w:szCs w:val="22"/>
        </w:rPr>
        <w:t>Manages budget formulation, expenditure monitoring, and financial reporting.</w:t>
      </w:r>
    </w:p>
    <w:p w14:paraId="18F0DB2C" w14:textId="4A354379" w:rsidR="00FC282B" w:rsidRPr="00C725CE" w:rsidRDefault="00FC282B" w:rsidP="00696E3D">
      <w:pPr>
        <w:pStyle w:val="ListParagraph"/>
        <w:numPr>
          <w:ilvl w:val="1"/>
          <w:numId w:val="62"/>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Ensures alignment of financial resources with </w:t>
      </w:r>
      <w:proofErr w:type="spellStart"/>
      <w:r w:rsidRPr="00C725CE">
        <w:rPr>
          <w:rFonts w:ascii="Times New Roman" w:hAnsi="Times New Roman" w:cs="Times New Roman"/>
          <w:sz w:val="22"/>
          <w:szCs w:val="22"/>
        </w:rPr>
        <w:t>programme</w:t>
      </w:r>
      <w:proofErr w:type="spellEnd"/>
      <w:r w:rsidRPr="00C725CE">
        <w:rPr>
          <w:rFonts w:ascii="Times New Roman" w:hAnsi="Times New Roman" w:cs="Times New Roman"/>
          <w:sz w:val="22"/>
          <w:szCs w:val="22"/>
        </w:rPr>
        <w:t xml:space="preserve"> and organizational priorities.</w:t>
      </w:r>
    </w:p>
    <w:p w14:paraId="6B14D5AA" w14:textId="77777777" w:rsidR="00FC282B" w:rsidRPr="00C725CE" w:rsidRDefault="00FC282B" w:rsidP="00FC282B">
      <w:pPr>
        <w:spacing w:after="0"/>
        <w:jc w:val="both"/>
        <w:rPr>
          <w:rFonts w:ascii="Times New Roman" w:hAnsi="Times New Roman" w:cs="Times New Roman"/>
          <w:sz w:val="22"/>
          <w:szCs w:val="22"/>
        </w:rPr>
      </w:pPr>
    </w:p>
    <w:p w14:paraId="08ECB8AC" w14:textId="26E6CA4C" w:rsidR="00FC282B" w:rsidRPr="00C725CE" w:rsidRDefault="00FC282B" w:rsidP="00FC282B">
      <w:p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5.2 Human Resources Unit</w:t>
      </w:r>
      <w:r w:rsidR="000D7E6E" w:rsidRPr="00C725CE">
        <w:rPr>
          <w:rFonts w:ascii="Times New Roman" w:hAnsi="Times New Roman" w:cs="Times New Roman"/>
          <w:b/>
          <w:bCs/>
          <w:sz w:val="22"/>
          <w:szCs w:val="22"/>
        </w:rPr>
        <w:t xml:space="preserve"> (AOSS/HRU)</w:t>
      </w:r>
    </w:p>
    <w:p w14:paraId="7C7562AA" w14:textId="6FB1CB49" w:rsidR="00FC282B" w:rsidRPr="00C725CE" w:rsidRDefault="00FC282B" w:rsidP="00285511">
      <w:pPr>
        <w:pStyle w:val="ListParagraph"/>
        <w:numPr>
          <w:ilvl w:val="1"/>
          <w:numId w:val="64"/>
        </w:numPr>
        <w:spacing w:after="0"/>
        <w:jc w:val="both"/>
        <w:rPr>
          <w:rFonts w:ascii="Times New Roman" w:hAnsi="Times New Roman" w:cs="Times New Roman"/>
          <w:sz w:val="22"/>
          <w:szCs w:val="22"/>
        </w:rPr>
      </w:pPr>
      <w:r w:rsidRPr="00C725CE">
        <w:rPr>
          <w:rFonts w:ascii="Times New Roman" w:hAnsi="Times New Roman" w:cs="Times New Roman"/>
          <w:sz w:val="22"/>
          <w:szCs w:val="22"/>
        </w:rPr>
        <w:t>Manages human resources services, including recruitment and onboarding.</w:t>
      </w:r>
    </w:p>
    <w:p w14:paraId="3E571F33" w14:textId="2F45CA69" w:rsidR="00FC282B" w:rsidRPr="00C725CE" w:rsidRDefault="00FC282B" w:rsidP="00285511">
      <w:pPr>
        <w:pStyle w:val="ListParagraph"/>
        <w:numPr>
          <w:ilvl w:val="1"/>
          <w:numId w:val="64"/>
        </w:numPr>
        <w:spacing w:after="0"/>
        <w:jc w:val="both"/>
        <w:rPr>
          <w:rFonts w:ascii="Times New Roman" w:hAnsi="Times New Roman" w:cs="Times New Roman"/>
          <w:sz w:val="22"/>
          <w:szCs w:val="22"/>
        </w:rPr>
      </w:pPr>
      <w:r w:rsidRPr="00C725CE">
        <w:rPr>
          <w:rFonts w:ascii="Times New Roman" w:hAnsi="Times New Roman" w:cs="Times New Roman"/>
          <w:sz w:val="22"/>
          <w:szCs w:val="22"/>
        </w:rPr>
        <w:lastRenderedPageBreak/>
        <w:t>Supports staff administration, HR advisory functions, and workforce planning.</w:t>
      </w:r>
    </w:p>
    <w:p w14:paraId="2F54C2B7" w14:textId="77777777" w:rsidR="00FC282B" w:rsidRPr="00C725CE" w:rsidRDefault="00FC282B" w:rsidP="00FC282B">
      <w:pPr>
        <w:spacing w:after="0"/>
        <w:jc w:val="both"/>
        <w:rPr>
          <w:rFonts w:ascii="Times New Roman" w:hAnsi="Times New Roman" w:cs="Times New Roman"/>
          <w:sz w:val="22"/>
          <w:szCs w:val="22"/>
        </w:rPr>
      </w:pPr>
    </w:p>
    <w:p w14:paraId="6E3837B5" w14:textId="35F646C6" w:rsidR="00FC282B" w:rsidRPr="00C725CE" w:rsidRDefault="00285511" w:rsidP="00FC282B">
      <w:pPr>
        <w:spacing w:after="0"/>
        <w:jc w:val="both"/>
        <w:rPr>
          <w:rFonts w:ascii="Times New Roman" w:hAnsi="Times New Roman" w:cs="Times New Roman"/>
          <w:b/>
          <w:bCs/>
          <w:sz w:val="22"/>
          <w:szCs w:val="22"/>
        </w:rPr>
      </w:pPr>
      <w:r w:rsidRPr="00C725CE">
        <w:rPr>
          <w:rFonts w:ascii="Times New Roman" w:hAnsi="Times New Roman" w:cs="Times New Roman"/>
          <w:b/>
          <w:bCs/>
          <w:sz w:val="22"/>
          <w:szCs w:val="22"/>
        </w:rPr>
        <w:t>5</w:t>
      </w:r>
      <w:r w:rsidR="00FC282B" w:rsidRPr="00C725CE">
        <w:rPr>
          <w:rFonts w:ascii="Times New Roman" w:hAnsi="Times New Roman" w:cs="Times New Roman"/>
          <w:b/>
          <w:bCs/>
          <w:sz w:val="22"/>
          <w:szCs w:val="22"/>
        </w:rPr>
        <w:t>.3 General Administration Unit</w:t>
      </w:r>
      <w:r w:rsidR="000D7E6E" w:rsidRPr="00C725CE">
        <w:rPr>
          <w:rFonts w:ascii="Times New Roman" w:hAnsi="Times New Roman" w:cs="Times New Roman"/>
          <w:b/>
          <w:bCs/>
          <w:sz w:val="22"/>
          <w:szCs w:val="22"/>
        </w:rPr>
        <w:t xml:space="preserve"> (AOSS/GAU)</w:t>
      </w:r>
    </w:p>
    <w:p w14:paraId="7DBE1615" w14:textId="587FEEE7" w:rsidR="00FC282B" w:rsidRPr="00C725CE" w:rsidRDefault="00FC282B" w:rsidP="00285511">
      <w:pPr>
        <w:pStyle w:val="ListParagraph"/>
        <w:numPr>
          <w:ilvl w:val="1"/>
          <w:numId w:val="66"/>
        </w:numPr>
        <w:spacing w:after="0"/>
        <w:jc w:val="both"/>
        <w:rPr>
          <w:rFonts w:ascii="Times New Roman" w:hAnsi="Times New Roman" w:cs="Times New Roman"/>
          <w:sz w:val="22"/>
          <w:szCs w:val="22"/>
        </w:rPr>
      </w:pPr>
      <w:r w:rsidRPr="00C725CE">
        <w:rPr>
          <w:rFonts w:ascii="Times New Roman" w:hAnsi="Times New Roman" w:cs="Times New Roman"/>
          <w:sz w:val="22"/>
          <w:szCs w:val="22"/>
        </w:rPr>
        <w:t>Oversees procurement and vendor management.</w:t>
      </w:r>
    </w:p>
    <w:p w14:paraId="33405BA8" w14:textId="6B953F17" w:rsidR="00FC282B" w:rsidRPr="00C725CE" w:rsidRDefault="00FC282B" w:rsidP="00285511">
      <w:pPr>
        <w:pStyle w:val="ListParagraph"/>
        <w:numPr>
          <w:ilvl w:val="1"/>
          <w:numId w:val="66"/>
        </w:numPr>
        <w:spacing w:after="0"/>
        <w:jc w:val="both"/>
        <w:rPr>
          <w:rFonts w:ascii="Times New Roman" w:hAnsi="Times New Roman" w:cs="Times New Roman"/>
          <w:sz w:val="22"/>
          <w:szCs w:val="22"/>
        </w:rPr>
      </w:pPr>
      <w:r w:rsidRPr="00C725CE">
        <w:rPr>
          <w:rFonts w:ascii="Times New Roman" w:hAnsi="Times New Roman" w:cs="Times New Roman"/>
          <w:sz w:val="22"/>
          <w:szCs w:val="22"/>
        </w:rPr>
        <w:t>Manages facilities services, logistics, and general administrative support.</w:t>
      </w:r>
    </w:p>
    <w:p w14:paraId="2913C140" w14:textId="77777777" w:rsidR="00FC282B" w:rsidRPr="00C725CE" w:rsidRDefault="00FC282B" w:rsidP="00FC282B">
      <w:pPr>
        <w:spacing w:after="0"/>
        <w:jc w:val="both"/>
        <w:rPr>
          <w:rFonts w:ascii="Times New Roman" w:hAnsi="Times New Roman" w:cs="Times New Roman"/>
          <w:sz w:val="22"/>
          <w:szCs w:val="22"/>
        </w:rPr>
      </w:pPr>
    </w:p>
    <w:p w14:paraId="169FAE68" w14:textId="45E20D84" w:rsidR="00C9775C" w:rsidRPr="00C725CE" w:rsidRDefault="00C9775C" w:rsidP="00C9775C">
      <w:pPr>
        <w:spacing w:after="0"/>
        <w:jc w:val="both"/>
        <w:rPr>
          <w:rFonts w:ascii="Times New Roman" w:hAnsi="Times New Roman" w:cs="Times New Roman"/>
          <w:b/>
          <w:bCs/>
          <w:sz w:val="22"/>
          <w:szCs w:val="22"/>
          <w:u w:val="single"/>
        </w:rPr>
      </w:pPr>
      <w:r w:rsidRPr="00C725CE">
        <w:rPr>
          <w:rFonts w:ascii="Times New Roman" w:hAnsi="Times New Roman" w:cs="Times New Roman"/>
          <w:b/>
          <w:bCs/>
          <w:sz w:val="22"/>
          <w:szCs w:val="22"/>
          <w:u w:val="single"/>
        </w:rPr>
        <w:t>6. IT and Digital Transformation Unit</w:t>
      </w:r>
      <w:r w:rsidR="000D7E6E" w:rsidRPr="00C725CE">
        <w:rPr>
          <w:rFonts w:ascii="Times New Roman" w:hAnsi="Times New Roman" w:cs="Times New Roman"/>
          <w:b/>
          <w:bCs/>
          <w:sz w:val="22"/>
          <w:szCs w:val="22"/>
          <w:u w:val="single"/>
        </w:rPr>
        <w:t xml:space="preserve"> (IDTU</w:t>
      </w:r>
      <w:r w:rsidR="003C2F3C" w:rsidRPr="00C725CE">
        <w:rPr>
          <w:rFonts w:ascii="Times New Roman" w:hAnsi="Times New Roman" w:cs="Times New Roman"/>
          <w:b/>
          <w:bCs/>
          <w:sz w:val="22"/>
          <w:szCs w:val="22"/>
          <w:u w:val="single"/>
        </w:rPr>
        <w:t>)</w:t>
      </w:r>
    </w:p>
    <w:p w14:paraId="7A2F02F9" w14:textId="77777777" w:rsidR="00C9775C" w:rsidRPr="00C725CE" w:rsidRDefault="00C9775C" w:rsidP="00C9775C">
      <w:pPr>
        <w:spacing w:after="0"/>
        <w:jc w:val="both"/>
        <w:rPr>
          <w:rFonts w:ascii="Times New Roman" w:hAnsi="Times New Roman" w:cs="Times New Roman"/>
          <w:sz w:val="22"/>
          <w:szCs w:val="22"/>
        </w:rPr>
      </w:pPr>
    </w:p>
    <w:p w14:paraId="78921299" w14:textId="6C7EA1A4" w:rsidR="00C9775C" w:rsidRPr="00C725CE" w:rsidRDefault="00C9775C" w:rsidP="001A4C2A">
      <w:pPr>
        <w:pStyle w:val="ListParagraph"/>
        <w:numPr>
          <w:ilvl w:val="1"/>
          <w:numId w:val="89"/>
        </w:numPr>
        <w:spacing w:after="0"/>
        <w:jc w:val="both"/>
        <w:rPr>
          <w:rFonts w:ascii="Times New Roman" w:hAnsi="Times New Roman" w:cs="Times New Roman"/>
          <w:sz w:val="22"/>
          <w:szCs w:val="22"/>
        </w:rPr>
      </w:pPr>
      <w:r w:rsidRPr="00C725CE">
        <w:rPr>
          <w:rFonts w:ascii="Times New Roman" w:hAnsi="Times New Roman" w:cs="Times New Roman"/>
          <w:sz w:val="22"/>
          <w:szCs w:val="22"/>
        </w:rPr>
        <w:t>Provides IT administration, network and infrastructure management, and user support.</w:t>
      </w:r>
    </w:p>
    <w:p w14:paraId="16E07970" w14:textId="1E37FAC0" w:rsidR="00C9775C" w:rsidRPr="00C725CE" w:rsidRDefault="00C9775C" w:rsidP="001A4C2A">
      <w:pPr>
        <w:pStyle w:val="ListParagraph"/>
        <w:numPr>
          <w:ilvl w:val="1"/>
          <w:numId w:val="89"/>
        </w:numPr>
        <w:spacing w:after="0"/>
        <w:jc w:val="both"/>
        <w:rPr>
          <w:rFonts w:ascii="Times New Roman" w:hAnsi="Times New Roman" w:cs="Times New Roman"/>
          <w:sz w:val="22"/>
          <w:szCs w:val="22"/>
        </w:rPr>
      </w:pPr>
      <w:r w:rsidRPr="00C725CE">
        <w:rPr>
          <w:rFonts w:ascii="Times New Roman" w:hAnsi="Times New Roman" w:cs="Times New Roman"/>
          <w:sz w:val="22"/>
          <w:szCs w:val="22"/>
        </w:rPr>
        <w:t>Develops and maintains digital solutions and platforms used across the Secretariat.</w:t>
      </w:r>
    </w:p>
    <w:p w14:paraId="3C9F68EC" w14:textId="035C9C65" w:rsidR="00C9775C" w:rsidRPr="00C725CE" w:rsidRDefault="00C9775C" w:rsidP="001A4C2A">
      <w:pPr>
        <w:pStyle w:val="ListParagraph"/>
        <w:numPr>
          <w:ilvl w:val="1"/>
          <w:numId w:val="89"/>
        </w:numPr>
        <w:spacing w:after="0"/>
        <w:jc w:val="both"/>
        <w:rPr>
          <w:rFonts w:ascii="Times New Roman" w:hAnsi="Times New Roman" w:cs="Times New Roman"/>
          <w:sz w:val="22"/>
          <w:szCs w:val="22"/>
        </w:rPr>
      </w:pPr>
      <w:r w:rsidRPr="00C725CE">
        <w:rPr>
          <w:rFonts w:ascii="Times New Roman" w:hAnsi="Times New Roman" w:cs="Times New Roman"/>
          <w:sz w:val="22"/>
          <w:szCs w:val="22"/>
        </w:rPr>
        <w:t>Provides IT support for the Clearing-House Mechanism (CHM) and corporate knowledge management systems.</w:t>
      </w:r>
    </w:p>
    <w:p w14:paraId="4E359EE2" w14:textId="74F41F41" w:rsidR="0055572C" w:rsidRPr="00C725CE" w:rsidRDefault="00C9775C" w:rsidP="001A4C2A">
      <w:pPr>
        <w:pStyle w:val="ListParagraph"/>
        <w:numPr>
          <w:ilvl w:val="1"/>
          <w:numId w:val="89"/>
        </w:numPr>
        <w:spacing w:after="0"/>
        <w:jc w:val="both"/>
        <w:rPr>
          <w:rFonts w:ascii="Times New Roman" w:hAnsi="Times New Roman" w:cs="Times New Roman"/>
          <w:sz w:val="22"/>
          <w:szCs w:val="22"/>
        </w:rPr>
      </w:pPr>
      <w:r w:rsidRPr="00C725CE">
        <w:rPr>
          <w:rFonts w:ascii="Times New Roman" w:hAnsi="Times New Roman" w:cs="Times New Roman"/>
          <w:sz w:val="22"/>
          <w:szCs w:val="22"/>
        </w:rPr>
        <w:t>Maintains regular coordination with the Office of the Executive Secretary to support governance workflows and meeting documentation systems.</w:t>
      </w:r>
    </w:p>
    <w:p w14:paraId="0D464CC2" w14:textId="77777777" w:rsidR="00EF62F3" w:rsidRPr="00C725CE" w:rsidRDefault="00EF62F3" w:rsidP="00EF62F3">
      <w:pPr>
        <w:spacing w:after="0"/>
        <w:jc w:val="both"/>
        <w:rPr>
          <w:rFonts w:ascii="Times New Roman" w:hAnsi="Times New Roman" w:cs="Times New Roman"/>
          <w:sz w:val="22"/>
          <w:szCs w:val="22"/>
        </w:rPr>
      </w:pPr>
    </w:p>
    <w:p w14:paraId="1A2916FA" w14:textId="77777777" w:rsidR="00424981" w:rsidRPr="00C725CE" w:rsidRDefault="00424981" w:rsidP="00EF62F3">
      <w:pPr>
        <w:spacing w:after="0"/>
        <w:jc w:val="both"/>
        <w:rPr>
          <w:rFonts w:ascii="Times New Roman" w:hAnsi="Times New Roman" w:cs="Times New Roman"/>
          <w:b/>
          <w:bCs/>
          <w:sz w:val="22"/>
          <w:szCs w:val="22"/>
          <w:u w:val="single"/>
        </w:rPr>
      </w:pPr>
    </w:p>
    <w:p w14:paraId="0C656875" w14:textId="3FEFB634" w:rsidR="00EF62F3" w:rsidRPr="00C725CE" w:rsidRDefault="00EF62F3" w:rsidP="00EF62F3">
      <w:pPr>
        <w:spacing w:after="0"/>
        <w:jc w:val="both"/>
        <w:rPr>
          <w:rFonts w:ascii="Times New Roman" w:hAnsi="Times New Roman" w:cs="Times New Roman"/>
          <w:b/>
          <w:bCs/>
          <w:sz w:val="22"/>
          <w:szCs w:val="22"/>
          <w:u w:val="single"/>
        </w:rPr>
      </w:pPr>
      <w:r w:rsidRPr="00C725CE">
        <w:rPr>
          <w:rFonts w:ascii="Times New Roman" w:hAnsi="Times New Roman" w:cs="Times New Roman"/>
          <w:b/>
          <w:bCs/>
          <w:sz w:val="22"/>
          <w:szCs w:val="22"/>
          <w:u w:val="single"/>
        </w:rPr>
        <w:t>7. Conference Servies Unit</w:t>
      </w:r>
      <w:r w:rsidR="003C2F3C" w:rsidRPr="00C725CE">
        <w:rPr>
          <w:rFonts w:ascii="Times New Roman" w:hAnsi="Times New Roman" w:cs="Times New Roman"/>
          <w:b/>
          <w:bCs/>
          <w:sz w:val="22"/>
          <w:szCs w:val="22"/>
          <w:u w:val="single"/>
        </w:rPr>
        <w:t xml:space="preserve"> (CSU)</w:t>
      </w:r>
    </w:p>
    <w:p w14:paraId="147AE6E4" w14:textId="1D70C8D4" w:rsidR="00EF62F3" w:rsidRPr="00C725CE" w:rsidRDefault="00EF62F3" w:rsidP="00EF62F3">
      <w:pPr>
        <w:pStyle w:val="ListParagraph"/>
        <w:numPr>
          <w:ilvl w:val="0"/>
          <w:numId w:val="90"/>
        </w:numPr>
        <w:spacing w:after="0"/>
        <w:jc w:val="both"/>
        <w:rPr>
          <w:rFonts w:ascii="Times New Roman" w:hAnsi="Times New Roman" w:cs="Times New Roman"/>
          <w:sz w:val="22"/>
          <w:szCs w:val="22"/>
        </w:rPr>
      </w:pPr>
      <w:r w:rsidRPr="00C725CE">
        <w:rPr>
          <w:rFonts w:ascii="Times New Roman" w:hAnsi="Times New Roman" w:cs="Times New Roman"/>
          <w:sz w:val="22"/>
          <w:szCs w:val="22"/>
        </w:rPr>
        <w:t>Coordinates conference management and logistical delivery for COPs, COP-MOPs, SB meetings, and other official events.</w:t>
      </w:r>
    </w:p>
    <w:p w14:paraId="49F87DC3" w14:textId="3161320A" w:rsidR="00EF62F3" w:rsidRPr="00C725CE" w:rsidRDefault="00EF62F3" w:rsidP="00EF62F3">
      <w:pPr>
        <w:pStyle w:val="ListParagraph"/>
        <w:numPr>
          <w:ilvl w:val="0"/>
          <w:numId w:val="90"/>
        </w:numPr>
        <w:spacing w:after="0"/>
        <w:jc w:val="both"/>
        <w:rPr>
          <w:rFonts w:ascii="Times New Roman" w:hAnsi="Times New Roman" w:cs="Times New Roman"/>
          <w:sz w:val="22"/>
          <w:szCs w:val="22"/>
        </w:rPr>
      </w:pPr>
      <w:r w:rsidRPr="00C725CE">
        <w:rPr>
          <w:rFonts w:ascii="Times New Roman" w:hAnsi="Times New Roman" w:cs="Times New Roman"/>
          <w:sz w:val="22"/>
          <w:szCs w:val="22"/>
        </w:rPr>
        <w:t>Oversees participant registration processes and provides on-site meeting support.</w:t>
      </w:r>
    </w:p>
    <w:p w14:paraId="5CFD7FE0" w14:textId="0BC0419C" w:rsidR="00EF62F3" w:rsidRPr="00C725CE" w:rsidRDefault="00EF62F3" w:rsidP="00EF62F3">
      <w:pPr>
        <w:pStyle w:val="ListParagraph"/>
        <w:numPr>
          <w:ilvl w:val="0"/>
          <w:numId w:val="90"/>
        </w:numPr>
        <w:spacing w:after="0"/>
        <w:jc w:val="both"/>
        <w:rPr>
          <w:rFonts w:ascii="Times New Roman" w:hAnsi="Times New Roman" w:cs="Times New Roman"/>
          <w:sz w:val="22"/>
          <w:szCs w:val="22"/>
        </w:rPr>
      </w:pPr>
      <w:r w:rsidRPr="00C725CE">
        <w:rPr>
          <w:rFonts w:ascii="Times New Roman" w:hAnsi="Times New Roman" w:cs="Times New Roman"/>
          <w:sz w:val="22"/>
          <w:szCs w:val="22"/>
        </w:rPr>
        <w:t>Manages travel arrangements and associated servicing requirements for meetings.</w:t>
      </w:r>
    </w:p>
    <w:p w14:paraId="2277FB4D" w14:textId="5E0D5D54" w:rsidR="00EF62F3" w:rsidRPr="00C725CE" w:rsidRDefault="00EF62F3" w:rsidP="00EF62F3">
      <w:pPr>
        <w:pStyle w:val="ListParagraph"/>
        <w:numPr>
          <w:ilvl w:val="0"/>
          <w:numId w:val="90"/>
        </w:numPr>
        <w:spacing w:after="0"/>
        <w:jc w:val="both"/>
        <w:rPr>
          <w:rFonts w:ascii="Times New Roman" w:hAnsi="Times New Roman" w:cs="Times New Roman"/>
          <w:sz w:val="22"/>
          <w:szCs w:val="22"/>
        </w:rPr>
      </w:pPr>
      <w:r w:rsidRPr="00C725CE">
        <w:rPr>
          <w:rFonts w:ascii="Times New Roman" w:hAnsi="Times New Roman" w:cs="Times New Roman"/>
          <w:sz w:val="22"/>
          <w:szCs w:val="22"/>
        </w:rPr>
        <w:t>Works in close collaboration with the Document</w:t>
      </w:r>
      <w:r w:rsidR="00DC4847">
        <w:rPr>
          <w:rFonts w:ascii="Times New Roman" w:hAnsi="Times New Roman" w:cs="Times New Roman"/>
          <w:sz w:val="22"/>
          <w:szCs w:val="22"/>
        </w:rPr>
        <w:t xml:space="preserve">ation and Language </w:t>
      </w:r>
      <w:r w:rsidRPr="00C725CE">
        <w:rPr>
          <w:rFonts w:ascii="Times New Roman" w:hAnsi="Times New Roman" w:cs="Times New Roman"/>
          <w:sz w:val="22"/>
          <w:szCs w:val="22"/>
        </w:rPr>
        <w:t>Unit and the Office of the Executive Secretary on intergovernmental meeting support.</w:t>
      </w:r>
    </w:p>
    <w:p w14:paraId="47253FC1" w14:textId="77777777" w:rsidR="00424981" w:rsidRPr="00C725CE" w:rsidRDefault="00424981" w:rsidP="00424981">
      <w:pPr>
        <w:spacing w:after="0"/>
        <w:jc w:val="both"/>
        <w:rPr>
          <w:rFonts w:ascii="Times New Roman" w:hAnsi="Times New Roman" w:cs="Times New Roman"/>
          <w:sz w:val="22"/>
          <w:szCs w:val="22"/>
        </w:rPr>
      </w:pPr>
    </w:p>
    <w:p w14:paraId="523DFEE7" w14:textId="33B36FFF" w:rsidR="00424981" w:rsidRPr="00C725CE" w:rsidRDefault="00424981" w:rsidP="00424981">
      <w:pPr>
        <w:spacing w:after="0"/>
        <w:jc w:val="both"/>
        <w:rPr>
          <w:rFonts w:ascii="Times New Roman" w:hAnsi="Times New Roman" w:cs="Times New Roman"/>
          <w:b/>
          <w:bCs/>
          <w:sz w:val="22"/>
          <w:szCs w:val="22"/>
          <w:u w:val="single"/>
        </w:rPr>
      </w:pPr>
      <w:r w:rsidRPr="00C725CE">
        <w:rPr>
          <w:rFonts w:ascii="Times New Roman" w:hAnsi="Times New Roman" w:cs="Times New Roman"/>
          <w:b/>
          <w:bCs/>
          <w:sz w:val="22"/>
          <w:szCs w:val="22"/>
          <w:u w:val="single"/>
        </w:rPr>
        <w:t>8. Japan Biodiversity Fund</w:t>
      </w:r>
      <w:r w:rsidR="00843DFF" w:rsidRPr="00C725CE">
        <w:rPr>
          <w:rFonts w:ascii="Times New Roman" w:hAnsi="Times New Roman" w:cs="Times New Roman"/>
          <w:b/>
          <w:bCs/>
          <w:sz w:val="22"/>
          <w:szCs w:val="22"/>
          <w:u w:val="single"/>
        </w:rPr>
        <w:t xml:space="preserve"> (JBF)</w:t>
      </w:r>
    </w:p>
    <w:p w14:paraId="62F816C3" w14:textId="77777777" w:rsidR="00424981" w:rsidRPr="00C725CE" w:rsidRDefault="00424981" w:rsidP="00424981">
      <w:pPr>
        <w:pStyle w:val="ListParagraph"/>
        <w:numPr>
          <w:ilvl w:val="0"/>
          <w:numId w:val="91"/>
        </w:numPr>
        <w:spacing w:after="0"/>
        <w:jc w:val="both"/>
        <w:rPr>
          <w:rFonts w:ascii="Times New Roman" w:hAnsi="Times New Roman" w:cs="Times New Roman"/>
          <w:sz w:val="22"/>
          <w:szCs w:val="22"/>
        </w:rPr>
      </w:pPr>
      <w:r w:rsidRPr="00C725CE">
        <w:rPr>
          <w:rFonts w:ascii="Times New Roman" w:hAnsi="Times New Roman" w:cs="Times New Roman"/>
          <w:sz w:val="22"/>
          <w:szCs w:val="22"/>
        </w:rPr>
        <w:t>Manages the Japan Biodiversity Fund in alignment with donor requirements and Secretariat priorities.</w:t>
      </w:r>
    </w:p>
    <w:p w14:paraId="628E12A1" w14:textId="74C7DD6F" w:rsidR="00424981" w:rsidRPr="00C725CE" w:rsidRDefault="00424981" w:rsidP="00424981">
      <w:pPr>
        <w:pStyle w:val="ListParagraph"/>
        <w:numPr>
          <w:ilvl w:val="0"/>
          <w:numId w:val="91"/>
        </w:numPr>
        <w:spacing w:after="0"/>
        <w:jc w:val="both"/>
        <w:rPr>
          <w:rFonts w:ascii="Times New Roman" w:hAnsi="Times New Roman" w:cs="Times New Roman"/>
          <w:sz w:val="22"/>
          <w:szCs w:val="22"/>
        </w:rPr>
      </w:pPr>
      <w:r w:rsidRPr="00C725CE">
        <w:rPr>
          <w:rFonts w:ascii="Times New Roman" w:hAnsi="Times New Roman" w:cs="Times New Roman"/>
          <w:sz w:val="22"/>
          <w:szCs w:val="22"/>
        </w:rPr>
        <w:t>Supports capacity-building activities for Parties, with a focus on implementation of the Convention and the KMGBF.</w:t>
      </w:r>
    </w:p>
    <w:p w14:paraId="1CCABA16" w14:textId="322D5D88" w:rsidR="00424981" w:rsidRPr="00C725CE" w:rsidRDefault="00424981" w:rsidP="00424981">
      <w:pPr>
        <w:pStyle w:val="ListParagraph"/>
        <w:numPr>
          <w:ilvl w:val="0"/>
          <w:numId w:val="91"/>
        </w:numPr>
        <w:spacing w:after="0"/>
        <w:jc w:val="both"/>
        <w:rPr>
          <w:rFonts w:ascii="Times New Roman" w:hAnsi="Times New Roman" w:cs="Times New Roman"/>
          <w:sz w:val="22"/>
          <w:szCs w:val="22"/>
        </w:rPr>
      </w:pPr>
      <w:r w:rsidRPr="00C725CE">
        <w:rPr>
          <w:rFonts w:ascii="Times New Roman" w:hAnsi="Times New Roman" w:cs="Times New Roman"/>
          <w:sz w:val="22"/>
          <w:szCs w:val="22"/>
        </w:rPr>
        <w:t>Leads knowledge management efforts related to JBF-supported initiatives, ensuring lessons learned and good practices are shared across the Secretariat and Parties.</w:t>
      </w:r>
    </w:p>
    <w:p w14:paraId="4C2C4CB9" w14:textId="77777777" w:rsidR="001A4C2A" w:rsidRPr="00C725CE" w:rsidRDefault="001A4C2A" w:rsidP="00156919">
      <w:pPr>
        <w:jc w:val="both"/>
        <w:rPr>
          <w:rFonts w:ascii="Times New Roman" w:hAnsi="Times New Roman" w:cs="Times New Roman"/>
          <w:sz w:val="22"/>
          <w:szCs w:val="22"/>
        </w:rPr>
      </w:pPr>
    </w:p>
    <w:p w14:paraId="6DB59638" w14:textId="0263DD45" w:rsidR="00BE736F" w:rsidRPr="00C725CE" w:rsidRDefault="00156919" w:rsidP="00156919">
      <w:pPr>
        <w:jc w:val="both"/>
        <w:rPr>
          <w:rFonts w:ascii="Times New Roman" w:hAnsi="Times New Roman" w:cs="Times New Roman"/>
          <w:sz w:val="22"/>
          <w:szCs w:val="22"/>
        </w:rPr>
      </w:pPr>
      <w:r w:rsidRPr="00C725CE">
        <w:rPr>
          <w:rFonts w:ascii="Times New Roman" w:hAnsi="Times New Roman" w:cs="Times New Roman"/>
          <w:sz w:val="22"/>
          <w:szCs w:val="22"/>
        </w:rPr>
        <w:t xml:space="preserve">This </w:t>
      </w:r>
      <w:r w:rsidR="00E95AE8" w:rsidRPr="00C725CE">
        <w:rPr>
          <w:rFonts w:ascii="Times New Roman" w:hAnsi="Times New Roman" w:cs="Times New Roman"/>
          <w:sz w:val="22"/>
          <w:szCs w:val="22"/>
        </w:rPr>
        <w:t>structure</w:t>
      </w:r>
      <w:r w:rsidRPr="00C725CE">
        <w:rPr>
          <w:rFonts w:ascii="Times New Roman" w:hAnsi="Times New Roman" w:cs="Times New Roman"/>
          <w:sz w:val="22"/>
          <w:szCs w:val="22"/>
        </w:rPr>
        <w:t xml:space="preserve"> promotes cross-functional coordination while maintaining clear accountability lines and alignment with the Secretariat’s mandate under the Convention and its Protocols.</w:t>
      </w:r>
    </w:p>
    <w:p w14:paraId="79DC1991" w14:textId="77777777" w:rsidR="00156919" w:rsidRPr="00C725CE" w:rsidRDefault="00156919" w:rsidP="00156919">
      <w:pPr>
        <w:jc w:val="both"/>
        <w:rPr>
          <w:rFonts w:ascii="Times New Roman" w:hAnsi="Times New Roman" w:cs="Times New Roman"/>
          <w:b/>
          <w:bCs/>
          <w:sz w:val="22"/>
          <w:szCs w:val="22"/>
        </w:rPr>
      </w:pPr>
      <w:r w:rsidRPr="00C725CE">
        <w:rPr>
          <w:rFonts w:ascii="Times New Roman" w:hAnsi="Times New Roman" w:cs="Times New Roman"/>
          <w:b/>
          <w:bCs/>
          <w:sz w:val="22"/>
          <w:szCs w:val="22"/>
        </w:rPr>
        <w:t>B. Organizational Design Principles</w:t>
      </w:r>
    </w:p>
    <w:p w14:paraId="0BCDD8CC" w14:textId="643EB7A6" w:rsidR="00156919" w:rsidRPr="00C725CE" w:rsidRDefault="00156919" w:rsidP="00156919">
      <w:pPr>
        <w:jc w:val="both"/>
        <w:rPr>
          <w:rFonts w:ascii="Times New Roman" w:hAnsi="Times New Roman" w:cs="Times New Roman"/>
          <w:sz w:val="22"/>
          <w:szCs w:val="22"/>
        </w:rPr>
      </w:pPr>
      <w:r w:rsidRPr="00C725CE">
        <w:rPr>
          <w:rFonts w:ascii="Times New Roman" w:hAnsi="Times New Roman" w:cs="Times New Roman"/>
          <w:sz w:val="22"/>
          <w:szCs w:val="22"/>
        </w:rPr>
        <w:t>The proposed structure is guided by organizational design standards and good practices, ensuring fitness for purpose, transparency, and flexibility. The following principles underpin the recommended operating model:</w:t>
      </w:r>
    </w:p>
    <w:p w14:paraId="7302CD2B" w14:textId="07F70FB7" w:rsidR="00156919" w:rsidRPr="00C725CE" w:rsidRDefault="00156919" w:rsidP="00943E1D">
      <w:pPr>
        <w:numPr>
          <w:ilvl w:val="0"/>
          <w:numId w:val="13"/>
        </w:numPr>
        <w:jc w:val="both"/>
        <w:rPr>
          <w:rFonts w:ascii="Times New Roman" w:hAnsi="Times New Roman" w:cs="Times New Roman"/>
          <w:sz w:val="22"/>
          <w:szCs w:val="22"/>
        </w:rPr>
      </w:pPr>
      <w:r w:rsidRPr="00C725CE">
        <w:rPr>
          <w:rFonts w:ascii="Times New Roman" w:hAnsi="Times New Roman" w:cs="Times New Roman"/>
          <w:b/>
          <w:bCs/>
          <w:sz w:val="22"/>
          <w:szCs w:val="22"/>
        </w:rPr>
        <w:t>Mandate Alignment</w:t>
      </w:r>
      <w:r w:rsidRPr="00C725CE">
        <w:rPr>
          <w:rFonts w:ascii="Times New Roman" w:hAnsi="Times New Roman" w:cs="Times New Roman"/>
          <w:sz w:val="22"/>
          <w:szCs w:val="22"/>
        </w:rPr>
        <w:t>: Structures and functions derive directly from the mandates of the Convention, its Protocols, and the KMGBF goals</w:t>
      </w:r>
      <w:r w:rsidR="00290D44" w:rsidRPr="00C725CE">
        <w:rPr>
          <w:rFonts w:ascii="Times New Roman" w:hAnsi="Times New Roman" w:cs="Times New Roman"/>
          <w:sz w:val="22"/>
          <w:szCs w:val="22"/>
        </w:rPr>
        <w:t xml:space="preserve"> and targets</w:t>
      </w:r>
      <w:r w:rsidRPr="00C725CE">
        <w:rPr>
          <w:rFonts w:ascii="Times New Roman" w:hAnsi="Times New Roman" w:cs="Times New Roman"/>
          <w:sz w:val="22"/>
          <w:szCs w:val="22"/>
        </w:rPr>
        <w:t>, ensuring relevance and coherence with COP decisions.</w:t>
      </w:r>
    </w:p>
    <w:p w14:paraId="4D85DA44" w14:textId="6273FC81" w:rsidR="00156919" w:rsidRPr="00C725CE" w:rsidRDefault="00156919" w:rsidP="00943E1D">
      <w:pPr>
        <w:numPr>
          <w:ilvl w:val="0"/>
          <w:numId w:val="13"/>
        </w:numPr>
        <w:jc w:val="both"/>
        <w:rPr>
          <w:rFonts w:ascii="Times New Roman" w:hAnsi="Times New Roman" w:cs="Times New Roman"/>
          <w:sz w:val="22"/>
          <w:szCs w:val="22"/>
        </w:rPr>
      </w:pPr>
      <w:r w:rsidRPr="00C725CE">
        <w:rPr>
          <w:rFonts w:ascii="Times New Roman" w:hAnsi="Times New Roman" w:cs="Times New Roman"/>
          <w:b/>
          <w:bCs/>
          <w:sz w:val="22"/>
          <w:szCs w:val="22"/>
        </w:rPr>
        <w:lastRenderedPageBreak/>
        <w:t>Functional Coherence</w:t>
      </w:r>
      <w:r w:rsidRPr="00C725CE">
        <w:rPr>
          <w:rFonts w:ascii="Times New Roman" w:hAnsi="Times New Roman" w:cs="Times New Roman"/>
          <w:sz w:val="22"/>
          <w:szCs w:val="22"/>
        </w:rPr>
        <w:t>: Related activities are grouped under unified leadership to reduce duplication, improve coordination, and promote synergies across thematic and operational areas.</w:t>
      </w:r>
    </w:p>
    <w:p w14:paraId="23132F0F" w14:textId="49DB1AC2" w:rsidR="00156919" w:rsidRPr="00C725CE" w:rsidRDefault="00156919" w:rsidP="00943E1D">
      <w:pPr>
        <w:numPr>
          <w:ilvl w:val="0"/>
          <w:numId w:val="13"/>
        </w:numPr>
        <w:jc w:val="both"/>
        <w:rPr>
          <w:rFonts w:ascii="Times New Roman" w:hAnsi="Times New Roman" w:cs="Times New Roman"/>
          <w:sz w:val="22"/>
          <w:szCs w:val="22"/>
        </w:rPr>
      </w:pPr>
      <w:r w:rsidRPr="00C725CE">
        <w:rPr>
          <w:rFonts w:ascii="Times New Roman" w:hAnsi="Times New Roman" w:cs="Times New Roman"/>
          <w:b/>
          <w:bCs/>
          <w:sz w:val="22"/>
          <w:szCs w:val="22"/>
        </w:rPr>
        <w:t>Subsidiarity and Delegation</w:t>
      </w:r>
      <w:r w:rsidRPr="00C725CE">
        <w:rPr>
          <w:rFonts w:ascii="Times New Roman" w:hAnsi="Times New Roman" w:cs="Times New Roman"/>
          <w:sz w:val="22"/>
          <w:szCs w:val="22"/>
        </w:rPr>
        <w:t>: Authority is delegated to the lowest appropriate level to enable timely decision-making, empower managers, and strengthen accountability for results.</w:t>
      </w:r>
    </w:p>
    <w:p w14:paraId="32010973" w14:textId="45E033BC" w:rsidR="00156919" w:rsidRPr="00C725CE" w:rsidRDefault="00156919" w:rsidP="00943E1D">
      <w:pPr>
        <w:numPr>
          <w:ilvl w:val="0"/>
          <w:numId w:val="13"/>
        </w:numPr>
        <w:jc w:val="both"/>
        <w:rPr>
          <w:rFonts w:ascii="Times New Roman" w:hAnsi="Times New Roman" w:cs="Times New Roman"/>
          <w:sz w:val="22"/>
          <w:szCs w:val="22"/>
        </w:rPr>
      </w:pPr>
      <w:r w:rsidRPr="00C725CE">
        <w:rPr>
          <w:rFonts w:ascii="Times New Roman" w:hAnsi="Times New Roman" w:cs="Times New Roman"/>
          <w:b/>
          <w:bCs/>
          <w:sz w:val="22"/>
          <w:szCs w:val="22"/>
        </w:rPr>
        <w:t>Accountability and Transparency</w:t>
      </w:r>
      <w:r w:rsidRPr="00C725CE">
        <w:rPr>
          <w:rFonts w:ascii="Times New Roman" w:hAnsi="Times New Roman" w:cs="Times New Roman"/>
          <w:sz w:val="22"/>
          <w:szCs w:val="22"/>
        </w:rPr>
        <w:t>: Clear reporting lines and results-based management frameworks ensure that performance, decision-making, and resource use are traceable and auditable.</w:t>
      </w:r>
    </w:p>
    <w:p w14:paraId="6CD440B0" w14:textId="2E0A1F72" w:rsidR="00156919" w:rsidRPr="00C725CE" w:rsidRDefault="00156919" w:rsidP="00943E1D">
      <w:pPr>
        <w:numPr>
          <w:ilvl w:val="0"/>
          <w:numId w:val="13"/>
        </w:numPr>
        <w:jc w:val="both"/>
        <w:rPr>
          <w:rFonts w:ascii="Times New Roman" w:hAnsi="Times New Roman" w:cs="Times New Roman"/>
          <w:sz w:val="22"/>
          <w:szCs w:val="22"/>
        </w:rPr>
      </w:pPr>
      <w:r w:rsidRPr="00C725CE">
        <w:rPr>
          <w:rFonts w:ascii="Times New Roman" w:hAnsi="Times New Roman" w:cs="Times New Roman"/>
          <w:b/>
          <w:bCs/>
          <w:sz w:val="22"/>
          <w:szCs w:val="22"/>
        </w:rPr>
        <w:t>Integration and Collaboration</w:t>
      </w:r>
      <w:r w:rsidRPr="00C725CE">
        <w:rPr>
          <w:rFonts w:ascii="Times New Roman" w:hAnsi="Times New Roman" w:cs="Times New Roman"/>
          <w:sz w:val="22"/>
          <w:szCs w:val="22"/>
        </w:rPr>
        <w:t>: Cross-cutting functions—such as communications, knowledge management, and resource mobilization—operate through Secretariat-wide frameworks to promote institutional learning and consistency.</w:t>
      </w:r>
    </w:p>
    <w:p w14:paraId="25C29DD2" w14:textId="107DF541" w:rsidR="00156919" w:rsidRPr="00C725CE" w:rsidRDefault="00156919" w:rsidP="00943E1D">
      <w:pPr>
        <w:numPr>
          <w:ilvl w:val="0"/>
          <w:numId w:val="13"/>
        </w:numPr>
        <w:jc w:val="both"/>
        <w:rPr>
          <w:rFonts w:ascii="Times New Roman" w:hAnsi="Times New Roman" w:cs="Times New Roman"/>
          <w:sz w:val="22"/>
          <w:szCs w:val="22"/>
        </w:rPr>
      </w:pPr>
      <w:r w:rsidRPr="00C725CE">
        <w:rPr>
          <w:rFonts w:ascii="Times New Roman" w:hAnsi="Times New Roman" w:cs="Times New Roman"/>
          <w:b/>
          <w:bCs/>
          <w:sz w:val="22"/>
          <w:szCs w:val="22"/>
        </w:rPr>
        <w:t>Efficiency and Sustainability</w:t>
      </w:r>
      <w:r w:rsidRPr="00C725CE">
        <w:rPr>
          <w:rFonts w:ascii="Times New Roman" w:hAnsi="Times New Roman" w:cs="Times New Roman"/>
          <w:sz w:val="22"/>
          <w:szCs w:val="22"/>
        </w:rPr>
        <w:t>: The structure balances technical and administrative capacities, rationalizes support services, and promotes economies of scale in collaboration with UNEP and UNON.</w:t>
      </w:r>
    </w:p>
    <w:p w14:paraId="362D3AC3" w14:textId="627D2DCA" w:rsidR="00156919" w:rsidRPr="00C725CE" w:rsidRDefault="00156919" w:rsidP="00943E1D">
      <w:pPr>
        <w:numPr>
          <w:ilvl w:val="0"/>
          <w:numId w:val="13"/>
        </w:numPr>
        <w:jc w:val="both"/>
        <w:rPr>
          <w:rFonts w:ascii="Times New Roman" w:hAnsi="Times New Roman" w:cs="Times New Roman"/>
          <w:sz w:val="22"/>
          <w:szCs w:val="22"/>
        </w:rPr>
      </w:pPr>
      <w:r w:rsidRPr="00C725CE">
        <w:rPr>
          <w:rFonts w:ascii="Times New Roman" w:hAnsi="Times New Roman" w:cs="Times New Roman"/>
          <w:b/>
          <w:bCs/>
          <w:sz w:val="22"/>
          <w:szCs w:val="22"/>
        </w:rPr>
        <w:t>Adaptability and Agility</w:t>
      </w:r>
      <w:r w:rsidRPr="00C725CE">
        <w:rPr>
          <w:rFonts w:ascii="Times New Roman" w:hAnsi="Times New Roman" w:cs="Times New Roman"/>
          <w:sz w:val="22"/>
          <w:szCs w:val="22"/>
        </w:rPr>
        <w:t>: The model allows flexibility to evolve with emerging mandates, resource environments, and technological developments, ensuring responsiveness to Party needs.</w:t>
      </w:r>
    </w:p>
    <w:p w14:paraId="00340A88" w14:textId="54DB3247" w:rsidR="00156919" w:rsidRPr="00C725CE" w:rsidRDefault="00156919" w:rsidP="00943E1D">
      <w:pPr>
        <w:numPr>
          <w:ilvl w:val="0"/>
          <w:numId w:val="13"/>
        </w:numPr>
        <w:jc w:val="both"/>
        <w:rPr>
          <w:rFonts w:ascii="Times New Roman" w:hAnsi="Times New Roman" w:cs="Times New Roman"/>
          <w:sz w:val="22"/>
          <w:szCs w:val="22"/>
        </w:rPr>
      </w:pPr>
      <w:r w:rsidRPr="00C725CE">
        <w:rPr>
          <w:rFonts w:ascii="Times New Roman" w:hAnsi="Times New Roman" w:cs="Times New Roman"/>
          <w:b/>
          <w:bCs/>
          <w:sz w:val="22"/>
          <w:szCs w:val="22"/>
        </w:rPr>
        <w:t>Inclusiveness and Staff Engagement</w:t>
      </w:r>
      <w:r w:rsidRPr="00C725CE">
        <w:rPr>
          <w:rFonts w:ascii="Times New Roman" w:hAnsi="Times New Roman" w:cs="Times New Roman"/>
          <w:sz w:val="22"/>
          <w:szCs w:val="22"/>
        </w:rPr>
        <w:t>: The design reinforces participatory approaches, valuing staff expertise and engagement in decision-making, change management, and continuous improvement.</w:t>
      </w:r>
    </w:p>
    <w:p w14:paraId="6784C604" w14:textId="2CDFFD54" w:rsidR="00156919" w:rsidRPr="00C725CE" w:rsidRDefault="00156919" w:rsidP="00943E1D">
      <w:pPr>
        <w:numPr>
          <w:ilvl w:val="0"/>
          <w:numId w:val="13"/>
        </w:numPr>
        <w:jc w:val="both"/>
        <w:rPr>
          <w:rFonts w:ascii="Times New Roman" w:hAnsi="Times New Roman" w:cs="Times New Roman"/>
          <w:sz w:val="22"/>
          <w:szCs w:val="22"/>
        </w:rPr>
      </w:pPr>
      <w:r w:rsidRPr="00C725CE">
        <w:rPr>
          <w:rFonts w:ascii="Times New Roman" w:hAnsi="Times New Roman" w:cs="Times New Roman"/>
          <w:b/>
          <w:bCs/>
          <w:sz w:val="22"/>
          <w:szCs w:val="22"/>
        </w:rPr>
        <w:t>Digital Transformation and Innovation</w:t>
      </w:r>
      <w:r w:rsidRPr="00C725CE">
        <w:rPr>
          <w:rFonts w:ascii="Times New Roman" w:hAnsi="Times New Roman" w:cs="Times New Roman"/>
          <w:sz w:val="22"/>
          <w:szCs w:val="22"/>
        </w:rPr>
        <w:t>; Systems and workflows leverage technology to enhance knowledge-sharing, process efficiency, and data-driven decision-making across the Secretariat.</w:t>
      </w:r>
    </w:p>
    <w:p w14:paraId="2B9681E8" w14:textId="77777777" w:rsidR="00240EDF" w:rsidRPr="00C725CE" w:rsidRDefault="00240EDF" w:rsidP="00101D3B">
      <w:pPr>
        <w:jc w:val="both"/>
        <w:rPr>
          <w:rFonts w:ascii="Times New Roman" w:hAnsi="Times New Roman" w:cs="Times New Roman"/>
          <w:sz w:val="22"/>
          <w:szCs w:val="22"/>
        </w:rPr>
      </w:pPr>
    </w:p>
    <w:p w14:paraId="5FC68CB9" w14:textId="77777777" w:rsidR="004B541B" w:rsidRPr="00C725CE" w:rsidRDefault="004B541B" w:rsidP="00101D3B">
      <w:pPr>
        <w:jc w:val="both"/>
        <w:rPr>
          <w:rFonts w:ascii="Times New Roman" w:hAnsi="Times New Roman" w:cs="Times New Roman"/>
          <w:sz w:val="22"/>
          <w:szCs w:val="22"/>
        </w:rPr>
      </w:pPr>
    </w:p>
    <w:p w14:paraId="24F158FE" w14:textId="77777777" w:rsidR="003837B1" w:rsidRPr="00C725CE" w:rsidRDefault="003837B1" w:rsidP="00101D3B">
      <w:pPr>
        <w:jc w:val="both"/>
        <w:rPr>
          <w:rFonts w:ascii="Times New Roman" w:hAnsi="Times New Roman" w:cs="Times New Roman"/>
          <w:sz w:val="22"/>
          <w:szCs w:val="22"/>
        </w:rPr>
      </w:pPr>
    </w:p>
    <w:p w14:paraId="3D472ECB" w14:textId="77777777" w:rsidR="00BF21CF" w:rsidRPr="00C725CE" w:rsidRDefault="00BF21CF" w:rsidP="00101D3B">
      <w:pPr>
        <w:jc w:val="both"/>
        <w:rPr>
          <w:rFonts w:ascii="Times New Roman" w:hAnsi="Times New Roman" w:cs="Times New Roman"/>
          <w:sz w:val="22"/>
          <w:szCs w:val="22"/>
        </w:rPr>
      </w:pPr>
    </w:p>
    <w:p w14:paraId="633D0C4A" w14:textId="77777777" w:rsidR="00BF21CF" w:rsidRPr="00C725CE" w:rsidRDefault="00BF21CF" w:rsidP="00101D3B">
      <w:pPr>
        <w:jc w:val="both"/>
        <w:rPr>
          <w:rFonts w:ascii="Times New Roman" w:hAnsi="Times New Roman" w:cs="Times New Roman"/>
          <w:sz w:val="22"/>
          <w:szCs w:val="22"/>
        </w:rPr>
      </w:pPr>
    </w:p>
    <w:p w14:paraId="74EE3CB7" w14:textId="77777777" w:rsidR="00BF21CF" w:rsidRPr="00C725CE" w:rsidRDefault="00BF21CF" w:rsidP="00101D3B">
      <w:pPr>
        <w:jc w:val="both"/>
        <w:rPr>
          <w:rFonts w:ascii="Times New Roman" w:hAnsi="Times New Roman" w:cs="Times New Roman"/>
          <w:sz w:val="22"/>
          <w:szCs w:val="22"/>
        </w:rPr>
      </w:pPr>
    </w:p>
    <w:p w14:paraId="57501EA9" w14:textId="77777777" w:rsidR="00BF21CF" w:rsidRPr="00C725CE" w:rsidRDefault="00BF21CF" w:rsidP="00101D3B">
      <w:pPr>
        <w:jc w:val="both"/>
        <w:rPr>
          <w:rFonts w:ascii="Times New Roman" w:hAnsi="Times New Roman" w:cs="Times New Roman"/>
          <w:sz w:val="22"/>
          <w:szCs w:val="22"/>
        </w:rPr>
      </w:pPr>
    </w:p>
    <w:p w14:paraId="3933F085" w14:textId="77777777" w:rsidR="00BF21CF" w:rsidRPr="00C725CE" w:rsidRDefault="00BF21CF" w:rsidP="00101D3B">
      <w:pPr>
        <w:jc w:val="both"/>
        <w:rPr>
          <w:rFonts w:ascii="Times New Roman" w:hAnsi="Times New Roman" w:cs="Times New Roman"/>
          <w:sz w:val="22"/>
          <w:szCs w:val="22"/>
        </w:rPr>
      </w:pPr>
    </w:p>
    <w:p w14:paraId="23686BB2" w14:textId="77777777" w:rsidR="00BF21CF" w:rsidRPr="00C725CE" w:rsidRDefault="00BF21CF" w:rsidP="00101D3B">
      <w:pPr>
        <w:jc w:val="both"/>
        <w:rPr>
          <w:rFonts w:ascii="Times New Roman" w:hAnsi="Times New Roman" w:cs="Times New Roman"/>
          <w:sz w:val="22"/>
          <w:szCs w:val="22"/>
        </w:rPr>
      </w:pPr>
    </w:p>
    <w:p w14:paraId="59A8206B" w14:textId="77777777" w:rsidR="00F729E5" w:rsidRPr="00C725CE" w:rsidRDefault="00F729E5" w:rsidP="00101D3B">
      <w:pPr>
        <w:jc w:val="both"/>
        <w:rPr>
          <w:rFonts w:ascii="Times New Roman" w:hAnsi="Times New Roman" w:cs="Times New Roman"/>
          <w:sz w:val="22"/>
          <w:szCs w:val="22"/>
        </w:rPr>
      </w:pPr>
    </w:p>
    <w:p w14:paraId="3F290681" w14:textId="77777777" w:rsidR="004B37D8" w:rsidRPr="00C725CE" w:rsidRDefault="004B37D8">
      <w:pPr>
        <w:rPr>
          <w:rFonts w:ascii="Times New Roman" w:hAnsi="Times New Roman" w:cs="Times New Roman"/>
          <w:b/>
          <w:bCs/>
          <w:sz w:val="22"/>
          <w:szCs w:val="22"/>
        </w:rPr>
      </w:pPr>
      <w:r w:rsidRPr="00C725CE">
        <w:rPr>
          <w:rFonts w:ascii="Times New Roman" w:hAnsi="Times New Roman" w:cs="Times New Roman"/>
          <w:b/>
          <w:bCs/>
          <w:sz w:val="22"/>
          <w:szCs w:val="22"/>
        </w:rPr>
        <w:br w:type="page"/>
      </w:r>
    </w:p>
    <w:p w14:paraId="04DE6E09" w14:textId="41C236F5" w:rsidR="00101D3B" w:rsidRPr="00C725CE" w:rsidRDefault="00101D3B" w:rsidP="00750B16">
      <w:pPr>
        <w:rPr>
          <w:rFonts w:ascii="Times New Roman" w:hAnsi="Times New Roman" w:cs="Times New Roman"/>
          <w:b/>
          <w:bCs/>
          <w:sz w:val="22"/>
          <w:szCs w:val="22"/>
        </w:rPr>
      </w:pPr>
      <w:r w:rsidRPr="00C725CE">
        <w:rPr>
          <w:rFonts w:ascii="Times New Roman" w:hAnsi="Times New Roman" w:cs="Times New Roman"/>
          <w:b/>
          <w:bCs/>
          <w:sz w:val="22"/>
          <w:szCs w:val="22"/>
        </w:rPr>
        <w:lastRenderedPageBreak/>
        <w:t xml:space="preserve">ANNEX </w:t>
      </w:r>
      <w:r w:rsidR="00F87FDD" w:rsidRPr="00C725CE">
        <w:rPr>
          <w:rFonts w:ascii="Times New Roman" w:hAnsi="Times New Roman" w:cs="Times New Roman"/>
          <w:b/>
          <w:bCs/>
          <w:sz w:val="22"/>
          <w:szCs w:val="22"/>
        </w:rPr>
        <w:t>V</w:t>
      </w:r>
      <w:r w:rsidRPr="00C725CE">
        <w:rPr>
          <w:rFonts w:ascii="Times New Roman" w:hAnsi="Times New Roman" w:cs="Times New Roman"/>
          <w:b/>
          <w:bCs/>
          <w:sz w:val="22"/>
          <w:szCs w:val="22"/>
        </w:rPr>
        <w:t>. COMPARATIVE BENCHMARKING SUMMARY</w:t>
      </w:r>
      <w:r w:rsidR="00F51158" w:rsidRPr="00C725CE">
        <w:rPr>
          <w:rFonts w:ascii="Times New Roman" w:hAnsi="Times New Roman" w:cs="Times New Roman"/>
          <w:b/>
          <w:bCs/>
          <w:sz w:val="22"/>
          <w:szCs w:val="22"/>
        </w:rPr>
        <w:t xml:space="preserve"> </w:t>
      </w:r>
    </w:p>
    <w:p w14:paraId="513B2056" w14:textId="77777777" w:rsidR="00207CDD" w:rsidRPr="00C725CE" w:rsidRDefault="00207CDD" w:rsidP="00207CDD">
      <w:pPr>
        <w:jc w:val="both"/>
        <w:rPr>
          <w:rFonts w:ascii="Times New Roman" w:hAnsi="Times New Roman" w:cs="Times New Roman"/>
          <w:b/>
          <w:bCs/>
          <w:sz w:val="22"/>
          <w:szCs w:val="22"/>
        </w:rPr>
      </w:pPr>
      <w:r w:rsidRPr="00C725CE">
        <w:rPr>
          <w:rFonts w:ascii="Times New Roman" w:hAnsi="Times New Roman" w:cs="Times New Roman"/>
          <w:b/>
          <w:bCs/>
          <w:sz w:val="22"/>
          <w:szCs w:val="22"/>
        </w:rPr>
        <w:t>A. Overview and Methodology</w:t>
      </w:r>
    </w:p>
    <w:p w14:paraId="64546745" w14:textId="77777777" w:rsidR="00207CDD" w:rsidRPr="00C725CE" w:rsidRDefault="00207CDD" w:rsidP="00207CDD">
      <w:pPr>
        <w:jc w:val="both"/>
        <w:rPr>
          <w:rFonts w:ascii="Times New Roman" w:hAnsi="Times New Roman" w:cs="Times New Roman"/>
          <w:sz w:val="22"/>
          <w:szCs w:val="22"/>
        </w:rPr>
      </w:pPr>
      <w:r w:rsidRPr="00C725CE">
        <w:rPr>
          <w:rFonts w:ascii="Times New Roman" w:hAnsi="Times New Roman" w:cs="Times New Roman"/>
          <w:sz w:val="22"/>
          <w:szCs w:val="22"/>
        </w:rPr>
        <w:t>The benchmarking exercise compared the structure, budgets, and operational models of the Secretariats of five Multilateral Environmental Agreements (MEAs): the Convention on Biological Diversity (CBD), United Nations Framework Convention on Climate Change (UNFCCC), Convention on the Conservation of Migratory Species (CMS), Convention on International Trade in Endangered Species of Wild Fauna and Flora (CITES), and the Convention to Combat Desertification (CCD).</w:t>
      </w:r>
    </w:p>
    <w:p w14:paraId="55DD647E" w14:textId="0BDF71FC" w:rsidR="00207CDD" w:rsidRPr="00C725CE" w:rsidRDefault="00207CDD" w:rsidP="00207CDD">
      <w:pPr>
        <w:jc w:val="both"/>
        <w:rPr>
          <w:rFonts w:ascii="Times New Roman" w:hAnsi="Times New Roman" w:cs="Times New Roman"/>
          <w:sz w:val="22"/>
          <w:szCs w:val="22"/>
        </w:rPr>
      </w:pPr>
      <w:r w:rsidRPr="00C725CE">
        <w:rPr>
          <w:rFonts w:ascii="Times New Roman" w:hAnsi="Times New Roman" w:cs="Times New Roman"/>
          <w:sz w:val="22"/>
          <w:szCs w:val="22"/>
        </w:rPr>
        <w:t xml:space="preserve">Data sources included official budget documents, organizational charts, audit and OIOS reports, and COP statistics (2021–2025). Budgets were standardized to biennial values and converted to USD for comparability. Funding categories were disaggregated into </w:t>
      </w:r>
      <w:r w:rsidRPr="00C725CE">
        <w:rPr>
          <w:rFonts w:ascii="Times New Roman" w:hAnsi="Times New Roman" w:cs="Times New Roman"/>
          <w:b/>
          <w:bCs/>
          <w:sz w:val="22"/>
          <w:szCs w:val="22"/>
        </w:rPr>
        <w:t>core</w:t>
      </w:r>
      <w:r w:rsidRPr="00C725CE">
        <w:rPr>
          <w:rFonts w:ascii="Times New Roman" w:hAnsi="Times New Roman" w:cs="Times New Roman"/>
          <w:sz w:val="22"/>
          <w:szCs w:val="22"/>
        </w:rPr>
        <w:t xml:space="preserve"> (Party-approved assessed contributions) and </w:t>
      </w:r>
      <w:r w:rsidRPr="00C725CE">
        <w:rPr>
          <w:rFonts w:ascii="Times New Roman" w:hAnsi="Times New Roman" w:cs="Times New Roman"/>
          <w:b/>
          <w:bCs/>
          <w:sz w:val="22"/>
          <w:szCs w:val="22"/>
        </w:rPr>
        <w:t>non-core</w:t>
      </w:r>
      <w:r w:rsidRPr="00C725CE">
        <w:rPr>
          <w:rFonts w:ascii="Times New Roman" w:hAnsi="Times New Roman" w:cs="Times New Roman"/>
          <w:sz w:val="22"/>
          <w:szCs w:val="22"/>
        </w:rPr>
        <w:t xml:space="preserve"> (voluntary funds, cost recovery, and fee-based income).</w:t>
      </w:r>
    </w:p>
    <w:p w14:paraId="29651097" w14:textId="77777777" w:rsidR="00207CDD" w:rsidRPr="00C725CE" w:rsidRDefault="00207CDD" w:rsidP="00207CDD">
      <w:pPr>
        <w:jc w:val="both"/>
        <w:rPr>
          <w:rFonts w:ascii="Times New Roman" w:hAnsi="Times New Roman" w:cs="Times New Roman"/>
          <w:b/>
          <w:bCs/>
          <w:sz w:val="22"/>
          <w:szCs w:val="22"/>
        </w:rPr>
      </w:pPr>
      <w:r w:rsidRPr="00C725CE">
        <w:rPr>
          <w:rFonts w:ascii="Times New Roman" w:hAnsi="Times New Roman" w:cs="Times New Roman"/>
          <w:b/>
          <w:bCs/>
          <w:sz w:val="22"/>
          <w:szCs w:val="22"/>
        </w:rPr>
        <w:t>B. Key Comparative Observations</w:t>
      </w:r>
    </w:p>
    <w:p w14:paraId="253A2A07" w14:textId="77777777" w:rsidR="00207CDD" w:rsidRPr="00C725CE" w:rsidRDefault="00207CDD" w:rsidP="00207CDD">
      <w:pPr>
        <w:jc w:val="both"/>
        <w:rPr>
          <w:rFonts w:ascii="Times New Roman" w:hAnsi="Times New Roman" w:cs="Times New Roman"/>
          <w:sz w:val="22"/>
          <w:szCs w:val="22"/>
        </w:rPr>
      </w:pPr>
      <w:r w:rsidRPr="00C725CE">
        <w:rPr>
          <w:rFonts w:ascii="Times New Roman" w:hAnsi="Times New Roman" w:cs="Times New Roman"/>
          <w:b/>
          <w:bCs/>
          <w:sz w:val="22"/>
          <w:szCs w:val="22"/>
        </w:rPr>
        <w:t>1. Budget Overview</w:t>
      </w:r>
    </w:p>
    <w:p w14:paraId="436B18B9" w14:textId="77777777" w:rsidR="00207CDD" w:rsidRPr="00C725CE" w:rsidRDefault="00207CDD" w:rsidP="00943E1D">
      <w:pPr>
        <w:numPr>
          <w:ilvl w:val="0"/>
          <w:numId w:val="14"/>
        </w:numPr>
        <w:spacing w:after="0"/>
        <w:jc w:val="both"/>
        <w:rPr>
          <w:rFonts w:ascii="Times New Roman" w:hAnsi="Times New Roman" w:cs="Times New Roman"/>
          <w:sz w:val="22"/>
          <w:szCs w:val="22"/>
        </w:rPr>
      </w:pPr>
      <w:r w:rsidRPr="00C725CE">
        <w:rPr>
          <w:rFonts w:ascii="Times New Roman" w:hAnsi="Times New Roman" w:cs="Times New Roman"/>
          <w:sz w:val="22"/>
          <w:szCs w:val="22"/>
        </w:rPr>
        <w:t>All MEA Secretariats face constraints in core funding, relying heavily on voluntary contributions to sustain operations.</w:t>
      </w:r>
    </w:p>
    <w:p w14:paraId="7EA0444D" w14:textId="77777777" w:rsidR="00207CDD" w:rsidRPr="00C725CE" w:rsidRDefault="00207CDD" w:rsidP="00943E1D">
      <w:pPr>
        <w:numPr>
          <w:ilvl w:val="0"/>
          <w:numId w:val="14"/>
        </w:numPr>
        <w:spacing w:after="0"/>
        <w:jc w:val="both"/>
        <w:rPr>
          <w:rFonts w:ascii="Times New Roman" w:hAnsi="Times New Roman" w:cs="Times New Roman"/>
          <w:sz w:val="22"/>
          <w:szCs w:val="22"/>
        </w:rPr>
      </w:pPr>
      <w:r w:rsidRPr="00C725CE">
        <w:rPr>
          <w:rFonts w:ascii="Times New Roman" w:hAnsi="Times New Roman" w:cs="Times New Roman"/>
          <w:sz w:val="22"/>
          <w:szCs w:val="22"/>
        </w:rPr>
        <w:t>On average, 70–75% of core budgets are allocated to staff costs.</w:t>
      </w:r>
    </w:p>
    <w:p w14:paraId="656928AB" w14:textId="7C3E6BE3" w:rsidR="00207CDD" w:rsidRPr="00C725CE" w:rsidRDefault="00207CDD" w:rsidP="00943E1D">
      <w:pPr>
        <w:numPr>
          <w:ilvl w:val="0"/>
          <w:numId w:val="14"/>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The CBD relies on core funding for approximately </w:t>
      </w:r>
      <w:r w:rsidRPr="00617309">
        <w:rPr>
          <w:rFonts w:ascii="Times New Roman" w:hAnsi="Times New Roman" w:cs="Times New Roman"/>
          <w:sz w:val="22"/>
          <w:szCs w:val="22"/>
        </w:rPr>
        <w:t>65%</w:t>
      </w:r>
      <w:r w:rsidRPr="00C725CE">
        <w:rPr>
          <w:rFonts w:ascii="Times New Roman" w:hAnsi="Times New Roman" w:cs="Times New Roman"/>
          <w:sz w:val="22"/>
          <w:szCs w:val="22"/>
        </w:rPr>
        <w:t xml:space="preserve"> of its total </w:t>
      </w:r>
      <w:proofErr w:type="gramStart"/>
      <w:r w:rsidRPr="00C725CE">
        <w:rPr>
          <w:rFonts w:ascii="Times New Roman" w:hAnsi="Times New Roman" w:cs="Times New Roman"/>
          <w:sz w:val="22"/>
          <w:szCs w:val="22"/>
        </w:rPr>
        <w:t>budget</w:t>
      </w:r>
      <w:r w:rsidR="00C942A6" w:rsidRPr="00C725CE">
        <w:rPr>
          <w:rStyle w:val="CommentReference"/>
          <w:rFonts w:ascii="Times New Roman" w:hAnsi="Times New Roman" w:cs="Times New Roman"/>
          <w:sz w:val="22"/>
          <w:szCs w:val="22"/>
        </w:rPr>
        <w:t>.</w:t>
      </w:r>
      <w:r w:rsidRPr="00C725CE">
        <w:rPr>
          <w:rFonts w:ascii="Times New Roman" w:hAnsi="Times New Roman" w:cs="Times New Roman"/>
          <w:sz w:val="22"/>
          <w:szCs w:val="22"/>
        </w:rPr>
        <w:t>.</w:t>
      </w:r>
      <w:proofErr w:type="gramEnd"/>
    </w:p>
    <w:p w14:paraId="0E4A1B24" w14:textId="77777777" w:rsidR="00207CDD" w:rsidRPr="00C725CE" w:rsidRDefault="00207CDD" w:rsidP="00943E1D">
      <w:pPr>
        <w:numPr>
          <w:ilvl w:val="0"/>
          <w:numId w:val="14"/>
        </w:numPr>
        <w:spacing w:after="0"/>
        <w:jc w:val="both"/>
        <w:rPr>
          <w:rFonts w:ascii="Times New Roman" w:hAnsi="Times New Roman" w:cs="Times New Roman"/>
          <w:sz w:val="22"/>
          <w:szCs w:val="22"/>
        </w:rPr>
      </w:pPr>
      <w:r w:rsidRPr="00C725CE">
        <w:rPr>
          <w:rFonts w:ascii="Times New Roman" w:hAnsi="Times New Roman" w:cs="Times New Roman"/>
          <w:sz w:val="22"/>
          <w:szCs w:val="22"/>
        </w:rPr>
        <w:t>Some Secretariats benefit from stable host-country or fee-based contributions that provide supplementary income.</w:t>
      </w:r>
    </w:p>
    <w:p w14:paraId="2E310067" w14:textId="77777777" w:rsidR="00207CDD" w:rsidRPr="00C725CE" w:rsidRDefault="00207CDD" w:rsidP="00207CDD">
      <w:pPr>
        <w:spacing w:after="0"/>
        <w:jc w:val="both"/>
        <w:rPr>
          <w:rFonts w:ascii="Times New Roman" w:hAnsi="Times New Roman" w:cs="Times New Roman"/>
          <w:sz w:val="22"/>
          <w:szCs w:val="22"/>
        </w:rPr>
      </w:pPr>
    </w:p>
    <w:p w14:paraId="4BFFE096" w14:textId="77777777" w:rsidR="00207CDD" w:rsidRPr="00C725CE" w:rsidRDefault="00207CDD" w:rsidP="00207CDD">
      <w:pPr>
        <w:jc w:val="both"/>
        <w:rPr>
          <w:rFonts w:ascii="Times New Roman" w:hAnsi="Times New Roman" w:cs="Times New Roman"/>
          <w:sz w:val="22"/>
          <w:szCs w:val="22"/>
        </w:rPr>
      </w:pPr>
      <w:r w:rsidRPr="00C725CE">
        <w:rPr>
          <w:rFonts w:ascii="Times New Roman" w:hAnsi="Times New Roman" w:cs="Times New Roman"/>
          <w:b/>
          <w:bCs/>
          <w:sz w:val="22"/>
          <w:szCs w:val="22"/>
        </w:rPr>
        <w:t>2. Organizational Structure</w:t>
      </w:r>
    </w:p>
    <w:p w14:paraId="3257B049" w14:textId="6A5B8551" w:rsidR="00207CDD" w:rsidRPr="00C725CE" w:rsidRDefault="00207CDD" w:rsidP="00943E1D">
      <w:pPr>
        <w:numPr>
          <w:ilvl w:val="0"/>
          <w:numId w:val="15"/>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The CBD Secretariat is </w:t>
      </w:r>
      <w:r w:rsidRPr="00617309">
        <w:rPr>
          <w:rFonts w:ascii="Times New Roman" w:hAnsi="Times New Roman" w:cs="Times New Roman"/>
          <w:sz w:val="22"/>
          <w:szCs w:val="22"/>
        </w:rPr>
        <w:t>mid-sized</w:t>
      </w:r>
      <w:r w:rsidRPr="00C725CE">
        <w:rPr>
          <w:rFonts w:ascii="Times New Roman" w:hAnsi="Times New Roman" w:cs="Times New Roman"/>
          <w:sz w:val="22"/>
          <w:szCs w:val="22"/>
        </w:rPr>
        <w:t xml:space="preserve"> (</w:t>
      </w:r>
      <w:r w:rsidR="00C942A6" w:rsidRPr="00C725CE">
        <w:rPr>
          <w:rFonts w:ascii="Times New Roman" w:hAnsi="Times New Roman" w:cs="Times New Roman"/>
          <w:sz w:val="22"/>
          <w:szCs w:val="22"/>
        </w:rPr>
        <w:t xml:space="preserve">101 core </w:t>
      </w:r>
      <w:r w:rsidRPr="00C725CE">
        <w:rPr>
          <w:rFonts w:ascii="Times New Roman" w:hAnsi="Times New Roman" w:cs="Times New Roman"/>
          <w:sz w:val="22"/>
          <w:szCs w:val="22"/>
        </w:rPr>
        <w:t>staff), larger than CCD (87), CMS (39), and CITES (33), but smaller than UNFCCC (457)</w:t>
      </w:r>
      <w:r w:rsidR="00FE4E50" w:rsidRPr="00C725CE">
        <w:rPr>
          <w:rFonts w:ascii="Times New Roman" w:hAnsi="Times New Roman" w:cs="Times New Roman"/>
          <w:sz w:val="22"/>
          <w:szCs w:val="22"/>
        </w:rPr>
        <w:t>.</w:t>
      </w:r>
    </w:p>
    <w:p w14:paraId="0E648E85" w14:textId="77777777" w:rsidR="00207CDD" w:rsidRPr="00C725CE" w:rsidRDefault="00207CDD" w:rsidP="00943E1D">
      <w:pPr>
        <w:numPr>
          <w:ilvl w:val="0"/>
          <w:numId w:val="15"/>
        </w:numPr>
        <w:spacing w:after="0"/>
        <w:jc w:val="both"/>
        <w:rPr>
          <w:rFonts w:ascii="Times New Roman" w:hAnsi="Times New Roman" w:cs="Times New Roman"/>
          <w:sz w:val="22"/>
          <w:szCs w:val="22"/>
        </w:rPr>
      </w:pPr>
      <w:r w:rsidRPr="00C725CE">
        <w:rPr>
          <w:rFonts w:ascii="Times New Roman" w:hAnsi="Times New Roman" w:cs="Times New Roman"/>
          <w:sz w:val="22"/>
          <w:szCs w:val="22"/>
        </w:rPr>
        <w:t>The share of administrative and operations functions (10–18% of total staff) is consistent across Secretariats, indicating proportional organizational footprints.</w:t>
      </w:r>
    </w:p>
    <w:p w14:paraId="3605E7FF" w14:textId="77777777" w:rsidR="00207CDD" w:rsidRPr="00C725CE" w:rsidRDefault="00207CDD" w:rsidP="00207CDD">
      <w:pPr>
        <w:spacing w:after="0"/>
        <w:jc w:val="both"/>
        <w:rPr>
          <w:rFonts w:ascii="Times New Roman" w:hAnsi="Times New Roman" w:cs="Times New Roman"/>
          <w:sz w:val="22"/>
          <w:szCs w:val="22"/>
        </w:rPr>
      </w:pPr>
    </w:p>
    <w:p w14:paraId="42BC3E50" w14:textId="77777777" w:rsidR="00207CDD" w:rsidRPr="00C725CE" w:rsidRDefault="00207CDD" w:rsidP="00207CDD">
      <w:pPr>
        <w:jc w:val="both"/>
        <w:rPr>
          <w:rFonts w:ascii="Times New Roman" w:hAnsi="Times New Roman" w:cs="Times New Roman"/>
          <w:sz w:val="22"/>
          <w:szCs w:val="22"/>
        </w:rPr>
      </w:pPr>
      <w:r w:rsidRPr="00C725CE">
        <w:rPr>
          <w:rFonts w:ascii="Times New Roman" w:hAnsi="Times New Roman" w:cs="Times New Roman"/>
          <w:b/>
          <w:bCs/>
          <w:sz w:val="22"/>
          <w:szCs w:val="22"/>
        </w:rPr>
        <w:t>3. Administrative and Operational Services</w:t>
      </w:r>
    </w:p>
    <w:p w14:paraId="4AAF4D2B" w14:textId="77777777" w:rsidR="00207CDD" w:rsidRPr="00C725CE" w:rsidRDefault="00207CDD" w:rsidP="00943E1D">
      <w:pPr>
        <w:numPr>
          <w:ilvl w:val="0"/>
          <w:numId w:val="16"/>
        </w:numPr>
        <w:spacing w:after="0"/>
        <w:jc w:val="both"/>
        <w:rPr>
          <w:rFonts w:ascii="Times New Roman" w:hAnsi="Times New Roman" w:cs="Times New Roman"/>
          <w:sz w:val="22"/>
          <w:szCs w:val="22"/>
        </w:rPr>
      </w:pPr>
      <w:r w:rsidRPr="00C725CE">
        <w:rPr>
          <w:rFonts w:ascii="Times New Roman" w:hAnsi="Times New Roman" w:cs="Times New Roman"/>
          <w:sz w:val="22"/>
          <w:szCs w:val="22"/>
        </w:rPr>
        <w:t>CBD’s administrative and operations footprint (17% of staff) aligns with peers, though non-core funding for operations (USD 6 million) remains modest compared to UNFCCC (USD 67 million) and CCD (USD 8 million).</w:t>
      </w:r>
    </w:p>
    <w:p w14:paraId="423036C0" w14:textId="77777777" w:rsidR="00207CDD" w:rsidRPr="00C725CE" w:rsidRDefault="00207CDD" w:rsidP="00943E1D">
      <w:pPr>
        <w:numPr>
          <w:ilvl w:val="0"/>
          <w:numId w:val="16"/>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UNFCCC maintains dedicated budget, HR, procurement, travel, and risk management units, as well as a specialized </w:t>
      </w:r>
      <w:r w:rsidRPr="00617309">
        <w:rPr>
          <w:rFonts w:ascii="Times New Roman" w:hAnsi="Times New Roman" w:cs="Times New Roman"/>
          <w:sz w:val="22"/>
          <w:szCs w:val="22"/>
        </w:rPr>
        <w:t>Organizational Development and Oversight Unit</w:t>
      </w:r>
      <w:r w:rsidRPr="00C725CE">
        <w:rPr>
          <w:rFonts w:ascii="Times New Roman" w:hAnsi="Times New Roman" w:cs="Times New Roman"/>
          <w:sz w:val="22"/>
          <w:szCs w:val="22"/>
        </w:rPr>
        <w:t xml:space="preserve"> for change management.</w:t>
      </w:r>
    </w:p>
    <w:p w14:paraId="4EB12C35" w14:textId="77777777" w:rsidR="00207CDD" w:rsidRPr="00C725CE" w:rsidRDefault="00207CDD" w:rsidP="00943E1D">
      <w:pPr>
        <w:numPr>
          <w:ilvl w:val="0"/>
          <w:numId w:val="16"/>
        </w:numPr>
        <w:spacing w:after="0"/>
        <w:jc w:val="both"/>
        <w:rPr>
          <w:rFonts w:ascii="Times New Roman" w:hAnsi="Times New Roman" w:cs="Times New Roman"/>
          <w:sz w:val="22"/>
          <w:szCs w:val="22"/>
        </w:rPr>
      </w:pPr>
      <w:r w:rsidRPr="00C725CE">
        <w:rPr>
          <w:rFonts w:ascii="Times New Roman" w:hAnsi="Times New Roman" w:cs="Times New Roman"/>
          <w:sz w:val="22"/>
          <w:szCs w:val="22"/>
        </w:rPr>
        <w:t>CMS and UNFCCC include strategic budget or fundraising units under executive management, a model that could strengthen CBD’s resource mobilization function.</w:t>
      </w:r>
    </w:p>
    <w:p w14:paraId="7DF9B987" w14:textId="77777777" w:rsidR="00207CDD" w:rsidRPr="00C725CE" w:rsidRDefault="00207CDD" w:rsidP="00943E1D">
      <w:pPr>
        <w:numPr>
          <w:ilvl w:val="0"/>
          <w:numId w:val="16"/>
        </w:numPr>
        <w:spacing w:after="0"/>
        <w:jc w:val="both"/>
        <w:rPr>
          <w:rFonts w:ascii="Times New Roman" w:hAnsi="Times New Roman" w:cs="Times New Roman"/>
          <w:sz w:val="22"/>
          <w:szCs w:val="22"/>
        </w:rPr>
      </w:pPr>
      <w:r w:rsidRPr="00C725CE">
        <w:rPr>
          <w:rFonts w:ascii="Times New Roman" w:hAnsi="Times New Roman" w:cs="Times New Roman"/>
          <w:sz w:val="22"/>
          <w:szCs w:val="22"/>
        </w:rPr>
        <w:t>ICT services in all Secretariats function as integrated administrative enablers supporting governance and information management.</w:t>
      </w:r>
    </w:p>
    <w:p w14:paraId="1567C049" w14:textId="77777777" w:rsidR="00207CDD" w:rsidRPr="00C725CE" w:rsidRDefault="00207CDD" w:rsidP="00207CDD">
      <w:pPr>
        <w:spacing w:after="0"/>
        <w:jc w:val="both"/>
        <w:rPr>
          <w:rFonts w:ascii="Times New Roman" w:hAnsi="Times New Roman" w:cs="Times New Roman"/>
          <w:sz w:val="22"/>
          <w:szCs w:val="22"/>
        </w:rPr>
      </w:pPr>
    </w:p>
    <w:p w14:paraId="704F6CCC" w14:textId="77777777" w:rsidR="00207CDD" w:rsidRPr="00C725CE" w:rsidRDefault="00207CDD" w:rsidP="00207CDD">
      <w:pPr>
        <w:jc w:val="both"/>
        <w:rPr>
          <w:rFonts w:ascii="Times New Roman" w:hAnsi="Times New Roman" w:cs="Times New Roman"/>
          <w:sz w:val="22"/>
          <w:szCs w:val="22"/>
        </w:rPr>
      </w:pPr>
      <w:r w:rsidRPr="00C725CE">
        <w:rPr>
          <w:rFonts w:ascii="Times New Roman" w:hAnsi="Times New Roman" w:cs="Times New Roman"/>
          <w:b/>
          <w:bCs/>
          <w:sz w:val="22"/>
          <w:szCs w:val="22"/>
        </w:rPr>
        <w:t>4. Conference Servicing</w:t>
      </w:r>
    </w:p>
    <w:p w14:paraId="320DB895" w14:textId="77777777" w:rsidR="00207CDD" w:rsidRPr="00C725CE" w:rsidRDefault="00207CDD" w:rsidP="00943E1D">
      <w:pPr>
        <w:numPr>
          <w:ilvl w:val="0"/>
          <w:numId w:val="17"/>
        </w:numPr>
        <w:spacing w:after="0"/>
        <w:jc w:val="both"/>
        <w:rPr>
          <w:rFonts w:ascii="Times New Roman" w:hAnsi="Times New Roman" w:cs="Times New Roman"/>
          <w:sz w:val="22"/>
          <w:szCs w:val="22"/>
        </w:rPr>
      </w:pPr>
      <w:r w:rsidRPr="00C725CE">
        <w:rPr>
          <w:rFonts w:ascii="Times New Roman" w:hAnsi="Times New Roman" w:cs="Times New Roman"/>
          <w:sz w:val="22"/>
          <w:szCs w:val="22"/>
        </w:rPr>
        <w:lastRenderedPageBreak/>
        <w:t xml:space="preserve">CBD’s COPs (7,000–8,000 participants, peaking at 20,000) are </w:t>
      </w:r>
      <w:r w:rsidRPr="00617309">
        <w:rPr>
          <w:rFonts w:ascii="Times New Roman" w:hAnsi="Times New Roman" w:cs="Times New Roman"/>
          <w:sz w:val="22"/>
          <w:szCs w:val="22"/>
        </w:rPr>
        <w:t>mid-sized</w:t>
      </w:r>
      <w:r w:rsidRPr="00C725CE">
        <w:rPr>
          <w:rFonts w:ascii="Times New Roman" w:hAnsi="Times New Roman" w:cs="Times New Roman"/>
          <w:sz w:val="22"/>
          <w:szCs w:val="22"/>
        </w:rPr>
        <w:t xml:space="preserve"> compared to UNFCCC (35,000–85,000) and larger than CITES/CMS (1,500–2,500).</w:t>
      </w:r>
    </w:p>
    <w:p w14:paraId="536F0A50" w14:textId="77777777" w:rsidR="00207CDD" w:rsidRPr="00C725CE" w:rsidRDefault="00207CDD" w:rsidP="00943E1D">
      <w:pPr>
        <w:numPr>
          <w:ilvl w:val="0"/>
          <w:numId w:val="17"/>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UNFCCC maintains a </w:t>
      </w:r>
      <w:r w:rsidRPr="00617309">
        <w:rPr>
          <w:rFonts w:ascii="Times New Roman" w:hAnsi="Times New Roman" w:cs="Times New Roman"/>
          <w:sz w:val="22"/>
          <w:szCs w:val="22"/>
        </w:rPr>
        <w:t>dedicated conference unit</w:t>
      </w:r>
      <w:r w:rsidRPr="00C725CE">
        <w:rPr>
          <w:rFonts w:ascii="Times New Roman" w:hAnsi="Times New Roman" w:cs="Times New Roman"/>
          <w:sz w:val="22"/>
          <w:szCs w:val="22"/>
        </w:rPr>
        <w:t xml:space="preserve"> of 21 staff and a USD 28 million budget, whereas CBD’s conference functions remain embedded within Administration, limiting scalability.</w:t>
      </w:r>
    </w:p>
    <w:p w14:paraId="3240557D" w14:textId="77777777" w:rsidR="00207CDD" w:rsidRPr="00C725CE" w:rsidRDefault="00207CDD" w:rsidP="00207CDD">
      <w:pPr>
        <w:spacing w:after="0"/>
        <w:jc w:val="both"/>
        <w:rPr>
          <w:rFonts w:ascii="Times New Roman" w:hAnsi="Times New Roman" w:cs="Times New Roman"/>
          <w:sz w:val="22"/>
          <w:szCs w:val="22"/>
        </w:rPr>
      </w:pPr>
    </w:p>
    <w:p w14:paraId="65EB8543" w14:textId="77777777" w:rsidR="00207CDD" w:rsidRPr="00C725CE" w:rsidRDefault="00207CDD" w:rsidP="00207CDD">
      <w:pPr>
        <w:jc w:val="both"/>
        <w:rPr>
          <w:rFonts w:ascii="Times New Roman" w:hAnsi="Times New Roman" w:cs="Times New Roman"/>
          <w:sz w:val="22"/>
          <w:szCs w:val="22"/>
        </w:rPr>
      </w:pPr>
      <w:r w:rsidRPr="00C725CE">
        <w:rPr>
          <w:rFonts w:ascii="Times New Roman" w:hAnsi="Times New Roman" w:cs="Times New Roman"/>
          <w:b/>
          <w:bCs/>
          <w:sz w:val="22"/>
          <w:szCs w:val="22"/>
        </w:rPr>
        <w:t>5. Communication and External Relations</w:t>
      </w:r>
    </w:p>
    <w:p w14:paraId="17645241" w14:textId="77777777" w:rsidR="00207CDD" w:rsidRPr="00C725CE" w:rsidRDefault="00207CDD" w:rsidP="00943E1D">
      <w:pPr>
        <w:numPr>
          <w:ilvl w:val="0"/>
          <w:numId w:val="18"/>
        </w:numPr>
        <w:spacing w:after="0"/>
        <w:jc w:val="both"/>
        <w:rPr>
          <w:rFonts w:ascii="Times New Roman" w:hAnsi="Times New Roman" w:cs="Times New Roman"/>
          <w:sz w:val="22"/>
          <w:szCs w:val="22"/>
        </w:rPr>
      </w:pPr>
      <w:r w:rsidRPr="00C725CE">
        <w:rPr>
          <w:rFonts w:ascii="Times New Roman" w:hAnsi="Times New Roman" w:cs="Times New Roman"/>
          <w:sz w:val="22"/>
          <w:szCs w:val="22"/>
        </w:rPr>
        <w:t>All MEAs maintain dedicated communications and outreach units reporting directly to executive management.</w:t>
      </w:r>
    </w:p>
    <w:p w14:paraId="64CFC191" w14:textId="2027B419" w:rsidR="00207CDD" w:rsidRPr="00C725CE" w:rsidRDefault="00207CDD" w:rsidP="00943E1D">
      <w:pPr>
        <w:numPr>
          <w:ilvl w:val="0"/>
          <w:numId w:val="18"/>
        </w:numPr>
        <w:spacing w:after="0"/>
        <w:jc w:val="both"/>
        <w:rPr>
          <w:rFonts w:ascii="Times New Roman" w:hAnsi="Times New Roman" w:cs="Times New Roman"/>
          <w:sz w:val="22"/>
          <w:szCs w:val="22"/>
        </w:rPr>
      </w:pPr>
      <w:r w:rsidRPr="00C725CE">
        <w:rPr>
          <w:rFonts w:ascii="Times New Roman" w:hAnsi="Times New Roman" w:cs="Times New Roman"/>
          <w:sz w:val="22"/>
          <w:szCs w:val="22"/>
        </w:rPr>
        <w:t xml:space="preserve">UNFCCC’s </w:t>
      </w:r>
      <w:r w:rsidRPr="00617309">
        <w:rPr>
          <w:rFonts w:ascii="Times New Roman" w:hAnsi="Times New Roman" w:cs="Times New Roman"/>
          <w:sz w:val="22"/>
          <w:szCs w:val="22"/>
        </w:rPr>
        <w:t>Communications and Engagement Division</w:t>
      </w:r>
      <w:r w:rsidRPr="00C725CE">
        <w:rPr>
          <w:rFonts w:ascii="Times New Roman" w:hAnsi="Times New Roman" w:cs="Times New Roman"/>
          <w:sz w:val="22"/>
          <w:szCs w:val="22"/>
        </w:rPr>
        <w:t xml:space="preserve"> operates as a cross-cutting entity across divisions, ensuring coherence and visibility—a potential model for CBD’s proposed Strategic Partnerships</w:t>
      </w:r>
      <w:r w:rsidR="0025363C" w:rsidRPr="00C725CE">
        <w:rPr>
          <w:rFonts w:ascii="Times New Roman" w:hAnsi="Times New Roman" w:cs="Times New Roman"/>
          <w:sz w:val="22"/>
          <w:szCs w:val="22"/>
        </w:rPr>
        <w:t>, Financing &amp; Economy</w:t>
      </w:r>
      <w:r w:rsidR="00A40529" w:rsidRPr="00C725CE">
        <w:rPr>
          <w:rFonts w:ascii="Times New Roman" w:hAnsi="Times New Roman" w:cs="Times New Roman"/>
          <w:sz w:val="22"/>
          <w:szCs w:val="22"/>
        </w:rPr>
        <w:t xml:space="preserve"> </w:t>
      </w:r>
      <w:r w:rsidRPr="00C725CE">
        <w:rPr>
          <w:rFonts w:ascii="Times New Roman" w:hAnsi="Times New Roman" w:cs="Times New Roman"/>
          <w:sz w:val="22"/>
          <w:szCs w:val="22"/>
        </w:rPr>
        <w:t>function.</w:t>
      </w:r>
    </w:p>
    <w:p w14:paraId="60BBFC03" w14:textId="77777777" w:rsidR="00207CDD" w:rsidRPr="00C725CE" w:rsidRDefault="00207CDD" w:rsidP="00207CDD">
      <w:pPr>
        <w:spacing w:after="0"/>
        <w:jc w:val="both"/>
        <w:rPr>
          <w:rFonts w:ascii="Times New Roman" w:hAnsi="Times New Roman" w:cs="Times New Roman"/>
          <w:sz w:val="22"/>
          <w:szCs w:val="22"/>
        </w:rPr>
      </w:pPr>
    </w:p>
    <w:p w14:paraId="1141C440" w14:textId="77777777" w:rsidR="00207CDD" w:rsidRPr="00C725CE" w:rsidRDefault="00207CDD" w:rsidP="00207CDD">
      <w:pPr>
        <w:jc w:val="both"/>
        <w:rPr>
          <w:rFonts w:ascii="Times New Roman" w:hAnsi="Times New Roman" w:cs="Times New Roman"/>
          <w:b/>
          <w:bCs/>
          <w:sz w:val="22"/>
          <w:szCs w:val="22"/>
        </w:rPr>
      </w:pPr>
      <w:r w:rsidRPr="00C725CE">
        <w:rPr>
          <w:rFonts w:ascii="Times New Roman" w:hAnsi="Times New Roman" w:cs="Times New Roman"/>
          <w:b/>
          <w:bCs/>
          <w:sz w:val="22"/>
          <w:szCs w:val="22"/>
        </w:rPr>
        <w:t>C. Core Functional Architecture of MEA Secretariats</w:t>
      </w:r>
    </w:p>
    <w:p w14:paraId="2312864C" w14:textId="77777777" w:rsidR="00207CDD" w:rsidRPr="00C725CE" w:rsidRDefault="00207CDD" w:rsidP="00207CDD">
      <w:pPr>
        <w:jc w:val="both"/>
        <w:rPr>
          <w:rFonts w:ascii="Times New Roman" w:hAnsi="Times New Roman" w:cs="Times New Roman"/>
          <w:sz w:val="22"/>
          <w:szCs w:val="22"/>
        </w:rPr>
      </w:pPr>
      <w:r w:rsidRPr="00C725CE">
        <w:rPr>
          <w:rFonts w:ascii="Times New Roman" w:hAnsi="Times New Roman" w:cs="Times New Roman"/>
          <w:sz w:val="22"/>
          <w:szCs w:val="22"/>
        </w:rPr>
        <w:t xml:space="preserve">Across all organizations, six </w:t>
      </w:r>
      <w:r w:rsidRPr="00617309">
        <w:rPr>
          <w:rFonts w:ascii="Times New Roman" w:hAnsi="Times New Roman" w:cs="Times New Roman"/>
          <w:sz w:val="22"/>
          <w:szCs w:val="22"/>
        </w:rPr>
        <w:t>core functions</w:t>
      </w:r>
      <w:r w:rsidRPr="00C725CE">
        <w:rPr>
          <w:rFonts w:ascii="Times New Roman" w:hAnsi="Times New Roman" w:cs="Times New Roman"/>
          <w:sz w:val="22"/>
          <w:szCs w:val="22"/>
        </w:rPr>
        <w:t xml:space="preserve"> are consistently present:</w:t>
      </w:r>
    </w:p>
    <w:p w14:paraId="18B6CA2F" w14:textId="77777777" w:rsidR="00207CDD" w:rsidRPr="00C725CE" w:rsidRDefault="00207CDD" w:rsidP="00943E1D">
      <w:pPr>
        <w:numPr>
          <w:ilvl w:val="0"/>
          <w:numId w:val="19"/>
        </w:numPr>
        <w:spacing w:after="0"/>
        <w:jc w:val="both"/>
        <w:rPr>
          <w:rFonts w:ascii="Times New Roman" w:hAnsi="Times New Roman" w:cs="Times New Roman"/>
          <w:sz w:val="22"/>
          <w:szCs w:val="22"/>
        </w:rPr>
      </w:pPr>
      <w:r w:rsidRPr="00C725CE">
        <w:rPr>
          <w:rFonts w:ascii="Times New Roman" w:hAnsi="Times New Roman" w:cs="Times New Roman"/>
          <w:sz w:val="22"/>
          <w:szCs w:val="22"/>
        </w:rPr>
        <w:t>Executive management and governance;</w:t>
      </w:r>
    </w:p>
    <w:p w14:paraId="377725DF" w14:textId="77777777" w:rsidR="00207CDD" w:rsidRPr="00C725CE" w:rsidRDefault="00207CDD" w:rsidP="00943E1D">
      <w:pPr>
        <w:numPr>
          <w:ilvl w:val="0"/>
          <w:numId w:val="19"/>
        </w:numPr>
        <w:spacing w:after="0"/>
        <w:jc w:val="both"/>
        <w:rPr>
          <w:rFonts w:ascii="Times New Roman" w:hAnsi="Times New Roman" w:cs="Times New Roman"/>
          <w:sz w:val="22"/>
          <w:szCs w:val="22"/>
        </w:rPr>
      </w:pPr>
      <w:r w:rsidRPr="00C725CE">
        <w:rPr>
          <w:rFonts w:ascii="Times New Roman" w:hAnsi="Times New Roman" w:cs="Times New Roman"/>
          <w:sz w:val="22"/>
          <w:szCs w:val="22"/>
        </w:rPr>
        <w:t>Support to governing bodies and conferences;</w:t>
      </w:r>
    </w:p>
    <w:p w14:paraId="70F4A9B6" w14:textId="77777777" w:rsidR="00207CDD" w:rsidRPr="00C725CE" w:rsidRDefault="00207CDD" w:rsidP="00943E1D">
      <w:pPr>
        <w:numPr>
          <w:ilvl w:val="0"/>
          <w:numId w:val="19"/>
        </w:numPr>
        <w:spacing w:after="0"/>
        <w:jc w:val="both"/>
        <w:rPr>
          <w:rFonts w:ascii="Times New Roman" w:hAnsi="Times New Roman" w:cs="Times New Roman"/>
          <w:sz w:val="22"/>
          <w:szCs w:val="22"/>
        </w:rPr>
      </w:pPr>
      <w:r w:rsidRPr="00C725CE">
        <w:rPr>
          <w:rFonts w:ascii="Times New Roman" w:hAnsi="Times New Roman" w:cs="Times New Roman"/>
          <w:sz w:val="22"/>
          <w:szCs w:val="22"/>
        </w:rPr>
        <w:t>Technical and substantive support to Parties;</w:t>
      </w:r>
    </w:p>
    <w:p w14:paraId="751F92D1" w14:textId="77777777" w:rsidR="00207CDD" w:rsidRPr="00C725CE" w:rsidRDefault="00207CDD" w:rsidP="00943E1D">
      <w:pPr>
        <w:numPr>
          <w:ilvl w:val="0"/>
          <w:numId w:val="19"/>
        </w:numPr>
        <w:spacing w:after="0"/>
        <w:jc w:val="both"/>
        <w:rPr>
          <w:rFonts w:ascii="Times New Roman" w:hAnsi="Times New Roman" w:cs="Times New Roman"/>
          <w:sz w:val="22"/>
          <w:szCs w:val="22"/>
        </w:rPr>
      </w:pPr>
      <w:r w:rsidRPr="00C725CE">
        <w:rPr>
          <w:rFonts w:ascii="Times New Roman" w:hAnsi="Times New Roman" w:cs="Times New Roman"/>
          <w:sz w:val="22"/>
          <w:szCs w:val="22"/>
        </w:rPr>
        <w:t>Legal and procedural support;</w:t>
      </w:r>
    </w:p>
    <w:p w14:paraId="575044C0" w14:textId="77777777" w:rsidR="00207CDD" w:rsidRPr="00C725CE" w:rsidRDefault="00207CDD" w:rsidP="00943E1D">
      <w:pPr>
        <w:numPr>
          <w:ilvl w:val="0"/>
          <w:numId w:val="19"/>
        </w:numPr>
        <w:spacing w:after="0"/>
        <w:jc w:val="both"/>
        <w:rPr>
          <w:rFonts w:ascii="Times New Roman" w:hAnsi="Times New Roman" w:cs="Times New Roman"/>
          <w:sz w:val="22"/>
          <w:szCs w:val="22"/>
        </w:rPr>
      </w:pPr>
      <w:r w:rsidRPr="00C725CE">
        <w:rPr>
          <w:rFonts w:ascii="Times New Roman" w:hAnsi="Times New Roman" w:cs="Times New Roman"/>
          <w:sz w:val="22"/>
          <w:szCs w:val="22"/>
        </w:rPr>
        <w:t>Outreach and communications;</w:t>
      </w:r>
    </w:p>
    <w:p w14:paraId="3D6A5816" w14:textId="77777777" w:rsidR="00207CDD" w:rsidRPr="00C725CE" w:rsidRDefault="00207CDD" w:rsidP="00943E1D">
      <w:pPr>
        <w:numPr>
          <w:ilvl w:val="0"/>
          <w:numId w:val="19"/>
        </w:numPr>
        <w:spacing w:after="0"/>
        <w:jc w:val="both"/>
        <w:rPr>
          <w:rFonts w:ascii="Times New Roman" w:hAnsi="Times New Roman" w:cs="Times New Roman"/>
          <w:sz w:val="22"/>
          <w:szCs w:val="22"/>
        </w:rPr>
      </w:pPr>
      <w:r w:rsidRPr="00C725CE">
        <w:rPr>
          <w:rFonts w:ascii="Times New Roman" w:hAnsi="Times New Roman" w:cs="Times New Roman"/>
          <w:sz w:val="22"/>
          <w:szCs w:val="22"/>
        </w:rPr>
        <w:t>Administrative and operational support, including IT.</w:t>
      </w:r>
    </w:p>
    <w:p w14:paraId="1700C5DB" w14:textId="77777777" w:rsidR="00207CDD" w:rsidRPr="00C725CE" w:rsidRDefault="00207CDD" w:rsidP="00207CDD">
      <w:pPr>
        <w:spacing w:after="0"/>
        <w:jc w:val="both"/>
        <w:rPr>
          <w:rFonts w:ascii="Times New Roman" w:hAnsi="Times New Roman" w:cs="Times New Roman"/>
          <w:sz w:val="22"/>
          <w:szCs w:val="22"/>
        </w:rPr>
      </w:pPr>
    </w:p>
    <w:p w14:paraId="37307AE0" w14:textId="0C5D6D60" w:rsidR="00207CDD" w:rsidRPr="00C725CE" w:rsidRDefault="00207CDD" w:rsidP="00207CDD">
      <w:pPr>
        <w:jc w:val="both"/>
        <w:rPr>
          <w:rFonts w:ascii="Times New Roman" w:hAnsi="Times New Roman" w:cs="Times New Roman"/>
          <w:sz w:val="22"/>
          <w:szCs w:val="22"/>
        </w:rPr>
      </w:pPr>
      <w:r w:rsidRPr="00C725CE">
        <w:rPr>
          <w:rFonts w:ascii="Times New Roman" w:hAnsi="Times New Roman" w:cs="Times New Roman"/>
          <w:sz w:val="22"/>
          <w:szCs w:val="22"/>
        </w:rPr>
        <w:t>This alignment confirms that the CBD’s current and proposed structures are broadly consistent with peer organizations, while improvements in integration, delegation, and dedicated resource mobilization capacity would enhance effectiveness.</w:t>
      </w:r>
    </w:p>
    <w:p w14:paraId="59E6A1B7" w14:textId="77777777" w:rsidR="00207CDD" w:rsidRPr="00714676" w:rsidRDefault="00207CDD" w:rsidP="00207CDD">
      <w:pPr>
        <w:jc w:val="both"/>
        <w:rPr>
          <w:rFonts w:ascii="Times New Roman" w:hAnsi="Times New Roman" w:cs="Times New Roman"/>
          <w:b/>
          <w:bCs/>
          <w:sz w:val="22"/>
          <w:szCs w:val="22"/>
        </w:rPr>
      </w:pPr>
      <w:r w:rsidRPr="00C725CE">
        <w:rPr>
          <w:rFonts w:ascii="Times New Roman" w:hAnsi="Times New Roman" w:cs="Times New Roman"/>
          <w:b/>
          <w:bCs/>
          <w:sz w:val="22"/>
          <w:szCs w:val="22"/>
        </w:rPr>
        <w:t xml:space="preserve">D. Key Insights </w:t>
      </w:r>
      <w:r w:rsidRPr="00714676">
        <w:rPr>
          <w:rFonts w:ascii="Times New Roman" w:hAnsi="Times New Roman" w:cs="Times New Roman"/>
          <w:b/>
          <w:bCs/>
          <w:sz w:val="22"/>
          <w:szCs w:val="22"/>
        </w:rPr>
        <w:t>for the Functional Review</w:t>
      </w:r>
    </w:p>
    <w:p w14:paraId="15FD2343" w14:textId="27072268" w:rsidR="000400C9" w:rsidRPr="00617309" w:rsidRDefault="00C3501A" w:rsidP="005C2CD9">
      <w:pPr>
        <w:numPr>
          <w:ilvl w:val="0"/>
          <w:numId w:val="20"/>
        </w:numPr>
        <w:spacing w:after="0"/>
        <w:jc w:val="both"/>
        <w:rPr>
          <w:rFonts w:ascii="Times New Roman" w:hAnsi="Times New Roman" w:cs="Times New Roman"/>
          <w:sz w:val="22"/>
          <w:szCs w:val="22"/>
        </w:rPr>
      </w:pPr>
      <w:r w:rsidRPr="00617309">
        <w:rPr>
          <w:rFonts w:ascii="Times New Roman" w:hAnsi="Times New Roman" w:cs="Times New Roman"/>
          <w:sz w:val="22"/>
          <w:szCs w:val="22"/>
        </w:rPr>
        <w:t xml:space="preserve">Mandates, staffing levels and funding models </w:t>
      </w:r>
      <w:r w:rsidR="00025E07" w:rsidRPr="00617309">
        <w:rPr>
          <w:rFonts w:ascii="Times New Roman" w:hAnsi="Times New Roman" w:cs="Times New Roman"/>
          <w:sz w:val="22"/>
          <w:szCs w:val="22"/>
        </w:rPr>
        <w:t xml:space="preserve">vary significantly </w:t>
      </w:r>
      <w:r w:rsidRPr="00617309">
        <w:rPr>
          <w:rFonts w:ascii="Times New Roman" w:hAnsi="Times New Roman" w:cs="Times New Roman"/>
          <w:sz w:val="22"/>
          <w:szCs w:val="22"/>
        </w:rPr>
        <w:t>across MEA Secretariats</w:t>
      </w:r>
      <w:r w:rsidR="00025E07" w:rsidRPr="00617309">
        <w:rPr>
          <w:rFonts w:ascii="Times New Roman" w:hAnsi="Times New Roman" w:cs="Times New Roman"/>
          <w:sz w:val="22"/>
          <w:szCs w:val="22"/>
        </w:rPr>
        <w:t xml:space="preserve">, making direct comparisons challenging. As a result, </w:t>
      </w:r>
      <w:r w:rsidR="000400C9" w:rsidRPr="00714676">
        <w:rPr>
          <w:rFonts w:ascii="Times New Roman" w:hAnsi="Times New Roman" w:cs="Times New Roman"/>
          <w:sz w:val="22"/>
          <w:szCs w:val="22"/>
        </w:rPr>
        <w:t xml:space="preserve">benchmarking provides only limited basis for drawing </w:t>
      </w:r>
      <w:r w:rsidR="00545710" w:rsidRPr="00714676">
        <w:rPr>
          <w:rFonts w:ascii="Times New Roman" w:hAnsi="Times New Roman" w:cs="Times New Roman"/>
          <w:sz w:val="22"/>
          <w:szCs w:val="22"/>
        </w:rPr>
        <w:t>meaningful</w:t>
      </w:r>
      <w:r w:rsidR="005C2CD9" w:rsidRPr="00714676">
        <w:rPr>
          <w:rFonts w:ascii="Times New Roman" w:hAnsi="Times New Roman" w:cs="Times New Roman"/>
          <w:sz w:val="22"/>
          <w:szCs w:val="22"/>
        </w:rPr>
        <w:t xml:space="preserve"> </w:t>
      </w:r>
      <w:r w:rsidR="000400C9" w:rsidRPr="00714676">
        <w:rPr>
          <w:rFonts w:ascii="Times New Roman" w:hAnsi="Times New Roman" w:cs="Times New Roman"/>
          <w:sz w:val="22"/>
          <w:szCs w:val="22"/>
        </w:rPr>
        <w:t>recommendations, given the differing institutional contexts, resource structures and operational models involved.</w:t>
      </w:r>
      <w:r w:rsidR="000400C9" w:rsidRPr="00617309">
        <w:rPr>
          <w:rFonts w:ascii="Times New Roman" w:hAnsi="Times New Roman" w:cs="Times New Roman"/>
          <w:sz w:val="22"/>
          <w:szCs w:val="22"/>
        </w:rPr>
        <w:t xml:space="preserve"> </w:t>
      </w:r>
    </w:p>
    <w:p w14:paraId="6DC7EA2E" w14:textId="2B3441FE" w:rsidR="00207CDD" w:rsidRPr="00C725CE" w:rsidRDefault="00B519F6" w:rsidP="00943E1D">
      <w:pPr>
        <w:numPr>
          <w:ilvl w:val="0"/>
          <w:numId w:val="20"/>
        </w:numPr>
        <w:spacing w:after="0"/>
        <w:jc w:val="both"/>
        <w:rPr>
          <w:rFonts w:ascii="Times New Roman" w:hAnsi="Times New Roman" w:cs="Times New Roman"/>
          <w:sz w:val="22"/>
          <w:szCs w:val="22"/>
        </w:rPr>
      </w:pPr>
      <w:r w:rsidRPr="00714676">
        <w:rPr>
          <w:rFonts w:ascii="Times New Roman" w:hAnsi="Times New Roman" w:cs="Times New Roman"/>
          <w:sz w:val="22"/>
          <w:szCs w:val="22"/>
        </w:rPr>
        <w:t xml:space="preserve">Based on the benchmarking, the SCBD </w:t>
      </w:r>
      <w:r w:rsidR="001837BD" w:rsidRPr="00714676">
        <w:rPr>
          <w:rFonts w:ascii="Times New Roman" w:hAnsi="Times New Roman" w:cs="Times New Roman"/>
          <w:sz w:val="22"/>
          <w:szCs w:val="22"/>
        </w:rPr>
        <w:t>may</w:t>
      </w:r>
      <w:r w:rsidRPr="00714676">
        <w:rPr>
          <w:rFonts w:ascii="Times New Roman" w:hAnsi="Times New Roman" w:cs="Times New Roman"/>
          <w:sz w:val="22"/>
          <w:szCs w:val="22"/>
        </w:rPr>
        <w:t xml:space="preserve"> benefit from more integrated conference</w:t>
      </w:r>
      <w:r w:rsidR="0077275F" w:rsidRPr="00714676">
        <w:rPr>
          <w:rFonts w:ascii="Times New Roman" w:hAnsi="Times New Roman" w:cs="Times New Roman"/>
          <w:sz w:val="22"/>
          <w:szCs w:val="22"/>
        </w:rPr>
        <w:t xml:space="preserve"> servicing</w:t>
      </w:r>
      <w:r w:rsidRPr="00714676">
        <w:rPr>
          <w:rFonts w:ascii="Times New Roman" w:hAnsi="Times New Roman" w:cs="Times New Roman"/>
          <w:sz w:val="22"/>
          <w:szCs w:val="22"/>
        </w:rPr>
        <w:t xml:space="preserve">, communications and partnership functions, which would enhance coherence, strengthen coordination and improve support to </w:t>
      </w:r>
      <w:proofErr w:type="spellStart"/>
      <w:r w:rsidRPr="00714676">
        <w:rPr>
          <w:rFonts w:ascii="Times New Roman" w:hAnsi="Times New Roman" w:cs="Times New Roman"/>
          <w:sz w:val="22"/>
          <w:szCs w:val="22"/>
        </w:rPr>
        <w:t>Parties.</w:t>
      </w:r>
      <w:r w:rsidR="00207CDD" w:rsidRPr="00714676">
        <w:rPr>
          <w:rFonts w:ascii="Times New Roman" w:hAnsi="Times New Roman" w:cs="Times New Roman"/>
          <w:sz w:val="22"/>
          <w:szCs w:val="22"/>
        </w:rPr>
        <w:t>Greater</w:t>
      </w:r>
      <w:proofErr w:type="spellEnd"/>
      <w:r w:rsidR="00207CDD" w:rsidRPr="00714676">
        <w:rPr>
          <w:rFonts w:ascii="Times New Roman" w:hAnsi="Times New Roman" w:cs="Times New Roman"/>
          <w:sz w:val="22"/>
          <w:szCs w:val="22"/>
        </w:rPr>
        <w:t xml:space="preserve"> internal delegation and</w:t>
      </w:r>
      <w:r w:rsidR="00207CDD" w:rsidRPr="00C725CE">
        <w:rPr>
          <w:rFonts w:ascii="Times New Roman" w:hAnsi="Times New Roman" w:cs="Times New Roman"/>
          <w:sz w:val="22"/>
          <w:szCs w:val="22"/>
        </w:rPr>
        <w:t xml:space="preserve"> formalized business process ownership would mirror good practices observed in UNFCCC and CMS.</w:t>
      </w:r>
    </w:p>
    <w:p w14:paraId="296FEB69" w14:textId="77777777" w:rsidR="00207CDD" w:rsidRPr="00C725CE" w:rsidRDefault="00207CDD" w:rsidP="00943E1D">
      <w:pPr>
        <w:numPr>
          <w:ilvl w:val="0"/>
          <w:numId w:val="20"/>
        </w:numPr>
        <w:spacing w:after="0"/>
        <w:jc w:val="both"/>
        <w:rPr>
          <w:rFonts w:ascii="Times New Roman" w:hAnsi="Times New Roman" w:cs="Times New Roman"/>
          <w:sz w:val="22"/>
          <w:szCs w:val="22"/>
        </w:rPr>
      </w:pPr>
      <w:r w:rsidRPr="00C725CE">
        <w:rPr>
          <w:rFonts w:ascii="Times New Roman" w:hAnsi="Times New Roman" w:cs="Times New Roman"/>
          <w:sz w:val="22"/>
          <w:szCs w:val="22"/>
        </w:rPr>
        <w:t>Introducing an organizational development and change management function, as seen in UNFCCC, would support continuous improvement and institutional learning.</w:t>
      </w:r>
    </w:p>
    <w:p w14:paraId="335A1EA9" w14:textId="77777777" w:rsidR="00207CDD" w:rsidRPr="00C725CE" w:rsidRDefault="00207CDD" w:rsidP="00207CDD">
      <w:pPr>
        <w:spacing w:after="0"/>
        <w:jc w:val="both"/>
        <w:rPr>
          <w:rFonts w:ascii="Times New Roman" w:hAnsi="Times New Roman" w:cs="Times New Roman"/>
          <w:sz w:val="22"/>
          <w:szCs w:val="22"/>
        </w:rPr>
      </w:pPr>
    </w:p>
    <w:p w14:paraId="1FBD070B" w14:textId="77777777" w:rsidR="004B541B" w:rsidRPr="00C725CE" w:rsidRDefault="004B541B" w:rsidP="00101D3B">
      <w:pPr>
        <w:jc w:val="both"/>
        <w:rPr>
          <w:rFonts w:ascii="Times New Roman" w:hAnsi="Times New Roman" w:cs="Times New Roman"/>
          <w:sz w:val="22"/>
          <w:szCs w:val="22"/>
        </w:rPr>
      </w:pPr>
    </w:p>
    <w:p w14:paraId="7103E054" w14:textId="5EB88B7C" w:rsidR="007E60D8" w:rsidRPr="00C725CE" w:rsidRDefault="007E60D8" w:rsidP="001B1380">
      <w:pPr>
        <w:rPr>
          <w:rFonts w:ascii="Times New Roman" w:hAnsi="Times New Roman" w:cs="Times New Roman"/>
          <w:b/>
          <w:bCs/>
          <w:color w:val="EE0000"/>
          <w:sz w:val="22"/>
          <w:szCs w:val="22"/>
        </w:rPr>
      </w:pPr>
    </w:p>
    <w:p w14:paraId="754213C7" w14:textId="77777777" w:rsidR="00133F8A" w:rsidRPr="00C725CE" w:rsidRDefault="00133F8A">
      <w:pPr>
        <w:rPr>
          <w:rFonts w:ascii="Times New Roman" w:hAnsi="Times New Roman" w:cs="Times New Roman"/>
          <w:b/>
          <w:bCs/>
          <w:sz w:val="22"/>
          <w:szCs w:val="22"/>
        </w:rPr>
      </w:pPr>
      <w:r w:rsidRPr="00C725CE">
        <w:rPr>
          <w:rFonts w:ascii="Times New Roman" w:hAnsi="Times New Roman" w:cs="Times New Roman"/>
          <w:b/>
          <w:bCs/>
          <w:sz w:val="22"/>
          <w:szCs w:val="22"/>
        </w:rPr>
        <w:br w:type="page"/>
      </w:r>
    </w:p>
    <w:p w14:paraId="760EFA96" w14:textId="0C4A5403" w:rsidR="007E60D8" w:rsidRPr="00C725CE" w:rsidRDefault="00113207" w:rsidP="00101D3B">
      <w:pPr>
        <w:jc w:val="both"/>
        <w:rPr>
          <w:rFonts w:ascii="Times New Roman" w:hAnsi="Times New Roman" w:cs="Times New Roman"/>
          <w:b/>
          <w:bCs/>
          <w:sz w:val="22"/>
          <w:szCs w:val="22"/>
        </w:rPr>
      </w:pPr>
      <w:r w:rsidRPr="00C725CE">
        <w:rPr>
          <w:rFonts w:ascii="Times New Roman" w:hAnsi="Times New Roman" w:cs="Times New Roman"/>
          <w:b/>
          <w:bCs/>
          <w:sz w:val="22"/>
          <w:szCs w:val="22"/>
        </w:rPr>
        <w:lastRenderedPageBreak/>
        <w:t>ANNEX V</w:t>
      </w:r>
      <w:r w:rsidR="009C5DD4" w:rsidRPr="00C725CE">
        <w:rPr>
          <w:rFonts w:ascii="Times New Roman" w:hAnsi="Times New Roman" w:cs="Times New Roman"/>
          <w:b/>
          <w:bCs/>
          <w:sz w:val="22"/>
          <w:szCs w:val="22"/>
        </w:rPr>
        <w:t>I</w:t>
      </w:r>
      <w:r w:rsidRPr="00C725CE">
        <w:rPr>
          <w:rFonts w:ascii="Times New Roman" w:hAnsi="Times New Roman" w:cs="Times New Roman"/>
          <w:b/>
          <w:bCs/>
          <w:sz w:val="22"/>
          <w:szCs w:val="22"/>
        </w:rPr>
        <w:t xml:space="preserve">. </w:t>
      </w:r>
      <w:r w:rsidR="00D410AB" w:rsidRPr="00C725CE">
        <w:rPr>
          <w:rFonts w:ascii="Times New Roman" w:hAnsi="Times New Roman" w:cs="Times New Roman"/>
          <w:b/>
          <w:bCs/>
          <w:sz w:val="22"/>
          <w:szCs w:val="22"/>
        </w:rPr>
        <w:t>Functional Schematic of Current Divisions, Units, and Key Functions and Their Reassignment Under the Proposed Model</w:t>
      </w:r>
    </w:p>
    <w:tbl>
      <w:tblPr>
        <w:tblW w:w="9170" w:type="dxa"/>
        <w:tblLook w:val="04A0" w:firstRow="1" w:lastRow="0" w:firstColumn="1" w:lastColumn="0" w:noHBand="0" w:noVBand="1"/>
      </w:tblPr>
      <w:tblGrid>
        <w:gridCol w:w="1382"/>
        <w:gridCol w:w="1668"/>
        <w:gridCol w:w="3780"/>
        <w:gridCol w:w="2340"/>
      </w:tblGrid>
      <w:tr w:rsidR="009511FC" w:rsidRPr="00C725CE" w14:paraId="1F1ADCC0" w14:textId="77777777" w:rsidTr="009511FC">
        <w:trPr>
          <w:trHeight w:val="288"/>
        </w:trPr>
        <w:tc>
          <w:tcPr>
            <w:tcW w:w="1382" w:type="dxa"/>
            <w:tcBorders>
              <w:top w:val="single" w:sz="8" w:space="0" w:color="auto"/>
              <w:left w:val="single" w:sz="8" w:space="0" w:color="auto"/>
              <w:bottom w:val="single" w:sz="8" w:space="0" w:color="auto"/>
              <w:right w:val="nil"/>
            </w:tcBorders>
            <w:shd w:val="clear" w:color="000000" w:fill="F2F2F2"/>
            <w:noWrap/>
            <w:vAlign w:val="bottom"/>
            <w:hideMark/>
          </w:tcPr>
          <w:p w14:paraId="2158F789" w14:textId="77777777" w:rsidR="009511FC" w:rsidRPr="00C725CE" w:rsidRDefault="009511FC" w:rsidP="009511FC">
            <w:pPr>
              <w:spacing w:after="0" w:line="240" w:lineRule="auto"/>
              <w:rPr>
                <w:rFonts w:ascii="Times New Roman" w:eastAsia="Times New Roman" w:hAnsi="Times New Roman" w:cs="Times New Roman"/>
                <w:b/>
                <w:bCs/>
                <w:color w:val="000000"/>
                <w:kern w:val="0"/>
                <w:sz w:val="14"/>
                <w:szCs w:val="14"/>
                <w14:ligatures w14:val="none"/>
              </w:rPr>
            </w:pPr>
            <w:r w:rsidRPr="00C725CE">
              <w:rPr>
                <w:rFonts w:ascii="Times New Roman" w:eastAsia="Times New Roman" w:hAnsi="Times New Roman" w:cs="Times New Roman"/>
                <w:b/>
                <w:bCs/>
                <w:color w:val="000000"/>
                <w:kern w:val="0"/>
                <w:sz w:val="14"/>
                <w:szCs w:val="14"/>
                <w14:ligatures w14:val="none"/>
              </w:rPr>
              <w:t>Division</w:t>
            </w:r>
          </w:p>
        </w:tc>
        <w:tc>
          <w:tcPr>
            <w:tcW w:w="1668" w:type="dxa"/>
            <w:tcBorders>
              <w:top w:val="single" w:sz="8" w:space="0" w:color="auto"/>
              <w:left w:val="single" w:sz="4" w:space="0" w:color="auto"/>
              <w:bottom w:val="single" w:sz="8" w:space="0" w:color="auto"/>
              <w:right w:val="single" w:sz="4" w:space="0" w:color="auto"/>
            </w:tcBorders>
            <w:shd w:val="clear" w:color="000000" w:fill="F2F2F2"/>
            <w:noWrap/>
            <w:vAlign w:val="bottom"/>
            <w:hideMark/>
          </w:tcPr>
          <w:p w14:paraId="6D1CF3FF" w14:textId="77777777" w:rsidR="009511FC" w:rsidRPr="00C725CE" w:rsidRDefault="009511FC" w:rsidP="009511FC">
            <w:pPr>
              <w:spacing w:after="0" w:line="240" w:lineRule="auto"/>
              <w:rPr>
                <w:rFonts w:ascii="Times New Roman" w:eastAsia="Times New Roman" w:hAnsi="Times New Roman" w:cs="Times New Roman"/>
                <w:b/>
                <w:bCs/>
                <w:color w:val="000000"/>
                <w:kern w:val="0"/>
                <w:sz w:val="14"/>
                <w:szCs w:val="14"/>
                <w14:ligatures w14:val="none"/>
              </w:rPr>
            </w:pPr>
            <w:r w:rsidRPr="00C725CE">
              <w:rPr>
                <w:rFonts w:ascii="Times New Roman" w:eastAsia="Times New Roman" w:hAnsi="Times New Roman" w:cs="Times New Roman"/>
                <w:b/>
                <w:bCs/>
                <w:color w:val="000000"/>
                <w:kern w:val="0"/>
                <w:sz w:val="14"/>
                <w:szCs w:val="14"/>
                <w14:ligatures w14:val="none"/>
              </w:rPr>
              <w:t>Team/Unit</w:t>
            </w:r>
          </w:p>
        </w:tc>
        <w:tc>
          <w:tcPr>
            <w:tcW w:w="3780" w:type="dxa"/>
            <w:tcBorders>
              <w:top w:val="single" w:sz="8" w:space="0" w:color="auto"/>
              <w:left w:val="nil"/>
              <w:bottom w:val="single" w:sz="8" w:space="0" w:color="auto"/>
              <w:right w:val="single" w:sz="8" w:space="0" w:color="auto"/>
            </w:tcBorders>
            <w:shd w:val="clear" w:color="000000" w:fill="F2F2F2"/>
            <w:noWrap/>
            <w:vAlign w:val="bottom"/>
            <w:hideMark/>
          </w:tcPr>
          <w:p w14:paraId="0AC96471" w14:textId="77777777" w:rsidR="009511FC" w:rsidRPr="00C725CE" w:rsidRDefault="009511FC" w:rsidP="009511FC">
            <w:pPr>
              <w:spacing w:after="0" w:line="240" w:lineRule="auto"/>
              <w:rPr>
                <w:rFonts w:ascii="Times New Roman" w:eastAsia="Times New Roman" w:hAnsi="Times New Roman" w:cs="Times New Roman"/>
                <w:b/>
                <w:bCs/>
                <w:color w:val="000000"/>
                <w:kern w:val="0"/>
                <w:sz w:val="14"/>
                <w:szCs w:val="14"/>
                <w14:ligatures w14:val="none"/>
              </w:rPr>
            </w:pPr>
            <w:r w:rsidRPr="00C725CE">
              <w:rPr>
                <w:rFonts w:ascii="Times New Roman" w:eastAsia="Times New Roman" w:hAnsi="Times New Roman" w:cs="Times New Roman"/>
                <w:b/>
                <w:bCs/>
                <w:color w:val="000000"/>
                <w:kern w:val="0"/>
                <w:sz w:val="14"/>
                <w:szCs w:val="14"/>
                <w14:ligatures w14:val="none"/>
              </w:rPr>
              <w:t>Key Functions</w:t>
            </w:r>
          </w:p>
        </w:tc>
        <w:tc>
          <w:tcPr>
            <w:tcW w:w="2340" w:type="dxa"/>
            <w:tcBorders>
              <w:top w:val="single" w:sz="8" w:space="0" w:color="auto"/>
              <w:left w:val="nil"/>
              <w:bottom w:val="single" w:sz="8" w:space="0" w:color="auto"/>
              <w:right w:val="single" w:sz="8" w:space="0" w:color="auto"/>
            </w:tcBorders>
            <w:shd w:val="clear" w:color="000000" w:fill="F2F2F2"/>
            <w:noWrap/>
            <w:vAlign w:val="bottom"/>
            <w:hideMark/>
          </w:tcPr>
          <w:p w14:paraId="6B1EFE9E" w14:textId="77777777" w:rsidR="009511FC" w:rsidRPr="00C725CE" w:rsidRDefault="009511FC" w:rsidP="009511FC">
            <w:pPr>
              <w:spacing w:after="0" w:line="240" w:lineRule="auto"/>
              <w:rPr>
                <w:rFonts w:ascii="Times New Roman" w:eastAsia="Times New Roman" w:hAnsi="Times New Roman" w:cs="Times New Roman"/>
                <w:b/>
                <w:bCs/>
                <w:color w:val="000000"/>
                <w:kern w:val="0"/>
                <w:sz w:val="14"/>
                <w:szCs w:val="14"/>
                <w14:ligatures w14:val="none"/>
              </w:rPr>
            </w:pPr>
            <w:r w:rsidRPr="00C725CE">
              <w:rPr>
                <w:rFonts w:ascii="Times New Roman" w:eastAsia="Times New Roman" w:hAnsi="Times New Roman" w:cs="Times New Roman"/>
                <w:b/>
                <w:bCs/>
                <w:color w:val="000000"/>
                <w:kern w:val="0"/>
                <w:sz w:val="14"/>
                <w:szCs w:val="14"/>
                <w14:ligatures w14:val="none"/>
              </w:rPr>
              <w:t>New Division/Unit</w:t>
            </w:r>
          </w:p>
        </w:tc>
      </w:tr>
      <w:tr w:rsidR="009511FC" w:rsidRPr="00C725CE" w14:paraId="6C4C8AD9" w14:textId="77777777" w:rsidTr="009511FC">
        <w:trPr>
          <w:trHeight w:val="279"/>
        </w:trPr>
        <w:tc>
          <w:tcPr>
            <w:tcW w:w="1382" w:type="dxa"/>
            <w:tcBorders>
              <w:top w:val="nil"/>
              <w:left w:val="single" w:sz="8" w:space="0" w:color="auto"/>
              <w:bottom w:val="nil"/>
              <w:right w:val="nil"/>
            </w:tcBorders>
            <w:noWrap/>
            <w:vAlign w:val="bottom"/>
            <w:hideMark/>
          </w:tcPr>
          <w:p w14:paraId="64937436"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07DE19E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Secretariat Support Unit</w:t>
            </w:r>
          </w:p>
        </w:tc>
        <w:tc>
          <w:tcPr>
            <w:tcW w:w="3780" w:type="dxa"/>
            <w:tcBorders>
              <w:top w:val="nil"/>
              <w:left w:val="nil"/>
              <w:bottom w:val="nil"/>
              <w:right w:val="single" w:sz="8" w:space="0" w:color="auto"/>
            </w:tcBorders>
            <w:vAlign w:val="center"/>
            <w:hideMark/>
          </w:tcPr>
          <w:p w14:paraId="6E93938B"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Correspondence Management</w:t>
            </w:r>
          </w:p>
        </w:tc>
        <w:tc>
          <w:tcPr>
            <w:tcW w:w="2340" w:type="dxa"/>
            <w:tcBorders>
              <w:top w:val="nil"/>
              <w:left w:val="nil"/>
              <w:bottom w:val="nil"/>
              <w:right w:val="single" w:sz="8" w:space="0" w:color="auto"/>
            </w:tcBorders>
            <w:noWrap/>
            <w:vAlign w:val="bottom"/>
            <w:hideMark/>
          </w:tcPr>
          <w:p w14:paraId="2E902E4A"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077F917D" w14:textId="77777777" w:rsidTr="009511FC">
        <w:trPr>
          <w:trHeight w:val="279"/>
        </w:trPr>
        <w:tc>
          <w:tcPr>
            <w:tcW w:w="1382" w:type="dxa"/>
            <w:tcBorders>
              <w:top w:val="nil"/>
              <w:left w:val="single" w:sz="8" w:space="0" w:color="auto"/>
              <w:bottom w:val="nil"/>
              <w:right w:val="nil"/>
            </w:tcBorders>
            <w:noWrap/>
            <w:vAlign w:val="bottom"/>
            <w:hideMark/>
          </w:tcPr>
          <w:p w14:paraId="4F7788FD"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37CF29F4"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Secretariat Support Unit</w:t>
            </w:r>
          </w:p>
        </w:tc>
        <w:tc>
          <w:tcPr>
            <w:tcW w:w="3780" w:type="dxa"/>
            <w:tcBorders>
              <w:top w:val="nil"/>
              <w:left w:val="nil"/>
              <w:bottom w:val="nil"/>
              <w:right w:val="single" w:sz="8" w:space="0" w:color="auto"/>
            </w:tcBorders>
            <w:vAlign w:val="center"/>
            <w:hideMark/>
          </w:tcPr>
          <w:p w14:paraId="21893987"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Organizational Support</w:t>
            </w:r>
          </w:p>
        </w:tc>
        <w:tc>
          <w:tcPr>
            <w:tcW w:w="2340" w:type="dxa"/>
            <w:tcBorders>
              <w:top w:val="nil"/>
              <w:left w:val="nil"/>
              <w:bottom w:val="nil"/>
              <w:right w:val="single" w:sz="8" w:space="0" w:color="auto"/>
            </w:tcBorders>
            <w:noWrap/>
            <w:vAlign w:val="bottom"/>
            <w:hideMark/>
          </w:tcPr>
          <w:p w14:paraId="2870B940"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0149BD08" w14:textId="77777777" w:rsidTr="009511FC">
        <w:trPr>
          <w:trHeight w:val="279"/>
        </w:trPr>
        <w:tc>
          <w:tcPr>
            <w:tcW w:w="1382" w:type="dxa"/>
            <w:tcBorders>
              <w:top w:val="nil"/>
              <w:left w:val="single" w:sz="8" w:space="0" w:color="auto"/>
              <w:bottom w:val="nil"/>
              <w:right w:val="nil"/>
            </w:tcBorders>
            <w:noWrap/>
            <w:vAlign w:val="bottom"/>
            <w:hideMark/>
          </w:tcPr>
          <w:p w14:paraId="43FD1598"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5F323000"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Secretariat Support Unit</w:t>
            </w:r>
          </w:p>
        </w:tc>
        <w:tc>
          <w:tcPr>
            <w:tcW w:w="3780" w:type="dxa"/>
            <w:tcBorders>
              <w:top w:val="nil"/>
              <w:left w:val="nil"/>
              <w:bottom w:val="nil"/>
              <w:right w:val="single" w:sz="8" w:space="0" w:color="auto"/>
            </w:tcBorders>
            <w:vAlign w:val="center"/>
            <w:hideMark/>
          </w:tcPr>
          <w:p w14:paraId="23684A4A"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Information Management</w:t>
            </w:r>
          </w:p>
        </w:tc>
        <w:tc>
          <w:tcPr>
            <w:tcW w:w="2340" w:type="dxa"/>
            <w:tcBorders>
              <w:top w:val="nil"/>
              <w:left w:val="nil"/>
              <w:bottom w:val="nil"/>
              <w:right w:val="single" w:sz="8" w:space="0" w:color="auto"/>
            </w:tcBorders>
            <w:noWrap/>
            <w:vAlign w:val="bottom"/>
            <w:hideMark/>
          </w:tcPr>
          <w:p w14:paraId="72F6CE00"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2C1E5761" w14:textId="77777777" w:rsidTr="009511FC">
        <w:trPr>
          <w:trHeight w:val="279"/>
        </w:trPr>
        <w:tc>
          <w:tcPr>
            <w:tcW w:w="1382" w:type="dxa"/>
            <w:tcBorders>
              <w:top w:val="nil"/>
              <w:left w:val="single" w:sz="8" w:space="0" w:color="auto"/>
              <w:bottom w:val="nil"/>
              <w:right w:val="nil"/>
            </w:tcBorders>
            <w:noWrap/>
            <w:vAlign w:val="bottom"/>
            <w:hideMark/>
          </w:tcPr>
          <w:p w14:paraId="04E58618"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7456044F"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Secretariat Support Unit</w:t>
            </w:r>
          </w:p>
        </w:tc>
        <w:tc>
          <w:tcPr>
            <w:tcW w:w="3780" w:type="dxa"/>
            <w:tcBorders>
              <w:top w:val="nil"/>
              <w:left w:val="nil"/>
              <w:bottom w:val="nil"/>
              <w:right w:val="single" w:sz="8" w:space="0" w:color="auto"/>
            </w:tcBorders>
            <w:vAlign w:val="center"/>
            <w:hideMark/>
          </w:tcPr>
          <w:p w14:paraId="22F03BE0"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Substantive support to ES and DES</w:t>
            </w:r>
          </w:p>
        </w:tc>
        <w:tc>
          <w:tcPr>
            <w:tcW w:w="2340" w:type="dxa"/>
            <w:tcBorders>
              <w:top w:val="nil"/>
              <w:left w:val="nil"/>
              <w:bottom w:val="nil"/>
              <w:right w:val="single" w:sz="8" w:space="0" w:color="auto"/>
            </w:tcBorders>
            <w:noWrap/>
            <w:vAlign w:val="bottom"/>
            <w:hideMark/>
          </w:tcPr>
          <w:p w14:paraId="7535CDA0"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599B7C46" w14:textId="77777777" w:rsidTr="009511FC">
        <w:trPr>
          <w:trHeight w:val="288"/>
        </w:trPr>
        <w:tc>
          <w:tcPr>
            <w:tcW w:w="1382" w:type="dxa"/>
            <w:tcBorders>
              <w:top w:val="nil"/>
              <w:left w:val="single" w:sz="8" w:space="0" w:color="auto"/>
              <w:bottom w:val="single" w:sz="8" w:space="0" w:color="auto"/>
              <w:right w:val="nil"/>
            </w:tcBorders>
            <w:noWrap/>
            <w:vAlign w:val="bottom"/>
            <w:hideMark/>
          </w:tcPr>
          <w:p w14:paraId="230AFF94"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single" w:sz="8" w:space="0" w:color="auto"/>
              <w:right w:val="single" w:sz="4" w:space="0" w:color="auto"/>
            </w:tcBorders>
            <w:noWrap/>
            <w:vAlign w:val="bottom"/>
            <w:hideMark/>
          </w:tcPr>
          <w:p w14:paraId="77FB9459"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Secretariat Support Unit</w:t>
            </w:r>
          </w:p>
        </w:tc>
        <w:tc>
          <w:tcPr>
            <w:tcW w:w="3780" w:type="dxa"/>
            <w:tcBorders>
              <w:top w:val="nil"/>
              <w:left w:val="nil"/>
              <w:bottom w:val="single" w:sz="8" w:space="0" w:color="auto"/>
              <w:right w:val="single" w:sz="8" w:space="0" w:color="auto"/>
            </w:tcBorders>
            <w:vAlign w:val="center"/>
            <w:hideMark/>
          </w:tcPr>
          <w:p w14:paraId="09771465"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Calendar and Meeting Management</w:t>
            </w:r>
          </w:p>
        </w:tc>
        <w:tc>
          <w:tcPr>
            <w:tcW w:w="2340" w:type="dxa"/>
            <w:tcBorders>
              <w:top w:val="nil"/>
              <w:left w:val="nil"/>
              <w:bottom w:val="single" w:sz="8" w:space="0" w:color="auto"/>
              <w:right w:val="single" w:sz="8" w:space="0" w:color="auto"/>
            </w:tcBorders>
            <w:noWrap/>
            <w:vAlign w:val="bottom"/>
            <w:hideMark/>
          </w:tcPr>
          <w:p w14:paraId="3856161F"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0774FE1C" w14:textId="77777777" w:rsidTr="009511FC">
        <w:trPr>
          <w:trHeight w:val="279"/>
        </w:trPr>
        <w:tc>
          <w:tcPr>
            <w:tcW w:w="1382" w:type="dxa"/>
            <w:tcBorders>
              <w:top w:val="nil"/>
              <w:left w:val="single" w:sz="8" w:space="0" w:color="auto"/>
              <w:bottom w:val="nil"/>
              <w:right w:val="nil"/>
            </w:tcBorders>
            <w:noWrap/>
            <w:vAlign w:val="bottom"/>
            <w:hideMark/>
          </w:tcPr>
          <w:p w14:paraId="3CFB818A"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17A56B7E"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Legal &amp; Intergovernmental Affairs Unit</w:t>
            </w:r>
          </w:p>
        </w:tc>
        <w:tc>
          <w:tcPr>
            <w:tcW w:w="3780" w:type="dxa"/>
            <w:tcBorders>
              <w:top w:val="nil"/>
              <w:left w:val="nil"/>
              <w:bottom w:val="nil"/>
              <w:right w:val="single" w:sz="8" w:space="0" w:color="auto"/>
            </w:tcBorders>
            <w:vAlign w:val="center"/>
            <w:hideMark/>
          </w:tcPr>
          <w:p w14:paraId="40198AE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Provide legal advice on the Convention, Protocols, and UN rules</w:t>
            </w:r>
          </w:p>
        </w:tc>
        <w:tc>
          <w:tcPr>
            <w:tcW w:w="2340" w:type="dxa"/>
            <w:tcBorders>
              <w:top w:val="nil"/>
              <w:left w:val="nil"/>
              <w:bottom w:val="nil"/>
              <w:right w:val="single" w:sz="8" w:space="0" w:color="auto"/>
            </w:tcBorders>
            <w:noWrap/>
            <w:vAlign w:val="bottom"/>
            <w:hideMark/>
          </w:tcPr>
          <w:p w14:paraId="2EF1A5DE"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6364756E" w14:textId="77777777" w:rsidTr="009511FC">
        <w:trPr>
          <w:trHeight w:val="279"/>
        </w:trPr>
        <w:tc>
          <w:tcPr>
            <w:tcW w:w="1382" w:type="dxa"/>
            <w:tcBorders>
              <w:top w:val="nil"/>
              <w:left w:val="single" w:sz="8" w:space="0" w:color="auto"/>
              <w:bottom w:val="nil"/>
              <w:right w:val="nil"/>
            </w:tcBorders>
            <w:noWrap/>
            <w:vAlign w:val="bottom"/>
            <w:hideMark/>
          </w:tcPr>
          <w:p w14:paraId="2E451E16"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2CA00863"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Legal &amp; Intergovernmental Affairs Unit</w:t>
            </w:r>
          </w:p>
        </w:tc>
        <w:tc>
          <w:tcPr>
            <w:tcW w:w="3780" w:type="dxa"/>
            <w:tcBorders>
              <w:top w:val="nil"/>
              <w:left w:val="nil"/>
              <w:bottom w:val="nil"/>
              <w:right w:val="single" w:sz="8" w:space="0" w:color="auto"/>
            </w:tcBorders>
            <w:vAlign w:val="center"/>
            <w:hideMark/>
          </w:tcPr>
          <w:p w14:paraId="126E820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Draft, review, and negotiate legal instruments and agreements</w:t>
            </w:r>
          </w:p>
        </w:tc>
        <w:tc>
          <w:tcPr>
            <w:tcW w:w="2340" w:type="dxa"/>
            <w:tcBorders>
              <w:top w:val="nil"/>
              <w:left w:val="nil"/>
              <w:bottom w:val="nil"/>
              <w:right w:val="single" w:sz="8" w:space="0" w:color="auto"/>
            </w:tcBorders>
            <w:noWrap/>
            <w:vAlign w:val="bottom"/>
            <w:hideMark/>
          </w:tcPr>
          <w:p w14:paraId="347E1125"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1009A2AF" w14:textId="77777777" w:rsidTr="009511FC">
        <w:trPr>
          <w:trHeight w:val="279"/>
        </w:trPr>
        <w:tc>
          <w:tcPr>
            <w:tcW w:w="1382" w:type="dxa"/>
            <w:tcBorders>
              <w:top w:val="nil"/>
              <w:left w:val="single" w:sz="8" w:space="0" w:color="auto"/>
              <w:bottom w:val="nil"/>
              <w:right w:val="nil"/>
            </w:tcBorders>
            <w:noWrap/>
            <w:vAlign w:val="bottom"/>
            <w:hideMark/>
          </w:tcPr>
          <w:p w14:paraId="1FF9F79F"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539D4F80"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Legal &amp; Intergovernmental Affairs Unit</w:t>
            </w:r>
          </w:p>
        </w:tc>
        <w:tc>
          <w:tcPr>
            <w:tcW w:w="3780" w:type="dxa"/>
            <w:tcBorders>
              <w:top w:val="nil"/>
              <w:left w:val="nil"/>
              <w:bottom w:val="nil"/>
              <w:right w:val="single" w:sz="8" w:space="0" w:color="auto"/>
            </w:tcBorders>
            <w:vAlign w:val="center"/>
            <w:hideMark/>
          </w:tcPr>
          <w:p w14:paraId="54FFB8F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Ensure procedural consistency of Secretariat work and COP processes</w:t>
            </w:r>
          </w:p>
        </w:tc>
        <w:tc>
          <w:tcPr>
            <w:tcW w:w="2340" w:type="dxa"/>
            <w:tcBorders>
              <w:top w:val="nil"/>
              <w:left w:val="nil"/>
              <w:bottom w:val="nil"/>
              <w:right w:val="single" w:sz="8" w:space="0" w:color="auto"/>
            </w:tcBorders>
            <w:noWrap/>
            <w:vAlign w:val="bottom"/>
            <w:hideMark/>
          </w:tcPr>
          <w:p w14:paraId="7166CE6A"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7CE59E5E" w14:textId="77777777" w:rsidTr="009511FC">
        <w:trPr>
          <w:trHeight w:val="279"/>
        </w:trPr>
        <w:tc>
          <w:tcPr>
            <w:tcW w:w="1382" w:type="dxa"/>
            <w:tcBorders>
              <w:top w:val="nil"/>
              <w:left w:val="single" w:sz="8" w:space="0" w:color="auto"/>
              <w:bottom w:val="nil"/>
              <w:right w:val="nil"/>
            </w:tcBorders>
            <w:noWrap/>
            <w:vAlign w:val="bottom"/>
            <w:hideMark/>
          </w:tcPr>
          <w:p w14:paraId="5CB2D5E2"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53C435C9"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Legal &amp; Intergovernmental Affairs Unit</w:t>
            </w:r>
          </w:p>
        </w:tc>
        <w:tc>
          <w:tcPr>
            <w:tcW w:w="3780" w:type="dxa"/>
            <w:tcBorders>
              <w:top w:val="nil"/>
              <w:left w:val="nil"/>
              <w:bottom w:val="nil"/>
              <w:right w:val="single" w:sz="8" w:space="0" w:color="auto"/>
            </w:tcBorders>
            <w:vAlign w:val="center"/>
            <w:hideMark/>
          </w:tcPr>
          <w:p w14:paraId="2950556F"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Support Parties on compliance, liability, and ratification/accession issues</w:t>
            </w:r>
          </w:p>
        </w:tc>
        <w:tc>
          <w:tcPr>
            <w:tcW w:w="2340" w:type="dxa"/>
            <w:tcBorders>
              <w:top w:val="nil"/>
              <w:left w:val="nil"/>
              <w:bottom w:val="nil"/>
              <w:right w:val="single" w:sz="8" w:space="0" w:color="auto"/>
            </w:tcBorders>
            <w:noWrap/>
            <w:vAlign w:val="bottom"/>
            <w:hideMark/>
          </w:tcPr>
          <w:p w14:paraId="09EA4F0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0FEE23E6" w14:textId="77777777" w:rsidTr="009511FC">
        <w:trPr>
          <w:trHeight w:val="279"/>
        </w:trPr>
        <w:tc>
          <w:tcPr>
            <w:tcW w:w="1382" w:type="dxa"/>
            <w:tcBorders>
              <w:top w:val="nil"/>
              <w:left w:val="single" w:sz="8" w:space="0" w:color="auto"/>
              <w:bottom w:val="nil"/>
              <w:right w:val="nil"/>
            </w:tcBorders>
            <w:noWrap/>
            <w:vAlign w:val="bottom"/>
            <w:hideMark/>
          </w:tcPr>
          <w:p w14:paraId="0FF98785"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72D0A718"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Legal &amp; Intergovernmental Affairs Unit</w:t>
            </w:r>
          </w:p>
        </w:tc>
        <w:tc>
          <w:tcPr>
            <w:tcW w:w="3780" w:type="dxa"/>
            <w:tcBorders>
              <w:top w:val="nil"/>
              <w:left w:val="nil"/>
              <w:bottom w:val="nil"/>
              <w:right w:val="single" w:sz="8" w:space="0" w:color="auto"/>
            </w:tcBorders>
            <w:vAlign w:val="center"/>
            <w:hideMark/>
          </w:tcPr>
          <w:p w14:paraId="49A7433F"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Manage accreditation, credentials, and drafting of COP decisions</w:t>
            </w:r>
          </w:p>
        </w:tc>
        <w:tc>
          <w:tcPr>
            <w:tcW w:w="2340" w:type="dxa"/>
            <w:tcBorders>
              <w:top w:val="nil"/>
              <w:left w:val="nil"/>
              <w:bottom w:val="nil"/>
              <w:right w:val="single" w:sz="8" w:space="0" w:color="auto"/>
            </w:tcBorders>
            <w:noWrap/>
            <w:vAlign w:val="bottom"/>
            <w:hideMark/>
          </w:tcPr>
          <w:p w14:paraId="30CBA7B9"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173DDFB7" w14:textId="77777777" w:rsidTr="009511FC">
        <w:trPr>
          <w:trHeight w:val="288"/>
        </w:trPr>
        <w:tc>
          <w:tcPr>
            <w:tcW w:w="1382" w:type="dxa"/>
            <w:tcBorders>
              <w:top w:val="nil"/>
              <w:left w:val="single" w:sz="8" w:space="0" w:color="auto"/>
              <w:bottom w:val="single" w:sz="8" w:space="0" w:color="auto"/>
              <w:right w:val="nil"/>
            </w:tcBorders>
            <w:noWrap/>
            <w:vAlign w:val="bottom"/>
            <w:hideMark/>
          </w:tcPr>
          <w:p w14:paraId="3DE3F12B"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single" w:sz="8" w:space="0" w:color="auto"/>
              <w:right w:val="single" w:sz="4" w:space="0" w:color="auto"/>
            </w:tcBorders>
            <w:noWrap/>
            <w:vAlign w:val="bottom"/>
            <w:hideMark/>
          </w:tcPr>
          <w:p w14:paraId="6CA7C474"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Legal &amp; Intergovernmental Affairs Unit</w:t>
            </w:r>
          </w:p>
        </w:tc>
        <w:tc>
          <w:tcPr>
            <w:tcW w:w="3780" w:type="dxa"/>
            <w:tcBorders>
              <w:top w:val="nil"/>
              <w:left w:val="nil"/>
              <w:bottom w:val="single" w:sz="8" w:space="0" w:color="auto"/>
              <w:right w:val="single" w:sz="8" w:space="0" w:color="auto"/>
            </w:tcBorders>
            <w:vAlign w:val="center"/>
            <w:hideMark/>
          </w:tcPr>
          <w:p w14:paraId="7B287B1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Liaise with UNEP and MEA legal networks to share expertise </w:t>
            </w:r>
          </w:p>
        </w:tc>
        <w:tc>
          <w:tcPr>
            <w:tcW w:w="2340" w:type="dxa"/>
            <w:tcBorders>
              <w:top w:val="nil"/>
              <w:left w:val="nil"/>
              <w:bottom w:val="single" w:sz="8" w:space="0" w:color="auto"/>
              <w:right w:val="single" w:sz="8" w:space="0" w:color="auto"/>
            </w:tcBorders>
            <w:noWrap/>
            <w:vAlign w:val="bottom"/>
            <w:hideMark/>
          </w:tcPr>
          <w:p w14:paraId="5B062ECA"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1CDC5829" w14:textId="77777777" w:rsidTr="009511FC">
        <w:trPr>
          <w:trHeight w:val="279"/>
        </w:trPr>
        <w:tc>
          <w:tcPr>
            <w:tcW w:w="1382" w:type="dxa"/>
            <w:tcBorders>
              <w:top w:val="nil"/>
              <w:left w:val="single" w:sz="8" w:space="0" w:color="auto"/>
              <w:bottom w:val="nil"/>
              <w:right w:val="nil"/>
            </w:tcBorders>
            <w:noWrap/>
            <w:vAlign w:val="bottom"/>
            <w:hideMark/>
          </w:tcPr>
          <w:p w14:paraId="6D8BE632"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2B0B0254"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Editorial &amp; Language Unit</w:t>
            </w:r>
          </w:p>
        </w:tc>
        <w:tc>
          <w:tcPr>
            <w:tcW w:w="3780" w:type="dxa"/>
            <w:tcBorders>
              <w:top w:val="nil"/>
              <w:left w:val="nil"/>
              <w:bottom w:val="nil"/>
              <w:right w:val="single" w:sz="8" w:space="0" w:color="auto"/>
            </w:tcBorders>
            <w:vAlign w:val="center"/>
            <w:hideMark/>
          </w:tcPr>
          <w:p w14:paraId="60651539"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Manage documentation flow, formatting, templates, and web posting</w:t>
            </w:r>
          </w:p>
        </w:tc>
        <w:tc>
          <w:tcPr>
            <w:tcW w:w="2340" w:type="dxa"/>
            <w:tcBorders>
              <w:top w:val="nil"/>
              <w:left w:val="nil"/>
              <w:bottom w:val="nil"/>
              <w:right w:val="single" w:sz="8" w:space="0" w:color="auto"/>
            </w:tcBorders>
            <w:noWrap/>
            <w:vAlign w:val="bottom"/>
            <w:hideMark/>
          </w:tcPr>
          <w:p w14:paraId="20EC1B34"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0B8A3F8F" w14:textId="77777777" w:rsidTr="009511FC">
        <w:trPr>
          <w:trHeight w:val="279"/>
        </w:trPr>
        <w:tc>
          <w:tcPr>
            <w:tcW w:w="1382" w:type="dxa"/>
            <w:tcBorders>
              <w:top w:val="nil"/>
              <w:left w:val="single" w:sz="8" w:space="0" w:color="auto"/>
              <w:bottom w:val="nil"/>
              <w:right w:val="nil"/>
            </w:tcBorders>
            <w:noWrap/>
            <w:vAlign w:val="bottom"/>
            <w:hideMark/>
          </w:tcPr>
          <w:p w14:paraId="4C2ECE32"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3AA941EF"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Editorial &amp; Language Unit</w:t>
            </w:r>
          </w:p>
        </w:tc>
        <w:tc>
          <w:tcPr>
            <w:tcW w:w="3780" w:type="dxa"/>
            <w:tcBorders>
              <w:top w:val="nil"/>
              <w:left w:val="nil"/>
              <w:bottom w:val="nil"/>
              <w:right w:val="single" w:sz="8" w:space="0" w:color="auto"/>
            </w:tcBorders>
            <w:vAlign w:val="center"/>
            <w:hideMark/>
          </w:tcPr>
          <w:p w14:paraId="0A534BA3"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Edit Secretariat documents for quality and UN editorial standards</w:t>
            </w:r>
          </w:p>
        </w:tc>
        <w:tc>
          <w:tcPr>
            <w:tcW w:w="2340" w:type="dxa"/>
            <w:tcBorders>
              <w:top w:val="nil"/>
              <w:left w:val="nil"/>
              <w:bottom w:val="nil"/>
              <w:right w:val="single" w:sz="8" w:space="0" w:color="auto"/>
            </w:tcBorders>
            <w:noWrap/>
            <w:vAlign w:val="bottom"/>
            <w:hideMark/>
          </w:tcPr>
          <w:p w14:paraId="38896F93"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7F21516C" w14:textId="77777777" w:rsidTr="009511FC">
        <w:trPr>
          <w:trHeight w:val="279"/>
        </w:trPr>
        <w:tc>
          <w:tcPr>
            <w:tcW w:w="1382" w:type="dxa"/>
            <w:tcBorders>
              <w:top w:val="nil"/>
              <w:left w:val="single" w:sz="8" w:space="0" w:color="auto"/>
              <w:bottom w:val="nil"/>
              <w:right w:val="nil"/>
            </w:tcBorders>
            <w:noWrap/>
            <w:vAlign w:val="bottom"/>
            <w:hideMark/>
          </w:tcPr>
          <w:p w14:paraId="51B50CAB"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29B3CD0C"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Editorial &amp; Language Unit</w:t>
            </w:r>
          </w:p>
        </w:tc>
        <w:tc>
          <w:tcPr>
            <w:tcW w:w="3780" w:type="dxa"/>
            <w:tcBorders>
              <w:top w:val="nil"/>
              <w:left w:val="nil"/>
              <w:bottom w:val="nil"/>
              <w:right w:val="single" w:sz="8" w:space="0" w:color="auto"/>
            </w:tcBorders>
            <w:vAlign w:val="center"/>
            <w:hideMark/>
          </w:tcPr>
          <w:p w14:paraId="71CDFF6D"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Coordinate contractual translation services and quality control</w:t>
            </w:r>
          </w:p>
        </w:tc>
        <w:tc>
          <w:tcPr>
            <w:tcW w:w="2340" w:type="dxa"/>
            <w:tcBorders>
              <w:top w:val="nil"/>
              <w:left w:val="nil"/>
              <w:bottom w:val="nil"/>
              <w:right w:val="single" w:sz="8" w:space="0" w:color="auto"/>
            </w:tcBorders>
            <w:noWrap/>
            <w:vAlign w:val="bottom"/>
            <w:hideMark/>
          </w:tcPr>
          <w:p w14:paraId="06CCF00A"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55683869" w14:textId="77777777" w:rsidTr="009511FC">
        <w:trPr>
          <w:trHeight w:val="279"/>
        </w:trPr>
        <w:tc>
          <w:tcPr>
            <w:tcW w:w="1382" w:type="dxa"/>
            <w:tcBorders>
              <w:top w:val="nil"/>
              <w:left w:val="single" w:sz="8" w:space="0" w:color="auto"/>
              <w:bottom w:val="nil"/>
              <w:right w:val="nil"/>
            </w:tcBorders>
            <w:noWrap/>
            <w:vAlign w:val="bottom"/>
            <w:hideMark/>
          </w:tcPr>
          <w:p w14:paraId="3C3D995D"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22316BD0"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Editorial &amp; Language Unit</w:t>
            </w:r>
          </w:p>
        </w:tc>
        <w:tc>
          <w:tcPr>
            <w:tcW w:w="3780" w:type="dxa"/>
            <w:tcBorders>
              <w:top w:val="nil"/>
              <w:left w:val="nil"/>
              <w:bottom w:val="nil"/>
              <w:right w:val="single" w:sz="8" w:space="0" w:color="auto"/>
            </w:tcBorders>
            <w:vAlign w:val="center"/>
            <w:hideMark/>
          </w:tcPr>
          <w:p w14:paraId="5D01DB09"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Provide editorial and documentation guidance to the Secretariat</w:t>
            </w:r>
          </w:p>
        </w:tc>
        <w:tc>
          <w:tcPr>
            <w:tcW w:w="2340" w:type="dxa"/>
            <w:tcBorders>
              <w:top w:val="nil"/>
              <w:left w:val="nil"/>
              <w:bottom w:val="nil"/>
              <w:right w:val="single" w:sz="8" w:space="0" w:color="auto"/>
            </w:tcBorders>
            <w:noWrap/>
            <w:vAlign w:val="bottom"/>
            <w:hideMark/>
          </w:tcPr>
          <w:p w14:paraId="2B3CC542"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1C6F2357" w14:textId="77777777" w:rsidTr="009511FC">
        <w:trPr>
          <w:trHeight w:val="279"/>
        </w:trPr>
        <w:tc>
          <w:tcPr>
            <w:tcW w:w="1382" w:type="dxa"/>
            <w:tcBorders>
              <w:top w:val="nil"/>
              <w:left w:val="single" w:sz="8" w:space="0" w:color="auto"/>
              <w:bottom w:val="nil"/>
              <w:right w:val="nil"/>
            </w:tcBorders>
            <w:noWrap/>
            <w:vAlign w:val="bottom"/>
            <w:hideMark/>
          </w:tcPr>
          <w:p w14:paraId="1A490045"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nil"/>
              <w:right w:val="single" w:sz="4" w:space="0" w:color="auto"/>
            </w:tcBorders>
            <w:noWrap/>
            <w:vAlign w:val="bottom"/>
            <w:hideMark/>
          </w:tcPr>
          <w:p w14:paraId="7D9C0EA9"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Editorial &amp; Language Unit</w:t>
            </w:r>
          </w:p>
        </w:tc>
        <w:tc>
          <w:tcPr>
            <w:tcW w:w="3780" w:type="dxa"/>
            <w:tcBorders>
              <w:top w:val="nil"/>
              <w:left w:val="nil"/>
              <w:bottom w:val="nil"/>
              <w:right w:val="single" w:sz="8" w:space="0" w:color="auto"/>
            </w:tcBorders>
            <w:vAlign w:val="center"/>
            <w:hideMark/>
          </w:tcPr>
          <w:p w14:paraId="66EB610E"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Support multilingual meetings with editing, translation, and document processing</w:t>
            </w:r>
          </w:p>
        </w:tc>
        <w:tc>
          <w:tcPr>
            <w:tcW w:w="2340" w:type="dxa"/>
            <w:tcBorders>
              <w:top w:val="nil"/>
              <w:left w:val="nil"/>
              <w:bottom w:val="nil"/>
              <w:right w:val="single" w:sz="8" w:space="0" w:color="auto"/>
            </w:tcBorders>
            <w:noWrap/>
            <w:vAlign w:val="bottom"/>
            <w:hideMark/>
          </w:tcPr>
          <w:p w14:paraId="6EF73312"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28FCA0CF" w14:textId="77777777" w:rsidTr="00E44E30">
        <w:trPr>
          <w:trHeight w:val="288"/>
        </w:trPr>
        <w:tc>
          <w:tcPr>
            <w:tcW w:w="1382" w:type="dxa"/>
            <w:tcBorders>
              <w:top w:val="nil"/>
              <w:left w:val="single" w:sz="8" w:space="0" w:color="auto"/>
              <w:bottom w:val="single" w:sz="4" w:space="0" w:color="auto"/>
              <w:right w:val="nil"/>
            </w:tcBorders>
            <w:noWrap/>
            <w:vAlign w:val="bottom"/>
            <w:hideMark/>
          </w:tcPr>
          <w:p w14:paraId="6EAB865C"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single" w:sz="4" w:space="0" w:color="auto"/>
              <w:right w:val="single" w:sz="4" w:space="0" w:color="auto"/>
            </w:tcBorders>
            <w:noWrap/>
            <w:vAlign w:val="bottom"/>
            <w:hideMark/>
          </w:tcPr>
          <w:p w14:paraId="454E7BBF"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Editorial &amp; Language Unit</w:t>
            </w:r>
          </w:p>
        </w:tc>
        <w:tc>
          <w:tcPr>
            <w:tcW w:w="3780" w:type="dxa"/>
            <w:tcBorders>
              <w:top w:val="nil"/>
              <w:left w:val="nil"/>
              <w:bottom w:val="single" w:sz="4" w:space="0" w:color="auto"/>
              <w:right w:val="single" w:sz="8" w:space="0" w:color="auto"/>
            </w:tcBorders>
            <w:vAlign w:val="center"/>
            <w:hideMark/>
          </w:tcPr>
          <w:p w14:paraId="6EEE1FD5"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Develop documentation management tools and streamline processes</w:t>
            </w:r>
          </w:p>
        </w:tc>
        <w:tc>
          <w:tcPr>
            <w:tcW w:w="2340" w:type="dxa"/>
            <w:tcBorders>
              <w:top w:val="nil"/>
              <w:left w:val="nil"/>
              <w:bottom w:val="single" w:sz="4" w:space="0" w:color="auto"/>
              <w:right w:val="single" w:sz="8" w:space="0" w:color="auto"/>
            </w:tcBorders>
            <w:noWrap/>
            <w:vAlign w:val="bottom"/>
            <w:hideMark/>
          </w:tcPr>
          <w:p w14:paraId="4048193A"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E376EC" w:rsidRPr="00C725CE" w14:paraId="0018FB75" w14:textId="77777777" w:rsidTr="00E44E30">
        <w:trPr>
          <w:trHeight w:val="288"/>
        </w:trPr>
        <w:tc>
          <w:tcPr>
            <w:tcW w:w="1382" w:type="dxa"/>
            <w:tcBorders>
              <w:top w:val="single" w:sz="4" w:space="0" w:color="auto"/>
              <w:left w:val="single" w:sz="4" w:space="0" w:color="auto"/>
              <w:right w:val="single" w:sz="4" w:space="0" w:color="auto"/>
            </w:tcBorders>
            <w:noWrap/>
            <w:vAlign w:val="bottom"/>
          </w:tcPr>
          <w:p w14:paraId="2AAE1624" w14:textId="3186C8D8"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single" w:sz="4" w:space="0" w:color="auto"/>
              <w:left w:val="single" w:sz="4" w:space="0" w:color="auto"/>
              <w:right w:val="single" w:sz="4" w:space="0" w:color="auto"/>
            </w:tcBorders>
            <w:noWrap/>
            <w:vAlign w:val="bottom"/>
          </w:tcPr>
          <w:p w14:paraId="73941C2C" w14:textId="1AD3D406"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Communications &amp; Awareness Unit</w:t>
            </w:r>
          </w:p>
        </w:tc>
        <w:tc>
          <w:tcPr>
            <w:tcW w:w="3780" w:type="dxa"/>
            <w:tcBorders>
              <w:top w:val="single" w:sz="4" w:space="0" w:color="auto"/>
              <w:left w:val="single" w:sz="4" w:space="0" w:color="auto"/>
              <w:right w:val="single" w:sz="4" w:space="0" w:color="auto"/>
            </w:tcBorders>
            <w:vAlign w:val="center"/>
          </w:tcPr>
          <w:p w14:paraId="1409AD90" w14:textId="4B799D95"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Develop, strength and implement partnerships to multiply messages and reach. </w:t>
            </w:r>
          </w:p>
        </w:tc>
        <w:tc>
          <w:tcPr>
            <w:tcW w:w="2340" w:type="dxa"/>
            <w:tcBorders>
              <w:top w:val="single" w:sz="4" w:space="0" w:color="auto"/>
              <w:left w:val="single" w:sz="4" w:space="0" w:color="auto"/>
              <w:right w:val="single" w:sz="4" w:space="0" w:color="auto"/>
            </w:tcBorders>
            <w:noWrap/>
            <w:vAlign w:val="bottom"/>
          </w:tcPr>
          <w:p w14:paraId="52541E3D" w14:textId="0E47FBF8"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w:t>
            </w:r>
            <w:r w:rsidR="00631839" w:rsidRPr="00C725CE">
              <w:rPr>
                <w:rFonts w:ascii="Times New Roman" w:eastAsia="Times New Roman" w:hAnsi="Times New Roman" w:cs="Times New Roman"/>
                <w:color w:val="000000"/>
                <w:kern w:val="0"/>
                <w:sz w:val="14"/>
                <w:szCs w:val="14"/>
                <w14:ligatures w14:val="none"/>
              </w:rPr>
              <w:t>, Financing</w:t>
            </w:r>
            <w:r w:rsidR="00906EA3" w:rsidRPr="00C725CE">
              <w:rPr>
                <w:rFonts w:ascii="Times New Roman" w:eastAsia="Times New Roman" w:hAnsi="Times New Roman" w:cs="Times New Roman"/>
                <w:color w:val="000000"/>
                <w:kern w:val="0"/>
                <w:sz w:val="14"/>
                <w:szCs w:val="14"/>
                <w14:ligatures w14:val="none"/>
              </w:rPr>
              <w:t xml:space="preserve"> &amp; Economy</w:t>
            </w:r>
            <w:r w:rsidRPr="00C725CE">
              <w:rPr>
                <w:rFonts w:ascii="Times New Roman" w:eastAsia="Times New Roman" w:hAnsi="Times New Roman" w:cs="Times New Roman"/>
                <w:color w:val="000000"/>
                <w:kern w:val="0"/>
                <w:sz w:val="14"/>
                <w:szCs w:val="14"/>
                <w14:ligatures w14:val="none"/>
              </w:rPr>
              <w:t xml:space="preserve"> </w:t>
            </w:r>
            <w:r w:rsidR="00906EA3" w:rsidRPr="00C725CE">
              <w:rPr>
                <w:rFonts w:ascii="Times New Roman" w:eastAsia="Times New Roman" w:hAnsi="Times New Roman" w:cs="Times New Roman"/>
                <w:color w:val="000000"/>
                <w:kern w:val="0"/>
                <w:sz w:val="14"/>
                <w:szCs w:val="14"/>
                <w14:ligatures w14:val="none"/>
              </w:rPr>
              <w:t>Division</w:t>
            </w:r>
          </w:p>
        </w:tc>
      </w:tr>
      <w:tr w:rsidR="00E376EC" w:rsidRPr="00C725CE" w14:paraId="0830F18E" w14:textId="77777777" w:rsidTr="00E44E30">
        <w:trPr>
          <w:trHeight w:val="288"/>
        </w:trPr>
        <w:tc>
          <w:tcPr>
            <w:tcW w:w="1382" w:type="dxa"/>
            <w:tcBorders>
              <w:top w:val="nil"/>
              <w:left w:val="single" w:sz="4" w:space="0" w:color="auto"/>
              <w:right w:val="single" w:sz="4" w:space="0" w:color="auto"/>
            </w:tcBorders>
            <w:noWrap/>
            <w:vAlign w:val="bottom"/>
          </w:tcPr>
          <w:p w14:paraId="3CC29C91" w14:textId="5BC7F3E3"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right w:val="single" w:sz="4" w:space="0" w:color="auto"/>
            </w:tcBorders>
            <w:noWrap/>
            <w:vAlign w:val="bottom"/>
          </w:tcPr>
          <w:p w14:paraId="10FD2A1D" w14:textId="20E43FAE"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Communications &amp; Awareness Unit</w:t>
            </w:r>
          </w:p>
        </w:tc>
        <w:tc>
          <w:tcPr>
            <w:tcW w:w="3780" w:type="dxa"/>
            <w:tcBorders>
              <w:top w:val="nil"/>
              <w:left w:val="single" w:sz="4" w:space="0" w:color="auto"/>
              <w:right w:val="single" w:sz="4" w:space="0" w:color="auto"/>
            </w:tcBorders>
            <w:vAlign w:val="center"/>
          </w:tcPr>
          <w:p w14:paraId="5B45604B" w14:textId="6F6BC57C"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Engage with media organizations and secure coverage at strategic moments. </w:t>
            </w:r>
          </w:p>
        </w:tc>
        <w:tc>
          <w:tcPr>
            <w:tcW w:w="2340" w:type="dxa"/>
            <w:tcBorders>
              <w:top w:val="nil"/>
              <w:left w:val="single" w:sz="4" w:space="0" w:color="auto"/>
              <w:right w:val="single" w:sz="4" w:space="0" w:color="auto"/>
            </w:tcBorders>
            <w:noWrap/>
            <w:vAlign w:val="bottom"/>
          </w:tcPr>
          <w:p w14:paraId="0F8BFB36" w14:textId="4B19995F" w:rsidR="00E376EC" w:rsidRPr="00C725CE" w:rsidRDefault="00906EA3"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E376EC" w:rsidRPr="00C725CE" w14:paraId="23452AB2" w14:textId="77777777" w:rsidTr="00E44E30">
        <w:trPr>
          <w:trHeight w:val="288"/>
        </w:trPr>
        <w:tc>
          <w:tcPr>
            <w:tcW w:w="1382" w:type="dxa"/>
            <w:tcBorders>
              <w:top w:val="nil"/>
              <w:left w:val="single" w:sz="4" w:space="0" w:color="auto"/>
              <w:right w:val="single" w:sz="4" w:space="0" w:color="auto"/>
            </w:tcBorders>
            <w:noWrap/>
            <w:vAlign w:val="bottom"/>
          </w:tcPr>
          <w:p w14:paraId="089546FE" w14:textId="27FF2D93"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right w:val="single" w:sz="4" w:space="0" w:color="auto"/>
            </w:tcBorders>
            <w:noWrap/>
            <w:vAlign w:val="bottom"/>
          </w:tcPr>
          <w:p w14:paraId="61D145D4" w14:textId="03842723"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Communications &amp; Awareness Unit</w:t>
            </w:r>
          </w:p>
        </w:tc>
        <w:tc>
          <w:tcPr>
            <w:tcW w:w="3780" w:type="dxa"/>
            <w:tcBorders>
              <w:top w:val="nil"/>
              <w:left w:val="single" w:sz="4" w:space="0" w:color="auto"/>
              <w:right w:val="single" w:sz="4" w:space="0" w:color="auto"/>
            </w:tcBorders>
            <w:vAlign w:val="center"/>
          </w:tcPr>
          <w:p w14:paraId="3470C1C3" w14:textId="7FDE2F2B"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Consolidate and grow online and social media communities. </w:t>
            </w:r>
          </w:p>
        </w:tc>
        <w:tc>
          <w:tcPr>
            <w:tcW w:w="2340" w:type="dxa"/>
            <w:tcBorders>
              <w:top w:val="nil"/>
              <w:left w:val="single" w:sz="4" w:space="0" w:color="auto"/>
              <w:right w:val="single" w:sz="4" w:space="0" w:color="auto"/>
            </w:tcBorders>
            <w:noWrap/>
            <w:vAlign w:val="bottom"/>
          </w:tcPr>
          <w:p w14:paraId="64C63752" w14:textId="04AD7871" w:rsidR="00E376EC" w:rsidRPr="00C725CE" w:rsidRDefault="00906EA3"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E376EC" w:rsidRPr="00C725CE" w14:paraId="6C552AFE" w14:textId="77777777" w:rsidTr="00E44E30">
        <w:trPr>
          <w:trHeight w:val="288"/>
        </w:trPr>
        <w:tc>
          <w:tcPr>
            <w:tcW w:w="1382" w:type="dxa"/>
            <w:tcBorders>
              <w:top w:val="nil"/>
              <w:left w:val="single" w:sz="4" w:space="0" w:color="auto"/>
              <w:right w:val="single" w:sz="4" w:space="0" w:color="auto"/>
            </w:tcBorders>
            <w:noWrap/>
            <w:vAlign w:val="bottom"/>
          </w:tcPr>
          <w:p w14:paraId="1830A01E" w14:textId="5558EB41"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right w:val="single" w:sz="4" w:space="0" w:color="auto"/>
            </w:tcBorders>
            <w:noWrap/>
            <w:vAlign w:val="bottom"/>
          </w:tcPr>
          <w:p w14:paraId="1C7B6B54" w14:textId="4F4605F6"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Communications &amp; Awareness Unit</w:t>
            </w:r>
          </w:p>
        </w:tc>
        <w:tc>
          <w:tcPr>
            <w:tcW w:w="3780" w:type="dxa"/>
            <w:tcBorders>
              <w:top w:val="nil"/>
              <w:left w:val="single" w:sz="4" w:space="0" w:color="auto"/>
              <w:right w:val="single" w:sz="4" w:space="0" w:color="auto"/>
            </w:tcBorders>
            <w:vAlign w:val="center"/>
          </w:tcPr>
          <w:p w14:paraId="45D1337B" w14:textId="4C5F970B"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Create communications products for the Protocols and all divisions of the Secretariat. </w:t>
            </w:r>
          </w:p>
        </w:tc>
        <w:tc>
          <w:tcPr>
            <w:tcW w:w="2340" w:type="dxa"/>
            <w:tcBorders>
              <w:top w:val="nil"/>
              <w:left w:val="single" w:sz="4" w:space="0" w:color="auto"/>
              <w:right w:val="single" w:sz="4" w:space="0" w:color="auto"/>
            </w:tcBorders>
            <w:noWrap/>
            <w:vAlign w:val="bottom"/>
          </w:tcPr>
          <w:p w14:paraId="05B0D7D8" w14:textId="42D7FDB6" w:rsidR="00E376EC" w:rsidRPr="00C725CE" w:rsidRDefault="00906EA3"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906EA3" w:rsidRPr="00C725CE" w14:paraId="7CF0C8CA" w14:textId="77777777">
        <w:trPr>
          <w:trHeight w:val="288"/>
        </w:trPr>
        <w:tc>
          <w:tcPr>
            <w:tcW w:w="1382" w:type="dxa"/>
            <w:tcBorders>
              <w:top w:val="nil"/>
              <w:left w:val="single" w:sz="4" w:space="0" w:color="auto"/>
              <w:right w:val="single" w:sz="4" w:space="0" w:color="auto"/>
            </w:tcBorders>
            <w:noWrap/>
            <w:vAlign w:val="bottom"/>
          </w:tcPr>
          <w:p w14:paraId="3B14F72B" w14:textId="476685D7" w:rsidR="00906EA3" w:rsidRPr="00C725CE" w:rsidRDefault="00906EA3" w:rsidP="00906EA3">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right w:val="single" w:sz="4" w:space="0" w:color="auto"/>
            </w:tcBorders>
            <w:noWrap/>
            <w:vAlign w:val="bottom"/>
          </w:tcPr>
          <w:p w14:paraId="2E5AFF58" w14:textId="432954C8" w:rsidR="00906EA3" w:rsidRPr="00C725CE" w:rsidRDefault="00906EA3" w:rsidP="00906EA3">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Communications &amp; Awareness Unit</w:t>
            </w:r>
          </w:p>
        </w:tc>
        <w:tc>
          <w:tcPr>
            <w:tcW w:w="3780" w:type="dxa"/>
            <w:tcBorders>
              <w:top w:val="nil"/>
              <w:left w:val="single" w:sz="4" w:space="0" w:color="auto"/>
              <w:right w:val="single" w:sz="4" w:space="0" w:color="auto"/>
            </w:tcBorders>
            <w:vAlign w:val="center"/>
          </w:tcPr>
          <w:p w14:paraId="74029AD2" w14:textId="23A66808" w:rsidR="00906EA3" w:rsidRPr="00C725CE" w:rsidRDefault="00906EA3" w:rsidP="00906EA3">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Create multimedia content for social media and the website. </w:t>
            </w:r>
          </w:p>
        </w:tc>
        <w:tc>
          <w:tcPr>
            <w:tcW w:w="2340" w:type="dxa"/>
            <w:tcBorders>
              <w:top w:val="nil"/>
              <w:left w:val="single" w:sz="4" w:space="0" w:color="auto"/>
              <w:right w:val="single" w:sz="4" w:space="0" w:color="auto"/>
            </w:tcBorders>
            <w:noWrap/>
          </w:tcPr>
          <w:p w14:paraId="22FA71E9" w14:textId="2F81F55D" w:rsidR="00906EA3" w:rsidRPr="00C725CE" w:rsidRDefault="00906EA3" w:rsidP="00906EA3">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906EA3" w:rsidRPr="00C725CE" w14:paraId="0DC5FE9C" w14:textId="77777777">
        <w:trPr>
          <w:trHeight w:val="288"/>
        </w:trPr>
        <w:tc>
          <w:tcPr>
            <w:tcW w:w="1382" w:type="dxa"/>
            <w:tcBorders>
              <w:top w:val="nil"/>
              <w:left w:val="single" w:sz="4" w:space="0" w:color="auto"/>
              <w:right w:val="single" w:sz="4" w:space="0" w:color="auto"/>
            </w:tcBorders>
            <w:noWrap/>
            <w:vAlign w:val="bottom"/>
          </w:tcPr>
          <w:p w14:paraId="400A9F09" w14:textId="71680400" w:rsidR="00906EA3" w:rsidRPr="00C725CE" w:rsidRDefault="00906EA3" w:rsidP="00906EA3">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right w:val="single" w:sz="4" w:space="0" w:color="auto"/>
            </w:tcBorders>
            <w:noWrap/>
            <w:vAlign w:val="bottom"/>
          </w:tcPr>
          <w:p w14:paraId="7283E027" w14:textId="3E6E7387" w:rsidR="00906EA3" w:rsidRPr="00C725CE" w:rsidRDefault="00906EA3" w:rsidP="00906EA3">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Communications &amp; Awareness Unit</w:t>
            </w:r>
          </w:p>
        </w:tc>
        <w:tc>
          <w:tcPr>
            <w:tcW w:w="3780" w:type="dxa"/>
            <w:tcBorders>
              <w:top w:val="nil"/>
              <w:left w:val="single" w:sz="4" w:space="0" w:color="auto"/>
              <w:right w:val="single" w:sz="4" w:space="0" w:color="auto"/>
            </w:tcBorders>
            <w:vAlign w:val="center"/>
          </w:tcPr>
          <w:p w14:paraId="483B27BC" w14:textId="2E52E1E1" w:rsidR="00906EA3" w:rsidRPr="00C725CE" w:rsidRDefault="00906EA3" w:rsidP="00906EA3">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Create interview content for the Executive Secretary. </w:t>
            </w:r>
          </w:p>
        </w:tc>
        <w:tc>
          <w:tcPr>
            <w:tcW w:w="2340" w:type="dxa"/>
            <w:tcBorders>
              <w:top w:val="nil"/>
              <w:left w:val="single" w:sz="4" w:space="0" w:color="auto"/>
              <w:right w:val="single" w:sz="4" w:space="0" w:color="auto"/>
            </w:tcBorders>
            <w:noWrap/>
          </w:tcPr>
          <w:p w14:paraId="207042F9" w14:textId="76F6956D" w:rsidR="00906EA3" w:rsidRPr="00C725CE" w:rsidRDefault="00906EA3" w:rsidP="00906EA3">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E376EC" w:rsidRPr="00C725CE" w14:paraId="6170479A" w14:textId="77777777" w:rsidTr="00E44E30">
        <w:trPr>
          <w:trHeight w:val="288"/>
        </w:trPr>
        <w:tc>
          <w:tcPr>
            <w:tcW w:w="1382" w:type="dxa"/>
            <w:tcBorders>
              <w:top w:val="nil"/>
              <w:left w:val="single" w:sz="4" w:space="0" w:color="auto"/>
              <w:bottom w:val="single" w:sz="4" w:space="0" w:color="auto"/>
              <w:right w:val="single" w:sz="4" w:space="0" w:color="auto"/>
            </w:tcBorders>
            <w:noWrap/>
            <w:vAlign w:val="bottom"/>
          </w:tcPr>
          <w:p w14:paraId="13CB3D7D" w14:textId="4ED82292"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Executive Secretary</w:t>
            </w:r>
          </w:p>
        </w:tc>
        <w:tc>
          <w:tcPr>
            <w:tcW w:w="1668" w:type="dxa"/>
            <w:tcBorders>
              <w:top w:val="nil"/>
              <w:left w:val="single" w:sz="4" w:space="0" w:color="auto"/>
              <w:bottom w:val="single" w:sz="4" w:space="0" w:color="auto"/>
              <w:right w:val="single" w:sz="4" w:space="0" w:color="auto"/>
            </w:tcBorders>
            <w:noWrap/>
            <w:vAlign w:val="bottom"/>
          </w:tcPr>
          <w:p w14:paraId="7702AE5D" w14:textId="54B3273C"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Communications &amp; Awareness Unit</w:t>
            </w:r>
          </w:p>
        </w:tc>
        <w:tc>
          <w:tcPr>
            <w:tcW w:w="3780" w:type="dxa"/>
            <w:tcBorders>
              <w:top w:val="nil"/>
              <w:left w:val="single" w:sz="4" w:space="0" w:color="auto"/>
              <w:bottom w:val="single" w:sz="4" w:space="0" w:color="auto"/>
              <w:right w:val="single" w:sz="4" w:space="0" w:color="auto"/>
            </w:tcBorders>
            <w:vAlign w:val="center"/>
          </w:tcPr>
          <w:p w14:paraId="3CE80A57" w14:textId="77F50DB9" w:rsidR="00E376EC" w:rsidRPr="00C725CE" w:rsidRDefault="00E376EC"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Collaborate with the incoming COP 16 presidency for strong communications efforts.</w:t>
            </w:r>
          </w:p>
        </w:tc>
        <w:tc>
          <w:tcPr>
            <w:tcW w:w="2340" w:type="dxa"/>
            <w:tcBorders>
              <w:top w:val="nil"/>
              <w:left w:val="single" w:sz="4" w:space="0" w:color="auto"/>
              <w:bottom w:val="single" w:sz="4" w:space="0" w:color="auto"/>
              <w:right w:val="single" w:sz="4" w:space="0" w:color="auto"/>
            </w:tcBorders>
            <w:noWrap/>
            <w:vAlign w:val="bottom"/>
          </w:tcPr>
          <w:p w14:paraId="2CE17C74" w14:textId="5DAC394A" w:rsidR="00E376EC" w:rsidRPr="00C725CE" w:rsidRDefault="00906EA3" w:rsidP="00E376E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9511FC" w:rsidRPr="00C725CE" w14:paraId="011AA87C" w14:textId="77777777" w:rsidTr="00E44E30">
        <w:trPr>
          <w:trHeight w:val="279"/>
        </w:trPr>
        <w:tc>
          <w:tcPr>
            <w:tcW w:w="1382" w:type="dxa"/>
            <w:tcBorders>
              <w:top w:val="single" w:sz="4" w:space="0" w:color="auto"/>
              <w:left w:val="single" w:sz="8" w:space="0" w:color="auto"/>
              <w:bottom w:val="nil"/>
              <w:right w:val="nil"/>
            </w:tcBorders>
            <w:noWrap/>
            <w:vAlign w:val="center"/>
            <w:hideMark/>
          </w:tcPr>
          <w:p w14:paraId="7EB1FDC3"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SSSF</w:t>
            </w:r>
          </w:p>
        </w:tc>
        <w:tc>
          <w:tcPr>
            <w:tcW w:w="1668" w:type="dxa"/>
            <w:tcBorders>
              <w:top w:val="single" w:sz="4" w:space="0" w:color="auto"/>
              <w:left w:val="single" w:sz="4" w:space="0" w:color="auto"/>
              <w:bottom w:val="nil"/>
              <w:right w:val="single" w:sz="4" w:space="0" w:color="auto"/>
            </w:tcBorders>
            <w:noWrap/>
            <w:vAlign w:val="center"/>
            <w:hideMark/>
          </w:tcPr>
          <w:p w14:paraId="0D611682"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Biodiversity, Science, Policy and Governance Unit</w:t>
            </w:r>
          </w:p>
        </w:tc>
        <w:tc>
          <w:tcPr>
            <w:tcW w:w="3780" w:type="dxa"/>
            <w:tcBorders>
              <w:top w:val="single" w:sz="4" w:space="0" w:color="auto"/>
              <w:left w:val="nil"/>
              <w:bottom w:val="nil"/>
              <w:right w:val="single" w:sz="8" w:space="0" w:color="auto"/>
            </w:tcBorders>
            <w:vAlign w:val="center"/>
            <w:hideMark/>
          </w:tcPr>
          <w:p w14:paraId="60A925A8"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Deliver scientific and technical support across biodiversity programmes and thematic areas</w:t>
            </w:r>
          </w:p>
        </w:tc>
        <w:tc>
          <w:tcPr>
            <w:tcW w:w="2340" w:type="dxa"/>
            <w:tcBorders>
              <w:top w:val="single" w:sz="4" w:space="0" w:color="auto"/>
              <w:left w:val="nil"/>
              <w:bottom w:val="nil"/>
              <w:right w:val="single" w:sz="8" w:space="0" w:color="auto"/>
            </w:tcBorders>
            <w:noWrap/>
            <w:vAlign w:val="bottom"/>
            <w:hideMark/>
          </w:tcPr>
          <w:p w14:paraId="54169338" w14:textId="259A62DB" w:rsidR="009511FC" w:rsidRPr="00C725CE" w:rsidRDefault="001B49A9"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1B49A9" w:rsidRPr="00C725CE" w14:paraId="5F7FE252" w14:textId="77777777">
        <w:trPr>
          <w:trHeight w:val="279"/>
        </w:trPr>
        <w:tc>
          <w:tcPr>
            <w:tcW w:w="1382" w:type="dxa"/>
            <w:tcBorders>
              <w:top w:val="nil"/>
              <w:left w:val="single" w:sz="8" w:space="0" w:color="auto"/>
              <w:bottom w:val="nil"/>
              <w:right w:val="nil"/>
            </w:tcBorders>
            <w:noWrap/>
            <w:vAlign w:val="center"/>
            <w:hideMark/>
          </w:tcPr>
          <w:p w14:paraId="76BE480D" w14:textId="77777777"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SSSF</w:t>
            </w:r>
          </w:p>
        </w:tc>
        <w:tc>
          <w:tcPr>
            <w:tcW w:w="1668" w:type="dxa"/>
            <w:tcBorders>
              <w:top w:val="nil"/>
              <w:left w:val="single" w:sz="4" w:space="0" w:color="auto"/>
              <w:bottom w:val="nil"/>
              <w:right w:val="single" w:sz="4" w:space="0" w:color="auto"/>
            </w:tcBorders>
            <w:noWrap/>
            <w:vAlign w:val="center"/>
            <w:hideMark/>
          </w:tcPr>
          <w:p w14:paraId="7CDF24F7" w14:textId="77777777"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Biodiversity, Science, Policy and Governance Unit</w:t>
            </w:r>
          </w:p>
        </w:tc>
        <w:tc>
          <w:tcPr>
            <w:tcW w:w="3780" w:type="dxa"/>
            <w:tcBorders>
              <w:top w:val="nil"/>
              <w:left w:val="nil"/>
              <w:bottom w:val="nil"/>
              <w:right w:val="single" w:sz="8" w:space="0" w:color="auto"/>
            </w:tcBorders>
            <w:vAlign w:val="center"/>
            <w:hideMark/>
          </w:tcPr>
          <w:p w14:paraId="179A020E" w14:textId="77777777"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Conduct policy analysis and develop recommendations to guide conservation and sustainable use</w:t>
            </w:r>
          </w:p>
        </w:tc>
        <w:tc>
          <w:tcPr>
            <w:tcW w:w="2340" w:type="dxa"/>
            <w:tcBorders>
              <w:top w:val="nil"/>
              <w:left w:val="nil"/>
              <w:bottom w:val="nil"/>
              <w:right w:val="single" w:sz="8" w:space="0" w:color="auto"/>
            </w:tcBorders>
            <w:noWrap/>
            <w:hideMark/>
          </w:tcPr>
          <w:p w14:paraId="0A4DA356" w14:textId="5017C4E5"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1B49A9" w:rsidRPr="00C725CE" w14:paraId="72AA679E" w14:textId="77777777">
        <w:trPr>
          <w:trHeight w:val="279"/>
        </w:trPr>
        <w:tc>
          <w:tcPr>
            <w:tcW w:w="1382" w:type="dxa"/>
            <w:tcBorders>
              <w:top w:val="nil"/>
              <w:left w:val="single" w:sz="8" w:space="0" w:color="auto"/>
              <w:bottom w:val="nil"/>
              <w:right w:val="nil"/>
            </w:tcBorders>
            <w:noWrap/>
            <w:vAlign w:val="center"/>
            <w:hideMark/>
          </w:tcPr>
          <w:p w14:paraId="481A59F3" w14:textId="77777777"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SSSF</w:t>
            </w:r>
          </w:p>
        </w:tc>
        <w:tc>
          <w:tcPr>
            <w:tcW w:w="1668" w:type="dxa"/>
            <w:tcBorders>
              <w:top w:val="nil"/>
              <w:left w:val="single" w:sz="4" w:space="0" w:color="auto"/>
              <w:bottom w:val="nil"/>
              <w:right w:val="single" w:sz="4" w:space="0" w:color="auto"/>
            </w:tcBorders>
            <w:noWrap/>
            <w:vAlign w:val="center"/>
            <w:hideMark/>
          </w:tcPr>
          <w:p w14:paraId="35F9AA47" w14:textId="77777777"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Biodiversity, Science, Policy and Governance Unit</w:t>
            </w:r>
          </w:p>
        </w:tc>
        <w:tc>
          <w:tcPr>
            <w:tcW w:w="3780" w:type="dxa"/>
            <w:tcBorders>
              <w:top w:val="nil"/>
              <w:left w:val="nil"/>
              <w:bottom w:val="nil"/>
              <w:right w:val="single" w:sz="8" w:space="0" w:color="auto"/>
            </w:tcBorders>
            <w:vAlign w:val="center"/>
            <w:hideMark/>
          </w:tcPr>
          <w:p w14:paraId="460627F4" w14:textId="77777777"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Implement capacity-building initiatives for Parties at national and regional levels</w:t>
            </w:r>
          </w:p>
        </w:tc>
        <w:tc>
          <w:tcPr>
            <w:tcW w:w="2340" w:type="dxa"/>
            <w:tcBorders>
              <w:top w:val="nil"/>
              <w:left w:val="nil"/>
              <w:bottom w:val="nil"/>
              <w:right w:val="single" w:sz="8" w:space="0" w:color="auto"/>
            </w:tcBorders>
            <w:noWrap/>
            <w:hideMark/>
          </w:tcPr>
          <w:p w14:paraId="7537A463" w14:textId="258DCBFA"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1B49A9" w:rsidRPr="00C725CE" w14:paraId="2BAA1791" w14:textId="77777777">
        <w:trPr>
          <w:trHeight w:val="288"/>
        </w:trPr>
        <w:tc>
          <w:tcPr>
            <w:tcW w:w="1382" w:type="dxa"/>
            <w:tcBorders>
              <w:top w:val="nil"/>
              <w:left w:val="single" w:sz="8" w:space="0" w:color="auto"/>
              <w:bottom w:val="single" w:sz="8" w:space="0" w:color="auto"/>
              <w:right w:val="nil"/>
            </w:tcBorders>
            <w:noWrap/>
            <w:vAlign w:val="center"/>
            <w:hideMark/>
          </w:tcPr>
          <w:p w14:paraId="0E5609C5" w14:textId="77777777"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SSSF</w:t>
            </w:r>
          </w:p>
        </w:tc>
        <w:tc>
          <w:tcPr>
            <w:tcW w:w="1668" w:type="dxa"/>
            <w:tcBorders>
              <w:top w:val="nil"/>
              <w:left w:val="single" w:sz="4" w:space="0" w:color="auto"/>
              <w:bottom w:val="single" w:sz="8" w:space="0" w:color="auto"/>
              <w:right w:val="single" w:sz="4" w:space="0" w:color="auto"/>
            </w:tcBorders>
            <w:noWrap/>
            <w:vAlign w:val="center"/>
            <w:hideMark/>
          </w:tcPr>
          <w:p w14:paraId="15C1774D" w14:textId="77777777"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Biodiversity, Science, Policy and Governance Unit</w:t>
            </w:r>
          </w:p>
        </w:tc>
        <w:tc>
          <w:tcPr>
            <w:tcW w:w="3780" w:type="dxa"/>
            <w:tcBorders>
              <w:top w:val="nil"/>
              <w:left w:val="nil"/>
              <w:bottom w:val="single" w:sz="8" w:space="0" w:color="auto"/>
              <w:right w:val="single" w:sz="8" w:space="0" w:color="auto"/>
            </w:tcBorders>
            <w:vAlign w:val="center"/>
            <w:hideMark/>
          </w:tcPr>
          <w:p w14:paraId="3A0A894F" w14:textId="77777777"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Coordinate and collaborate with Parties, divisions, and partners to foster knowledge exchange and best practices</w:t>
            </w:r>
          </w:p>
        </w:tc>
        <w:tc>
          <w:tcPr>
            <w:tcW w:w="2340" w:type="dxa"/>
            <w:tcBorders>
              <w:top w:val="nil"/>
              <w:left w:val="nil"/>
              <w:bottom w:val="single" w:sz="8" w:space="0" w:color="auto"/>
              <w:right w:val="single" w:sz="8" w:space="0" w:color="auto"/>
            </w:tcBorders>
            <w:noWrap/>
            <w:hideMark/>
          </w:tcPr>
          <w:p w14:paraId="4142685A" w14:textId="126FAFDE" w:rsidR="001B49A9" w:rsidRPr="00C725CE" w:rsidRDefault="001B49A9" w:rsidP="001B49A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3A5FC9" w:rsidRPr="00C725CE" w14:paraId="753E87AF" w14:textId="77777777">
        <w:trPr>
          <w:trHeight w:val="279"/>
        </w:trPr>
        <w:tc>
          <w:tcPr>
            <w:tcW w:w="1382" w:type="dxa"/>
            <w:tcBorders>
              <w:top w:val="nil"/>
              <w:left w:val="single" w:sz="8" w:space="0" w:color="auto"/>
              <w:bottom w:val="nil"/>
              <w:right w:val="nil"/>
            </w:tcBorders>
            <w:noWrap/>
            <w:vAlign w:val="center"/>
            <w:hideMark/>
          </w:tcPr>
          <w:p w14:paraId="3756EB78"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SSSF</w:t>
            </w:r>
          </w:p>
        </w:tc>
        <w:tc>
          <w:tcPr>
            <w:tcW w:w="1668" w:type="dxa"/>
            <w:tcBorders>
              <w:top w:val="nil"/>
              <w:left w:val="single" w:sz="4" w:space="0" w:color="auto"/>
              <w:bottom w:val="nil"/>
              <w:right w:val="single" w:sz="4" w:space="0" w:color="auto"/>
            </w:tcBorders>
            <w:noWrap/>
            <w:vAlign w:val="center"/>
            <w:hideMark/>
          </w:tcPr>
          <w:p w14:paraId="1C94339C"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Biodiversity, Economy Transformation and Innovation</w:t>
            </w:r>
          </w:p>
        </w:tc>
        <w:tc>
          <w:tcPr>
            <w:tcW w:w="3780" w:type="dxa"/>
            <w:tcBorders>
              <w:top w:val="nil"/>
              <w:left w:val="nil"/>
              <w:bottom w:val="nil"/>
              <w:right w:val="single" w:sz="8" w:space="0" w:color="auto"/>
            </w:tcBorders>
            <w:vAlign w:val="center"/>
            <w:hideMark/>
          </w:tcPr>
          <w:p w14:paraId="7C8CB96A"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Resource mobilization</w:t>
            </w:r>
          </w:p>
        </w:tc>
        <w:tc>
          <w:tcPr>
            <w:tcW w:w="2340" w:type="dxa"/>
            <w:tcBorders>
              <w:top w:val="nil"/>
              <w:left w:val="nil"/>
              <w:bottom w:val="nil"/>
              <w:right w:val="single" w:sz="8" w:space="0" w:color="auto"/>
            </w:tcBorders>
            <w:noWrap/>
            <w:hideMark/>
          </w:tcPr>
          <w:p w14:paraId="3DB21E3B" w14:textId="4D340DAE"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3A5FC9" w:rsidRPr="00C725CE" w14:paraId="18C21692" w14:textId="77777777">
        <w:trPr>
          <w:trHeight w:val="279"/>
        </w:trPr>
        <w:tc>
          <w:tcPr>
            <w:tcW w:w="1382" w:type="dxa"/>
            <w:tcBorders>
              <w:top w:val="nil"/>
              <w:left w:val="single" w:sz="8" w:space="0" w:color="auto"/>
              <w:bottom w:val="nil"/>
              <w:right w:val="nil"/>
            </w:tcBorders>
            <w:noWrap/>
            <w:vAlign w:val="center"/>
            <w:hideMark/>
          </w:tcPr>
          <w:p w14:paraId="7AE84500"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SSSF</w:t>
            </w:r>
          </w:p>
        </w:tc>
        <w:tc>
          <w:tcPr>
            <w:tcW w:w="1668" w:type="dxa"/>
            <w:tcBorders>
              <w:top w:val="nil"/>
              <w:left w:val="single" w:sz="4" w:space="0" w:color="auto"/>
              <w:bottom w:val="nil"/>
              <w:right w:val="single" w:sz="4" w:space="0" w:color="auto"/>
            </w:tcBorders>
            <w:noWrap/>
            <w:vAlign w:val="center"/>
            <w:hideMark/>
          </w:tcPr>
          <w:p w14:paraId="3BABF7BA"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Biodiversity, Economy Transformation and Innovation</w:t>
            </w:r>
          </w:p>
        </w:tc>
        <w:tc>
          <w:tcPr>
            <w:tcW w:w="3780" w:type="dxa"/>
            <w:tcBorders>
              <w:top w:val="nil"/>
              <w:left w:val="nil"/>
              <w:bottom w:val="nil"/>
              <w:right w:val="single" w:sz="8" w:space="0" w:color="auto"/>
            </w:tcBorders>
            <w:vAlign w:val="center"/>
            <w:hideMark/>
          </w:tcPr>
          <w:p w14:paraId="4F4B759C"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Subsidies/incentives</w:t>
            </w:r>
          </w:p>
        </w:tc>
        <w:tc>
          <w:tcPr>
            <w:tcW w:w="2340" w:type="dxa"/>
            <w:tcBorders>
              <w:top w:val="nil"/>
              <w:left w:val="nil"/>
              <w:bottom w:val="nil"/>
              <w:right w:val="single" w:sz="8" w:space="0" w:color="auto"/>
            </w:tcBorders>
            <w:noWrap/>
            <w:hideMark/>
          </w:tcPr>
          <w:p w14:paraId="1CEBAFC0" w14:textId="01560A2E"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3A5FC9" w:rsidRPr="00C725CE" w14:paraId="5A87EFDD" w14:textId="77777777">
        <w:trPr>
          <w:trHeight w:val="279"/>
        </w:trPr>
        <w:tc>
          <w:tcPr>
            <w:tcW w:w="1382" w:type="dxa"/>
            <w:tcBorders>
              <w:top w:val="nil"/>
              <w:left w:val="single" w:sz="8" w:space="0" w:color="auto"/>
              <w:bottom w:val="nil"/>
              <w:right w:val="nil"/>
            </w:tcBorders>
            <w:noWrap/>
            <w:vAlign w:val="center"/>
            <w:hideMark/>
          </w:tcPr>
          <w:p w14:paraId="68E88CE5"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lastRenderedPageBreak/>
              <w:t>SSSF</w:t>
            </w:r>
          </w:p>
        </w:tc>
        <w:tc>
          <w:tcPr>
            <w:tcW w:w="1668" w:type="dxa"/>
            <w:tcBorders>
              <w:top w:val="nil"/>
              <w:left w:val="single" w:sz="4" w:space="0" w:color="auto"/>
              <w:bottom w:val="nil"/>
              <w:right w:val="single" w:sz="4" w:space="0" w:color="auto"/>
            </w:tcBorders>
            <w:noWrap/>
            <w:vAlign w:val="center"/>
            <w:hideMark/>
          </w:tcPr>
          <w:p w14:paraId="3C720D53"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Biodiversity, Economy Transformation and Innovation</w:t>
            </w:r>
          </w:p>
        </w:tc>
        <w:tc>
          <w:tcPr>
            <w:tcW w:w="3780" w:type="dxa"/>
            <w:tcBorders>
              <w:top w:val="nil"/>
              <w:left w:val="nil"/>
              <w:bottom w:val="nil"/>
              <w:right w:val="single" w:sz="8" w:space="0" w:color="auto"/>
            </w:tcBorders>
            <w:vAlign w:val="center"/>
            <w:hideMark/>
          </w:tcPr>
          <w:p w14:paraId="7E7604B6"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Mainstreaming</w:t>
            </w:r>
          </w:p>
        </w:tc>
        <w:tc>
          <w:tcPr>
            <w:tcW w:w="2340" w:type="dxa"/>
            <w:tcBorders>
              <w:top w:val="nil"/>
              <w:left w:val="nil"/>
              <w:bottom w:val="nil"/>
              <w:right w:val="single" w:sz="8" w:space="0" w:color="auto"/>
            </w:tcBorders>
            <w:noWrap/>
            <w:hideMark/>
          </w:tcPr>
          <w:p w14:paraId="109FB8F9" w14:textId="5F4810EA"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3A5FC9" w:rsidRPr="00C725CE" w14:paraId="58599A61" w14:textId="77777777">
        <w:trPr>
          <w:trHeight w:val="288"/>
        </w:trPr>
        <w:tc>
          <w:tcPr>
            <w:tcW w:w="1382" w:type="dxa"/>
            <w:tcBorders>
              <w:top w:val="nil"/>
              <w:left w:val="single" w:sz="8" w:space="0" w:color="auto"/>
              <w:bottom w:val="single" w:sz="8" w:space="0" w:color="auto"/>
              <w:right w:val="nil"/>
            </w:tcBorders>
            <w:noWrap/>
            <w:vAlign w:val="center"/>
            <w:hideMark/>
          </w:tcPr>
          <w:p w14:paraId="2C09CF19"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SSSF</w:t>
            </w:r>
          </w:p>
        </w:tc>
        <w:tc>
          <w:tcPr>
            <w:tcW w:w="1668" w:type="dxa"/>
            <w:tcBorders>
              <w:top w:val="nil"/>
              <w:left w:val="single" w:sz="4" w:space="0" w:color="auto"/>
              <w:bottom w:val="single" w:sz="8" w:space="0" w:color="auto"/>
              <w:right w:val="single" w:sz="4" w:space="0" w:color="auto"/>
            </w:tcBorders>
            <w:noWrap/>
            <w:vAlign w:val="center"/>
            <w:hideMark/>
          </w:tcPr>
          <w:p w14:paraId="0F5AB572"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Biodiversity, Economy Transformation and Innovation</w:t>
            </w:r>
          </w:p>
        </w:tc>
        <w:tc>
          <w:tcPr>
            <w:tcW w:w="3780" w:type="dxa"/>
            <w:tcBorders>
              <w:top w:val="nil"/>
              <w:left w:val="nil"/>
              <w:bottom w:val="single" w:sz="8" w:space="0" w:color="auto"/>
              <w:right w:val="single" w:sz="8" w:space="0" w:color="auto"/>
            </w:tcBorders>
            <w:vAlign w:val="center"/>
            <w:hideMark/>
          </w:tcPr>
          <w:p w14:paraId="25EF9535"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Business engagement</w:t>
            </w:r>
          </w:p>
        </w:tc>
        <w:tc>
          <w:tcPr>
            <w:tcW w:w="2340" w:type="dxa"/>
            <w:tcBorders>
              <w:top w:val="nil"/>
              <w:left w:val="nil"/>
              <w:bottom w:val="single" w:sz="8" w:space="0" w:color="auto"/>
              <w:right w:val="single" w:sz="8" w:space="0" w:color="auto"/>
            </w:tcBorders>
            <w:noWrap/>
            <w:hideMark/>
          </w:tcPr>
          <w:p w14:paraId="733BCDF8" w14:textId="0DE94F29"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3A5FC9" w:rsidRPr="00C725CE" w14:paraId="20206474" w14:textId="77777777">
        <w:trPr>
          <w:trHeight w:val="462"/>
        </w:trPr>
        <w:tc>
          <w:tcPr>
            <w:tcW w:w="1382" w:type="dxa"/>
            <w:tcBorders>
              <w:top w:val="nil"/>
              <w:left w:val="single" w:sz="8" w:space="0" w:color="auto"/>
              <w:bottom w:val="nil"/>
              <w:right w:val="nil"/>
            </w:tcBorders>
            <w:noWrap/>
            <w:vAlign w:val="center"/>
            <w:hideMark/>
          </w:tcPr>
          <w:p w14:paraId="00845BAD"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SSSF</w:t>
            </w:r>
          </w:p>
        </w:tc>
        <w:tc>
          <w:tcPr>
            <w:tcW w:w="1668" w:type="dxa"/>
            <w:tcBorders>
              <w:top w:val="nil"/>
              <w:left w:val="single" w:sz="4" w:space="0" w:color="auto"/>
              <w:bottom w:val="nil"/>
              <w:right w:val="single" w:sz="4" w:space="0" w:color="auto"/>
            </w:tcBorders>
            <w:noWrap/>
            <w:vAlign w:val="center"/>
            <w:hideMark/>
          </w:tcPr>
          <w:p w14:paraId="70BDA68E"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People and Biodiversity Unit</w:t>
            </w:r>
          </w:p>
        </w:tc>
        <w:tc>
          <w:tcPr>
            <w:tcW w:w="3780" w:type="dxa"/>
            <w:tcBorders>
              <w:top w:val="nil"/>
              <w:left w:val="nil"/>
              <w:bottom w:val="nil"/>
              <w:right w:val="single" w:sz="8" w:space="0" w:color="auto"/>
            </w:tcBorders>
            <w:vAlign w:val="center"/>
            <w:hideMark/>
          </w:tcPr>
          <w:p w14:paraId="36AB83F5"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The implementation of Article 8j and related provisions: The Unit leads and services meetings of the Working Group on Article 8(j) and related Provisions (WG8J), which focuses on traditional knowledge and issues related to indigenous peoples and local communities; </w:t>
            </w:r>
          </w:p>
        </w:tc>
        <w:tc>
          <w:tcPr>
            <w:tcW w:w="2340" w:type="dxa"/>
            <w:tcBorders>
              <w:top w:val="nil"/>
              <w:left w:val="nil"/>
              <w:bottom w:val="nil"/>
              <w:right w:val="single" w:sz="8" w:space="0" w:color="auto"/>
            </w:tcBorders>
            <w:noWrap/>
            <w:hideMark/>
          </w:tcPr>
          <w:p w14:paraId="6CF22272" w14:textId="46002E7C"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3A5FC9" w:rsidRPr="00C725CE" w14:paraId="527C0FF5" w14:textId="77777777">
        <w:trPr>
          <w:trHeight w:val="462"/>
        </w:trPr>
        <w:tc>
          <w:tcPr>
            <w:tcW w:w="1382" w:type="dxa"/>
            <w:tcBorders>
              <w:top w:val="nil"/>
              <w:left w:val="single" w:sz="8" w:space="0" w:color="auto"/>
              <w:bottom w:val="nil"/>
              <w:right w:val="nil"/>
            </w:tcBorders>
            <w:noWrap/>
            <w:vAlign w:val="center"/>
            <w:hideMark/>
          </w:tcPr>
          <w:p w14:paraId="15BA857E"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SSSF</w:t>
            </w:r>
          </w:p>
        </w:tc>
        <w:tc>
          <w:tcPr>
            <w:tcW w:w="1668" w:type="dxa"/>
            <w:tcBorders>
              <w:top w:val="nil"/>
              <w:left w:val="single" w:sz="4" w:space="0" w:color="auto"/>
              <w:bottom w:val="nil"/>
              <w:right w:val="single" w:sz="4" w:space="0" w:color="auto"/>
            </w:tcBorders>
            <w:noWrap/>
            <w:vAlign w:val="center"/>
            <w:hideMark/>
          </w:tcPr>
          <w:p w14:paraId="2F9FF3F6"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People and Biodiversity Unit</w:t>
            </w:r>
          </w:p>
        </w:tc>
        <w:tc>
          <w:tcPr>
            <w:tcW w:w="3780" w:type="dxa"/>
            <w:tcBorders>
              <w:top w:val="nil"/>
              <w:left w:val="nil"/>
              <w:bottom w:val="nil"/>
              <w:right w:val="single" w:sz="8" w:space="0" w:color="auto"/>
            </w:tcBorders>
            <w:vAlign w:val="center"/>
            <w:hideMark/>
          </w:tcPr>
          <w:p w14:paraId="265EFF42" w14:textId="143FE8AE"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Gender and Biodiversity and the implementation of the Gender Plan of Action: The Unit supports Parties and partners with women's groups, other organizations and other stakeholders to implement the KMGBF and the CBD Gender Plan of Action (GPA</w:t>
            </w:r>
          </w:p>
        </w:tc>
        <w:tc>
          <w:tcPr>
            <w:tcW w:w="2340" w:type="dxa"/>
            <w:tcBorders>
              <w:top w:val="nil"/>
              <w:left w:val="nil"/>
              <w:bottom w:val="nil"/>
              <w:right w:val="single" w:sz="8" w:space="0" w:color="auto"/>
            </w:tcBorders>
            <w:noWrap/>
            <w:hideMark/>
          </w:tcPr>
          <w:p w14:paraId="2573471E" w14:textId="07B2050A"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3A5FC9" w:rsidRPr="00C725CE" w14:paraId="70CF4191" w14:textId="77777777">
        <w:trPr>
          <w:trHeight w:val="288"/>
        </w:trPr>
        <w:tc>
          <w:tcPr>
            <w:tcW w:w="1382" w:type="dxa"/>
            <w:tcBorders>
              <w:top w:val="nil"/>
              <w:left w:val="single" w:sz="8" w:space="0" w:color="auto"/>
              <w:bottom w:val="single" w:sz="8" w:space="0" w:color="auto"/>
              <w:right w:val="nil"/>
            </w:tcBorders>
            <w:noWrap/>
            <w:vAlign w:val="center"/>
            <w:hideMark/>
          </w:tcPr>
          <w:p w14:paraId="7C7CFD78"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SSSF</w:t>
            </w:r>
          </w:p>
        </w:tc>
        <w:tc>
          <w:tcPr>
            <w:tcW w:w="1668" w:type="dxa"/>
            <w:tcBorders>
              <w:top w:val="nil"/>
              <w:left w:val="single" w:sz="4" w:space="0" w:color="auto"/>
              <w:bottom w:val="single" w:sz="8" w:space="0" w:color="auto"/>
              <w:right w:val="single" w:sz="4" w:space="0" w:color="auto"/>
            </w:tcBorders>
            <w:noWrap/>
            <w:vAlign w:val="center"/>
            <w:hideMark/>
          </w:tcPr>
          <w:p w14:paraId="6214F222" w14:textId="77777777"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People and Biodiversity Unit</w:t>
            </w:r>
          </w:p>
        </w:tc>
        <w:tc>
          <w:tcPr>
            <w:tcW w:w="3780" w:type="dxa"/>
            <w:tcBorders>
              <w:top w:val="nil"/>
              <w:left w:val="nil"/>
              <w:bottom w:val="single" w:sz="8" w:space="0" w:color="auto"/>
              <w:right w:val="single" w:sz="8" w:space="0" w:color="auto"/>
            </w:tcBorders>
            <w:vAlign w:val="center"/>
            <w:hideMark/>
          </w:tcPr>
          <w:p w14:paraId="5899E0D6" w14:textId="59F53691"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The implementation of the Human rights-based approach of the KMGBF.</w:t>
            </w:r>
          </w:p>
        </w:tc>
        <w:tc>
          <w:tcPr>
            <w:tcW w:w="2340" w:type="dxa"/>
            <w:tcBorders>
              <w:top w:val="nil"/>
              <w:left w:val="nil"/>
              <w:bottom w:val="single" w:sz="8" w:space="0" w:color="auto"/>
              <w:right w:val="single" w:sz="8" w:space="0" w:color="auto"/>
            </w:tcBorders>
            <w:noWrap/>
            <w:hideMark/>
          </w:tcPr>
          <w:p w14:paraId="22534D75" w14:textId="402B21DC" w:rsidR="003A5FC9" w:rsidRPr="00C725CE" w:rsidRDefault="003A5FC9" w:rsidP="003A5FC9">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9511FC" w:rsidRPr="00C725CE" w14:paraId="3F66DE10" w14:textId="77777777" w:rsidTr="009511FC">
        <w:trPr>
          <w:trHeight w:val="279"/>
        </w:trPr>
        <w:tc>
          <w:tcPr>
            <w:tcW w:w="1382" w:type="dxa"/>
            <w:tcBorders>
              <w:top w:val="nil"/>
              <w:left w:val="single" w:sz="8" w:space="0" w:color="auto"/>
              <w:bottom w:val="nil"/>
              <w:right w:val="nil"/>
            </w:tcBorders>
            <w:noWrap/>
            <w:vAlign w:val="center"/>
            <w:hideMark/>
          </w:tcPr>
          <w:p w14:paraId="5A133D2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2F1CF2BB"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Monitoring Review &amp; National Reporting Unit</w:t>
            </w:r>
          </w:p>
        </w:tc>
        <w:tc>
          <w:tcPr>
            <w:tcW w:w="3780" w:type="dxa"/>
            <w:tcBorders>
              <w:top w:val="nil"/>
              <w:left w:val="nil"/>
              <w:bottom w:val="nil"/>
              <w:right w:val="single" w:sz="8" w:space="0" w:color="auto"/>
            </w:tcBorders>
            <w:vAlign w:val="center"/>
            <w:hideMark/>
          </w:tcPr>
          <w:p w14:paraId="0498BE50"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NBSAPs and national target setting</w:t>
            </w:r>
          </w:p>
        </w:tc>
        <w:tc>
          <w:tcPr>
            <w:tcW w:w="2340" w:type="dxa"/>
            <w:tcBorders>
              <w:top w:val="nil"/>
              <w:left w:val="nil"/>
              <w:bottom w:val="nil"/>
              <w:right w:val="single" w:sz="8" w:space="0" w:color="auto"/>
            </w:tcBorders>
            <w:noWrap/>
            <w:vAlign w:val="bottom"/>
            <w:hideMark/>
          </w:tcPr>
          <w:p w14:paraId="72C9B663" w14:textId="4A26A8D7" w:rsidR="009511FC" w:rsidRPr="00C725CE" w:rsidRDefault="008F3A0E"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8F3A0E" w:rsidRPr="00C725CE" w14:paraId="1D5E7B6A" w14:textId="77777777">
        <w:trPr>
          <w:trHeight w:val="279"/>
        </w:trPr>
        <w:tc>
          <w:tcPr>
            <w:tcW w:w="1382" w:type="dxa"/>
            <w:tcBorders>
              <w:top w:val="nil"/>
              <w:left w:val="single" w:sz="8" w:space="0" w:color="auto"/>
              <w:bottom w:val="nil"/>
              <w:right w:val="nil"/>
            </w:tcBorders>
            <w:noWrap/>
            <w:vAlign w:val="center"/>
            <w:hideMark/>
          </w:tcPr>
          <w:p w14:paraId="6861ED71"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0FDEFBE5"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Monitoring Review &amp; National Reporting Unit</w:t>
            </w:r>
          </w:p>
        </w:tc>
        <w:tc>
          <w:tcPr>
            <w:tcW w:w="3780" w:type="dxa"/>
            <w:tcBorders>
              <w:top w:val="nil"/>
              <w:left w:val="nil"/>
              <w:bottom w:val="nil"/>
              <w:right w:val="single" w:sz="8" w:space="0" w:color="auto"/>
            </w:tcBorders>
            <w:vAlign w:val="center"/>
            <w:hideMark/>
          </w:tcPr>
          <w:p w14:paraId="78722C9F"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National Reports</w:t>
            </w:r>
          </w:p>
        </w:tc>
        <w:tc>
          <w:tcPr>
            <w:tcW w:w="2340" w:type="dxa"/>
            <w:tcBorders>
              <w:top w:val="nil"/>
              <w:left w:val="nil"/>
              <w:bottom w:val="nil"/>
              <w:right w:val="single" w:sz="8" w:space="0" w:color="auto"/>
            </w:tcBorders>
            <w:noWrap/>
            <w:hideMark/>
          </w:tcPr>
          <w:p w14:paraId="4F26C4F3" w14:textId="5652F0AC"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8F3A0E" w:rsidRPr="00C725CE" w14:paraId="21FEB0AA" w14:textId="77777777">
        <w:trPr>
          <w:trHeight w:val="279"/>
        </w:trPr>
        <w:tc>
          <w:tcPr>
            <w:tcW w:w="1382" w:type="dxa"/>
            <w:tcBorders>
              <w:top w:val="nil"/>
              <w:left w:val="single" w:sz="8" w:space="0" w:color="auto"/>
              <w:bottom w:val="nil"/>
              <w:right w:val="nil"/>
            </w:tcBorders>
            <w:noWrap/>
            <w:vAlign w:val="center"/>
            <w:hideMark/>
          </w:tcPr>
          <w:p w14:paraId="4CB162E1"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4C2B359E"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Monitoring Review &amp; National Reporting Unit</w:t>
            </w:r>
          </w:p>
        </w:tc>
        <w:tc>
          <w:tcPr>
            <w:tcW w:w="3780" w:type="dxa"/>
            <w:tcBorders>
              <w:top w:val="nil"/>
              <w:left w:val="nil"/>
              <w:bottom w:val="nil"/>
              <w:right w:val="single" w:sz="8" w:space="0" w:color="auto"/>
            </w:tcBorders>
            <w:vAlign w:val="center"/>
            <w:hideMark/>
          </w:tcPr>
          <w:p w14:paraId="30B4CD1C"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Biodiversity monitoring</w:t>
            </w:r>
          </w:p>
        </w:tc>
        <w:tc>
          <w:tcPr>
            <w:tcW w:w="2340" w:type="dxa"/>
            <w:tcBorders>
              <w:top w:val="nil"/>
              <w:left w:val="nil"/>
              <w:bottom w:val="nil"/>
              <w:right w:val="single" w:sz="8" w:space="0" w:color="auto"/>
            </w:tcBorders>
            <w:noWrap/>
            <w:hideMark/>
          </w:tcPr>
          <w:p w14:paraId="232D756E" w14:textId="4712E79B"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8F3A0E" w:rsidRPr="00C725CE" w14:paraId="150A556A" w14:textId="77777777">
        <w:trPr>
          <w:trHeight w:val="279"/>
        </w:trPr>
        <w:tc>
          <w:tcPr>
            <w:tcW w:w="1382" w:type="dxa"/>
            <w:tcBorders>
              <w:top w:val="nil"/>
              <w:left w:val="single" w:sz="8" w:space="0" w:color="auto"/>
              <w:bottom w:val="nil"/>
              <w:right w:val="nil"/>
            </w:tcBorders>
            <w:noWrap/>
            <w:vAlign w:val="center"/>
            <w:hideMark/>
          </w:tcPr>
          <w:p w14:paraId="42CC29F9"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2D73027C"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Monitoring Review &amp; National Reporting Unit</w:t>
            </w:r>
          </w:p>
        </w:tc>
        <w:tc>
          <w:tcPr>
            <w:tcW w:w="3780" w:type="dxa"/>
            <w:tcBorders>
              <w:top w:val="nil"/>
              <w:left w:val="nil"/>
              <w:bottom w:val="nil"/>
              <w:right w:val="single" w:sz="8" w:space="0" w:color="auto"/>
            </w:tcBorders>
            <w:vAlign w:val="center"/>
            <w:hideMark/>
          </w:tcPr>
          <w:p w14:paraId="30331E66"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Global analysis and global review</w:t>
            </w:r>
          </w:p>
        </w:tc>
        <w:tc>
          <w:tcPr>
            <w:tcW w:w="2340" w:type="dxa"/>
            <w:tcBorders>
              <w:top w:val="nil"/>
              <w:left w:val="nil"/>
              <w:bottom w:val="nil"/>
              <w:right w:val="single" w:sz="8" w:space="0" w:color="auto"/>
            </w:tcBorders>
            <w:noWrap/>
            <w:hideMark/>
          </w:tcPr>
          <w:p w14:paraId="3421F03E" w14:textId="706AE53D"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8F3A0E" w:rsidRPr="00C725CE" w14:paraId="57AE03CB" w14:textId="77777777">
        <w:trPr>
          <w:trHeight w:val="279"/>
        </w:trPr>
        <w:tc>
          <w:tcPr>
            <w:tcW w:w="1382" w:type="dxa"/>
            <w:tcBorders>
              <w:top w:val="nil"/>
              <w:left w:val="single" w:sz="8" w:space="0" w:color="auto"/>
              <w:bottom w:val="nil"/>
              <w:right w:val="nil"/>
            </w:tcBorders>
            <w:noWrap/>
            <w:vAlign w:val="center"/>
            <w:hideMark/>
          </w:tcPr>
          <w:p w14:paraId="487B83A5"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45763D5D"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Monitoring Review &amp; National Reporting Unit</w:t>
            </w:r>
          </w:p>
        </w:tc>
        <w:tc>
          <w:tcPr>
            <w:tcW w:w="3780" w:type="dxa"/>
            <w:tcBorders>
              <w:top w:val="nil"/>
              <w:left w:val="nil"/>
              <w:bottom w:val="nil"/>
              <w:right w:val="single" w:sz="8" w:space="0" w:color="auto"/>
            </w:tcBorders>
            <w:vAlign w:val="center"/>
            <w:hideMark/>
          </w:tcPr>
          <w:p w14:paraId="641CEC41"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Coordination with IPBES</w:t>
            </w:r>
          </w:p>
        </w:tc>
        <w:tc>
          <w:tcPr>
            <w:tcW w:w="2340" w:type="dxa"/>
            <w:tcBorders>
              <w:top w:val="nil"/>
              <w:left w:val="nil"/>
              <w:bottom w:val="nil"/>
              <w:right w:val="single" w:sz="8" w:space="0" w:color="auto"/>
            </w:tcBorders>
            <w:noWrap/>
            <w:hideMark/>
          </w:tcPr>
          <w:p w14:paraId="44A060CA" w14:textId="41ED6B9A"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8F3A0E" w:rsidRPr="00C725CE" w14:paraId="02FDE9F1" w14:textId="77777777">
        <w:trPr>
          <w:trHeight w:val="279"/>
        </w:trPr>
        <w:tc>
          <w:tcPr>
            <w:tcW w:w="1382" w:type="dxa"/>
            <w:tcBorders>
              <w:top w:val="nil"/>
              <w:left w:val="single" w:sz="8" w:space="0" w:color="auto"/>
              <w:bottom w:val="nil"/>
              <w:right w:val="nil"/>
            </w:tcBorders>
            <w:noWrap/>
            <w:vAlign w:val="center"/>
            <w:hideMark/>
          </w:tcPr>
          <w:p w14:paraId="49D4577D"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722D40F5"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Monitoring Review &amp; National Reporting Unit</w:t>
            </w:r>
          </w:p>
        </w:tc>
        <w:tc>
          <w:tcPr>
            <w:tcW w:w="3780" w:type="dxa"/>
            <w:tcBorders>
              <w:top w:val="nil"/>
              <w:left w:val="nil"/>
              <w:bottom w:val="nil"/>
              <w:right w:val="single" w:sz="8" w:space="0" w:color="auto"/>
            </w:tcBorders>
            <w:vAlign w:val="center"/>
            <w:hideMark/>
          </w:tcPr>
          <w:p w14:paraId="4D21DC15"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SBI Open-ended Forum and NBSAP regional dialogues</w:t>
            </w:r>
          </w:p>
        </w:tc>
        <w:tc>
          <w:tcPr>
            <w:tcW w:w="2340" w:type="dxa"/>
            <w:tcBorders>
              <w:top w:val="nil"/>
              <w:left w:val="nil"/>
              <w:bottom w:val="nil"/>
              <w:right w:val="single" w:sz="8" w:space="0" w:color="auto"/>
            </w:tcBorders>
            <w:noWrap/>
            <w:hideMark/>
          </w:tcPr>
          <w:p w14:paraId="2704ECD2" w14:textId="2F2111EC"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8F3A0E" w:rsidRPr="00C725CE" w14:paraId="55DE062D" w14:textId="77777777">
        <w:trPr>
          <w:trHeight w:val="288"/>
        </w:trPr>
        <w:tc>
          <w:tcPr>
            <w:tcW w:w="1382" w:type="dxa"/>
            <w:tcBorders>
              <w:top w:val="nil"/>
              <w:left w:val="single" w:sz="8" w:space="0" w:color="auto"/>
              <w:bottom w:val="single" w:sz="8" w:space="0" w:color="auto"/>
              <w:right w:val="nil"/>
            </w:tcBorders>
            <w:noWrap/>
            <w:vAlign w:val="center"/>
            <w:hideMark/>
          </w:tcPr>
          <w:p w14:paraId="6204781F"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single" w:sz="8" w:space="0" w:color="auto"/>
              <w:right w:val="single" w:sz="4" w:space="0" w:color="auto"/>
            </w:tcBorders>
            <w:noWrap/>
            <w:vAlign w:val="center"/>
            <w:hideMark/>
          </w:tcPr>
          <w:p w14:paraId="60813898"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Monitoring Review &amp; National Reporting Unit</w:t>
            </w:r>
          </w:p>
        </w:tc>
        <w:tc>
          <w:tcPr>
            <w:tcW w:w="3780" w:type="dxa"/>
            <w:tcBorders>
              <w:top w:val="nil"/>
              <w:left w:val="nil"/>
              <w:bottom w:val="single" w:sz="8" w:space="0" w:color="auto"/>
              <w:right w:val="single" w:sz="8" w:space="0" w:color="auto"/>
            </w:tcBorders>
            <w:vAlign w:val="center"/>
            <w:hideMark/>
          </w:tcPr>
          <w:p w14:paraId="58650F4F"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Non-state actor contributions</w:t>
            </w:r>
          </w:p>
        </w:tc>
        <w:tc>
          <w:tcPr>
            <w:tcW w:w="2340" w:type="dxa"/>
            <w:tcBorders>
              <w:top w:val="nil"/>
              <w:left w:val="nil"/>
              <w:bottom w:val="single" w:sz="8" w:space="0" w:color="auto"/>
              <w:right w:val="single" w:sz="8" w:space="0" w:color="auto"/>
            </w:tcBorders>
            <w:noWrap/>
            <w:hideMark/>
          </w:tcPr>
          <w:p w14:paraId="38093FB6" w14:textId="3BE71D80"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8F3A0E" w:rsidRPr="00C725CE" w14:paraId="46C3DAF3" w14:textId="77777777">
        <w:trPr>
          <w:trHeight w:val="279"/>
        </w:trPr>
        <w:tc>
          <w:tcPr>
            <w:tcW w:w="1382" w:type="dxa"/>
            <w:tcBorders>
              <w:top w:val="nil"/>
              <w:left w:val="single" w:sz="8" w:space="0" w:color="auto"/>
              <w:bottom w:val="nil"/>
              <w:right w:val="nil"/>
            </w:tcBorders>
            <w:noWrap/>
            <w:vAlign w:val="center"/>
            <w:hideMark/>
          </w:tcPr>
          <w:p w14:paraId="419FDD1D"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2CF2898A"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Stakeholder Engagement &amp; Cooperation Unit</w:t>
            </w:r>
          </w:p>
        </w:tc>
        <w:tc>
          <w:tcPr>
            <w:tcW w:w="3780" w:type="dxa"/>
            <w:tcBorders>
              <w:top w:val="nil"/>
              <w:left w:val="nil"/>
              <w:bottom w:val="nil"/>
              <w:right w:val="single" w:sz="8" w:space="0" w:color="auto"/>
            </w:tcBorders>
            <w:vAlign w:val="center"/>
            <w:hideMark/>
          </w:tcPr>
          <w:p w14:paraId="6F932B1A"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Stakeholder engagement, with </w:t>
            </w:r>
            <w:proofErr w:type="gramStart"/>
            <w:r w:rsidRPr="00C725CE">
              <w:rPr>
                <w:rFonts w:ascii="Times New Roman" w:eastAsia="Times New Roman" w:hAnsi="Times New Roman" w:cs="Times New Roman"/>
                <w:color w:val="000000"/>
                <w:kern w:val="0"/>
                <w:sz w:val="14"/>
                <w:szCs w:val="14"/>
                <w14:ligatures w14:val="none"/>
              </w:rPr>
              <w:t>particular responsibility</w:t>
            </w:r>
            <w:proofErr w:type="gramEnd"/>
            <w:r w:rsidRPr="00C725CE">
              <w:rPr>
                <w:rFonts w:ascii="Times New Roman" w:eastAsia="Times New Roman" w:hAnsi="Times New Roman" w:cs="Times New Roman"/>
                <w:color w:val="000000"/>
                <w:kern w:val="0"/>
                <w:sz w:val="14"/>
                <w:szCs w:val="14"/>
                <w14:ligatures w14:val="none"/>
              </w:rPr>
              <w:t xml:space="preserve"> for youth and for subnational and local authorities</w:t>
            </w:r>
          </w:p>
        </w:tc>
        <w:tc>
          <w:tcPr>
            <w:tcW w:w="2340" w:type="dxa"/>
            <w:tcBorders>
              <w:top w:val="nil"/>
              <w:left w:val="nil"/>
              <w:bottom w:val="nil"/>
              <w:right w:val="single" w:sz="8" w:space="0" w:color="auto"/>
            </w:tcBorders>
            <w:noWrap/>
            <w:hideMark/>
          </w:tcPr>
          <w:p w14:paraId="7BE97895" w14:textId="0FB9A235"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8F3A0E" w:rsidRPr="00C725CE" w14:paraId="630660C5" w14:textId="77777777">
        <w:trPr>
          <w:trHeight w:val="279"/>
        </w:trPr>
        <w:tc>
          <w:tcPr>
            <w:tcW w:w="1382" w:type="dxa"/>
            <w:tcBorders>
              <w:top w:val="nil"/>
              <w:left w:val="single" w:sz="8" w:space="0" w:color="auto"/>
              <w:bottom w:val="nil"/>
              <w:right w:val="nil"/>
            </w:tcBorders>
            <w:noWrap/>
            <w:vAlign w:val="center"/>
            <w:hideMark/>
          </w:tcPr>
          <w:p w14:paraId="62B368A1"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17C1C5DA"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Stakeholder Engagement &amp; Cooperation Unit</w:t>
            </w:r>
          </w:p>
        </w:tc>
        <w:tc>
          <w:tcPr>
            <w:tcW w:w="3780" w:type="dxa"/>
            <w:tcBorders>
              <w:top w:val="nil"/>
              <w:left w:val="nil"/>
              <w:bottom w:val="nil"/>
              <w:right w:val="single" w:sz="8" w:space="0" w:color="auto"/>
            </w:tcBorders>
            <w:vAlign w:val="center"/>
            <w:hideMark/>
          </w:tcPr>
          <w:p w14:paraId="7FCFFC1B"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Cooperation with other international organizations and conventions</w:t>
            </w:r>
          </w:p>
        </w:tc>
        <w:tc>
          <w:tcPr>
            <w:tcW w:w="2340" w:type="dxa"/>
            <w:tcBorders>
              <w:top w:val="nil"/>
              <w:left w:val="nil"/>
              <w:bottom w:val="nil"/>
              <w:right w:val="single" w:sz="8" w:space="0" w:color="auto"/>
            </w:tcBorders>
            <w:noWrap/>
            <w:hideMark/>
          </w:tcPr>
          <w:p w14:paraId="690795B0" w14:textId="438332D1"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8F3A0E" w:rsidRPr="00C725CE" w14:paraId="0F1F0BC1" w14:textId="77777777">
        <w:trPr>
          <w:trHeight w:val="288"/>
        </w:trPr>
        <w:tc>
          <w:tcPr>
            <w:tcW w:w="1382" w:type="dxa"/>
            <w:tcBorders>
              <w:top w:val="nil"/>
              <w:left w:val="single" w:sz="8" w:space="0" w:color="auto"/>
              <w:bottom w:val="single" w:sz="8" w:space="0" w:color="auto"/>
              <w:right w:val="nil"/>
            </w:tcBorders>
            <w:noWrap/>
            <w:vAlign w:val="center"/>
            <w:hideMark/>
          </w:tcPr>
          <w:p w14:paraId="06BB4B9F"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single" w:sz="8" w:space="0" w:color="auto"/>
              <w:right w:val="single" w:sz="4" w:space="0" w:color="auto"/>
            </w:tcBorders>
            <w:noWrap/>
            <w:vAlign w:val="center"/>
            <w:hideMark/>
          </w:tcPr>
          <w:p w14:paraId="5A50D55F"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Stakeholder Engagement &amp; Cooperation Unit</w:t>
            </w:r>
          </w:p>
        </w:tc>
        <w:tc>
          <w:tcPr>
            <w:tcW w:w="3780" w:type="dxa"/>
            <w:tcBorders>
              <w:top w:val="nil"/>
              <w:left w:val="nil"/>
              <w:bottom w:val="single" w:sz="8" w:space="0" w:color="auto"/>
              <w:right w:val="single" w:sz="8" w:space="0" w:color="auto"/>
            </w:tcBorders>
            <w:vAlign w:val="center"/>
            <w:hideMark/>
          </w:tcPr>
          <w:p w14:paraId="6A1689B5" w14:textId="77777777"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Financial Mechanism and cooperation with the Global Environment Facility</w:t>
            </w:r>
          </w:p>
        </w:tc>
        <w:tc>
          <w:tcPr>
            <w:tcW w:w="2340" w:type="dxa"/>
            <w:tcBorders>
              <w:top w:val="nil"/>
              <w:left w:val="nil"/>
              <w:bottom w:val="single" w:sz="8" w:space="0" w:color="auto"/>
              <w:right w:val="single" w:sz="8" w:space="0" w:color="auto"/>
            </w:tcBorders>
            <w:noWrap/>
            <w:hideMark/>
          </w:tcPr>
          <w:p w14:paraId="7DADC9AE" w14:textId="323F6C00" w:rsidR="008F3A0E" w:rsidRPr="00C725CE" w:rsidRDefault="008F3A0E" w:rsidP="008F3A0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Strategic Partnerships, Financing &amp; Economy Division</w:t>
            </w:r>
          </w:p>
        </w:tc>
      </w:tr>
      <w:tr w:rsidR="00687D90" w:rsidRPr="00C725CE" w14:paraId="76DEEAAF" w14:textId="77777777">
        <w:trPr>
          <w:trHeight w:val="279"/>
        </w:trPr>
        <w:tc>
          <w:tcPr>
            <w:tcW w:w="1382" w:type="dxa"/>
            <w:tcBorders>
              <w:top w:val="nil"/>
              <w:left w:val="single" w:sz="8" w:space="0" w:color="auto"/>
              <w:bottom w:val="nil"/>
              <w:right w:val="nil"/>
            </w:tcBorders>
            <w:noWrap/>
            <w:vAlign w:val="center"/>
            <w:hideMark/>
          </w:tcPr>
          <w:p w14:paraId="3512A230"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26E4D252"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Capacity Building &amp; Knowledge Management Unit</w:t>
            </w:r>
          </w:p>
        </w:tc>
        <w:tc>
          <w:tcPr>
            <w:tcW w:w="3780" w:type="dxa"/>
            <w:tcBorders>
              <w:top w:val="nil"/>
              <w:left w:val="nil"/>
              <w:bottom w:val="nil"/>
              <w:right w:val="single" w:sz="8" w:space="0" w:color="auto"/>
            </w:tcBorders>
            <w:vAlign w:val="center"/>
            <w:hideMark/>
          </w:tcPr>
          <w:p w14:paraId="3365672F"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Coordinate, facilitate and support the planning, delivery, monitoring and evaluation of CB&amp;D support to Parties</w:t>
            </w:r>
          </w:p>
        </w:tc>
        <w:tc>
          <w:tcPr>
            <w:tcW w:w="2340" w:type="dxa"/>
            <w:tcBorders>
              <w:top w:val="nil"/>
              <w:left w:val="nil"/>
              <w:bottom w:val="nil"/>
              <w:right w:val="single" w:sz="8" w:space="0" w:color="auto"/>
            </w:tcBorders>
            <w:noWrap/>
            <w:hideMark/>
          </w:tcPr>
          <w:p w14:paraId="54345648" w14:textId="49B53D80"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687D90" w:rsidRPr="00C725CE" w14:paraId="46EB63A2" w14:textId="77777777">
        <w:trPr>
          <w:trHeight w:val="279"/>
        </w:trPr>
        <w:tc>
          <w:tcPr>
            <w:tcW w:w="1382" w:type="dxa"/>
            <w:tcBorders>
              <w:top w:val="nil"/>
              <w:left w:val="single" w:sz="8" w:space="0" w:color="auto"/>
              <w:bottom w:val="nil"/>
              <w:right w:val="nil"/>
            </w:tcBorders>
            <w:noWrap/>
            <w:vAlign w:val="center"/>
            <w:hideMark/>
          </w:tcPr>
          <w:p w14:paraId="60DE364E"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47D63C8E"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Capacity Building &amp; Knowledge Management Unit</w:t>
            </w:r>
          </w:p>
        </w:tc>
        <w:tc>
          <w:tcPr>
            <w:tcW w:w="3780" w:type="dxa"/>
            <w:tcBorders>
              <w:top w:val="nil"/>
              <w:left w:val="nil"/>
              <w:bottom w:val="nil"/>
              <w:right w:val="single" w:sz="8" w:space="0" w:color="auto"/>
            </w:tcBorders>
            <w:vAlign w:val="center"/>
            <w:hideMark/>
          </w:tcPr>
          <w:p w14:paraId="00DDF4D9"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Catalyze, promote and facilitate (Technical and Scientific Cooperation) TSC &amp; TT among Parties</w:t>
            </w:r>
          </w:p>
        </w:tc>
        <w:tc>
          <w:tcPr>
            <w:tcW w:w="2340" w:type="dxa"/>
            <w:tcBorders>
              <w:top w:val="nil"/>
              <w:left w:val="nil"/>
              <w:bottom w:val="nil"/>
              <w:right w:val="single" w:sz="8" w:space="0" w:color="auto"/>
            </w:tcBorders>
            <w:noWrap/>
            <w:hideMark/>
          </w:tcPr>
          <w:p w14:paraId="5E06D377" w14:textId="66E3CC8B"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687D90" w:rsidRPr="00C725CE" w14:paraId="1119E132" w14:textId="77777777">
        <w:trPr>
          <w:trHeight w:val="462"/>
        </w:trPr>
        <w:tc>
          <w:tcPr>
            <w:tcW w:w="1382" w:type="dxa"/>
            <w:tcBorders>
              <w:top w:val="nil"/>
              <w:left w:val="single" w:sz="8" w:space="0" w:color="auto"/>
              <w:bottom w:val="nil"/>
              <w:right w:val="nil"/>
            </w:tcBorders>
            <w:noWrap/>
            <w:vAlign w:val="center"/>
            <w:hideMark/>
          </w:tcPr>
          <w:p w14:paraId="4F5A1644"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4E15156E"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Capacity Building &amp; Knowledge Management Unit</w:t>
            </w:r>
          </w:p>
        </w:tc>
        <w:tc>
          <w:tcPr>
            <w:tcW w:w="3780" w:type="dxa"/>
            <w:tcBorders>
              <w:top w:val="nil"/>
              <w:left w:val="nil"/>
              <w:bottom w:val="nil"/>
              <w:right w:val="single" w:sz="8" w:space="0" w:color="auto"/>
            </w:tcBorders>
            <w:vAlign w:val="center"/>
            <w:hideMark/>
          </w:tcPr>
          <w:p w14:paraId="19E3F7ED"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Facilitate knowledge management, including the collection, organization, access to, sharing and uptake of relevant data, information and knowledge among Parties and stakeholders (KM)</w:t>
            </w:r>
          </w:p>
        </w:tc>
        <w:tc>
          <w:tcPr>
            <w:tcW w:w="2340" w:type="dxa"/>
            <w:tcBorders>
              <w:top w:val="nil"/>
              <w:left w:val="nil"/>
              <w:bottom w:val="nil"/>
              <w:right w:val="single" w:sz="8" w:space="0" w:color="auto"/>
            </w:tcBorders>
            <w:noWrap/>
            <w:hideMark/>
          </w:tcPr>
          <w:p w14:paraId="59AB0634" w14:textId="23B1D39C"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Policy, Capacity &amp; Monitoring Division</w:t>
            </w:r>
          </w:p>
        </w:tc>
      </w:tr>
      <w:tr w:rsidR="009511FC" w:rsidRPr="00C725CE" w14:paraId="7437D111" w14:textId="77777777" w:rsidTr="009511FC">
        <w:trPr>
          <w:trHeight w:val="279"/>
        </w:trPr>
        <w:tc>
          <w:tcPr>
            <w:tcW w:w="1382" w:type="dxa"/>
            <w:tcBorders>
              <w:top w:val="nil"/>
              <w:left w:val="single" w:sz="8" w:space="0" w:color="auto"/>
              <w:bottom w:val="nil"/>
              <w:right w:val="nil"/>
            </w:tcBorders>
            <w:noWrap/>
            <w:vAlign w:val="center"/>
            <w:hideMark/>
          </w:tcPr>
          <w:p w14:paraId="28E0E8A6"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nil"/>
              <w:right w:val="single" w:sz="4" w:space="0" w:color="auto"/>
            </w:tcBorders>
            <w:noWrap/>
            <w:vAlign w:val="center"/>
            <w:hideMark/>
          </w:tcPr>
          <w:p w14:paraId="5749E598"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Capacity Building &amp; Knowledge Management Unit</w:t>
            </w:r>
          </w:p>
        </w:tc>
        <w:tc>
          <w:tcPr>
            <w:tcW w:w="3780" w:type="dxa"/>
            <w:tcBorders>
              <w:top w:val="nil"/>
              <w:left w:val="nil"/>
              <w:bottom w:val="nil"/>
              <w:right w:val="single" w:sz="8" w:space="0" w:color="auto"/>
            </w:tcBorders>
            <w:vAlign w:val="center"/>
            <w:hideMark/>
          </w:tcPr>
          <w:p w14:paraId="48F9E863"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Support the development and maintenance of the CHM, CBD website and portals (CHM)</w:t>
            </w:r>
          </w:p>
        </w:tc>
        <w:tc>
          <w:tcPr>
            <w:tcW w:w="2340" w:type="dxa"/>
            <w:tcBorders>
              <w:top w:val="nil"/>
              <w:left w:val="nil"/>
              <w:bottom w:val="nil"/>
              <w:right w:val="single" w:sz="8" w:space="0" w:color="auto"/>
            </w:tcBorders>
            <w:noWrap/>
            <w:vAlign w:val="bottom"/>
            <w:hideMark/>
          </w:tcPr>
          <w:p w14:paraId="3654F495" w14:textId="6E78DAB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IT &amp; Digital Transformation</w:t>
            </w:r>
            <w:r w:rsidR="00687D90" w:rsidRPr="00C725CE">
              <w:rPr>
                <w:rFonts w:ascii="Times New Roman" w:eastAsia="Times New Roman" w:hAnsi="Times New Roman" w:cs="Times New Roman"/>
                <w:color w:val="000000"/>
                <w:kern w:val="0"/>
                <w:sz w:val="14"/>
                <w:szCs w:val="14"/>
                <w14:ligatures w14:val="none"/>
              </w:rPr>
              <w:t xml:space="preserve"> Unit</w:t>
            </w:r>
          </w:p>
        </w:tc>
      </w:tr>
      <w:tr w:rsidR="009511FC" w:rsidRPr="00C725CE" w14:paraId="4398F520" w14:textId="77777777" w:rsidTr="009511FC">
        <w:trPr>
          <w:trHeight w:val="288"/>
        </w:trPr>
        <w:tc>
          <w:tcPr>
            <w:tcW w:w="1382" w:type="dxa"/>
            <w:tcBorders>
              <w:top w:val="nil"/>
              <w:left w:val="single" w:sz="8" w:space="0" w:color="auto"/>
              <w:bottom w:val="single" w:sz="8" w:space="0" w:color="auto"/>
              <w:right w:val="nil"/>
            </w:tcBorders>
            <w:noWrap/>
            <w:vAlign w:val="center"/>
            <w:hideMark/>
          </w:tcPr>
          <w:p w14:paraId="1C5C6A52"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ISD</w:t>
            </w:r>
          </w:p>
        </w:tc>
        <w:tc>
          <w:tcPr>
            <w:tcW w:w="1668" w:type="dxa"/>
            <w:tcBorders>
              <w:top w:val="nil"/>
              <w:left w:val="single" w:sz="4" w:space="0" w:color="auto"/>
              <w:bottom w:val="single" w:sz="8" w:space="0" w:color="auto"/>
              <w:right w:val="single" w:sz="4" w:space="0" w:color="auto"/>
            </w:tcBorders>
            <w:noWrap/>
            <w:vAlign w:val="center"/>
            <w:hideMark/>
          </w:tcPr>
          <w:p w14:paraId="20678A0F"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Capacity Building &amp; Knowledge Management Unit</w:t>
            </w:r>
          </w:p>
        </w:tc>
        <w:tc>
          <w:tcPr>
            <w:tcW w:w="3780" w:type="dxa"/>
            <w:tcBorders>
              <w:top w:val="nil"/>
              <w:left w:val="nil"/>
              <w:bottom w:val="single" w:sz="8" w:space="0" w:color="auto"/>
              <w:right w:val="single" w:sz="8" w:space="0" w:color="auto"/>
            </w:tcBorders>
            <w:vAlign w:val="center"/>
            <w:hideMark/>
          </w:tcPr>
          <w:p w14:paraId="3F2812C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Develop and manage the Secretariat’s IT solutions and infrastructure (IT/DevOps)</w:t>
            </w:r>
          </w:p>
        </w:tc>
        <w:tc>
          <w:tcPr>
            <w:tcW w:w="2340" w:type="dxa"/>
            <w:tcBorders>
              <w:top w:val="nil"/>
              <w:left w:val="nil"/>
              <w:bottom w:val="single" w:sz="8" w:space="0" w:color="auto"/>
              <w:right w:val="single" w:sz="8" w:space="0" w:color="auto"/>
            </w:tcBorders>
            <w:noWrap/>
            <w:vAlign w:val="bottom"/>
            <w:hideMark/>
          </w:tcPr>
          <w:p w14:paraId="7F643D84" w14:textId="651642C5"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IT &amp; Digital Transformation</w:t>
            </w:r>
            <w:r w:rsidR="00687D90" w:rsidRPr="00C725CE">
              <w:rPr>
                <w:rFonts w:ascii="Times New Roman" w:eastAsia="Times New Roman" w:hAnsi="Times New Roman" w:cs="Times New Roman"/>
                <w:color w:val="000000"/>
                <w:kern w:val="0"/>
                <w:sz w:val="14"/>
                <w:szCs w:val="14"/>
                <w14:ligatures w14:val="none"/>
              </w:rPr>
              <w:t xml:space="preserve"> Unit</w:t>
            </w:r>
          </w:p>
        </w:tc>
      </w:tr>
      <w:tr w:rsidR="009511FC" w:rsidRPr="00C725CE" w14:paraId="51687114" w14:textId="77777777" w:rsidTr="009511FC">
        <w:trPr>
          <w:trHeight w:val="279"/>
        </w:trPr>
        <w:tc>
          <w:tcPr>
            <w:tcW w:w="1382" w:type="dxa"/>
            <w:tcBorders>
              <w:top w:val="nil"/>
              <w:left w:val="single" w:sz="8" w:space="0" w:color="auto"/>
              <w:bottom w:val="nil"/>
              <w:right w:val="nil"/>
            </w:tcBorders>
            <w:noWrap/>
            <w:vAlign w:val="center"/>
            <w:hideMark/>
          </w:tcPr>
          <w:p w14:paraId="5E00B659"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w:t>
            </w:r>
          </w:p>
        </w:tc>
        <w:tc>
          <w:tcPr>
            <w:tcW w:w="1668" w:type="dxa"/>
            <w:tcBorders>
              <w:top w:val="nil"/>
              <w:left w:val="single" w:sz="4" w:space="0" w:color="auto"/>
              <w:bottom w:val="nil"/>
              <w:right w:val="single" w:sz="4" w:space="0" w:color="auto"/>
            </w:tcBorders>
            <w:noWrap/>
            <w:vAlign w:val="center"/>
            <w:hideMark/>
          </w:tcPr>
          <w:p w14:paraId="5C60597C"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Access &amp; Benefit Sharing Unit</w:t>
            </w:r>
          </w:p>
        </w:tc>
        <w:tc>
          <w:tcPr>
            <w:tcW w:w="3780" w:type="dxa"/>
            <w:tcBorders>
              <w:top w:val="nil"/>
              <w:left w:val="nil"/>
              <w:bottom w:val="nil"/>
              <w:right w:val="single" w:sz="8" w:space="0" w:color="auto"/>
            </w:tcBorders>
            <w:vAlign w:val="center"/>
            <w:hideMark/>
          </w:tcPr>
          <w:p w14:paraId="7755CC20"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Support to ratifications and implementation;  </w:t>
            </w:r>
          </w:p>
        </w:tc>
        <w:tc>
          <w:tcPr>
            <w:tcW w:w="2340" w:type="dxa"/>
            <w:tcBorders>
              <w:top w:val="nil"/>
              <w:left w:val="nil"/>
              <w:bottom w:val="nil"/>
              <w:right w:val="single" w:sz="8" w:space="0" w:color="auto"/>
            </w:tcBorders>
            <w:noWrap/>
            <w:vAlign w:val="bottom"/>
            <w:hideMark/>
          </w:tcPr>
          <w:p w14:paraId="3184DEE9" w14:textId="67153B0F" w:rsidR="009511FC" w:rsidRPr="00C725CE" w:rsidRDefault="00687D90"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Protocols Division</w:t>
            </w:r>
          </w:p>
        </w:tc>
      </w:tr>
      <w:tr w:rsidR="00687D90" w:rsidRPr="00C725CE" w14:paraId="28A89992" w14:textId="77777777">
        <w:trPr>
          <w:trHeight w:val="279"/>
        </w:trPr>
        <w:tc>
          <w:tcPr>
            <w:tcW w:w="1382" w:type="dxa"/>
            <w:tcBorders>
              <w:top w:val="nil"/>
              <w:left w:val="single" w:sz="8" w:space="0" w:color="auto"/>
              <w:bottom w:val="nil"/>
              <w:right w:val="nil"/>
            </w:tcBorders>
            <w:noWrap/>
            <w:vAlign w:val="center"/>
            <w:hideMark/>
          </w:tcPr>
          <w:p w14:paraId="2EC6DD57"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w:t>
            </w:r>
          </w:p>
        </w:tc>
        <w:tc>
          <w:tcPr>
            <w:tcW w:w="1668" w:type="dxa"/>
            <w:tcBorders>
              <w:top w:val="nil"/>
              <w:left w:val="single" w:sz="4" w:space="0" w:color="auto"/>
              <w:bottom w:val="nil"/>
              <w:right w:val="single" w:sz="4" w:space="0" w:color="auto"/>
            </w:tcBorders>
            <w:noWrap/>
            <w:vAlign w:val="center"/>
            <w:hideMark/>
          </w:tcPr>
          <w:p w14:paraId="1E261A9D"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Access &amp; Benefit Sharing Unit</w:t>
            </w:r>
          </w:p>
        </w:tc>
        <w:tc>
          <w:tcPr>
            <w:tcW w:w="3780" w:type="dxa"/>
            <w:tcBorders>
              <w:top w:val="nil"/>
              <w:left w:val="nil"/>
              <w:bottom w:val="nil"/>
              <w:right w:val="single" w:sz="8" w:space="0" w:color="auto"/>
            </w:tcBorders>
            <w:vAlign w:val="center"/>
            <w:hideMark/>
          </w:tcPr>
          <w:p w14:paraId="36D7C1DE"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Following developments, assessing progress towards implementation and compliance with the Protocol</w:t>
            </w:r>
          </w:p>
        </w:tc>
        <w:tc>
          <w:tcPr>
            <w:tcW w:w="2340" w:type="dxa"/>
            <w:tcBorders>
              <w:top w:val="nil"/>
              <w:left w:val="nil"/>
              <w:bottom w:val="nil"/>
              <w:right w:val="single" w:sz="8" w:space="0" w:color="auto"/>
            </w:tcBorders>
            <w:noWrap/>
            <w:hideMark/>
          </w:tcPr>
          <w:p w14:paraId="0E352A68" w14:textId="45E6BCE5"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Protocols Division</w:t>
            </w:r>
          </w:p>
        </w:tc>
      </w:tr>
      <w:tr w:rsidR="00687D90" w:rsidRPr="00C725CE" w14:paraId="34D1443D" w14:textId="77777777">
        <w:trPr>
          <w:trHeight w:val="279"/>
        </w:trPr>
        <w:tc>
          <w:tcPr>
            <w:tcW w:w="1382" w:type="dxa"/>
            <w:tcBorders>
              <w:top w:val="nil"/>
              <w:left w:val="single" w:sz="8" w:space="0" w:color="auto"/>
              <w:bottom w:val="nil"/>
              <w:right w:val="nil"/>
            </w:tcBorders>
            <w:noWrap/>
            <w:vAlign w:val="center"/>
            <w:hideMark/>
          </w:tcPr>
          <w:p w14:paraId="67183BF2"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w:t>
            </w:r>
          </w:p>
        </w:tc>
        <w:tc>
          <w:tcPr>
            <w:tcW w:w="1668" w:type="dxa"/>
            <w:tcBorders>
              <w:top w:val="nil"/>
              <w:left w:val="single" w:sz="4" w:space="0" w:color="auto"/>
              <w:bottom w:val="nil"/>
              <w:right w:val="single" w:sz="4" w:space="0" w:color="auto"/>
            </w:tcBorders>
            <w:noWrap/>
            <w:vAlign w:val="center"/>
            <w:hideMark/>
          </w:tcPr>
          <w:p w14:paraId="27C09ED0"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Access &amp; Benefit Sharing Unit</w:t>
            </w:r>
          </w:p>
        </w:tc>
        <w:tc>
          <w:tcPr>
            <w:tcW w:w="3780" w:type="dxa"/>
            <w:tcBorders>
              <w:top w:val="nil"/>
              <w:left w:val="nil"/>
              <w:bottom w:val="nil"/>
              <w:right w:val="single" w:sz="8" w:space="0" w:color="auto"/>
            </w:tcBorders>
            <w:vAlign w:val="center"/>
            <w:hideMark/>
          </w:tcPr>
          <w:p w14:paraId="23995A9F"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Supporting further policy developments</w:t>
            </w:r>
          </w:p>
        </w:tc>
        <w:tc>
          <w:tcPr>
            <w:tcW w:w="2340" w:type="dxa"/>
            <w:tcBorders>
              <w:top w:val="nil"/>
              <w:left w:val="nil"/>
              <w:bottom w:val="nil"/>
              <w:right w:val="single" w:sz="8" w:space="0" w:color="auto"/>
            </w:tcBorders>
            <w:noWrap/>
            <w:hideMark/>
          </w:tcPr>
          <w:p w14:paraId="4D363D0F" w14:textId="79FE45C8"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Protocols Division</w:t>
            </w:r>
          </w:p>
        </w:tc>
      </w:tr>
      <w:tr w:rsidR="00687D90" w:rsidRPr="00C725CE" w14:paraId="22737715" w14:textId="77777777">
        <w:trPr>
          <w:trHeight w:val="288"/>
        </w:trPr>
        <w:tc>
          <w:tcPr>
            <w:tcW w:w="1382" w:type="dxa"/>
            <w:tcBorders>
              <w:top w:val="nil"/>
              <w:left w:val="single" w:sz="8" w:space="0" w:color="auto"/>
              <w:bottom w:val="single" w:sz="8" w:space="0" w:color="auto"/>
              <w:right w:val="nil"/>
            </w:tcBorders>
            <w:noWrap/>
            <w:vAlign w:val="center"/>
            <w:hideMark/>
          </w:tcPr>
          <w:p w14:paraId="5B339F31"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w:t>
            </w:r>
          </w:p>
        </w:tc>
        <w:tc>
          <w:tcPr>
            <w:tcW w:w="1668" w:type="dxa"/>
            <w:tcBorders>
              <w:top w:val="nil"/>
              <w:left w:val="single" w:sz="4" w:space="0" w:color="auto"/>
              <w:bottom w:val="single" w:sz="8" w:space="0" w:color="auto"/>
              <w:right w:val="single" w:sz="4" w:space="0" w:color="auto"/>
            </w:tcBorders>
            <w:noWrap/>
            <w:vAlign w:val="center"/>
            <w:hideMark/>
          </w:tcPr>
          <w:p w14:paraId="666EFC21"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Access &amp; Benefit Sharing Unit</w:t>
            </w:r>
          </w:p>
        </w:tc>
        <w:tc>
          <w:tcPr>
            <w:tcW w:w="3780" w:type="dxa"/>
            <w:tcBorders>
              <w:top w:val="nil"/>
              <w:left w:val="nil"/>
              <w:bottom w:val="single" w:sz="8" w:space="0" w:color="auto"/>
              <w:right w:val="single" w:sz="8" w:space="0" w:color="auto"/>
            </w:tcBorders>
            <w:vAlign w:val="center"/>
            <w:hideMark/>
          </w:tcPr>
          <w:p w14:paraId="4ACB7C51"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Capacity-building and development and awareness raising</w:t>
            </w:r>
          </w:p>
        </w:tc>
        <w:tc>
          <w:tcPr>
            <w:tcW w:w="2340" w:type="dxa"/>
            <w:tcBorders>
              <w:top w:val="nil"/>
              <w:left w:val="nil"/>
              <w:bottom w:val="single" w:sz="8" w:space="0" w:color="auto"/>
              <w:right w:val="single" w:sz="8" w:space="0" w:color="auto"/>
            </w:tcBorders>
            <w:noWrap/>
            <w:hideMark/>
          </w:tcPr>
          <w:p w14:paraId="7B6D12B4" w14:textId="5803C519"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Protocols Division</w:t>
            </w:r>
          </w:p>
        </w:tc>
      </w:tr>
      <w:tr w:rsidR="00687D90" w:rsidRPr="00C725CE" w14:paraId="658AC359" w14:textId="77777777">
        <w:trPr>
          <w:trHeight w:val="279"/>
        </w:trPr>
        <w:tc>
          <w:tcPr>
            <w:tcW w:w="1382" w:type="dxa"/>
            <w:tcBorders>
              <w:top w:val="nil"/>
              <w:left w:val="single" w:sz="8" w:space="0" w:color="auto"/>
              <w:bottom w:val="nil"/>
              <w:right w:val="nil"/>
            </w:tcBorders>
            <w:noWrap/>
            <w:vAlign w:val="center"/>
            <w:hideMark/>
          </w:tcPr>
          <w:p w14:paraId="42AC257D"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w:t>
            </w:r>
          </w:p>
        </w:tc>
        <w:tc>
          <w:tcPr>
            <w:tcW w:w="1668" w:type="dxa"/>
            <w:tcBorders>
              <w:top w:val="nil"/>
              <w:left w:val="single" w:sz="4" w:space="0" w:color="auto"/>
              <w:bottom w:val="nil"/>
              <w:right w:val="single" w:sz="4" w:space="0" w:color="auto"/>
            </w:tcBorders>
            <w:noWrap/>
            <w:vAlign w:val="center"/>
            <w:hideMark/>
          </w:tcPr>
          <w:p w14:paraId="6127037A"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Biosafety Unit</w:t>
            </w:r>
          </w:p>
        </w:tc>
        <w:tc>
          <w:tcPr>
            <w:tcW w:w="3780" w:type="dxa"/>
            <w:tcBorders>
              <w:top w:val="nil"/>
              <w:left w:val="nil"/>
              <w:bottom w:val="nil"/>
              <w:right w:val="single" w:sz="8" w:space="0" w:color="auto"/>
            </w:tcBorders>
            <w:vAlign w:val="center"/>
            <w:hideMark/>
          </w:tcPr>
          <w:p w14:paraId="30BD3BB5"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The Cartagena Protocol on Biosafety (adopted 29 January 2000; entry into force 11 September 2003; 173 Parties);​</w:t>
            </w:r>
          </w:p>
        </w:tc>
        <w:tc>
          <w:tcPr>
            <w:tcW w:w="2340" w:type="dxa"/>
            <w:tcBorders>
              <w:top w:val="nil"/>
              <w:left w:val="nil"/>
              <w:bottom w:val="nil"/>
              <w:right w:val="single" w:sz="8" w:space="0" w:color="auto"/>
            </w:tcBorders>
            <w:noWrap/>
            <w:hideMark/>
          </w:tcPr>
          <w:p w14:paraId="66A8672B" w14:textId="4672E5CB"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Protocols Division</w:t>
            </w:r>
          </w:p>
        </w:tc>
      </w:tr>
      <w:tr w:rsidR="00687D90" w:rsidRPr="00C725CE" w14:paraId="5BAE7C27" w14:textId="77777777">
        <w:trPr>
          <w:trHeight w:val="462"/>
        </w:trPr>
        <w:tc>
          <w:tcPr>
            <w:tcW w:w="1382" w:type="dxa"/>
            <w:tcBorders>
              <w:top w:val="nil"/>
              <w:left w:val="single" w:sz="8" w:space="0" w:color="auto"/>
              <w:bottom w:val="nil"/>
              <w:right w:val="nil"/>
            </w:tcBorders>
            <w:noWrap/>
            <w:vAlign w:val="center"/>
            <w:hideMark/>
          </w:tcPr>
          <w:p w14:paraId="1775084C"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w:t>
            </w:r>
          </w:p>
        </w:tc>
        <w:tc>
          <w:tcPr>
            <w:tcW w:w="1668" w:type="dxa"/>
            <w:tcBorders>
              <w:top w:val="nil"/>
              <w:left w:val="single" w:sz="4" w:space="0" w:color="auto"/>
              <w:bottom w:val="nil"/>
              <w:right w:val="single" w:sz="4" w:space="0" w:color="auto"/>
            </w:tcBorders>
            <w:noWrap/>
            <w:vAlign w:val="center"/>
            <w:hideMark/>
          </w:tcPr>
          <w:p w14:paraId="7FCC12B6"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Biosafety Unit</w:t>
            </w:r>
          </w:p>
        </w:tc>
        <w:tc>
          <w:tcPr>
            <w:tcW w:w="3780" w:type="dxa"/>
            <w:tcBorders>
              <w:top w:val="nil"/>
              <w:left w:val="nil"/>
              <w:bottom w:val="nil"/>
              <w:right w:val="single" w:sz="8" w:space="0" w:color="auto"/>
            </w:tcBorders>
            <w:vAlign w:val="center"/>
            <w:hideMark/>
          </w:tcPr>
          <w:p w14:paraId="52F6DEC8"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The Nagoya – Kuala Lumpur Supplementary Protocol on Liability and Redress (Supplementary Protocol) (adopted 15 October 2010; entry into force: 5 March 2018; 54 Parties);​</w:t>
            </w:r>
          </w:p>
        </w:tc>
        <w:tc>
          <w:tcPr>
            <w:tcW w:w="2340" w:type="dxa"/>
            <w:tcBorders>
              <w:top w:val="nil"/>
              <w:left w:val="nil"/>
              <w:bottom w:val="nil"/>
              <w:right w:val="single" w:sz="8" w:space="0" w:color="auto"/>
            </w:tcBorders>
            <w:noWrap/>
            <w:hideMark/>
          </w:tcPr>
          <w:p w14:paraId="63CD7280" w14:textId="6382D41F"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Protocols Division</w:t>
            </w:r>
          </w:p>
        </w:tc>
      </w:tr>
      <w:tr w:rsidR="00687D90" w:rsidRPr="00C725CE" w14:paraId="3449F071" w14:textId="77777777">
        <w:trPr>
          <w:trHeight w:val="462"/>
        </w:trPr>
        <w:tc>
          <w:tcPr>
            <w:tcW w:w="1382" w:type="dxa"/>
            <w:tcBorders>
              <w:top w:val="nil"/>
              <w:left w:val="single" w:sz="8" w:space="0" w:color="auto"/>
              <w:bottom w:val="nil"/>
              <w:right w:val="nil"/>
            </w:tcBorders>
            <w:noWrap/>
            <w:vAlign w:val="center"/>
            <w:hideMark/>
          </w:tcPr>
          <w:p w14:paraId="4FDDD456"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w:t>
            </w:r>
          </w:p>
        </w:tc>
        <w:tc>
          <w:tcPr>
            <w:tcW w:w="1668" w:type="dxa"/>
            <w:tcBorders>
              <w:top w:val="nil"/>
              <w:left w:val="single" w:sz="4" w:space="0" w:color="auto"/>
              <w:bottom w:val="nil"/>
              <w:right w:val="single" w:sz="4" w:space="0" w:color="auto"/>
            </w:tcBorders>
            <w:noWrap/>
            <w:vAlign w:val="center"/>
            <w:hideMark/>
          </w:tcPr>
          <w:p w14:paraId="0C27BDDD"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Biosafety Unit</w:t>
            </w:r>
          </w:p>
        </w:tc>
        <w:tc>
          <w:tcPr>
            <w:tcW w:w="3780" w:type="dxa"/>
            <w:tcBorders>
              <w:top w:val="nil"/>
              <w:left w:val="nil"/>
              <w:bottom w:val="nil"/>
              <w:right w:val="single" w:sz="8" w:space="0" w:color="auto"/>
            </w:tcBorders>
            <w:vAlign w:val="center"/>
            <w:hideMark/>
          </w:tcPr>
          <w:p w14:paraId="6BAB79DC"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Specific issues falling under the Convention with relevance to biosafety, in particular synthetic biology; NBSAP revision process, KMGBF, monitoring framework​</w:t>
            </w:r>
          </w:p>
        </w:tc>
        <w:tc>
          <w:tcPr>
            <w:tcW w:w="2340" w:type="dxa"/>
            <w:tcBorders>
              <w:top w:val="nil"/>
              <w:left w:val="nil"/>
              <w:bottom w:val="nil"/>
              <w:right w:val="single" w:sz="8" w:space="0" w:color="auto"/>
            </w:tcBorders>
            <w:noWrap/>
            <w:hideMark/>
          </w:tcPr>
          <w:p w14:paraId="2C6EDE11" w14:textId="6F009CEA"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Protocols Division</w:t>
            </w:r>
          </w:p>
        </w:tc>
      </w:tr>
      <w:tr w:rsidR="00687D90" w:rsidRPr="00C725CE" w14:paraId="4273D723" w14:textId="77777777">
        <w:trPr>
          <w:trHeight w:val="288"/>
        </w:trPr>
        <w:tc>
          <w:tcPr>
            <w:tcW w:w="1382" w:type="dxa"/>
            <w:tcBorders>
              <w:top w:val="nil"/>
              <w:left w:val="single" w:sz="8" w:space="0" w:color="auto"/>
              <w:bottom w:val="single" w:sz="8" w:space="0" w:color="auto"/>
              <w:right w:val="nil"/>
            </w:tcBorders>
            <w:noWrap/>
            <w:vAlign w:val="center"/>
            <w:hideMark/>
          </w:tcPr>
          <w:p w14:paraId="1399F6B8"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w:t>
            </w:r>
          </w:p>
        </w:tc>
        <w:tc>
          <w:tcPr>
            <w:tcW w:w="1668" w:type="dxa"/>
            <w:tcBorders>
              <w:top w:val="nil"/>
              <w:left w:val="single" w:sz="4" w:space="0" w:color="auto"/>
              <w:bottom w:val="single" w:sz="8" w:space="0" w:color="auto"/>
              <w:right w:val="single" w:sz="4" w:space="0" w:color="auto"/>
            </w:tcBorders>
            <w:noWrap/>
            <w:vAlign w:val="center"/>
            <w:hideMark/>
          </w:tcPr>
          <w:p w14:paraId="149AB841"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Biosafety Unit</w:t>
            </w:r>
          </w:p>
        </w:tc>
        <w:tc>
          <w:tcPr>
            <w:tcW w:w="3780" w:type="dxa"/>
            <w:tcBorders>
              <w:top w:val="nil"/>
              <w:left w:val="nil"/>
              <w:bottom w:val="single" w:sz="8" w:space="0" w:color="auto"/>
              <w:right w:val="single" w:sz="8" w:space="0" w:color="auto"/>
            </w:tcBorders>
            <w:vAlign w:val="center"/>
            <w:hideMark/>
          </w:tcPr>
          <w:p w14:paraId="0E9B4D10" w14:textId="77777777"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Cross-cutting Secretariat activities e.g. registration for large meetings; servicing of intergovernmental meetings; outreach.</w:t>
            </w:r>
          </w:p>
        </w:tc>
        <w:tc>
          <w:tcPr>
            <w:tcW w:w="2340" w:type="dxa"/>
            <w:tcBorders>
              <w:top w:val="nil"/>
              <w:left w:val="nil"/>
              <w:bottom w:val="single" w:sz="8" w:space="0" w:color="auto"/>
              <w:right w:val="single" w:sz="8" w:space="0" w:color="auto"/>
            </w:tcBorders>
            <w:noWrap/>
            <w:hideMark/>
          </w:tcPr>
          <w:p w14:paraId="76E8222C" w14:textId="1AFFC63A" w:rsidR="00687D90" w:rsidRPr="00C725CE" w:rsidRDefault="00687D90" w:rsidP="00687D90">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Protocols Division</w:t>
            </w:r>
          </w:p>
        </w:tc>
      </w:tr>
      <w:tr w:rsidR="00677A76" w:rsidRPr="00C725CE" w14:paraId="26C894BD" w14:textId="77777777">
        <w:trPr>
          <w:trHeight w:val="279"/>
        </w:trPr>
        <w:tc>
          <w:tcPr>
            <w:tcW w:w="1382" w:type="dxa"/>
            <w:tcBorders>
              <w:top w:val="nil"/>
              <w:left w:val="single" w:sz="8" w:space="0" w:color="auto"/>
              <w:bottom w:val="nil"/>
              <w:right w:val="nil"/>
            </w:tcBorders>
            <w:noWrap/>
            <w:vAlign w:val="center"/>
            <w:hideMark/>
          </w:tcPr>
          <w:p w14:paraId="71113BF1"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JBF</w:t>
            </w:r>
          </w:p>
        </w:tc>
        <w:tc>
          <w:tcPr>
            <w:tcW w:w="1668" w:type="dxa"/>
            <w:tcBorders>
              <w:top w:val="nil"/>
              <w:left w:val="single" w:sz="4" w:space="0" w:color="auto"/>
              <w:bottom w:val="nil"/>
              <w:right w:val="single" w:sz="4" w:space="0" w:color="auto"/>
            </w:tcBorders>
            <w:noWrap/>
            <w:vAlign w:val="center"/>
            <w:hideMark/>
          </w:tcPr>
          <w:p w14:paraId="3D3591C6"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Japan Biodiversity Fund</w:t>
            </w:r>
          </w:p>
        </w:tc>
        <w:tc>
          <w:tcPr>
            <w:tcW w:w="3780" w:type="dxa"/>
            <w:tcBorders>
              <w:top w:val="nil"/>
              <w:left w:val="nil"/>
              <w:bottom w:val="nil"/>
              <w:right w:val="single" w:sz="8" w:space="0" w:color="auto"/>
            </w:tcBorders>
            <w:vAlign w:val="center"/>
            <w:hideMark/>
          </w:tcPr>
          <w:p w14:paraId="4B263145"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Technical support for NBSAP development, revision, and implementation by developing countries </w:t>
            </w:r>
          </w:p>
        </w:tc>
        <w:tc>
          <w:tcPr>
            <w:tcW w:w="2340" w:type="dxa"/>
            <w:tcBorders>
              <w:top w:val="nil"/>
              <w:left w:val="nil"/>
              <w:bottom w:val="nil"/>
              <w:right w:val="single" w:sz="8" w:space="0" w:color="auto"/>
            </w:tcBorders>
            <w:noWrap/>
            <w:hideMark/>
          </w:tcPr>
          <w:p w14:paraId="133D03D4" w14:textId="37D20EA4"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Japan Biodiversity Fund</w:t>
            </w:r>
          </w:p>
        </w:tc>
      </w:tr>
      <w:tr w:rsidR="00677A76" w:rsidRPr="00C725CE" w14:paraId="4E4A09FE" w14:textId="77777777">
        <w:trPr>
          <w:trHeight w:val="279"/>
        </w:trPr>
        <w:tc>
          <w:tcPr>
            <w:tcW w:w="1382" w:type="dxa"/>
            <w:tcBorders>
              <w:top w:val="nil"/>
              <w:left w:val="single" w:sz="8" w:space="0" w:color="auto"/>
              <w:bottom w:val="nil"/>
              <w:right w:val="nil"/>
            </w:tcBorders>
            <w:noWrap/>
            <w:vAlign w:val="center"/>
            <w:hideMark/>
          </w:tcPr>
          <w:p w14:paraId="77FEDD64"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JBF</w:t>
            </w:r>
          </w:p>
        </w:tc>
        <w:tc>
          <w:tcPr>
            <w:tcW w:w="1668" w:type="dxa"/>
            <w:tcBorders>
              <w:top w:val="nil"/>
              <w:left w:val="single" w:sz="4" w:space="0" w:color="auto"/>
              <w:bottom w:val="nil"/>
              <w:right w:val="single" w:sz="4" w:space="0" w:color="auto"/>
            </w:tcBorders>
            <w:noWrap/>
            <w:vAlign w:val="center"/>
            <w:hideMark/>
          </w:tcPr>
          <w:p w14:paraId="07803127"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Japan Biodiversity Fund</w:t>
            </w:r>
          </w:p>
        </w:tc>
        <w:tc>
          <w:tcPr>
            <w:tcW w:w="3780" w:type="dxa"/>
            <w:tcBorders>
              <w:top w:val="nil"/>
              <w:left w:val="nil"/>
              <w:bottom w:val="nil"/>
              <w:right w:val="single" w:sz="8" w:space="0" w:color="auto"/>
            </w:tcBorders>
            <w:vAlign w:val="center"/>
            <w:hideMark/>
          </w:tcPr>
          <w:p w14:paraId="5BEA6754"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Thematic </w:t>
            </w:r>
            <w:proofErr w:type="spellStart"/>
            <w:r w:rsidRPr="00C725CE">
              <w:rPr>
                <w:rFonts w:ascii="Times New Roman" w:eastAsia="Times New Roman" w:hAnsi="Times New Roman" w:cs="Times New Roman"/>
                <w:color w:val="000000"/>
                <w:kern w:val="0"/>
                <w:sz w:val="14"/>
                <w:szCs w:val="14"/>
                <w14:ligatures w14:val="none"/>
              </w:rPr>
              <w:t>Programme</w:t>
            </w:r>
            <w:proofErr w:type="spellEnd"/>
            <w:r w:rsidRPr="00C725CE">
              <w:rPr>
                <w:rFonts w:ascii="Times New Roman" w:eastAsia="Times New Roman" w:hAnsi="Times New Roman" w:cs="Times New Roman"/>
                <w:color w:val="000000"/>
                <w:kern w:val="0"/>
                <w:sz w:val="14"/>
                <w:szCs w:val="14"/>
                <w14:ligatures w14:val="none"/>
              </w:rPr>
              <w:t xml:space="preserve"> Projects</w:t>
            </w:r>
          </w:p>
        </w:tc>
        <w:tc>
          <w:tcPr>
            <w:tcW w:w="2340" w:type="dxa"/>
            <w:tcBorders>
              <w:top w:val="nil"/>
              <w:left w:val="nil"/>
              <w:bottom w:val="nil"/>
              <w:right w:val="single" w:sz="8" w:space="0" w:color="auto"/>
            </w:tcBorders>
            <w:noWrap/>
            <w:hideMark/>
          </w:tcPr>
          <w:p w14:paraId="4A8AEA44" w14:textId="612EE5A5"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Japan Biodiversity Fund</w:t>
            </w:r>
          </w:p>
        </w:tc>
      </w:tr>
      <w:tr w:rsidR="00677A76" w:rsidRPr="00C725CE" w14:paraId="6D04C2DE" w14:textId="77777777">
        <w:trPr>
          <w:trHeight w:val="279"/>
        </w:trPr>
        <w:tc>
          <w:tcPr>
            <w:tcW w:w="1382" w:type="dxa"/>
            <w:tcBorders>
              <w:top w:val="nil"/>
              <w:left w:val="single" w:sz="8" w:space="0" w:color="auto"/>
              <w:bottom w:val="nil"/>
              <w:right w:val="nil"/>
            </w:tcBorders>
            <w:noWrap/>
            <w:vAlign w:val="center"/>
            <w:hideMark/>
          </w:tcPr>
          <w:p w14:paraId="096E4692"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JBF</w:t>
            </w:r>
          </w:p>
        </w:tc>
        <w:tc>
          <w:tcPr>
            <w:tcW w:w="1668" w:type="dxa"/>
            <w:tcBorders>
              <w:top w:val="nil"/>
              <w:left w:val="single" w:sz="4" w:space="0" w:color="auto"/>
              <w:bottom w:val="nil"/>
              <w:right w:val="single" w:sz="4" w:space="0" w:color="auto"/>
            </w:tcBorders>
            <w:noWrap/>
            <w:vAlign w:val="center"/>
            <w:hideMark/>
          </w:tcPr>
          <w:p w14:paraId="6695F4BA"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Japan Biodiversity Fund</w:t>
            </w:r>
          </w:p>
        </w:tc>
        <w:tc>
          <w:tcPr>
            <w:tcW w:w="3780" w:type="dxa"/>
            <w:tcBorders>
              <w:top w:val="nil"/>
              <w:left w:val="nil"/>
              <w:bottom w:val="nil"/>
              <w:right w:val="single" w:sz="8" w:space="0" w:color="auto"/>
            </w:tcBorders>
            <w:vAlign w:val="center"/>
            <w:hideMark/>
          </w:tcPr>
          <w:p w14:paraId="21DA6B6C"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Community Development and Knowledge Management for the </w:t>
            </w:r>
            <w:proofErr w:type="spellStart"/>
            <w:r w:rsidRPr="00C725CE">
              <w:rPr>
                <w:rFonts w:ascii="Times New Roman" w:eastAsia="Times New Roman" w:hAnsi="Times New Roman" w:cs="Times New Roman"/>
                <w:color w:val="000000"/>
                <w:kern w:val="0"/>
                <w:sz w:val="14"/>
                <w:szCs w:val="14"/>
                <w14:ligatures w14:val="none"/>
              </w:rPr>
              <w:t>Satoyama</w:t>
            </w:r>
            <w:proofErr w:type="spellEnd"/>
            <w:r w:rsidRPr="00C725CE">
              <w:rPr>
                <w:rFonts w:ascii="Times New Roman" w:eastAsia="Times New Roman" w:hAnsi="Times New Roman" w:cs="Times New Roman"/>
                <w:color w:val="000000"/>
                <w:kern w:val="0"/>
                <w:sz w:val="14"/>
                <w:szCs w:val="14"/>
                <w14:ligatures w14:val="none"/>
              </w:rPr>
              <w:t xml:space="preserve"> Initiative (COMDEKS) with UNDP</w:t>
            </w:r>
          </w:p>
        </w:tc>
        <w:tc>
          <w:tcPr>
            <w:tcW w:w="2340" w:type="dxa"/>
            <w:tcBorders>
              <w:top w:val="nil"/>
              <w:left w:val="nil"/>
              <w:bottom w:val="nil"/>
              <w:right w:val="single" w:sz="8" w:space="0" w:color="auto"/>
            </w:tcBorders>
            <w:noWrap/>
            <w:hideMark/>
          </w:tcPr>
          <w:p w14:paraId="5357DEA2" w14:textId="54213758"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Japan Biodiversity Fund</w:t>
            </w:r>
          </w:p>
        </w:tc>
      </w:tr>
      <w:tr w:rsidR="00677A76" w:rsidRPr="00C725CE" w14:paraId="60ECDED7" w14:textId="77777777">
        <w:trPr>
          <w:trHeight w:val="288"/>
        </w:trPr>
        <w:tc>
          <w:tcPr>
            <w:tcW w:w="1382" w:type="dxa"/>
            <w:tcBorders>
              <w:top w:val="nil"/>
              <w:left w:val="single" w:sz="8" w:space="0" w:color="auto"/>
              <w:bottom w:val="single" w:sz="8" w:space="0" w:color="auto"/>
              <w:right w:val="nil"/>
            </w:tcBorders>
            <w:noWrap/>
            <w:vAlign w:val="center"/>
            <w:hideMark/>
          </w:tcPr>
          <w:p w14:paraId="6AB4AC91"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JBF</w:t>
            </w:r>
          </w:p>
        </w:tc>
        <w:tc>
          <w:tcPr>
            <w:tcW w:w="1668" w:type="dxa"/>
            <w:tcBorders>
              <w:top w:val="nil"/>
              <w:left w:val="single" w:sz="4" w:space="0" w:color="auto"/>
              <w:bottom w:val="single" w:sz="8" w:space="0" w:color="auto"/>
              <w:right w:val="single" w:sz="4" w:space="0" w:color="auto"/>
            </w:tcBorders>
            <w:noWrap/>
            <w:vAlign w:val="center"/>
            <w:hideMark/>
          </w:tcPr>
          <w:p w14:paraId="304D2280"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Japan Biodiversity Fund</w:t>
            </w:r>
          </w:p>
        </w:tc>
        <w:tc>
          <w:tcPr>
            <w:tcW w:w="3780" w:type="dxa"/>
            <w:tcBorders>
              <w:top w:val="nil"/>
              <w:left w:val="nil"/>
              <w:bottom w:val="single" w:sz="8" w:space="0" w:color="auto"/>
              <w:right w:val="single" w:sz="8" w:space="0" w:color="auto"/>
            </w:tcBorders>
            <w:vAlign w:val="center"/>
            <w:hideMark/>
          </w:tcPr>
          <w:p w14:paraId="1A314A97" w14:textId="77777777"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Participation support of LDCs, SIDs, and women’s organizations</w:t>
            </w:r>
          </w:p>
        </w:tc>
        <w:tc>
          <w:tcPr>
            <w:tcW w:w="2340" w:type="dxa"/>
            <w:tcBorders>
              <w:top w:val="nil"/>
              <w:left w:val="nil"/>
              <w:bottom w:val="single" w:sz="8" w:space="0" w:color="auto"/>
              <w:right w:val="single" w:sz="8" w:space="0" w:color="auto"/>
            </w:tcBorders>
            <w:noWrap/>
            <w:hideMark/>
          </w:tcPr>
          <w:p w14:paraId="70073E45" w14:textId="6EBA3E74" w:rsidR="00677A76" w:rsidRPr="00C725CE" w:rsidRDefault="00677A76" w:rsidP="00677A76">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Japan Biodiversity Fund</w:t>
            </w:r>
          </w:p>
        </w:tc>
      </w:tr>
      <w:tr w:rsidR="009511FC" w:rsidRPr="00C725CE" w14:paraId="41F9CAB3" w14:textId="77777777" w:rsidTr="009511FC">
        <w:trPr>
          <w:trHeight w:val="279"/>
        </w:trPr>
        <w:tc>
          <w:tcPr>
            <w:tcW w:w="1382" w:type="dxa"/>
            <w:tcBorders>
              <w:top w:val="nil"/>
              <w:left w:val="single" w:sz="8" w:space="0" w:color="auto"/>
              <w:bottom w:val="nil"/>
              <w:right w:val="nil"/>
            </w:tcBorders>
            <w:noWrap/>
            <w:vAlign w:val="center"/>
            <w:hideMark/>
          </w:tcPr>
          <w:p w14:paraId="7A2DCF05"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lastRenderedPageBreak/>
              <w:t>Administration</w:t>
            </w:r>
          </w:p>
        </w:tc>
        <w:tc>
          <w:tcPr>
            <w:tcW w:w="1668" w:type="dxa"/>
            <w:tcBorders>
              <w:top w:val="nil"/>
              <w:left w:val="single" w:sz="4" w:space="0" w:color="auto"/>
              <w:bottom w:val="nil"/>
              <w:right w:val="single" w:sz="4" w:space="0" w:color="auto"/>
            </w:tcBorders>
            <w:noWrap/>
            <w:vAlign w:val="center"/>
            <w:hideMark/>
          </w:tcPr>
          <w:p w14:paraId="4A6BE8C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proofErr w:type="spellStart"/>
            <w:r w:rsidRPr="00C725CE">
              <w:rPr>
                <w:rFonts w:ascii="Times New Roman" w:eastAsia="Times New Roman" w:hAnsi="Times New Roman" w:cs="Times New Roman"/>
                <w:color w:val="000000"/>
                <w:kern w:val="0"/>
                <w:sz w:val="14"/>
                <w:szCs w:val="14"/>
                <w14:ligatures w14:val="none"/>
              </w:rPr>
              <w:t>Programme</w:t>
            </w:r>
            <w:proofErr w:type="spellEnd"/>
            <w:r w:rsidRPr="00C725CE">
              <w:rPr>
                <w:rFonts w:ascii="Times New Roman" w:eastAsia="Times New Roman" w:hAnsi="Times New Roman" w:cs="Times New Roman"/>
                <w:color w:val="000000"/>
                <w:kern w:val="0"/>
                <w:sz w:val="14"/>
                <w:szCs w:val="14"/>
                <w14:ligatures w14:val="none"/>
              </w:rPr>
              <w:t xml:space="preserve"> Management Unit</w:t>
            </w:r>
          </w:p>
        </w:tc>
        <w:tc>
          <w:tcPr>
            <w:tcW w:w="3780" w:type="dxa"/>
            <w:tcBorders>
              <w:top w:val="nil"/>
              <w:left w:val="nil"/>
              <w:bottom w:val="nil"/>
              <w:right w:val="single" w:sz="8" w:space="0" w:color="auto"/>
            </w:tcBorders>
            <w:vAlign w:val="bottom"/>
            <w:hideMark/>
          </w:tcPr>
          <w:p w14:paraId="28CD0A5C"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Coordinate and optimize the results-based management framework, including KPIs, monitoring, and reporting on outcomes and outputs.</w:t>
            </w:r>
          </w:p>
        </w:tc>
        <w:tc>
          <w:tcPr>
            <w:tcW w:w="2340" w:type="dxa"/>
            <w:tcBorders>
              <w:top w:val="nil"/>
              <w:left w:val="nil"/>
              <w:bottom w:val="nil"/>
              <w:right w:val="single" w:sz="8" w:space="0" w:color="auto"/>
            </w:tcBorders>
            <w:noWrap/>
            <w:vAlign w:val="bottom"/>
            <w:hideMark/>
          </w:tcPr>
          <w:p w14:paraId="5D132185"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7520321C" w14:textId="77777777" w:rsidTr="009511FC">
        <w:trPr>
          <w:trHeight w:val="471"/>
        </w:trPr>
        <w:tc>
          <w:tcPr>
            <w:tcW w:w="1382" w:type="dxa"/>
            <w:tcBorders>
              <w:top w:val="nil"/>
              <w:left w:val="single" w:sz="8" w:space="0" w:color="auto"/>
              <w:bottom w:val="nil"/>
              <w:right w:val="nil"/>
            </w:tcBorders>
            <w:noWrap/>
            <w:vAlign w:val="center"/>
            <w:hideMark/>
          </w:tcPr>
          <w:p w14:paraId="26E217A3"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nil"/>
              <w:right w:val="single" w:sz="4" w:space="0" w:color="auto"/>
            </w:tcBorders>
            <w:noWrap/>
            <w:vAlign w:val="center"/>
            <w:hideMark/>
          </w:tcPr>
          <w:p w14:paraId="4AB17D30"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proofErr w:type="spellStart"/>
            <w:r w:rsidRPr="00C725CE">
              <w:rPr>
                <w:rFonts w:ascii="Times New Roman" w:eastAsia="Times New Roman" w:hAnsi="Times New Roman" w:cs="Times New Roman"/>
                <w:color w:val="000000"/>
                <w:kern w:val="0"/>
                <w:sz w:val="14"/>
                <w:szCs w:val="14"/>
                <w14:ligatures w14:val="none"/>
              </w:rPr>
              <w:t>Programme</w:t>
            </w:r>
            <w:proofErr w:type="spellEnd"/>
            <w:r w:rsidRPr="00C725CE">
              <w:rPr>
                <w:rFonts w:ascii="Times New Roman" w:eastAsia="Times New Roman" w:hAnsi="Times New Roman" w:cs="Times New Roman"/>
                <w:color w:val="000000"/>
                <w:kern w:val="0"/>
                <w:sz w:val="14"/>
                <w:szCs w:val="14"/>
                <w14:ligatures w14:val="none"/>
              </w:rPr>
              <w:t xml:space="preserve"> Management Unit</w:t>
            </w:r>
          </w:p>
        </w:tc>
        <w:tc>
          <w:tcPr>
            <w:tcW w:w="3780" w:type="dxa"/>
            <w:tcBorders>
              <w:top w:val="nil"/>
              <w:left w:val="nil"/>
              <w:bottom w:val="nil"/>
              <w:right w:val="single" w:sz="8" w:space="0" w:color="auto"/>
            </w:tcBorders>
            <w:vAlign w:val="bottom"/>
            <w:hideMark/>
          </w:tcPr>
          <w:p w14:paraId="161C8464"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Guide Secretariat staff in managing, monitoring, and reporting on activities and projects, particularly those funded by voluntary contributions, and support the use of UMOJA IPMR and Grantor modules.</w:t>
            </w:r>
          </w:p>
        </w:tc>
        <w:tc>
          <w:tcPr>
            <w:tcW w:w="2340" w:type="dxa"/>
            <w:tcBorders>
              <w:top w:val="nil"/>
              <w:left w:val="nil"/>
              <w:bottom w:val="nil"/>
              <w:right w:val="single" w:sz="8" w:space="0" w:color="auto"/>
            </w:tcBorders>
            <w:noWrap/>
            <w:vAlign w:val="bottom"/>
            <w:hideMark/>
          </w:tcPr>
          <w:p w14:paraId="5F0F9DA8"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706494CA" w14:textId="77777777" w:rsidTr="009511FC">
        <w:trPr>
          <w:trHeight w:val="279"/>
        </w:trPr>
        <w:tc>
          <w:tcPr>
            <w:tcW w:w="1382" w:type="dxa"/>
            <w:tcBorders>
              <w:top w:val="nil"/>
              <w:left w:val="single" w:sz="8" w:space="0" w:color="auto"/>
              <w:bottom w:val="nil"/>
              <w:right w:val="nil"/>
            </w:tcBorders>
            <w:noWrap/>
            <w:vAlign w:val="center"/>
            <w:hideMark/>
          </w:tcPr>
          <w:p w14:paraId="6F2F5494"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nil"/>
              <w:right w:val="single" w:sz="4" w:space="0" w:color="auto"/>
            </w:tcBorders>
            <w:noWrap/>
            <w:vAlign w:val="center"/>
            <w:hideMark/>
          </w:tcPr>
          <w:p w14:paraId="05CCAE13"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proofErr w:type="spellStart"/>
            <w:r w:rsidRPr="00C725CE">
              <w:rPr>
                <w:rFonts w:ascii="Times New Roman" w:eastAsia="Times New Roman" w:hAnsi="Times New Roman" w:cs="Times New Roman"/>
                <w:color w:val="000000"/>
                <w:kern w:val="0"/>
                <w:sz w:val="14"/>
                <w:szCs w:val="14"/>
                <w14:ligatures w14:val="none"/>
              </w:rPr>
              <w:t>Programme</w:t>
            </w:r>
            <w:proofErr w:type="spellEnd"/>
            <w:r w:rsidRPr="00C725CE">
              <w:rPr>
                <w:rFonts w:ascii="Times New Roman" w:eastAsia="Times New Roman" w:hAnsi="Times New Roman" w:cs="Times New Roman"/>
                <w:color w:val="000000"/>
                <w:kern w:val="0"/>
                <w:sz w:val="14"/>
                <w:szCs w:val="14"/>
                <w14:ligatures w14:val="none"/>
              </w:rPr>
              <w:t xml:space="preserve"> Management Unit</w:t>
            </w:r>
          </w:p>
        </w:tc>
        <w:tc>
          <w:tcPr>
            <w:tcW w:w="3780" w:type="dxa"/>
            <w:tcBorders>
              <w:top w:val="nil"/>
              <w:left w:val="nil"/>
              <w:bottom w:val="nil"/>
              <w:right w:val="single" w:sz="8" w:space="0" w:color="auto"/>
            </w:tcBorders>
            <w:vAlign w:val="bottom"/>
            <w:hideMark/>
          </w:tcPr>
          <w:p w14:paraId="183ECF9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Support senior management in mobilizing voluntary resources by tracking funding needs and engaging with potential donors.</w:t>
            </w:r>
          </w:p>
        </w:tc>
        <w:tc>
          <w:tcPr>
            <w:tcW w:w="2340" w:type="dxa"/>
            <w:tcBorders>
              <w:top w:val="nil"/>
              <w:left w:val="nil"/>
              <w:bottom w:val="nil"/>
              <w:right w:val="single" w:sz="8" w:space="0" w:color="auto"/>
            </w:tcBorders>
            <w:noWrap/>
            <w:vAlign w:val="bottom"/>
            <w:hideMark/>
          </w:tcPr>
          <w:p w14:paraId="3CADBE26"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0958F0E8" w14:textId="77777777" w:rsidTr="009511FC">
        <w:trPr>
          <w:trHeight w:val="481"/>
        </w:trPr>
        <w:tc>
          <w:tcPr>
            <w:tcW w:w="1382" w:type="dxa"/>
            <w:tcBorders>
              <w:top w:val="nil"/>
              <w:left w:val="single" w:sz="8" w:space="0" w:color="auto"/>
              <w:bottom w:val="single" w:sz="8" w:space="0" w:color="auto"/>
              <w:right w:val="nil"/>
            </w:tcBorders>
            <w:noWrap/>
            <w:vAlign w:val="center"/>
            <w:hideMark/>
          </w:tcPr>
          <w:p w14:paraId="5DACF32E"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single" w:sz="8" w:space="0" w:color="auto"/>
              <w:right w:val="single" w:sz="4" w:space="0" w:color="auto"/>
            </w:tcBorders>
            <w:noWrap/>
            <w:vAlign w:val="center"/>
            <w:hideMark/>
          </w:tcPr>
          <w:p w14:paraId="4EFA17D5"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proofErr w:type="spellStart"/>
            <w:r w:rsidRPr="00C725CE">
              <w:rPr>
                <w:rFonts w:ascii="Times New Roman" w:eastAsia="Times New Roman" w:hAnsi="Times New Roman" w:cs="Times New Roman"/>
                <w:color w:val="000000"/>
                <w:kern w:val="0"/>
                <w:sz w:val="14"/>
                <w:szCs w:val="14"/>
                <w14:ligatures w14:val="none"/>
              </w:rPr>
              <w:t>Programme</w:t>
            </w:r>
            <w:proofErr w:type="spellEnd"/>
            <w:r w:rsidRPr="00C725CE">
              <w:rPr>
                <w:rFonts w:ascii="Times New Roman" w:eastAsia="Times New Roman" w:hAnsi="Times New Roman" w:cs="Times New Roman"/>
                <w:color w:val="000000"/>
                <w:kern w:val="0"/>
                <w:sz w:val="14"/>
                <w:szCs w:val="14"/>
                <w14:ligatures w14:val="none"/>
              </w:rPr>
              <w:t xml:space="preserve"> Management Unit</w:t>
            </w:r>
          </w:p>
        </w:tc>
        <w:tc>
          <w:tcPr>
            <w:tcW w:w="3780" w:type="dxa"/>
            <w:tcBorders>
              <w:top w:val="nil"/>
              <w:left w:val="nil"/>
              <w:bottom w:val="single" w:sz="8" w:space="0" w:color="auto"/>
              <w:right w:val="single" w:sz="8" w:space="0" w:color="auto"/>
            </w:tcBorders>
            <w:vAlign w:val="bottom"/>
            <w:hideMark/>
          </w:tcPr>
          <w:p w14:paraId="6B712456"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Advise senior management on the multi-year </w:t>
            </w:r>
            <w:proofErr w:type="spellStart"/>
            <w:r w:rsidRPr="00C725CE">
              <w:rPr>
                <w:rFonts w:ascii="Times New Roman" w:eastAsia="Times New Roman" w:hAnsi="Times New Roman" w:cs="Times New Roman"/>
                <w:color w:val="000000"/>
                <w:kern w:val="0"/>
                <w:sz w:val="14"/>
                <w:szCs w:val="14"/>
                <w14:ligatures w14:val="none"/>
              </w:rPr>
              <w:t>programme</w:t>
            </w:r>
            <w:proofErr w:type="spellEnd"/>
            <w:r w:rsidRPr="00C725CE">
              <w:rPr>
                <w:rFonts w:ascii="Times New Roman" w:eastAsia="Times New Roman" w:hAnsi="Times New Roman" w:cs="Times New Roman"/>
                <w:color w:val="000000"/>
                <w:kern w:val="0"/>
                <w:sz w:val="14"/>
                <w:szCs w:val="14"/>
                <w14:ligatures w14:val="none"/>
              </w:rPr>
              <w:t xml:space="preserve"> of work, broader planning processes, and provide strategic guidance for divisional and unit workplans.</w:t>
            </w:r>
          </w:p>
        </w:tc>
        <w:tc>
          <w:tcPr>
            <w:tcW w:w="2340" w:type="dxa"/>
            <w:tcBorders>
              <w:top w:val="nil"/>
              <w:left w:val="nil"/>
              <w:bottom w:val="single" w:sz="8" w:space="0" w:color="auto"/>
              <w:right w:val="single" w:sz="8" w:space="0" w:color="auto"/>
            </w:tcBorders>
            <w:noWrap/>
            <w:vAlign w:val="bottom"/>
            <w:hideMark/>
          </w:tcPr>
          <w:p w14:paraId="6E8BEEE6"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Office of Executive Secretary</w:t>
            </w:r>
          </w:p>
        </w:tc>
      </w:tr>
      <w:tr w:rsidR="009511FC" w:rsidRPr="00C725CE" w14:paraId="168E5B0C" w14:textId="77777777" w:rsidTr="009511FC">
        <w:trPr>
          <w:trHeight w:val="279"/>
        </w:trPr>
        <w:tc>
          <w:tcPr>
            <w:tcW w:w="1382" w:type="dxa"/>
            <w:tcBorders>
              <w:top w:val="nil"/>
              <w:left w:val="single" w:sz="8" w:space="0" w:color="auto"/>
              <w:bottom w:val="nil"/>
              <w:right w:val="nil"/>
            </w:tcBorders>
            <w:noWrap/>
            <w:vAlign w:val="center"/>
            <w:hideMark/>
          </w:tcPr>
          <w:p w14:paraId="341EB7CB"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nil"/>
              <w:right w:val="single" w:sz="4" w:space="0" w:color="auto"/>
            </w:tcBorders>
            <w:noWrap/>
            <w:vAlign w:val="center"/>
            <w:hideMark/>
          </w:tcPr>
          <w:p w14:paraId="197DB37A"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Finance &amp; Budget Unit</w:t>
            </w:r>
          </w:p>
        </w:tc>
        <w:tc>
          <w:tcPr>
            <w:tcW w:w="3780" w:type="dxa"/>
            <w:tcBorders>
              <w:top w:val="nil"/>
              <w:left w:val="nil"/>
              <w:bottom w:val="nil"/>
              <w:right w:val="single" w:sz="8" w:space="0" w:color="auto"/>
            </w:tcBorders>
            <w:vAlign w:val="bottom"/>
            <w:hideMark/>
          </w:tcPr>
          <w:p w14:paraId="065B02CD"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proofErr w:type="spellStart"/>
            <w:r w:rsidRPr="00C725CE">
              <w:rPr>
                <w:rFonts w:ascii="Times New Roman" w:eastAsia="Times New Roman" w:hAnsi="Times New Roman" w:cs="Times New Roman"/>
                <w:color w:val="000000"/>
                <w:kern w:val="0"/>
                <w:sz w:val="14"/>
                <w:szCs w:val="14"/>
                <w14:ligatures w14:val="none"/>
              </w:rPr>
              <w:t>Programme</w:t>
            </w:r>
            <w:proofErr w:type="spellEnd"/>
            <w:r w:rsidRPr="00C725CE">
              <w:rPr>
                <w:rFonts w:ascii="Times New Roman" w:eastAsia="Times New Roman" w:hAnsi="Times New Roman" w:cs="Times New Roman"/>
                <w:color w:val="000000"/>
                <w:kern w:val="0"/>
                <w:sz w:val="14"/>
                <w:szCs w:val="14"/>
                <w14:ligatures w14:val="none"/>
              </w:rPr>
              <w:t xml:space="preserve"> planning</w:t>
            </w:r>
          </w:p>
        </w:tc>
        <w:tc>
          <w:tcPr>
            <w:tcW w:w="2340" w:type="dxa"/>
            <w:tcBorders>
              <w:top w:val="nil"/>
              <w:left w:val="nil"/>
              <w:bottom w:val="nil"/>
              <w:right w:val="single" w:sz="8" w:space="0" w:color="auto"/>
            </w:tcBorders>
            <w:noWrap/>
            <w:vAlign w:val="bottom"/>
            <w:hideMark/>
          </w:tcPr>
          <w:p w14:paraId="6C871DC7" w14:textId="118664C7" w:rsidR="009511FC" w:rsidRPr="00C725CE" w:rsidRDefault="00CA5CCE"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Administrative and Operational Support Section</w:t>
            </w:r>
          </w:p>
        </w:tc>
      </w:tr>
      <w:tr w:rsidR="009511FC" w:rsidRPr="00C725CE" w14:paraId="0DE53383" w14:textId="77777777" w:rsidTr="009511FC">
        <w:trPr>
          <w:trHeight w:val="279"/>
        </w:trPr>
        <w:tc>
          <w:tcPr>
            <w:tcW w:w="1382" w:type="dxa"/>
            <w:tcBorders>
              <w:top w:val="nil"/>
              <w:left w:val="single" w:sz="8" w:space="0" w:color="auto"/>
              <w:bottom w:val="nil"/>
              <w:right w:val="nil"/>
            </w:tcBorders>
            <w:noWrap/>
            <w:vAlign w:val="center"/>
            <w:hideMark/>
          </w:tcPr>
          <w:p w14:paraId="6E47A9A8"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nil"/>
              <w:right w:val="single" w:sz="4" w:space="0" w:color="auto"/>
            </w:tcBorders>
            <w:noWrap/>
            <w:vAlign w:val="center"/>
            <w:hideMark/>
          </w:tcPr>
          <w:p w14:paraId="4E448B1D"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Finance &amp; Budget Unit</w:t>
            </w:r>
          </w:p>
        </w:tc>
        <w:tc>
          <w:tcPr>
            <w:tcW w:w="3780" w:type="dxa"/>
            <w:tcBorders>
              <w:top w:val="nil"/>
              <w:left w:val="nil"/>
              <w:bottom w:val="nil"/>
              <w:right w:val="single" w:sz="8" w:space="0" w:color="auto"/>
            </w:tcBorders>
            <w:vAlign w:val="bottom"/>
            <w:hideMark/>
          </w:tcPr>
          <w:p w14:paraId="3699C5C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Budgeting and expenditure monitoring and reporting</w:t>
            </w:r>
          </w:p>
        </w:tc>
        <w:tc>
          <w:tcPr>
            <w:tcW w:w="2340" w:type="dxa"/>
            <w:tcBorders>
              <w:top w:val="nil"/>
              <w:left w:val="nil"/>
              <w:bottom w:val="nil"/>
              <w:right w:val="single" w:sz="8" w:space="0" w:color="auto"/>
            </w:tcBorders>
            <w:noWrap/>
            <w:vAlign w:val="bottom"/>
            <w:hideMark/>
          </w:tcPr>
          <w:p w14:paraId="44445E5F" w14:textId="271974DB"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Administrative and Operational Support</w:t>
            </w:r>
            <w:r w:rsidR="00CA5CCE" w:rsidRPr="00C725CE">
              <w:rPr>
                <w:rFonts w:ascii="Times New Roman" w:eastAsia="Times New Roman" w:hAnsi="Times New Roman" w:cs="Times New Roman"/>
                <w:color w:val="000000"/>
                <w:kern w:val="0"/>
                <w:sz w:val="14"/>
                <w:szCs w:val="14"/>
                <w14:ligatures w14:val="none"/>
              </w:rPr>
              <w:t xml:space="preserve"> Section</w:t>
            </w:r>
          </w:p>
        </w:tc>
      </w:tr>
      <w:tr w:rsidR="009511FC" w:rsidRPr="00C725CE" w14:paraId="12F5D51C" w14:textId="77777777" w:rsidTr="009511FC">
        <w:trPr>
          <w:trHeight w:val="288"/>
        </w:trPr>
        <w:tc>
          <w:tcPr>
            <w:tcW w:w="1382" w:type="dxa"/>
            <w:tcBorders>
              <w:top w:val="nil"/>
              <w:left w:val="single" w:sz="8" w:space="0" w:color="auto"/>
              <w:bottom w:val="single" w:sz="8" w:space="0" w:color="auto"/>
              <w:right w:val="nil"/>
            </w:tcBorders>
            <w:noWrap/>
            <w:vAlign w:val="center"/>
            <w:hideMark/>
          </w:tcPr>
          <w:p w14:paraId="2CF5E9A1"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single" w:sz="8" w:space="0" w:color="auto"/>
              <w:right w:val="single" w:sz="4" w:space="0" w:color="auto"/>
            </w:tcBorders>
            <w:noWrap/>
            <w:vAlign w:val="center"/>
            <w:hideMark/>
          </w:tcPr>
          <w:p w14:paraId="71109270"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Finance &amp; Budget Unit</w:t>
            </w:r>
          </w:p>
        </w:tc>
        <w:tc>
          <w:tcPr>
            <w:tcW w:w="3780" w:type="dxa"/>
            <w:tcBorders>
              <w:top w:val="nil"/>
              <w:left w:val="nil"/>
              <w:bottom w:val="single" w:sz="8" w:space="0" w:color="auto"/>
              <w:right w:val="single" w:sz="8" w:space="0" w:color="auto"/>
            </w:tcBorders>
            <w:vAlign w:val="bottom"/>
            <w:hideMark/>
          </w:tcPr>
          <w:p w14:paraId="23CEC16F"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Travel Operations</w:t>
            </w:r>
          </w:p>
        </w:tc>
        <w:tc>
          <w:tcPr>
            <w:tcW w:w="2340" w:type="dxa"/>
            <w:tcBorders>
              <w:top w:val="nil"/>
              <w:left w:val="nil"/>
              <w:bottom w:val="single" w:sz="8" w:space="0" w:color="auto"/>
              <w:right w:val="single" w:sz="8" w:space="0" w:color="auto"/>
            </w:tcBorders>
            <w:noWrap/>
            <w:vAlign w:val="bottom"/>
            <w:hideMark/>
          </w:tcPr>
          <w:p w14:paraId="4DDF84C8" w14:textId="588CEC39" w:rsidR="009511FC" w:rsidRPr="00C725CE" w:rsidRDefault="00CA5CCE"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Conference Services</w:t>
            </w:r>
            <w:r w:rsidR="009511FC" w:rsidRPr="00C725CE">
              <w:rPr>
                <w:rFonts w:ascii="Times New Roman" w:eastAsia="Times New Roman" w:hAnsi="Times New Roman" w:cs="Times New Roman"/>
                <w:color w:val="000000"/>
                <w:kern w:val="0"/>
                <w:sz w:val="14"/>
                <w:szCs w:val="14"/>
                <w14:ligatures w14:val="none"/>
              </w:rPr>
              <w:t xml:space="preserve"> Support</w:t>
            </w:r>
          </w:p>
        </w:tc>
      </w:tr>
      <w:tr w:rsidR="009511FC" w:rsidRPr="00C725CE" w14:paraId="37E0F356" w14:textId="77777777" w:rsidTr="009511FC">
        <w:trPr>
          <w:trHeight w:val="712"/>
        </w:trPr>
        <w:tc>
          <w:tcPr>
            <w:tcW w:w="1382" w:type="dxa"/>
            <w:tcBorders>
              <w:top w:val="nil"/>
              <w:left w:val="single" w:sz="8" w:space="0" w:color="auto"/>
              <w:bottom w:val="single" w:sz="8" w:space="0" w:color="auto"/>
              <w:right w:val="nil"/>
            </w:tcBorders>
            <w:noWrap/>
            <w:vAlign w:val="center"/>
            <w:hideMark/>
          </w:tcPr>
          <w:p w14:paraId="7BFD4E96"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single" w:sz="8" w:space="0" w:color="auto"/>
              <w:right w:val="single" w:sz="4" w:space="0" w:color="auto"/>
            </w:tcBorders>
            <w:noWrap/>
            <w:vAlign w:val="center"/>
            <w:hideMark/>
          </w:tcPr>
          <w:p w14:paraId="3FBCD245"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Human Resources Unit</w:t>
            </w:r>
          </w:p>
        </w:tc>
        <w:tc>
          <w:tcPr>
            <w:tcW w:w="3780" w:type="dxa"/>
            <w:tcBorders>
              <w:top w:val="nil"/>
              <w:left w:val="nil"/>
              <w:bottom w:val="single" w:sz="8" w:space="0" w:color="auto"/>
              <w:right w:val="single" w:sz="8" w:space="0" w:color="auto"/>
            </w:tcBorders>
            <w:vAlign w:val="bottom"/>
            <w:hideMark/>
          </w:tcPr>
          <w:p w14:paraId="49DB6B9F"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providing administrative and personnel support to SCBD staff, guidance on all human resources ranging from recruitment, onboarding, separation for staff, consultants, individual contractors, translators and report writers for Secretariat meetings and interns as well as benefits and conditions of service. </w:t>
            </w:r>
          </w:p>
        </w:tc>
        <w:tc>
          <w:tcPr>
            <w:tcW w:w="2340" w:type="dxa"/>
            <w:tcBorders>
              <w:top w:val="nil"/>
              <w:left w:val="nil"/>
              <w:bottom w:val="single" w:sz="8" w:space="0" w:color="auto"/>
              <w:right w:val="single" w:sz="8" w:space="0" w:color="auto"/>
            </w:tcBorders>
            <w:noWrap/>
            <w:vAlign w:val="bottom"/>
            <w:hideMark/>
          </w:tcPr>
          <w:p w14:paraId="01BC8257" w14:textId="67928ACC" w:rsidR="009511FC" w:rsidRPr="00C725CE" w:rsidRDefault="00CA5CCE" w:rsidP="00CA5CCE">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Administrative and Operational Support Section</w:t>
            </w:r>
          </w:p>
        </w:tc>
      </w:tr>
      <w:tr w:rsidR="0055026D" w:rsidRPr="00C725CE" w14:paraId="63E53C5F" w14:textId="77777777">
        <w:trPr>
          <w:trHeight w:val="279"/>
        </w:trPr>
        <w:tc>
          <w:tcPr>
            <w:tcW w:w="1382" w:type="dxa"/>
            <w:tcBorders>
              <w:top w:val="nil"/>
              <w:left w:val="single" w:sz="8" w:space="0" w:color="auto"/>
              <w:bottom w:val="nil"/>
              <w:right w:val="nil"/>
            </w:tcBorders>
            <w:noWrap/>
            <w:vAlign w:val="center"/>
            <w:hideMark/>
          </w:tcPr>
          <w:p w14:paraId="4BE3F8C5"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nil"/>
              <w:right w:val="single" w:sz="4" w:space="0" w:color="auto"/>
            </w:tcBorders>
            <w:noWrap/>
            <w:vAlign w:val="center"/>
            <w:hideMark/>
          </w:tcPr>
          <w:p w14:paraId="03CB75D6"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General Administration Unit</w:t>
            </w:r>
          </w:p>
        </w:tc>
        <w:tc>
          <w:tcPr>
            <w:tcW w:w="3780" w:type="dxa"/>
            <w:tcBorders>
              <w:top w:val="nil"/>
              <w:left w:val="nil"/>
              <w:bottom w:val="nil"/>
              <w:right w:val="single" w:sz="8" w:space="0" w:color="auto"/>
            </w:tcBorders>
            <w:vAlign w:val="bottom"/>
            <w:hideMark/>
          </w:tcPr>
          <w:p w14:paraId="2F74452C"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Space management </w:t>
            </w:r>
          </w:p>
        </w:tc>
        <w:tc>
          <w:tcPr>
            <w:tcW w:w="2340" w:type="dxa"/>
            <w:tcBorders>
              <w:top w:val="nil"/>
              <w:left w:val="nil"/>
              <w:bottom w:val="nil"/>
              <w:right w:val="single" w:sz="8" w:space="0" w:color="auto"/>
            </w:tcBorders>
            <w:noWrap/>
            <w:hideMark/>
          </w:tcPr>
          <w:p w14:paraId="1A8E65D4" w14:textId="1F581F4E"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Administrative and Operational Support Section</w:t>
            </w:r>
          </w:p>
        </w:tc>
      </w:tr>
      <w:tr w:rsidR="0055026D" w:rsidRPr="00C725CE" w14:paraId="07930CD7" w14:textId="77777777">
        <w:trPr>
          <w:trHeight w:val="279"/>
        </w:trPr>
        <w:tc>
          <w:tcPr>
            <w:tcW w:w="1382" w:type="dxa"/>
            <w:tcBorders>
              <w:top w:val="nil"/>
              <w:left w:val="single" w:sz="8" w:space="0" w:color="auto"/>
              <w:bottom w:val="nil"/>
              <w:right w:val="nil"/>
            </w:tcBorders>
            <w:noWrap/>
            <w:vAlign w:val="center"/>
            <w:hideMark/>
          </w:tcPr>
          <w:p w14:paraId="6C49F7DA"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nil"/>
              <w:right w:val="single" w:sz="4" w:space="0" w:color="auto"/>
            </w:tcBorders>
            <w:noWrap/>
            <w:vAlign w:val="center"/>
            <w:hideMark/>
          </w:tcPr>
          <w:p w14:paraId="6CB66340"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General Administration Unit</w:t>
            </w:r>
          </w:p>
        </w:tc>
        <w:tc>
          <w:tcPr>
            <w:tcW w:w="3780" w:type="dxa"/>
            <w:tcBorders>
              <w:top w:val="nil"/>
              <w:left w:val="nil"/>
              <w:bottom w:val="nil"/>
              <w:right w:val="single" w:sz="8" w:space="0" w:color="auto"/>
            </w:tcBorders>
            <w:vAlign w:val="bottom"/>
            <w:hideMark/>
          </w:tcPr>
          <w:p w14:paraId="2C0A6E3C"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Provision and maintenance of services for the operation of the Secretariat; </w:t>
            </w:r>
          </w:p>
        </w:tc>
        <w:tc>
          <w:tcPr>
            <w:tcW w:w="2340" w:type="dxa"/>
            <w:tcBorders>
              <w:top w:val="nil"/>
              <w:left w:val="nil"/>
              <w:bottom w:val="nil"/>
              <w:right w:val="single" w:sz="8" w:space="0" w:color="auto"/>
            </w:tcBorders>
            <w:noWrap/>
            <w:hideMark/>
          </w:tcPr>
          <w:p w14:paraId="2733C180" w14:textId="629E73C0"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Administrative and Operational Support Section</w:t>
            </w:r>
          </w:p>
        </w:tc>
      </w:tr>
      <w:tr w:rsidR="0055026D" w:rsidRPr="00C725CE" w14:paraId="6D83F424" w14:textId="77777777">
        <w:trPr>
          <w:trHeight w:val="279"/>
        </w:trPr>
        <w:tc>
          <w:tcPr>
            <w:tcW w:w="1382" w:type="dxa"/>
            <w:tcBorders>
              <w:top w:val="nil"/>
              <w:left w:val="single" w:sz="8" w:space="0" w:color="auto"/>
              <w:bottom w:val="nil"/>
              <w:right w:val="nil"/>
            </w:tcBorders>
            <w:noWrap/>
            <w:vAlign w:val="center"/>
            <w:hideMark/>
          </w:tcPr>
          <w:p w14:paraId="2F605691"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nil"/>
              <w:right w:val="single" w:sz="4" w:space="0" w:color="auto"/>
            </w:tcBorders>
            <w:noWrap/>
            <w:vAlign w:val="center"/>
            <w:hideMark/>
          </w:tcPr>
          <w:p w14:paraId="1DE5D6F0"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General Administration Unit</w:t>
            </w:r>
          </w:p>
        </w:tc>
        <w:tc>
          <w:tcPr>
            <w:tcW w:w="3780" w:type="dxa"/>
            <w:tcBorders>
              <w:top w:val="nil"/>
              <w:left w:val="nil"/>
              <w:bottom w:val="nil"/>
              <w:right w:val="single" w:sz="8" w:space="0" w:color="auto"/>
            </w:tcBorders>
            <w:vAlign w:val="bottom"/>
            <w:hideMark/>
          </w:tcPr>
          <w:p w14:paraId="15737BFF"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Liaising with Host Government and Protocol Privileges and Immunities </w:t>
            </w:r>
          </w:p>
        </w:tc>
        <w:tc>
          <w:tcPr>
            <w:tcW w:w="2340" w:type="dxa"/>
            <w:tcBorders>
              <w:top w:val="nil"/>
              <w:left w:val="nil"/>
              <w:bottom w:val="nil"/>
              <w:right w:val="single" w:sz="8" w:space="0" w:color="auto"/>
            </w:tcBorders>
            <w:noWrap/>
            <w:hideMark/>
          </w:tcPr>
          <w:p w14:paraId="0A68B211" w14:textId="625E64A6"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Administrative and Operational Support Section</w:t>
            </w:r>
          </w:p>
        </w:tc>
      </w:tr>
      <w:tr w:rsidR="0055026D" w:rsidRPr="00C725CE" w14:paraId="635F89CE" w14:textId="77777777">
        <w:trPr>
          <w:trHeight w:val="288"/>
        </w:trPr>
        <w:tc>
          <w:tcPr>
            <w:tcW w:w="1382" w:type="dxa"/>
            <w:tcBorders>
              <w:top w:val="nil"/>
              <w:left w:val="single" w:sz="8" w:space="0" w:color="auto"/>
              <w:bottom w:val="single" w:sz="8" w:space="0" w:color="auto"/>
              <w:right w:val="nil"/>
            </w:tcBorders>
            <w:noWrap/>
            <w:vAlign w:val="center"/>
            <w:hideMark/>
          </w:tcPr>
          <w:p w14:paraId="7A39EB3B"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single" w:sz="8" w:space="0" w:color="auto"/>
              <w:right w:val="single" w:sz="4" w:space="0" w:color="auto"/>
            </w:tcBorders>
            <w:noWrap/>
            <w:vAlign w:val="center"/>
            <w:hideMark/>
          </w:tcPr>
          <w:p w14:paraId="1B0234D7"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General Administration Unit</w:t>
            </w:r>
          </w:p>
        </w:tc>
        <w:tc>
          <w:tcPr>
            <w:tcW w:w="3780" w:type="dxa"/>
            <w:tcBorders>
              <w:top w:val="nil"/>
              <w:left w:val="nil"/>
              <w:bottom w:val="single" w:sz="8" w:space="0" w:color="auto"/>
              <w:right w:val="single" w:sz="8" w:space="0" w:color="auto"/>
            </w:tcBorders>
            <w:vAlign w:val="bottom"/>
            <w:hideMark/>
          </w:tcPr>
          <w:p w14:paraId="3EB1E011" w14:textId="77777777"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Managing procurement operations </w:t>
            </w:r>
          </w:p>
        </w:tc>
        <w:tc>
          <w:tcPr>
            <w:tcW w:w="2340" w:type="dxa"/>
            <w:tcBorders>
              <w:top w:val="nil"/>
              <w:left w:val="nil"/>
              <w:bottom w:val="single" w:sz="8" w:space="0" w:color="auto"/>
              <w:right w:val="single" w:sz="8" w:space="0" w:color="auto"/>
            </w:tcBorders>
            <w:noWrap/>
            <w:hideMark/>
          </w:tcPr>
          <w:p w14:paraId="48EDBC59" w14:textId="1AC9224E" w:rsidR="0055026D" w:rsidRPr="00C725CE" w:rsidRDefault="0055026D" w:rsidP="0055026D">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Administrative and Operational Support Section</w:t>
            </w:r>
          </w:p>
        </w:tc>
      </w:tr>
      <w:tr w:rsidR="009511FC" w:rsidRPr="00C725CE" w14:paraId="068DCAB7" w14:textId="77777777" w:rsidTr="009511FC">
        <w:trPr>
          <w:trHeight w:val="288"/>
        </w:trPr>
        <w:tc>
          <w:tcPr>
            <w:tcW w:w="1382" w:type="dxa"/>
            <w:tcBorders>
              <w:top w:val="nil"/>
              <w:left w:val="single" w:sz="8" w:space="0" w:color="auto"/>
              <w:bottom w:val="single" w:sz="8" w:space="0" w:color="auto"/>
              <w:right w:val="nil"/>
            </w:tcBorders>
            <w:noWrap/>
            <w:vAlign w:val="center"/>
            <w:hideMark/>
          </w:tcPr>
          <w:p w14:paraId="63369E1E"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single" w:sz="8" w:space="0" w:color="auto"/>
              <w:right w:val="single" w:sz="4" w:space="0" w:color="auto"/>
            </w:tcBorders>
            <w:noWrap/>
            <w:vAlign w:val="center"/>
            <w:hideMark/>
          </w:tcPr>
          <w:p w14:paraId="415CCF86"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Conference Services Team</w:t>
            </w:r>
          </w:p>
        </w:tc>
        <w:tc>
          <w:tcPr>
            <w:tcW w:w="3780" w:type="dxa"/>
            <w:tcBorders>
              <w:top w:val="nil"/>
              <w:left w:val="nil"/>
              <w:bottom w:val="single" w:sz="8" w:space="0" w:color="auto"/>
              <w:right w:val="single" w:sz="8" w:space="0" w:color="auto"/>
            </w:tcBorders>
            <w:vAlign w:val="bottom"/>
            <w:hideMark/>
          </w:tcPr>
          <w:p w14:paraId="20920D5E" w14:textId="1AAB81C8" w:rsidR="0055026D"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 xml:space="preserve">Plan and coordinate the delivery of logistical arrangements for all the meetings, workshops and conferences organized by the Secretariat. </w:t>
            </w:r>
          </w:p>
        </w:tc>
        <w:tc>
          <w:tcPr>
            <w:tcW w:w="2340" w:type="dxa"/>
            <w:tcBorders>
              <w:top w:val="nil"/>
              <w:left w:val="nil"/>
              <w:bottom w:val="single" w:sz="8" w:space="0" w:color="auto"/>
              <w:right w:val="single" w:sz="8" w:space="0" w:color="auto"/>
            </w:tcBorders>
            <w:noWrap/>
            <w:vAlign w:val="bottom"/>
            <w:hideMark/>
          </w:tcPr>
          <w:p w14:paraId="5C40E542" w14:textId="77777777" w:rsidR="0055026D" w:rsidRPr="00C725CE" w:rsidRDefault="0055026D" w:rsidP="009511FC">
            <w:pPr>
              <w:spacing w:after="0" w:line="240" w:lineRule="auto"/>
              <w:rPr>
                <w:rFonts w:ascii="Times New Roman" w:eastAsia="Times New Roman" w:hAnsi="Times New Roman" w:cs="Times New Roman"/>
                <w:color w:val="000000"/>
                <w:kern w:val="0"/>
                <w:sz w:val="14"/>
                <w:szCs w:val="14"/>
                <w14:ligatures w14:val="none"/>
              </w:rPr>
            </w:pPr>
          </w:p>
          <w:p w14:paraId="1E177FC8" w14:textId="0AAA8459" w:rsidR="009511FC" w:rsidRPr="00C725CE" w:rsidRDefault="00B90E06"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Intergovernmental Meeting</w:t>
            </w:r>
            <w:r w:rsidR="00AC4744" w:rsidRPr="00C725CE">
              <w:rPr>
                <w:rFonts w:ascii="Times New Roman" w:eastAsia="Times New Roman" w:hAnsi="Times New Roman" w:cs="Times New Roman"/>
                <w:color w:val="000000"/>
                <w:kern w:val="0"/>
                <w:sz w:val="14"/>
                <w:szCs w:val="14"/>
                <w14:ligatures w14:val="none"/>
              </w:rPr>
              <w:t xml:space="preserve"> </w:t>
            </w:r>
            <w:r w:rsidRPr="00C725CE">
              <w:rPr>
                <w:rFonts w:ascii="Times New Roman" w:eastAsia="Times New Roman" w:hAnsi="Times New Roman" w:cs="Times New Roman"/>
                <w:color w:val="000000"/>
                <w:kern w:val="0"/>
                <w:sz w:val="14"/>
                <w:szCs w:val="14"/>
                <w14:ligatures w14:val="none"/>
              </w:rPr>
              <w:t xml:space="preserve">Support </w:t>
            </w:r>
            <w:r w:rsidR="00AC4744" w:rsidRPr="00C725CE">
              <w:rPr>
                <w:rFonts w:ascii="Times New Roman" w:eastAsia="Times New Roman" w:hAnsi="Times New Roman" w:cs="Times New Roman"/>
                <w:color w:val="000000"/>
                <w:kern w:val="0"/>
                <w:sz w:val="14"/>
                <w:szCs w:val="14"/>
                <w14:ligatures w14:val="none"/>
              </w:rPr>
              <w:t>Cluster/Unit</w:t>
            </w:r>
          </w:p>
        </w:tc>
      </w:tr>
      <w:tr w:rsidR="009511FC" w:rsidRPr="00C725CE" w14:paraId="4E4F23DF" w14:textId="77777777" w:rsidTr="009511FC">
        <w:trPr>
          <w:trHeight w:val="288"/>
        </w:trPr>
        <w:tc>
          <w:tcPr>
            <w:tcW w:w="1382" w:type="dxa"/>
            <w:tcBorders>
              <w:top w:val="nil"/>
              <w:left w:val="single" w:sz="8" w:space="0" w:color="auto"/>
              <w:bottom w:val="single" w:sz="8" w:space="0" w:color="auto"/>
              <w:right w:val="nil"/>
            </w:tcBorders>
            <w:noWrap/>
            <w:vAlign w:val="center"/>
            <w:hideMark/>
          </w:tcPr>
          <w:p w14:paraId="08A684A8"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Administration</w:t>
            </w:r>
          </w:p>
        </w:tc>
        <w:tc>
          <w:tcPr>
            <w:tcW w:w="1668" w:type="dxa"/>
            <w:tcBorders>
              <w:top w:val="nil"/>
              <w:left w:val="single" w:sz="4" w:space="0" w:color="auto"/>
              <w:bottom w:val="single" w:sz="8" w:space="0" w:color="auto"/>
              <w:right w:val="single" w:sz="4" w:space="0" w:color="auto"/>
            </w:tcBorders>
            <w:noWrap/>
            <w:vAlign w:val="center"/>
            <w:hideMark/>
          </w:tcPr>
          <w:p w14:paraId="773BE104"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IT</w:t>
            </w:r>
          </w:p>
        </w:tc>
        <w:tc>
          <w:tcPr>
            <w:tcW w:w="3780" w:type="dxa"/>
            <w:tcBorders>
              <w:top w:val="nil"/>
              <w:left w:val="nil"/>
              <w:bottom w:val="single" w:sz="8" w:space="0" w:color="auto"/>
              <w:right w:val="single" w:sz="8" w:space="0" w:color="auto"/>
            </w:tcBorders>
            <w:vAlign w:val="bottom"/>
            <w:hideMark/>
          </w:tcPr>
          <w:p w14:paraId="4F345B4D" w14:textId="77777777"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IT Administration (end-user support, networks, security</w:t>
            </w:r>
          </w:p>
        </w:tc>
        <w:tc>
          <w:tcPr>
            <w:tcW w:w="2340" w:type="dxa"/>
            <w:tcBorders>
              <w:top w:val="nil"/>
              <w:left w:val="nil"/>
              <w:bottom w:val="single" w:sz="8" w:space="0" w:color="auto"/>
              <w:right w:val="single" w:sz="8" w:space="0" w:color="auto"/>
            </w:tcBorders>
            <w:noWrap/>
            <w:vAlign w:val="bottom"/>
            <w:hideMark/>
          </w:tcPr>
          <w:p w14:paraId="269F74C3" w14:textId="5C68029C" w:rsidR="009511FC" w:rsidRPr="00C725CE" w:rsidRDefault="009511FC" w:rsidP="009511FC">
            <w:pPr>
              <w:spacing w:after="0" w:line="240" w:lineRule="auto"/>
              <w:rPr>
                <w:rFonts w:ascii="Times New Roman" w:eastAsia="Times New Roman" w:hAnsi="Times New Roman" w:cs="Times New Roman"/>
                <w:color w:val="000000"/>
                <w:kern w:val="0"/>
                <w:sz w:val="14"/>
                <w:szCs w:val="14"/>
                <w14:ligatures w14:val="none"/>
              </w:rPr>
            </w:pPr>
            <w:r w:rsidRPr="00C725CE">
              <w:rPr>
                <w:rFonts w:ascii="Times New Roman" w:eastAsia="Times New Roman" w:hAnsi="Times New Roman" w:cs="Times New Roman"/>
                <w:color w:val="000000"/>
                <w:kern w:val="0"/>
                <w:sz w:val="14"/>
                <w:szCs w:val="14"/>
                <w14:ligatures w14:val="none"/>
              </w:rPr>
              <w:t>IT &amp; Digital Transformation</w:t>
            </w:r>
            <w:r w:rsidR="0055026D" w:rsidRPr="00C725CE">
              <w:rPr>
                <w:rFonts w:ascii="Times New Roman" w:eastAsia="Times New Roman" w:hAnsi="Times New Roman" w:cs="Times New Roman"/>
                <w:color w:val="000000"/>
                <w:kern w:val="0"/>
                <w:sz w:val="14"/>
                <w:szCs w:val="14"/>
                <w14:ligatures w14:val="none"/>
              </w:rPr>
              <w:t xml:space="preserve"> Unit</w:t>
            </w:r>
          </w:p>
        </w:tc>
      </w:tr>
    </w:tbl>
    <w:p w14:paraId="75B7B3D1" w14:textId="77777777" w:rsidR="002D273A" w:rsidRPr="00C725CE" w:rsidRDefault="002D273A" w:rsidP="00101D3B">
      <w:pPr>
        <w:jc w:val="both"/>
        <w:rPr>
          <w:rFonts w:ascii="Times New Roman" w:hAnsi="Times New Roman" w:cs="Times New Roman"/>
          <w:sz w:val="22"/>
          <w:szCs w:val="22"/>
        </w:rPr>
      </w:pPr>
    </w:p>
    <w:p w14:paraId="5E119E42" w14:textId="77777777" w:rsidR="00133F8A" w:rsidRPr="00C725CE" w:rsidRDefault="00133F8A">
      <w:pPr>
        <w:rPr>
          <w:rFonts w:ascii="Times New Roman" w:eastAsiaTheme="majorEastAsia" w:hAnsi="Times New Roman" w:cs="Times New Roman"/>
          <w:b/>
          <w:bCs/>
        </w:rPr>
      </w:pPr>
      <w:r w:rsidRPr="00C725CE">
        <w:rPr>
          <w:rFonts w:ascii="Times New Roman" w:hAnsi="Times New Roman" w:cs="Times New Roman"/>
          <w:b/>
          <w:bCs/>
        </w:rPr>
        <w:br w:type="page"/>
      </w:r>
    </w:p>
    <w:p w14:paraId="50EF7005" w14:textId="4C3666C6" w:rsidR="00F50666" w:rsidRPr="00C725CE" w:rsidRDefault="00F50666" w:rsidP="00F50666">
      <w:pPr>
        <w:pStyle w:val="Heading1"/>
        <w:rPr>
          <w:rFonts w:ascii="Times New Roman" w:hAnsi="Times New Roman" w:cs="Times New Roman"/>
          <w:b/>
          <w:bCs/>
          <w:color w:val="auto"/>
          <w:sz w:val="24"/>
          <w:szCs w:val="24"/>
        </w:rPr>
      </w:pPr>
      <w:r w:rsidRPr="00C725CE">
        <w:rPr>
          <w:rFonts w:ascii="Times New Roman" w:hAnsi="Times New Roman" w:cs="Times New Roman"/>
          <w:b/>
          <w:bCs/>
          <w:color w:val="auto"/>
          <w:sz w:val="24"/>
          <w:szCs w:val="24"/>
        </w:rPr>
        <w:lastRenderedPageBreak/>
        <w:t>LIST OF FIGURES</w:t>
      </w:r>
    </w:p>
    <w:p w14:paraId="0CA96096" w14:textId="77777777" w:rsidR="00F50666" w:rsidRPr="00C725CE" w:rsidRDefault="00F50666" w:rsidP="00F92951">
      <w:pPr>
        <w:jc w:val="both"/>
        <w:rPr>
          <w:rFonts w:ascii="Times New Roman" w:hAnsi="Times New Roman" w:cs="Times New Roman"/>
          <w:sz w:val="22"/>
          <w:szCs w:val="22"/>
        </w:rPr>
      </w:pPr>
      <w:r w:rsidRPr="00C725CE">
        <w:rPr>
          <w:rFonts w:ascii="Times New Roman" w:hAnsi="Times New Roman" w:cs="Times New Roman"/>
          <w:sz w:val="22"/>
          <w:szCs w:val="22"/>
        </w:rPr>
        <w:t>Figure 1. Historic head count (source: SCBD payroll data 2016 – June 2025)</w:t>
      </w:r>
    </w:p>
    <w:p w14:paraId="58EB1C21" w14:textId="77777777" w:rsidR="00F50666" w:rsidRPr="00C725CE" w:rsidRDefault="00F50666" w:rsidP="00F92951">
      <w:pPr>
        <w:jc w:val="both"/>
        <w:rPr>
          <w:rFonts w:ascii="Times New Roman" w:hAnsi="Times New Roman" w:cs="Times New Roman"/>
          <w:sz w:val="22"/>
          <w:szCs w:val="22"/>
        </w:rPr>
      </w:pPr>
      <w:r w:rsidRPr="00C725CE">
        <w:rPr>
          <w:rFonts w:ascii="Times New Roman" w:hAnsi="Times New Roman" w:cs="Times New Roman"/>
          <w:sz w:val="22"/>
          <w:szCs w:val="22"/>
        </w:rPr>
        <w:t>Figure 2. Business process efficiency and effectiveness (source: SCBD staff survey June 2025)</w:t>
      </w:r>
    </w:p>
    <w:p w14:paraId="4EA2FC53" w14:textId="77777777" w:rsidR="00F50666" w:rsidRPr="00C725CE" w:rsidRDefault="00F50666" w:rsidP="00617309">
      <w:p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Figure 3. Mapping of work delivered by SCBD divisions and teams to KMGBF targets</w:t>
      </w:r>
    </w:p>
    <w:p w14:paraId="5DB6C9ED" w14:textId="64A05A86" w:rsidR="00F50666" w:rsidRPr="00C725CE" w:rsidRDefault="00F50666" w:rsidP="00617309">
      <w:pPr>
        <w:spacing w:before="100" w:beforeAutospacing="1" w:after="100" w:afterAutospacing="1"/>
        <w:jc w:val="both"/>
        <w:rPr>
          <w:rFonts w:ascii="Times New Roman" w:eastAsia="Times New Roman" w:hAnsi="Times New Roman" w:cs="Times New Roman"/>
          <w:kern w:val="0"/>
          <w:sz w:val="22"/>
          <w:szCs w:val="22"/>
          <w14:ligatures w14:val="none"/>
        </w:rPr>
      </w:pPr>
      <w:r w:rsidRPr="00C725CE">
        <w:rPr>
          <w:rFonts w:ascii="Times New Roman" w:eastAsia="Times New Roman" w:hAnsi="Times New Roman" w:cs="Times New Roman"/>
          <w:kern w:val="0"/>
          <w:sz w:val="22"/>
          <w:szCs w:val="22"/>
          <w14:ligatures w14:val="none"/>
        </w:rPr>
        <w:t>Figure 4. Workload indicators across SCBD</w:t>
      </w:r>
      <w:r w:rsidR="000742AA" w:rsidRPr="00C725CE">
        <w:rPr>
          <w:rFonts w:ascii="Times New Roman" w:eastAsia="Times New Roman" w:hAnsi="Times New Roman" w:cs="Times New Roman"/>
          <w:kern w:val="0"/>
          <w:sz w:val="22"/>
          <w:szCs w:val="22"/>
          <w14:ligatures w14:val="none"/>
        </w:rPr>
        <w:t xml:space="preserve"> (sour</w:t>
      </w:r>
      <w:r w:rsidR="000677F5" w:rsidRPr="00C725CE">
        <w:rPr>
          <w:rFonts w:ascii="Times New Roman" w:eastAsia="Times New Roman" w:hAnsi="Times New Roman" w:cs="Times New Roman"/>
          <w:kern w:val="0"/>
          <w:sz w:val="22"/>
          <w:szCs w:val="22"/>
          <w14:ligatures w14:val="none"/>
        </w:rPr>
        <w:t>ce: SCBD data September 2025)</w:t>
      </w:r>
    </w:p>
    <w:p w14:paraId="486D77C4" w14:textId="77777777" w:rsidR="00F50666" w:rsidRPr="00C725CE" w:rsidRDefault="00F50666" w:rsidP="00F92951">
      <w:pPr>
        <w:jc w:val="both"/>
        <w:rPr>
          <w:rFonts w:ascii="Times New Roman" w:hAnsi="Times New Roman" w:cs="Times New Roman"/>
          <w:sz w:val="22"/>
          <w:szCs w:val="22"/>
        </w:rPr>
      </w:pPr>
      <w:r w:rsidRPr="00C725CE">
        <w:rPr>
          <w:rFonts w:ascii="Times New Roman" w:hAnsi="Times New Roman" w:cs="Times New Roman"/>
          <w:sz w:val="22"/>
          <w:szCs w:val="22"/>
        </w:rPr>
        <w:t>Figure 5. Staff cost by funding sources (Source: SCBD payroll data 2016 – June 2025)</w:t>
      </w:r>
    </w:p>
    <w:p w14:paraId="2A987EE9" w14:textId="77777777" w:rsidR="00F50666" w:rsidRPr="00C725CE" w:rsidRDefault="00F50666" w:rsidP="00F92951">
      <w:pPr>
        <w:jc w:val="both"/>
        <w:rPr>
          <w:rFonts w:ascii="Times New Roman" w:hAnsi="Times New Roman" w:cs="Times New Roman"/>
          <w:sz w:val="22"/>
          <w:szCs w:val="22"/>
        </w:rPr>
      </w:pPr>
      <w:r w:rsidRPr="00C725CE">
        <w:rPr>
          <w:rFonts w:ascii="Times New Roman" w:hAnsi="Times New Roman" w:cs="Times New Roman"/>
          <w:sz w:val="22"/>
          <w:szCs w:val="22"/>
        </w:rPr>
        <w:t>Figure 6. Breakdown of actual core budget by components (source: SCBD payroll data 2016 – June 2025)</w:t>
      </w:r>
    </w:p>
    <w:p w14:paraId="374968EB" w14:textId="77777777" w:rsidR="00F50666" w:rsidRPr="00C725CE" w:rsidRDefault="00F50666" w:rsidP="00F92951">
      <w:pPr>
        <w:jc w:val="both"/>
        <w:rPr>
          <w:rFonts w:ascii="Times New Roman" w:hAnsi="Times New Roman" w:cs="Times New Roman"/>
          <w:sz w:val="22"/>
          <w:szCs w:val="22"/>
        </w:rPr>
      </w:pPr>
      <w:r w:rsidRPr="00C725CE">
        <w:rPr>
          <w:rFonts w:ascii="Times New Roman" w:hAnsi="Times New Roman" w:cs="Times New Roman"/>
          <w:sz w:val="22"/>
          <w:szCs w:val="22"/>
        </w:rPr>
        <w:t>Figure 7. Approved budget and actual consumption (source: SCBD payroll data 2016 – June 2025)</w:t>
      </w:r>
    </w:p>
    <w:p w14:paraId="2A36E7E1" w14:textId="5C2A6EA9" w:rsidR="00FC2ADE" w:rsidRPr="00C725CE" w:rsidRDefault="00FC2ADE" w:rsidP="00F92951">
      <w:pPr>
        <w:jc w:val="both"/>
        <w:rPr>
          <w:rFonts w:ascii="Times New Roman" w:hAnsi="Times New Roman" w:cs="Times New Roman"/>
          <w:sz w:val="22"/>
          <w:szCs w:val="22"/>
        </w:rPr>
      </w:pPr>
      <w:r w:rsidRPr="00C725CE">
        <w:rPr>
          <w:rFonts w:ascii="Times New Roman" w:hAnsi="Times New Roman" w:cs="Times New Roman"/>
          <w:sz w:val="22"/>
          <w:szCs w:val="22"/>
        </w:rPr>
        <w:t>Figure 8. Historic headcount by personnel categories (source: SCBD payroll data 2016 – June 2025)</w:t>
      </w:r>
    </w:p>
    <w:p w14:paraId="39CF6A09" w14:textId="19B675F0" w:rsidR="003040D7" w:rsidRPr="00C725CE" w:rsidRDefault="003040D7" w:rsidP="00F92951">
      <w:pPr>
        <w:jc w:val="both"/>
        <w:rPr>
          <w:rFonts w:ascii="Times New Roman" w:hAnsi="Times New Roman" w:cs="Times New Roman"/>
          <w:sz w:val="22"/>
          <w:szCs w:val="22"/>
        </w:rPr>
      </w:pPr>
      <w:r w:rsidRPr="00C725CE">
        <w:rPr>
          <w:rFonts w:ascii="Times New Roman" w:hAnsi="Times New Roman" w:cs="Times New Roman"/>
          <w:sz w:val="22"/>
          <w:szCs w:val="22"/>
        </w:rPr>
        <w:t>Figure 9. Total personnel headcount (source: SCBD payroll data 2016 – June 2025)</w:t>
      </w:r>
    </w:p>
    <w:p w14:paraId="164AC2A9" w14:textId="29E14EC8" w:rsidR="00F50666" w:rsidRPr="00C725CE" w:rsidRDefault="00F50666" w:rsidP="00F92951">
      <w:pPr>
        <w:jc w:val="both"/>
        <w:rPr>
          <w:rFonts w:ascii="Times New Roman" w:hAnsi="Times New Roman" w:cs="Times New Roman"/>
          <w:sz w:val="22"/>
          <w:szCs w:val="22"/>
        </w:rPr>
      </w:pPr>
      <w:r w:rsidRPr="00C725CE">
        <w:rPr>
          <w:rFonts w:ascii="Times New Roman" w:hAnsi="Times New Roman" w:cs="Times New Roman"/>
          <w:sz w:val="22"/>
          <w:szCs w:val="22"/>
        </w:rPr>
        <w:t xml:space="preserve">Figure </w:t>
      </w:r>
      <w:r w:rsidR="003040D7" w:rsidRPr="00C725CE">
        <w:rPr>
          <w:rFonts w:ascii="Times New Roman" w:hAnsi="Times New Roman" w:cs="Times New Roman"/>
          <w:sz w:val="22"/>
          <w:szCs w:val="22"/>
        </w:rPr>
        <w:t>10</w:t>
      </w:r>
      <w:r w:rsidRPr="00C725CE">
        <w:rPr>
          <w:rFonts w:ascii="Times New Roman" w:hAnsi="Times New Roman" w:cs="Times New Roman"/>
          <w:sz w:val="22"/>
          <w:szCs w:val="22"/>
        </w:rPr>
        <w:t>. Staff costs of core staff and individual consultants (source: SCBD payroll data 2016 – June 2025)</w:t>
      </w:r>
    </w:p>
    <w:p w14:paraId="4D1A8537" w14:textId="03F51D23" w:rsidR="00F50666" w:rsidRPr="00C725CE" w:rsidRDefault="00F50666" w:rsidP="00F92951">
      <w:pPr>
        <w:jc w:val="both"/>
        <w:rPr>
          <w:rFonts w:ascii="Times New Roman" w:hAnsi="Times New Roman" w:cs="Times New Roman"/>
          <w:sz w:val="22"/>
          <w:szCs w:val="22"/>
        </w:rPr>
      </w:pPr>
      <w:r w:rsidRPr="00C725CE">
        <w:rPr>
          <w:rFonts w:ascii="Times New Roman" w:hAnsi="Times New Roman" w:cs="Times New Roman"/>
          <w:sz w:val="22"/>
          <w:szCs w:val="22"/>
        </w:rPr>
        <w:t xml:space="preserve">Figure </w:t>
      </w:r>
      <w:r w:rsidR="003040D7" w:rsidRPr="00C725CE">
        <w:rPr>
          <w:rFonts w:ascii="Times New Roman" w:hAnsi="Times New Roman" w:cs="Times New Roman"/>
          <w:sz w:val="22"/>
          <w:szCs w:val="22"/>
        </w:rPr>
        <w:t>11</w:t>
      </w:r>
      <w:r w:rsidRPr="00C725CE">
        <w:rPr>
          <w:rFonts w:ascii="Times New Roman" w:hAnsi="Times New Roman" w:cs="Times New Roman"/>
          <w:sz w:val="22"/>
          <w:szCs w:val="22"/>
        </w:rPr>
        <w:t>. General service overtime payments (source: SCBD Payroll data 2016 – June 2025)</w:t>
      </w:r>
    </w:p>
    <w:p w14:paraId="0D757530" w14:textId="483D37E4" w:rsidR="00F50666" w:rsidRPr="00C725CE" w:rsidRDefault="00F50666" w:rsidP="00F92951">
      <w:pPr>
        <w:jc w:val="both"/>
        <w:rPr>
          <w:rFonts w:ascii="Times New Roman" w:hAnsi="Times New Roman" w:cs="Times New Roman"/>
          <w:sz w:val="22"/>
          <w:szCs w:val="22"/>
        </w:rPr>
      </w:pPr>
      <w:r w:rsidRPr="00C725CE">
        <w:rPr>
          <w:rFonts w:ascii="Times New Roman" w:hAnsi="Times New Roman" w:cs="Times New Roman"/>
          <w:sz w:val="22"/>
          <w:szCs w:val="22"/>
        </w:rPr>
        <w:t>Figure 1</w:t>
      </w:r>
      <w:r w:rsidR="003040D7" w:rsidRPr="00C725CE">
        <w:rPr>
          <w:rFonts w:ascii="Times New Roman" w:hAnsi="Times New Roman" w:cs="Times New Roman"/>
          <w:sz w:val="22"/>
          <w:szCs w:val="22"/>
        </w:rPr>
        <w:t>2</w:t>
      </w:r>
      <w:r w:rsidRPr="00C725CE">
        <w:rPr>
          <w:rFonts w:ascii="Times New Roman" w:hAnsi="Times New Roman" w:cs="Times New Roman"/>
          <w:sz w:val="22"/>
          <w:szCs w:val="22"/>
        </w:rPr>
        <w:t>. Estimated use of capacity across the Secretariat (source: functional mapping exercise)</w:t>
      </w:r>
    </w:p>
    <w:p w14:paraId="704033EE" w14:textId="77777777" w:rsidR="00232794" w:rsidRPr="006C16CA" w:rsidRDefault="00232794" w:rsidP="00232794">
      <w:pPr>
        <w:pStyle w:val="CBDNormal"/>
        <w:jc w:val="center"/>
      </w:pPr>
      <w:r>
        <w:t>__________</w:t>
      </w:r>
    </w:p>
    <w:p w14:paraId="02C5AB9E" w14:textId="77777777" w:rsidR="0016524B" w:rsidRDefault="0016524B" w:rsidP="00101D3B">
      <w:pPr>
        <w:jc w:val="both"/>
        <w:rPr>
          <w:rFonts w:ascii="Times New Roman" w:hAnsi="Times New Roman" w:cs="Times New Roman"/>
          <w:sz w:val="22"/>
          <w:szCs w:val="22"/>
        </w:rPr>
      </w:pPr>
    </w:p>
    <w:sectPr w:rsidR="0016524B" w:rsidSect="00BF21CF">
      <w:headerReference w:type="default" r:id="rId33"/>
      <w:footerReference w:type="even" r:id="rId34"/>
      <w:footerReference w:type="default" r:id="rId35"/>
      <w:pgSz w:w="12240" w:h="15840"/>
      <w:pgMar w:top="1417" w:right="1417"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FA989" w14:textId="77777777" w:rsidR="00202F02" w:rsidRPr="00C725CE" w:rsidRDefault="00202F02" w:rsidP="0081570D">
      <w:pPr>
        <w:spacing w:after="0" w:line="240" w:lineRule="auto"/>
      </w:pPr>
      <w:r w:rsidRPr="00C725CE">
        <w:separator/>
      </w:r>
    </w:p>
  </w:endnote>
  <w:endnote w:type="continuationSeparator" w:id="0">
    <w:p w14:paraId="222DBFE7" w14:textId="77777777" w:rsidR="00202F02" w:rsidRPr="00C725CE" w:rsidRDefault="00202F02" w:rsidP="0081570D">
      <w:pPr>
        <w:spacing w:after="0" w:line="240" w:lineRule="auto"/>
      </w:pPr>
      <w:r w:rsidRPr="00C725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p w14:paraId="5FA6F585" w14:textId="1A24C708" w:rsidR="00973412" w:rsidRDefault="00813968" w:rsidP="00813968">
        <w:pPr>
          <w:pStyle w:val="CBDFooter"/>
        </w:pPr>
        <w:r w:rsidRPr="00866063">
          <w:fldChar w:fldCharType="begin"/>
        </w:r>
        <w:r w:rsidRPr="00866063">
          <w:instrText xml:space="preserve"> PAGE </w:instrText>
        </w:r>
        <w:r w:rsidRPr="00866063">
          <w:fldChar w:fldCharType="separate"/>
        </w:r>
        <w:r>
          <w:t>2</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447669"/>
      <w:docPartObj>
        <w:docPartGallery w:val="Page Numbers (Bottom of Page)"/>
        <w:docPartUnique/>
      </w:docPartObj>
    </w:sdtPr>
    <w:sdtEndPr/>
    <w:sdtContent>
      <w:sdt>
        <w:sdtPr>
          <w:id w:val="-5749107"/>
          <w:docPartObj>
            <w:docPartGallery w:val="Page Numbers (Top of Page)"/>
            <w:docPartUnique/>
          </w:docPartObj>
        </w:sdtPr>
        <w:sdtContent>
          <w:p w14:paraId="4DCE15B7" w14:textId="5305E728" w:rsidR="0081570D" w:rsidRPr="00C725CE" w:rsidRDefault="00813968" w:rsidP="00813968">
            <w:pPr>
              <w:pStyle w:val="CBDFooter"/>
              <w:jc w:val="right"/>
            </w:pPr>
            <w:r w:rsidRPr="00866063">
              <w:fldChar w:fldCharType="begin"/>
            </w:r>
            <w:r w:rsidRPr="00866063">
              <w:instrText xml:space="preserve"> PAGE </w:instrText>
            </w:r>
            <w:r w:rsidRPr="00866063">
              <w:fldChar w:fldCharType="separate"/>
            </w:r>
            <w:r>
              <w:t>2</w:t>
            </w:r>
            <w:r w:rsidRPr="00866063">
              <w:fldChar w:fldCharType="end"/>
            </w:r>
            <w:r w:rsidRPr="00866063">
              <w:t>/</w:t>
            </w:r>
            <w:r w:rsidRPr="00866063">
              <w:fldChar w:fldCharType="begin"/>
            </w:r>
            <w:r w:rsidRPr="00866063">
              <w:instrText xml:space="preserve"> NUMPAGES  </w:instrText>
            </w:r>
            <w:r w:rsidRPr="00866063">
              <w:fldChar w:fldCharType="separate"/>
            </w:r>
            <w:r>
              <w:t>7</w:t>
            </w:r>
            <w:r w:rsidRPr="00866063">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567078"/>
      <w:docPartObj>
        <w:docPartGallery w:val="Page Numbers (Top of Page)"/>
        <w:docPartUnique/>
      </w:docPartObj>
    </w:sdtPr>
    <w:sdtContent>
      <w:p w14:paraId="2E918D1D" w14:textId="5E687AFD" w:rsidR="0016524B" w:rsidRPr="006A1F5D" w:rsidRDefault="006A1F5D" w:rsidP="00133C30">
        <w:pPr>
          <w:pStyle w:val="CBDFooter"/>
          <w:jc w:val="left"/>
          <w:rPr>
            <w:b/>
            <w:i/>
            <w:sz w:val="22"/>
          </w:rPr>
        </w:pPr>
        <w:r w:rsidRPr="00866063">
          <w:fldChar w:fldCharType="begin"/>
        </w:r>
        <w:r w:rsidRPr="00866063">
          <w:instrText xml:space="preserve"> PAGE </w:instrText>
        </w:r>
        <w:r w:rsidRPr="00866063">
          <w:fldChar w:fldCharType="separate"/>
        </w:r>
        <w:r>
          <w:t>39</w:t>
        </w:r>
        <w:r w:rsidRPr="00866063">
          <w:fldChar w:fldCharType="end"/>
        </w:r>
        <w:r w:rsidRPr="00866063">
          <w:t>/</w:t>
        </w:r>
        <w:r w:rsidRPr="00866063">
          <w:fldChar w:fldCharType="begin"/>
        </w:r>
        <w:r w:rsidRPr="00866063">
          <w:instrText xml:space="preserve"> NUMPAGES  </w:instrText>
        </w:r>
        <w:r w:rsidRPr="00866063">
          <w:fldChar w:fldCharType="separate"/>
        </w:r>
        <w:r>
          <w:t>51</w:t>
        </w:r>
        <w:r w:rsidRPr="00866063">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587178"/>
      <w:docPartObj>
        <w:docPartGallery w:val="Page Numbers (Top of Page)"/>
        <w:docPartUnique/>
      </w:docPartObj>
    </w:sdtPr>
    <w:sdtContent>
      <w:p w14:paraId="331C1698" w14:textId="196E98B2" w:rsidR="0016524B" w:rsidRPr="00133C30" w:rsidRDefault="00133C30" w:rsidP="00133C30">
        <w:pPr>
          <w:pStyle w:val="CBDFooter"/>
          <w:jc w:val="right"/>
          <w:rPr>
            <w:rFonts w:asciiTheme="minorHAnsi" w:eastAsiaTheme="minorEastAsia" w:hAnsiTheme="minorHAnsi" w:cstheme="minorBidi"/>
            <w:kern w:val="2"/>
            <w:sz w:val="24"/>
            <w:szCs w:val="24"/>
            <w:lang w:val="en-US"/>
            <w14:ligatures w14:val="standardContextual"/>
          </w:rPr>
        </w:pPr>
        <w:r w:rsidRPr="00866063">
          <w:fldChar w:fldCharType="begin"/>
        </w:r>
        <w:r w:rsidRPr="00866063">
          <w:instrText xml:space="preserve"> PAGE </w:instrText>
        </w:r>
        <w:r w:rsidRPr="00866063">
          <w:fldChar w:fldCharType="separate"/>
        </w:r>
        <w:r>
          <w:t>40</w:t>
        </w:r>
        <w:r w:rsidRPr="00866063">
          <w:fldChar w:fldCharType="end"/>
        </w:r>
        <w:r w:rsidRPr="00866063">
          <w:t>/</w:t>
        </w:r>
        <w:r w:rsidRPr="00866063">
          <w:fldChar w:fldCharType="begin"/>
        </w:r>
        <w:r w:rsidRPr="00866063">
          <w:instrText xml:space="preserve"> NUMPAGES  </w:instrText>
        </w:r>
        <w:r w:rsidRPr="00866063">
          <w:fldChar w:fldCharType="separate"/>
        </w:r>
        <w:r>
          <w:t>51</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E371A" w14:textId="77777777" w:rsidR="00202F02" w:rsidRPr="00C725CE" w:rsidRDefault="00202F02" w:rsidP="0081570D">
      <w:pPr>
        <w:spacing w:after="0" w:line="240" w:lineRule="auto"/>
      </w:pPr>
      <w:r w:rsidRPr="00C725CE">
        <w:separator/>
      </w:r>
    </w:p>
  </w:footnote>
  <w:footnote w:type="continuationSeparator" w:id="0">
    <w:p w14:paraId="521A29C6" w14:textId="77777777" w:rsidR="00202F02" w:rsidRPr="00C725CE" w:rsidRDefault="00202F02" w:rsidP="0081570D">
      <w:pPr>
        <w:spacing w:after="0" w:line="240" w:lineRule="auto"/>
      </w:pPr>
      <w:r w:rsidRPr="00C725CE">
        <w:continuationSeparator/>
      </w:r>
    </w:p>
  </w:footnote>
  <w:footnote w:id="1">
    <w:p w14:paraId="45B7BEB3" w14:textId="77777777" w:rsidR="009651F3" w:rsidRPr="00866063" w:rsidRDefault="009651F3" w:rsidP="009651F3">
      <w:pPr>
        <w:pStyle w:val="FootnoteText"/>
      </w:pPr>
      <w:r w:rsidRPr="00866063">
        <w:rPr>
          <w:rStyle w:val="FootnoteReference"/>
        </w:rPr>
        <w:t>*</w:t>
      </w:r>
      <w:r w:rsidRPr="00866063">
        <w:t xml:space="preserve"> </w:t>
      </w:r>
      <w:hyperlink r:id="rId1" w:history="1">
        <w:r w:rsidRPr="00DE7E35">
          <w:rPr>
            <w:rStyle w:val="Hyperlink"/>
          </w:rPr>
          <w:t>CBD/SBI/6/1</w:t>
        </w:r>
      </w:hyperlink>
      <w:r w:rsidRPr="0086606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CFAE" w14:textId="18923D3B" w:rsidR="00973412" w:rsidRPr="00973412" w:rsidRDefault="00973412" w:rsidP="00973412">
    <w:pPr>
      <w:pStyle w:val="Header"/>
      <w:pBdr>
        <w:bottom w:val="single" w:sz="4" w:space="1" w:color="auto"/>
      </w:pBdr>
      <w:rPr>
        <w:rFonts w:asciiTheme="majorBidi" w:hAnsiTheme="majorBidi" w:cstheme="majorBidi"/>
        <w:sz w:val="20"/>
        <w:szCs w:val="20"/>
      </w:rPr>
    </w:pPr>
    <w:r w:rsidRPr="00973412">
      <w:rPr>
        <w:rFonts w:asciiTheme="majorBidi" w:hAnsiTheme="majorBidi" w:cstheme="majorBidi"/>
        <w:noProof/>
        <w:color w:val="404040" w:themeColor="text1" w:themeTint="BF"/>
        <w:sz w:val="20"/>
        <w:szCs w:val="20"/>
        <w:lang w:eastAsia="ko-KR"/>
      </w:rPr>
      <w:t>CBD/SBI/6/INF/12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60E3B" w14:textId="022C907B" w:rsidR="00CA3019" w:rsidRPr="00973412" w:rsidRDefault="00973412" w:rsidP="00813968">
    <w:pPr>
      <w:pStyle w:val="Header"/>
      <w:pBdr>
        <w:bottom w:val="single" w:sz="4" w:space="1" w:color="auto"/>
      </w:pBdr>
      <w:jc w:val="right"/>
      <w:rPr>
        <w:rFonts w:asciiTheme="majorBidi" w:hAnsiTheme="majorBidi" w:cstheme="majorBidi"/>
        <w:sz w:val="20"/>
        <w:szCs w:val="20"/>
      </w:rPr>
    </w:pPr>
    <w:r w:rsidRPr="00973412">
      <w:rPr>
        <w:rFonts w:asciiTheme="majorBidi" w:hAnsiTheme="majorBidi" w:cstheme="majorBidi"/>
        <w:noProof/>
        <w:color w:val="404040" w:themeColor="text1" w:themeTint="BF"/>
        <w:sz w:val="20"/>
        <w:szCs w:val="20"/>
        <w:lang w:eastAsia="ko-KR"/>
      </w:rPr>
      <w:t>CBD/SBI/6/INF/12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33F42" w14:textId="7B6DC1A9" w:rsidR="0016524B" w:rsidRPr="00133C30" w:rsidRDefault="00133C30" w:rsidP="00133C30">
    <w:pPr>
      <w:pStyle w:val="Header"/>
      <w:pBdr>
        <w:bottom w:val="single" w:sz="4" w:space="1" w:color="auto"/>
      </w:pBdr>
      <w:jc w:val="right"/>
      <w:rPr>
        <w:rFonts w:asciiTheme="majorBidi" w:hAnsiTheme="majorBidi" w:cstheme="majorBidi"/>
        <w:sz w:val="20"/>
        <w:szCs w:val="20"/>
      </w:rPr>
    </w:pPr>
    <w:r w:rsidRPr="00973412">
      <w:rPr>
        <w:rFonts w:asciiTheme="majorBidi" w:hAnsiTheme="majorBidi" w:cstheme="majorBidi"/>
        <w:noProof/>
        <w:color w:val="404040" w:themeColor="text1" w:themeTint="BF"/>
        <w:sz w:val="20"/>
        <w:szCs w:val="20"/>
        <w:lang w:eastAsia="ko-KR"/>
      </w:rPr>
      <w:t>CBD/SBI/6/INF/12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1A4B"/>
    <w:multiLevelType w:val="hybridMultilevel"/>
    <w:tmpl w:val="BEF659E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573E16"/>
    <w:multiLevelType w:val="hybridMultilevel"/>
    <w:tmpl w:val="923A395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D63825"/>
    <w:multiLevelType w:val="hybridMultilevel"/>
    <w:tmpl w:val="66BE1BC6"/>
    <w:lvl w:ilvl="0" w:tplc="580AD0E4">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45DF2"/>
    <w:multiLevelType w:val="hybridMultilevel"/>
    <w:tmpl w:val="CA8E4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2149A"/>
    <w:multiLevelType w:val="hybridMultilevel"/>
    <w:tmpl w:val="8392FBCC"/>
    <w:lvl w:ilvl="0" w:tplc="FFFFFFFF">
      <w:start w:val="1"/>
      <w:numFmt w:val="lowerLetter"/>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72007D"/>
    <w:multiLevelType w:val="hybridMultilevel"/>
    <w:tmpl w:val="78B2A20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9D43894"/>
    <w:multiLevelType w:val="hybridMultilevel"/>
    <w:tmpl w:val="78C8EF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7" w15:restartNumberingAfterBreak="0">
    <w:nsid w:val="0A906172"/>
    <w:multiLevelType w:val="hybridMultilevel"/>
    <w:tmpl w:val="57688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E51322"/>
    <w:multiLevelType w:val="hybridMultilevel"/>
    <w:tmpl w:val="808872E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CA13B47"/>
    <w:multiLevelType w:val="hybridMultilevel"/>
    <w:tmpl w:val="164019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EAD3D4A"/>
    <w:multiLevelType w:val="hybridMultilevel"/>
    <w:tmpl w:val="EC808CCC"/>
    <w:lvl w:ilvl="0" w:tplc="580AD0E4">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56435B"/>
    <w:multiLevelType w:val="hybridMultilevel"/>
    <w:tmpl w:val="4E207DE4"/>
    <w:lvl w:ilvl="0" w:tplc="8C1EC84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D371E9"/>
    <w:multiLevelType w:val="multilevel"/>
    <w:tmpl w:val="84D45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914588"/>
    <w:multiLevelType w:val="hybridMultilevel"/>
    <w:tmpl w:val="816A1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4885AA3"/>
    <w:multiLevelType w:val="multilevel"/>
    <w:tmpl w:val="EC4A5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6F661F"/>
    <w:multiLevelType w:val="hybridMultilevel"/>
    <w:tmpl w:val="DBCA65A8"/>
    <w:lvl w:ilvl="0" w:tplc="04090001">
      <w:start w:val="1"/>
      <w:numFmt w:val="bullet"/>
      <w:lvlText w:val=""/>
      <w:lvlJc w:val="left"/>
      <w:pPr>
        <w:ind w:left="720" w:hanging="360"/>
      </w:pPr>
      <w:rPr>
        <w:rFonts w:ascii="Symbol" w:hAnsi="Symbol" w:hint="default"/>
      </w:rPr>
    </w:lvl>
    <w:lvl w:ilvl="1" w:tplc="51905D18">
      <w:start w:val="73"/>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75660A"/>
    <w:multiLevelType w:val="hybridMultilevel"/>
    <w:tmpl w:val="3376C760"/>
    <w:lvl w:ilvl="0" w:tplc="FFFFFFFF">
      <w:start w:val="1"/>
      <w:numFmt w:val="decimal"/>
      <w:lvlText w:val="%1."/>
      <w:lvlJc w:val="left"/>
      <w:pPr>
        <w:ind w:left="720" w:hanging="360"/>
      </w:pPr>
    </w:lvl>
    <w:lvl w:ilvl="1" w:tplc="04130011">
      <w:start w:val="1"/>
      <w:numFmt w:val="decimal"/>
      <w:lvlText w:val="%2)"/>
      <w:lvlJc w:val="left"/>
      <w:pPr>
        <w:ind w:left="5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60189FC"/>
    <w:multiLevelType w:val="hybridMultilevel"/>
    <w:tmpl w:val="5038E12C"/>
    <w:lvl w:ilvl="0" w:tplc="93BC2F14">
      <w:start w:val="1"/>
      <w:numFmt w:val="lowerLetter"/>
      <w:lvlText w:val="(%1)"/>
      <w:lvlJc w:val="left"/>
      <w:pPr>
        <w:ind w:left="630" w:hanging="360"/>
      </w:pPr>
    </w:lvl>
    <w:lvl w:ilvl="1" w:tplc="7F6E0878">
      <w:start w:val="1"/>
      <w:numFmt w:val="lowerLetter"/>
      <w:lvlText w:val="%2."/>
      <w:lvlJc w:val="left"/>
      <w:pPr>
        <w:ind w:left="2160" w:hanging="360"/>
      </w:pPr>
    </w:lvl>
    <w:lvl w:ilvl="2" w:tplc="5E14A06E">
      <w:start w:val="1"/>
      <w:numFmt w:val="lowerRoman"/>
      <w:lvlText w:val="%3."/>
      <w:lvlJc w:val="right"/>
      <w:pPr>
        <w:ind w:left="2880" w:hanging="180"/>
      </w:pPr>
    </w:lvl>
    <w:lvl w:ilvl="3" w:tplc="3F2AAFEA">
      <w:start w:val="1"/>
      <w:numFmt w:val="decimal"/>
      <w:lvlText w:val="%4."/>
      <w:lvlJc w:val="left"/>
      <w:pPr>
        <w:ind w:left="3600" w:hanging="360"/>
      </w:pPr>
    </w:lvl>
    <w:lvl w:ilvl="4" w:tplc="3174ABFE">
      <w:start w:val="1"/>
      <w:numFmt w:val="lowerLetter"/>
      <w:lvlText w:val="%5."/>
      <w:lvlJc w:val="left"/>
      <w:pPr>
        <w:ind w:left="4320" w:hanging="360"/>
      </w:pPr>
    </w:lvl>
    <w:lvl w:ilvl="5" w:tplc="A9EC7236">
      <w:start w:val="1"/>
      <w:numFmt w:val="lowerRoman"/>
      <w:lvlText w:val="%6."/>
      <w:lvlJc w:val="right"/>
      <w:pPr>
        <w:ind w:left="5040" w:hanging="180"/>
      </w:pPr>
    </w:lvl>
    <w:lvl w:ilvl="6" w:tplc="1794D370">
      <w:start w:val="1"/>
      <w:numFmt w:val="decimal"/>
      <w:lvlText w:val="%7."/>
      <w:lvlJc w:val="left"/>
      <w:pPr>
        <w:ind w:left="5760" w:hanging="360"/>
      </w:pPr>
    </w:lvl>
    <w:lvl w:ilvl="7" w:tplc="00E4923C">
      <w:start w:val="1"/>
      <w:numFmt w:val="lowerLetter"/>
      <w:lvlText w:val="%8."/>
      <w:lvlJc w:val="left"/>
      <w:pPr>
        <w:ind w:left="6480" w:hanging="360"/>
      </w:pPr>
    </w:lvl>
    <w:lvl w:ilvl="8" w:tplc="AB02DD6C">
      <w:start w:val="1"/>
      <w:numFmt w:val="lowerRoman"/>
      <w:lvlText w:val="%9."/>
      <w:lvlJc w:val="right"/>
      <w:pPr>
        <w:ind w:left="7200" w:hanging="180"/>
      </w:pPr>
    </w:lvl>
  </w:abstractNum>
  <w:abstractNum w:abstractNumId="18" w15:restartNumberingAfterBreak="0">
    <w:nsid w:val="18D48DAD"/>
    <w:multiLevelType w:val="hybridMultilevel"/>
    <w:tmpl w:val="C24EB786"/>
    <w:lvl w:ilvl="0" w:tplc="27647066">
      <w:start w:val="1"/>
      <w:numFmt w:val="lowerLetter"/>
      <w:lvlText w:val="(%1)"/>
      <w:lvlJc w:val="left"/>
      <w:pPr>
        <w:ind w:left="720" w:hanging="360"/>
      </w:pPr>
    </w:lvl>
    <w:lvl w:ilvl="1" w:tplc="66D200FA">
      <w:start w:val="1"/>
      <w:numFmt w:val="lowerLetter"/>
      <w:lvlText w:val="%2."/>
      <w:lvlJc w:val="left"/>
      <w:pPr>
        <w:ind w:left="1440" w:hanging="360"/>
      </w:pPr>
    </w:lvl>
    <w:lvl w:ilvl="2" w:tplc="BE6E3AF2">
      <w:start w:val="1"/>
      <w:numFmt w:val="lowerRoman"/>
      <w:lvlText w:val="%3."/>
      <w:lvlJc w:val="right"/>
      <w:pPr>
        <w:ind w:left="2160" w:hanging="180"/>
      </w:pPr>
    </w:lvl>
    <w:lvl w:ilvl="3" w:tplc="A5F2C8F8">
      <w:start w:val="1"/>
      <w:numFmt w:val="decimal"/>
      <w:lvlText w:val="%4."/>
      <w:lvlJc w:val="left"/>
      <w:pPr>
        <w:ind w:left="2880" w:hanging="360"/>
      </w:pPr>
    </w:lvl>
    <w:lvl w:ilvl="4" w:tplc="62049B3C">
      <w:start w:val="1"/>
      <w:numFmt w:val="lowerLetter"/>
      <w:lvlText w:val="%5."/>
      <w:lvlJc w:val="left"/>
      <w:pPr>
        <w:ind w:left="3600" w:hanging="360"/>
      </w:pPr>
    </w:lvl>
    <w:lvl w:ilvl="5" w:tplc="BAACF85E">
      <w:start w:val="1"/>
      <w:numFmt w:val="lowerRoman"/>
      <w:lvlText w:val="%6."/>
      <w:lvlJc w:val="right"/>
      <w:pPr>
        <w:ind w:left="4320" w:hanging="180"/>
      </w:pPr>
    </w:lvl>
    <w:lvl w:ilvl="6" w:tplc="B8D674E0">
      <w:start w:val="1"/>
      <w:numFmt w:val="decimal"/>
      <w:lvlText w:val="%7."/>
      <w:lvlJc w:val="left"/>
      <w:pPr>
        <w:ind w:left="5040" w:hanging="360"/>
      </w:pPr>
    </w:lvl>
    <w:lvl w:ilvl="7" w:tplc="2C9CB294">
      <w:start w:val="1"/>
      <w:numFmt w:val="lowerLetter"/>
      <w:lvlText w:val="%8."/>
      <w:lvlJc w:val="left"/>
      <w:pPr>
        <w:ind w:left="5760" w:hanging="360"/>
      </w:pPr>
    </w:lvl>
    <w:lvl w:ilvl="8" w:tplc="52DC5A84">
      <w:start w:val="1"/>
      <w:numFmt w:val="lowerRoman"/>
      <w:lvlText w:val="%9."/>
      <w:lvlJc w:val="right"/>
      <w:pPr>
        <w:ind w:left="6480" w:hanging="180"/>
      </w:pPr>
    </w:lvl>
  </w:abstractNum>
  <w:abstractNum w:abstractNumId="19" w15:restartNumberingAfterBreak="0">
    <w:nsid w:val="18E117CF"/>
    <w:multiLevelType w:val="hybridMultilevel"/>
    <w:tmpl w:val="49D879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70A6C0"/>
    <w:multiLevelType w:val="hybridMultilevel"/>
    <w:tmpl w:val="E0B65FB8"/>
    <w:lvl w:ilvl="0" w:tplc="AFD650D8">
      <w:start w:val="1"/>
      <w:numFmt w:val="decimal"/>
      <w:lvlText w:val="%1."/>
      <w:lvlJc w:val="left"/>
      <w:pPr>
        <w:ind w:left="720" w:hanging="360"/>
      </w:pPr>
    </w:lvl>
    <w:lvl w:ilvl="1" w:tplc="C1E4D5C2">
      <w:start w:val="1"/>
      <w:numFmt w:val="lowerLetter"/>
      <w:lvlText w:val="%2."/>
      <w:lvlJc w:val="left"/>
      <w:pPr>
        <w:ind w:left="720" w:hanging="360"/>
      </w:pPr>
    </w:lvl>
    <w:lvl w:ilvl="2" w:tplc="2E0A8804">
      <w:start w:val="1"/>
      <w:numFmt w:val="lowerRoman"/>
      <w:lvlText w:val="%3."/>
      <w:lvlJc w:val="right"/>
      <w:pPr>
        <w:ind w:left="2160" w:hanging="180"/>
      </w:pPr>
    </w:lvl>
    <w:lvl w:ilvl="3" w:tplc="95A0BC22">
      <w:start w:val="1"/>
      <w:numFmt w:val="decimal"/>
      <w:lvlText w:val="%4."/>
      <w:lvlJc w:val="left"/>
      <w:pPr>
        <w:ind w:left="2880" w:hanging="360"/>
      </w:pPr>
    </w:lvl>
    <w:lvl w:ilvl="4" w:tplc="F09EA59C">
      <w:start w:val="1"/>
      <w:numFmt w:val="lowerLetter"/>
      <w:lvlText w:val="%5."/>
      <w:lvlJc w:val="left"/>
      <w:pPr>
        <w:ind w:left="3600" w:hanging="360"/>
      </w:pPr>
    </w:lvl>
    <w:lvl w:ilvl="5" w:tplc="BD5E5C48">
      <w:start w:val="1"/>
      <w:numFmt w:val="lowerRoman"/>
      <w:lvlText w:val="%6."/>
      <w:lvlJc w:val="right"/>
      <w:pPr>
        <w:ind w:left="4320" w:hanging="180"/>
      </w:pPr>
    </w:lvl>
    <w:lvl w:ilvl="6" w:tplc="B6740DE4">
      <w:start w:val="1"/>
      <w:numFmt w:val="decimal"/>
      <w:lvlText w:val="%7."/>
      <w:lvlJc w:val="left"/>
      <w:pPr>
        <w:ind w:left="5040" w:hanging="360"/>
      </w:pPr>
    </w:lvl>
    <w:lvl w:ilvl="7" w:tplc="490006DC">
      <w:start w:val="1"/>
      <w:numFmt w:val="lowerLetter"/>
      <w:lvlText w:val="%8."/>
      <w:lvlJc w:val="left"/>
      <w:pPr>
        <w:ind w:left="5760" w:hanging="360"/>
      </w:pPr>
    </w:lvl>
    <w:lvl w:ilvl="8" w:tplc="7206E76C">
      <w:start w:val="1"/>
      <w:numFmt w:val="lowerRoman"/>
      <w:lvlText w:val="%9."/>
      <w:lvlJc w:val="right"/>
      <w:pPr>
        <w:ind w:left="6480" w:hanging="180"/>
      </w:pPr>
    </w:lvl>
  </w:abstractNum>
  <w:abstractNum w:abstractNumId="21" w15:restartNumberingAfterBreak="0">
    <w:nsid w:val="197854A4"/>
    <w:multiLevelType w:val="hybridMultilevel"/>
    <w:tmpl w:val="A0008D60"/>
    <w:lvl w:ilvl="0" w:tplc="580AD0E4">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811070"/>
    <w:multiLevelType w:val="multilevel"/>
    <w:tmpl w:val="8DE884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B1F30F7"/>
    <w:multiLevelType w:val="hybridMultilevel"/>
    <w:tmpl w:val="78861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F9981CD"/>
    <w:multiLevelType w:val="hybridMultilevel"/>
    <w:tmpl w:val="F6B07CE2"/>
    <w:lvl w:ilvl="0" w:tplc="7BE43790">
      <w:start w:val="1"/>
      <w:numFmt w:val="lowerRoman"/>
      <w:lvlText w:val="%1."/>
      <w:lvlJc w:val="right"/>
      <w:pPr>
        <w:ind w:left="720" w:hanging="360"/>
      </w:pPr>
    </w:lvl>
    <w:lvl w:ilvl="1" w:tplc="E72E7930">
      <w:start w:val="1"/>
      <w:numFmt w:val="lowerLetter"/>
      <w:lvlText w:val="%2."/>
      <w:lvlJc w:val="left"/>
      <w:pPr>
        <w:ind w:left="1440" w:hanging="360"/>
      </w:pPr>
    </w:lvl>
    <w:lvl w:ilvl="2" w:tplc="AA7492B8">
      <w:start w:val="1"/>
      <w:numFmt w:val="lowerRoman"/>
      <w:lvlText w:val="%3."/>
      <w:lvlJc w:val="right"/>
      <w:pPr>
        <w:ind w:left="2160" w:hanging="180"/>
      </w:pPr>
    </w:lvl>
    <w:lvl w:ilvl="3" w:tplc="45542614">
      <w:start w:val="1"/>
      <w:numFmt w:val="decimal"/>
      <w:lvlText w:val="%4."/>
      <w:lvlJc w:val="left"/>
      <w:pPr>
        <w:ind w:left="2880" w:hanging="360"/>
      </w:pPr>
    </w:lvl>
    <w:lvl w:ilvl="4" w:tplc="4B1E5536">
      <w:start w:val="1"/>
      <w:numFmt w:val="lowerLetter"/>
      <w:lvlText w:val="%5."/>
      <w:lvlJc w:val="left"/>
      <w:pPr>
        <w:ind w:left="3600" w:hanging="360"/>
      </w:pPr>
    </w:lvl>
    <w:lvl w:ilvl="5" w:tplc="729C5910">
      <w:start w:val="1"/>
      <w:numFmt w:val="lowerRoman"/>
      <w:lvlText w:val="%6."/>
      <w:lvlJc w:val="right"/>
      <w:pPr>
        <w:ind w:left="4320" w:hanging="180"/>
      </w:pPr>
    </w:lvl>
    <w:lvl w:ilvl="6" w:tplc="158ABA3A">
      <w:start w:val="1"/>
      <w:numFmt w:val="decimal"/>
      <w:lvlText w:val="%7."/>
      <w:lvlJc w:val="left"/>
      <w:pPr>
        <w:ind w:left="5040" w:hanging="360"/>
      </w:pPr>
    </w:lvl>
    <w:lvl w:ilvl="7" w:tplc="E8C21AC6">
      <w:start w:val="1"/>
      <w:numFmt w:val="lowerLetter"/>
      <w:lvlText w:val="%8."/>
      <w:lvlJc w:val="left"/>
      <w:pPr>
        <w:ind w:left="5760" w:hanging="360"/>
      </w:pPr>
    </w:lvl>
    <w:lvl w:ilvl="8" w:tplc="6FE05280">
      <w:start w:val="1"/>
      <w:numFmt w:val="lowerRoman"/>
      <w:lvlText w:val="%9."/>
      <w:lvlJc w:val="right"/>
      <w:pPr>
        <w:ind w:left="6480" w:hanging="180"/>
      </w:pPr>
    </w:lvl>
  </w:abstractNum>
  <w:abstractNum w:abstractNumId="25" w15:restartNumberingAfterBreak="0">
    <w:nsid w:val="20F33A97"/>
    <w:multiLevelType w:val="hybridMultilevel"/>
    <w:tmpl w:val="F620B528"/>
    <w:lvl w:ilvl="0" w:tplc="580AD0E4">
      <w:start w:val="1"/>
      <w:numFmt w:val="decimal"/>
      <w:suff w:val="space"/>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1A03486"/>
    <w:multiLevelType w:val="multilevel"/>
    <w:tmpl w:val="53B6F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6B6E8A2"/>
    <w:multiLevelType w:val="hybridMultilevel"/>
    <w:tmpl w:val="DF2EA68E"/>
    <w:lvl w:ilvl="0" w:tplc="1994C6B8">
      <w:start w:val="7"/>
      <w:numFmt w:val="lowerLetter"/>
      <w:lvlText w:val="%1."/>
      <w:lvlJc w:val="left"/>
      <w:pPr>
        <w:ind w:left="720" w:hanging="360"/>
      </w:pPr>
    </w:lvl>
    <w:lvl w:ilvl="1" w:tplc="25466E60">
      <w:start w:val="1"/>
      <w:numFmt w:val="lowerLetter"/>
      <w:lvlText w:val="%2."/>
      <w:lvlJc w:val="left"/>
      <w:pPr>
        <w:ind w:left="1440" w:hanging="360"/>
      </w:pPr>
    </w:lvl>
    <w:lvl w:ilvl="2" w:tplc="D788FF0E">
      <w:start w:val="1"/>
      <w:numFmt w:val="lowerRoman"/>
      <w:lvlText w:val="%3."/>
      <w:lvlJc w:val="right"/>
      <w:pPr>
        <w:ind w:left="2160" w:hanging="180"/>
      </w:pPr>
    </w:lvl>
    <w:lvl w:ilvl="3" w:tplc="7DFCB280">
      <w:start w:val="1"/>
      <w:numFmt w:val="decimal"/>
      <w:lvlText w:val="%4."/>
      <w:lvlJc w:val="left"/>
      <w:pPr>
        <w:ind w:left="2880" w:hanging="360"/>
      </w:pPr>
    </w:lvl>
    <w:lvl w:ilvl="4" w:tplc="5050A204">
      <w:start w:val="1"/>
      <w:numFmt w:val="lowerLetter"/>
      <w:lvlText w:val="%5."/>
      <w:lvlJc w:val="left"/>
      <w:pPr>
        <w:ind w:left="3600" w:hanging="360"/>
      </w:pPr>
    </w:lvl>
    <w:lvl w:ilvl="5" w:tplc="0A06DBB4">
      <w:start w:val="1"/>
      <w:numFmt w:val="lowerRoman"/>
      <w:lvlText w:val="%6."/>
      <w:lvlJc w:val="right"/>
      <w:pPr>
        <w:ind w:left="4320" w:hanging="180"/>
      </w:pPr>
    </w:lvl>
    <w:lvl w:ilvl="6" w:tplc="1D4C4000">
      <w:start w:val="1"/>
      <w:numFmt w:val="decimal"/>
      <w:lvlText w:val="%7."/>
      <w:lvlJc w:val="left"/>
      <w:pPr>
        <w:ind w:left="5040" w:hanging="360"/>
      </w:pPr>
    </w:lvl>
    <w:lvl w:ilvl="7" w:tplc="A62697C2">
      <w:start w:val="1"/>
      <w:numFmt w:val="lowerLetter"/>
      <w:lvlText w:val="%8."/>
      <w:lvlJc w:val="left"/>
      <w:pPr>
        <w:ind w:left="5760" w:hanging="360"/>
      </w:pPr>
    </w:lvl>
    <w:lvl w:ilvl="8" w:tplc="56A09E08">
      <w:start w:val="1"/>
      <w:numFmt w:val="lowerRoman"/>
      <w:lvlText w:val="%9."/>
      <w:lvlJc w:val="right"/>
      <w:pPr>
        <w:ind w:left="6480" w:hanging="180"/>
      </w:pPr>
    </w:lvl>
  </w:abstractNum>
  <w:abstractNum w:abstractNumId="28" w15:restartNumberingAfterBreak="0">
    <w:nsid w:val="26F673AD"/>
    <w:multiLevelType w:val="hybridMultilevel"/>
    <w:tmpl w:val="0660F730"/>
    <w:lvl w:ilvl="0" w:tplc="0413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7BF7D4A"/>
    <w:multiLevelType w:val="hybridMultilevel"/>
    <w:tmpl w:val="C68C7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045060"/>
    <w:multiLevelType w:val="multilevel"/>
    <w:tmpl w:val="905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86B5E18"/>
    <w:multiLevelType w:val="hybridMultilevel"/>
    <w:tmpl w:val="DD5A4064"/>
    <w:lvl w:ilvl="0" w:tplc="AEBA9AA0">
      <w:start w:val="1"/>
      <w:numFmt w:val="decimal"/>
      <w:suff w:val="space"/>
      <w:lvlText w:val="%1."/>
      <w:lvlJc w:val="left"/>
      <w:pPr>
        <w:ind w:left="0" w:firstLine="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8795FA5"/>
    <w:multiLevelType w:val="hybridMultilevel"/>
    <w:tmpl w:val="23FE1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9527354"/>
    <w:multiLevelType w:val="multilevel"/>
    <w:tmpl w:val="78C6C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9D333B4"/>
    <w:multiLevelType w:val="hybridMultilevel"/>
    <w:tmpl w:val="73169A3C"/>
    <w:lvl w:ilvl="0" w:tplc="0413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2AAC413B"/>
    <w:multiLevelType w:val="hybridMultilevel"/>
    <w:tmpl w:val="3526776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B3CD607"/>
    <w:multiLevelType w:val="hybridMultilevel"/>
    <w:tmpl w:val="8384E504"/>
    <w:lvl w:ilvl="0" w:tplc="7DB4DA80">
      <w:start w:val="1"/>
      <w:numFmt w:val="bullet"/>
      <w:lvlText w:val=""/>
      <w:lvlJc w:val="left"/>
      <w:pPr>
        <w:ind w:left="720" w:hanging="360"/>
      </w:pPr>
      <w:rPr>
        <w:rFonts w:ascii="Wingdings" w:hAnsi="Wingdings" w:hint="default"/>
      </w:rPr>
    </w:lvl>
    <w:lvl w:ilvl="1" w:tplc="EF86B1B0">
      <w:start w:val="1"/>
      <w:numFmt w:val="bullet"/>
      <w:lvlText w:val=""/>
      <w:lvlJc w:val="left"/>
      <w:pPr>
        <w:ind w:left="1440" w:hanging="360"/>
      </w:pPr>
      <w:rPr>
        <w:rFonts w:ascii="Wingdings" w:hAnsi="Wingdings" w:hint="default"/>
      </w:rPr>
    </w:lvl>
    <w:lvl w:ilvl="2" w:tplc="26B2DACA">
      <w:start w:val="1"/>
      <w:numFmt w:val="bullet"/>
      <w:lvlText w:val=""/>
      <w:lvlJc w:val="left"/>
      <w:pPr>
        <w:ind w:left="2160" w:hanging="180"/>
      </w:pPr>
      <w:rPr>
        <w:rFonts w:ascii="Wingdings" w:hAnsi="Wingdings" w:hint="default"/>
      </w:rPr>
    </w:lvl>
    <w:lvl w:ilvl="3" w:tplc="FDE03A9C">
      <w:start w:val="1"/>
      <w:numFmt w:val="bullet"/>
      <w:lvlText w:val=""/>
      <w:lvlJc w:val="left"/>
      <w:pPr>
        <w:ind w:left="2880" w:hanging="360"/>
      </w:pPr>
      <w:rPr>
        <w:rFonts w:ascii="Symbol" w:hAnsi="Symbol" w:hint="default"/>
      </w:rPr>
    </w:lvl>
    <w:lvl w:ilvl="4" w:tplc="BD04F21C">
      <w:start w:val="1"/>
      <w:numFmt w:val="bullet"/>
      <w:lvlText w:val="♦"/>
      <w:lvlJc w:val="left"/>
      <w:pPr>
        <w:ind w:left="3600" w:hanging="360"/>
      </w:pPr>
      <w:rPr>
        <w:rFonts w:ascii="Courier New" w:hAnsi="Courier New" w:hint="default"/>
      </w:rPr>
    </w:lvl>
    <w:lvl w:ilvl="5" w:tplc="A4B4066C">
      <w:start w:val="1"/>
      <w:numFmt w:val="bullet"/>
      <w:lvlText w:val=""/>
      <w:lvlJc w:val="left"/>
      <w:pPr>
        <w:ind w:left="4320" w:hanging="180"/>
      </w:pPr>
      <w:rPr>
        <w:rFonts w:ascii="Wingdings" w:hAnsi="Wingdings" w:hint="default"/>
      </w:rPr>
    </w:lvl>
    <w:lvl w:ilvl="6" w:tplc="9D600490">
      <w:start w:val="1"/>
      <w:numFmt w:val="bullet"/>
      <w:lvlText w:val=""/>
      <w:lvlJc w:val="left"/>
      <w:pPr>
        <w:ind w:left="5040" w:hanging="360"/>
      </w:pPr>
      <w:rPr>
        <w:rFonts w:ascii="Wingdings" w:hAnsi="Wingdings" w:hint="default"/>
      </w:rPr>
    </w:lvl>
    <w:lvl w:ilvl="7" w:tplc="6DAE0CDA">
      <w:start w:val="1"/>
      <w:numFmt w:val="bullet"/>
      <w:lvlText w:val=""/>
      <w:lvlJc w:val="left"/>
      <w:pPr>
        <w:ind w:left="5760" w:hanging="360"/>
      </w:pPr>
      <w:rPr>
        <w:rFonts w:ascii="Symbol" w:hAnsi="Symbol" w:hint="default"/>
      </w:rPr>
    </w:lvl>
    <w:lvl w:ilvl="8" w:tplc="81203F2E">
      <w:start w:val="1"/>
      <w:numFmt w:val="bullet"/>
      <w:lvlText w:val="♦"/>
      <w:lvlJc w:val="left"/>
      <w:pPr>
        <w:ind w:left="6480" w:hanging="180"/>
      </w:pPr>
      <w:rPr>
        <w:rFonts w:ascii="Courier New" w:hAnsi="Courier New" w:hint="default"/>
      </w:rPr>
    </w:lvl>
  </w:abstractNum>
  <w:abstractNum w:abstractNumId="37" w15:restartNumberingAfterBreak="0">
    <w:nsid w:val="2B9A7908"/>
    <w:multiLevelType w:val="hybridMultilevel"/>
    <w:tmpl w:val="FB86F0D0"/>
    <w:lvl w:ilvl="0" w:tplc="549A25B4">
      <w:start w:val="7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C851F4E"/>
    <w:multiLevelType w:val="hybridMultilevel"/>
    <w:tmpl w:val="8674A85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CE03FD3"/>
    <w:multiLevelType w:val="hybridMultilevel"/>
    <w:tmpl w:val="6802A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D706A39"/>
    <w:multiLevelType w:val="hybridMultilevel"/>
    <w:tmpl w:val="3CE8F73C"/>
    <w:lvl w:ilvl="0" w:tplc="0413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DFE123F"/>
    <w:multiLevelType w:val="hybridMultilevel"/>
    <w:tmpl w:val="F518208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E9A7CBA"/>
    <w:multiLevelType w:val="hybridMultilevel"/>
    <w:tmpl w:val="76B469D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2ED42E72"/>
    <w:multiLevelType w:val="multilevel"/>
    <w:tmpl w:val="32BE09E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2FFC0AC6"/>
    <w:multiLevelType w:val="hybridMultilevel"/>
    <w:tmpl w:val="E682A7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3AF7E72"/>
    <w:multiLevelType w:val="hybridMultilevel"/>
    <w:tmpl w:val="8340CAB0"/>
    <w:lvl w:ilvl="0" w:tplc="549A25B4">
      <w:start w:val="7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4A88051"/>
    <w:multiLevelType w:val="hybridMultilevel"/>
    <w:tmpl w:val="CF160FCC"/>
    <w:lvl w:ilvl="0" w:tplc="824623E4">
      <w:start w:val="1"/>
      <w:numFmt w:val="decimal"/>
      <w:lvlText w:val="%1."/>
      <w:lvlJc w:val="left"/>
      <w:pPr>
        <w:ind w:left="720" w:hanging="360"/>
      </w:pPr>
    </w:lvl>
    <w:lvl w:ilvl="1" w:tplc="5A06135E">
      <w:start w:val="1"/>
      <w:numFmt w:val="lowerLetter"/>
      <w:lvlText w:val="%2."/>
      <w:lvlJc w:val="left"/>
      <w:pPr>
        <w:ind w:left="1440" w:hanging="360"/>
      </w:pPr>
    </w:lvl>
    <w:lvl w:ilvl="2" w:tplc="80FCBDBC">
      <w:start w:val="1"/>
      <w:numFmt w:val="lowerRoman"/>
      <w:lvlText w:val="%3."/>
      <w:lvlJc w:val="right"/>
      <w:pPr>
        <w:ind w:left="2160" w:hanging="180"/>
      </w:pPr>
    </w:lvl>
    <w:lvl w:ilvl="3" w:tplc="5C2A1378">
      <w:start w:val="1"/>
      <w:numFmt w:val="decimal"/>
      <w:lvlText w:val="%4."/>
      <w:lvlJc w:val="left"/>
      <w:pPr>
        <w:ind w:left="2880" w:hanging="360"/>
      </w:pPr>
    </w:lvl>
    <w:lvl w:ilvl="4" w:tplc="55609442">
      <w:start w:val="1"/>
      <w:numFmt w:val="lowerLetter"/>
      <w:lvlText w:val="%5."/>
      <w:lvlJc w:val="left"/>
      <w:pPr>
        <w:ind w:left="3600" w:hanging="360"/>
      </w:pPr>
    </w:lvl>
    <w:lvl w:ilvl="5" w:tplc="44F491C8">
      <w:start w:val="1"/>
      <w:numFmt w:val="lowerRoman"/>
      <w:lvlText w:val="%6."/>
      <w:lvlJc w:val="right"/>
      <w:pPr>
        <w:ind w:left="4320" w:hanging="180"/>
      </w:pPr>
    </w:lvl>
    <w:lvl w:ilvl="6" w:tplc="2D5217A2">
      <w:start w:val="1"/>
      <w:numFmt w:val="decimal"/>
      <w:lvlText w:val="%7."/>
      <w:lvlJc w:val="left"/>
      <w:pPr>
        <w:ind w:left="5040" w:hanging="360"/>
      </w:pPr>
    </w:lvl>
    <w:lvl w:ilvl="7" w:tplc="F95832C6">
      <w:start w:val="1"/>
      <w:numFmt w:val="lowerLetter"/>
      <w:lvlText w:val="%8."/>
      <w:lvlJc w:val="left"/>
      <w:pPr>
        <w:ind w:left="5760" w:hanging="360"/>
      </w:pPr>
    </w:lvl>
    <w:lvl w:ilvl="8" w:tplc="61406450">
      <w:start w:val="1"/>
      <w:numFmt w:val="lowerRoman"/>
      <w:lvlText w:val="%9."/>
      <w:lvlJc w:val="right"/>
      <w:pPr>
        <w:ind w:left="6480" w:hanging="180"/>
      </w:pPr>
    </w:lvl>
  </w:abstractNum>
  <w:abstractNum w:abstractNumId="47" w15:restartNumberingAfterBreak="0">
    <w:nsid w:val="35413C9B"/>
    <w:multiLevelType w:val="hybridMultilevel"/>
    <w:tmpl w:val="0EA67954"/>
    <w:lvl w:ilvl="0" w:tplc="549A25B4">
      <w:start w:val="7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643542D"/>
    <w:multiLevelType w:val="hybridMultilevel"/>
    <w:tmpl w:val="2E92F9C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71E2B55"/>
    <w:multiLevelType w:val="hybridMultilevel"/>
    <w:tmpl w:val="B0E84AB2"/>
    <w:lvl w:ilvl="0" w:tplc="04130017">
      <w:start w:val="1"/>
      <w:numFmt w:val="lowerLetter"/>
      <w:lvlText w:val="%1)"/>
      <w:lvlJc w:val="left"/>
      <w:pPr>
        <w:ind w:left="360" w:hanging="360"/>
      </w:pPr>
    </w:lvl>
    <w:lvl w:ilvl="1" w:tplc="FFEC8A34">
      <w:start w:val="73"/>
      <w:numFmt w:val="bullet"/>
      <w:lvlText w:val="•"/>
      <w:lvlJc w:val="left"/>
      <w:pPr>
        <w:ind w:left="1440" w:hanging="360"/>
      </w:pPr>
      <w:rPr>
        <w:rFonts w:ascii="Times New Roman" w:eastAsiaTheme="minorEastAsia"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9CF0963"/>
    <w:multiLevelType w:val="multilevel"/>
    <w:tmpl w:val="9F50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9D84764"/>
    <w:multiLevelType w:val="hybridMultilevel"/>
    <w:tmpl w:val="D026DE74"/>
    <w:lvl w:ilvl="0" w:tplc="B4803E96">
      <w:start w:val="1"/>
      <w:numFmt w:val="decimal"/>
      <w:lvlText w:val="%1."/>
      <w:lvlJc w:val="left"/>
      <w:pPr>
        <w:ind w:left="720" w:hanging="360"/>
      </w:pPr>
    </w:lvl>
    <w:lvl w:ilvl="1" w:tplc="92205E00">
      <w:start w:val="1"/>
      <w:numFmt w:val="lowerLetter"/>
      <w:lvlText w:val="%2."/>
      <w:lvlJc w:val="left"/>
      <w:pPr>
        <w:ind w:left="540" w:hanging="360"/>
      </w:pPr>
    </w:lvl>
    <w:lvl w:ilvl="2" w:tplc="B2784BF2">
      <w:start w:val="1"/>
      <w:numFmt w:val="lowerRoman"/>
      <w:lvlText w:val="%3."/>
      <w:lvlJc w:val="right"/>
      <w:pPr>
        <w:ind w:left="2160" w:hanging="180"/>
      </w:pPr>
    </w:lvl>
    <w:lvl w:ilvl="3" w:tplc="0C36DADC">
      <w:start w:val="1"/>
      <w:numFmt w:val="decimal"/>
      <w:lvlText w:val="%4."/>
      <w:lvlJc w:val="left"/>
      <w:pPr>
        <w:ind w:left="2880" w:hanging="360"/>
      </w:pPr>
    </w:lvl>
    <w:lvl w:ilvl="4" w:tplc="AD5E7A96">
      <w:start w:val="1"/>
      <w:numFmt w:val="lowerLetter"/>
      <w:lvlText w:val="%5."/>
      <w:lvlJc w:val="left"/>
      <w:pPr>
        <w:ind w:left="3600" w:hanging="360"/>
      </w:pPr>
    </w:lvl>
    <w:lvl w:ilvl="5" w:tplc="3968C0C6">
      <w:start w:val="1"/>
      <w:numFmt w:val="lowerRoman"/>
      <w:lvlText w:val="%6."/>
      <w:lvlJc w:val="right"/>
      <w:pPr>
        <w:ind w:left="4320" w:hanging="180"/>
      </w:pPr>
    </w:lvl>
    <w:lvl w:ilvl="6" w:tplc="25C8D62C">
      <w:start w:val="1"/>
      <w:numFmt w:val="decimal"/>
      <w:lvlText w:val="%7."/>
      <w:lvlJc w:val="left"/>
      <w:pPr>
        <w:ind w:left="5040" w:hanging="360"/>
      </w:pPr>
    </w:lvl>
    <w:lvl w:ilvl="7" w:tplc="DED64970">
      <w:start w:val="1"/>
      <w:numFmt w:val="lowerLetter"/>
      <w:lvlText w:val="%8."/>
      <w:lvlJc w:val="left"/>
      <w:pPr>
        <w:ind w:left="5760" w:hanging="360"/>
      </w:pPr>
    </w:lvl>
    <w:lvl w:ilvl="8" w:tplc="A5342EC6">
      <w:start w:val="1"/>
      <w:numFmt w:val="lowerRoman"/>
      <w:lvlText w:val="%9."/>
      <w:lvlJc w:val="right"/>
      <w:pPr>
        <w:ind w:left="6480" w:hanging="180"/>
      </w:pPr>
    </w:lvl>
  </w:abstractNum>
  <w:abstractNum w:abstractNumId="52" w15:restartNumberingAfterBreak="0">
    <w:nsid w:val="3D8A2761"/>
    <w:multiLevelType w:val="hybridMultilevel"/>
    <w:tmpl w:val="098C90B2"/>
    <w:lvl w:ilvl="0" w:tplc="CAD034E2">
      <w:start w:val="1"/>
      <w:numFmt w:val="lowerLetter"/>
      <w:lvlText w:val="%1)"/>
      <w:lvlJc w:val="left"/>
      <w:pPr>
        <w:ind w:left="1488" w:hanging="1128"/>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E8B0EA6"/>
    <w:multiLevelType w:val="hybridMultilevel"/>
    <w:tmpl w:val="2C3ED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EDA7A76"/>
    <w:multiLevelType w:val="hybridMultilevel"/>
    <w:tmpl w:val="F33CF0B6"/>
    <w:lvl w:ilvl="0" w:tplc="549A25B4">
      <w:start w:val="7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0485061"/>
    <w:multiLevelType w:val="hybridMultilevel"/>
    <w:tmpl w:val="E3CEE3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15D3E44"/>
    <w:multiLevelType w:val="hybridMultilevel"/>
    <w:tmpl w:val="F71EC1D8"/>
    <w:lvl w:ilvl="0" w:tplc="EE8ACA96">
      <w:start w:val="1"/>
      <w:numFmt w:val="decimal"/>
      <w:lvlText w:val="%1."/>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928C8D1A">
      <w:start w:val="1"/>
      <w:numFmt w:val="lowerLetter"/>
      <w:lvlText w:val="(%2)"/>
      <w:lvlJc w:val="left"/>
      <w:pPr>
        <w:ind w:left="360"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C0FE8786">
      <w:numFmt w:val="bullet"/>
      <w:lvlText w:val="•"/>
      <w:lvlJc w:val="left"/>
      <w:pPr>
        <w:ind w:left="2304" w:hanging="720"/>
      </w:pPr>
      <w:rPr>
        <w:rFonts w:hint="default"/>
        <w:lang w:val="en-US" w:eastAsia="en-US" w:bidi="ar-SA"/>
      </w:rPr>
    </w:lvl>
    <w:lvl w:ilvl="3" w:tplc="9C18C5CE">
      <w:numFmt w:val="bullet"/>
      <w:lvlText w:val="•"/>
      <w:lvlJc w:val="left"/>
      <w:pPr>
        <w:ind w:left="3276" w:hanging="720"/>
      </w:pPr>
      <w:rPr>
        <w:rFonts w:hint="default"/>
        <w:lang w:val="en-US" w:eastAsia="en-US" w:bidi="ar-SA"/>
      </w:rPr>
    </w:lvl>
    <w:lvl w:ilvl="4" w:tplc="16921CE4">
      <w:numFmt w:val="bullet"/>
      <w:lvlText w:val="•"/>
      <w:lvlJc w:val="left"/>
      <w:pPr>
        <w:ind w:left="4248" w:hanging="720"/>
      </w:pPr>
      <w:rPr>
        <w:rFonts w:hint="default"/>
        <w:lang w:val="en-US" w:eastAsia="en-US" w:bidi="ar-SA"/>
      </w:rPr>
    </w:lvl>
    <w:lvl w:ilvl="5" w:tplc="DAB6252E">
      <w:numFmt w:val="bullet"/>
      <w:lvlText w:val="•"/>
      <w:lvlJc w:val="left"/>
      <w:pPr>
        <w:ind w:left="5220" w:hanging="720"/>
      </w:pPr>
      <w:rPr>
        <w:rFonts w:hint="default"/>
        <w:lang w:val="en-US" w:eastAsia="en-US" w:bidi="ar-SA"/>
      </w:rPr>
    </w:lvl>
    <w:lvl w:ilvl="6" w:tplc="D2F4565A">
      <w:numFmt w:val="bullet"/>
      <w:lvlText w:val="•"/>
      <w:lvlJc w:val="left"/>
      <w:pPr>
        <w:ind w:left="6192" w:hanging="720"/>
      </w:pPr>
      <w:rPr>
        <w:rFonts w:hint="default"/>
        <w:lang w:val="en-US" w:eastAsia="en-US" w:bidi="ar-SA"/>
      </w:rPr>
    </w:lvl>
    <w:lvl w:ilvl="7" w:tplc="2166CAE0">
      <w:numFmt w:val="bullet"/>
      <w:lvlText w:val="•"/>
      <w:lvlJc w:val="left"/>
      <w:pPr>
        <w:ind w:left="7164" w:hanging="720"/>
      </w:pPr>
      <w:rPr>
        <w:rFonts w:hint="default"/>
        <w:lang w:val="en-US" w:eastAsia="en-US" w:bidi="ar-SA"/>
      </w:rPr>
    </w:lvl>
    <w:lvl w:ilvl="8" w:tplc="A9FA8290">
      <w:numFmt w:val="bullet"/>
      <w:lvlText w:val="•"/>
      <w:lvlJc w:val="left"/>
      <w:pPr>
        <w:ind w:left="8136" w:hanging="720"/>
      </w:pPr>
      <w:rPr>
        <w:rFonts w:hint="default"/>
        <w:lang w:val="en-US" w:eastAsia="en-US" w:bidi="ar-SA"/>
      </w:rPr>
    </w:lvl>
  </w:abstractNum>
  <w:abstractNum w:abstractNumId="57" w15:restartNumberingAfterBreak="0">
    <w:nsid w:val="43902567"/>
    <w:multiLevelType w:val="hybridMultilevel"/>
    <w:tmpl w:val="53987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5C443BC"/>
    <w:multiLevelType w:val="hybridMultilevel"/>
    <w:tmpl w:val="9CA052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89D029D"/>
    <w:multiLevelType w:val="hybridMultilevel"/>
    <w:tmpl w:val="BC1E4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9144505"/>
    <w:multiLevelType w:val="multilevel"/>
    <w:tmpl w:val="019E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2" w15:restartNumberingAfterBreak="0">
    <w:nsid w:val="4B1E136A"/>
    <w:multiLevelType w:val="hybridMultilevel"/>
    <w:tmpl w:val="DC16F1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4EAF4D47"/>
    <w:multiLevelType w:val="multilevel"/>
    <w:tmpl w:val="A2180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1770E75"/>
    <w:multiLevelType w:val="multilevel"/>
    <w:tmpl w:val="C6C0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2C935B5"/>
    <w:multiLevelType w:val="hybridMultilevel"/>
    <w:tmpl w:val="2D36D1A4"/>
    <w:lvl w:ilvl="0" w:tplc="549A25B4">
      <w:start w:val="7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48D7D06"/>
    <w:multiLevelType w:val="multilevel"/>
    <w:tmpl w:val="5F9A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4CF61F5"/>
    <w:multiLevelType w:val="hybridMultilevel"/>
    <w:tmpl w:val="5F62B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89B771C"/>
    <w:multiLevelType w:val="multilevel"/>
    <w:tmpl w:val="7ED2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AEF48D5"/>
    <w:multiLevelType w:val="hybridMultilevel"/>
    <w:tmpl w:val="B9D00040"/>
    <w:lvl w:ilvl="0" w:tplc="D4AA0050">
      <w:start w:val="1"/>
      <w:numFmt w:val="decimal"/>
      <w:lvlText w:val="%1."/>
      <w:lvlJc w:val="left"/>
      <w:pPr>
        <w:ind w:left="932" w:hanging="567"/>
      </w:pPr>
      <w:rPr>
        <w:rFonts w:ascii="Times New Roman" w:eastAsia="Times New Roman" w:hAnsi="Times New Roman" w:cs="Times New Roman" w:hint="default"/>
        <w:b w:val="0"/>
        <w:bCs w:val="0"/>
        <w:i w:val="0"/>
        <w:iCs w:val="0"/>
        <w:spacing w:val="-1"/>
        <w:w w:val="100"/>
        <w:sz w:val="22"/>
        <w:szCs w:val="22"/>
        <w:lang w:val="en-US" w:eastAsia="en-US" w:bidi="ar-SA"/>
      </w:rPr>
    </w:lvl>
    <w:lvl w:ilvl="1" w:tplc="753E38A8">
      <w:start w:val="1"/>
      <w:numFmt w:val="lowerLetter"/>
      <w:lvlText w:val="(%2)"/>
      <w:lvlJc w:val="left"/>
      <w:pPr>
        <w:ind w:left="932" w:hanging="567"/>
      </w:pPr>
      <w:rPr>
        <w:rFonts w:ascii="Times New Roman" w:eastAsia="Times New Roman" w:hAnsi="Times New Roman" w:cs="Times New Roman" w:hint="default"/>
        <w:b w:val="0"/>
        <w:bCs w:val="0"/>
        <w:i w:val="0"/>
        <w:iCs w:val="0"/>
        <w:spacing w:val="-1"/>
        <w:w w:val="100"/>
        <w:sz w:val="22"/>
        <w:szCs w:val="22"/>
        <w:lang w:val="en-US" w:eastAsia="en-US" w:bidi="ar-SA"/>
      </w:rPr>
    </w:lvl>
    <w:lvl w:ilvl="2" w:tplc="13DAF92E">
      <w:numFmt w:val="bullet"/>
      <w:lvlText w:val="•"/>
      <w:lvlJc w:val="left"/>
      <w:pPr>
        <w:ind w:left="2912" w:hanging="567"/>
      </w:pPr>
      <w:rPr>
        <w:rFonts w:hint="default"/>
        <w:lang w:val="en-US" w:eastAsia="en-US" w:bidi="ar-SA"/>
      </w:rPr>
    </w:lvl>
    <w:lvl w:ilvl="3" w:tplc="E4FC555E">
      <w:numFmt w:val="bullet"/>
      <w:lvlText w:val="•"/>
      <w:lvlJc w:val="left"/>
      <w:pPr>
        <w:ind w:left="3898" w:hanging="567"/>
      </w:pPr>
      <w:rPr>
        <w:rFonts w:hint="default"/>
        <w:lang w:val="en-US" w:eastAsia="en-US" w:bidi="ar-SA"/>
      </w:rPr>
    </w:lvl>
    <w:lvl w:ilvl="4" w:tplc="544EB6AE">
      <w:numFmt w:val="bullet"/>
      <w:lvlText w:val="•"/>
      <w:lvlJc w:val="left"/>
      <w:pPr>
        <w:ind w:left="4884" w:hanging="567"/>
      </w:pPr>
      <w:rPr>
        <w:rFonts w:hint="default"/>
        <w:lang w:val="en-US" w:eastAsia="en-US" w:bidi="ar-SA"/>
      </w:rPr>
    </w:lvl>
    <w:lvl w:ilvl="5" w:tplc="D27C8F04">
      <w:numFmt w:val="bullet"/>
      <w:lvlText w:val="•"/>
      <w:lvlJc w:val="left"/>
      <w:pPr>
        <w:ind w:left="5870" w:hanging="567"/>
      </w:pPr>
      <w:rPr>
        <w:rFonts w:hint="default"/>
        <w:lang w:val="en-US" w:eastAsia="en-US" w:bidi="ar-SA"/>
      </w:rPr>
    </w:lvl>
    <w:lvl w:ilvl="6" w:tplc="1C207474">
      <w:numFmt w:val="bullet"/>
      <w:lvlText w:val="•"/>
      <w:lvlJc w:val="left"/>
      <w:pPr>
        <w:ind w:left="6856" w:hanging="567"/>
      </w:pPr>
      <w:rPr>
        <w:rFonts w:hint="default"/>
        <w:lang w:val="en-US" w:eastAsia="en-US" w:bidi="ar-SA"/>
      </w:rPr>
    </w:lvl>
    <w:lvl w:ilvl="7" w:tplc="F4A88FEC">
      <w:numFmt w:val="bullet"/>
      <w:lvlText w:val="•"/>
      <w:lvlJc w:val="left"/>
      <w:pPr>
        <w:ind w:left="7842" w:hanging="567"/>
      </w:pPr>
      <w:rPr>
        <w:rFonts w:hint="default"/>
        <w:lang w:val="en-US" w:eastAsia="en-US" w:bidi="ar-SA"/>
      </w:rPr>
    </w:lvl>
    <w:lvl w:ilvl="8" w:tplc="DD04A64C">
      <w:numFmt w:val="bullet"/>
      <w:lvlText w:val="•"/>
      <w:lvlJc w:val="left"/>
      <w:pPr>
        <w:ind w:left="8828" w:hanging="567"/>
      </w:pPr>
      <w:rPr>
        <w:rFonts w:hint="default"/>
        <w:lang w:val="en-US" w:eastAsia="en-US" w:bidi="ar-SA"/>
      </w:rPr>
    </w:lvl>
  </w:abstractNum>
  <w:abstractNum w:abstractNumId="70" w15:restartNumberingAfterBreak="0">
    <w:nsid w:val="5D943BEE"/>
    <w:multiLevelType w:val="multilevel"/>
    <w:tmpl w:val="222A08B4"/>
    <w:numStyleLink w:val="ListCBD"/>
  </w:abstractNum>
  <w:abstractNum w:abstractNumId="71" w15:restartNumberingAfterBreak="0">
    <w:nsid w:val="5E966254"/>
    <w:multiLevelType w:val="hybridMultilevel"/>
    <w:tmpl w:val="E6A4A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EA82AE9"/>
    <w:multiLevelType w:val="hybridMultilevel"/>
    <w:tmpl w:val="B72217AE"/>
    <w:lvl w:ilvl="0" w:tplc="93BC2F14">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5F00584F"/>
    <w:multiLevelType w:val="multilevel"/>
    <w:tmpl w:val="1C089FC6"/>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440" w:hanging="360"/>
      </w:pPr>
      <w:rPr>
        <w:rFonts w:ascii="Symbol" w:hAnsi="Symbol"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4" w15:restartNumberingAfterBreak="0">
    <w:nsid w:val="5F4123D6"/>
    <w:multiLevelType w:val="hybridMultilevel"/>
    <w:tmpl w:val="101E8AFE"/>
    <w:lvl w:ilvl="0" w:tplc="974265D4">
      <w:start w:val="1"/>
      <w:numFmt w:val="lowerLetter"/>
      <w:lvlText w:val="%1."/>
      <w:lvlJc w:val="left"/>
      <w:pPr>
        <w:ind w:left="720" w:hanging="360"/>
      </w:pPr>
    </w:lvl>
    <w:lvl w:ilvl="1" w:tplc="E5EC2494">
      <w:start w:val="1"/>
      <w:numFmt w:val="lowerLetter"/>
      <w:lvlText w:val="%2."/>
      <w:lvlJc w:val="left"/>
      <w:pPr>
        <w:ind w:left="1440" w:hanging="360"/>
      </w:pPr>
    </w:lvl>
    <w:lvl w:ilvl="2" w:tplc="C056325A">
      <w:start w:val="1"/>
      <w:numFmt w:val="lowerRoman"/>
      <w:lvlText w:val="%3."/>
      <w:lvlJc w:val="right"/>
      <w:pPr>
        <w:ind w:left="2160" w:hanging="180"/>
      </w:pPr>
    </w:lvl>
    <w:lvl w:ilvl="3" w:tplc="2BA84AF2">
      <w:start w:val="1"/>
      <w:numFmt w:val="decimal"/>
      <w:lvlText w:val="%4."/>
      <w:lvlJc w:val="left"/>
      <w:pPr>
        <w:ind w:left="2880" w:hanging="360"/>
      </w:pPr>
    </w:lvl>
    <w:lvl w:ilvl="4" w:tplc="BE100242">
      <w:start w:val="1"/>
      <w:numFmt w:val="lowerLetter"/>
      <w:lvlText w:val="%5."/>
      <w:lvlJc w:val="left"/>
      <w:pPr>
        <w:ind w:left="3600" w:hanging="360"/>
      </w:pPr>
    </w:lvl>
    <w:lvl w:ilvl="5" w:tplc="F6EC7688">
      <w:start w:val="1"/>
      <w:numFmt w:val="lowerRoman"/>
      <w:lvlText w:val="%6."/>
      <w:lvlJc w:val="right"/>
      <w:pPr>
        <w:ind w:left="4320" w:hanging="180"/>
      </w:pPr>
    </w:lvl>
    <w:lvl w:ilvl="6" w:tplc="AA562CF8">
      <w:start w:val="1"/>
      <w:numFmt w:val="decimal"/>
      <w:lvlText w:val="%7."/>
      <w:lvlJc w:val="left"/>
      <w:pPr>
        <w:ind w:left="5040" w:hanging="360"/>
      </w:pPr>
    </w:lvl>
    <w:lvl w:ilvl="7" w:tplc="B04ABB54">
      <w:start w:val="1"/>
      <w:numFmt w:val="lowerLetter"/>
      <w:lvlText w:val="%8."/>
      <w:lvlJc w:val="left"/>
      <w:pPr>
        <w:ind w:left="5760" w:hanging="360"/>
      </w:pPr>
    </w:lvl>
    <w:lvl w:ilvl="8" w:tplc="2790099E">
      <w:start w:val="1"/>
      <w:numFmt w:val="lowerRoman"/>
      <w:lvlText w:val="%9."/>
      <w:lvlJc w:val="right"/>
      <w:pPr>
        <w:ind w:left="6480" w:hanging="180"/>
      </w:pPr>
    </w:lvl>
  </w:abstractNum>
  <w:abstractNum w:abstractNumId="75" w15:restartNumberingAfterBreak="0">
    <w:nsid w:val="61C86F5D"/>
    <w:multiLevelType w:val="hybridMultilevel"/>
    <w:tmpl w:val="0928AF5A"/>
    <w:lvl w:ilvl="0" w:tplc="B860EB10">
      <w:start w:val="1"/>
      <w:numFmt w:val="decimal"/>
      <w:suff w:val="space"/>
      <w:lvlText w:val="%1."/>
      <w:lvlJc w:val="left"/>
      <w:pPr>
        <w:ind w:left="0" w:firstLine="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1DF6C48"/>
    <w:multiLevelType w:val="hybridMultilevel"/>
    <w:tmpl w:val="A05C8302"/>
    <w:lvl w:ilvl="0" w:tplc="0413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4BE9DE5"/>
    <w:multiLevelType w:val="hybridMultilevel"/>
    <w:tmpl w:val="40429578"/>
    <w:lvl w:ilvl="0" w:tplc="8274FA4A">
      <w:start w:val="1"/>
      <w:numFmt w:val="lowerLetter"/>
      <w:lvlText w:val="(%1)"/>
      <w:lvlJc w:val="left"/>
      <w:pPr>
        <w:ind w:left="720" w:hanging="360"/>
      </w:pPr>
    </w:lvl>
    <w:lvl w:ilvl="1" w:tplc="84D41EAA">
      <w:start w:val="1"/>
      <w:numFmt w:val="lowerLetter"/>
      <w:lvlText w:val="%2."/>
      <w:lvlJc w:val="left"/>
      <w:pPr>
        <w:ind w:left="1440" w:hanging="360"/>
      </w:pPr>
    </w:lvl>
    <w:lvl w:ilvl="2" w:tplc="D68C4EDE">
      <w:start w:val="1"/>
      <w:numFmt w:val="lowerRoman"/>
      <w:lvlText w:val="%3."/>
      <w:lvlJc w:val="right"/>
      <w:pPr>
        <w:ind w:left="2160" w:hanging="180"/>
      </w:pPr>
    </w:lvl>
    <w:lvl w:ilvl="3" w:tplc="EAC4E0E6">
      <w:start w:val="1"/>
      <w:numFmt w:val="decimal"/>
      <w:lvlText w:val="%4."/>
      <w:lvlJc w:val="left"/>
      <w:pPr>
        <w:ind w:left="2880" w:hanging="360"/>
      </w:pPr>
    </w:lvl>
    <w:lvl w:ilvl="4" w:tplc="6554D50C">
      <w:start w:val="1"/>
      <w:numFmt w:val="lowerLetter"/>
      <w:lvlText w:val="%5."/>
      <w:lvlJc w:val="left"/>
      <w:pPr>
        <w:ind w:left="3600" w:hanging="360"/>
      </w:pPr>
    </w:lvl>
    <w:lvl w:ilvl="5" w:tplc="B23C3C0A">
      <w:start w:val="1"/>
      <w:numFmt w:val="lowerRoman"/>
      <w:lvlText w:val="%6."/>
      <w:lvlJc w:val="right"/>
      <w:pPr>
        <w:ind w:left="4320" w:hanging="180"/>
      </w:pPr>
    </w:lvl>
    <w:lvl w:ilvl="6" w:tplc="C77C8D12">
      <w:start w:val="1"/>
      <w:numFmt w:val="decimal"/>
      <w:lvlText w:val="%7."/>
      <w:lvlJc w:val="left"/>
      <w:pPr>
        <w:ind w:left="5040" w:hanging="360"/>
      </w:pPr>
    </w:lvl>
    <w:lvl w:ilvl="7" w:tplc="51B29730">
      <w:start w:val="1"/>
      <w:numFmt w:val="lowerLetter"/>
      <w:lvlText w:val="%8."/>
      <w:lvlJc w:val="left"/>
      <w:pPr>
        <w:ind w:left="5760" w:hanging="360"/>
      </w:pPr>
    </w:lvl>
    <w:lvl w:ilvl="8" w:tplc="B8367F36">
      <w:start w:val="1"/>
      <w:numFmt w:val="lowerRoman"/>
      <w:lvlText w:val="%9."/>
      <w:lvlJc w:val="right"/>
      <w:pPr>
        <w:ind w:left="6480" w:hanging="180"/>
      </w:pPr>
    </w:lvl>
  </w:abstractNum>
  <w:abstractNum w:abstractNumId="78" w15:restartNumberingAfterBreak="0">
    <w:nsid w:val="64C7BC68"/>
    <w:multiLevelType w:val="hybridMultilevel"/>
    <w:tmpl w:val="E7E6189E"/>
    <w:lvl w:ilvl="0" w:tplc="A47CCF12">
      <w:start w:val="1"/>
      <w:numFmt w:val="lowerLetter"/>
      <w:lvlText w:val="(%1)"/>
      <w:lvlJc w:val="left"/>
      <w:pPr>
        <w:ind w:left="720" w:hanging="360"/>
      </w:pPr>
    </w:lvl>
    <w:lvl w:ilvl="1" w:tplc="77BCC824">
      <w:start w:val="1"/>
      <w:numFmt w:val="lowerLetter"/>
      <w:lvlText w:val="%2."/>
      <w:lvlJc w:val="left"/>
      <w:pPr>
        <w:ind w:left="1440" w:hanging="360"/>
      </w:pPr>
    </w:lvl>
    <w:lvl w:ilvl="2" w:tplc="AC2A3380">
      <w:start w:val="1"/>
      <w:numFmt w:val="lowerRoman"/>
      <w:lvlText w:val="%3."/>
      <w:lvlJc w:val="right"/>
      <w:pPr>
        <w:ind w:left="2160" w:hanging="180"/>
      </w:pPr>
    </w:lvl>
    <w:lvl w:ilvl="3" w:tplc="36001A6C">
      <w:start w:val="1"/>
      <w:numFmt w:val="decimal"/>
      <w:lvlText w:val="%4."/>
      <w:lvlJc w:val="left"/>
      <w:pPr>
        <w:ind w:left="2880" w:hanging="360"/>
      </w:pPr>
    </w:lvl>
    <w:lvl w:ilvl="4" w:tplc="077A40BC">
      <w:start w:val="1"/>
      <w:numFmt w:val="lowerLetter"/>
      <w:lvlText w:val="%5."/>
      <w:lvlJc w:val="left"/>
      <w:pPr>
        <w:ind w:left="3600" w:hanging="360"/>
      </w:pPr>
    </w:lvl>
    <w:lvl w:ilvl="5" w:tplc="DEA4FC82">
      <w:start w:val="1"/>
      <w:numFmt w:val="lowerRoman"/>
      <w:lvlText w:val="%6."/>
      <w:lvlJc w:val="right"/>
      <w:pPr>
        <w:ind w:left="4320" w:hanging="180"/>
      </w:pPr>
    </w:lvl>
    <w:lvl w:ilvl="6" w:tplc="8D7C6F04">
      <w:start w:val="1"/>
      <w:numFmt w:val="decimal"/>
      <w:lvlText w:val="%7."/>
      <w:lvlJc w:val="left"/>
      <w:pPr>
        <w:ind w:left="5040" w:hanging="360"/>
      </w:pPr>
    </w:lvl>
    <w:lvl w:ilvl="7" w:tplc="6F0CA256">
      <w:start w:val="1"/>
      <w:numFmt w:val="lowerLetter"/>
      <w:lvlText w:val="%8."/>
      <w:lvlJc w:val="left"/>
      <w:pPr>
        <w:ind w:left="5760" w:hanging="360"/>
      </w:pPr>
    </w:lvl>
    <w:lvl w:ilvl="8" w:tplc="562E7352">
      <w:start w:val="1"/>
      <w:numFmt w:val="lowerRoman"/>
      <w:lvlText w:val="%9."/>
      <w:lvlJc w:val="right"/>
      <w:pPr>
        <w:ind w:left="6480" w:hanging="180"/>
      </w:pPr>
    </w:lvl>
  </w:abstractNum>
  <w:abstractNum w:abstractNumId="79" w15:restartNumberingAfterBreak="0">
    <w:nsid w:val="65E07CD4"/>
    <w:multiLevelType w:val="hybridMultilevel"/>
    <w:tmpl w:val="98325C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671E499D"/>
    <w:multiLevelType w:val="hybridMultilevel"/>
    <w:tmpl w:val="64A20F9A"/>
    <w:lvl w:ilvl="0" w:tplc="04090001">
      <w:start w:val="1"/>
      <w:numFmt w:val="bullet"/>
      <w:lvlText w:val=""/>
      <w:lvlJc w:val="left"/>
      <w:pPr>
        <w:ind w:left="720" w:hanging="360"/>
      </w:pPr>
      <w:rPr>
        <w:rFonts w:ascii="Symbol" w:hAnsi="Symbol" w:hint="default"/>
      </w:rPr>
    </w:lvl>
    <w:lvl w:ilvl="1" w:tplc="CD606770">
      <w:start w:val="73"/>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7771980"/>
    <w:multiLevelType w:val="hybridMultilevel"/>
    <w:tmpl w:val="CC765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B197974"/>
    <w:multiLevelType w:val="multilevel"/>
    <w:tmpl w:val="70A61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CC47318"/>
    <w:multiLevelType w:val="hybridMultilevel"/>
    <w:tmpl w:val="4F0E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DC26BCC"/>
    <w:multiLevelType w:val="hybridMultilevel"/>
    <w:tmpl w:val="F08CB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F0CF142"/>
    <w:multiLevelType w:val="hybridMultilevel"/>
    <w:tmpl w:val="6B00399C"/>
    <w:lvl w:ilvl="0" w:tplc="8FC60584">
      <w:start w:val="1"/>
      <w:numFmt w:val="decimal"/>
      <w:lvlText w:val="%1."/>
      <w:lvlJc w:val="left"/>
      <w:pPr>
        <w:ind w:left="720" w:hanging="360"/>
      </w:pPr>
    </w:lvl>
    <w:lvl w:ilvl="1" w:tplc="0570085E">
      <w:start w:val="9"/>
      <w:numFmt w:val="lowerLetter"/>
      <w:lvlText w:val="%2."/>
      <w:lvlJc w:val="left"/>
      <w:pPr>
        <w:ind w:left="1440" w:hanging="360"/>
      </w:pPr>
    </w:lvl>
    <w:lvl w:ilvl="2" w:tplc="68EECDBA">
      <w:start w:val="1"/>
      <w:numFmt w:val="lowerRoman"/>
      <w:lvlText w:val="%3."/>
      <w:lvlJc w:val="right"/>
      <w:pPr>
        <w:ind w:left="2160" w:hanging="180"/>
      </w:pPr>
    </w:lvl>
    <w:lvl w:ilvl="3" w:tplc="08526FFE">
      <w:start w:val="1"/>
      <w:numFmt w:val="decimal"/>
      <w:lvlText w:val="%4."/>
      <w:lvlJc w:val="left"/>
      <w:pPr>
        <w:ind w:left="2880" w:hanging="360"/>
      </w:pPr>
    </w:lvl>
    <w:lvl w:ilvl="4" w:tplc="F132AD0E">
      <w:start w:val="1"/>
      <w:numFmt w:val="lowerLetter"/>
      <w:lvlText w:val="%5."/>
      <w:lvlJc w:val="left"/>
      <w:pPr>
        <w:ind w:left="3600" w:hanging="360"/>
      </w:pPr>
    </w:lvl>
    <w:lvl w:ilvl="5" w:tplc="76CCD900">
      <w:start w:val="1"/>
      <w:numFmt w:val="lowerRoman"/>
      <w:lvlText w:val="%6."/>
      <w:lvlJc w:val="right"/>
      <w:pPr>
        <w:ind w:left="4320" w:hanging="180"/>
      </w:pPr>
    </w:lvl>
    <w:lvl w:ilvl="6" w:tplc="583A4376">
      <w:start w:val="1"/>
      <w:numFmt w:val="decimal"/>
      <w:lvlText w:val="%7."/>
      <w:lvlJc w:val="left"/>
      <w:pPr>
        <w:ind w:left="5040" w:hanging="360"/>
      </w:pPr>
    </w:lvl>
    <w:lvl w:ilvl="7" w:tplc="6890CC8A">
      <w:start w:val="1"/>
      <w:numFmt w:val="lowerLetter"/>
      <w:lvlText w:val="%8."/>
      <w:lvlJc w:val="left"/>
      <w:pPr>
        <w:ind w:left="5760" w:hanging="360"/>
      </w:pPr>
    </w:lvl>
    <w:lvl w:ilvl="8" w:tplc="82928CA6">
      <w:start w:val="1"/>
      <w:numFmt w:val="lowerRoman"/>
      <w:lvlText w:val="%9."/>
      <w:lvlJc w:val="right"/>
      <w:pPr>
        <w:ind w:left="6480" w:hanging="180"/>
      </w:pPr>
    </w:lvl>
  </w:abstractNum>
  <w:abstractNum w:abstractNumId="86" w15:restartNumberingAfterBreak="0">
    <w:nsid w:val="6F2F25CA"/>
    <w:multiLevelType w:val="hybridMultilevel"/>
    <w:tmpl w:val="EE582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F990BD9"/>
    <w:multiLevelType w:val="hybridMultilevel"/>
    <w:tmpl w:val="60E21F1E"/>
    <w:lvl w:ilvl="0" w:tplc="04090001">
      <w:start w:val="1"/>
      <w:numFmt w:val="bullet"/>
      <w:lvlText w:val=""/>
      <w:lvlJc w:val="left"/>
      <w:pPr>
        <w:ind w:left="63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709E29C4"/>
    <w:multiLevelType w:val="hybridMultilevel"/>
    <w:tmpl w:val="139A44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19C3C4B"/>
    <w:multiLevelType w:val="hybridMultilevel"/>
    <w:tmpl w:val="81A0693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0" w15:restartNumberingAfterBreak="0">
    <w:nsid w:val="71D8375E"/>
    <w:multiLevelType w:val="multilevel"/>
    <w:tmpl w:val="BE7C3A4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1" w15:restartNumberingAfterBreak="0">
    <w:nsid w:val="723B0360"/>
    <w:multiLevelType w:val="hybridMultilevel"/>
    <w:tmpl w:val="24B49776"/>
    <w:lvl w:ilvl="0" w:tplc="04B6FF14">
      <w:start w:val="500"/>
      <w:numFmt w:val="lowerRoman"/>
      <w:lvlText w:val="%1."/>
      <w:lvlJc w:val="right"/>
      <w:pPr>
        <w:ind w:left="720" w:hanging="360"/>
      </w:pPr>
    </w:lvl>
    <w:lvl w:ilvl="1" w:tplc="4B1CF8DC">
      <w:start w:val="1"/>
      <w:numFmt w:val="lowerLetter"/>
      <w:lvlText w:val="%2."/>
      <w:lvlJc w:val="left"/>
      <w:pPr>
        <w:ind w:left="1440" w:hanging="360"/>
      </w:pPr>
    </w:lvl>
    <w:lvl w:ilvl="2" w:tplc="A018500E">
      <w:start w:val="1"/>
      <w:numFmt w:val="lowerRoman"/>
      <w:lvlText w:val="%3."/>
      <w:lvlJc w:val="right"/>
      <w:pPr>
        <w:ind w:left="2160" w:hanging="180"/>
      </w:pPr>
    </w:lvl>
    <w:lvl w:ilvl="3" w:tplc="C2F27122">
      <w:start w:val="1"/>
      <w:numFmt w:val="decimal"/>
      <w:lvlText w:val="%4."/>
      <w:lvlJc w:val="left"/>
      <w:pPr>
        <w:ind w:left="2880" w:hanging="360"/>
      </w:pPr>
    </w:lvl>
    <w:lvl w:ilvl="4" w:tplc="B6AA40A0">
      <w:start w:val="1"/>
      <w:numFmt w:val="lowerLetter"/>
      <w:lvlText w:val="%5."/>
      <w:lvlJc w:val="left"/>
      <w:pPr>
        <w:ind w:left="3600" w:hanging="360"/>
      </w:pPr>
    </w:lvl>
    <w:lvl w:ilvl="5" w:tplc="8FBCCAFC">
      <w:start w:val="1"/>
      <w:numFmt w:val="lowerRoman"/>
      <w:lvlText w:val="%6."/>
      <w:lvlJc w:val="right"/>
      <w:pPr>
        <w:ind w:left="4320" w:hanging="180"/>
      </w:pPr>
    </w:lvl>
    <w:lvl w:ilvl="6" w:tplc="B4244580">
      <w:start w:val="1"/>
      <w:numFmt w:val="decimal"/>
      <w:lvlText w:val="%7."/>
      <w:lvlJc w:val="left"/>
      <w:pPr>
        <w:ind w:left="5040" w:hanging="360"/>
      </w:pPr>
    </w:lvl>
    <w:lvl w:ilvl="7" w:tplc="A05436DC">
      <w:start w:val="1"/>
      <w:numFmt w:val="lowerLetter"/>
      <w:lvlText w:val="%8."/>
      <w:lvlJc w:val="left"/>
      <w:pPr>
        <w:ind w:left="5760" w:hanging="360"/>
      </w:pPr>
    </w:lvl>
    <w:lvl w:ilvl="8" w:tplc="205CB900">
      <w:start w:val="1"/>
      <w:numFmt w:val="lowerRoman"/>
      <w:lvlText w:val="%9."/>
      <w:lvlJc w:val="right"/>
      <w:pPr>
        <w:ind w:left="6480" w:hanging="180"/>
      </w:pPr>
    </w:lvl>
  </w:abstractNum>
  <w:abstractNum w:abstractNumId="92" w15:restartNumberingAfterBreak="0">
    <w:nsid w:val="772A5B65"/>
    <w:multiLevelType w:val="multilevel"/>
    <w:tmpl w:val="DB14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83E2C49"/>
    <w:multiLevelType w:val="hybridMultilevel"/>
    <w:tmpl w:val="4A981E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8441578"/>
    <w:multiLevelType w:val="hybridMultilevel"/>
    <w:tmpl w:val="9A9A8A6C"/>
    <w:lvl w:ilvl="0" w:tplc="93BC2F14">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86623777">
    <w:abstractNumId w:val="6"/>
  </w:num>
  <w:num w:numId="2" w16cid:durableId="349376718">
    <w:abstractNumId w:val="84"/>
  </w:num>
  <w:num w:numId="3" w16cid:durableId="278150151">
    <w:abstractNumId w:val="28"/>
  </w:num>
  <w:num w:numId="4" w16cid:durableId="184632328">
    <w:abstractNumId w:val="34"/>
  </w:num>
  <w:num w:numId="5" w16cid:durableId="1206677019">
    <w:abstractNumId w:val="76"/>
  </w:num>
  <w:num w:numId="6" w16cid:durableId="1721712405">
    <w:abstractNumId w:val="73"/>
  </w:num>
  <w:num w:numId="7" w16cid:durableId="84350597">
    <w:abstractNumId w:val="66"/>
  </w:num>
  <w:num w:numId="8" w16cid:durableId="1389304534">
    <w:abstractNumId w:val="12"/>
  </w:num>
  <w:num w:numId="9" w16cid:durableId="1611862387">
    <w:abstractNumId w:val="30"/>
  </w:num>
  <w:num w:numId="10" w16cid:durableId="1872453440">
    <w:abstractNumId w:val="33"/>
  </w:num>
  <w:num w:numId="11" w16cid:durableId="155221389">
    <w:abstractNumId w:val="68"/>
  </w:num>
  <w:num w:numId="12" w16cid:durableId="905606552">
    <w:abstractNumId w:val="64"/>
  </w:num>
  <w:num w:numId="13" w16cid:durableId="1079519945">
    <w:abstractNumId w:val="22"/>
  </w:num>
  <w:num w:numId="14" w16cid:durableId="1836408526">
    <w:abstractNumId w:val="50"/>
  </w:num>
  <w:num w:numId="15" w16cid:durableId="1743337011">
    <w:abstractNumId w:val="60"/>
  </w:num>
  <w:num w:numId="16" w16cid:durableId="1173373054">
    <w:abstractNumId w:val="92"/>
  </w:num>
  <w:num w:numId="17" w16cid:durableId="874318136">
    <w:abstractNumId w:val="82"/>
  </w:num>
  <w:num w:numId="18" w16cid:durableId="710308441">
    <w:abstractNumId w:val="63"/>
  </w:num>
  <w:num w:numId="19" w16cid:durableId="2034920038">
    <w:abstractNumId w:val="14"/>
  </w:num>
  <w:num w:numId="20" w16cid:durableId="26417706">
    <w:abstractNumId w:val="26"/>
  </w:num>
  <w:num w:numId="21" w16cid:durableId="397870146">
    <w:abstractNumId w:val="56"/>
  </w:num>
  <w:num w:numId="22" w16cid:durableId="1672676765">
    <w:abstractNumId w:val="69"/>
  </w:num>
  <w:num w:numId="23" w16cid:durableId="368576696">
    <w:abstractNumId w:val="49"/>
  </w:num>
  <w:num w:numId="24" w16cid:durableId="1151677375">
    <w:abstractNumId w:val="52"/>
  </w:num>
  <w:num w:numId="25" w16cid:durableId="1705398965">
    <w:abstractNumId w:val="40"/>
  </w:num>
  <w:num w:numId="26" w16cid:durableId="284699819">
    <w:abstractNumId w:val="4"/>
  </w:num>
  <w:num w:numId="27" w16cid:durableId="1587347511">
    <w:abstractNumId w:val="86"/>
  </w:num>
  <w:num w:numId="28" w16cid:durableId="353191568">
    <w:abstractNumId w:val="11"/>
  </w:num>
  <w:num w:numId="29" w16cid:durableId="1904022184">
    <w:abstractNumId w:val="89"/>
  </w:num>
  <w:num w:numId="30" w16cid:durableId="875191077">
    <w:abstractNumId w:val="83"/>
  </w:num>
  <w:num w:numId="31" w16cid:durableId="492373932">
    <w:abstractNumId w:val="36"/>
  </w:num>
  <w:num w:numId="32" w16cid:durableId="459227949">
    <w:abstractNumId w:val="46"/>
  </w:num>
  <w:num w:numId="33" w16cid:durableId="1130397287">
    <w:abstractNumId w:val="78"/>
  </w:num>
  <w:num w:numId="34" w16cid:durableId="1700426488">
    <w:abstractNumId w:val="77"/>
  </w:num>
  <w:num w:numId="35" w16cid:durableId="1888908239">
    <w:abstractNumId w:val="18"/>
  </w:num>
  <w:num w:numId="36" w16cid:durableId="1056122040">
    <w:abstractNumId w:val="17"/>
  </w:num>
  <w:num w:numId="37" w16cid:durableId="1579632122">
    <w:abstractNumId w:val="27"/>
  </w:num>
  <w:num w:numId="38" w16cid:durableId="387461521">
    <w:abstractNumId w:val="24"/>
  </w:num>
  <w:num w:numId="39" w16cid:durableId="1035429768">
    <w:abstractNumId w:val="85"/>
  </w:num>
  <w:num w:numId="40" w16cid:durableId="1292710723">
    <w:abstractNumId w:val="74"/>
  </w:num>
  <w:num w:numId="41" w16cid:durableId="1894610232">
    <w:abstractNumId w:val="91"/>
  </w:num>
  <w:num w:numId="42" w16cid:durableId="89787009">
    <w:abstractNumId w:val="51"/>
  </w:num>
  <w:num w:numId="43" w16cid:durableId="297801721">
    <w:abstractNumId w:val="20"/>
  </w:num>
  <w:num w:numId="44" w16cid:durableId="1229652058">
    <w:abstractNumId w:val="16"/>
  </w:num>
  <w:num w:numId="45" w16cid:durableId="1330409285">
    <w:abstractNumId w:val="3"/>
  </w:num>
  <w:num w:numId="46" w16cid:durableId="220950355">
    <w:abstractNumId w:val="75"/>
  </w:num>
  <w:num w:numId="47" w16cid:durableId="227765008">
    <w:abstractNumId w:val="21"/>
  </w:num>
  <w:num w:numId="48" w16cid:durableId="1430857627">
    <w:abstractNumId w:val="25"/>
  </w:num>
  <w:num w:numId="49" w16cid:durableId="1975482856">
    <w:abstractNumId w:val="2"/>
  </w:num>
  <w:num w:numId="50" w16cid:durableId="661588341">
    <w:abstractNumId w:val="10"/>
  </w:num>
  <w:num w:numId="51" w16cid:durableId="342633624">
    <w:abstractNumId w:val="31"/>
  </w:num>
  <w:num w:numId="52" w16cid:durableId="534779997">
    <w:abstractNumId w:val="62"/>
  </w:num>
  <w:num w:numId="53" w16cid:durableId="1197354752">
    <w:abstractNumId w:val="59"/>
  </w:num>
  <w:num w:numId="54" w16cid:durableId="904146285">
    <w:abstractNumId w:val="90"/>
  </w:num>
  <w:num w:numId="55" w16cid:durableId="797141414">
    <w:abstractNumId w:val="71"/>
  </w:num>
  <w:num w:numId="56" w16cid:durableId="321126704">
    <w:abstractNumId w:val="41"/>
  </w:num>
  <w:num w:numId="57" w16cid:durableId="650066281">
    <w:abstractNumId w:val="45"/>
  </w:num>
  <w:num w:numId="58" w16cid:durableId="1544563049">
    <w:abstractNumId w:val="65"/>
  </w:num>
  <w:num w:numId="59" w16cid:durableId="756484220">
    <w:abstractNumId w:val="87"/>
  </w:num>
  <w:num w:numId="60" w16cid:durableId="188154056">
    <w:abstractNumId w:val="15"/>
  </w:num>
  <w:num w:numId="61" w16cid:durableId="1186677501">
    <w:abstractNumId w:val="32"/>
  </w:num>
  <w:num w:numId="62" w16cid:durableId="1349678878">
    <w:abstractNumId w:val="9"/>
  </w:num>
  <w:num w:numId="63" w16cid:durableId="2110812611">
    <w:abstractNumId w:val="19"/>
  </w:num>
  <w:num w:numId="64" w16cid:durableId="892736487">
    <w:abstractNumId w:val="79"/>
  </w:num>
  <w:num w:numId="65" w16cid:durableId="230191736">
    <w:abstractNumId w:val="55"/>
  </w:num>
  <w:num w:numId="66" w16cid:durableId="1206790297">
    <w:abstractNumId w:val="42"/>
  </w:num>
  <w:num w:numId="67" w16cid:durableId="1463690571">
    <w:abstractNumId w:val="80"/>
  </w:num>
  <w:num w:numId="68" w16cid:durableId="195702408">
    <w:abstractNumId w:val="57"/>
  </w:num>
  <w:num w:numId="69" w16cid:durableId="700590327">
    <w:abstractNumId w:val="38"/>
  </w:num>
  <w:num w:numId="70" w16cid:durableId="1932003138">
    <w:abstractNumId w:val="13"/>
  </w:num>
  <w:num w:numId="71" w16cid:durableId="1836872073">
    <w:abstractNumId w:val="0"/>
  </w:num>
  <w:num w:numId="72" w16cid:durableId="201789004">
    <w:abstractNumId w:val="44"/>
  </w:num>
  <w:num w:numId="73" w16cid:durableId="2065987911">
    <w:abstractNumId w:val="88"/>
  </w:num>
  <w:num w:numId="74" w16cid:durableId="195705328">
    <w:abstractNumId w:val="93"/>
  </w:num>
  <w:num w:numId="75" w16cid:durableId="1831827780">
    <w:abstractNumId w:val="81"/>
  </w:num>
  <w:num w:numId="76" w16cid:durableId="29426835">
    <w:abstractNumId w:val="43"/>
  </w:num>
  <w:num w:numId="77" w16cid:durableId="487937300">
    <w:abstractNumId w:val="39"/>
  </w:num>
  <w:num w:numId="78" w16cid:durableId="1789855713">
    <w:abstractNumId w:val="54"/>
  </w:num>
  <w:num w:numId="79" w16cid:durableId="1622303501">
    <w:abstractNumId w:val="37"/>
  </w:num>
  <w:num w:numId="80" w16cid:durableId="288364548">
    <w:abstractNumId w:val="47"/>
  </w:num>
  <w:num w:numId="81" w16cid:durableId="679352642">
    <w:abstractNumId w:val="8"/>
  </w:num>
  <w:num w:numId="82" w16cid:durableId="265888793">
    <w:abstractNumId w:val="23"/>
  </w:num>
  <w:num w:numId="83" w16cid:durableId="1585143311">
    <w:abstractNumId w:val="5"/>
  </w:num>
  <w:num w:numId="84" w16cid:durableId="1599749752">
    <w:abstractNumId w:val="67"/>
  </w:num>
  <w:num w:numId="85" w16cid:durableId="118568820">
    <w:abstractNumId w:val="48"/>
  </w:num>
  <w:num w:numId="86" w16cid:durableId="804616681">
    <w:abstractNumId w:val="29"/>
  </w:num>
  <w:num w:numId="87" w16cid:durableId="979308935">
    <w:abstractNumId w:val="35"/>
  </w:num>
  <w:num w:numId="88" w16cid:durableId="739257705">
    <w:abstractNumId w:val="58"/>
  </w:num>
  <w:num w:numId="89" w16cid:durableId="362630007">
    <w:abstractNumId w:val="1"/>
  </w:num>
  <w:num w:numId="90" w16cid:durableId="380983940">
    <w:abstractNumId w:val="53"/>
  </w:num>
  <w:num w:numId="91" w16cid:durableId="1436948187">
    <w:abstractNumId w:val="7"/>
  </w:num>
  <w:num w:numId="92" w16cid:durableId="1104956697">
    <w:abstractNumId w:val="94"/>
  </w:num>
  <w:num w:numId="93" w16cid:durableId="422534659">
    <w:abstractNumId w:val="72"/>
  </w:num>
  <w:num w:numId="94" w16cid:durableId="960385107">
    <w:abstractNumId w:val="61"/>
  </w:num>
  <w:num w:numId="95" w16cid:durableId="323945383">
    <w:abstractNumId w:val="70"/>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AMiYyDD0MjAzMhESUcpOLW4ODM/D6TAvBYATqtRoSwAAAA="/>
  </w:docVars>
  <w:rsids>
    <w:rsidRoot w:val="0088735C"/>
    <w:rsid w:val="000002BA"/>
    <w:rsid w:val="0000066A"/>
    <w:rsid w:val="00000805"/>
    <w:rsid w:val="00001A7A"/>
    <w:rsid w:val="00002B1A"/>
    <w:rsid w:val="00002E19"/>
    <w:rsid w:val="00002EF3"/>
    <w:rsid w:val="000035BD"/>
    <w:rsid w:val="00005694"/>
    <w:rsid w:val="00005F47"/>
    <w:rsid w:val="00006B34"/>
    <w:rsid w:val="00007B21"/>
    <w:rsid w:val="00007E01"/>
    <w:rsid w:val="0001059B"/>
    <w:rsid w:val="00010709"/>
    <w:rsid w:val="00011206"/>
    <w:rsid w:val="00011E95"/>
    <w:rsid w:val="00012029"/>
    <w:rsid w:val="00013A04"/>
    <w:rsid w:val="00013CF0"/>
    <w:rsid w:val="000140BB"/>
    <w:rsid w:val="00015755"/>
    <w:rsid w:val="00015B4C"/>
    <w:rsid w:val="00015CD8"/>
    <w:rsid w:val="00015D7F"/>
    <w:rsid w:val="0001722D"/>
    <w:rsid w:val="00017E26"/>
    <w:rsid w:val="000206F3"/>
    <w:rsid w:val="0002094E"/>
    <w:rsid w:val="0002143D"/>
    <w:rsid w:val="00021947"/>
    <w:rsid w:val="000227BE"/>
    <w:rsid w:val="00022DEB"/>
    <w:rsid w:val="0002370C"/>
    <w:rsid w:val="0002395D"/>
    <w:rsid w:val="00023B44"/>
    <w:rsid w:val="00024A1D"/>
    <w:rsid w:val="00024CD9"/>
    <w:rsid w:val="00025E07"/>
    <w:rsid w:val="00025E99"/>
    <w:rsid w:val="0002602A"/>
    <w:rsid w:val="00026E61"/>
    <w:rsid w:val="00027062"/>
    <w:rsid w:val="000270BF"/>
    <w:rsid w:val="0002720D"/>
    <w:rsid w:val="00030168"/>
    <w:rsid w:val="00030631"/>
    <w:rsid w:val="00030CCC"/>
    <w:rsid w:val="000326DD"/>
    <w:rsid w:val="000332AC"/>
    <w:rsid w:val="00033AFF"/>
    <w:rsid w:val="000347B3"/>
    <w:rsid w:val="00035436"/>
    <w:rsid w:val="00035904"/>
    <w:rsid w:val="000361CA"/>
    <w:rsid w:val="00036436"/>
    <w:rsid w:val="00036EB7"/>
    <w:rsid w:val="00037A2D"/>
    <w:rsid w:val="000400C9"/>
    <w:rsid w:val="000402F3"/>
    <w:rsid w:val="00041B06"/>
    <w:rsid w:val="000437C4"/>
    <w:rsid w:val="00043B8F"/>
    <w:rsid w:val="00043C9B"/>
    <w:rsid w:val="00044029"/>
    <w:rsid w:val="00044B09"/>
    <w:rsid w:val="00044E82"/>
    <w:rsid w:val="0004545F"/>
    <w:rsid w:val="00045B63"/>
    <w:rsid w:val="00046B2B"/>
    <w:rsid w:val="000470B7"/>
    <w:rsid w:val="00047300"/>
    <w:rsid w:val="00047705"/>
    <w:rsid w:val="000479FE"/>
    <w:rsid w:val="00047A83"/>
    <w:rsid w:val="00050817"/>
    <w:rsid w:val="00050AD8"/>
    <w:rsid w:val="000510A1"/>
    <w:rsid w:val="000518E6"/>
    <w:rsid w:val="00051B12"/>
    <w:rsid w:val="00051D7F"/>
    <w:rsid w:val="000520B9"/>
    <w:rsid w:val="0005228B"/>
    <w:rsid w:val="00053B71"/>
    <w:rsid w:val="00054FBD"/>
    <w:rsid w:val="00055834"/>
    <w:rsid w:val="000559A0"/>
    <w:rsid w:val="000559C6"/>
    <w:rsid w:val="00055DA7"/>
    <w:rsid w:val="00055E01"/>
    <w:rsid w:val="00057096"/>
    <w:rsid w:val="00057967"/>
    <w:rsid w:val="00057DBC"/>
    <w:rsid w:val="00057FA2"/>
    <w:rsid w:val="00060840"/>
    <w:rsid w:val="00061706"/>
    <w:rsid w:val="0006342B"/>
    <w:rsid w:val="000635CC"/>
    <w:rsid w:val="000637A8"/>
    <w:rsid w:val="00064E5C"/>
    <w:rsid w:val="0006560F"/>
    <w:rsid w:val="000658AB"/>
    <w:rsid w:val="00065E44"/>
    <w:rsid w:val="00066426"/>
    <w:rsid w:val="00066812"/>
    <w:rsid w:val="00066BEB"/>
    <w:rsid w:val="00066F26"/>
    <w:rsid w:val="000677F5"/>
    <w:rsid w:val="00067BD9"/>
    <w:rsid w:val="0007002A"/>
    <w:rsid w:val="00070BD9"/>
    <w:rsid w:val="00072312"/>
    <w:rsid w:val="000726B1"/>
    <w:rsid w:val="00072AE2"/>
    <w:rsid w:val="00073DAF"/>
    <w:rsid w:val="000742AA"/>
    <w:rsid w:val="000745FC"/>
    <w:rsid w:val="0007470F"/>
    <w:rsid w:val="000765E9"/>
    <w:rsid w:val="00076F5E"/>
    <w:rsid w:val="000771B6"/>
    <w:rsid w:val="00080615"/>
    <w:rsid w:val="000808E7"/>
    <w:rsid w:val="00081168"/>
    <w:rsid w:val="00081B59"/>
    <w:rsid w:val="00081FD2"/>
    <w:rsid w:val="00082828"/>
    <w:rsid w:val="000837B8"/>
    <w:rsid w:val="00083F86"/>
    <w:rsid w:val="00084F67"/>
    <w:rsid w:val="00084F98"/>
    <w:rsid w:val="00085280"/>
    <w:rsid w:val="000852D8"/>
    <w:rsid w:val="00085C11"/>
    <w:rsid w:val="00085DA8"/>
    <w:rsid w:val="00086069"/>
    <w:rsid w:val="00090B20"/>
    <w:rsid w:val="00090B59"/>
    <w:rsid w:val="00090B75"/>
    <w:rsid w:val="00090F85"/>
    <w:rsid w:val="000912B3"/>
    <w:rsid w:val="00091393"/>
    <w:rsid w:val="00091A69"/>
    <w:rsid w:val="00091B71"/>
    <w:rsid w:val="00092514"/>
    <w:rsid w:val="000929D9"/>
    <w:rsid w:val="00092A38"/>
    <w:rsid w:val="00092FFF"/>
    <w:rsid w:val="00094AF9"/>
    <w:rsid w:val="00094BC3"/>
    <w:rsid w:val="00094DE5"/>
    <w:rsid w:val="000956B5"/>
    <w:rsid w:val="000957A4"/>
    <w:rsid w:val="00095BF1"/>
    <w:rsid w:val="00096775"/>
    <w:rsid w:val="00096F9A"/>
    <w:rsid w:val="00097402"/>
    <w:rsid w:val="00097E0C"/>
    <w:rsid w:val="000A1814"/>
    <w:rsid w:val="000A198A"/>
    <w:rsid w:val="000A1A42"/>
    <w:rsid w:val="000A1B9F"/>
    <w:rsid w:val="000A2561"/>
    <w:rsid w:val="000A272C"/>
    <w:rsid w:val="000A2FE8"/>
    <w:rsid w:val="000A33B1"/>
    <w:rsid w:val="000A37C6"/>
    <w:rsid w:val="000A384C"/>
    <w:rsid w:val="000A3C2E"/>
    <w:rsid w:val="000A3F4C"/>
    <w:rsid w:val="000A3F7D"/>
    <w:rsid w:val="000A4043"/>
    <w:rsid w:val="000A4130"/>
    <w:rsid w:val="000A41F4"/>
    <w:rsid w:val="000A63E5"/>
    <w:rsid w:val="000A712D"/>
    <w:rsid w:val="000A764D"/>
    <w:rsid w:val="000B0041"/>
    <w:rsid w:val="000B076B"/>
    <w:rsid w:val="000B13F1"/>
    <w:rsid w:val="000B27C1"/>
    <w:rsid w:val="000B2802"/>
    <w:rsid w:val="000B2A81"/>
    <w:rsid w:val="000B2E12"/>
    <w:rsid w:val="000B3190"/>
    <w:rsid w:val="000B3F9E"/>
    <w:rsid w:val="000B4B2E"/>
    <w:rsid w:val="000B5346"/>
    <w:rsid w:val="000B57A8"/>
    <w:rsid w:val="000B5C20"/>
    <w:rsid w:val="000B65B4"/>
    <w:rsid w:val="000B6B8A"/>
    <w:rsid w:val="000B6CB4"/>
    <w:rsid w:val="000B715E"/>
    <w:rsid w:val="000B71FA"/>
    <w:rsid w:val="000B7A7A"/>
    <w:rsid w:val="000C1B11"/>
    <w:rsid w:val="000C1EAE"/>
    <w:rsid w:val="000C27CB"/>
    <w:rsid w:val="000C416B"/>
    <w:rsid w:val="000C51BE"/>
    <w:rsid w:val="000C56F7"/>
    <w:rsid w:val="000C5E48"/>
    <w:rsid w:val="000C5FEE"/>
    <w:rsid w:val="000C640C"/>
    <w:rsid w:val="000C66B0"/>
    <w:rsid w:val="000C769A"/>
    <w:rsid w:val="000C79ED"/>
    <w:rsid w:val="000C7EC0"/>
    <w:rsid w:val="000D0094"/>
    <w:rsid w:val="000D1004"/>
    <w:rsid w:val="000D12BC"/>
    <w:rsid w:val="000D1686"/>
    <w:rsid w:val="000D1C48"/>
    <w:rsid w:val="000D2188"/>
    <w:rsid w:val="000D31C9"/>
    <w:rsid w:val="000D31F8"/>
    <w:rsid w:val="000D3531"/>
    <w:rsid w:val="000D4BCB"/>
    <w:rsid w:val="000D4BD3"/>
    <w:rsid w:val="000D64E0"/>
    <w:rsid w:val="000D6837"/>
    <w:rsid w:val="000D69B0"/>
    <w:rsid w:val="000D74AB"/>
    <w:rsid w:val="000D7536"/>
    <w:rsid w:val="000D769E"/>
    <w:rsid w:val="000D7AA5"/>
    <w:rsid w:val="000D7DF6"/>
    <w:rsid w:val="000D7E6E"/>
    <w:rsid w:val="000D7F61"/>
    <w:rsid w:val="000E0762"/>
    <w:rsid w:val="000E0CE1"/>
    <w:rsid w:val="000E1594"/>
    <w:rsid w:val="000E2CEF"/>
    <w:rsid w:val="000E31FD"/>
    <w:rsid w:val="000E34B7"/>
    <w:rsid w:val="000E4109"/>
    <w:rsid w:val="000E4188"/>
    <w:rsid w:val="000E4E85"/>
    <w:rsid w:val="000E56B6"/>
    <w:rsid w:val="000E628D"/>
    <w:rsid w:val="000E63B8"/>
    <w:rsid w:val="000E6AD0"/>
    <w:rsid w:val="000E6D1B"/>
    <w:rsid w:val="000E6E49"/>
    <w:rsid w:val="000E6FA4"/>
    <w:rsid w:val="000E7167"/>
    <w:rsid w:val="000F10A0"/>
    <w:rsid w:val="000F1396"/>
    <w:rsid w:val="000F1C7F"/>
    <w:rsid w:val="000F3FF1"/>
    <w:rsid w:val="000F4412"/>
    <w:rsid w:val="000F69C2"/>
    <w:rsid w:val="000F70BF"/>
    <w:rsid w:val="000F7C06"/>
    <w:rsid w:val="000F7F6D"/>
    <w:rsid w:val="00101C2B"/>
    <w:rsid w:val="00101D3B"/>
    <w:rsid w:val="001022B3"/>
    <w:rsid w:val="0010273A"/>
    <w:rsid w:val="00102A47"/>
    <w:rsid w:val="00103630"/>
    <w:rsid w:val="0010455C"/>
    <w:rsid w:val="001051E7"/>
    <w:rsid w:val="0010529A"/>
    <w:rsid w:val="00105D9A"/>
    <w:rsid w:val="00105DAC"/>
    <w:rsid w:val="00106E83"/>
    <w:rsid w:val="001077AF"/>
    <w:rsid w:val="001100A5"/>
    <w:rsid w:val="00110678"/>
    <w:rsid w:val="00110968"/>
    <w:rsid w:val="00110FBD"/>
    <w:rsid w:val="00110FEC"/>
    <w:rsid w:val="00111D91"/>
    <w:rsid w:val="001127A8"/>
    <w:rsid w:val="00112806"/>
    <w:rsid w:val="001130B7"/>
    <w:rsid w:val="00113207"/>
    <w:rsid w:val="001137DC"/>
    <w:rsid w:val="001141F0"/>
    <w:rsid w:val="001148C4"/>
    <w:rsid w:val="0011573D"/>
    <w:rsid w:val="001172CE"/>
    <w:rsid w:val="001174CD"/>
    <w:rsid w:val="001179DC"/>
    <w:rsid w:val="00117AB0"/>
    <w:rsid w:val="001201A2"/>
    <w:rsid w:val="00120D1F"/>
    <w:rsid w:val="001211C2"/>
    <w:rsid w:val="00121D02"/>
    <w:rsid w:val="00121F93"/>
    <w:rsid w:val="001236C5"/>
    <w:rsid w:val="001240EC"/>
    <w:rsid w:val="00124121"/>
    <w:rsid w:val="001241FD"/>
    <w:rsid w:val="0012534E"/>
    <w:rsid w:val="00125631"/>
    <w:rsid w:val="0012568E"/>
    <w:rsid w:val="00125CE7"/>
    <w:rsid w:val="0012635D"/>
    <w:rsid w:val="001302B9"/>
    <w:rsid w:val="00130AB7"/>
    <w:rsid w:val="00130B7E"/>
    <w:rsid w:val="00132E3A"/>
    <w:rsid w:val="001330CF"/>
    <w:rsid w:val="0013346E"/>
    <w:rsid w:val="00133C30"/>
    <w:rsid w:val="00133E19"/>
    <w:rsid w:val="00133F8A"/>
    <w:rsid w:val="00134076"/>
    <w:rsid w:val="00134659"/>
    <w:rsid w:val="001349FF"/>
    <w:rsid w:val="00134B4D"/>
    <w:rsid w:val="00134D95"/>
    <w:rsid w:val="00134EB3"/>
    <w:rsid w:val="00135186"/>
    <w:rsid w:val="001352A0"/>
    <w:rsid w:val="001352E7"/>
    <w:rsid w:val="001355B6"/>
    <w:rsid w:val="00135A42"/>
    <w:rsid w:val="00135D4C"/>
    <w:rsid w:val="001375E5"/>
    <w:rsid w:val="00137849"/>
    <w:rsid w:val="00137A50"/>
    <w:rsid w:val="0014028A"/>
    <w:rsid w:val="001407FA"/>
    <w:rsid w:val="00140BDE"/>
    <w:rsid w:val="00141459"/>
    <w:rsid w:val="00141B84"/>
    <w:rsid w:val="00141DA9"/>
    <w:rsid w:val="00141FC6"/>
    <w:rsid w:val="00142C6D"/>
    <w:rsid w:val="001432AE"/>
    <w:rsid w:val="00144D6C"/>
    <w:rsid w:val="001454C2"/>
    <w:rsid w:val="00146949"/>
    <w:rsid w:val="00146CD5"/>
    <w:rsid w:val="00146DF9"/>
    <w:rsid w:val="00146E58"/>
    <w:rsid w:val="00147166"/>
    <w:rsid w:val="00147241"/>
    <w:rsid w:val="00147E68"/>
    <w:rsid w:val="00147F82"/>
    <w:rsid w:val="00150251"/>
    <w:rsid w:val="00151889"/>
    <w:rsid w:val="00151DC2"/>
    <w:rsid w:val="00152FED"/>
    <w:rsid w:val="00153DFA"/>
    <w:rsid w:val="00153F31"/>
    <w:rsid w:val="00153F57"/>
    <w:rsid w:val="0015402F"/>
    <w:rsid w:val="00154B61"/>
    <w:rsid w:val="001557BB"/>
    <w:rsid w:val="00155A83"/>
    <w:rsid w:val="00156702"/>
    <w:rsid w:val="00156919"/>
    <w:rsid w:val="00156DD4"/>
    <w:rsid w:val="00157BDE"/>
    <w:rsid w:val="00160485"/>
    <w:rsid w:val="00160E7F"/>
    <w:rsid w:val="00161A11"/>
    <w:rsid w:val="00161C77"/>
    <w:rsid w:val="001627CF"/>
    <w:rsid w:val="00163395"/>
    <w:rsid w:val="00163A59"/>
    <w:rsid w:val="0016489B"/>
    <w:rsid w:val="00164B62"/>
    <w:rsid w:val="00164D42"/>
    <w:rsid w:val="0016524B"/>
    <w:rsid w:val="00165920"/>
    <w:rsid w:val="0016629C"/>
    <w:rsid w:val="0016739D"/>
    <w:rsid w:val="001703B6"/>
    <w:rsid w:val="0017041A"/>
    <w:rsid w:val="001712DC"/>
    <w:rsid w:val="00171B2E"/>
    <w:rsid w:val="00172105"/>
    <w:rsid w:val="00173322"/>
    <w:rsid w:val="001746FC"/>
    <w:rsid w:val="0017525B"/>
    <w:rsid w:val="001773F9"/>
    <w:rsid w:val="00177B03"/>
    <w:rsid w:val="00177D1C"/>
    <w:rsid w:val="00177F28"/>
    <w:rsid w:val="0018017A"/>
    <w:rsid w:val="001802E9"/>
    <w:rsid w:val="00180569"/>
    <w:rsid w:val="00180A52"/>
    <w:rsid w:val="00180BB7"/>
    <w:rsid w:val="00181E69"/>
    <w:rsid w:val="001826EC"/>
    <w:rsid w:val="00182EE4"/>
    <w:rsid w:val="001831F9"/>
    <w:rsid w:val="00183568"/>
    <w:rsid w:val="001835F0"/>
    <w:rsid w:val="001837BD"/>
    <w:rsid w:val="00183F16"/>
    <w:rsid w:val="001841D0"/>
    <w:rsid w:val="0018432B"/>
    <w:rsid w:val="0018502B"/>
    <w:rsid w:val="00186321"/>
    <w:rsid w:val="00187348"/>
    <w:rsid w:val="00187E68"/>
    <w:rsid w:val="00187FB7"/>
    <w:rsid w:val="001900EE"/>
    <w:rsid w:val="001929B8"/>
    <w:rsid w:val="00193254"/>
    <w:rsid w:val="001951BC"/>
    <w:rsid w:val="0019592B"/>
    <w:rsid w:val="001961FE"/>
    <w:rsid w:val="001964A3"/>
    <w:rsid w:val="001964CD"/>
    <w:rsid w:val="00197773"/>
    <w:rsid w:val="001A0364"/>
    <w:rsid w:val="001A03E7"/>
    <w:rsid w:val="001A0B3B"/>
    <w:rsid w:val="001A1FF4"/>
    <w:rsid w:val="001A2A0D"/>
    <w:rsid w:val="001A305C"/>
    <w:rsid w:val="001A37EC"/>
    <w:rsid w:val="001A388A"/>
    <w:rsid w:val="001A4092"/>
    <w:rsid w:val="001A41B7"/>
    <w:rsid w:val="001A4709"/>
    <w:rsid w:val="001A4C2A"/>
    <w:rsid w:val="001A4F7E"/>
    <w:rsid w:val="001A5298"/>
    <w:rsid w:val="001A564B"/>
    <w:rsid w:val="001A62EF"/>
    <w:rsid w:val="001A65B1"/>
    <w:rsid w:val="001A6FAE"/>
    <w:rsid w:val="001A7115"/>
    <w:rsid w:val="001A7B19"/>
    <w:rsid w:val="001A7BC0"/>
    <w:rsid w:val="001A7F51"/>
    <w:rsid w:val="001B0133"/>
    <w:rsid w:val="001B1380"/>
    <w:rsid w:val="001B1F4A"/>
    <w:rsid w:val="001B2BA6"/>
    <w:rsid w:val="001B2DE3"/>
    <w:rsid w:val="001B2E08"/>
    <w:rsid w:val="001B2E2B"/>
    <w:rsid w:val="001B2E9F"/>
    <w:rsid w:val="001B30A5"/>
    <w:rsid w:val="001B3368"/>
    <w:rsid w:val="001B3BB7"/>
    <w:rsid w:val="001B47BE"/>
    <w:rsid w:val="001B49A9"/>
    <w:rsid w:val="001B5425"/>
    <w:rsid w:val="001B5A51"/>
    <w:rsid w:val="001B5C68"/>
    <w:rsid w:val="001B5F39"/>
    <w:rsid w:val="001B64F6"/>
    <w:rsid w:val="001B64FC"/>
    <w:rsid w:val="001B66BA"/>
    <w:rsid w:val="001B7232"/>
    <w:rsid w:val="001B79E8"/>
    <w:rsid w:val="001C1B34"/>
    <w:rsid w:val="001C2C53"/>
    <w:rsid w:val="001C2D9E"/>
    <w:rsid w:val="001C3516"/>
    <w:rsid w:val="001C378A"/>
    <w:rsid w:val="001C49B5"/>
    <w:rsid w:val="001C4CE7"/>
    <w:rsid w:val="001C576F"/>
    <w:rsid w:val="001C61A0"/>
    <w:rsid w:val="001C6A1E"/>
    <w:rsid w:val="001C7267"/>
    <w:rsid w:val="001C7BE9"/>
    <w:rsid w:val="001D05B7"/>
    <w:rsid w:val="001D063B"/>
    <w:rsid w:val="001D1229"/>
    <w:rsid w:val="001D18C9"/>
    <w:rsid w:val="001D20B7"/>
    <w:rsid w:val="001D21DC"/>
    <w:rsid w:val="001D22AC"/>
    <w:rsid w:val="001D2AA0"/>
    <w:rsid w:val="001D2DC2"/>
    <w:rsid w:val="001D432B"/>
    <w:rsid w:val="001D460A"/>
    <w:rsid w:val="001D4BFD"/>
    <w:rsid w:val="001D510E"/>
    <w:rsid w:val="001D587B"/>
    <w:rsid w:val="001D5BC8"/>
    <w:rsid w:val="001D6BF6"/>
    <w:rsid w:val="001D6DFD"/>
    <w:rsid w:val="001D70FA"/>
    <w:rsid w:val="001DADD4"/>
    <w:rsid w:val="001E01F2"/>
    <w:rsid w:val="001E13B5"/>
    <w:rsid w:val="001E178D"/>
    <w:rsid w:val="001E1C5E"/>
    <w:rsid w:val="001E2009"/>
    <w:rsid w:val="001E2C79"/>
    <w:rsid w:val="001E2DE1"/>
    <w:rsid w:val="001E38CB"/>
    <w:rsid w:val="001E4435"/>
    <w:rsid w:val="001E5848"/>
    <w:rsid w:val="001E6699"/>
    <w:rsid w:val="001E780A"/>
    <w:rsid w:val="001E78E4"/>
    <w:rsid w:val="001E7971"/>
    <w:rsid w:val="001E7E59"/>
    <w:rsid w:val="001F0534"/>
    <w:rsid w:val="001F0702"/>
    <w:rsid w:val="001F192C"/>
    <w:rsid w:val="001F298A"/>
    <w:rsid w:val="001F2DA9"/>
    <w:rsid w:val="001F3720"/>
    <w:rsid w:val="001F3CCF"/>
    <w:rsid w:val="001F4096"/>
    <w:rsid w:val="001F47B8"/>
    <w:rsid w:val="001F4DE1"/>
    <w:rsid w:val="001F4FFA"/>
    <w:rsid w:val="001F54BF"/>
    <w:rsid w:val="001F683E"/>
    <w:rsid w:val="001F6984"/>
    <w:rsid w:val="001F6CBF"/>
    <w:rsid w:val="001F754C"/>
    <w:rsid w:val="001F7EEE"/>
    <w:rsid w:val="002004F4"/>
    <w:rsid w:val="00200D83"/>
    <w:rsid w:val="002014D0"/>
    <w:rsid w:val="00202624"/>
    <w:rsid w:val="00202F02"/>
    <w:rsid w:val="00204B29"/>
    <w:rsid w:val="00204C84"/>
    <w:rsid w:val="002050C3"/>
    <w:rsid w:val="00206C99"/>
    <w:rsid w:val="00206EC2"/>
    <w:rsid w:val="00207673"/>
    <w:rsid w:val="00207CDD"/>
    <w:rsid w:val="00207DD9"/>
    <w:rsid w:val="00212241"/>
    <w:rsid w:val="0021297D"/>
    <w:rsid w:val="002129D1"/>
    <w:rsid w:val="00212E3D"/>
    <w:rsid w:val="00213B3B"/>
    <w:rsid w:val="002156C5"/>
    <w:rsid w:val="00216587"/>
    <w:rsid w:val="00220932"/>
    <w:rsid w:val="00220BC1"/>
    <w:rsid w:val="00220C75"/>
    <w:rsid w:val="002215CD"/>
    <w:rsid w:val="00221A78"/>
    <w:rsid w:val="00221D46"/>
    <w:rsid w:val="00222352"/>
    <w:rsid w:val="00222D27"/>
    <w:rsid w:val="0022415D"/>
    <w:rsid w:val="00224DC1"/>
    <w:rsid w:val="002255C1"/>
    <w:rsid w:val="00225D85"/>
    <w:rsid w:val="00225EC7"/>
    <w:rsid w:val="0022684F"/>
    <w:rsid w:val="0022757F"/>
    <w:rsid w:val="002276D9"/>
    <w:rsid w:val="0023032F"/>
    <w:rsid w:val="00230519"/>
    <w:rsid w:val="00230697"/>
    <w:rsid w:val="002321F5"/>
    <w:rsid w:val="002323A7"/>
    <w:rsid w:val="002326F6"/>
    <w:rsid w:val="00232794"/>
    <w:rsid w:val="00232BEE"/>
    <w:rsid w:val="002331A0"/>
    <w:rsid w:val="002331A1"/>
    <w:rsid w:val="00233FE0"/>
    <w:rsid w:val="002342F9"/>
    <w:rsid w:val="002343CD"/>
    <w:rsid w:val="00234FAD"/>
    <w:rsid w:val="00236A63"/>
    <w:rsid w:val="00237304"/>
    <w:rsid w:val="00237C14"/>
    <w:rsid w:val="00237C48"/>
    <w:rsid w:val="00237F1F"/>
    <w:rsid w:val="002408FF"/>
    <w:rsid w:val="00240A6C"/>
    <w:rsid w:val="00240EDF"/>
    <w:rsid w:val="00242122"/>
    <w:rsid w:val="002438D7"/>
    <w:rsid w:val="00243DB7"/>
    <w:rsid w:val="00243ECA"/>
    <w:rsid w:val="00244CE9"/>
    <w:rsid w:val="00245486"/>
    <w:rsid w:val="0024630C"/>
    <w:rsid w:val="00246918"/>
    <w:rsid w:val="00247486"/>
    <w:rsid w:val="0024775C"/>
    <w:rsid w:val="0025062A"/>
    <w:rsid w:val="00250722"/>
    <w:rsid w:val="00250B8F"/>
    <w:rsid w:val="002513B7"/>
    <w:rsid w:val="002519A9"/>
    <w:rsid w:val="00251D3F"/>
    <w:rsid w:val="0025220D"/>
    <w:rsid w:val="0025272F"/>
    <w:rsid w:val="0025363C"/>
    <w:rsid w:val="002537C8"/>
    <w:rsid w:val="00254103"/>
    <w:rsid w:val="00254761"/>
    <w:rsid w:val="0025477A"/>
    <w:rsid w:val="002556D3"/>
    <w:rsid w:val="00255C2F"/>
    <w:rsid w:val="002560B1"/>
    <w:rsid w:val="0025621C"/>
    <w:rsid w:val="002567F4"/>
    <w:rsid w:val="00257172"/>
    <w:rsid w:val="002579AF"/>
    <w:rsid w:val="00260AD4"/>
    <w:rsid w:val="00260BFC"/>
    <w:rsid w:val="00261392"/>
    <w:rsid w:val="002626DE"/>
    <w:rsid w:val="002628F0"/>
    <w:rsid w:val="0026296E"/>
    <w:rsid w:val="00262BD8"/>
    <w:rsid w:val="00264368"/>
    <w:rsid w:val="00264B8D"/>
    <w:rsid w:val="002668E6"/>
    <w:rsid w:val="00266B0B"/>
    <w:rsid w:val="00267CCA"/>
    <w:rsid w:val="00270303"/>
    <w:rsid w:val="002703F2"/>
    <w:rsid w:val="0027124C"/>
    <w:rsid w:val="002729BF"/>
    <w:rsid w:val="00272FBD"/>
    <w:rsid w:val="00273E18"/>
    <w:rsid w:val="00274CB1"/>
    <w:rsid w:val="0027597E"/>
    <w:rsid w:val="00275C92"/>
    <w:rsid w:val="00275D37"/>
    <w:rsid w:val="00277EB3"/>
    <w:rsid w:val="00277ED1"/>
    <w:rsid w:val="00280474"/>
    <w:rsid w:val="002804DA"/>
    <w:rsid w:val="0028057B"/>
    <w:rsid w:val="002808EB"/>
    <w:rsid w:val="00280B77"/>
    <w:rsid w:val="00280F38"/>
    <w:rsid w:val="00282140"/>
    <w:rsid w:val="00282CD1"/>
    <w:rsid w:val="002831D0"/>
    <w:rsid w:val="00283785"/>
    <w:rsid w:val="00284BC7"/>
    <w:rsid w:val="002850F9"/>
    <w:rsid w:val="00285511"/>
    <w:rsid w:val="0028628A"/>
    <w:rsid w:val="00286D6D"/>
    <w:rsid w:val="0028797C"/>
    <w:rsid w:val="00287997"/>
    <w:rsid w:val="00287B58"/>
    <w:rsid w:val="00290C0C"/>
    <w:rsid w:val="00290D44"/>
    <w:rsid w:val="0029164C"/>
    <w:rsid w:val="00291A2A"/>
    <w:rsid w:val="00291A49"/>
    <w:rsid w:val="002921ED"/>
    <w:rsid w:val="00292F90"/>
    <w:rsid w:val="00293873"/>
    <w:rsid w:val="00294073"/>
    <w:rsid w:val="00294882"/>
    <w:rsid w:val="00294BE2"/>
    <w:rsid w:val="00295175"/>
    <w:rsid w:val="002952F5"/>
    <w:rsid w:val="00295507"/>
    <w:rsid w:val="00295786"/>
    <w:rsid w:val="002966D9"/>
    <w:rsid w:val="00296874"/>
    <w:rsid w:val="00297CB6"/>
    <w:rsid w:val="002A031A"/>
    <w:rsid w:val="002A0553"/>
    <w:rsid w:val="002A0A77"/>
    <w:rsid w:val="002A0B54"/>
    <w:rsid w:val="002A1C40"/>
    <w:rsid w:val="002A1D03"/>
    <w:rsid w:val="002A1FFE"/>
    <w:rsid w:val="002A2A1D"/>
    <w:rsid w:val="002A3706"/>
    <w:rsid w:val="002A49DA"/>
    <w:rsid w:val="002A4E4F"/>
    <w:rsid w:val="002A5A85"/>
    <w:rsid w:val="002A64B0"/>
    <w:rsid w:val="002A7A9F"/>
    <w:rsid w:val="002B0463"/>
    <w:rsid w:val="002B068A"/>
    <w:rsid w:val="002B0A4A"/>
    <w:rsid w:val="002B1E98"/>
    <w:rsid w:val="002B322F"/>
    <w:rsid w:val="002B609D"/>
    <w:rsid w:val="002B614C"/>
    <w:rsid w:val="002B68FA"/>
    <w:rsid w:val="002B6AB4"/>
    <w:rsid w:val="002B7B71"/>
    <w:rsid w:val="002B7BFC"/>
    <w:rsid w:val="002C0B53"/>
    <w:rsid w:val="002C1BA0"/>
    <w:rsid w:val="002C1C7E"/>
    <w:rsid w:val="002C2EFF"/>
    <w:rsid w:val="002C3329"/>
    <w:rsid w:val="002C470C"/>
    <w:rsid w:val="002C5530"/>
    <w:rsid w:val="002C5564"/>
    <w:rsid w:val="002C5CAA"/>
    <w:rsid w:val="002C6A3B"/>
    <w:rsid w:val="002C6DA7"/>
    <w:rsid w:val="002C6FBB"/>
    <w:rsid w:val="002C7329"/>
    <w:rsid w:val="002C79FD"/>
    <w:rsid w:val="002D07AD"/>
    <w:rsid w:val="002D0B7E"/>
    <w:rsid w:val="002D1952"/>
    <w:rsid w:val="002D1EB0"/>
    <w:rsid w:val="002D273A"/>
    <w:rsid w:val="002D28B5"/>
    <w:rsid w:val="002D2FFB"/>
    <w:rsid w:val="002D35F3"/>
    <w:rsid w:val="002D4504"/>
    <w:rsid w:val="002D45AC"/>
    <w:rsid w:val="002D4DE8"/>
    <w:rsid w:val="002D5FDF"/>
    <w:rsid w:val="002D7367"/>
    <w:rsid w:val="002D73FD"/>
    <w:rsid w:val="002E012D"/>
    <w:rsid w:val="002E0414"/>
    <w:rsid w:val="002E0782"/>
    <w:rsid w:val="002E0BF2"/>
    <w:rsid w:val="002E168F"/>
    <w:rsid w:val="002E16E4"/>
    <w:rsid w:val="002E1D27"/>
    <w:rsid w:val="002E2113"/>
    <w:rsid w:val="002E2879"/>
    <w:rsid w:val="002E2A83"/>
    <w:rsid w:val="002E3090"/>
    <w:rsid w:val="002E3876"/>
    <w:rsid w:val="002E3D6E"/>
    <w:rsid w:val="002E3E7B"/>
    <w:rsid w:val="002E3EFC"/>
    <w:rsid w:val="002E44D0"/>
    <w:rsid w:val="002E48A0"/>
    <w:rsid w:val="002E49FE"/>
    <w:rsid w:val="002E56D6"/>
    <w:rsid w:val="002E5EFC"/>
    <w:rsid w:val="002F0307"/>
    <w:rsid w:val="002F0B89"/>
    <w:rsid w:val="002F0C9A"/>
    <w:rsid w:val="002F154D"/>
    <w:rsid w:val="002F2769"/>
    <w:rsid w:val="002F2E8F"/>
    <w:rsid w:val="002F3DB7"/>
    <w:rsid w:val="002F4771"/>
    <w:rsid w:val="002F4A13"/>
    <w:rsid w:val="002F4A36"/>
    <w:rsid w:val="002F4B13"/>
    <w:rsid w:val="002F5299"/>
    <w:rsid w:val="002F61AA"/>
    <w:rsid w:val="002F6850"/>
    <w:rsid w:val="002F7627"/>
    <w:rsid w:val="002F78C5"/>
    <w:rsid w:val="002F7B3F"/>
    <w:rsid w:val="002F7D54"/>
    <w:rsid w:val="00300259"/>
    <w:rsid w:val="00300428"/>
    <w:rsid w:val="00300661"/>
    <w:rsid w:val="0030102E"/>
    <w:rsid w:val="0030208F"/>
    <w:rsid w:val="003020D0"/>
    <w:rsid w:val="003028EE"/>
    <w:rsid w:val="00302D3F"/>
    <w:rsid w:val="00302F23"/>
    <w:rsid w:val="00303586"/>
    <w:rsid w:val="003040D7"/>
    <w:rsid w:val="003043C9"/>
    <w:rsid w:val="00304C16"/>
    <w:rsid w:val="00305F15"/>
    <w:rsid w:val="0030754C"/>
    <w:rsid w:val="00307C6B"/>
    <w:rsid w:val="003108FB"/>
    <w:rsid w:val="003108FF"/>
    <w:rsid w:val="00310924"/>
    <w:rsid w:val="00311225"/>
    <w:rsid w:val="00311F8C"/>
    <w:rsid w:val="00312389"/>
    <w:rsid w:val="00313974"/>
    <w:rsid w:val="00313B69"/>
    <w:rsid w:val="00314095"/>
    <w:rsid w:val="003145B0"/>
    <w:rsid w:val="00314622"/>
    <w:rsid w:val="003147EB"/>
    <w:rsid w:val="00315E3D"/>
    <w:rsid w:val="00315E5A"/>
    <w:rsid w:val="00316E33"/>
    <w:rsid w:val="003173D1"/>
    <w:rsid w:val="00317408"/>
    <w:rsid w:val="003175A2"/>
    <w:rsid w:val="00317879"/>
    <w:rsid w:val="00317891"/>
    <w:rsid w:val="003206E8"/>
    <w:rsid w:val="00321040"/>
    <w:rsid w:val="003215DE"/>
    <w:rsid w:val="003231C0"/>
    <w:rsid w:val="0032380B"/>
    <w:rsid w:val="00324647"/>
    <w:rsid w:val="00324B5F"/>
    <w:rsid w:val="00325EFF"/>
    <w:rsid w:val="0032683A"/>
    <w:rsid w:val="00326F8C"/>
    <w:rsid w:val="00327416"/>
    <w:rsid w:val="00327577"/>
    <w:rsid w:val="003277C6"/>
    <w:rsid w:val="00327F7B"/>
    <w:rsid w:val="0033041B"/>
    <w:rsid w:val="0033074D"/>
    <w:rsid w:val="003311D0"/>
    <w:rsid w:val="0033121E"/>
    <w:rsid w:val="00333C16"/>
    <w:rsid w:val="00333ED5"/>
    <w:rsid w:val="003344B9"/>
    <w:rsid w:val="00334CBF"/>
    <w:rsid w:val="00334F96"/>
    <w:rsid w:val="00335C48"/>
    <w:rsid w:val="00337AD1"/>
    <w:rsid w:val="00337B23"/>
    <w:rsid w:val="00340075"/>
    <w:rsid w:val="0034188E"/>
    <w:rsid w:val="0034265D"/>
    <w:rsid w:val="003435D0"/>
    <w:rsid w:val="00343B01"/>
    <w:rsid w:val="00343E07"/>
    <w:rsid w:val="0034427F"/>
    <w:rsid w:val="00344C2E"/>
    <w:rsid w:val="00344F08"/>
    <w:rsid w:val="00345597"/>
    <w:rsid w:val="00345738"/>
    <w:rsid w:val="00346005"/>
    <w:rsid w:val="0034630B"/>
    <w:rsid w:val="00346597"/>
    <w:rsid w:val="00346ED3"/>
    <w:rsid w:val="003472A5"/>
    <w:rsid w:val="003476C2"/>
    <w:rsid w:val="0034792B"/>
    <w:rsid w:val="00347978"/>
    <w:rsid w:val="00347AC4"/>
    <w:rsid w:val="00347C7D"/>
    <w:rsid w:val="0035069B"/>
    <w:rsid w:val="00351221"/>
    <w:rsid w:val="00351BE9"/>
    <w:rsid w:val="00351E9B"/>
    <w:rsid w:val="0035284F"/>
    <w:rsid w:val="003539DD"/>
    <w:rsid w:val="00354882"/>
    <w:rsid w:val="00355519"/>
    <w:rsid w:val="003558EB"/>
    <w:rsid w:val="0035673C"/>
    <w:rsid w:val="00356864"/>
    <w:rsid w:val="003568D4"/>
    <w:rsid w:val="003572A3"/>
    <w:rsid w:val="00357B04"/>
    <w:rsid w:val="00357E0F"/>
    <w:rsid w:val="003602AE"/>
    <w:rsid w:val="003603F2"/>
    <w:rsid w:val="0036054B"/>
    <w:rsid w:val="003615DF"/>
    <w:rsid w:val="00361F8F"/>
    <w:rsid w:val="0036250B"/>
    <w:rsid w:val="00362B63"/>
    <w:rsid w:val="00362B7D"/>
    <w:rsid w:val="00362CB9"/>
    <w:rsid w:val="0036391D"/>
    <w:rsid w:val="00366E04"/>
    <w:rsid w:val="00366E87"/>
    <w:rsid w:val="00366FCF"/>
    <w:rsid w:val="00367D6A"/>
    <w:rsid w:val="0037000B"/>
    <w:rsid w:val="00370A1F"/>
    <w:rsid w:val="00370FAD"/>
    <w:rsid w:val="00371902"/>
    <w:rsid w:val="00372823"/>
    <w:rsid w:val="00372BF7"/>
    <w:rsid w:val="0037315E"/>
    <w:rsid w:val="003738B2"/>
    <w:rsid w:val="00373998"/>
    <w:rsid w:val="00373F76"/>
    <w:rsid w:val="003740F7"/>
    <w:rsid w:val="00374C8C"/>
    <w:rsid w:val="003759BE"/>
    <w:rsid w:val="00375CD9"/>
    <w:rsid w:val="00376098"/>
    <w:rsid w:val="00376238"/>
    <w:rsid w:val="00376273"/>
    <w:rsid w:val="00377178"/>
    <w:rsid w:val="00380743"/>
    <w:rsid w:val="0038077F"/>
    <w:rsid w:val="00380C83"/>
    <w:rsid w:val="00382312"/>
    <w:rsid w:val="00382F83"/>
    <w:rsid w:val="00383072"/>
    <w:rsid w:val="003837B1"/>
    <w:rsid w:val="00383E40"/>
    <w:rsid w:val="0038415B"/>
    <w:rsid w:val="00384A25"/>
    <w:rsid w:val="00384AE8"/>
    <w:rsid w:val="003852BF"/>
    <w:rsid w:val="003852D2"/>
    <w:rsid w:val="003854D8"/>
    <w:rsid w:val="003860C9"/>
    <w:rsid w:val="003863DC"/>
    <w:rsid w:val="003865F3"/>
    <w:rsid w:val="003866F0"/>
    <w:rsid w:val="0038725F"/>
    <w:rsid w:val="00387516"/>
    <w:rsid w:val="00390976"/>
    <w:rsid w:val="003917DB"/>
    <w:rsid w:val="00391CC6"/>
    <w:rsid w:val="003920C5"/>
    <w:rsid w:val="00392BBB"/>
    <w:rsid w:val="00393024"/>
    <w:rsid w:val="00393AE1"/>
    <w:rsid w:val="00393D47"/>
    <w:rsid w:val="00393ECA"/>
    <w:rsid w:val="00394006"/>
    <w:rsid w:val="003949D4"/>
    <w:rsid w:val="00394BEF"/>
    <w:rsid w:val="00394C96"/>
    <w:rsid w:val="00394DC0"/>
    <w:rsid w:val="0039510C"/>
    <w:rsid w:val="0039597F"/>
    <w:rsid w:val="00395D8E"/>
    <w:rsid w:val="00396059"/>
    <w:rsid w:val="00396F59"/>
    <w:rsid w:val="003977E8"/>
    <w:rsid w:val="003A02BD"/>
    <w:rsid w:val="003A0436"/>
    <w:rsid w:val="003A191C"/>
    <w:rsid w:val="003A1F59"/>
    <w:rsid w:val="003A221D"/>
    <w:rsid w:val="003A240B"/>
    <w:rsid w:val="003A242A"/>
    <w:rsid w:val="003A29EE"/>
    <w:rsid w:val="003A2F72"/>
    <w:rsid w:val="003A3B36"/>
    <w:rsid w:val="003A4168"/>
    <w:rsid w:val="003A44BA"/>
    <w:rsid w:val="003A4931"/>
    <w:rsid w:val="003A4DE6"/>
    <w:rsid w:val="003A5921"/>
    <w:rsid w:val="003A5BB2"/>
    <w:rsid w:val="003A5FC9"/>
    <w:rsid w:val="003A67E7"/>
    <w:rsid w:val="003A6A29"/>
    <w:rsid w:val="003A7172"/>
    <w:rsid w:val="003A73B0"/>
    <w:rsid w:val="003A7CE6"/>
    <w:rsid w:val="003B0846"/>
    <w:rsid w:val="003B128A"/>
    <w:rsid w:val="003B1302"/>
    <w:rsid w:val="003B1493"/>
    <w:rsid w:val="003B202A"/>
    <w:rsid w:val="003B41CD"/>
    <w:rsid w:val="003B486B"/>
    <w:rsid w:val="003B5311"/>
    <w:rsid w:val="003B583F"/>
    <w:rsid w:val="003B5840"/>
    <w:rsid w:val="003B5DE3"/>
    <w:rsid w:val="003B75F0"/>
    <w:rsid w:val="003B7C86"/>
    <w:rsid w:val="003B7FA0"/>
    <w:rsid w:val="003C0063"/>
    <w:rsid w:val="003C0201"/>
    <w:rsid w:val="003C0A7E"/>
    <w:rsid w:val="003C111B"/>
    <w:rsid w:val="003C133F"/>
    <w:rsid w:val="003C1A33"/>
    <w:rsid w:val="003C1D57"/>
    <w:rsid w:val="003C2EC8"/>
    <w:rsid w:val="003C2F00"/>
    <w:rsid w:val="003C2F3C"/>
    <w:rsid w:val="003C3132"/>
    <w:rsid w:val="003C3442"/>
    <w:rsid w:val="003C3610"/>
    <w:rsid w:val="003C3FFF"/>
    <w:rsid w:val="003C57EF"/>
    <w:rsid w:val="003C58F6"/>
    <w:rsid w:val="003C61B6"/>
    <w:rsid w:val="003C6A44"/>
    <w:rsid w:val="003C795C"/>
    <w:rsid w:val="003D0E82"/>
    <w:rsid w:val="003D1F35"/>
    <w:rsid w:val="003D24DF"/>
    <w:rsid w:val="003D28F9"/>
    <w:rsid w:val="003D3F1B"/>
    <w:rsid w:val="003D42A7"/>
    <w:rsid w:val="003D51D6"/>
    <w:rsid w:val="003D535E"/>
    <w:rsid w:val="003D5763"/>
    <w:rsid w:val="003D651A"/>
    <w:rsid w:val="003D6624"/>
    <w:rsid w:val="003D6982"/>
    <w:rsid w:val="003D773F"/>
    <w:rsid w:val="003D7803"/>
    <w:rsid w:val="003D7B3C"/>
    <w:rsid w:val="003E2486"/>
    <w:rsid w:val="003E3536"/>
    <w:rsid w:val="003E3A62"/>
    <w:rsid w:val="003E41FB"/>
    <w:rsid w:val="003E4513"/>
    <w:rsid w:val="003E4A11"/>
    <w:rsid w:val="003E588A"/>
    <w:rsid w:val="003E5FC7"/>
    <w:rsid w:val="003E636F"/>
    <w:rsid w:val="003F04BD"/>
    <w:rsid w:val="003F0B4F"/>
    <w:rsid w:val="003F2F6D"/>
    <w:rsid w:val="003F403F"/>
    <w:rsid w:val="003F4191"/>
    <w:rsid w:val="003F4EF6"/>
    <w:rsid w:val="003F5C22"/>
    <w:rsid w:val="003F73B2"/>
    <w:rsid w:val="003F754E"/>
    <w:rsid w:val="00400A95"/>
    <w:rsid w:val="00400BC3"/>
    <w:rsid w:val="00400FE4"/>
    <w:rsid w:val="0040127A"/>
    <w:rsid w:val="00401806"/>
    <w:rsid w:val="00402832"/>
    <w:rsid w:val="004029D5"/>
    <w:rsid w:val="00404627"/>
    <w:rsid w:val="0040483A"/>
    <w:rsid w:val="004054C0"/>
    <w:rsid w:val="004055CC"/>
    <w:rsid w:val="0040598A"/>
    <w:rsid w:val="00405998"/>
    <w:rsid w:val="00406246"/>
    <w:rsid w:val="0040626A"/>
    <w:rsid w:val="0040639A"/>
    <w:rsid w:val="00406564"/>
    <w:rsid w:val="00407425"/>
    <w:rsid w:val="0040747B"/>
    <w:rsid w:val="00410127"/>
    <w:rsid w:val="00410172"/>
    <w:rsid w:val="004111D7"/>
    <w:rsid w:val="00413641"/>
    <w:rsid w:val="00413C4C"/>
    <w:rsid w:val="00413C70"/>
    <w:rsid w:val="0041412E"/>
    <w:rsid w:val="00414327"/>
    <w:rsid w:val="00415391"/>
    <w:rsid w:val="00415AE8"/>
    <w:rsid w:val="004162AF"/>
    <w:rsid w:val="00416461"/>
    <w:rsid w:val="004175FC"/>
    <w:rsid w:val="0041776A"/>
    <w:rsid w:val="00417EF2"/>
    <w:rsid w:val="0042130A"/>
    <w:rsid w:val="0042153B"/>
    <w:rsid w:val="00421901"/>
    <w:rsid w:val="00421FA8"/>
    <w:rsid w:val="00422770"/>
    <w:rsid w:val="0042313A"/>
    <w:rsid w:val="004232FE"/>
    <w:rsid w:val="00424981"/>
    <w:rsid w:val="00424DB7"/>
    <w:rsid w:val="00425D60"/>
    <w:rsid w:val="004261A4"/>
    <w:rsid w:val="0042688E"/>
    <w:rsid w:val="00426ACD"/>
    <w:rsid w:val="00426EA9"/>
    <w:rsid w:val="00427795"/>
    <w:rsid w:val="0043069F"/>
    <w:rsid w:val="00430845"/>
    <w:rsid w:val="00430C1C"/>
    <w:rsid w:val="00431421"/>
    <w:rsid w:val="004315F7"/>
    <w:rsid w:val="00431A8F"/>
    <w:rsid w:val="0043248D"/>
    <w:rsid w:val="00434C23"/>
    <w:rsid w:val="00435126"/>
    <w:rsid w:val="004356CD"/>
    <w:rsid w:val="004356EC"/>
    <w:rsid w:val="0043622A"/>
    <w:rsid w:val="0043693C"/>
    <w:rsid w:val="004375CE"/>
    <w:rsid w:val="00440923"/>
    <w:rsid w:val="004412CD"/>
    <w:rsid w:val="00442552"/>
    <w:rsid w:val="00442686"/>
    <w:rsid w:val="004431C3"/>
    <w:rsid w:val="004434BB"/>
    <w:rsid w:val="00444241"/>
    <w:rsid w:val="00444892"/>
    <w:rsid w:val="0044498B"/>
    <w:rsid w:val="00444B76"/>
    <w:rsid w:val="00444ED8"/>
    <w:rsid w:val="0044546A"/>
    <w:rsid w:val="0044554E"/>
    <w:rsid w:val="00445B81"/>
    <w:rsid w:val="00445EE7"/>
    <w:rsid w:val="004460DE"/>
    <w:rsid w:val="0044624D"/>
    <w:rsid w:val="00446377"/>
    <w:rsid w:val="0044644D"/>
    <w:rsid w:val="0044658C"/>
    <w:rsid w:val="004472D4"/>
    <w:rsid w:val="00447B9D"/>
    <w:rsid w:val="0045074F"/>
    <w:rsid w:val="00450D5B"/>
    <w:rsid w:val="00451477"/>
    <w:rsid w:val="00452049"/>
    <w:rsid w:val="00453746"/>
    <w:rsid w:val="00453AE6"/>
    <w:rsid w:val="00454485"/>
    <w:rsid w:val="00454811"/>
    <w:rsid w:val="00454D72"/>
    <w:rsid w:val="00455F63"/>
    <w:rsid w:val="00456459"/>
    <w:rsid w:val="00456D98"/>
    <w:rsid w:val="004572A3"/>
    <w:rsid w:val="00457396"/>
    <w:rsid w:val="00457611"/>
    <w:rsid w:val="00457669"/>
    <w:rsid w:val="004601C1"/>
    <w:rsid w:val="00460479"/>
    <w:rsid w:val="004605F5"/>
    <w:rsid w:val="00460608"/>
    <w:rsid w:val="00460CE0"/>
    <w:rsid w:val="00461047"/>
    <w:rsid w:val="00461A30"/>
    <w:rsid w:val="00461AD1"/>
    <w:rsid w:val="00461B4C"/>
    <w:rsid w:val="00462803"/>
    <w:rsid w:val="00462EFB"/>
    <w:rsid w:val="00463548"/>
    <w:rsid w:val="004637E0"/>
    <w:rsid w:val="00463F74"/>
    <w:rsid w:val="004645B4"/>
    <w:rsid w:val="00465638"/>
    <w:rsid w:val="004657A5"/>
    <w:rsid w:val="00466507"/>
    <w:rsid w:val="00466966"/>
    <w:rsid w:val="00470624"/>
    <w:rsid w:val="004720A8"/>
    <w:rsid w:val="00472819"/>
    <w:rsid w:val="004732CE"/>
    <w:rsid w:val="004747D7"/>
    <w:rsid w:val="004753DC"/>
    <w:rsid w:val="00475786"/>
    <w:rsid w:val="0047582A"/>
    <w:rsid w:val="00475DA3"/>
    <w:rsid w:val="0047693C"/>
    <w:rsid w:val="00476AB1"/>
    <w:rsid w:val="00476B9E"/>
    <w:rsid w:val="00477AC5"/>
    <w:rsid w:val="00477FBE"/>
    <w:rsid w:val="00480055"/>
    <w:rsid w:val="004809D2"/>
    <w:rsid w:val="00480C1F"/>
    <w:rsid w:val="00481236"/>
    <w:rsid w:val="0048215C"/>
    <w:rsid w:val="004825B1"/>
    <w:rsid w:val="0048342E"/>
    <w:rsid w:val="0048499F"/>
    <w:rsid w:val="00485407"/>
    <w:rsid w:val="0048624A"/>
    <w:rsid w:val="00486B05"/>
    <w:rsid w:val="00487745"/>
    <w:rsid w:val="00490C90"/>
    <w:rsid w:val="00490E9B"/>
    <w:rsid w:val="004911CB"/>
    <w:rsid w:val="00491C73"/>
    <w:rsid w:val="004927D9"/>
    <w:rsid w:val="0049286B"/>
    <w:rsid w:val="00492C70"/>
    <w:rsid w:val="0049336A"/>
    <w:rsid w:val="00493F5E"/>
    <w:rsid w:val="00494575"/>
    <w:rsid w:val="00494BC2"/>
    <w:rsid w:val="00494D7E"/>
    <w:rsid w:val="00494F9E"/>
    <w:rsid w:val="00495249"/>
    <w:rsid w:val="004959E1"/>
    <w:rsid w:val="004A02A7"/>
    <w:rsid w:val="004A2205"/>
    <w:rsid w:val="004A232C"/>
    <w:rsid w:val="004A3687"/>
    <w:rsid w:val="004A43DC"/>
    <w:rsid w:val="004A4656"/>
    <w:rsid w:val="004A4833"/>
    <w:rsid w:val="004A71B9"/>
    <w:rsid w:val="004A7311"/>
    <w:rsid w:val="004B00BB"/>
    <w:rsid w:val="004B047F"/>
    <w:rsid w:val="004B0946"/>
    <w:rsid w:val="004B1EEF"/>
    <w:rsid w:val="004B23CD"/>
    <w:rsid w:val="004B24EA"/>
    <w:rsid w:val="004B2EE3"/>
    <w:rsid w:val="004B3293"/>
    <w:rsid w:val="004B37D8"/>
    <w:rsid w:val="004B3E47"/>
    <w:rsid w:val="004B3E6A"/>
    <w:rsid w:val="004B4080"/>
    <w:rsid w:val="004B435D"/>
    <w:rsid w:val="004B4380"/>
    <w:rsid w:val="004B4C22"/>
    <w:rsid w:val="004B4FBF"/>
    <w:rsid w:val="004B541B"/>
    <w:rsid w:val="004B544E"/>
    <w:rsid w:val="004B6305"/>
    <w:rsid w:val="004B7E0D"/>
    <w:rsid w:val="004C0BDA"/>
    <w:rsid w:val="004C17EC"/>
    <w:rsid w:val="004C1C5F"/>
    <w:rsid w:val="004C2320"/>
    <w:rsid w:val="004C2396"/>
    <w:rsid w:val="004C26DF"/>
    <w:rsid w:val="004C296D"/>
    <w:rsid w:val="004C29A8"/>
    <w:rsid w:val="004C2B99"/>
    <w:rsid w:val="004C2F5C"/>
    <w:rsid w:val="004C3120"/>
    <w:rsid w:val="004C41A6"/>
    <w:rsid w:val="004C4520"/>
    <w:rsid w:val="004C4AE6"/>
    <w:rsid w:val="004C5328"/>
    <w:rsid w:val="004D03EF"/>
    <w:rsid w:val="004D0599"/>
    <w:rsid w:val="004D240B"/>
    <w:rsid w:val="004D264C"/>
    <w:rsid w:val="004D27CB"/>
    <w:rsid w:val="004D27D4"/>
    <w:rsid w:val="004D2D95"/>
    <w:rsid w:val="004D3315"/>
    <w:rsid w:val="004D3456"/>
    <w:rsid w:val="004D4BAB"/>
    <w:rsid w:val="004D5073"/>
    <w:rsid w:val="004D540D"/>
    <w:rsid w:val="004D568D"/>
    <w:rsid w:val="004D6171"/>
    <w:rsid w:val="004D6C1F"/>
    <w:rsid w:val="004D6F4E"/>
    <w:rsid w:val="004D6FFA"/>
    <w:rsid w:val="004D7086"/>
    <w:rsid w:val="004D7DEB"/>
    <w:rsid w:val="004E009D"/>
    <w:rsid w:val="004E0803"/>
    <w:rsid w:val="004E1BD0"/>
    <w:rsid w:val="004E1D18"/>
    <w:rsid w:val="004E1E7F"/>
    <w:rsid w:val="004E2D6B"/>
    <w:rsid w:val="004E32D9"/>
    <w:rsid w:val="004E34F6"/>
    <w:rsid w:val="004E3740"/>
    <w:rsid w:val="004E39C3"/>
    <w:rsid w:val="004E3C0B"/>
    <w:rsid w:val="004E3D9C"/>
    <w:rsid w:val="004E4E09"/>
    <w:rsid w:val="004E6181"/>
    <w:rsid w:val="004E7C2E"/>
    <w:rsid w:val="004F0037"/>
    <w:rsid w:val="004F04D7"/>
    <w:rsid w:val="004F0CBF"/>
    <w:rsid w:val="004F1BB3"/>
    <w:rsid w:val="004F2283"/>
    <w:rsid w:val="004F22B0"/>
    <w:rsid w:val="004F24AE"/>
    <w:rsid w:val="004F29D8"/>
    <w:rsid w:val="004F34B1"/>
    <w:rsid w:val="004F34D9"/>
    <w:rsid w:val="004F43A3"/>
    <w:rsid w:val="004F5EFA"/>
    <w:rsid w:val="004F5F50"/>
    <w:rsid w:val="004F61F5"/>
    <w:rsid w:val="004F7A88"/>
    <w:rsid w:val="004F7C12"/>
    <w:rsid w:val="005003F5"/>
    <w:rsid w:val="00500FAC"/>
    <w:rsid w:val="00501B96"/>
    <w:rsid w:val="005021A4"/>
    <w:rsid w:val="00503BA3"/>
    <w:rsid w:val="0050456B"/>
    <w:rsid w:val="005048E5"/>
    <w:rsid w:val="00505282"/>
    <w:rsid w:val="005055E5"/>
    <w:rsid w:val="00506157"/>
    <w:rsid w:val="0050665E"/>
    <w:rsid w:val="00506F3E"/>
    <w:rsid w:val="0050758D"/>
    <w:rsid w:val="005100B4"/>
    <w:rsid w:val="005101B2"/>
    <w:rsid w:val="00510659"/>
    <w:rsid w:val="00511E38"/>
    <w:rsid w:val="005127C3"/>
    <w:rsid w:val="00512AA4"/>
    <w:rsid w:val="00512E8E"/>
    <w:rsid w:val="005144E8"/>
    <w:rsid w:val="00514697"/>
    <w:rsid w:val="005149F6"/>
    <w:rsid w:val="00515BEA"/>
    <w:rsid w:val="005163F2"/>
    <w:rsid w:val="005200B2"/>
    <w:rsid w:val="00521230"/>
    <w:rsid w:val="00521CDA"/>
    <w:rsid w:val="005225FE"/>
    <w:rsid w:val="00523A50"/>
    <w:rsid w:val="00523D1B"/>
    <w:rsid w:val="005244EB"/>
    <w:rsid w:val="0052530C"/>
    <w:rsid w:val="00525535"/>
    <w:rsid w:val="00525685"/>
    <w:rsid w:val="00526679"/>
    <w:rsid w:val="00526C3B"/>
    <w:rsid w:val="005271E6"/>
    <w:rsid w:val="005306D2"/>
    <w:rsid w:val="00530D35"/>
    <w:rsid w:val="00530FE9"/>
    <w:rsid w:val="00531048"/>
    <w:rsid w:val="0053173C"/>
    <w:rsid w:val="00531AD4"/>
    <w:rsid w:val="005323BE"/>
    <w:rsid w:val="005326D6"/>
    <w:rsid w:val="0053332A"/>
    <w:rsid w:val="005345C3"/>
    <w:rsid w:val="00534DE3"/>
    <w:rsid w:val="00541018"/>
    <w:rsid w:val="00541D28"/>
    <w:rsid w:val="00542F58"/>
    <w:rsid w:val="005439B6"/>
    <w:rsid w:val="00545710"/>
    <w:rsid w:val="005463A1"/>
    <w:rsid w:val="00546906"/>
    <w:rsid w:val="0054698F"/>
    <w:rsid w:val="00546A3B"/>
    <w:rsid w:val="00546C20"/>
    <w:rsid w:val="00546D90"/>
    <w:rsid w:val="0055026D"/>
    <w:rsid w:val="00550E76"/>
    <w:rsid w:val="005519D9"/>
    <w:rsid w:val="00551BAD"/>
    <w:rsid w:val="00551D39"/>
    <w:rsid w:val="005526F0"/>
    <w:rsid w:val="0055299A"/>
    <w:rsid w:val="00552B6E"/>
    <w:rsid w:val="0055369F"/>
    <w:rsid w:val="005545DC"/>
    <w:rsid w:val="00554940"/>
    <w:rsid w:val="00554A3F"/>
    <w:rsid w:val="00554BD1"/>
    <w:rsid w:val="00555312"/>
    <w:rsid w:val="0055572C"/>
    <w:rsid w:val="0055588F"/>
    <w:rsid w:val="005560D3"/>
    <w:rsid w:val="0055727F"/>
    <w:rsid w:val="00557D3A"/>
    <w:rsid w:val="00560102"/>
    <w:rsid w:val="00560EB9"/>
    <w:rsid w:val="00562669"/>
    <w:rsid w:val="00562C02"/>
    <w:rsid w:val="0056392D"/>
    <w:rsid w:val="00563E91"/>
    <w:rsid w:val="00564114"/>
    <w:rsid w:val="0056439F"/>
    <w:rsid w:val="00564AA6"/>
    <w:rsid w:val="00565533"/>
    <w:rsid w:val="00565816"/>
    <w:rsid w:val="005665C0"/>
    <w:rsid w:val="0057160F"/>
    <w:rsid w:val="00571BB1"/>
    <w:rsid w:val="00571D42"/>
    <w:rsid w:val="00572985"/>
    <w:rsid w:val="00575803"/>
    <w:rsid w:val="00575E0B"/>
    <w:rsid w:val="005760BE"/>
    <w:rsid w:val="00577344"/>
    <w:rsid w:val="00577376"/>
    <w:rsid w:val="005773BD"/>
    <w:rsid w:val="005776B5"/>
    <w:rsid w:val="00577D31"/>
    <w:rsid w:val="00577E7E"/>
    <w:rsid w:val="005809A5"/>
    <w:rsid w:val="005810B7"/>
    <w:rsid w:val="0058214A"/>
    <w:rsid w:val="00583045"/>
    <w:rsid w:val="005832EA"/>
    <w:rsid w:val="00583326"/>
    <w:rsid w:val="00583483"/>
    <w:rsid w:val="005845BF"/>
    <w:rsid w:val="00585741"/>
    <w:rsid w:val="00585874"/>
    <w:rsid w:val="005862EE"/>
    <w:rsid w:val="005865AD"/>
    <w:rsid w:val="005867C6"/>
    <w:rsid w:val="00586CB7"/>
    <w:rsid w:val="00586DC6"/>
    <w:rsid w:val="00587D52"/>
    <w:rsid w:val="00590025"/>
    <w:rsid w:val="00591181"/>
    <w:rsid w:val="0059124F"/>
    <w:rsid w:val="00591455"/>
    <w:rsid w:val="00591BC2"/>
    <w:rsid w:val="00591C4E"/>
    <w:rsid w:val="00592E4A"/>
    <w:rsid w:val="005936A8"/>
    <w:rsid w:val="005956BB"/>
    <w:rsid w:val="0059586A"/>
    <w:rsid w:val="00596991"/>
    <w:rsid w:val="005A02B1"/>
    <w:rsid w:val="005A0723"/>
    <w:rsid w:val="005A1030"/>
    <w:rsid w:val="005A1FA9"/>
    <w:rsid w:val="005A21EB"/>
    <w:rsid w:val="005A51C0"/>
    <w:rsid w:val="005A54FD"/>
    <w:rsid w:val="005A6AF4"/>
    <w:rsid w:val="005A75AD"/>
    <w:rsid w:val="005B06AD"/>
    <w:rsid w:val="005B0C86"/>
    <w:rsid w:val="005B112E"/>
    <w:rsid w:val="005B12ED"/>
    <w:rsid w:val="005B17FE"/>
    <w:rsid w:val="005B327D"/>
    <w:rsid w:val="005B38C8"/>
    <w:rsid w:val="005B4FF2"/>
    <w:rsid w:val="005B5958"/>
    <w:rsid w:val="005B5A3E"/>
    <w:rsid w:val="005B67C7"/>
    <w:rsid w:val="005B75AE"/>
    <w:rsid w:val="005B7A5B"/>
    <w:rsid w:val="005C0ADC"/>
    <w:rsid w:val="005C2414"/>
    <w:rsid w:val="005C2460"/>
    <w:rsid w:val="005C2902"/>
    <w:rsid w:val="005C2CD9"/>
    <w:rsid w:val="005C3016"/>
    <w:rsid w:val="005C311B"/>
    <w:rsid w:val="005C3FAD"/>
    <w:rsid w:val="005C42F8"/>
    <w:rsid w:val="005C4409"/>
    <w:rsid w:val="005C53B6"/>
    <w:rsid w:val="005C5AF1"/>
    <w:rsid w:val="005C5CF6"/>
    <w:rsid w:val="005C5F16"/>
    <w:rsid w:val="005C6464"/>
    <w:rsid w:val="005C6807"/>
    <w:rsid w:val="005C688B"/>
    <w:rsid w:val="005D0199"/>
    <w:rsid w:val="005D058B"/>
    <w:rsid w:val="005D0ECA"/>
    <w:rsid w:val="005D0FCA"/>
    <w:rsid w:val="005D16EE"/>
    <w:rsid w:val="005D22D1"/>
    <w:rsid w:val="005D293A"/>
    <w:rsid w:val="005D2A66"/>
    <w:rsid w:val="005D3494"/>
    <w:rsid w:val="005D35DF"/>
    <w:rsid w:val="005D3995"/>
    <w:rsid w:val="005D3CD2"/>
    <w:rsid w:val="005D53C2"/>
    <w:rsid w:val="005D568B"/>
    <w:rsid w:val="005D5D9A"/>
    <w:rsid w:val="005D6574"/>
    <w:rsid w:val="005D6B8F"/>
    <w:rsid w:val="005D7222"/>
    <w:rsid w:val="005D74EE"/>
    <w:rsid w:val="005D764E"/>
    <w:rsid w:val="005E05DD"/>
    <w:rsid w:val="005E163B"/>
    <w:rsid w:val="005E2BAB"/>
    <w:rsid w:val="005E358F"/>
    <w:rsid w:val="005E3D4F"/>
    <w:rsid w:val="005E450A"/>
    <w:rsid w:val="005E4DDE"/>
    <w:rsid w:val="005E5202"/>
    <w:rsid w:val="005E5D3D"/>
    <w:rsid w:val="005E7125"/>
    <w:rsid w:val="005E7330"/>
    <w:rsid w:val="005E7586"/>
    <w:rsid w:val="005F0172"/>
    <w:rsid w:val="005F0318"/>
    <w:rsid w:val="005F04E3"/>
    <w:rsid w:val="005F097A"/>
    <w:rsid w:val="005F0BF0"/>
    <w:rsid w:val="005F26B0"/>
    <w:rsid w:val="005F28AF"/>
    <w:rsid w:val="005F3430"/>
    <w:rsid w:val="005F355F"/>
    <w:rsid w:val="005F3BBF"/>
    <w:rsid w:val="005F3E50"/>
    <w:rsid w:val="005F489B"/>
    <w:rsid w:val="005F5500"/>
    <w:rsid w:val="005F76B0"/>
    <w:rsid w:val="006000CA"/>
    <w:rsid w:val="006001EC"/>
    <w:rsid w:val="00600743"/>
    <w:rsid w:val="0060209C"/>
    <w:rsid w:val="00602D07"/>
    <w:rsid w:val="00603046"/>
    <w:rsid w:val="006030B1"/>
    <w:rsid w:val="00603F3C"/>
    <w:rsid w:val="006041EA"/>
    <w:rsid w:val="00604CF4"/>
    <w:rsid w:val="00605244"/>
    <w:rsid w:val="006067C9"/>
    <w:rsid w:val="006067F4"/>
    <w:rsid w:val="00607275"/>
    <w:rsid w:val="00610248"/>
    <w:rsid w:val="006106DC"/>
    <w:rsid w:val="00610726"/>
    <w:rsid w:val="00610766"/>
    <w:rsid w:val="006113E1"/>
    <w:rsid w:val="00611AA4"/>
    <w:rsid w:val="0061209E"/>
    <w:rsid w:val="00612612"/>
    <w:rsid w:val="006130A8"/>
    <w:rsid w:val="006136C5"/>
    <w:rsid w:val="0061375B"/>
    <w:rsid w:val="00613857"/>
    <w:rsid w:val="006138CC"/>
    <w:rsid w:val="00613E5C"/>
    <w:rsid w:val="006140DF"/>
    <w:rsid w:val="00614DD3"/>
    <w:rsid w:val="00615BBB"/>
    <w:rsid w:val="00615D62"/>
    <w:rsid w:val="00616518"/>
    <w:rsid w:val="00616813"/>
    <w:rsid w:val="00617089"/>
    <w:rsid w:val="00617309"/>
    <w:rsid w:val="00617332"/>
    <w:rsid w:val="0061747F"/>
    <w:rsid w:val="00620A41"/>
    <w:rsid w:val="00620D88"/>
    <w:rsid w:val="00621237"/>
    <w:rsid w:val="006214F8"/>
    <w:rsid w:val="00622165"/>
    <w:rsid w:val="0062295A"/>
    <w:rsid w:val="00622DCC"/>
    <w:rsid w:val="00624A1E"/>
    <w:rsid w:val="006257D4"/>
    <w:rsid w:val="0062620D"/>
    <w:rsid w:val="00626F28"/>
    <w:rsid w:val="0062707F"/>
    <w:rsid w:val="00627E98"/>
    <w:rsid w:val="00627FE2"/>
    <w:rsid w:val="00630EA5"/>
    <w:rsid w:val="00631839"/>
    <w:rsid w:val="006319DC"/>
    <w:rsid w:val="00631BF2"/>
    <w:rsid w:val="0063201F"/>
    <w:rsid w:val="00633F59"/>
    <w:rsid w:val="0063403B"/>
    <w:rsid w:val="0063577D"/>
    <w:rsid w:val="00635B10"/>
    <w:rsid w:val="00636AC9"/>
    <w:rsid w:val="00637382"/>
    <w:rsid w:val="00641137"/>
    <w:rsid w:val="00641648"/>
    <w:rsid w:val="0064200F"/>
    <w:rsid w:val="0064254E"/>
    <w:rsid w:val="0064274E"/>
    <w:rsid w:val="006431C5"/>
    <w:rsid w:val="00643936"/>
    <w:rsid w:val="00643E0A"/>
    <w:rsid w:val="00643E3B"/>
    <w:rsid w:val="00644515"/>
    <w:rsid w:val="00645634"/>
    <w:rsid w:val="00645ADF"/>
    <w:rsid w:val="00645EC3"/>
    <w:rsid w:val="00646746"/>
    <w:rsid w:val="0064780E"/>
    <w:rsid w:val="0065021C"/>
    <w:rsid w:val="00650F83"/>
    <w:rsid w:val="0065112B"/>
    <w:rsid w:val="0065118A"/>
    <w:rsid w:val="006511C8"/>
    <w:rsid w:val="006512AD"/>
    <w:rsid w:val="006514DC"/>
    <w:rsid w:val="00652524"/>
    <w:rsid w:val="006533E3"/>
    <w:rsid w:val="00654D69"/>
    <w:rsid w:val="00656663"/>
    <w:rsid w:val="006601AE"/>
    <w:rsid w:val="00660419"/>
    <w:rsid w:val="0066165D"/>
    <w:rsid w:val="00662A46"/>
    <w:rsid w:val="006634BB"/>
    <w:rsid w:val="006653BA"/>
    <w:rsid w:val="006665A7"/>
    <w:rsid w:val="00666ABF"/>
    <w:rsid w:val="00666FBB"/>
    <w:rsid w:val="00667073"/>
    <w:rsid w:val="00667B33"/>
    <w:rsid w:val="006700A8"/>
    <w:rsid w:val="006702BC"/>
    <w:rsid w:val="006702F6"/>
    <w:rsid w:val="006709F4"/>
    <w:rsid w:val="00671052"/>
    <w:rsid w:val="006714FF"/>
    <w:rsid w:val="00671CAE"/>
    <w:rsid w:val="00671EBB"/>
    <w:rsid w:val="00672BA5"/>
    <w:rsid w:val="00673B8E"/>
    <w:rsid w:val="00674072"/>
    <w:rsid w:val="00674491"/>
    <w:rsid w:val="00674BA1"/>
    <w:rsid w:val="006755CB"/>
    <w:rsid w:val="00676067"/>
    <w:rsid w:val="00677160"/>
    <w:rsid w:val="0067762A"/>
    <w:rsid w:val="00677681"/>
    <w:rsid w:val="006779ED"/>
    <w:rsid w:val="00677A76"/>
    <w:rsid w:val="00677C46"/>
    <w:rsid w:val="0068044D"/>
    <w:rsid w:val="00680705"/>
    <w:rsid w:val="00681363"/>
    <w:rsid w:val="00681D0C"/>
    <w:rsid w:val="00681E20"/>
    <w:rsid w:val="006834A3"/>
    <w:rsid w:val="006841D0"/>
    <w:rsid w:val="00684576"/>
    <w:rsid w:val="00684A72"/>
    <w:rsid w:val="00685309"/>
    <w:rsid w:val="00685A97"/>
    <w:rsid w:val="00686116"/>
    <w:rsid w:val="00686376"/>
    <w:rsid w:val="00686422"/>
    <w:rsid w:val="00686443"/>
    <w:rsid w:val="006867D2"/>
    <w:rsid w:val="00686A04"/>
    <w:rsid w:val="0068705F"/>
    <w:rsid w:val="00687D90"/>
    <w:rsid w:val="00690B3F"/>
    <w:rsid w:val="0069277B"/>
    <w:rsid w:val="00693015"/>
    <w:rsid w:val="0069319E"/>
    <w:rsid w:val="0069400C"/>
    <w:rsid w:val="00694985"/>
    <w:rsid w:val="00694ABA"/>
    <w:rsid w:val="00694D89"/>
    <w:rsid w:val="00695145"/>
    <w:rsid w:val="006955A0"/>
    <w:rsid w:val="00695B42"/>
    <w:rsid w:val="00695E7D"/>
    <w:rsid w:val="006966F8"/>
    <w:rsid w:val="006967CA"/>
    <w:rsid w:val="00696E3D"/>
    <w:rsid w:val="00697FCD"/>
    <w:rsid w:val="006A07C0"/>
    <w:rsid w:val="006A0C33"/>
    <w:rsid w:val="006A1F5D"/>
    <w:rsid w:val="006A2521"/>
    <w:rsid w:val="006A2C1A"/>
    <w:rsid w:val="006A3681"/>
    <w:rsid w:val="006A394B"/>
    <w:rsid w:val="006A4949"/>
    <w:rsid w:val="006A4E33"/>
    <w:rsid w:val="006A6373"/>
    <w:rsid w:val="006A6C8A"/>
    <w:rsid w:val="006A6EA9"/>
    <w:rsid w:val="006A742B"/>
    <w:rsid w:val="006B040B"/>
    <w:rsid w:val="006B0962"/>
    <w:rsid w:val="006B1E80"/>
    <w:rsid w:val="006B2360"/>
    <w:rsid w:val="006B2D74"/>
    <w:rsid w:val="006B4A0F"/>
    <w:rsid w:val="006B4FB1"/>
    <w:rsid w:val="006B5B51"/>
    <w:rsid w:val="006B6148"/>
    <w:rsid w:val="006B669F"/>
    <w:rsid w:val="006B771A"/>
    <w:rsid w:val="006C036F"/>
    <w:rsid w:val="006C076C"/>
    <w:rsid w:val="006C19E0"/>
    <w:rsid w:val="006C242E"/>
    <w:rsid w:val="006C248F"/>
    <w:rsid w:val="006C2733"/>
    <w:rsid w:val="006C2DB2"/>
    <w:rsid w:val="006C4ECC"/>
    <w:rsid w:val="006C4F74"/>
    <w:rsid w:val="006C4FE5"/>
    <w:rsid w:val="006C5949"/>
    <w:rsid w:val="006C6737"/>
    <w:rsid w:val="006C7057"/>
    <w:rsid w:val="006D1C51"/>
    <w:rsid w:val="006D1CAB"/>
    <w:rsid w:val="006D244F"/>
    <w:rsid w:val="006D2D95"/>
    <w:rsid w:val="006D336B"/>
    <w:rsid w:val="006D3BD1"/>
    <w:rsid w:val="006D50CC"/>
    <w:rsid w:val="006D52DE"/>
    <w:rsid w:val="006D532D"/>
    <w:rsid w:val="006D5972"/>
    <w:rsid w:val="006D6C5C"/>
    <w:rsid w:val="006D7FDB"/>
    <w:rsid w:val="006E0BE4"/>
    <w:rsid w:val="006E12D2"/>
    <w:rsid w:val="006E1812"/>
    <w:rsid w:val="006E1FB6"/>
    <w:rsid w:val="006E22F4"/>
    <w:rsid w:val="006E2937"/>
    <w:rsid w:val="006E39BF"/>
    <w:rsid w:val="006E4316"/>
    <w:rsid w:val="006E56BD"/>
    <w:rsid w:val="006E5E50"/>
    <w:rsid w:val="006E601F"/>
    <w:rsid w:val="006E690A"/>
    <w:rsid w:val="006E720D"/>
    <w:rsid w:val="006F11F0"/>
    <w:rsid w:val="006F159C"/>
    <w:rsid w:val="006F18D9"/>
    <w:rsid w:val="006F1980"/>
    <w:rsid w:val="006F1B38"/>
    <w:rsid w:val="006F1E6C"/>
    <w:rsid w:val="006F2603"/>
    <w:rsid w:val="006F39C6"/>
    <w:rsid w:val="006F46FD"/>
    <w:rsid w:val="006F4872"/>
    <w:rsid w:val="006F5718"/>
    <w:rsid w:val="006F595D"/>
    <w:rsid w:val="006F59E6"/>
    <w:rsid w:val="006F6522"/>
    <w:rsid w:val="006F6AC8"/>
    <w:rsid w:val="006F6D33"/>
    <w:rsid w:val="006F70A2"/>
    <w:rsid w:val="007004D4"/>
    <w:rsid w:val="007016B1"/>
    <w:rsid w:val="00702BF4"/>
    <w:rsid w:val="00703444"/>
    <w:rsid w:val="00704553"/>
    <w:rsid w:val="0070487C"/>
    <w:rsid w:val="00705334"/>
    <w:rsid w:val="00705487"/>
    <w:rsid w:val="00705E67"/>
    <w:rsid w:val="0070668C"/>
    <w:rsid w:val="00707A6B"/>
    <w:rsid w:val="0071044F"/>
    <w:rsid w:val="00710E8D"/>
    <w:rsid w:val="007110D3"/>
    <w:rsid w:val="00711BF0"/>
    <w:rsid w:val="00713416"/>
    <w:rsid w:val="0071353D"/>
    <w:rsid w:val="00713ABF"/>
    <w:rsid w:val="00714676"/>
    <w:rsid w:val="00715F9F"/>
    <w:rsid w:val="00717018"/>
    <w:rsid w:val="007179AF"/>
    <w:rsid w:val="00717BE8"/>
    <w:rsid w:val="00717D26"/>
    <w:rsid w:val="00720E3C"/>
    <w:rsid w:val="00721BBE"/>
    <w:rsid w:val="00722310"/>
    <w:rsid w:val="00722914"/>
    <w:rsid w:val="00723F1D"/>
    <w:rsid w:val="007241D5"/>
    <w:rsid w:val="00724254"/>
    <w:rsid w:val="00724EA1"/>
    <w:rsid w:val="00725D83"/>
    <w:rsid w:val="00725EF2"/>
    <w:rsid w:val="0072603C"/>
    <w:rsid w:val="0072728E"/>
    <w:rsid w:val="00730E32"/>
    <w:rsid w:val="007320C5"/>
    <w:rsid w:val="00732138"/>
    <w:rsid w:val="00732D8C"/>
    <w:rsid w:val="00733457"/>
    <w:rsid w:val="0073380E"/>
    <w:rsid w:val="0073415C"/>
    <w:rsid w:val="00734413"/>
    <w:rsid w:val="00734B11"/>
    <w:rsid w:val="00734E55"/>
    <w:rsid w:val="007350AF"/>
    <w:rsid w:val="007355C9"/>
    <w:rsid w:val="007364AF"/>
    <w:rsid w:val="00736A8C"/>
    <w:rsid w:val="00736C15"/>
    <w:rsid w:val="00737C10"/>
    <w:rsid w:val="00737E3F"/>
    <w:rsid w:val="00740B4C"/>
    <w:rsid w:val="00740DB6"/>
    <w:rsid w:val="00741155"/>
    <w:rsid w:val="0074184D"/>
    <w:rsid w:val="007421ED"/>
    <w:rsid w:val="00742440"/>
    <w:rsid w:val="007430A5"/>
    <w:rsid w:val="00743DB7"/>
    <w:rsid w:val="00744F00"/>
    <w:rsid w:val="00744F10"/>
    <w:rsid w:val="00745358"/>
    <w:rsid w:val="007455D6"/>
    <w:rsid w:val="00745AF1"/>
    <w:rsid w:val="00745D0C"/>
    <w:rsid w:val="00746379"/>
    <w:rsid w:val="00746611"/>
    <w:rsid w:val="0074723F"/>
    <w:rsid w:val="00747E5D"/>
    <w:rsid w:val="00750B16"/>
    <w:rsid w:val="00750F09"/>
    <w:rsid w:val="00751B63"/>
    <w:rsid w:val="0075201B"/>
    <w:rsid w:val="007524A1"/>
    <w:rsid w:val="00752FCC"/>
    <w:rsid w:val="007532F8"/>
    <w:rsid w:val="007547CE"/>
    <w:rsid w:val="00755A4D"/>
    <w:rsid w:val="00755FF0"/>
    <w:rsid w:val="00756450"/>
    <w:rsid w:val="00760040"/>
    <w:rsid w:val="00760A90"/>
    <w:rsid w:val="00760D93"/>
    <w:rsid w:val="00760DCB"/>
    <w:rsid w:val="00762A76"/>
    <w:rsid w:val="007635B6"/>
    <w:rsid w:val="00763638"/>
    <w:rsid w:val="00763A7B"/>
    <w:rsid w:val="00763F99"/>
    <w:rsid w:val="00764872"/>
    <w:rsid w:val="00764CF3"/>
    <w:rsid w:val="00764EA7"/>
    <w:rsid w:val="007651BA"/>
    <w:rsid w:val="007669BE"/>
    <w:rsid w:val="00766FFB"/>
    <w:rsid w:val="007678EF"/>
    <w:rsid w:val="007708C5"/>
    <w:rsid w:val="0077109E"/>
    <w:rsid w:val="007711F3"/>
    <w:rsid w:val="00771E7B"/>
    <w:rsid w:val="0077275F"/>
    <w:rsid w:val="00772D7A"/>
    <w:rsid w:val="00773C8B"/>
    <w:rsid w:val="0077434F"/>
    <w:rsid w:val="00774F7D"/>
    <w:rsid w:val="007759EF"/>
    <w:rsid w:val="00777F10"/>
    <w:rsid w:val="007802BA"/>
    <w:rsid w:val="00780A9D"/>
    <w:rsid w:val="007810D0"/>
    <w:rsid w:val="00781235"/>
    <w:rsid w:val="007817C9"/>
    <w:rsid w:val="00781DF9"/>
    <w:rsid w:val="00782F43"/>
    <w:rsid w:val="007831D4"/>
    <w:rsid w:val="0078344E"/>
    <w:rsid w:val="0078385C"/>
    <w:rsid w:val="007842A0"/>
    <w:rsid w:val="00784630"/>
    <w:rsid w:val="0078600A"/>
    <w:rsid w:val="00786A7C"/>
    <w:rsid w:val="007872A6"/>
    <w:rsid w:val="007876A2"/>
    <w:rsid w:val="0078792C"/>
    <w:rsid w:val="007901F7"/>
    <w:rsid w:val="007903A9"/>
    <w:rsid w:val="00791044"/>
    <w:rsid w:val="007910D9"/>
    <w:rsid w:val="007914B1"/>
    <w:rsid w:val="00791B5F"/>
    <w:rsid w:val="0079250D"/>
    <w:rsid w:val="00792963"/>
    <w:rsid w:val="00793950"/>
    <w:rsid w:val="00793F90"/>
    <w:rsid w:val="00793FCC"/>
    <w:rsid w:val="00794339"/>
    <w:rsid w:val="00794640"/>
    <w:rsid w:val="007949B4"/>
    <w:rsid w:val="00794D77"/>
    <w:rsid w:val="00795EF9"/>
    <w:rsid w:val="00795F9A"/>
    <w:rsid w:val="0079754C"/>
    <w:rsid w:val="00797D0A"/>
    <w:rsid w:val="007A1115"/>
    <w:rsid w:val="007A112A"/>
    <w:rsid w:val="007A1999"/>
    <w:rsid w:val="007A20FD"/>
    <w:rsid w:val="007A2E2B"/>
    <w:rsid w:val="007A2E66"/>
    <w:rsid w:val="007A3E65"/>
    <w:rsid w:val="007A4691"/>
    <w:rsid w:val="007B0500"/>
    <w:rsid w:val="007B090E"/>
    <w:rsid w:val="007B0930"/>
    <w:rsid w:val="007B0A79"/>
    <w:rsid w:val="007B0BFE"/>
    <w:rsid w:val="007B1066"/>
    <w:rsid w:val="007B113B"/>
    <w:rsid w:val="007B2997"/>
    <w:rsid w:val="007B3B57"/>
    <w:rsid w:val="007B4294"/>
    <w:rsid w:val="007B4328"/>
    <w:rsid w:val="007B4543"/>
    <w:rsid w:val="007B57EA"/>
    <w:rsid w:val="007B5A80"/>
    <w:rsid w:val="007B603C"/>
    <w:rsid w:val="007B6F43"/>
    <w:rsid w:val="007B7D10"/>
    <w:rsid w:val="007C0037"/>
    <w:rsid w:val="007C1F90"/>
    <w:rsid w:val="007C1FA6"/>
    <w:rsid w:val="007C2BB0"/>
    <w:rsid w:val="007C2F66"/>
    <w:rsid w:val="007C3B1B"/>
    <w:rsid w:val="007C3C8D"/>
    <w:rsid w:val="007C4AD8"/>
    <w:rsid w:val="007C5878"/>
    <w:rsid w:val="007C5995"/>
    <w:rsid w:val="007C59F9"/>
    <w:rsid w:val="007C6280"/>
    <w:rsid w:val="007C7789"/>
    <w:rsid w:val="007C795E"/>
    <w:rsid w:val="007C7A30"/>
    <w:rsid w:val="007D017B"/>
    <w:rsid w:val="007D1303"/>
    <w:rsid w:val="007D1F0A"/>
    <w:rsid w:val="007D2B68"/>
    <w:rsid w:val="007D3332"/>
    <w:rsid w:val="007D39D0"/>
    <w:rsid w:val="007D3D07"/>
    <w:rsid w:val="007D3FAA"/>
    <w:rsid w:val="007D4FDE"/>
    <w:rsid w:val="007D580E"/>
    <w:rsid w:val="007D5BD3"/>
    <w:rsid w:val="007D6C12"/>
    <w:rsid w:val="007D6ECA"/>
    <w:rsid w:val="007D72B1"/>
    <w:rsid w:val="007E0BCB"/>
    <w:rsid w:val="007E17C8"/>
    <w:rsid w:val="007E1AF2"/>
    <w:rsid w:val="007E1D9A"/>
    <w:rsid w:val="007E237D"/>
    <w:rsid w:val="007E27C6"/>
    <w:rsid w:val="007E280A"/>
    <w:rsid w:val="007E2D58"/>
    <w:rsid w:val="007E2E51"/>
    <w:rsid w:val="007E3423"/>
    <w:rsid w:val="007E3762"/>
    <w:rsid w:val="007E42C1"/>
    <w:rsid w:val="007E4534"/>
    <w:rsid w:val="007E4AF0"/>
    <w:rsid w:val="007E4C71"/>
    <w:rsid w:val="007E50C2"/>
    <w:rsid w:val="007E555E"/>
    <w:rsid w:val="007E5E12"/>
    <w:rsid w:val="007E5E79"/>
    <w:rsid w:val="007E60D8"/>
    <w:rsid w:val="007E666E"/>
    <w:rsid w:val="007E68E1"/>
    <w:rsid w:val="007E6E2F"/>
    <w:rsid w:val="007E72F7"/>
    <w:rsid w:val="007E7BCC"/>
    <w:rsid w:val="007E7D28"/>
    <w:rsid w:val="007E7E84"/>
    <w:rsid w:val="007F0961"/>
    <w:rsid w:val="007F0E1A"/>
    <w:rsid w:val="007F1942"/>
    <w:rsid w:val="007F196E"/>
    <w:rsid w:val="007F22F4"/>
    <w:rsid w:val="007F2487"/>
    <w:rsid w:val="007F2AB1"/>
    <w:rsid w:val="007F30E3"/>
    <w:rsid w:val="007F33BA"/>
    <w:rsid w:val="007F7751"/>
    <w:rsid w:val="007F7AFB"/>
    <w:rsid w:val="007F7ECE"/>
    <w:rsid w:val="00800033"/>
    <w:rsid w:val="0080060B"/>
    <w:rsid w:val="00800B3B"/>
    <w:rsid w:val="00800B75"/>
    <w:rsid w:val="008010B1"/>
    <w:rsid w:val="008016B8"/>
    <w:rsid w:val="0080270A"/>
    <w:rsid w:val="00802A86"/>
    <w:rsid w:val="008034F5"/>
    <w:rsid w:val="00803585"/>
    <w:rsid w:val="0080488F"/>
    <w:rsid w:val="00804C07"/>
    <w:rsid w:val="00805544"/>
    <w:rsid w:val="00805811"/>
    <w:rsid w:val="0080622D"/>
    <w:rsid w:val="00810911"/>
    <w:rsid w:val="00810C85"/>
    <w:rsid w:val="00810DD1"/>
    <w:rsid w:val="00811AA3"/>
    <w:rsid w:val="00812677"/>
    <w:rsid w:val="008127F6"/>
    <w:rsid w:val="00812809"/>
    <w:rsid w:val="00812DD7"/>
    <w:rsid w:val="00812FAD"/>
    <w:rsid w:val="008132FD"/>
    <w:rsid w:val="00813968"/>
    <w:rsid w:val="00813D52"/>
    <w:rsid w:val="0081432E"/>
    <w:rsid w:val="00815276"/>
    <w:rsid w:val="0081570D"/>
    <w:rsid w:val="00815D92"/>
    <w:rsid w:val="00816193"/>
    <w:rsid w:val="00816396"/>
    <w:rsid w:val="00816478"/>
    <w:rsid w:val="00816B69"/>
    <w:rsid w:val="00817651"/>
    <w:rsid w:val="0082020F"/>
    <w:rsid w:val="00820A13"/>
    <w:rsid w:val="00820A8B"/>
    <w:rsid w:val="00820D0A"/>
    <w:rsid w:val="0082167B"/>
    <w:rsid w:val="00821948"/>
    <w:rsid w:val="00821BFD"/>
    <w:rsid w:val="00822AC8"/>
    <w:rsid w:val="008233B0"/>
    <w:rsid w:val="00823C20"/>
    <w:rsid w:val="00823C5F"/>
    <w:rsid w:val="00824064"/>
    <w:rsid w:val="008240C5"/>
    <w:rsid w:val="00824214"/>
    <w:rsid w:val="00824678"/>
    <w:rsid w:val="008247C5"/>
    <w:rsid w:val="008248B0"/>
    <w:rsid w:val="00824C25"/>
    <w:rsid w:val="00824D3F"/>
    <w:rsid w:val="00825208"/>
    <w:rsid w:val="008259D8"/>
    <w:rsid w:val="00825ACE"/>
    <w:rsid w:val="00825D71"/>
    <w:rsid w:val="00826632"/>
    <w:rsid w:val="00826EF5"/>
    <w:rsid w:val="00827805"/>
    <w:rsid w:val="00830BF6"/>
    <w:rsid w:val="0083146D"/>
    <w:rsid w:val="008314FA"/>
    <w:rsid w:val="00831C64"/>
    <w:rsid w:val="00831C7B"/>
    <w:rsid w:val="008325F9"/>
    <w:rsid w:val="0083276D"/>
    <w:rsid w:val="0083323D"/>
    <w:rsid w:val="00833EA7"/>
    <w:rsid w:val="008346E5"/>
    <w:rsid w:val="00834849"/>
    <w:rsid w:val="00834D3E"/>
    <w:rsid w:val="00835EC8"/>
    <w:rsid w:val="00837434"/>
    <w:rsid w:val="008419A5"/>
    <w:rsid w:val="00841C13"/>
    <w:rsid w:val="008422BB"/>
    <w:rsid w:val="0084264C"/>
    <w:rsid w:val="0084277B"/>
    <w:rsid w:val="00842827"/>
    <w:rsid w:val="00843772"/>
    <w:rsid w:val="00843DFF"/>
    <w:rsid w:val="0084440D"/>
    <w:rsid w:val="0084448C"/>
    <w:rsid w:val="00844A0F"/>
    <w:rsid w:val="008451D2"/>
    <w:rsid w:val="00845CD5"/>
    <w:rsid w:val="00846555"/>
    <w:rsid w:val="0084665B"/>
    <w:rsid w:val="0084711A"/>
    <w:rsid w:val="00850E35"/>
    <w:rsid w:val="008512B8"/>
    <w:rsid w:val="008525C3"/>
    <w:rsid w:val="00852DAD"/>
    <w:rsid w:val="00853124"/>
    <w:rsid w:val="008531FD"/>
    <w:rsid w:val="008540F1"/>
    <w:rsid w:val="0085419F"/>
    <w:rsid w:val="008543A9"/>
    <w:rsid w:val="008543C0"/>
    <w:rsid w:val="0085584A"/>
    <w:rsid w:val="00855AEB"/>
    <w:rsid w:val="00855D19"/>
    <w:rsid w:val="0085661A"/>
    <w:rsid w:val="00856C53"/>
    <w:rsid w:val="00857327"/>
    <w:rsid w:val="008602BA"/>
    <w:rsid w:val="00860BC0"/>
    <w:rsid w:val="00860CBC"/>
    <w:rsid w:val="008613E7"/>
    <w:rsid w:val="0086176E"/>
    <w:rsid w:val="00861B9E"/>
    <w:rsid w:val="00861BF6"/>
    <w:rsid w:val="008639F2"/>
    <w:rsid w:val="00864354"/>
    <w:rsid w:val="008649D6"/>
    <w:rsid w:val="00864DCC"/>
    <w:rsid w:val="00870C2E"/>
    <w:rsid w:val="00871F3E"/>
    <w:rsid w:val="00873C89"/>
    <w:rsid w:val="008751EE"/>
    <w:rsid w:val="00875A2A"/>
    <w:rsid w:val="00876147"/>
    <w:rsid w:val="0087702B"/>
    <w:rsid w:val="00877849"/>
    <w:rsid w:val="008801E3"/>
    <w:rsid w:val="00880255"/>
    <w:rsid w:val="0088025A"/>
    <w:rsid w:val="00880925"/>
    <w:rsid w:val="008809C1"/>
    <w:rsid w:val="00880FCA"/>
    <w:rsid w:val="00881AF6"/>
    <w:rsid w:val="00883E7E"/>
    <w:rsid w:val="00884294"/>
    <w:rsid w:val="00885523"/>
    <w:rsid w:val="00886562"/>
    <w:rsid w:val="0088664B"/>
    <w:rsid w:val="0088735C"/>
    <w:rsid w:val="00887FA4"/>
    <w:rsid w:val="0089030C"/>
    <w:rsid w:val="008903D8"/>
    <w:rsid w:val="00890BC2"/>
    <w:rsid w:val="008918B2"/>
    <w:rsid w:val="008921A4"/>
    <w:rsid w:val="00892263"/>
    <w:rsid w:val="0089384F"/>
    <w:rsid w:val="00895017"/>
    <w:rsid w:val="008959D3"/>
    <w:rsid w:val="00896931"/>
    <w:rsid w:val="00897029"/>
    <w:rsid w:val="00897141"/>
    <w:rsid w:val="008975DF"/>
    <w:rsid w:val="008A01F1"/>
    <w:rsid w:val="008A0A16"/>
    <w:rsid w:val="008A0AED"/>
    <w:rsid w:val="008A0CCF"/>
    <w:rsid w:val="008A0F15"/>
    <w:rsid w:val="008A170D"/>
    <w:rsid w:val="008A23F5"/>
    <w:rsid w:val="008A244E"/>
    <w:rsid w:val="008A2FC8"/>
    <w:rsid w:val="008A3C99"/>
    <w:rsid w:val="008A4195"/>
    <w:rsid w:val="008A672D"/>
    <w:rsid w:val="008A7E85"/>
    <w:rsid w:val="008B05FF"/>
    <w:rsid w:val="008B0CF9"/>
    <w:rsid w:val="008B0DD6"/>
    <w:rsid w:val="008B10DF"/>
    <w:rsid w:val="008B1660"/>
    <w:rsid w:val="008B18DD"/>
    <w:rsid w:val="008B209C"/>
    <w:rsid w:val="008B2508"/>
    <w:rsid w:val="008B2804"/>
    <w:rsid w:val="008B2A4E"/>
    <w:rsid w:val="008B2BE4"/>
    <w:rsid w:val="008B37D4"/>
    <w:rsid w:val="008B4D2C"/>
    <w:rsid w:val="008B598C"/>
    <w:rsid w:val="008B6AE4"/>
    <w:rsid w:val="008B7F60"/>
    <w:rsid w:val="008C0533"/>
    <w:rsid w:val="008C1A34"/>
    <w:rsid w:val="008C1C13"/>
    <w:rsid w:val="008C2479"/>
    <w:rsid w:val="008C250A"/>
    <w:rsid w:val="008C317B"/>
    <w:rsid w:val="008C34DD"/>
    <w:rsid w:val="008C3783"/>
    <w:rsid w:val="008C3996"/>
    <w:rsid w:val="008C4D9D"/>
    <w:rsid w:val="008C5CE1"/>
    <w:rsid w:val="008D0358"/>
    <w:rsid w:val="008D0666"/>
    <w:rsid w:val="008D096E"/>
    <w:rsid w:val="008D0CFF"/>
    <w:rsid w:val="008D1622"/>
    <w:rsid w:val="008D1725"/>
    <w:rsid w:val="008D222D"/>
    <w:rsid w:val="008D414E"/>
    <w:rsid w:val="008D47BD"/>
    <w:rsid w:val="008D47D5"/>
    <w:rsid w:val="008D5635"/>
    <w:rsid w:val="008D5B21"/>
    <w:rsid w:val="008D5DE8"/>
    <w:rsid w:val="008D6DA5"/>
    <w:rsid w:val="008D72BA"/>
    <w:rsid w:val="008D7AD2"/>
    <w:rsid w:val="008E1144"/>
    <w:rsid w:val="008E11E0"/>
    <w:rsid w:val="008E1231"/>
    <w:rsid w:val="008E17BA"/>
    <w:rsid w:val="008E1C3A"/>
    <w:rsid w:val="008E303E"/>
    <w:rsid w:val="008E3433"/>
    <w:rsid w:val="008E5CE2"/>
    <w:rsid w:val="008E60F8"/>
    <w:rsid w:val="008E6964"/>
    <w:rsid w:val="008E6C59"/>
    <w:rsid w:val="008E76B3"/>
    <w:rsid w:val="008F01CB"/>
    <w:rsid w:val="008F0E28"/>
    <w:rsid w:val="008F13B4"/>
    <w:rsid w:val="008F13D8"/>
    <w:rsid w:val="008F1691"/>
    <w:rsid w:val="008F1DE1"/>
    <w:rsid w:val="008F2280"/>
    <w:rsid w:val="008F2B48"/>
    <w:rsid w:val="008F30C5"/>
    <w:rsid w:val="008F3A0E"/>
    <w:rsid w:val="008F3BD8"/>
    <w:rsid w:val="008F3C9B"/>
    <w:rsid w:val="008F42E2"/>
    <w:rsid w:val="008F4CF6"/>
    <w:rsid w:val="008F4DC1"/>
    <w:rsid w:val="008F4F56"/>
    <w:rsid w:val="008F5702"/>
    <w:rsid w:val="008F5B16"/>
    <w:rsid w:val="008F5BCE"/>
    <w:rsid w:val="008F65C7"/>
    <w:rsid w:val="008F7EB8"/>
    <w:rsid w:val="0090007D"/>
    <w:rsid w:val="009006A6"/>
    <w:rsid w:val="009012B4"/>
    <w:rsid w:val="0090154F"/>
    <w:rsid w:val="00902558"/>
    <w:rsid w:val="00902AFC"/>
    <w:rsid w:val="00903C4F"/>
    <w:rsid w:val="00904742"/>
    <w:rsid w:val="00905158"/>
    <w:rsid w:val="00905871"/>
    <w:rsid w:val="00906D32"/>
    <w:rsid w:val="00906EA3"/>
    <w:rsid w:val="00907685"/>
    <w:rsid w:val="00907C39"/>
    <w:rsid w:val="0091018D"/>
    <w:rsid w:val="00912114"/>
    <w:rsid w:val="0091228E"/>
    <w:rsid w:val="00912630"/>
    <w:rsid w:val="00912CE0"/>
    <w:rsid w:val="0091317E"/>
    <w:rsid w:val="0091512E"/>
    <w:rsid w:val="00915A7E"/>
    <w:rsid w:val="00916DF9"/>
    <w:rsid w:val="009170DE"/>
    <w:rsid w:val="00917368"/>
    <w:rsid w:val="009178FE"/>
    <w:rsid w:val="00920443"/>
    <w:rsid w:val="009209D1"/>
    <w:rsid w:val="009220B8"/>
    <w:rsid w:val="0092234C"/>
    <w:rsid w:val="009224F5"/>
    <w:rsid w:val="00922F32"/>
    <w:rsid w:val="00923578"/>
    <w:rsid w:val="00923D65"/>
    <w:rsid w:val="009241E4"/>
    <w:rsid w:val="00924715"/>
    <w:rsid w:val="009247DF"/>
    <w:rsid w:val="00924DEE"/>
    <w:rsid w:val="009251B2"/>
    <w:rsid w:val="0092593C"/>
    <w:rsid w:val="00926507"/>
    <w:rsid w:val="0092694C"/>
    <w:rsid w:val="009269AD"/>
    <w:rsid w:val="0092713D"/>
    <w:rsid w:val="00927BA8"/>
    <w:rsid w:val="00927BC2"/>
    <w:rsid w:val="00927F93"/>
    <w:rsid w:val="00930E9D"/>
    <w:rsid w:val="0093109B"/>
    <w:rsid w:val="00931EC7"/>
    <w:rsid w:val="009323F9"/>
    <w:rsid w:val="00932E0B"/>
    <w:rsid w:val="00933614"/>
    <w:rsid w:val="00933A44"/>
    <w:rsid w:val="009346BA"/>
    <w:rsid w:val="00934D81"/>
    <w:rsid w:val="00935E97"/>
    <w:rsid w:val="009361DB"/>
    <w:rsid w:val="00936881"/>
    <w:rsid w:val="00936A27"/>
    <w:rsid w:val="00936B58"/>
    <w:rsid w:val="00936BFF"/>
    <w:rsid w:val="009378FF"/>
    <w:rsid w:val="00937A81"/>
    <w:rsid w:val="00937FD6"/>
    <w:rsid w:val="00940B47"/>
    <w:rsid w:val="00941756"/>
    <w:rsid w:val="00941D25"/>
    <w:rsid w:val="00941D36"/>
    <w:rsid w:val="009424B0"/>
    <w:rsid w:val="009426DB"/>
    <w:rsid w:val="00942CCC"/>
    <w:rsid w:val="00942D12"/>
    <w:rsid w:val="00942E49"/>
    <w:rsid w:val="00943E1D"/>
    <w:rsid w:val="0094483C"/>
    <w:rsid w:val="00944E24"/>
    <w:rsid w:val="00945C9E"/>
    <w:rsid w:val="00945DE1"/>
    <w:rsid w:val="00946B9B"/>
    <w:rsid w:val="0094785E"/>
    <w:rsid w:val="0095021C"/>
    <w:rsid w:val="00950435"/>
    <w:rsid w:val="00950752"/>
    <w:rsid w:val="009511FC"/>
    <w:rsid w:val="009519A6"/>
    <w:rsid w:val="00951AA9"/>
    <w:rsid w:val="009527FD"/>
    <w:rsid w:val="0095312D"/>
    <w:rsid w:val="00953597"/>
    <w:rsid w:val="0095475B"/>
    <w:rsid w:val="00954DC3"/>
    <w:rsid w:val="00954EE8"/>
    <w:rsid w:val="009551BC"/>
    <w:rsid w:val="009560EF"/>
    <w:rsid w:val="00956431"/>
    <w:rsid w:val="009564BE"/>
    <w:rsid w:val="00956D2D"/>
    <w:rsid w:val="00957738"/>
    <w:rsid w:val="00957E0D"/>
    <w:rsid w:val="0096046C"/>
    <w:rsid w:val="00960F97"/>
    <w:rsid w:val="009610D9"/>
    <w:rsid w:val="0096154A"/>
    <w:rsid w:val="00961C18"/>
    <w:rsid w:val="00962049"/>
    <w:rsid w:val="00962EA3"/>
    <w:rsid w:val="00962ED8"/>
    <w:rsid w:val="00963776"/>
    <w:rsid w:val="009638B7"/>
    <w:rsid w:val="00963EA5"/>
    <w:rsid w:val="00964260"/>
    <w:rsid w:val="0096485D"/>
    <w:rsid w:val="009648F7"/>
    <w:rsid w:val="009650F5"/>
    <w:rsid w:val="009651F3"/>
    <w:rsid w:val="0096597C"/>
    <w:rsid w:val="00966283"/>
    <w:rsid w:val="0096628B"/>
    <w:rsid w:val="00966E88"/>
    <w:rsid w:val="00970255"/>
    <w:rsid w:val="00970B1B"/>
    <w:rsid w:val="00970B51"/>
    <w:rsid w:val="00970D21"/>
    <w:rsid w:val="00971216"/>
    <w:rsid w:val="009717D8"/>
    <w:rsid w:val="00971A04"/>
    <w:rsid w:val="00972911"/>
    <w:rsid w:val="00973412"/>
    <w:rsid w:val="00973D1E"/>
    <w:rsid w:val="009741A4"/>
    <w:rsid w:val="00974AF2"/>
    <w:rsid w:val="00974BE9"/>
    <w:rsid w:val="009758E6"/>
    <w:rsid w:val="00975DBB"/>
    <w:rsid w:val="00976118"/>
    <w:rsid w:val="00976151"/>
    <w:rsid w:val="009770AB"/>
    <w:rsid w:val="009778A6"/>
    <w:rsid w:val="00980159"/>
    <w:rsid w:val="0098019F"/>
    <w:rsid w:val="00980575"/>
    <w:rsid w:val="00981153"/>
    <w:rsid w:val="009818FA"/>
    <w:rsid w:val="009819A8"/>
    <w:rsid w:val="009819D9"/>
    <w:rsid w:val="00981FDF"/>
    <w:rsid w:val="00982C10"/>
    <w:rsid w:val="00982D1B"/>
    <w:rsid w:val="00983373"/>
    <w:rsid w:val="009833E5"/>
    <w:rsid w:val="00983A84"/>
    <w:rsid w:val="00984813"/>
    <w:rsid w:val="00986DAC"/>
    <w:rsid w:val="00987CB4"/>
    <w:rsid w:val="009900F3"/>
    <w:rsid w:val="00991048"/>
    <w:rsid w:val="00991E0A"/>
    <w:rsid w:val="00991F3C"/>
    <w:rsid w:val="00992B42"/>
    <w:rsid w:val="00992C75"/>
    <w:rsid w:val="009942A6"/>
    <w:rsid w:val="00994E3D"/>
    <w:rsid w:val="009958A0"/>
    <w:rsid w:val="009966B0"/>
    <w:rsid w:val="00997207"/>
    <w:rsid w:val="00997C52"/>
    <w:rsid w:val="00997F04"/>
    <w:rsid w:val="009A0103"/>
    <w:rsid w:val="009A01C7"/>
    <w:rsid w:val="009A0D60"/>
    <w:rsid w:val="009A17CC"/>
    <w:rsid w:val="009A1A7E"/>
    <w:rsid w:val="009A1B39"/>
    <w:rsid w:val="009A211A"/>
    <w:rsid w:val="009A22F0"/>
    <w:rsid w:val="009A31D4"/>
    <w:rsid w:val="009A433C"/>
    <w:rsid w:val="009A44A9"/>
    <w:rsid w:val="009A52FE"/>
    <w:rsid w:val="009A6217"/>
    <w:rsid w:val="009A64B5"/>
    <w:rsid w:val="009A652A"/>
    <w:rsid w:val="009A7033"/>
    <w:rsid w:val="009A7BCA"/>
    <w:rsid w:val="009B0DE0"/>
    <w:rsid w:val="009B1720"/>
    <w:rsid w:val="009B1FE6"/>
    <w:rsid w:val="009B2F68"/>
    <w:rsid w:val="009B33A8"/>
    <w:rsid w:val="009B3BEF"/>
    <w:rsid w:val="009B3D39"/>
    <w:rsid w:val="009B5B88"/>
    <w:rsid w:val="009B626D"/>
    <w:rsid w:val="009B7EFC"/>
    <w:rsid w:val="009C09A7"/>
    <w:rsid w:val="009C0D09"/>
    <w:rsid w:val="009C11F3"/>
    <w:rsid w:val="009C1EBE"/>
    <w:rsid w:val="009C3133"/>
    <w:rsid w:val="009C3D59"/>
    <w:rsid w:val="009C4497"/>
    <w:rsid w:val="009C4994"/>
    <w:rsid w:val="009C4B11"/>
    <w:rsid w:val="009C5C36"/>
    <w:rsid w:val="009C5DD4"/>
    <w:rsid w:val="009C6129"/>
    <w:rsid w:val="009D090A"/>
    <w:rsid w:val="009D0A23"/>
    <w:rsid w:val="009D0B6D"/>
    <w:rsid w:val="009D14BB"/>
    <w:rsid w:val="009D1534"/>
    <w:rsid w:val="009D3FAF"/>
    <w:rsid w:val="009D42C2"/>
    <w:rsid w:val="009D486C"/>
    <w:rsid w:val="009D4DF2"/>
    <w:rsid w:val="009D4F2E"/>
    <w:rsid w:val="009D51F3"/>
    <w:rsid w:val="009D5380"/>
    <w:rsid w:val="009D637B"/>
    <w:rsid w:val="009D7D05"/>
    <w:rsid w:val="009E02A2"/>
    <w:rsid w:val="009E054D"/>
    <w:rsid w:val="009E0C30"/>
    <w:rsid w:val="009E11E9"/>
    <w:rsid w:val="009E157D"/>
    <w:rsid w:val="009E19D3"/>
    <w:rsid w:val="009E1DA9"/>
    <w:rsid w:val="009E222A"/>
    <w:rsid w:val="009E273C"/>
    <w:rsid w:val="009E2955"/>
    <w:rsid w:val="009E3438"/>
    <w:rsid w:val="009E4824"/>
    <w:rsid w:val="009E4849"/>
    <w:rsid w:val="009E6879"/>
    <w:rsid w:val="009E7B52"/>
    <w:rsid w:val="009E7EEB"/>
    <w:rsid w:val="009E7F69"/>
    <w:rsid w:val="009F0159"/>
    <w:rsid w:val="009F0C20"/>
    <w:rsid w:val="009F0E0E"/>
    <w:rsid w:val="009F13EB"/>
    <w:rsid w:val="009F16AD"/>
    <w:rsid w:val="009F16FB"/>
    <w:rsid w:val="009F2754"/>
    <w:rsid w:val="009F3484"/>
    <w:rsid w:val="009F3B2F"/>
    <w:rsid w:val="009F3CE2"/>
    <w:rsid w:val="009F4114"/>
    <w:rsid w:val="009F4E10"/>
    <w:rsid w:val="009F4EF5"/>
    <w:rsid w:val="009F54B2"/>
    <w:rsid w:val="009F56F9"/>
    <w:rsid w:val="009F5758"/>
    <w:rsid w:val="009F5D6A"/>
    <w:rsid w:val="009F6631"/>
    <w:rsid w:val="009F6A75"/>
    <w:rsid w:val="009F7FC9"/>
    <w:rsid w:val="00A014D6"/>
    <w:rsid w:val="00A017DD"/>
    <w:rsid w:val="00A02122"/>
    <w:rsid w:val="00A024D2"/>
    <w:rsid w:val="00A027A8"/>
    <w:rsid w:val="00A03546"/>
    <w:rsid w:val="00A03AA8"/>
    <w:rsid w:val="00A03DFE"/>
    <w:rsid w:val="00A05024"/>
    <w:rsid w:val="00A057F7"/>
    <w:rsid w:val="00A058D6"/>
    <w:rsid w:val="00A06253"/>
    <w:rsid w:val="00A06BD4"/>
    <w:rsid w:val="00A06CF4"/>
    <w:rsid w:val="00A06E90"/>
    <w:rsid w:val="00A1044D"/>
    <w:rsid w:val="00A104BB"/>
    <w:rsid w:val="00A106A1"/>
    <w:rsid w:val="00A10892"/>
    <w:rsid w:val="00A108DD"/>
    <w:rsid w:val="00A10AF8"/>
    <w:rsid w:val="00A10ED8"/>
    <w:rsid w:val="00A115FF"/>
    <w:rsid w:val="00A11704"/>
    <w:rsid w:val="00A11FA4"/>
    <w:rsid w:val="00A12536"/>
    <w:rsid w:val="00A12A97"/>
    <w:rsid w:val="00A15382"/>
    <w:rsid w:val="00A15B8C"/>
    <w:rsid w:val="00A15DBA"/>
    <w:rsid w:val="00A16312"/>
    <w:rsid w:val="00A17428"/>
    <w:rsid w:val="00A17DFA"/>
    <w:rsid w:val="00A20542"/>
    <w:rsid w:val="00A20569"/>
    <w:rsid w:val="00A20BF3"/>
    <w:rsid w:val="00A21F8B"/>
    <w:rsid w:val="00A2220B"/>
    <w:rsid w:val="00A22ECA"/>
    <w:rsid w:val="00A24381"/>
    <w:rsid w:val="00A26311"/>
    <w:rsid w:val="00A26343"/>
    <w:rsid w:val="00A263E2"/>
    <w:rsid w:val="00A267F9"/>
    <w:rsid w:val="00A26CD0"/>
    <w:rsid w:val="00A273C8"/>
    <w:rsid w:val="00A30B48"/>
    <w:rsid w:val="00A30BB5"/>
    <w:rsid w:val="00A31345"/>
    <w:rsid w:val="00A33018"/>
    <w:rsid w:val="00A330DB"/>
    <w:rsid w:val="00A35518"/>
    <w:rsid w:val="00A358DB"/>
    <w:rsid w:val="00A35B55"/>
    <w:rsid w:val="00A35DCE"/>
    <w:rsid w:val="00A36300"/>
    <w:rsid w:val="00A36A55"/>
    <w:rsid w:val="00A36CA4"/>
    <w:rsid w:val="00A378EB"/>
    <w:rsid w:val="00A37985"/>
    <w:rsid w:val="00A37F8E"/>
    <w:rsid w:val="00A40529"/>
    <w:rsid w:val="00A405E2"/>
    <w:rsid w:val="00A40EA8"/>
    <w:rsid w:val="00A410D0"/>
    <w:rsid w:val="00A4154D"/>
    <w:rsid w:val="00A42071"/>
    <w:rsid w:val="00A4236B"/>
    <w:rsid w:val="00A4298E"/>
    <w:rsid w:val="00A433C9"/>
    <w:rsid w:val="00A43C81"/>
    <w:rsid w:val="00A451BF"/>
    <w:rsid w:val="00A477AD"/>
    <w:rsid w:val="00A47DC0"/>
    <w:rsid w:val="00A5021E"/>
    <w:rsid w:val="00A503FA"/>
    <w:rsid w:val="00A512A3"/>
    <w:rsid w:val="00A51B59"/>
    <w:rsid w:val="00A51DAF"/>
    <w:rsid w:val="00A52D41"/>
    <w:rsid w:val="00A53AE8"/>
    <w:rsid w:val="00A53B47"/>
    <w:rsid w:val="00A53D30"/>
    <w:rsid w:val="00A53FDC"/>
    <w:rsid w:val="00A54332"/>
    <w:rsid w:val="00A5472F"/>
    <w:rsid w:val="00A54730"/>
    <w:rsid w:val="00A54B85"/>
    <w:rsid w:val="00A555F5"/>
    <w:rsid w:val="00A5575B"/>
    <w:rsid w:val="00A558D3"/>
    <w:rsid w:val="00A55941"/>
    <w:rsid w:val="00A5698F"/>
    <w:rsid w:val="00A56C1E"/>
    <w:rsid w:val="00A57E90"/>
    <w:rsid w:val="00A60AB2"/>
    <w:rsid w:val="00A60E85"/>
    <w:rsid w:val="00A611DF"/>
    <w:rsid w:val="00A61A8C"/>
    <w:rsid w:val="00A61F51"/>
    <w:rsid w:val="00A62F7E"/>
    <w:rsid w:val="00A6389E"/>
    <w:rsid w:val="00A64763"/>
    <w:rsid w:val="00A64BF4"/>
    <w:rsid w:val="00A65B24"/>
    <w:rsid w:val="00A67234"/>
    <w:rsid w:val="00A700BC"/>
    <w:rsid w:val="00A716DF"/>
    <w:rsid w:val="00A73131"/>
    <w:rsid w:val="00A73178"/>
    <w:rsid w:val="00A73256"/>
    <w:rsid w:val="00A73729"/>
    <w:rsid w:val="00A746DE"/>
    <w:rsid w:val="00A775C9"/>
    <w:rsid w:val="00A80726"/>
    <w:rsid w:val="00A81041"/>
    <w:rsid w:val="00A82014"/>
    <w:rsid w:val="00A822CA"/>
    <w:rsid w:val="00A825F8"/>
    <w:rsid w:val="00A82726"/>
    <w:rsid w:val="00A829C1"/>
    <w:rsid w:val="00A837E9"/>
    <w:rsid w:val="00A83CA9"/>
    <w:rsid w:val="00A8415D"/>
    <w:rsid w:val="00A84B9F"/>
    <w:rsid w:val="00A86331"/>
    <w:rsid w:val="00A8642D"/>
    <w:rsid w:val="00A868FB"/>
    <w:rsid w:val="00A87007"/>
    <w:rsid w:val="00A87594"/>
    <w:rsid w:val="00A87F56"/>
    <w:rsid w:val="00A90BE2"/>
    <w:rsid w:val="00A9164C"/>
    <w:rsid w:val="00A921B9"/>
    <w:rsid w:val="00A94BC8"/>
    <w:rsid w:val="00A968A5"/>
    <w:rsid w:val="00A97575"/>
    <w:rsid w:val="00A97AB3"/>
    <w:rsid w:val="00AA0918"/>
    <w:rsid w:val="00AA0A0B"/>
    <w:rsid w:val="00AA1030"/>
    <w:rsid w:val="00AA1599"/>
    <w:rsid w:val="00AA16A7"/>
    <w:rsid w:val="00AA21AF"/>
    <w:rsid w:val="00AA2F7E"/>
    <w:rsid w:val="00AA3547"/>
    <w:rsid w:val="00AA4056"/>
    <w:rsid w:val="00AA4195"/>
    <w:rsid w:val="00AA49B7"/>
    <w:rsid w:val="00AA4E78"/>
    <w:rsid w:val="00AA4EE8"/>
    <w:rsid w:val="00AA607A"/>
    <w:rsid w:val="00AA67FC"/>
    <w:rsid w:val="00AA6EC9"/>
    <w:rsid w:val="00AA75C0"/>
    <w:rsid w:val="00AA7725"/>
    <w:rsid w:val="00AA7B8B"/>
    <w:rsid w:val="00AB08E2"/>
    <w:rsid w:val="00AB0AF4"/>
    <w:rsid w:val="00AB0CA6"/>
    <w:rsid w:val="00AB0DD8"/>
    <w:rsid w:val="00AB127D"/>
    <w:rsid w:val="00AB2E76"/>
    <w:rsid w:val="00AB32AE"/>
    <w:rsid w:val="00AB3808"/>
    <w:rsid w:val="00AB3B14"/>
    <w:rsid w:val="00AB3D7B"/>
    <w:rsid w:val="00AB4D59"/>
    <w:rsid w:val="00AB57B6"/>
    <w:rsid w:val="00AB5EC1"/>
    <w:rsid w:val="00AB5F0F"/>
    <w:rsid w:val="00AB6720"/>
    <w:rsid w:val="00AB6C40"/>
    <w:rsid w:val="00AB6E23"/>
    <w:rsid w:val="00AB73B5"/>
    <w:rsid w:val="00AB7490"/>
    <w:rsid w:val="00AC0519"/>
    <w:rsid w:val="00AC16CA"/>
    <w:rsid w:val="00AC187A"/>
    <w:rsid w:val="00AC1FE5"/>
    <w:rsid w:val="00AC2893"/>
    <w:rsid w:val="00AC2ADC"/>
    <w:rsid w:val="00AC2FAD"/>
    <w:rsid w:val="00AC318F"/>
    <w:rsid w:val="00AC4744"/>
    <w:rsid w:val="00AC4DB1"/>
    <w:rsid w:val="00AC5445"/>
    <w:rsid w:val="00AC5C9D"/>
    <w:rsid w:val="00AC6C8C"/>
    <w:rsid w:val="00AC7E59"/>
    <w:rsid w:val="00AD19D7"/>
    <w:rsid w:val="00AD27B2"/>
    <w:rsid w:val="00AD2802"/>
    <w:rsid w:val="00AD3C12"/>
    <w:rsid w:val="00AD406F"/>
    <w:rsid w:val="00AD50D3"/>
    <w:rsid w:val="00AD521A"/>
    <w:rsid w:val="00AD52B9"/>
    <w:rsid w:val="00AD545E"/>
    <w:rsid w:val="00AD64BF"/>
    <w:rsid w:val="00AD7081"/>
    <w:rsid w:val="00AD79A7"/>
    <w:rsid w:val="00AD7D30"/>
    <w:rsid w:val="00AE0062"/>
    <w:rsid w:val="00AE2752"/>
    <w:rsid w:val="00AE27DA"/>
    <w:rsid w:val="00AE2D00"/>
    <w:rsid w:val="00AE2D20"/>
    <w:rsid w:val="00AE2F20"/>
    <w:rsid w:val="00AE2FE6"/>
    <w:rsid w:val="00AE396C"/>
    <w:rsid w:val="00AE3DB0"/>
    <w:rsid w:val="00AE4569"/>
    <w:rsid w:val="00AE58D4"/>
    <w:rsid w:val="00AE69FC"/>
    <w:rsid w:val="00AE703B"/>
    <w:rsid w:val="00AE72D3"/>
    <w:rsid w:val="00AE7666"/>
    <w:rsid w:val="00AE77B2"/>
    <w:rsid w:val="00AE7CEE"/>
    <w:rsid w:val="00AF0025"/>
    <w:rsid w:val="00AF0663"/>
    <w:rsid w:val="00AF0B92"/>
    <w:rsid w:val="00AF0CD1"/>
    <w:rsid w:val="00AF0E08"/>
    <w:rsid w:val="00AF0FD4"/>
    <w:rsid w:val="00AF1704"/>
    <w:rsid w:val="00AF18DE"/>
    <w:rsid w:val="00AF217A"/>
    <w:rsid w:val="00AF24F6"/>
    <w:rsid w:val="00AF28C6"/>
    <w:rsid w:val="00AF2EDA"/>
    <w:rsid w:val="00AF3AA7"/>
    <w:rsid w:val="00AF3E16"/>
    <w:rsid w:val="00AF3E31"/>
    <w:rsid w:val="00AF440A"/>
    <w:rsid w:val="00AF4B15"/>
    <w:rsid w:val="00AF4FBC"/>
    <w:rsid w:val="00AF5247"/>
    <w:rsid w:val="00AF56FE"/>
    <w:rsid w:val="00AF6809"/>
    <w:rsid w:val="00AF721C"/>
    <w:rsid w:val="00AF732F"/>
    <w:rsid w:val="00AF7B7D"/>
    <w:rsid w:val="00B00BB5"/>
    <w:rsid w:val="00B00BE6"/>
    <w:rsid w:val="00B00C40"/>
    <w:rsid w:val="00B00F36"/>
    <w:rsid w:val="00B0112A"/>
    <w:rsid w:val="00B018F5"/>
    <w:rsid w:val="00B04715"/>
    <w:rsid w:val="00B04A9A"/>
    <w:rsid w:val="00B04D55"/>
    <w:rsid w:val="00B0553D"/>
    <w:rsid w:val="00B05AE9"/>
    <w:rsid w:val="00B05D56"/>
    <w:rsid w:val="00B06064"/>
    <w:rsid w:val="00B0645E"/>
    <w:rsid w:val="00B0672A"/>
    <w:rsid w:val="00B06F23"/>
    <w:rsid w:val="00B103DF"/>
    <w:rsid w:val="00B1045A"/>
    <w:rsid w:val="00B10899"/>
    <w:rsid w:val="00B109DB"/>
    <w:rsid w:val="00B111F0"/>
    <w:rsid w:val="00B11504"/>
    <w:rsid w:val="00B12BA0"/>
    <w:rsid w:val="00B13436"/>
    <w:rsid w:val="00B13831"/>
    <w:rsid w:val="00B14C77"/>
    <w:rsid w:val="00B1528B"/>
    <w:rsid w:val="00B15571"/>
    <w:rsid w:val="00B15713"/>
    <w:rsid w:val="00B1576D"/>
    <w:rsid w:val="00B158D6"/>
    <w:rsid w:val="00B15AFE"/>
    <w:rsid w:val="00B16AB2"/>
    <w:rsid w:val="00B1710D"/>
    <w:rsid w:val="00B173AF"/>
    <w:rsid w:val="00B175CB"/>
    <w:rsid w:val="00B1789A"/>
    <w:rsid w:val="00B207DF"/>
    <w:rsid w:val="00B20BB2"/>
    <w:rsid w:val="00B218E4"/>
    <w:rsid w:val="00B2221C"/>
    <w:rsid w:val="00B2229C"/>
    <w:rsid w:val="00B22C2F"/>
    <w:rsid w:val="00B22DE6"/>
    <w:rsid w:val="00B22EA3"/>
    <w:rsid w:val="00B236D8"/>
    <w:rsid w:val="00B23C3D"/>
    <w:rsid w:val="00B244AB"/>
    <w:rsid w:val="00B259A4"/>
    <w:rsid w:val="00B265A2"/>
    <w:rsid w:val="00B26848"/>
    <w:rsid w:val="00B26BEF"/>
    <w:rsid w:val="00B27F27"/>
    <w:rsid w:val="00B3105A"/>
    <w:rsid w:val="00B311AD"/>
    <w:rsid w:val="00B31EF9"/>
    <w:rsid w:val="00B322F0"/>
    <w:rsid w:val="00B3267C"/>
    <w:rsid w:val="00B326A8"/>
    <w:rsid w:val="00B3271E"/>
    <w:rsid w:val="00B32DC0"/>
    <w:rsid w:val="00B33194"/>
    <w:rsid w:val="00B3597A"/>
    <w:rsid w:val="00B35AE6"/>
    <w:rsid w:val="00B35B74"/>
    <w:rsid w:val="00B36385"/>
    <w:rsid w:val="00B365E5"/>
    <w:rsid w:val="00B378E3"/>
    <w:rsid w:val="00B4075F"/>
    <w:rsid w:val="00B40959"/>
    <w:rsid w:val="00B40A1F"/>
    <w:rsid w:val="00B41472"/>
    <w:rsid w:val="00B4220F"/>
    <w:rsid w:val="00B4245C"/>
    <w:rsid w:val="00B43073"/>
    <w:rsid w:val="00B4383C"/>
    <w:rsid w:val="00B43C5B"/>
    <w:rsid w:val="00B444AD"/>
    <w:rsid w:val="00B444B3"/>
    <w:rsid w:val="00B44589"/>
    <w:rsid w:val="00B44982"/>
    <w:rsid w:val="00B4500F"/>
    <w:rsid w:val="00B45EBF"/>
    <w:rsid w:val="00B46037"/>
    <w:rsid w:val="00B461C6"/>
    <w:rsid w:val="00B464CD"/>
    <w:rsid w:val="00B46A2E"/>
    <w:rsid w:val="00B46F68"/>
    <w:rsid w:val="00B475C7"/>
    <w:rsid w:val="00B50CF3"/>
    <w:rsid w:val="00B519F6"/>
    <w:rsid w:val="00B51F95"/>
    <w:rsid w:val="00B52419"/>
    <w:rsid w:val="00B5243A"/>
    <w:rsid w:val="00B533DE"/>
    <w:rsid w:val="00B54DA6"/>
    <w:rsid w:val="00B56306"/>
    <w:rsid w:val="00B564CC"/>
    <w:rsid w:val="00B565B5"/>
    <w:rsid w:val="00B56DD4"/>
    <w:rsid w:val="00B56E23"/>
    <w:rsid w:val="00B57127"/>
    <w:rsid w:val="00B60881"/>
    <w:rsid w:val="00B62228"/>
    <w:rsid w:val="00B6236E"/>
    <w:rsid w:val="00B63B7A"/>
    <w:rsid w:val="00B63EE4"/>
    <w:rsid w:val="00B64225"/>
    <w:rsid w:val="00B64820"/>
    <w:rsid w:val="00B64D59"/>
    <w:rsid w:val="00B6522E"/>
    <w:rsid w:val="00B654B0"/>
    <w:rsid w:val="00B660E0"/>
    <w:rsid w:val="00B667C7"/>
    <w:rsid w:val="00B6722E"/>
    <w:rsid w:val="00B67619"/>
    <w:rsid w:val="00B70475"/>
    <w:rsid w:val="00B705E2"/>
    <w:rsid w:val="00B70990"/>
    <w:rsid w:val="00B70EC8"/>
    <w:rsid w:val="00B713EC"/>
    <w:rsid w:val="00B72707"/>
    <w:rsid w:val="00B7279B"/>
    <w:rsid w:val="00B728A6"/>
    <w:rsid w:val="00B72AFD"/>
    <w:rsid w:val="00B72F01"/>
    <w:rsid w:val="00B7314A"/>
    <w:rsid w:val="00B73D03"/>
    <w:rsid w:val="00B74095"/>
    <w:rsid w:val="00B7422F"/>
    <w:rsid w:val="00B74564"/>
    <w:rsid w:val="00B74908"/>
    <w:rsid w:val="00B74920"/>
    <w:rsid w:val="00B74C0D"/>
    <w:rsid w:val="00B74CDD"/>
    <w:rsid w:val="00B756B9"/>
    <w:rsid w:val="00B759D9"/>
    <w:rsid w:val="00B76756"/>
    <w:rsid w:val="00B76A32"/>
    <w:rsid w:val="00B76A5B"/>
    <w:rsid w:val="00B76F53"/>
    <w:rsid w:val="00B7791B"/>
    <w:rsid w:val="00B77B23"/>
    <w:rsid w:val="00B803FC"/>
    <w:rsid w:val="00B80D53"/>
    <w:rsid w:val="00B80EE8"/>
    <w:rsid w:val="00B80F6A"/>
    <w:rsid w:val="00B818B8"/>
    <w:rsid w:val="00B83018"/>
    <w:rsid w:val="00B83116"/>
    <w:rsid w:val="00B833DC"/>
    <w:rsid w:val="00B83BD4"/>
    <w:rsid w:val="00B8574F"/>
    <w:rsid w:val="00B863C3"/>
    <w:rsid w:val="00B870F3"/>
    <w:rsid w:val="00B90162"/>
    <w:rsid w:val="00B90418"/>
    <w:rsid w:val="00B90E06"/>
    <w:rsid w:val="00B91465"/>
    <w:rsid w:val="00B91751"/>
    <w:rsid w:val="00B91BBD"/>
    <w:rsid w:val="00B91C25"/>
    <w:rsid w:val="00B91CF3"/>
    <w:rsid w:val="00B91D6A"/>
    <w:rsid w:val="00B92A0C"/>
    <w:rsid w:val="00B92CA0"/>
    <w:rsid w:val="00B9364A"/>
    <w:rsid w:val="00B93C86"/>
    <w:rsid w:val="00B9478C"/>
    <w:rsid w:val="00B94C8F"/>
    <w:rsid w:val="00B94DF4"/>
    <w:rsid w:val="00B95D19"/>
    <w:rsid w:val="00B96185"/>
    <w:rsid w:val="00B96C08"/>
    <w:rsid w:val="00B9706F"/>
    <w:rsid w:val="00B9724F"/>
    <w:rsid w:val="00B97F2B"/>
    <w:rsid w:val="00BA093C"/>
    <w:rsid w:val="00BA0A74"/>
    <w:rsid w:val="00BA0B57"/>
    <w:rsid w:val="00BA1308"/>
    <w:rsid w:val="00BA1532"/>
    <w:rsid w:val="00BA15AF"/>
    <w:rsid w:val="00BA180E"/>
    <w:rsid w:val="00BA2066"/>
    <w:rsid w:val="00BA253F"/>
    <w:rsid w:val="00BA27AE"/>
    <w:rsid w:val="00BA297D"/>
    <w:rsid w:val="00BA2C12"/>
    <w:rsid w:val="00BA2D23"/>
    <w:rsid w:val="00BA3264"/>
    <w:rsid w:val="00BA3305"/>
    <w:rsid w:val="00BA35F3"/>
    <w:rsid w:val="00BA3987"/>
    <w:rsid w:val="00BA6432"/>
    <w:rsid w:val="00BA6A42"/>
    <w:rsid w:val="00BA6BB6"/>
    <w:rsid w:val="00BB0056"/>
    <w:rsid w:val="00BB04E9"/>
    <w:rsid w:val="00BB06A2"/>
    <w:rsid w:val="00BB0AD5"/>
    <w:rsid w:val="00BB0AD8"/>
    <w:rsid w:val="00BB0F39"/>
    <w:rsid w:val="00BB1596"/>
    <w:rsid w:val="00BB2465"/>
    <w:rsid w:val="00BB27DF"/>
    <w:rsid w:val="00BB2CED"/>
    <w:rsid w:val="00BB3326"/>
    <w:rsid w:val="00BB3FA6"/>
    <w:rsid w:val="00BB4533"/>
    <w:rsid w:val="00BB4832"/>
    <w:rsid w:val="00BB57FE"/>
    <w:rsid w:val="00BB5B72"/>
    <w:rsid w:val="00BB614D"/>
    <w:rsid w:val="00BB73AA"/>
    <w:rsid w:val="00BB7BC1"/>
    <w:rsid w:val="00BB7C06"/>
    <w:rsid w:val="00BC002A"/>
    <w:rsid w:val="00BC0142"/>
    <w:rsid w:val="00BC0267"/>
    <w:rsid w:val="00BC071B"/>
    <w:rsid w:val="00BC0CBE"/>
    <w:rsid w:val="00BC300E"/>
    <w:rsid w:val="00BC3162"/>
    <w:rsid w:val="00BC3329"/>
    <w:rsid w:val="00BC3574"/>
    <w:rsid w:val="00BC3DA3"/>
    <w:rsid w:val="00BC522A"/>
    <w:rsid w:val="00BC5435"/>
    <w:rsid w:val="00BC5D89"/>
    <w:rsid w:val="00BC72B7"/>
    <w:rsid w:val="00BD00F1"/>
    <w:rsid w:val="00BD0F80"/>
    <w:rsid w:val="00BD1295"/>
    <w:rsid w:val="00BD192D"/>
    <w:rsid w:val="00BD1FCD"/>
    <w:rsid w:val="00BD3E22"/>
    <w:rsid w:val="00BD5858"/>
    <w:rsid w:val="00BD599B"/>
    <w:rsid w:val="00BD5B32"/>
    <w:rsid w:val="00BD5B83"/>
    <w:rsid w:val="00BD5CA8"/>
    <w:rsid w:val="00BD5E83"/>
    <w:rsid w:val="00BD641E"/>
    <w:rsid w:val="00BD6F73"/>
    <w:rsid w:val="00BE0480"/>
    <w:rsid w:val="00BE0965"/>
    <w:rsid w:val="00BE0C0F"/>
    <w:rsid w:val="00BE1472"/>
    <w:rsid w:val="00BE1CA0"/>
    <w:rsid w:val="00BE2B53"/>
    <w:rsid w:val="00BE2F8E"/>
    <w:rsid w:val="00BE3672"/>
    <w:rsid w:val="00BE385D"/>
    <w:rsid w:val="00BE3A61"/>
    <w:rsid w:val="00BE3CD2"/>
    <w:rsid w:val="00BE460A"/>
    <w:rsid w:val="00BE4EC1"/>
    <w:rsid w:val="00BE54E3"/>
    <w:rsid w:val="00BE55BE"/>
    <w:rsid w:val="00BE5DCD"/>
    <w:rsid w:val="00BE736F"/>
    <w:rsid w:val="00BE7604"/>
    <w:rsid w:val="00BF02D9"/>
    <w:rsid w:val="00BF0E76"/>
    <w:rsid w:val="00BF167B"/>
    <w:rsid w:val="00BF18D4"/>
    <w:rsid w:val="00BF1939"/>
    <w:rsid w:val="00BF193E"/>
    <w:rsid w:val="00BF1BB9"/>
    <w:rsid w:val="00BF21CF"/>
    <w:rsid w:val="00BF222D"/>
    <w:rsid w:val="00BF2303"/>
    <w:rsid w:val="00BF301F"/>
    <w:rsid w:val="00BF360E"/>
    <w:rsid w:val="00BF37D2"/>
    <w:rsid w:val="00BF38EF"/>
    <w:rsid w:val="00BF4EA9"/>
    <w:rsid w:val="00BF51BF"/>
    <w:rsid w:val="00BF7B17"/>
    <w:rsid w:val="00C002BB"/>
    <w:rsid w:val="00C00BD4"/>
    <w:rsid w:val="00C014E1"/>
    <w:rsid w:val="00C01B58"/>
    <w:rsid w:val="00C01C48"/>
    <w:rsid w:val="00C01EA7"/>
    <w:rsid w:val="00C0227E"/>
    <w:rsid w:val="00C027D0"/>
    <w:rsid w:val="00C0319B"/>
    <w:rsid w:val="00C033DC"/>
    <w:rsid w:val="00C03761"/>
    <w:rsid w:val="00C047E8"/>
    <w:rsid w:val="00C04F33"/>
    <w:rsid w:val="00C05287"/>
    <w:rsid w:val="00C06DCE"/>
    <w:rsid w:val="00C073AE"/>
    <w:rsid w:val="00C075A0"/>
    <w:rsid w:val="00C075FD"/>
    <w:rsid w:val="00C11205"/>
    <w:rsid w:val="00C113F8"/>
    <w:rsid w:val="00C119C4"/>
    <w:rsid w:val="00C122B0"/>
    <w:rsid w:val="00C12584"/>
    <w:rsid w:val="00C12E43"/>
    <w:rsid w:val="00C134D8"/>
    <w:rsid w:val="00C139D5"/>
    <w:rsid w:val="00C1420E"/>
    <w:rsid w:val="00C1587E"/>
    <w:rsid w:val="00C15960"/>
    <w:rsid w:val="00C16623"/>
    <w:rsid w:val="00C16E62"/>
    <w:rsid w:val="00C1734C"/>
    <w:rsid w:val="00C17A21"/>
    <w:rsid w:val="00C203E4"/>
    <w:rsid w:val="00C20477"/>
    <w:rsid w:val="00C20AAF"/>
    <w:rsid w:val="00C20E7F"/>
    <w:rsid w:val="00C211C2"/>
    <w:rsid w:val="00C21230"/>
    <w:rsid w:val="00C23074"/>
    <w:rsid w:val="00C23689"/>
    <w:rsid w:val="00C23A84"/>
    <w:rsid w:val="00C241CF"/>
    <w:rsid w:val="00C2480C"/>
    <w:rsid w:val="00C24A90"/>
    <w:rsid w:val="00C24B6B"/>
    <w:rsid w:val="00C2636A"/>
    <w:rsid w:val="00C26402"/>
    <w:rsid w:val="00C26FDA"/>
    <w:rsid w:val="00C27D91"/>
    <w:rsid w:val="00C27E9B"/>
    <w:rsid w:val="00C30735"/>
    <w:rsid w:val="00C3096E"/>
    <w:rsid w:val="00C31760"/>
    <w:rsid w:val="00C318DD"/>
    <w:rsid w:val="00C32840"/>
    <w:rsid w:val="00C328F2"/>
    <w:rsid w:val="00C332FE"/>
    <w:rsid w:val="00C33317"/>
    <w:rsid w:val="00C335D8"/>
    <w:rsid w:val="00C33713"/>
    <w:rsid w:val="00C33DF8"/>
    <w:rsid w:val="00C34538"/>
    <w:rsid w:val="00C3483B"/>
    <w:rsid w:val="00C3501A"/>
    <w:rsid w:val="00C3517D"/>
    <w:rsid w:val="00C3520B"/>
    <w:rsid w:val="00C375A1"/>
    <w:rsid w:val="00C37750"/>
    <w:rsid w:val="00C37CDF"/>
    <w:rsid w:val="00C37F10"/>
    <w:rsid w:val="00C40C1A"/>
    <w:rsid w:val="00C414FA"/>
    <w:rsid w:val="00C4218D"/>
    <w:rsid w:val="00C42632"/>
    <w:rsid w:val="00C42C83"/>
    <w:rsid w:val="00C42CD1"/>
    <w:rsid w:val="00C43171"/>
    <w:rsid w:val="00C45779"/>
    <w:rsid w:val="00C501A4"/>
    <w:rsid w:val="00C509C5"/>
    <w:rsid w:val="00C509EF"/>
    <w:rsid w:val="00C50BEF"/>
    <w:rsid w:val="00C50C74"/>
    <w:rsid w:val="00C51B92"/>
    <w:rsid w:val="00C520B1"/>
    <w:rsid w:val="00C52634"/>
    <w:rsid w:val="00C52BD9"/>
    <w:rsid w:val="00C52FCE"/>
    <w:rsid w:val="00C53724"/>
    <w:rsid w:val="00C53972"/>
    <w:rsid w:val="00C54B8F"/>
    <w:rsid w:val="00C555FF"/>
    <w:rsid w:val="00C558CE"/>
    <w:rsid w:val="00C568C8"/>
    <w:rsid w:val="00C56DC6"/>
    <w:rsid w:val="00C5772B"/>
    <w:rsid w:val="00C57986"/>
    <w:rsid w:val="00C60239"/>
    <w:rsid w:val="00C624B6"/>
    <w:rsid w:val="00C628A9"/>
    <w:rsid w:val="00C62EC1"/>
    <w:rsid w:val="00C63325"/>
    <w:rsid w:val="00C637BB"/>
    <w:rsid w:val="00C63FA3"/>
    <w:rsid w:val="00C647B0"/>
    <w:rsid w:val="00C648B7"/>
    <w:rsid w:val="00C64FB7"/>
    <w:rsid w:val="00C654DA"/>
    <w:rsid w:val="00C658AE"/>
    <w:rsid w:val="00C65CE9"/>
    <w:rsid w:val="00C65FDA"/>
    <w:rsid w:val="00C66719"/>
    <w:rsid w:val="00C66E71"/>
    <w:rsid w:val="00C67ED7"/>
    <w:rsid w:val="00C70234"/>
    <w:rsid w:val="00C70874"/>
    <w:rsid w:val="00C711C4"/>
    <w:rsid w:val="00C716F6"/>
    <w:rsid w:val="00C720D8"/>
    <w:rsid w:val="00C725CE"/>
    <w:rsid w:val="00C74253"/>
    <w:rsid w:val="00C74632"/>
    <w:rsid w:val="00C7490E"/>
    <w:rsid w:val="00C74D57"/>
    <w:rsid w:val="00C7507A"/>
    <w:rsid w:val="00C75A45"/>
    <w:rsid w:val="00C76164"/>
    <w:rsid w:val="00C765B8"/>
    <w:rsid w:val="00C766AB"/>
    <w:rsid w:val="00C768AA"/>
    <w:rsid w:val="00C76D35"/>
    <w:rsid w:val="00C76F52"/>
    <w:rsid w:val="00C76F64"/>
    <w:rsid w:val="00C7754E"/>
    <w:rsid w:val="00C77DA0"/>
    <w:rsid w:val="00C8000A"/>
    <w:rsid w:val="00C8020F"/>
    <w:rsid w:val="00C80DCC"/>
    <w:rsid w:val="00C834DD"/>
    <w:rsid w:val="00C85261"/>
    <w:rsid w:val="00C856F4"/>
    <w:rsid w:val="00C857EF"/>
    <w:rsid w:val="00C85808"/>
    <w:rsid w:val="00C85B10"/>
    <w:rsid w:val="00C85D8D"/>
    <w:rsid w:val="00C8622A"/>
    <w:rsid w:val="00C86AA3"/>
    <w:rsid w:val="00C90600"/>
    <w:rsid w:val="00C90F78"/>
    <w:rsid w:val="00C921A6"/>
    <w:rsid w:val="00C9254C"/>
    <w:rsid w:val="00C936FE"/>
    <w:rsid w:val="00C942A6"/>
    <w:rsid w:val="00C9488C"/>
    <w:rsid w:val="00C95513"/>
    <w:rsid w:val="00C95C3C"/>
    <w:rsid w:val="00C961D4"/>
    <w:rsid w:val="00C969EA"/>
    <w:rsid w:val="00C969F1"/>
    <w:rsid w:val="00C96F67"/>
    <w:rsid w:val="00C975C6"/>
    <w:rsid w:val="00C97656"/>
    <w:rsid w:val="00C9775C"/>
    <w:rsid w:val="00C9776E"/>
    <w:rsid w:val="00C97EA2"/>
    <w:rsid w:val="00CA0048"/>
    <w:rsid w:val="00CA0E7E"/>
    <w:rsid w:val="00CA10D2"/>
    <w:rsid w:val="00CA1D3F"/>
    <w:rsid w:val="00CA1FC1"/>
    <w:rsid w:val="00CA2303"/>
    <w:rsid w:val="00CA291F"/>
    <w:rsid w:val="00CA2E8A"/>
    <w:rsid w:val="00CA3019"/>
    <w:rsid w:val="00CA34C5"/>
    <w:rsid w:val="00CA4245"/>
    <w:rsid w:val="00CA5727"/>
    <w:rsid w:val="00CA57ED"/>
    <w:rsid w:val="00CA5CA0"/>
    <w:rsid w:val="00CA5CCE"/>
    <w:rsid w:val="00CA5F2F"/>
    <w:rsid w:val="00CA63EE"/>
    <w:rsid w:val="00CA6F34"/>
    <w:rsid w:val="00CA7446"/>
    <w:rsid w:val="00CA754C"/>
    <w:rsid w:val="00CB04AD"/>
    <w:rsid w:val="00CB0505"/>
    <w:rsid w:val="00CB13F2"/>
    <w:rsid w:val="00CB1AAF"/>
    <w:rsid w:val="00CB1CA7"/>
    <w:rsid w:val="00CB1F0F"/>
    <w:rsid w:val="00CB21B9"/>
    <w:rsid w:val="00CB268D"/>
    <w:rsid w:val="00CB30CA"/>
    <w:rsid w:val="00CB383A"/>
    <w:rsid w:val="00CB39B8"/>
    <w:rsid w:val="00CB3C2B"/>
    <w:rsid w:val="00CB406D"/>
    <w:rsid w:val="00CB503C"/>
    <w:rsid w:val="00CB5729"/>
    <w:rsid w:val="00CB6071"/>
    <w:rsid w:val="00CB61E2"/>
    <w:rsid w:val="00CB7742"/>
    <w:rsid w:val="00CC1A7C"/>
    <w:rsid w:val="00CC1C31"/>
    <w:rsid w:val="00CC3BC2"/>
    <w:rsid w:val="00CC4266"/>
    <w:rsid w:val="00CC4FCB"/>
    <w:rsid w:val="00CC59E3"/>
    <w:rsid w:val="00CC5A49"/>
    <w:rsid w:val="00CC5D8F"/>
    <w:rsid w:val="00CC6008"/>
    <w:rsid w:val="00CC69E0"/>
    <w:rsid w:val="00CC6D90"/>
    <w:rsid w:val="00CC7693"/>
    <w:rsid w:val="00CC7CEB"/>
    <w:rsid w:val="00CD1AA9"/>
    <w:rsid w:val="00CD1F97"/>
    <w:rsid w:val="00CD26B1"/>
    <w:rsid w:val="00CD2A62"/>
    <w:rsid w:val="00CD2B05"/>
    <w:rsid w:val="00CD2F7C"/>
    <w:rsid w:val="00CD334C"/>
    <w:rsid w:val="00CD3594"/>
    <w:rsid w:val="00CD3A2A"/>
    <w:rsid w:val="00CD3D63"/>
    <w:rsid w:val="00CD428D"/>
    <w:rsid w:val="00CD5073"/>
    <w:rsid w:val="00CD6306"/>
    <w:rsid w:val="00CD6B8D"/>
    <w:rsid w:val="00CD7293"/>
    <w:rsid w:val="00CE02C2"/>
    <w:rsid w:val="00CE147F"/>
    <w:rsid w:val="00CE182B"/>
    <w:rsid w:val="00CE2661"/>
    <w:rsid w:val="00CE2B8D"/>
    <w:rsid w:val="00CE2D4C"/>
    <w:rsid w:val="00CE38BF"/>
    <w:rsid w:val="00CE4F8F"/>
    <w:rsid w:val="00CE55CE"/>
    <w:rsid w:val="00CE5683"/>
    <w:rsid w:val="00CE57C4"/>
    <w:rsid w:val="00CE7399"/>
    <w:rsid w:val="00CE7B47"/>
    <w:rsid w:val="00CF0630"/>
    <w:rsid w:val="00CF0973"/>
    <w:rsid w:val="00CF130F"/>
    <w:rsid w:val="00CF131A"/>
    <w:rsid w:val="00CF1775"/>
    <w:rsid w:val="00CF1B80"/>
    <w:rsid w:val="00CF1DD1"/>
    <w:rsid w:val="00CF2049"/>
    <w:rsid w:val="00CF25C9"/>
    <w:rsid w:val="00CF2F3A"/>
    <w:rsid w:val="00CF4525"/>
    <w:rsid w:val="00CF4588"/>
    <w:rsid w:val="00CF47AD"/>
    <w:rsid w:val="00CF48C7"/>
    <w:rsid w:val="00CF60F6"/>
    <w:rsid w:val="00CF648B"/>
    <w:rsid w:val="00CF650C"/>
    <w:rsid w:val="00D00B47"/>
    <w:rsid w:val="00D00BD7"/>
    <w:rsid w:val="00D0170C"/>
    <w:rsid w:val="00D01F73"/>
    <w:rsid w:val="00D02851"/>
    <w:rsid w:val="00D02960"/>
    <w:rsid w:val="00D0496F"/>
    <w:rsid w:val="00D049F3"/>
    <w:rsid w:val="00D0565F"/>
    <w:rsid w:val="00D0680F"/>
    <w:rsid w:val="00D06D8F"/>
    <w:rsid w:val="00D0700A"/>
    <w:rsid w:val="00D072FF"/>
    <w:rsid w:val="00D07482"/>
    <w:rsid w:val="00D106E3"/>
    <w:rsid w:val="00D1119D"/>
    <w:rsid w:val="00D112D8"/>
    <w:rsid w:val="00D11366"/>
    <w:rsid w:val="00D1160B"/>
    <w:rsid w:val="00D11ED7"/>
    <w:rsid w:val="00D125E4"/>
    <w:rsid w:val="00D13328"/>
    <w:rsid w:val="00D13859"/>
    <w:rsid w:val="00D13ECC"/>
    <w:rsid w:val="00D14BCA"/>
    <w:rsid w:val="00D158B3"/>
    <w:rsid w:val="00D15C6D"/>
    <w:rsid w:val="00D163A3"/>
    <w:rsid w:val="00D17CD5"/>
    <w:rsid w:val="00D202FE"/>
    <w:rsid w:val="00D20616"/>
    <w:rsid w:val="00D2154E"/>
    <w:rsid w:val="00D2248D"/>
    <w:rsid w:val="00D22F04"/>
    <w:rsid w:val="00D237B8"/>
    <w:rsid w:val="00D2410C"/>
    <w:rsid w:val="00D244FF"/>
    <w:rsid w:val="00D259BF"/>
    <w:rsid w:val="00D25C08"/>
    <w:rsid w:val="00D25E75"/>
    <w:rsid w:val="00D26582"/>
    <w:rsid w:val="00D26635"/>
    <w:rsid w:val="00D26DF8"/>
    <w:rsid w:val="00D27557"/>
    <w:rsid w:val="00D275BA"/>
    <w:rsid w:val="00D27C06"/>
    <w:rsid w:val="00D27F38"/>
    <w:rsid w:val="00D30B68"/>
    <w:rsid w:val="00D30B8E"/>
    <w:rsid w:val="00D30E9B"/>
    <w:rsid w:val="00D3170E"/>
    <w:rsid w:val="00D31870"/>
    <w:rsid w:val="00D320FD"/>
    <w:rsid w:val="00D331F4"/>
    <w:rsid w:val="00D335C0"/>
    <w:rsid w:val="00D339D6"/>
    <w:rsid w:val="00D34385"/>
    <w:rsid w:val="00D35526"/>
    <w:rsid w:val="00D35655"/>
    <w:rsid w:val="00D35C79"/>
    <w:rsid w:val="00D35E8D"/>
    <w:rsid w:val="00D379DF"/>
    <w:rsid w:val="00D37D7E"/>
    <w:rsid w:val="00D40A04"/>
    <w:rsid w:val="00D410AB"/>
    <w:rsid w:val="00D41EFB"/>
    <w:rsid w:val="00D43ACE"/>
    <w:rsid w:val="00D44144"/>
    <w:rsid w:val="00D442E4"/>
    <w:rsid w:val="00D44693"/>
    <w:rsid w:val="00D46804"/>
    <w:rsid w:val="00D4761D"/>
    <w:rsid w:val="00D47AA8"/>
    <w:rsid w:val="00D50917"/>
    <w:rsid w:val="00D50FB3"/>
    <w:rsid w:val="00D512B5"/>
    <w:rsid w:val="00D53C57"/>
    <w:rsid w:val="00D54118"/>
    <w:rsid w:val="00D549DC"/>
    <w:rsid w:val="00D55124"/>
    <w:rsid w:val="00D561F3"/>
    <w:rsid w:val="00D5666E"/>
    <w:rsid w:val="00D56F47"/>
    <w:rsid w:val="00D5728D"/>
    <w:rsid w:val="00D606B8"/>
    <w:rsid w:val="00D612F9"/>
    <w:rsid w:val="00D61459"/>
    <w:rsid w:val="00D61CDB"/>
    <w:rsid w:val="00D61E54"/>
    <w:rsid w:val="00D625FC"/>
    <w:rsid w:val="00D62EAE"/>
    <w:rsid w:val="00D64981"/>
    <w:rsid w:val="00D64D6D"/>
    <w:rsid w:val="00D65A5D"/>
    <w:rsid w:val="00D65D08"/>
    <w:rsid w:val="00D66758"/>
    <w:rsid w:val="00D667D0"/>
    <w:rsid w:val="00D67450"/>
    <w:rsid w:val="00D67735"/>
    <w:rsid w:val="00D67C37"/>
    <w:rsid w:val="00D71684"/>
    <w:rsid w:val="00D71E24"/>
    <w:rsid w:val="00D71E6C"/>
    <w:rsid w:val="00D72068"/>
    <w:rsid w:val="00D72C9C"/>
    <w:rsid w:val="00D73611"/>
    <w:rsid w:val="00D74D23"/>
    <w:rsid w:val="00D7565E"/>
    <w:rsid w:val="00D765AB"/>
    <w:rsid w:val="00D76942"/>
    <w:rsid w:val="00D7747F"/>
    <w:rsid w:val="00D774CA"/>
    <w:rsid w:val="00D77FD3"/>
    <w:rsid w:val="00D80173"/>
    <w:rsid w:val="00D8037A"/>
    <w:rsid w:val="00D80569"/>
    <w:rsid w:val="00D807F8"/>
    <w:rsid w:val="00D80A12"/>
    <w:rsid w:val="00D8128A"/>
    <w:rsid w:val="00D84B6A"/>
    <w:rsid w:val="00D859D1"/>
    <w:rsid w:val="00D86041"/>
    <w:rsid w:val="00D87A2A"/>
    <w:rsid w:val="00D87AC4"/>
    <w:rsid w:val="00D90481"/>
    <w:rsid w:val="00D9096B"/>
    <w:rsid w:val="00D91706"/>
    <w:rsid w:val="00D93116"/>
    <w:rsid w:val="00D93763"/>
    <w:rsid w:val="00D95720"/>
    <w:rsid w:val="00D95ADE"/>
    <w:rsid w:val="00D95DF5"/>
    <w:rsid w:val="00D96520"/>
    <w:rsid w:val="00D96D22"/>
    <w:rsid w:val="00D97133"/>
    <w:rsid w:val="00D97608"/>
    <w:rsid w:val="00D97E28"/>
    <w:rsid w:val="00DA025E"/>
    <w:rsid w:val="00DA0F73"/>
    <w:rsid w:val="00DA1068"/>
    <w:rsid w:val="00DA1D96"/>
    <w:rsid w:val="00DA3FF8"/>
    <w:rsid w:val="00DA497B"/>
    <w:rsid w:val="00DA54ED"/>
    <w:rsid w:val="00DA5EA1"/>
    <w:rsid w:val="00DA6420"/>
    <w:rsid w:val="00DA6603"/>
    <w:rsid w:val="00DA698A"/>
    <w:rsid w:val="00DA6CBC"/>
    <w:rsid w:val="00DA6E23"/>
    <w:rsid w:val="00DA7AE0"/>
    <w:rsid w:val="00DB0F79"/>
    <w:rsid w:val="00DB1480"/>
    <w:rsid w:val="00DB15F5"/>
    <w:rsid w:val="00DB16F2"/>
    <w:rsid w:val="00DB34A0"/>
    <w:rsid w:val="00DB34C3"/>
    <w:rsid w:val="00DB459C"/>
    <w:rsid w:val="00DB495E"/>
    <w:rsid w:val="00DB543E"/>
    <w:rsid w:val="00DB5A47"/>
    <w:rsid w:val="00DB62CD"/>
    <w:rsid w:val="00DB67B2"/>
    <w:rsid w:val="00DB682E"/>
    <w:rsid w:val="00DB6B41"/>
    <w:rsid w:val="00DB7976"/>
    <w:rsid w:val="00DC0479"/>
    <w:rsid w:val="00DC0CAF"/>
    <w:rsid w:val="00DC162D"/>
    <w:rsid w:val="00DC1BCA"/>
    <w:rsid w:val="00DC1F4D"/>
    <w:rsid w:val="00DC2547"/>
    <w:rsid w:val="00DC2C4A"/>
    <w:rsid w:val="00DC3273"/>
    <w:rsid w:val="00DC349C"/>
    <w:rsid w:val="00DC3991"/>
    <w:rsid w:val="00DC40A6"/>
    <w:rsid w:val="00DC43E1"/>
    <w:rsid w:val="00DC4847"/>
    <w:rsid w:val="00DC4C71"/>
    <w:rsid w:val="00DC4E12"/>
    <w:rsid w:val="00DC57E8"/>
    <w:rsid w:val="00DC62C1"/>
    <w:rsid w:val="00DC66D1"/>
    <w:rsid w:val="00DC7B4A"/>
    <w:rsid w:val="00DC7C0A"/>
    <w:rsid w:val="00DD037B"/>
    <w:rsid w:val="00DD0F3B"/>
    <w:rsid w:val="00DD1F62"/>
    <w:rsid w:val="00DD1F69"/>
    <w:rsid w:val="00DD2F04"/>
    <w:rsid w:val="00DD304B"/>
    <w:rsid w:val="00DD3D78"/>
    <w:rsid w:val="00DD3E2A"/>
    <w:rsid w:val="00DD4ED5"/>
    <w:rsid w:val="00DD5028"/>
    <w:rsid w:val="00DD7413"/>
    <w:rsid w:val="00DE0AB2"/>
    <w:rsid w:val="00DE1762"/>
    <w:rsid w:val="00DE17FF"/>
    <w:rsid w:val="00DE1E61"/>
    <w:rsid w:val="00DE226F"/>
    <w:rsid w:val="00DE3A2B"/>
    <w:rsid w:val="00DE3B51"/>
    <w:rsid w:val="00DE40B9"/>
    <w:rsid w:val="00DE416B"/>
    <w:rsid w:val="00DE4CE5"/>
    <w:rsid w:val="00DE61FB"/>
    <w:rsid w:val="00DF007B"/>
    <w:rsid w:val="00DF04BD"/>
    <w:rsid w:val="00DF0B35"/>
    <w:rsid w:val="00DF0D27"/>
    <w:rsid w:val="00DF10DA"/>
    <w:rsid w:val="00DF14E2"/>
    <w:rsid w:val="00DF232B"/>
    <w:rsid w:val="00DF2493"/>
    <w:rsid w:val="00DF46D4"/>
    <w:rsid w:val="00DF4FC5"/>
    <w:rsid w:val="00DF5DD8"/>
    <w:rsid w:val="00DF5FD6"/>
    <w:rsid w:val="00DF64FE"/>
    <w:rsid w:val="00DF66A4"/>
    <w:rsid w:val="00DF6820"/>
    <w:rsid w:val="00DF6AC9"/>
    <w:rsid w:val="00DF7950"/>
    <w:rsid w:val="00DF7A6B"/>
    <w:rsid w:val="00DF7C81"/>
    <w:rsid w:val="00DF7F45"/>
    <w:rsid w:val="00E0034B"/>
    <w:rsid w:val="00E007AB"/>
    <w:rsid w:val="00E00E32"/>
    <w:rsid w:val="00E011A7"/>
    <w:rsid w:val="00E02F54"/>
    <w:rsid w:val="00E030A0"/>
    <w:rsid w:val="00E03240"/>
    <w:rsid w:val="00E03D85"/>
    <w:rsid w:val="00E049A5"/>
    <w:rsid w:val="00E05573"/>
    <w:rsid w:val="00E05929"/>
    <w:rsid w:val="00E05BA5"/>
    <w:rsid w:val="00E05D94"/>
    <w:rsid w:val="00E06832"/>
    <w:rsid w:val="00E075E2"/>
    <w:rsid w:val="00E07F4F"/>
    <w:rsid w:val="00E1003D"/>
    <w:rsid w:val="00E10126"/>
    <w:rsid w:val="00E114A6"/>
    <w:rsid w:val="00E116BA"/>
    <w:rsid w:val="00E11A16"/>
    <w:rsid w:val="00E121BA"/>
    <w:rsid w:val="00E12996"/>
    <w:rsid w:val="00E129D6"/>
    <w:rsid w:val="00E13E62"/>
    <w:rsid w:val="00E15227"/>
    <w:rsid w:val="00E154B6"/>
    <w:rsid w:val="00E162F6"/>
    <w:rsid w:val="00E17578"/>
    <w:rsid w:val="00E21D86"/>
    <w:rsid w:val="00E21DDA"/>
    <w:rsid w:val="00E22618"/>
    <w:rsid w:val="00E228E6"/>
    <w:rsid w:val="00E22F0F"/>
    <w:rsid w:val="00E2314D"/>
    <w:rsid w:val="00E236C3"/>
    <w:rsid w:val="00E23C62"/>
    <w:rsid w:val="00E23D64"/>
    <w:rsid w:val="00E241FD"/>
    <w:rsid w:val="00E24438"/>
    <w:rsid w:val="00E245D3"/>
    <w:rsid w:val="00E24CDE"/>
    <w:rsid w:val="00E25127"/>
    <w:rsid w:val="00E2588C"/>
    <w:rsid w:val="00E25932"/>
    <w:rsid w:val="00E261FE"/>
    <w:rsid w:val="00E264C1"/>
    <w:rsid w:val="00E265F7"/>
    <w:rsid w:val="00E27CF6"/>
    <w:rsid w:val="00E27E69"/>
    <w:rsid w:val="00E30B5B"/>
    <w:rsid w:val="00E317EB"/>
    <w:rsid w:val="00E3268F"/>
    <w:rsid w:val="00E329C3"/>
    <w:rsid w:val="00E32E08"/>
    <w:rsid w:val="00E33A45"/>
    <w:rsid w:val="00E33E4E"/>
    <w:rsid w:val="00E341C8"/>
    <w:rsid w:val="00E3520B"/>
    <w:rsid w:val="00E352FD"/>
    <w:rsid w:val="00E35F0A"/>
    <w:rsid w:val="00E36E2B"/>
    <w:rsid w:val="00E36F5C"/>
    <w:rsid w:val="00E376EC"/>
    <w:rsid w:val="00E37794"/>
    <w:rsid w:val="00E4124D"/>
    <w:rsid w:val="00E412F4"/>
    <w:rsid w:val="00E41502"/>
    <w:rsid w:val="00E42493"/>
    <w:rsid w:val="00E4306C"/>
    <w:rsid w:val="00E440FD"/>
    <w:rsid w:val="00E44C0B"/>
    <w:rsid w:val="00E44E30"/>
    <w:rsid w:val="00E45171"/>
    <w:rsid w:val="00E45C1E"/>
    <w:rsid w:val="00E46AB1"/>
    <w:rsid w:val="00E503DE"/>
    <w:rsid w:val="00E50A16"/>
    <w:rsid w:val="00E50B7C"/>
    <w:rsid w:val="00E511D0"/>
    <w:rsid w:val="00E521AF"/>
    <w:rsid w:val="00E524BA"/>
    <w:rsid w:val="00E529B4"/>
    <w:rsid w:val="00E52DE4"/>
    <w:rsid w:val="00E52E87"/>
    <w:rsid w:val="00E52F42"/>
    <w:rsid w:val="00E5446C"/>
    <w:rsid w:val="00E54672"/>
    <w:rsid w:val="00E54CB5"/>
    <w:rsid w:val="00E550FD"/>
    <w:rsid w:val="00E55B2F"/>
    <w:rsid w:val="00E55B8F"/>
    <w:rsid w:val="00E55FF4"/>
    <w:rsid w:val="00E5604C"/>
    <w:rsid w:val="00E57AEB"/>
    <w:rsid w:val="00E57FDD"/>
    <w:rsid w:val="00E60170"/>
    <w:rsid w:val="00E60627"/>
    <w:rsid w:val="00E607E5"/>
    <w:rsid w:val="00E609D3"/>
    <w:rsid w:val="00E61331"/>
    <w:rsid w:val="00E61562"/>
    <w:rsid w:val="00E61E44"/>
    <w:rsid w:val="00E6251E"/>
    <w:rsid w:val="00E645F3"/>
    <w:rsid w:val="00E647D5"/>
    <w:rsid w:val="00E64D6D"/>
    <w:rsid w:val="00E64E9D"/>
    <w:rsid w:val="00E6694D"/>
    <w:rsid w:val="00E66C88"/>
    <w:rsid w:val="00E66DB5"/>
    <w:rsid w:val="00E672D6"/>
    <w:rsid w:val="00E7296C"/>
    <w:rsid w:val="00E739BD"/>
    <w:rsid w:val="00E73D67"/>
    <w:rsid w:val="00E74CC3"/>
    <w:rsid w:val="00E756D3"/>
    <w:rsid w:val="00E7613F"/>
    <w:rsid w:val="00E76172"/>
    <w:rsid w:val="00E76CFB"/>
    <w:rsid w:val="00E7732B"/>
    <w:rsid w:val="00E77521"/>
    <w:rsid w:val="00E77C93"/>
    <w:rsid w:val="00E77DDB"/>
    <w:rsid w:val="00E803DD"/>
    <w:rsid w:val="00E808A4"/>
    <w:rsid w:val="00E814EF"/>
    <w:rsid w:val="00E816E3"/>
    <w:rsid w:val="00E8192B"/>
    <w:rsid w:val="00E81E89"/>
    <w:rsid w:val="00E8253F"/>
    <w:rsid w:val="00E82933"/>
    <w:rsid w:val="00E833D6"/>
    <w:rsid w:val="00E8408D"/>
    <w:rsid w:val="00E84C04"/>
    <w:rsid w:val="00E850C9"/>
    <w:rsid w:val="00E85AF9"/>
    <w:rsid w:val="00E85DF6"/>
    <w:rsid w:val="00E85F49"/>
    <w:rsid w:val="00E862E8"/>
    <w:rsid w:val="00E86759"/>
    <w:rsid w:val="00E86D9A"/>
    <w:rsid w:val="00E86DF4"/>
    <w:rsid w:val="00E8771E"/>
    <w:rsid w:val="00E87F49"/>
    <w:rsid w:val="00E9004B"/>
    <w:rsid w:val="00E90DD7"/>
    <w:rsid w:val="00E912F8"/>
    <w:rsid w:val="00E91468"/>
    <w:rsid w:val="00E916EB"/>
    <w:rsid w:val="00E91D1D"/>
    <w:rsid w:val="00E9265E"/>
    <w:rsid w:val="00E930D2"/>
    <w:rsid w:val="00E939C7"/>
    <w:rsid w:val="00E94191"/>
    <w:rsid w:val="00E941EA"/>
    <w:rsid w:val="00E94219"/>
    <w:rsid w:val="00E94546"/>
    <w:rsid w:val="00E9458F"/>
    <w:rsid w:val="00E951D4"/>
    <w:rsid w:val="00E95AD8"/>
    <w:rsid w:val="00E95AE8"/>
    <w:rsid w:val="00E96D20"/>
    <w:rsid w:val="00E97BA3"/>
    <w:rsid w:val="00EA0032"/>
    <w:rsid w:val="00EA0A46"/>
    <w:rsid w:val="00EA12A1"/>
    <w:rsid w:val="00EA13D4"/>
    <w:rsid w:val="00EA1E06"/>
    <w:rsid w:val="00EA22AE"/>
    <w:rsid w:val="00EA27B4"/>
    <w:rsid w:val="00EA2DE4"/>
    <w:rsid w:val="00EA3A15"/>
    <w:rsid w:val="00EA3E3A"/>
    <w:rsid w:val="00EA51F6"/>
    <w:rsid w:val="00EA59EF"/>
    <w:rsid w:val="00EB0225"/>
    <w:rsid w:val="00EB0AF4"/>
    <w:rsid w:val="00EB2AAC"/>
    <w:rsid w:val="00EB2AE6"/>
    <w:rsid w:val="00EB364E"/>
    <w:rsid w:val="00EB3F7B"/>
    <w:rsid w:val="00EB5319"/>
    <w:rsid w:val="00EB61AA"/>
    <w:rsid w:val="00EB696C"/>
    <w:rsid w:val="00EB7618"/>
    <w:rsid w:val="00EB791C"/>
    <w:rsid w:val="00EB7DAA"/>
    <w:rsid w:val="00EC00DD"/>
    <w:rsid w:val="00EC081C"/>
    <w:rsid w:val="00EC16DF"/>
    <w:rsid w:val="00EC1E84"/>
    <w:rsid w:val="00EC1F59"/>
    <w:rsid w:val="00EC22AE"/>
    <w:rsid w:val="00EC272A"/>
    <w:rsid w:val="00EC2938"/>
    <w:rsid w:val="00EC2984"/>
    <w:rsid w:val="00EC2B36"/>
    <w:rsid w:val="00EC2F90"/>
    <w:rsid w:val="00EC2FD9"/>
    <w:rsid w:val="00EC3026"/>
    <w:rsid w:val="00EC4E33"/>
    <w:rsid w:val="00EC5061"/>
    <w:rsid w:val="00EC5530"/>
    <w:rsid w:val="00EC578E"/>
    <w:rsid w:val="00EC5B7E"/>
    <w:rsid w:val="00EC5BCC"/>
    <w:rsid w:val="00EC5F36"/>
    <w:rsid w:val="00EC6953"/>
    <w:rsid w:val="00EC6B65"/>
    <w:rsid w:val="00EC6BCF"/>
    <w:rsid w:val="00EC7D88"/>
    <w:rsid w:val="00ED084D"/>
    <w:rsid w:val="00ED18F4"/>
    <w:rsid w:val="00ED1F7C"/>
    <w:rsid w:val="00ED3A9A"/>
    <w:rsid w:val="00ED61F9"/>
    <w:rsid w:val="00ED6FA6"/>
    <w:rsid w:val="00ED78AE"/>
    <w:rsid w:val="00ED7B38"/>
    <w:rsid w:val="00ED7BAF"/>
    <w:rsid w:val="00EE136A"/>
    <w:rsid w:val="00EE2880"/>
    <w:rsid w:val="00EE29D9"/>
    <w:rsid w:val="00EE2EFC"/>
    <w:rsid w:val="00EE2F06"/>
    <w:rsid w:val="00EE3156"/>
    <w:rsid w:val="00EE3D9A"/>
    <w:rsid w:val="00EE3E4B"/>
    <w:rsid w:val="00EE50BB"/>
    <w:rsid w:val="00EE5D8F"/>
    <w:rsid w:val="00EE5F25"/>
    <w:rsid w:val="00EE661C"/>
    <w:rsid w:val="00EE67EA"/>
    <w:rsid w:val="00EE730A"/>
    <w:rsid w:val="00EF064A"/>
    <w:rsid w:val="00EF1054"/>
    <w:rsid w:val="00EF13D7"/>
    <w:rsid w:val="00EF15DC"/>
    <w:rsid w:val="00EF1FD0"/>
    <w:rsid w:val="00EF2086"/>
    <w:rsid w:val="00EF237D"/>
    <w:rsid w:val="00EF2DD4"/>
    <w:rsid w:val="00EF3321"/>
    <w:rsid w:val="00EF4140"/>
    <w:rsid w:val="00EF45B6"/>
    <w:rsid w:val="00EF4766"/>
    <w:rsid w:val="00EF4AB5"/>
    <w:rsid w:val="00EF4DD8"/>
    <w:rsid w:val="00EF5238"/>
    <w:rsid w:val="00EF5D51"/>
    <w:rsid w:val="00EF62F3"/>
    <w:rsid w:val="00EF73EF"/>
    <w:rsid w:val="00EF753D"/>
    <w:rsid w:val="00EF7B7A"/>
    <w:rsid w:val="00F02557"/>
    <w:rsid w:val="00F02891"/>
    <w:rsid w:val="00F02FC8"/>
    <w:rsid w:val="00F0361D"/>
    <w:rsid w:val="00F036AE"/>
    <w:rsid w:val="00F039F5"/>
    <w:rsid w:val="00F045DC"/>
    <w:rsid w:val="00F04A6A"/>
    <w:rsid w:val="00F06710"/>
    <w:rsid w:val="00F0789A"/>
    <w:rsid w:val="00F10A54"/>
    <w:rsid w:val="00F117CC"/>
    <w:rsid w:val="00F1288A"/>
    <w:rsid w:val="00F138DB"/>
    <w:rsid w:val="00F149CA"/>
    <w:rsid w:val="00F152E4"/>
    <w:rsid w:val="00F163AF"/>
    <w:rsid w:val="00F16912"/>
    <w:rsid w:val="00F17AA9"/>
    <w:rsid w:val="00F201BD"/>
    <w:rsid w:val="00F205DD"/>
    <w:rsid w:val="00F206B2"/>
    <w:rsid w:val="00F209B1"/>
    <w:rsid w:val="00F20A81"/>
    <w:rsid w:val="00F2170C"/>
    <w:rsid w:val="00F21821"/>
    <w:rsid w:val="00F222B1"/>
    <w:rsid w:val="00F23C15"/>
    <w:rsid w:val="00F23D40"/>
    <w:rsid w:val="00F24E58"/>
    <w:rsid w:val="00F24F4D"/>
    <w:rsid w:val="00F2536A"/>
    <w:rsid w:val="00F2542E"/>
    <w:rsid w:val="00F25CB1"/>
    <w:rsid w:val="00F26137"/>
    <w:rsid w:val="00F26981"/>
    <w:rsid w:val="00F27645"/>
    <w:rsid w:val="00F2773D"/>
    <w:rsid w:val="00F2781F"/>
    <w:rsid w:val="00F27E07"/>
    <w:rsid w:val="00F303C3"/>
    <w:rsid w:val="00F305DE"/>
    <w:rsid w:val="00F30E3E"/>
    <w:rsid w:val="00F316FA"/>
    <w:rsid w:val="00F31BC6"/>
    <w:rsid w:val="00F31D5E"/>
    <w:rsid w:val="00F3295C"/>
    <w:rsid w:val="00F32F45"/>
    <w:rsid w:val="00F346BD"/>
    <w:rsid w:val="00F34F89"/>
    <w:rsid w:val="00F369C5"/>
    <w:rsid w:val="00F373A4"/>
    <w:rsid w:val="00F37A95"/>
    <w:rsid w:val="00F40973"/>
    <w:rsid w:val="00F40B72"/>
    <w:rsid w:val="00F41062"/>
    <w:rsid w:val="00F41F85"/>
    <w:rsid w:val="00F426CA"/>
    <w:rsid w:val="00F42BE4"/>
    <w:rsid w:val="00F42C92"/>
    <w:rsid w:val="00F432C9"/>
    <w:rsid w:val="00F435C2"/>
    <w:rsid w:val="00F4442B"/>
    <w:rsid w:val="00F44A7D"/>
    <w:rsid w:val="00F44C40"/>
    <w:rsid w:val="00F450AD"/>
    <w:rsid w:val="00F45ED5"/>
    <w:rsid w:val="00F4609B"/>
    <w:rsid w:val="00F46C6A"/>
    <w:rsid w:val="00F4776A"/>
    <w:rsid w:val="00F4788A"/>
    <w:rsid w:val="00F5054D"/>
    <w:rsid w:val="00F50666"/>
    <w:rsid w:val="00F506D4"/>
    <w:rsid w:val="00F50910"/>
    <w:rsid w:val="00F50B84"/>
    <w:rsid w:val="00F51158"/>
    <w:rsid w:val="00F5115E"/>
    <w:rsid w:val="00F51632"/>
    <w:rsid w:val="00F51A34"/>
    <w:rsid w:val="00F51BE9"/>
    <w:rsid w:val="00F52C85"/>
    <w:rsid w:val="00F5530E"/>
    <w:rsid w:val="00F553FD"/>
    <w:rsid w:val="00F55815"/>
    <w:rsid w:val="00F55D94"/>
    <w:rsid w:val="00F5688B"/>
    <w:rsid w:val="00F56C77"/>
    <w:rsid w:val="00F57817"/>
    <w:rsid w:val="00F57B22"/>
    <w:rsid w:val="00F57C73"/>
    <w:rsid w:val="00F57E4C"/>
    <w:rsid w:val="00F60CF0"/>
    <w:rsid w:val="00F61A1F"/>
    <w:rsid w:val="00F61C91"/>
    <w:rsid w:val="00F61F8F"/>
    <w:rsid w:val="00F626BB"/>
    <w:rsid w:val="00F634E7"/>
    <w:rsid w:val="00F63BCC"/>
    <w:rsid w:val="00F64425"/>
    <w:rsid w:val="00F64E0C"/>
    <w:rsid w:val="00F654D0"/>
    <w:rsid w:val="00F668C8"/>
    <w:rsid w:val="00F70296"/>
    <w:rsid w:val="00F719CC"/>
    <w:rsid w:val="00F729E5"/>
    <w:rsid w:val="00F72A6D"/>
    <w:rsid w:val="00F72C21"/>
    <w:rsid w:val="00F72C95"/>
    <w:rsid w:val="00F73790"/>
    <w:rsid w:val="00F74DF1"/>
    <w:rsid w:val="00F75568"/>
    <w:rsid w:val="00F755A7"/>
    <w:rsid w:val="00F75E91"/>
    <w:rsid w:val="00F761E0"/>
    <w:rsid w:val="00F76247"/>
    <w:rsid w:val="00F764CC"/>
    <w:rsid w:val="00F76FCF"/>
    <w:rsid w:val="00F7728A"/>
    <w:rsid w:val="00F776F5"/>
    <w:rsid w:val="00F77A6B"/>
    <w:rsid w:val="00F77F8E"/>
    <w:rsid w:val="00F81B86"/>
    <w:rsid w:val="00F81DBF"/>
    <w:rsid w:val="00F82971"/>
    <w:rsid w:val="00F82D59"/>
    <w:rsid w:val="00F83013"/>
    <w:rsid w:val="00F8382D"/>
    <w:rsid w:val="00F8446C"/>
    <w:rsid w:val="00F85A6D"/>
    <w:rsid w:val="00F863B6"/>
    <w:rsid w:val="00F8641E"/>
    <w:rsid w:val="00F86D14"/>
    <w:rsid w:val="00F8753D"/>
    <w:rsid w:val="00F87D61"/>
    <w:rsid w:val="00F87FDD"/>
    <w:rsid w:val="00F92951"/>
    <w:rsid w:val="00F93FD1"/>
    <w:rsid w:val="00F9437E"/>
    <w:rsid w:val="00F94529"/>
    <w:rsid w:val="00F963CE"/>
    <w:rsid w:val="00F9690A"/>
    <w:rsid w:val="00F96ECB"/>
    <w:rsid w:val="00F9751C"/>
    <w:rsid w:val="00FA058A"/>
    <w:rsid w:val="00FA16B0"/>
    <w:rsid w:val="00FA2C21"/>
    <w:rsid w:val="00FA43B9"/>
    <w:rsid w:val="00FA4BB9"/>
    <w:rsid w:val="00FA50C1"/>
    <w:rsid w:val="00FA51AA"/>
    <w:rsid w:val="00FA6273"/>
    <w:rsid w:val="00FA64D0"/>
    <w:rsid w:val="00FA71A8"/>
    <w:rsid w:val="00FA744D"/>
    <w:rsid w:val="00FA7E23"/>
    <w:rsid w:val="00FB1487"/>
    <w:rsid w:val="00FB1F81"/>
    <w:rsid w:val="00FB2432"/>
    <w:rsid w:val="00FB24B0"/>
    <w:rsid w:val="00FB2728"/>
    <w:rsid w:val="00FB27AE"/>
    <w:rsid w:val="00FB2C24"/>
    <w:rsid w:val="00FB4C7D"/>
    <w:rsid w:val="00FB546E"/>
    <w:rsid w:val="00FB5486"/>
    <w:rsid w:val="00FB55BB"/>
    <w:rsid w:val="00FB6289"/>
    <w:rsid w:val="00FB6786"/>
    <w:rsid w:val="00FB6825"/>
    <w:rsid w:val="00FC078C"/>
    <w:rsid w:val="00FC1568"/>
    <w:rsid w:val="00FC1BF9"/>
    <w:rsid w:val="00FC1E2C"/>
    <w:rsid w:val="00FC206E"/>
    <w:rsid w:val="00FC282B"/>
    <w:rsid w:val="00FC2ADE"/>
    <w:rsid w:val="00FC2C31"/>
    <w:rsid w:val="00FC2C7D"/>
    <w:rsid w:val="00FC47D8"/>
    <w:rsid w:val="00FC5195"/>
    <w:rsid w:val="00FC5C3D"/>
    <w:rsid w:val="00FC6703"/>
    <w:rsid w:val="00FC6ACA"/>
    <w:rsid w:val="00FC6B94"/>
    <w:rsid w:val="00FC71EC"/>
    <w:rsid w:val="00FD10E6"/>
    <w:rsid w:val="00FD1A39"/>
    <w:rsid w:val="00FD2EE5"/>
    <w:rsid w:val="00FD3398"/>
    <w:rsid w:val="00FD3E8A"/>
    <w:rsid w:val="00FD46ED"/>
    <w:rsid w:val="00FD559A"/>
    <w:rsid w:val="00FD5926"/>
    <w:rsid w:val="00FD620F"/>
    <w:rsid w:val="00FD63D2"/>
    <w:rsid w:val="00FD7504"/>
    <w:rsid w:val="00FE04C0"/>
    <w:rsid w:val="00FE0720"/>
    <w:rsid w:val="00FE123C"/>
    <w:rsid w:val="00FE184C"/>
    <w:rsid w:val="00FE1F8E"/>
    <w:rsid w:val="00FE3394"/>
    <w:rsid w:val="00FE3555"/>
    <w:rsid w:val="00FE3E9F"/>
    <w:rsid w:val="00FE423F"/>
    <w:rsid w:val="00FE46F7"/>
    <w:rsid w:val="00FE4E50"/>
    <w:rsid w:val="00FE5159"/>
    <w:rsid w:val="00FE62CD"/>
    <w:rsid w:val="00FE68AE"/>
    <w:rsid w:val="00FE6DAD"/>
    <w:rsid w:val="00FE7014"/>
    <w:rsid w:val="00FE71E8"/>
    <w:rsid w:val="00FE7D18"/>
    <w:rsid w:val="00FE7EC1"/>
    <w:rsid w:val="00FF1534"/>
    <w:rsid w:val="00FF2FA7"/>
    <w:rsid w:val="00FF3404"/>
    <w:rsid w:val="00FF4BF8"/>
    <w:rsid w:val="00FF5494"/>
    <w:rsid w:val="00FF61BB"/>
    <w:rsid w:val="00FF65A4"/>
    <w:rsid w:val="01861EFC"/>
    <w:rsid w:val="01CF77BB"/>
    <w:rsid w:val="022401C6"/>
    <w:rsid w:val="022766E3"/>
    <w:rsid w:val="036DBBDE"/>
    <w:rsid w:val="03CF98FA"/>
    <w:rsid w:val="03EA1D4E"/>
    <w:rsid w:val="040B72D0"/>
    <w:rsid w:val="04231328"/>
    <w:rsid w:val="0506E549"/>
    <w:rsid w:val="05F2C599"/>
    <w:rsid w:val="0602B514"/>
    <w:rsid w:val="0679DA2A"/>
    <w:rsid w:val="07870974"/>
    <w:rsid w:val="07A778DC"/>
    <w:rsid w:val="07A840C6"/>
    <w:rsid w:val="07BDDE82"/>
    <w:rsid w:val="08A32E3D"/>
    <w:rsid w:val="08BAF84D"/>
    <w:rsid w:val="091FB51D"/>
    <w:rsid w:val="093484C2"/>
    <w:rsid w:val="0A5C793F"/>
    <w:rsid w:val="0AFD5568"/>
    <w:rsid w:val="0B0BB0B1"/>
    <w:rsid w:val="0B1FC3BB"/>
    <w:rsid w:val="0B2135F3"/>
    <w:rsid w:val="0B404A8F"/>
    <w:rsid w:val="0B7F1C1D"/>
    <w:rsid w:val="0B9E4404"/>
    <w:rsid w:val="0C72E6CA"/>
    <w:rsid w:val="0C8DD2D9"/>
    <w:rsid w:val="0C9E5030"/>
    <w:rsid w:val="0D12E7CA"/>
    <w:rsid w:val="0D16B2EA"/>
    <w:rsid w:val="0D22003B"/>
    <w:rsid w:val="0DBE0E6B"/>
    <w:rsid w:val="0DCA1F8A"/>
    <w:rsid w:val="0EB3EC79"/>
    <w:rsid w:val="0FA86DEE"/>
    <w:rsid w:val="0FE6B1A8"/>
    <w:rsid w:val="123AF187"/>
    <w:rsid w:val="12CD47FA"/>
    <w:rsid w:val="1399E798"/>
    <w:rsid w:val="139CBFC2"/>
    <w:rsid w:val="13C8AC1E"/>
    <w:rsid w:val="13D38BA1"/>
    <w:rsid w:val="1403EDBC"/>
    <w:rsid w:val="14C7C028"/>
    <w:rsid w:val="177BB7EE"/>
    <w:rsid w:val="178BFA9D"/>
    <w:rsid w:val="17F377AC"/>
    <w:rsid w:val="17FF3BA4"/>
    <w:rsid w:val="18044F13"/>
    <w:rsid w:val="189D6983"/>
    <w:rsid w:val="18A47F30"/>
    <w:rsid w:val="18A91A7F"/>
    <w:rsid w:val="18ACB147"/>
    <w:rsid w:val="18F6DE9F"/>
    <w:rsid w:val="190ECC26"/>
    <w:rsid w:val="19154BB2"/>
    <w:rsid w:val="1924CFC1"/>
    <w:rsid w:val="193E0A62"/>
    <w:rsid w:val="19A63F7A"/>
    <w:rsid w:val="1A463684"/>
    <w:rsid w:val="1AF98DA8"/>
    <w:rsid w:val="1B847329"/>
    <w:rsid w:val="1BACA01E"/>
    <w:rsid w:val="1BB38A29"/>
    <w:rsid w:val="1BB43210"/>
    <w:rsid w:val="1BD7B437"/>
    <w:rsid w:val="1BDE5869"/>
    <w:rsid w:val="1C527881"/>
    <w:rsid w:val="1C966512"/>
    <w:rsid w:val="1CA595E3"/>
    <w:rsid w:val="1CAC908C"/>
    <w:rsid w:val="1D155357"/>
    <w:rsid w:val="1D6DAA4A"/>
    <w:rsid w:val="1D83A224"/>
    <w:rsid w:val="1DF1E1E3"/>
    <w:rsid w:val="1E3DEDFA"/>
    <w:rsid w:val="1F4C357B"/>
    <w:rsid w:val="1F5A64BE"/>
    <w:rsid w:val="1FB21814"/>
    <w:rsid w:val="22F35FB6"/>
    <w:rsid w:val="230F3D4E"/>
    <w:rsid w:val="2351F21A"/>
    <w:rsid w:val="23575F59"/>
    <w:rsid w:val="2393D501"/>
    <w:rsid w:val="23B22A9A"/>
    <w:rsid w:val="23D5F21F"/>
    <w:rsid w:val="242BB6D1"/>
    <w:rsid w:val="24DAADED"/>
    <w:rsid w:val="2529E9B5"/>
    <w:rsid w:val="25417DCC"/>
    <w:rsid w:val="2549F1F5"/>
    <w:rsid w:val="255EDA6F"/>
    <w:rsid w:val="25F7E770"/>
    <w:rsid w:val="26680F71"/>
    <w:rsid w:val="267345A2"/>
    <w:rsid w:val="2688C2A5"/>
    <w:rsid w:val="26F9D1F3"/>
    <w:rsid w:val="275BE45F"/>
    <w:rsid w:val="275D6B0E"/>
    <w:rsid w:val="279B4DB1"/>
    <w:rsid w:val="27B1A77F"/>
    <w:rsid w:val="27CF1269"/>
    <w:rsid w:val="28033D7D"/>
    <w:rsid w:val="283D8CEA"/>
    <w:rsid w:val="28B990F0"/>
    <w:rsid w:val="28D7F97D"/>
    <w:rsid w:val="2993F91B"/>
    <w:rsid w:val="2AE196AE"/>
    <w:rsid w:val="2B4390E5"/>
    <w:rsid w:val="2B55E5F1"/>
    <w:rsid w:val="2B5DAFD2"/>
    <w:rsid w:val="2C3959AB"/>
    <w:rsid w:val="2C7703F8"/>
    <w:rsid w:val="2CD115D8"/>
    <w:rsid w:val="2E123627"/>
    <w:rsid w:val="2E3CB6B0"/>
    <w:rsid w:val="2E6801EE"/>
    <w:rsid w:val="2EB8B829"/>
    <w:rsid w:val="2EC0FE0C"/>
    <w:rsid w:val="2EDA701D"/>
    <w:rsid w:val="2EFC655B"/>
    <w:rsid w:val="2EFC6BA2"/>
    <w:rsid w:val="2F4E0560"/>
    <w:rsid w:val="2FB2ECC7"/>
    <w:rsid w:val="2FEF743F"/>
    <w:rsid w:val="2FFA8BFF"/>
    <w:rsid w:val="30917304"/>
    <w:rsid w:val="30A33B27"/>
    <w:rsid w:val="313392D0"/>
    <w:rsid w:val="3161436C"/>
    <w:rsid w:val="3173981B"/>
    <w:rsid w:val="31AEE36F"/>
    <w:rsid w:val="31C8EAEB"/>
    <w:rsid w:val="31C9CDC1"/>
    <w:rsid w:val="330A8BD1"/>
    <w:rsid w:val="33387532"/>
    <w:rsid w:val="33DDEE9B"/>
    <w:rsid w:val="33FA7A78"/>
    <w:rsid w:val="34B622D7"/>
    <w:rsid w:val="35D91F07"/>
    <w:rsid w:val="36CC396D"/>
    <w:rsid w:val="36EACE05"/>
    <w:rsid w:val="37130997"/>
    <w:rsid w:val="372FDE97"/>
    <w:rsid w:val="376034D4"/>
    <w:rsid w:val="37BD4455"/>
    <w:rsid w:val="37D1DB2B"/>
    <w:rsid w:val="37EE1318"/>
    <w:rsid w:val="38554705"/>
    <w:rsid w:val="38900DE6"/>
    <w:rsid w:val="391AF0A8"/>
    <w:rsid w:val="3928068A"/>
    <w:rsid w:val="392A9E3A"/>
    <w:rsid w:val="39367E49"/>
    <w:rsid w:val="39F55546"/>
    <w:rsid w:val="39F6BB96"/>
    <w:rsid w:val="3A5410FC"/>
    <w:rsid w:val="3AC08DA5"/>
    <w:rsid w:val="3B1C258F"/>
    <w:rsid w:val="3BE10757"/>
    <w:rsid w:val="3C523D6F"/>
    <w:rsid w:val="3C9FB6A6"/>
    <w:rsid w:val="3D1C4C7A"/>
    <w:rsid w:val="3D45CCF3"/>
    <w:rsid w:val="3D6E81CF"/>
    <w:rsid w:val="3DF454A1"/>
    <w:rsid w:val="3E3F38ED"/>
    <w:rsid w:val="3F22AB40"/>
    <w:rsid w:val="3F24F823"/>
    <w:rsid w:val="3F598532"/>
    <w:rsid w:val="3F5A8C9A"/>
    <w:rsid w:val="3FB5F262"/>
    <w:rsid w:val="405AF953"/>
    <w:rsid w:val="40D89760"/>
    <w:rsid w:val="40F5187A"/>
    <w:rsid w:val="40FC079C"/>
    <w:rsid w:val="41286272"/>
    <w:rsid w:val="41638748"/>
    <w:rsid w:val="41D8E515"/>
    <w:rsid w:val="4223B46A"/>
    <w:rsid w:val="424C2C8B"/>
    <w:rsid w:val="44A515AE"/>
    <w:rsid w:val="44ECB849"/>
    <w:rsid w:val="4513EEB7"/>
    <w:rsid w:val="4562649B"/>
    <w:rsid w:val="462CF295"/>
    <w:rsid w:val="462D5CC6"/>
    <w:rsid w:val="464FCE1F"/>
    <w:rsid w:val="46FAECBB"/>
    <w:rsid w:val="46FE46B7"/>
    <w:rsid w:val="4745ADBE"/>
    <w:rsid w:val="478DAA16"/>
    <w:rsid w:val="47DB0CD0"/>
    <w:rsid w:val="49155D6F"/>
    <w:rsid w:val="4A15D489"/>
    <w:rsid w:val="4A71321A"/>
    <w:rsid w:val="4ABE3278"/>
    <w:rsid w:val="4AD9F21A"/>
    <w:rsid w:val="4B40D97E"/>
    <w:rsid w:val="4B44B033"/>
    <w:rsid w:val="4B549E92"/>
    <w:rsid w:val="4C60DC9B"/>
    <w:rsid w:val="4CA3FD55"/>
    <w:rsid w:val="4D0A68E6"/>
    <w:rsid w:val="4D885E75"/>
    <w:rsid w:val="4D915358"/>
    <w:rsid w:val="4E46C9DC"/>
    <w:rsid w:val="4F051754"/>
    <w:rsid w:val="4F375ACD"/>
    <w:rsid w:val="4FCCB3CF"/>
    <w:rsid w:val="4FD9F909"/>
    <w:rsid w:val="4FFD5243"/>
    <w:rsid w:val="503C1797"/>
    <w:rsid w:val="504BFDCD"/>
    <w:rsid w:val="505DA394"/>
    <w:rsid w:val="50617F65"/>
    <w:rsid w:val="507F16BB"/>
    <w:rsid w:val="50DF3353"/>
    <w:rsid w:val="517155F2"/>
    <w:rsid w:val="52651106"/>
    <w:rsid w:val="52ABF72C"/>
    <w:rsid w:val="5313DC3D"/>
    <w:rsid w:val="544C39F2"/>
    <w:rsid w:val="55632F2C"/>
    <w:rsid w:val="557D892D"/>
    <w:rsid w:val="55D26D76"/>
    <w:rsid w:val="55EBFED5"/>
    <w:rsid w:val="55F2BE85"/>
    <w:rsid w:val="56068198"/>
    <w:rsid w:val="56117515"/>
    <w:rsid w:val="56A83EEE"/>
    <w:rsid w:val="56B00CFE"/>
    <w:rsid w:val="57AABD05"/>
    <w:rsid w:val="581C4AD1"/>
    <w:rsid w:val="5831585E"/>
    <w:rsid w:val="5868B1F8"/>
    <w:rsid w:val="58847557"/>
    <w:rsid w:val="5898AE56"/>
    <w:rsid w:val="5924FE36"/>
    <w:rsid w:val="59B583EB"/>
    <w:rsid w:val="59BE290C"/>
    <w:rsid w:val="59CA60CF"/>
    <w:rsid w:val="59DAD0D4"/>
    <w:rsid w:val="5A72048B"/>
    <w:rsid w:val="5AB68011"/>
    <w:rsid w:val="5AC4F80B"/>
    <w:rsid w:val="5B961E9B"/>
    <w:rsid w:val="5BF6E17E"/>
    <w:rsid w:val="5C58BCA0"/>
    <w:rsid w:val="5C62A2A6"/>
    <w:rsid w:val="5DFA7375"/>
    <w:rsid w:val="5DFE9D74"/>
    <w:rsid w:val="5E36030B"/>
    <w:rsid w:val="5EFBCD55"/>
    <w:rsid w:val="5F1DBB9E"/>
    <w:rsid w:val="5F691251"/>
    <w:rsid w:val="5F89B4CF"/>
    <w:rsid w:val="616468E5"/>
    <w:rsid w:val="6186BAE8"/>
    <w:rsid w:val="61D71055"/>
    <w:rsid w:val="6227F8B6"/>
    <w:rsid w:val="631B04DF"/>
    <w:rsid w:val="63233B54"/>
    <w:rsid w:val="6339EA23"/>
    <w:rsid w:val="63478185"/>
    <w:rsid w:val="6363141D"/>
    <w:rsid w:val="63A8161B"/>
    <w:rsid w:val="6458C90E"/>
    <w:rsid w:val="6537574E"/>
    <w:rsid w:val="65635621"/>
    <w:rsid w:val="665B6B87"/>
    <w:rsid w:val="67343FEE"/>
    <w:rsid w:val="673EB9FB"/>
    <w:rsid w:val="67840450"/>
    <w:rsid w:val="67C5EE51"/>
    <w:rsid w:val="689721A6"/>
    <w:rsid w:val="68A4BC1F"/>
    <w:rsid w:val="68DFB11D"/>
    <w:rsid w:val="692B4F36"/>
    <w:rsid w:val="693A370B"/>
    <w:rsid w:val="694A08A8"/>
    <w:rsid w:val="69AA26E0"/>
    <w:rsid w:val="6A55E9D9"/>
    <w:rsid w:val="6A82968E"/>
    <w:rsid w:val="6AB1E13D"/>
    <w:rsid w:val="6ABA9564"/>
    <w:rsid w:val="6AF544DA"/>
    <w:rsid w:val="6C467747"/>
    <w:rsid w:val="6D042042"/>
    <w:rsid w:val="6D115FC0"/>
    <w:rsid w:val="6D28C456"/>
    <w:rsid w:val="6D3CD200"/>
    <w:rsid w:val="6DAD332B"/>
    <w:rsid w:val="6F675A14"/>
    <w:rsid w:val="702AFB6C"/>
    <w:rsid w:val="725B0645"/>
    <w:rsid w:val="72ADAE4E"/>
    <w:rsid w:val="72CB6EA6"/>
    <w:rsid w:val="737B2A03"/>
    <w:rsid w:val="74DE152F"/>
    <w:rsid w:val="75527017"/>
    <w:rsid w:val="75A3A84E"/>
    <w:rsid w:val="75AC5CF0"/>
    <w:rsid w:val="76600D06"/>
    <w:rsid w:val="76858D18"/>
    <w:rsid w:val="769A5B88"/>
    <w:rsid w:val="76BBBFE0"/>
    <w:rsid w:val="7712E2A6"/>
    <w:rsid w:val="771E8E00"/>
    <w:rsid w:val="7795E6F4"/>
    <w:rsid w:val="77BE4B8E"/>
    <w:rsid w:val="791EFCF3"/>
    <w:rsid w:val="792784AB"/>
    <w:rsid w:val="79A96396"/>
    <w:rsid w:val="7AA88EC0"/>
    <w:rsid w:val="7B025B9C"/>
    <w:rsid w:val="7B50BA83"/>
    <w:rsid w:val="7BC6AF74"/>
    <w:rsid w:val="7C2AAAE2"/>
    <w:rsid w:val="7C9E5259"/>
    <w:rsid w:val="7CA57D52"/>
    <w:rsid w:val="7CFF0AAD"/>
    <w:rsid w:val="7D09EF84"/>
    <w:rsid w:val="7D350E46"/>
    <w:rsid w:val="7D4EB6E8"/>
    <w:rsid w:val="7D75EDE6"/>
    <w:rsid w:val="7DA608F6"/>
    <w:rsid w:val="7DC98F77"/>
    <w:rsid w:val="7DCE639E"/>
    <w:rsid w:val="7DEED2AD"/>
    <w:rsid w:val="7FCE2C5F"/>
    <w:rsid w:val="7FFE083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1F732"/>
  <w15:chartTrackingRefBased/>
  <w15:docId w15:val="{12B5B62C-512B-490A-BFED-308DF97B6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7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87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873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873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73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73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73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73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73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3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873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873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873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73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73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73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73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735C"/>
    <w:rPr>
      <w:rFonts w:eastAsiaTheme="majorEastAsia" w:cstheme="majorBidi"/>
      <w:color w:val="272727" w:themeColor="text1" w:themeTint="D8"/>
    </w:rPr>
  </w:style>
  <w:style w:type="paragraph" w:styleId="Title">
    <w:name w:val="Title"/>
    <w:basedOn w:val="Normal"/>
    <w:next w:val="Normal"/>
    <w:link w:val="TitleChar"/>
    <w:uiPriority w:val="10"/>
    <w:qFormat/>
    <w:rsid w:val="00887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73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73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73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735C"/>
    <w:pPr>
      <w:spacing w:before="160"/>
      <w:jc w:val="center"/>
    </w:pPr>
    <w:rPr>
      <w:i/>
      <w:iCs/>
      <w:color w:val="404040" w:themeColor="text1" w:themeTint="BF"/>
    </w:rPr>
  </w:style>
  <w:style w:type="character" w:customStyle="1" w:styleId="QuoteChar">
    <w:name w:val="Quote Char"/>
    <w:basedOn w:val="DefaultParagraphFont"/>
    <w:link w:val="Quote"/>
    <w:uiPriority w:val="29"/>
    <w:rsid w:val="0088735C"/>
    <w:rPr>
      <w:i/>
      <w:iCs/>
      <w:color w:val="404040" w:themeColor="text1" w:themeTint="BF"/>
    </w:rPr>
  </w:style>
  <w:style w:type="paragraph" w:styleId="ListParagraph">
    <w:name w:val="List Paragraph"/>
    <w:basedOn w:val="Normal"/>
    <w:uiPriority w:val="1"/>
    <w:qFormat/>
    <w:rsid w:val="0088735C"/>
    <w:pPr>
      <w:ind w:left="720"/>
      <w:contextualSpacing/>
    </w:pPr>
  </w:style>
  <w:style w:type="character" w:styleId="IntenseEmphasis">
    <w:name w:val="Intense Emphasis"/>
    <w:basedOn w:val="DefaultParagraphFont"/>
    <w:uiPriority w:val="21"/>
    <w:qFormat/>
    <w:rsid w:val="0088735C"/>
    <w:rPr>
      <w:i/>
      <w:iCs/>
      <w:color w:val="0F4761" w:themeColor="accent1" w:themeShade="BF"/>
    </w:rPr>
  </w:style>
  <w:style w:type="paragraph" w:styleId="IntenseQuote">
    <w:name w:val="Intense Quote"/>
    <w:basedOn w:val="Normal"/>
    <w:next w:val="Normal"/>
    <w:link w:val="IntenseQuoteChar"/>
    <w:uiPriority w:val="30"/>
    <w:qFormat/>
    <w:rsid w:val="00887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735C"/>
    <w:rPr>
      <w:i/>
      <w:iCs/>
      <w:color w:val="0F4761" w:themeColor="accent1" w:themeShade="BF"/>
    </w:rPr>
  </w:style>
  <w:style w:type="character" w:styleId="IntenseReference">
    <w:name w:val="Intense Reference"/>
    <w:basedOn w:val="DefaultParagraphFont"/>
    <w:uiPriority w:val="32"/>
    <w:qFormat/>
    <w:rsid w:val="0088735C"/>
    <w:rPr>
      <w:b/>
      <w:bCs/>
      <w:smallCaps/>
      <w:color w:val="0F4761" w:themeColor="accent1" w:themeShade="BF"/>
      <w:spacing w:val="5"/>
    </w:rPr>
  </w:style>
  <w:style w:type="paragraph" w:styleId="NormalWeb">
    <w:name w:val="Normal (Web)"/>
    <w:basedOn w:val="Normal"/>
    <w:uiPriority w:val="99"/>
    <w:unhideWhenUsed/>
    <w:rsid w:val="00AF440A"/>
    <w:rPr>
      <w:rFonts w:ascii="Times New Roman" w:hAnsi="Times New Roman" w:cs="Times New Roman"/>
    </w:rPr>
  </w:style>
  <w:style w:type="paragraph" w:styleId="Header">
    <w:name w:val="header"/>
    <w:basedOn w:val="Normal"/>
    <w:link w:val="HeaderChar"/>
    <w:uiPriority w:val="99"/>
    <w:unhideWhenUsed/>
    <w:rsid w:val="00815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70D"/>
  </w:style>
  <w:style w:type="paragraph" w:styleId="Footer">
    <w:name w:val="footer"/>
    <w:basedOn w:val="Normal"/>
    <w:link w:val="FooterChar"/>
    <w:uiPriority w:val="99"/>
    <w:unhideWhenUsed/>
    <w:rsid w:val="00815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70D"/>
  </w:style>
  <w:style w:type="character" w:styleId="Strong">
    <w:name w:val="Strong"/>
    <w:basedOn w:val="DefaultParagraphFont"/>
    <w:uiPriority w:val="22"/>
    <w:qFormat/>
    <w:rsid w:val="00097E0C"/>
    <w:rPr>
      <w:b/>
      <w:bCs/>
    </w:rPr>
  </w:style>
  <w:style w:type="character" w:styleId="CommentReference">
    <w:name w:val="annotation reference"/>
    <w:basedOn w:val="DefaultParagraphFont"/>
    <w:uiPriority w:val="99"/>
    <w:semiHidden/>
    <w:unhideWhenUsed/>
    <w:rsid w:val="009D0B6D"/>
    <w:rPr>
      <w:sz w:val="16"/>
      <w:szCs w:val="16"/>
    </w:rPr>
  </w:style>
  <w:style w:type="paragraph" w:styleId="CommentText">
    <w:name w:val="annotation text"/>
    <w:basedOn w:val="Normal"/>
    <w:link w:val="CommentTextChar"/>
    <w:uiPriority w:val="99"/>
    <w:unhideWhenUsed/>
    <w:rsid w:val="009D0B6D"/>
    <w:pPr>
      <w:spacing w:line="240" w:lineRule="auto"/>
    </w:pPr>
    <w:rPr>
      <w:sz w:val="20"/>
      <w:szCs w:val="20"/>
    </w:rPr>
  </w:style>
  <w:style w:type="character" w:customStyle="1" w:styleId="CommentTextChar">
    <w:name w:val="Comment Text Char"/>
    <w:basedOn w:val="DefaultParagraphFont"/>
    <w:link w:val="CommentText"/>
    <w:uiPriority w:val="99"/>
    <w:rsid w:val="009D0B6D"/>
    <w:rPr>
      <w:sz w:val="20"/>
      <w:szCs w:val="20"/>
    </w:rPr>
  </w:style>
  <w:style w:type="paragraph" w:styleId="CommentSubject">
    <w:name w:val="annotation subject"/>
    <w:basedOn w:val="CommentText"/>
    <w:next w:val="CommentText"/>
    <w:link w:val="CommentSubjectChar"/>
    <w:uiPriority w:val="99"/>
    <w:semiHidden/>
    <w:unhideWhenUsed/>
    <w:rsid w:val="009D0B6D"/>
    <w:rPr>
      <w:b/>
      <w:bCs/>
    </w:rPr>
  </w:style>
  <w:style w:type="character" w:customStyle="1" w:styleId="CommentSubjectChar">
    <w:name w:val="Comment Subject Char"/>
    <w:basedOn w:val="CommentTextChar"/>
    <w:link w:val="CommentSubject"/>
    <w:uiPriority w:val="99"/>
    <w:semiHidden/>
    <w:rsid w:val="009D0B6D"/>
    <w:rPr>
      <w:b/>
      <w:bCs/>
      <w:sz w:val="20"/>
      <w:szCs w:val="20"/>
    </w:rPr>
  </w:style>
  <w:style w:type="paragraph" w:styleId="BodyText">
    <w:name w:val="Body Text"/>
    <w:basedOn w:val="Normal"/>
    <w:link w:val="BodyTextChar"/>
    <w:uiPriority w:val="1"/>
    <w:qFormat/>
    <w:rsid w:val="006C036F"/>
    <w:pPr>
      <w:widowControl w:val="0"/>
      <w:autoSpaceDE w:val="0"/>
      <w:autoSpaceDN w:val="0"/>
      <w:spacing w:after="0" w:line="240" w:lineRule="auto"/>
      <w:ind w:left="360" w:firstLine="719"/>
      <w:jc w:val="both"/>
    </w:pPr>
    <w:rPr>
      <w:rFonts w:ascii="Times New Roman" w:eastAsia="Times New Roman" w:hAnsi="Times New Roman" w:cs="Times New Roman"/>
      <w:kern w:val="0"/>
      <w:sz w:val="22"/>
      <w:szCs w:val="22"/>
      <w14:ligatures w14:val="none"/>
    </w:rPr>
  </w:style>
  <w:style w:type="character" w:customStyle="1" w:styleId="BodyTextChar">
    <w:name w:val="Body Text Char"/>
    <w:basedOn w:val="DefaultParagraphFont"/>
    <w:link w:val="BodyText"/>
    <w:uiPriority w:val="1"/>
    <w:rsid w:val="006C036F"/>
    <w:rPr>
      <w:rFonts w:ascii="Times New Roman" w:eastAsia="Times New Roman" w:hAnsi="Times New Roman" w:cs="Times New Roman"/>
      <w:kern w:val="0"/>
      <w:sz w:val="22"/>
      <w:szCs w:val="22"/>
      <w14:ligatures w14:val="none"/>
    </w:rPr>
  </w:style>
  <w:style w:type="paragraph" w:customStyle="1" w:styleId="TableParagraph">
    <w:name w:val="Table Paragraph"/>
    <w:basedOn w:val="Normal"/>
    <w:uiPriority w:val="1"/>
    <w:qFormat/>
    <w:rsid w:val="006C036F"/>
    <w:pPr>
      <w:widowControl w:val="0"/>
      <w:autoSpaceDE w:val="0"/>
      <w:autoSpaceDN w:val="0"/>
      <w:spacing w:before="19" w:after="0" w:line="205" w:lineRule="exact"/>
      <w:jc w:val="right"/>
    </w:pPr>
    <w:rPr>
      <w:rFonts w:ascii="Times New Roman" w:eastAsia="Times New Roman" w:hAnsi="Times New Roman" w:cs="Times New Roman"/>
      <w:kern w:val="0"/>
      <w:sz w:val="22"/>
      <w:szCs w:val="22"/>
      <w14:ligatures w14:val="none"/>
    </w:rPr>
  </w:style>
  <w:style w:type="numbering" w:customStyle="1" w:styleId="NoList1">
    <w:name w:val="No List1"/>
    <w:next w:val="NoList"/>
    <w:uiPriority w:val="99"/>
    <w:semiHidden/>
    <w:unhideWhenUsed/>
    <w:rsid w:val="0016524B"/>
  </w:style>
  <w:style w:type="character" w:styleId="Mention">
    <w:name w:val="Mention"/>
    <w:basedOn w:val="DefaultParagraphFont"/>
    <w:uiPriority w:val="99"/>
    <w:unhideWhenUsed/>
    <w:rsid w:val="00943E1D"/>
    <w:rPr>
      <w:color w:val="2B579A"/>
      <w:shd w:val="clear" w:color="auto" w:fill="E1DFDD"/>
    </w:rPr>
  </w:style>
  <w:style w:type="paragraph" w:styleId="Revision">
    <w:name w:val="Revision"/>
    <w:hidden/>
    <w:uiPriority w:val="99"/>
    <w:semiHidden/>
    <w:rsid w:val="00D35526"/>
    <w:pPr>
      <w:spacing w:after="0" w:line="240" w:lineRule="auto"/>
    </w:pPr>
  </w:style>
  <w:style w:type="character" w:styleId="Hyperlink">
    <w:name w:val="Hyperlink"/>
    <w:basedOn w:val="DefaultParagraphFont"/>
    <w:uiPriority w:val="99"/>
    <w:unhideWhenUsed/>
    <w:rsid w:val="000E6FA4"/>
    <w:rPr>
      <w:color w:val="467886" w:themeColor="hyperlink"/>
      <w:u w:val="single"/>
    </w:rPr>
  </w:style>
  <w:style w:type="character" w:styleId="UnresolvedMention">
    <w:name w:val="Unresolved Mention"/>
    <w:basedOn w:val="DefaultParagraphFont"/>
    <w:uiPriority w:val="99"/>
    <w:semiHidden/>
    <w:unhideWhenUsed/>
    <w:rsid w:val="000E6FA4"/>
    <w:rPr>
      <w:color w:val="605E5C"/>
      <w:shd w:val="clear" w:color="auto" w:fill="E1DFDD"/>
    </w:rPr>
  </w:style>
  <w:style w:type="paragraph" w:customStyle="1" w:styleId="CBDNormal">
    <w:name w:val="CBD_Normal"/>
    <w:unhideWhenUsed/>
    <w:qFormat/>
    <w:rsid w:val="00D0565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9651F3"/>
    <w:rPr>
      <w:vertAlign w:val="superscript"/>
      <w:lang w:val="en-GB"/>
    </w:rPr>
  </w:style>
  <w:style w:type="paragraph" w:styleId="FootnoteText">
    <w:name w:val="footnote text"/>
    <w:basedOn w:val="Normal"/>
    <w:link w:val="FootnoteTextChar"/>
    <w:uiPriority w:val="99"/>
    <w:unhideWhenUsed/>
    <w:rsid w:val="009651F3"/>
    <w:pPr>
      <w:tabs>
        <w:tab w:val="left" w:pos="567"/>
        <w:tab w:val="left" w:pos="1134"/>
        <w:tab w:val="left" w:pos="1701"/>
        <w:tab w:val="left" w:pos="2268"/>
      </w:tabs>
      <w:spacing w:after="0" w:line="240" w:lineRule="auto"/>
    </w:pPr>
    <w:rPr>
      <w:rFonts w:ascii="Times New Roman" w:eastAsia="SimSun" w:hAnsi="Times New Roman" w:cs="Times New Roman"/>
      <w:kern w:val="0"/>
      <w:sz w:val="18"/>
      <w:szCs w:val="20"/>
      <w:lang w:val="en-GB"/>
      <w14:ligatures w14:val="none"/>
    </w:rPr>
  </w:style>
  <w:style w:type="character" w:customStyle="1" w:styleId="FootnoteTextChar">
    <w:name w:val="Footnote Text Char"/>
    <w:basedOn w:val="DefaultParagraphFont"/>
    <w:link w:val="FootnoteText"/>
    <w:uiPriority w:val="99"/>
    <w:rsid w:val="009651F3"/>
    <w:rPr>
      <w:rFonts w:ascii="Times New Roman" w:eastAsia="SimSun" w:hAnsi="Times New Roman" w:cs="Times New Roman"/>
      <w:kern w:val="0"/>
      <w:sz w:val="18"/>
      <w:szCs w:val="20"/>
      <w:lang w:val="en-GB"/>
      <w14:ligatures w14:val="none"/>
    </w:rPr>
  </w:style>
  <w:style w:type="paragraph" w:customStyle="1" w:styleId="CBDNormalNumber">
    <w:name w:val="CBD_Normal_Number"/>
    <w:basedOn w:val="CBDNormal"/>
    <w:qFormat/>
    <w:rsid w:val="009651F3"/>
    <w:pPr>
      <w:numPr>
        <w:numId w:val="95"/>
      </w:numPr>
      <w:tabs>
        <w:tab w:val="left" w:pos="3969"/>
      </w:tabs>
      <w:spacing w:before="120" w:after="120"/>
    </w:pPr>
  </w:style>
  <w:style w:type="paragraph" w:customStyle="1" w:styleId="AFCorNNormal">
    <w:name w:val="AF_CorNNormal"/>
    <w:basedOn w:val="Normal"/>
    <w:unhideWhenUsed/>
    <w:rsid w:val="009651F3"/>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lang w:val="en-GB"/>
      <w14:ligatures w14:val="none"/>
    </w:rPr>
  </w:style>
  <w:style w:type="paragraph" w:customStyle="1" w:styleId="AEDistrNormal">
    <w:name w:val="AE_DistrNormal"/>
    <w:basedOn w:val="Normal"/>
    <w:unhideWhenUsed/>
    <w:rsid w:val="009651F3"/>
    <w:pPr>
      <w:tabs>
        <w:tab w:val="left" w:pos="567"/>
        <w:tab w:val="left" w:pos="1134"/>
        <w:tab w:val="left" w:pos="1701"/>
        <w:tab w:val="left" w:pos="2268"/>
      </w:tabs>
      <w:spacing w:after="0" w:line="240" w:lineRule="auto"/>
    </w:pPr>
    <w:rPr>
      <w:rFonts w:ascii="Times New Roman" w:eastAsia="SimSun" w:hAnsi="Times New Roman" w:cs="Times New Roman"/>
      <w:kern w:val="0"/>
      <w:sz w:val="22"/>
      <w:szCs w:val="22"/>
      <w:lang w:val="en-GB"/>
      <w14:ligatures w14:val="none"/>
    </w:rPr>
  </w:style>
  <w:style w:type="paragraph" w:customStyle="1" w:styleId="AASmallLogo">
    <w:name w:val="AA_SmallLogo"/>
    <w:basedOn w:val="AEDistrNormal"/>
    <w:unhideWhenUsed/>
    <w:rsid w:val="009651F3"/>
    <w:pPr>
      <w:spacing w:before="40"/>
    </w:pPr>
    <w:rPr>
      <w:sz w:val="4"/>
    </w:rPr>
  </w:style>
  <w:style w:type="paragraph" w:customStyle="1" w:styleId="ACLargeLogo">
    <w:name w:val="AC_LargeLogo"/>
    <w:basedOn w:val="AFCorNNormal"/>
    <w:next w:val="AISpacer"/>
    <w:unhideWhenUsed/>
    <w:rsid w:val="009651F3"/>
    <w:pPr>
      <w:spacing w:before="120"/>
      <w:contextualSpacing/>
    </w:pPr>
    <w:rPr>
      <w:sz w:val="8"/>
    </w:rPr>
  </w:style>
  <w:style w:type="numbering" w:customStyle="1" w:styleId="ListCBD">
    <w:name w:val="ListCBD"/>
    <w:basedOn w:val="NoList"/>
    <w:uiPriority w:val="99"/>
    <w:rsid w:val="009651F3"/>
    <w:pPr>
      <w:numPr>
        <w:numId w:val="94"/>
      </w:numPr>
    </w:pPr>
  </w:style>
  <w:style w:type="paragraph" w:customStyle="1" w:styleId="AISpacer">
    <w:name w:val="AI_Spacer"/>
    <w:next w:val="Normal"/>
    <w:unhideWhenUsed/>
    <w:qFormat/>
    <w:rsid w:val="009651F3"/>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9651F3"/>
    <w:pPr>
      <w:spacing w:before="120"/>
    </w:pPr>
  </w:style>
  <w:style w:type="paragraph" w:customStyle="1" w:styleId="AFCorNBold">
    <w:name w:val="AF_CorNBold"/>
    <w:basedOn w:val="AFCorNNormal"/>
    <w:next w:val="AFCorNNormal"/>
    <w:unhideWhenUsed/>
    <w:qFormat/>
    <w:rsid w:val="009651F3"/>
    <w:rPr>
      <w:b/>
    </w:rPr>
  </w:style>
  <w:style w:type="paragraph" w:customStyle="1" w:styleId="AFCorN12Bold">
    <w:name w:val="AF_CorN12Bold"/>
    <w:basedOn w:val="AFCorNNormal"/>
    <w:next w:val="AFCorNNormal"/>
    <w:unhideWhenUsed/>
    <w:qFormat/>
    <w:rsid w:val="009651F3"/>
    <w:rPr>
      <w:b/>
      <w:sz w:val="24"/>
    </w:rPr>
  </w:style>
  <w:style w:type="paragraph" w:customStyle="1" w:styleId="CBDSubTitle">
    <w:name w:val="CBD_SubTitle"/>
    <w:basedOn w:val="CBDNormal"/>
    <w:qFormat/>
    <w:rsid w:val="009651F3"/>
    <w:pPr>
      <w:keepNext/>
      <w:keepLines/>
      <w:spacing w:before="240" w:after="240"/>
      <w:ind w:left="567"/>
      <w:jc w:val="left"/>
    </w:pPr>
    <w:rPr>
      <w:b/>
    </w:rPr>
  </w:style>
  <w:style w:type="paragraph" w:customStyle="1" w:styleId="CBDTitle">
    <w:name w:val="CBD_Title"/>
    <w:basedOn w:val="CBDNormal"/>
    <w:next w:val="CBDSubTitle"/>
    <w:qFormat/>
    <w:rsid w:val="009651F3"/>
    <w:pPr>
      <w:keepNext/>
      <w:keepLines/>
      <w:spacing w:before="240" w:after="240"/>
      <w:ind w:left="567"/>
      <w:jc w:val="left"/>
    </w:pPr>
    <w:rPr>
      <w:b/>
      <w:sz w:val="2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651F3"/>
    <w:pPr>
      <w:tabs>
        <w:tab w:val="left" w:pos="567"/>
        <w:tab w:val="left" w:pos="1134"/>
        <w:tab w:val="left" w:pos="1701"/>
        <w:tab w:val="left" w:pos="2268"/>
      </w:tabs>
      <w:spacing w:line="240" w:lineRule="exact"/>
      <w:jc w:val="both"/>
    </w:pPr>
    <w:rPr>
      <w:vertAlign w:val="superscript"/>
      <w:lang w:val="en-GB"/>
    </w:rPr>
  </w:style>
  <w:style w:type="character" w:styleId="PlaceholderText">
    <w:name w:val="Placeholder Text"/>
    <w:basedOn w:val="DefaultParagraphFont"/>
    <w:uiPriority w:val="99"/>
    <w:semiHidden/>
    <w:rsid w:val="009651F3"/>
    <w:rPr>
      <w:color w:val="808080"/>
    </w:rPr>
  </w:style>
  <w:style w:type="paragraph" w:customStyle="1" w:styleId="CBDFooter">
    <w:name w:val="CBD_Footer"/>
    <w:basedOn w:val="CBDNormal"/>
    <w:qFormat/>
    <w:rsid w:val="00813968"/>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2.png"/><Relationship Id="rId21" Type="http://schemas.openxmlformats.org/officeDocument/2006/relationships/image" Target="media/image9.png"/><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header" Target="header3.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chart" Target="charts/chart3.xml"/><Relationship Id="rId28" Type="http://schemas.openxmlformats.org/officeDocument/2006/relationships/header" Target="header2.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I/6/10" TargetMode="External"/><Relationship Id="rId22" Type="http://schemas.openxmlformats.org/officeDocument/2006/relationships/chart" Target="charts/chart2.xm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footer" Target="footer4.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6/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dp.sharepoint.com/sites/PerformanceDivision/Shared%20Documents/GOAL1%20Engagements/2025%20SCBD/03%20Data%20Analysis/Data%20from%20Samuel%20-%20ADM/Payroll%20Report%20for%20CBD%20from%202016%20to%202025_D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ndp.sharepoint.com/sites/PerformanceDivision/Shared%20Documents/GOAL1%20Engagements/2025%20SCBD/03%20Data%20Analysis/Data%20from%20Samuel%20-%20ADM/Payroll%20Report%20for%20CBD%20from%202016%20to%202025_D0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ndp.sharepoint.com/sites/PerformanceDivision/Shared%20Documents/GOAL1%20Engagements/2025%20SCBD/03%20Data%20Analysis/Data%20from%20Samuel%20-%20ADM/Payroll%20Report%20for%20CBD%20from%202016%20to%202025_D02.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'PT model - HC (2)'!$C$44</c:f>
              <c:strCache>
                <c:ptCount val="1"/>
                <c:pt idx="0">
                  <c:v>Approved Staff (Professional and General Service)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'PT model - HC (2)'!$A$45:$B$54</c:f>
              <c:multiLvlStrCache>
                <c:ptCount val="10"/>
                <c:lvl>
                  <c:pt idx="0">
                    <c:v>2016</c:v>
                  </c:pt>
                  <c:pt idx="1">
                    <c:v>2017</c:v>
                  </c:pt>
                  <c:pt idx="2">
                    <c:v>2018</c:v>
                  </c:pt>
                  <c:pt idx="3">
                    <c:v>2019</c:v>
                  </c:pt>
                  <c:pt idx="4">
                    <c:v>2020</c:v>
                  </c:pt>
                  <c:pt idx="5">
                    <c:v>2021</c:v>
                  </c:pt>
                  <c:pt idx="6">
                    <c:v>2022</c:v>
                  </c:pt>
                  <c:pt idx="7">
                    <c:v>2023</c:v>
                  </c:pt>
                  <c:pt idx="8">
                    <c:v>2024</c:v>
                  </c:pt>
                  <c:pt idx="9">
                    <c:v>2025</c:v>
                  </c:pt>
                </c:lvl>
                <c:lvl>
                  <c:pt idx="0">
                    <c:v>COP 12</c:v>
                  </c:pt>
                  <c:pt idx="1">
                    <c:v>COP 13</c:v>
                  </c:pt>
                  <c:pt idx="3">
                    <c:v>COP 14 </c:v>
                  </c:pt>
                  <c:pt idx="5">
                    <c:v>COP 15 </c:v>
                  </c:pt>
                  <c:pt idx="9">
                    <c:v>COP 16 </c:v>
                  </c:pt>
                </c:lvl>
              </c:multiLvlStrCache>
            </c:multiLvlStrRef>
          </c:cat>
          <c:val>
            <c:numRef>
              <c:f>'PT model - HC (2)'!$C$45:$C$54</c:f>
              <c:numCache>
                <c:formatCode>General</c:formatCode>
                <c:ptCount val="10"/>
                <c:pt idx="0">
                  <c:v>101</c:v>
                </c:pt>
                <c:pt idx="1">
                  <c:v>101</c:v>
                </c:pt>
                <c:pt idx="2">
                  <c:v>102</c:v>
                </c:pt>
                <c:pt idx="3">
                  <c:v>107</c:v>
                </c:pt>
                <c:pt idx="4">
                  <c:v>105</c:v>
                </c:pt>
                <c:pt idx="5">
                  <c:v>109</c:v>
                </c:pt>
                <c:pt idx="6">
                  <c:v>103</c:v>
                </c:pt>
                <c:pt idx="7">
                  <c:v>101</c:v>
                </c:pt>
                <c:pt idx="8">
                  <c:v>103</c:v>
                </c:pt>
                <c:pt idx="9">
                  <c:v>97</c:v>
                </c:pt>
              </c:numCache>
            </c:numRef>
          </c:val>
          <c:extLst>
            <c:ext xmlns:c16="http://schemas.microsoft.com/office/drawing/2014/chart" uri="{C3380CC4-5D6E-409C-BE32-E72D297353CC}">
              <c16:uniqueId val="{00000000-0F23-4CB4-82FF-90AF7B6A4195}"/>
            </c:ext>
          </c:extLst>
        </c:ser>
        <c:ser>
          <c:idx val="1"/>
          <c:order val="1"/>
          <c:tx>
            <c:strRef>
              <c:f>'PT model - HC (2)'!$D$44</c:f>
              <c:strCache>
                <c:ptCount val="1"/>
                <c:pt idx="0">
                  <c:v>JPO/Associate Expert</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'PT model - HC (2)'!$A$45:$B$54</c:f>
              <c:multiLvlStrCache>
                <c:ptCount val="10"/>
                <c:lvl>
                  <c:pt idx="0">
                    <c:v>2016</c:v>
                  </c:pt>
                  <c:pt idx="1">
                    <c:v>2017</c:v>
                  </c:pt>
                  <c:pt idx="2">
                    <c:v>2018</c:v>
                  </c:pt>
                  <c:pt idx="3">
                    <c:v>2019</c:v>
                  </c:pt>
                  <c:pt idx="4">
                    <c:v>2020</c:v>
                  </c:pt>
                  <c:pt idx="5">
                    <c:v>2021</c:v>
                  </c:pt>
                  <c:pt idx="6">
                    <c:v>2022</c:v>
                  </c:pt>
                  <c:pt idx="7">
                    <c:v>2023</c:v>
                  </c:pt>
                  <c:pt idx="8">
                    <c:v>2024</c:v>
                  </c:pt>
                  <c:pt idx="9">
                    <c:v>2025</c:v>
                  </c:pt>
                </c:lvl>
                <c:lvl>
                  <c:pt idx="0">
                    <c:v>COP 12</c:v>
                  </c:pt>
                  <c:pt idx="1">
                    <c:v>COP 13</c:v>
                  </c:pt>
                  <c:pt idx="3">
                    <c:v>COP 14 </c:v>
                  </c:pt>
                  <c:pt idx="5">
                    <c:v>COP 15 </c:v>
                  </c:pt>
                  <c:pt idx="9">
                    <c:v>COP 16 </c:v>
                  </c:pt>
                </c:lvl>
              </c:multiLvlStrCache>
            </c:multiLvlStrRef>
          </c:cat>
          <c:val>
            <c:numRef>
              <c:f>'PT model - HC (2)'!$D$45:$D$54</c:f>
              <c:numCache>
                <c:formatCode>General</c:formatCode>
                <c:ptCount val="10"/>
                <c:pt idx="0">
                  <c:v>3</c:v>
                </c:pt>
                <c:pt idx="1">
                  <c:v>1</c:v>
                </c:pt>
                <c:pt idx="2">
                  <c:v>1</c:v>
                </c:pt>
                <c:pt idx="3">
                  <c:v>2</c:v>
                </c:pt>
                <c:pt idx="4">
                  <c:v>3</c:v>
                </c:pt>
                <c:pt idx="5">
                  <c:v>3</c:v>
                </c:pt>
                <c:pt idx="6">
                  <c:v>3</c:v>
                </c:pt>
                <c:pt idx="7">
                  <c:v>3</c:v>
                </c:pt>
                <c:pt idx="8">
                  <c:v>4</c:v>
                </c:pt>
                <c:pt idx="9">
                  <c:v>4</c:v>
                </c:pt>
              </c:numCache>
            </c:numRef>
          </c:val>
          <c:extLst>
            <c:ext xmlns:c16="http://schemas.microsoft.com/office/drawing/2014/chart" uri="{C3380CC4-5D6E-409C-BE32-E72D297353CC}">
              <c16:uniqueId val="{00000001-0F23-4CB4-82FF-90AF7B6A4195}"/>
            </c:ext>
          </c:extLst>
        </c:ser>
        <c:dLbls>
          <c:dLblPos val="ctr"/>
          <c:showLegendKey val="0"/>
          <c:showVal val="1"/>
          <c:showCatName val="0"/>
          <c:showSerName val="0"/>
          <c:showPercent val="0"/>
          <c:showBubbleSize val="0"/>
        </c:dLbls>
        <c:gapWidth val="150"/>
        <c:overlap val="100"/>
        <c:axId val="22970543"/>
        <c:axId val="22956143"/>
      </c:barChart>
      <c:catAx>
        <c:axId val="22970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ysClr val="windowText" lastClr="000000"/>
                </a:solidFill>
                <a:latin typeface="+mn-lt"/>
                <a:ea typeface="+mn-ea"/>
                <a:cs typeface="+mn-cs"/>
              </a:defRPr>
            </a:pPr>
            <a:endParaRPr lang="en-US"/>
          </a:p>
        </c:txPr>
        <c:crossAx val="22956143"/>
        <c:crosses val="autoZero"/>
        <c:auto val="1"/>
        <c:lblAlgn val="ctr"/>
        <c:lblOffset val="100"/>
        <c:noMultiLvlLbl val="0"/>
      </c:catAx>
      <c:valAx>
        <c:axId val="229561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1" i="0" u="none" strike="noStrike" kern="1200" baseline="0">
                <a:solidFill>
                  <a:sysClr val="windowText" lastClr="000000"/>
                </a:solidFill>
                <a:latin typeface="+mn-lt"/>
                <a:ea typeface="+mn-ea"/>
                <a:cs typeface="+mn-cs"/>
              </a:defRPr>
            </a:pPr>
            <a:endParaRPr lang="en-US"/>
          </a:p>
        </c:txPr>
        <c:crossAx val="22970543"/>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700" b="1">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'PT model - HC'!$C$44</c:f>
              <c:strCache>
                <c:ptCount val="1"/>
                <c:pt idx="0">
                  <c:v>Professional &amp; Above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'PT model - HC'!$A$45:$B$54</c:f>
              <c:multiLvlStrCache>
                <c:ptCount val="10"/>
                <c:lvl>
                  <c:pt idx="0">
                    <c:v>2016</c:v>
                  </c:pt>
                  <c:pt idx="1">
                    <c:v>2017</c:v>
                  </c:pt>
                  <c:pt idx="2">
                    <c:v>2018</c:v>
                  </c:pt>
                  <c:pt idx="3">
                    <c:v>2019</c:v>
                  </c:pt>
                  <c:pt idx="4">
                    <c:v>2020</c:v>
                  </c:pt>
                  <c:pt idx="5">
                    <c:v>2021</c:v>
                  </c:pt>
                  <c:pt idx="6">
                    <c:v>2022</c:v>
                  </c:pt>
                  <c:pt idx="7">
                    <c:v>2023</c:v>
                  </c:pt>
                  <c:pt idx="8">
                    <c:v>2024</c:v>
                  </c:pt>
                  <c:pt idx="9">
                    <c:v>2025</c:v>
                  </c:pt>
                </c:lvl>
                <c:lvl>
                  <c:pt idx="0">
                    <c:v>COP 12</c:v>
                  </c:pt>
                  <c:pt idx="1">
                    <c:v>COP 13</c:v>
                  </c:pt>
                  <c:pt idx="3">
                    <c:v>COP 14 </c:v>
                  </c:pt>
                  <c:pt idx="5">
                    <c:v>COP 15 </c:v>
                  </c:pt>
                  <c:pt idx="9">
                    <c:v>COP 16 </c:v>
                  </c:pt>
                </c:lvl>
              </c:multiLvlStrCache>
            </c:multiLvlStrRef>
          </c:cat>
          <c:val>
            <c:numRef>
              <c:f>'PT model - HC'!$C$45:$C$54</c:f>
              <c:numCache>
                <c:formatCode>General</c:formatCode>
                <c:ptCount val="10"/>
                <c:pt idx="0">
                  <c:v>56</c:v>
                </c:pt>
                <c:pt idx="1">
                  <c:v>54</c:v>
                </c:pt>
                <c:pt idx="2">
                  <c:v>56</c:v>
                </c:pt>
                <c:pt idx="3">
                  <c:v>59</c:v>
                </c:pt>
                <c:pt idx="4">
                  <c:v>58</c:v>
                </c:pt>
                <c:pt idx="5">
                  <c:v>63</c:v>
                </c:pt>
                <c:pt idx="6">
                  <c:v>58</c:v>
                </c:pt>
                <c:pt idx="7">
                  <c:v>58</c:v>
                </c:pt>
                <c:pt idx="8">
                  <c:v>60</c:v>
                </c:pt>
                <c:pt idx="9">
                  <c:v>57</c:v>
                </c:pt>
              </c:numCache>
            </c:numRef>
          </c:val>
          <c:extLst>
            <c:ext xmlns:c16="http://schemas.microsoft.com/office/drawing/2014/chart" uri="{C3380CC4-5D6E-409C-BE32-E72D297353CC}">
              <c16:uniqueId val="{00000000-A5DA-4D71-AD04-80E11966BBEC}"/>
            </c:ext>
          </c:extLst>
        </c:ser>
        <c:ser>
          <c:idx val="1"/>
          <c:order val="1"/>
          <c:tx>
            <c:strRef>
              <c:f>'PT model - HC'!$D$44</c:f>
              <c:strCache>
                <c:ptCount val="1"/>
                <c:pt idx="0">
                  <c:v>General Service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'PT model - HC'!$A$45:$B$54</c:f>
              <c:multiLvlStrCache>
                <c:ptCount val="10"/>
                <c:lvl>
                  <c:pt idx="0">
                    <c:v>2016</c:v>
                  </c:pt>
                  <c:pt idx="1">
                    <c:v>2017</c:v>
                  </c:pt>
                  <c:pt idx="2">
                    <c:v>2018</c:v>
                  </c:pt>
                  <c:pt idx="3">
                    <c:v>2019</c:v>
                  </c:pt>
                  <c:pt idx="4">
                    <c:v>2020</c:v>
                  </c:pt>
                  <c:pt idx="5">
                    <c:v>2021</c:v>
                  </c:pt>
                  <c:pt idx="6">
                    <c:v>2022</c:v>
                  </c:pt>
                  <c:pt idx="7">
                    <c:v>2023</c:v>
                  </c:pt>
                  <c:pt idx="8">
                    <c:v>2024</c:v>
                  </c:pt>
                  <c:pt idx="9">
                    <c:v>2025</c:v>
                  </c:pt>
                </c:lvl>
                <c:lvl>
                  <c:pt idx="0">
                    <c:v>COP 12</c:v>
                  </c:pt>
                  <c:pt idx="1">
                    <c:v>COP 13</c:v>
                  </c:pt>
                  <c:pt idx="3">
                    <c:v>COP 14 </c:v>
                  </c:pt>
                  <c:pt idx="5">
                    <c:v>COP 15 </c:v>
                  </c:pt>
                  <c:pt idx="9">
                    <c:v>COP 16 </c:v>
                  </c:pt>
                </c:lvl>
              </c:multiLvlStrCache>
            </c:multiLvlStrRef>
          </c:cat>
          <c:val>
            <c:numRef>
              <c:f>'PT model - HC'!$D$45:$D$54</c:f>
              <c:numCache>
                <c:formatCode>General</c:formatCode>
                <c:ptCount val="10"/>
                <c:pt idx="0">
                  <c:v>45</c:v>
                </c:pt>
                <c:pt idx="1">
                  <c:v>47</c:v>
                </c:pt>
                <c:pt idx="2">
                  <c:v>46</c:v>
                </c:pt>
                <c:pt idx="3">
                  <c:v>48</c:v>
                </c:pt>
                <c:pt idx="4">
                  <c:v>47</c:v>
                </c:pt>
                <c:pt idx="5">
                  <c:v>46</c:v>
                </c:pt>
                <c:pt idx="6">
                  <c:v>45</c:v>
                </c:pt>
                <c:pt idx="7">
                  <c:v>43</c:v>
                </c:pt>
                <c:pt idx="8">
                  <c:v>43</c:v>
                </c:pt>
                <c:pt idx="9">
                  <c:v>40</c:v>
                </c:pt>
              </c:numCache>
            </c:numRef>
          </c:val>
          <c:extLst>
            <c:ext xmlns:c16="http://schemas.microsoft.com/office/drawing/2014/chart" uri="{C3380CC4-5D6E-409C-BE32-E72D297353CC}">
              <c16:uniqueId val="{00000001-A5DA-4D71-AD04-80E11966BBEC}"/>
            </c:ext>
          </c:extLst>
        </c:ser>
        <c:ser>
          <c:idx val="2"/>
          <c:order val="2"/>
          <c:tx>
            <c:strRef>
              <c:f>'PT model - HC'!$E$44</c:f>
              <c:strCache>
                <c:ptCount val="1"/>
                <c:pt idx="0">
                  <c:v>JPO/Associate Expert</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'PT model - HC'!$A$45:$B$54</c:f>
              <c:multiLvlStrCache>
                <c:ptCount val="10"/>
                <c:lvl>
                  <c:pt idx="0">
                    <c:v>2016</c:v>
                  </c:pt>
                  <c:pt idx="1">
                    <c:v>2017</c:v>
                  </c:pt>
                  <c:pt idx="2">
                    <c:v>2018</c:v>
                  </c:pt>
                  <c:pt idx="3">
                    <c:v>2019</c:v>
                  </c:pt>
                  <c:pt idx="4">
                    <c:v>2020</c:v>
                  </c:pt>
                  <c:pt idx="5">
                    <c:v>2021</c:v>
                  </c:pt>
                  <c:pt idx="6">
                    <c:v>2022</c:v>
                  </c:pt>
                  <c:pt idx="7">
                    <c:v>2023</c:v>
                  </c:pt>
                  <c:pt idx="8">
                    <c:v>2024</c:v>
                  </c:pt>
                  <c:pt idx="9">
                    <c:v>2025</c:v>
                  </c:pt>
                </c:lvl>
                <c:lvl>
                  <c:pt idx="0">
                    <c:v>COP 12</c:v>
                  </c:pt>
                  <c:pt idx="1">
                    <c:v>COP 13</c:v>
                  </c:pt>
                  <c:pt idx="3">
                    <c:v>COP 14 </c:v>
                  </c:pt>
                  <c:pt idx="5">
                    <c:v>COP 15 </c:v>
                  </c:pt>
                  <c:pt idx="9">
                    <c:v>COP 16 </c:v>
                  </c:pt>
                </c:lvl>
              </c:multiLvlStrCache>
            </c:multiLvlStrRef>
          </c:cat>
          <c:val>
            <c:numRef>
              <c:f>'PT model - HC'!$E$45:$E$54</c:f>
              <c:numCache>
                <c:formatCode>General</c:formatCode>
                <c:ptCount val="10"/>
                <c:pt idx="0">
                  <c:v>3</c:v>
                </c:pt>
                <c:pt idx="1">
                  <c:v>1</c:v>
                </c:pt>
                <c:pt idx="2">
                  <c:v>1</c:v>
                </c:pt>
                <c:pt idx="3">
                  <c:v>2</c:v>
                </c:pt>
                <c:pt idx="4">
                  <c:v>3</c:v>
                </c:pt>
                <c:pt idx="5">
                  <c:v>3</c:v>
                </c:pt>
                <c:pt idx="6">
                  <c:v>3</c:v>
                </c:pt>
                <c:pt idx="7">
                  <c:v>3</c:v>
                </c:pt>
                <c:pt idx="8">
                  <c:v>4</c:v>
                </c:pt>
                <c:pt idx="9">
                  <c:v>4</c:v>
                </c:pt>
              </c:numCache>
            </c:numRef>
          </c:val>
          <c:extLst>
            <c:ext xmlns:c16="http://schemas.microsoft.com/office/drawing/2014/chart" uri="{C3380CC4-5D6E-409C-BE32-E72D297353CC}">
              <c16:uniqueId val="{00000002-A5DA-4D71-AD04-80E11966BBEC}"/>
            </c:ext>
          </c:extLst>
        </c:ser>
        <c:ser>
          <c:idx val="3"/>
          <c:order val="3"/>
          <c:tx>
            <c:strRef>
              <c:f>'PT model - HC'!$F$44</c:f>
              <c:strCache>
                <c:ptCount val="1"/>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'PT model - HC'!$A$45:$B$54</c:f>
              <c:multiLvlStrCache>
                <c:ptCount val="10"/>
                <c:lvl>
                  <c:pt idx="0">
                    <c:v>2016</c:v>
                  </c:pt>
                  <c:pt idx="1">
                    <c:v>2017</c:v>
                  </c:pt>
                  <c:pt idx="2">
                    <c:v>2018</c:v>
                  </c:pt>
                  <c:pt idx="3">
                    <c:v>2019</c:v>
                  </c:pt>
                  <c:pt idx="4">
                    <c:v>2020</c:v>
                  </c:pt>
                  <c:pt idx="5">
                    <c:v>2021</c:v>
                  </c:pt>
                  <c:pt idx="6">
                    <c:v>2022</c:v>
                  </c:pt>
                  <c:pt idx="7">
                    <c:v>2023</c:v>
                  </c:pt>
                  <c:pt idx="8">
                    <c:v>2024</c:v>
                  </c:pt>
                  <c:pt idx="9">
                    <c:v>2025</c:v>
                  </c:pt>
                </c:lvl>
                <c:lvl>
                  <c:pt idx="0">
                    <c:v>COP 12</c:v>
                  </c:pt>
                  <c:pt idx="1">
                    <c:v>COP 13</c:v>
                  </c:pt>
                  <c:pt idx="3">
                    <c:v>COP 14 </c:v>
                  </c:pt>
                  <c:pt idx="5">
                    <c:v>COP 15 </c:v>
                  </c:pt>
                  <c:pt idx="9">
                    <c:v>COP 16 </c:v>
                  </c:pt>
                </c:lvl>
              </c:multiLvlStrCache>
            </c:multiLvlStrRef>
          </c:cat>
          <c:val>
            <c:numRef>
              <c:f>'PT model - HC'!$F$45:$F$54</c:f>
              <c:numCache>
                <c:formatCode>General</c:formatCode>
                <c:ptCount val="10"/>
              </c:numCache>
            </c:numRef>
          </c:val>
          <c:extLst>
            <c:ext xmlns:c16="http://schemas.microsoft.com/office/drawing/2014/chart" uri="{C3380CC4-5D6E-409C-BE32-E72D297353CC}">
              <c16:uniqueId val="{00000003-A5DA-4D71-AD04-80E11966BBEC}"/>
            </c:ext>
          </c:extLst>
        </c:ser>
        <c:dLbls>
          <c:dLblPos val="ctr"/>
          <c:showLegendKey val="0"/>
          <c:showVal val="1"/>
          <c:showCatName val="0"/>
          <c:showSerName val="0"/>
          <c:showPercent val="0"/>
          <c:showBubbleSize val="0"/>
        </c:dLbls>
        <c:gapWidth val="80"/>
        <c:overlap val="100"/>
        <c:axId val="1223412448"/>
        <c:axId val="1223412928"/>
      </c:barChart>
      <c:catAx>
        <c:axId val="122341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23412928"/>
        <c:crosses val="autoZero"/>
        <c:auto val="1"/>
        <c:lblAlgn val="ctr"/>
        <c:lblOffset val="100"/>
        <c:noMultiLvlLbl val="0"/>
      </c:catAx>
      <c:valAx>
        <c:axId val="1223412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23412448"/>
        <c:crosses val="autoZero"/>
        <c:crossBetween val="between"/>
      </c:valAx>
      <c:spPr>
        <a:noFill/>
        <a:ln>
          <a:noFill/>
        </a:ln>
        <a:effectLst/>
      </c:spPr>
    </c:plotArea>
    <c:legend>
      <c:legendPos val="t"/>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0"/>
          <c:tx>
            <c:strRef>
              <c:f>'PT model - HC'!$AK$6</c:f>
              <c:strCache>
                <c:ptCount val="1"/>
                <c:pt idx="0">
                  <c:v>SCBD Headcount (Approved Staff, JPOs)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'PT model - HC'!$AI$7:$AJ$13</c:f>
              <c:multiLvlStrCache>
                <c:ptCount val="7"/>
                <c:lvl>
                  <c:pt idx="0">
                    <c:v>2019</c:v>
                  </c:pt>
                  <c:pt idx="1">
                    <c:v>2020</c:v>
                  </c:pt>
                  <c:pt idx="2">
                    <c:v>2021</c:v>
                  </c:pt>
                  <c:pt idx="3">
                    <c:v>2022</c:v>
                  </c:pt>
                  <c:pt idx="4">
                    <c:v>2023</c:v>
                  </c:pt>
                  <c:pt idx="5">
                    <c:v>2024</c:v>
                  </c:pt>
                  <c:pt idx="6">
                    <c:v>2025</c:v>
                  </c:pt>
                </c:lvl>
                <c:lvl>
                  <c:pt idx="0">
                    <c:v>COP 14 </c:v>
                  </c:pt>
                  <c:pt idx="2">
                    <c:v>COP 15 </c:v>
                  </c:pt>
                  <c:pt idx="6">
                    <c:v>COP 16 </c:v>
                  </c:pt>
                </c:lvl>
              </c:multiLvlStrCache>
            </c:multiLvlStrRef>
          </c:cat>
          <c:val>
            <c:numRef>
              <c:f>'PT model - HC'!$AK$7:$AK$13</c:f>
              <c:numCache>
                <c:formatCode>General</c:formatCode>
                <c:ptCount val="7"/>
                <c:pt idx="0">
                  <c:v>109</c:v>
                </c:pt>
                <c:pt idx="1">
                  <c:v>108</c:v>
                </c:pt>
                <c:pt idx="2">
                  <c:v>112</c:v>
                </c:pt>
                <c:pt idx="3">
                  <c:v>106</c:v>
                </c:pt>
                <c:pt idx="4">
                  <c:v>104</c:v>
                </c:pt>
                <c:pt idx="5">
                  <c:v>107</c:v>
                </c:pt>
                <c:pt idx="6">
                  <c:v>101</c:v>
                </c:pt>
              </c:numCache>
            </c:numRef>
          </c:val>
          <c:extLst>
            <c:ext xmlns:c16="http://schemas.microsoft.com/office/drawing/2014/chart" uri="{C3380CC4-5D6E-409C-BE32-E72D297353CC}">
              <c16:uniqueId val="{00000000-CFFD-441F-83B3-6C8B79C2A205}"/>
            </c:ext>
          </c:extLst>
        </c:ser>
        <c:ser>
          <c:idx val="2"/>
          <c:order val="1"/>
          <c:tx>
            <c:strRef>
              <c:f>'PT model - HC'!$AL$6</c:f>
              <c:strCache>
                <c:ptCount val="1"/>
                <c:pt idx="0">
                  <c:v>Consultants</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'PT model - HC'!$AI$7:$AJ$13</c:f>
              <c:multiLvlStrCache>
                <c:ptCount val="7"/>
                <c:lvl>
                  <c:pt idx="0">
                    <c:v>2019</c:v>
                  </c:pt>
                  <c:pt idx="1">
                    <c:v>2020</c:v>
                  </c:pt>
                  <c:pt idx="2">
                    <c:v>2021</c:v>
                  </c:pt>
                  <c:pt idx="3">
                    <c:v>2022</c:v>
                  </c:pt>
                  <c:pt idx="4">
                    <c:v>2023</c:v>
                  </c:pt>
                  <c:pt idx="5">
                    <c:v>2024</c:v>
                  </c:pt>
                  <c:pt idx="6">
                    <c:v>2025</c:v>
                  </c:pt>
                </c:lvl>
                <c:lvl>
                  <c:pt idx="0">
                    <c:v>COP 14 </c:v>
                  </c:pt>
                  <c:pt idx="2">
                    <c:v>COP 15 </c:v>
                  </c:pt>
                  <c:pt idx="6">
                    <c:v>COP 16 </c:v>
                  </c:pt>
                </c:lvl>
              </c:multiLvlStrCache>
            </c:multiLvlStrRef>
          </c:cat>
          <c:val>
            <c:numRef>
              <c:f>'PT model - HC'!$AL$7:$AL$13</c:f>
              <c:numCache>
                <c:formatCode>General</c:formatCode>
                <c:ptCount val="7"/>
                <c:pt idx="0">
                  <c:v>31</c:v>
                </c:pt>
                <c:pt idx="1">
                  <c:v>21</c:v>
                </c:pt>
                <c:pt idx="2">
                  <c:v>28</c:v>
                </c:pt>
                <c:pt idx="3">
                  <c:v>20</c:v>
                </c:pt>
                <c:pt idx="4">
                  <c:v>23</c:v>
                </c:pt>
                <c:pt idx="5">
                  <c:v>31</c:v>
                </c:pt>
                <c:pt idx="6">
                  <c:v>27</c:v>
                </c:pt>
              </c:numCache>
            </c:numRef>
          </c:val>
          <c:extLst>
            <c:ext xmlns:c16="http://schemas.microsoft.com/office/drawing/2014/chart" uri="{C3380CC4-5D6E-409C-BE32-E72D297353CC}">
              <c16:uniqueId val="{00000001-CFFD-441F-83B3-6C8B79C2A205}"/>
            </c:ext>
          </c:extLst>
        </c:ser>
        <c:ser>
          <c:idx val="3"/>
          <c:order val="2"/>
          <c:tx>
            <c:strRef>
              <c:f>'PT model - HC'!$AM$6</c:f>
              <c:strCache>
                <c:ptCount val="1"/>
                <c:pt idx="0">
                  <c:v>ICS</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'PT model - HC'!$AI$7:$AJ$13</c:f>
              <c:multiLvlStrCache>
                <c:ptCount val="7"/>
                <c:lvl>
                  <c:pt idx="0">
                    <c:v>2019</c:v>
                  </c:pt>
                  <c:pt idx="1">
                    <c:v>2020</c:v>
                  </c:pt>
                  <c:pt idx="2">
                    <c:v>2021</c:v>
                  </c:pt>
                  <c:pt idx="3">
                    <c:v>2022</c:v>
                  </c:pt>
                  <c:pt idx="4">
                    <c:v>2023</c:v>
                  </c:pt>
                  <c:pt idx="5">
                    <c:v>2024</c:v>
                  </c:pt>
                  <c:pt idx="6">
                    <c:v>2025</c:v>
                  </c:pt>
                </c:lvl>
                <c:lvl>
                  <c:pt idx="0">
                    <c:v>COP 14 </c:v>
                  </c:pt>
                  <c:pt idx="2">
                    <c:v>COP 15 </c:v>
                  </c:pt>
                  <c:pt idx="6">
                    <c:v>COP 16 </c:v>
                  </c:pt>
                </c:lvl>
              </c:multiLvlStrCache>
            </c:multiLvlStrRef>
          </c:cat>
          <c:val>
            <c:numRef>
              <c:f>'PT model - HC'!$AM$7:$AM$13</c:f>
              <c:numCache>
                <c:formatCode>General</c:formatCode>
                <c:ptCount val="7"/>
                <c:pt idx="0">
                  <c:v>23</c:v>
                </c:pt>
                <c:pt idx="1">
                  <c:v>20</c:v>
                </c:pt>
                <c:pt idx="2">
                  <c:v>14</c:v>
                </c:pt>
                <c:pt idx="3">
                  <c:v>15</c:v>
                </c:pt>
                <c:pt idx="4">
                  <c:v>15</c:v>
                </c:pt>
                <c:pt idx="5">
                  <c:v>23</c:v>
                </c:pt>
                <c:pt idx="6">
                  <c:v>26</c:v>
                </c:pt>
              </c:numCache>
            </c:numRef>
          </c:val>
          <c:extLst>
            <c:ext xmlns:c16="http://schemas.microsoft.com/office/drawing/2014/chart" uri="{C3380CC4-5D6E-409C-BE32-E72D297353CC}">
              <c16:uniqueId val="{00000002-CFFD-441F-83B3-6C8B79C2A205}"/>
            </c:ext>
          </c:extLst>
        </c:ser>
        <c:dLbls>
          <c:dLblPos val="ctr"/>
          <c:showLegendKey val="0"/>
          <c:showVal val="1"/>
          <c:showCatName val="0"/>
          <c:showSerName val="0"/>
          <c:showPercent val="0"/>
          <c:showBubbleSize val="0"/>
        </c:dLbls>
        <c:gapWidth val="150"/>
        <c:overlap val="100"/>
        <c:axId val="33436623"/>
        <c:axId val="33430863"/>
      </c:barChart>
      <c:catAx>
        <c:axId val="334366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33430863"/>
        <c:crosses val="autoZero"/>
        <c:auto val="1"/>
        <c:lblAlgn val="ctr"/>
        <c:lblOffset val="100"/>
        <c:noMultiLvlLbl val="0"/>
      </c:catAx>
      <c:valAx>
        <c:axId val="334308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crossAx val="33436623"/>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0">
          <a:solidFill>
            <a:sysClr val="windowText" lastClr="000000"/>
          </a:solidFill>
          <a:latin typeface="Times New Roman" panose="02020603050405020304" pitchFamily="18" charset="0"/>
          <a:ea typeface="Tahoma" panose="020B0604030504040204" pitchFamily="34"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A0F424CC76465A80DFC64AC99201F6"/>
        <w:category>
          <w:name w:val="General"/>
          <w:gallery w:val="placeholder"/>
        </w:category>
        <w:types>
          <w:type w:val="bbPlcHdr"/>
        </w:types>
        <w:behaviors>
          <w:behavior w:val="content"/>
        </w:behaviors>
        <w:guid w:val="{A208818D-12DF-4C22-84D3-8FEA34048CA5}"/>
      </w:docPartPr>
      <w:docPartBody>
        <w:p w:rsidR="00FF0CE4" w:rsidRDefault="00FF0CE4" w:rsidP="00FF0CE4">
          <w:pPr>
            <w:pStyle w:val="E6A0F424CC76465A80DFC64AC99201F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E4"/>
    <w:rsid w:val="0082020F"/>
    <w:rsid w:val="00FF0C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CE4"/>
    <w:rPr>
      <w:color w:val="808080"/>
    </w:rPr>
  </w:style>
  <w:style w:type="paragraph" w:customStyle="1" w:styleId="E6A0F424CC76465A80DFC64AC99201F6">
    <w:name w:val="E6A0F424CC76465A80DFC64AC99201F6"/>
    <w:rsid w:val="00FF0C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Dotum"/>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Batang"/>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Props1.xml><?xml version="1.0" encoding="utf-8"?>
<ds:datastoreItem xmlns:ds="http://schemas.openxmlformats.org/officeDocument/2006/customXml" ds:itemID="{0A408371-C6B6-4089-9454-FFE8F26FD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57984C-92E6-41BA-9F65-5AF13FFB898E}">
  <ds:schemaRefs>
    <ds:schemaRef ds:uri="http://schemas.microsoft.com/sharepoint/v3/contenttype/forms"/>
  </ds:schemaRefs>
</ds:datastoreItem>
</file>

<file path=customXml/itemProps3.xml><?xml version="1.0" encoding="utf-8"?>
<ds:datastoreItem xmlns:ds="http://schemas.openxmlformats.org/officeDocument/2006/customXml" ds:itemID="{1E357F55-0DE3-491E-9F6E-18C7CC7E1CD6}">
  <ds:schemaRefs>
    <ds:schemaRef ds:uri="http://schemas.openxmlformats.org/officeDocument/2006/bibliography"/>
  </ds:schemaRefs>
</ds:datastoreItem>
</file>

<file path=customXml/itemProps4.xml><?xml version="1.0" encoding="utf-8"?>
<ds:datastoreItem xmlns:ds="http://schemas.openxmlformats.org/officeDocument/2006/customXml" ds:itemID="{F2B394AA-1254-4F3F-AA2D-57356C298AE9}">
  <ds:schemaRefs>
    <ds:schemaRef ds:uri="http://schemas.microsoft.com/office/2006/metadata/properties"/>
    <ds:schemaRef ds:uri="http://schemas.microsoft.com/office/infopath/2007/PartnerControls"/>
    <ds:schemaRef ds:uri="cd1ca697-127e-4c91-95e5-b420a540933d"/>
    <ds:schemaRef ds:uri="94675bfc-ffed-41a3-930a-e68def836730"/>
    <ds:schemaRef ds:uri="358298e0-1b7e-4ebe-8695-94439b74f0d1"/>
    <ds:schemaRef ds:uri="985ec44e-1bab-4c0b-9df0-6ba128686fc9"/>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272</TotalTime>
  <Pages>50</Pages>
  <Words>16988</Words>
  <Characters>111216</Characters>
  <Application>Microsoft Office Word</Application>
  <DocSecurity>0</DocSecurity>
  <Lines>926</Lines>
  <Paragraphs>255</Paragraphs>
  <ScaleCrop>false</ScaleCrop>
  <Company/>
  <LinksUpToDate>false</LinksUpToDate>
  <CharactersWithSpaces>127949</CharactersWithSpaces>
  <SharedDoc>false</SharedDoc>
  <HLinks>
    <vt:vector size="66" baseType="variant">
      <vt:variant>
        <vt:i4>2555981</vt:i4>
      </vt:variant>
      <vt:variant>
        <vt:i4>30</vt:i4>
      </vt:variant>
      <vt:variant>
        <vt:i4>0</vt:i4>
      </vt:variant>
      <vt:variant>
        <vt:i4>5</vt:i4>
      </vt:variant>
      <vt:variant>
        <vt:lpwstr>mailto:eyasu.mccall@undp.org</vt:lpwstr>
      </vt:variant>
      <vt:variant>
        <vt:lpwstr/>
      </vt:variant>
      <vt:variant>
        <vt:i4>1507433</vt:i4>
      </vt:variant>
      <vt:variant>
        <vt:i4>27</vt:i4>
      </vt:variant>
      <vt:variant>
        <vt:i4>0</vt:i4>
      </vt:variant>
      <vt:variant>
        <vt:i4>5</vt:i4>
      </vt:variant>
      <vt:variant>
        <vt:lpwstr>mailto:eugene.pak@undp.org</vt:lpwstr>
      </vt:variant>
      <vt:variant>
        <vt:lpwstr/>
      </vt:variant>
      <vt:variant>
        <vt:i4>2555981</vt:i4>
      </vt:variant>
      <vt:variant>
        <vt:i4>24</vt:i4>
      </vt:variant>
      <vt:variant>
        <vt:i4>0</vt:i4>
      </vt:variant>
      <vt:variant>
        <vt:i4>5</vt:i4>
      </vt:variant>
      <vt:variant>
        <vt:lpwstr>mailto:eyasu.mccall@undp.org</vt:lpwstr>
      </vt:variant>
      <vt:variant>
        <vt:lpwstr/>
      </vt:variant>
      <vt:variant>
        <vt:i4>1507433</vt:i4>
      </vt:variant>
      <vt:variant>
        <vt:i4>21</vt:i4>
      </vt:variant>
      <vt:variant>
        <vt:i4>0</vt:i4>
      </vt:variant>
      <vt:variant>
        <vt:i4>5</vt:i4>
      </vt:variant>
      <vt:variant>
        <vt:lpwstr>mailto:eugene.pak@undp.org</vt:lpwstr>
      </vt:variant>
      <vt:variant>
        <vt:lpwstr/>
      </vt:variant>
      <vt:variant>
        <vt:i4>1507433</vt:i4>
      </vt:variant>
      <vt:variant>
        <vt:i4>18</vt:i4>
      </vt:variant>
      <vt:variant>
        <vt:i4>0</vt:i4>
      </vt:variant>
      <vt:variant>
        <vt:i4>5</vt:i4>
      </vt:variant>
      <vt:variant>
        <vt:lpwstr>mailto:eugene.pak@undp.org</vt:lpwstr>
      </vt:variant>
      <vt:variant>
        <vt:lpwstr/>
      </vt:variant>
      <vt:variant>
        <vt:i4>5636138</vt:i4>
      </vt:variant>
      <vt:variant>
        <vt:i4>15</vt:i4>
      </vt:variant>
      <vt:variant>
        <vt:i4>0</vt:i4>
      </vt:variant>
      <vt:variant>
        <vt:i4>5</vt:i4>
      </vt:variant>
      <vt:variant>
        <vt:lpwstr>mailto:abigail.ceesay@undp.org</vt:lpwstr>
      </vt:variant>
      <vt:variant>
        <vt:lpwstr/>
      </vt:variant>
      <vt:variant>
        <vt:i4>2555981</vt:i4>
      </vt:variant>
      <vt:variant>
        <vt:i4>12</vt:i4>
      </vt:variant>
      <vt:variant>
        <vt:i4>0</vt:i4>
      </vt:variant>
      <vt:variant>
        <vt:i4>5</vt:i4>
      </vt:variant>
      <vt:variant>
        <vt:lpwstr>mailto:eyasu.mccall@undp.org</vt:lpwstr>
      </vt:variant>
      <vt:variant>
        <vt:lpwstr/>
      </vt:variant>
      <vt:variant>
        <vt:i4>6488184</vt:i4>
      </vt:variant>
      <vt:variant>
        <vt:i4>9</vt:i4>
      </vt:variant>
      <vt:variant>
        <vt:i4>0</vt:i4>
      </vt:variant>
      <vt:variant>
        <vt:i4>5</vt:i4>
      </vt:variant>
      <vt:variant>
        <vt:lpwstr>https://www.cbd.int/abs/cop-mop/prep.shtml</vt:lpwstr>
      </vt:variant>
      <vt:variant>
        <vt:lpwstr/>
      </vt:variant>
      <vt:variant>
        <vt:i4>2818085</vt:i4>
      </vt:variant>
      <vt:variant>
        <vt:i4>6</vt:i4>
      </vt:variant>
      <vt:variant>
        <vt:i4>0</vt:i4>
      </vt:variant>
      <vt:variant>
        <vt:i4>5</vt:i4>
      </vt:variant>
      <vt:variant>
        <vt:lpwstr>https://bch.cbd.int/protocol/COPMOP12prep.shtml</vt:lpwstr>
      </vt:variant>
      <vt:variant>
        <vt:lpwstr/>
      </vt:variant>
      <vt:variant>
        <vt:i4>6488124</vt:i4>
      </vt:variant>
      <vt:variant>
        <vt:i4>3</vt:i4>
      </vt:variant>
      <vt:variant>
        <vt:i4>0</vt:i4>
      </vt:variant>
      <vt:variant>
        <vt:i4>5</vt:i4>
      </vt:variant>
      <vt:variant>
        <vt:lpwstr>https://www.cbd.int/sbi/preparation</vt:lpwstr>
      </vt:variant>
      <vt:variant>
        <vt:lpwstr/>
      </vt:variant>
      <vt:variant>
        <vt:i4>2097258</vt:i4>
      </vt:variant>
      <vt:variant>
        <vt:i4>0</vt:i4>
      </vt:variant>
      <vt:variant>
        <vt:i4>0</vt:i4>
      </vt:variant>
      <vt:variant>
        <vt:i4>5</vt:i4>
      </vt:variant>
      <vt:variant>
        <vt:lpwstr>https://www.cbd.int/sbstta/preparation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review of the Secretariat</dc:title>
  <dc:subject/>
  <dc:creator>mct@undp.org</dc:creator>
  <cp:keywords/>
  <dc:description/>
  <cp:lastModifiedBy>Veronique Lefebvre</cp:lastModifiedBy>
  <cp:revision>9</cp:revision>
  <dcterms:created xsi:type="dcterms:W3CDTF">2026-01-01T21:41:00Z</dcterms:created>
  <dcterms:modified xsi:type="dcterms:W3CDTF">2026-01-02T02:14:00Z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docLang">
    <vt:lpwstr>en</vt:lpwstr>
  </property>
  <property fmtid="{D5CDD505-2E9C-101B-9397-08002B2CF9AE}" pid="5" name="GrammarlyDocumentId">
    <vt:lpwstr>6d2ea71b-8e90-40c4-8d31-ce130dadd9ed</vt:lpwstr>
  </property>
</Properties>
</file>