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32E59" w:rsidRPr="009C74E6" w14:paraId="3D1A62E9" w14:textId="77777777" w:rsidTr="004F4772">
        <w:trPr>
          <w:trHeight w:val="851"/>
        </w:trPr>
        <w:tc>
          <w:tcPr>
            <w:tcW w:w="976" w:type="dxa"/>
            <w:tcBorders>
              <w:bottom w:val="single" w:sz="12" w:space="0" w:color="auto"/>
            </w:tcBorders>
          </w:tcPr>
          <w:p w14:paraId="42CFB418" w14:textId="77777777" w:rsidR="00C32E59" w:rsidRPr="009C74E6" w:rsidRDefault="00C32E59" w:rsidP="009C74E6">
            <w:pPr>
              <w:suppressLineNumbers/>
              <w:suppressAutoHyphens/>
              <w:rPr>
                <w:kern w:val="22"/>
              </w:rPr>
            </w:pPr>
            <w:r w:rsidRPr="009C74E6">
              <w:rPr>
                <w:noProof/>
                <w:kern w:val="22"/>
              </w:rPr>
              <w:drawing>
                <wp:inline distT="0" distB="0" distL="0" distR="0" wp14:anchorId="38514828" wp14:editId="2149F343">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53CE3BF" w14:textId="77777777" w:rsidR="00C32E59" w:rsidRPr="009C74E6" w:rsidRDefault="00C32E59" w:rsidP="009C74E6">
            <w:pPr>
              <w:suppressLineNumbers/>
              <w:suppressAutoHyphens/>
              <w:rPr>
                <w:kern w:val="22"/>
              </w:rPr>
            </w:pPr>
            <w:r w:rsidRPr="009C74E6">
              <w:rPr>
                <w:noProof/>
              </w:rPr>
              <w:drawing>
                <wp:inline distT="0" distB="0" distL="0" distR="0" wp14:anchorId="2D0604D1" wp14:editId="5AF39799">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BF9E6DB" w14:textId="77777777" w:rsidR="00C32E59" w:rsidRPr="009C74E6" w:rsidRDefault="00C32E59" w:rsidP="009C74E6">
            <w:pPr>
              <w:suppressLineNumbers/>
              <w:suppressAutoHyphens/>
              <w:jc w:val="right"/>
              <w:rPr>
                <w:rFonts w:ascii="Arial" w:hAnsi="Arial" w:cs="Arial"/>
                <w:b/>
                <w:kern w:val="22"/>
                <w:sz w:val="32"/>
                <w:szCs w:val="32"/>
              </w:rPr>
            </w:pPr>
            <w:r w:rsidRPr="009C74E6">
              <w:rPr>
                <w:rFonts w:ascii="Arial" w:hAnsi="Arial" w:cs="Arial"/>
                <w:b/>
                <w:kern w:val="22"/>
                <w:sz w:val="32"/>
                <w:szCs w:val="32"/>
              </w:rPr>
              <w:t>CBD</w:t>
            </w:r>
          </w:p>
        </w:tc>
      </w:tr>
      <w:tr w:rsidR="00C9161D" w:rsidRPr="009C74E6" w14:paraId="1078384E" w14:textId="77777777" w:rsidTr="0F0471C9">
        <w:tc>
          <w:tcPr>
            <w:tcW w:w="6117" w:type="dxa"/>
            <w:gridSpan w:val="2"/>
            <w:tcBorders>
              <w:top w:val="single" w:sz="12" w:space="0" w:color="auto"/>
              <w:bottom w:val="single" w:sz="36" w:space="0" w:color="auto"/>
            </w:tcBorders>
            <w:vAlign w:val="center"/>
          </w:tcPr>
          <w:p w14:paraId="063C0763" w14:textId="0AA90D97" w:rsidR="00C9161D" w:rsidRPr="009C74E6" w:rsidRDefault="00C9161D" w:rsidP="009C74E6">
            <w:pPr>
              <w:suppressLineNumbers/>
              <w:suppressAutoHyphens/>
              <w:rPr>
                <w:kern w:val="22"/>
              </w:rPr>
            </w:pPr>
            <w:r w:rsidRPr="009C74E6">
              <w:rPr>
                <w:noProof/>
                <w:kern w:val="22"/>
              </w:rPr>
              <w:drawing>
                <wp:inline distT="0" distB="0" distL="0" distR="0" wp14:anchorId="16C2746E" wp14:editId="3CF96B6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9C74E6" w:rsidRDefault="00C9161D" w:rsidP="009C74E6">
            <w:pPr>
              <w:suppressLineNumbers/>
              <w:suppressAutoHyphens/>
              <w:ind w:left="1215"/>
              <w:rPr>
                <w:kern w:val="22"/>
                <w:szCs w:val="22"/>
              </w:rPr>
            </w:pPr>
            <w:r w:rsidRPr="009C74E6">
              <w:rPr>
                <w:kern w:val="22"/>
                <w:szCs w:val="22"/>
              </w:rPr>
              <w:t>Distr.</w:t>
            </w:r>
          </w:p>
          <w:p w14:paraId="77B2FC63" w14:textId="7B56BE57" w:rsidR="00C9161D" w:rsidRPr="009C74E6" w:rsidRDefault="002F6FB8" w:rsidP="009C74E6">
            <w:pPr>
              <w:suppressLineNumbers/>
              <w:suppressAutoHyphens/>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9C74E6">
                  <w:rPr>
                    <w:caps/>
                    <w:kern w:val="22"/>
                    <w:szCs w:val="22"/>
                  </w:rPr>
                  <w:t>GENERAL</w:t>
                </w:r>
              </w:sdtContent>
            </w:sdt>
          </w:p>
          <w:p w14:paraId="2889549B" w14:textId="77777777" w:rsidR="00C9161D" w:rsidRPr="009C74E6" w:rsidRDefault="00C9161D" w:rsidP="009C74E6">
            <w:pPr>
              <w:suppressLineNumbers/>
              <w:suppressAutoHyphens/>
              <w:ind w:left="1215"/>
              <w:rPr>
                <w:kern w:val="22"/>
                <w:szCs w:val="22"/>
              </w:rPr>
            </w:pPr>
          </w:p>
          <w:p w14:paraId="377F94DA" w14:textId="1410C5C3" w:rsidR="00C9161D" w:rsidRPr="009C74E6" w:rsidRDefault="002F6FB8" w:rsidP="009C74E6">
            <w:pPr>
              <w:suppressLineNumbers/>
              <w:suppressAutoHyphens/>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F30A7" w:rsidRPr="009C74E6">
                  <w:rPr>
                    <w:kern w:val="22"/>
                  </w:rPr>
                  <w:t>CBD/SBI/3/11</w:t>
                </w:r>
              </w:sdtContent>
            </w:sdt>
          </w:p>
          <w:p w14:paraId="347E412B" w14:textId="4A54D0F7" w:rsidR="00C9161D" w:rsidRPr="009C74E6" w:rsidRDefault="00267F8C" w:rsidP="009C74E6">
            <w:pPr>
              <w:suppressLineNumbers/>
              <w:suppressAutoHyphens/>
              <w:ind w:left="1215"/>
              <w:rPr>
                <w:kern w:val="22"/>
                <w:szCs w:val="22"/>
              </w:rPr>
            </w:pPr>
            <w:r w:rsidRPr="009C74E6">
              <w:rPr>
                <w:kern w:val="22"/>
                <w:szCs w:val="22"/>
              </w:rPr>
              <w:t>19 October 2020</w:t>
            </w:r>
          </w:p>
          <w:p w14:paraId="6A96DD85" w14:textId="77777777" w:rsidR="00C9161D" w:rsidRPr="009C74E6" w:rsidRDefault="00C9161D" w:rsidP="009C74E6">
            <w:pPr>
              <w:suppressLineNumbers/>
              <w:suppressAutoHyphens/>
              <w:ind w:left="1215"/>
              <w:rPr>
                <w:kern w:val="22"/>
                <w:szCs w:val="22"/>
              </w:rPr>
            </w:pPr>
          </w:p>
          <w:p w14:paraId="38BD1B6C" w14:textId="77777777" w:rsidR="00C9161D" w:rsidRPr="009C74E6" w:rsidRDefault="006B2290" w:rsidP="009C74E6">
            <w:pPr>
              <w:suppressLineNumbers/>
              <w:suppressAutoHyphens/>
              <w:ind w:left="1215"/>
              <w:rPr>
                <w:kern w:val="22"/>
                <w:szCs w:val="22"/>
              </w:rPr>
            </w:pPr>
            <w:r w:rsidRPr="009C74E6">
              <w:rPr>
                <w:kern w:val="22"/>
                <w:szCs w:val="22"/>
              </w:rPr>
              <w:t xml:space="preserve">ORIGINAL: </w:t>
            </w:r>
            <w:r w:rsidR="00C9161D" w:rsidRPr="009C74E6">
              <w:rPr>
                <w:kern w:val="22"/>
                <w:szCs w:val="22"/>
              </w:rPr>
              <w:t>ENGLISH</w:t>
            </w:r>
          </w:p>
          <w:p w14:paraId="49D1CB7C" w14:textId="77777777" w:rsidR="00C9161D" w:rsidRPr="009C74E6" w:rsidRDefault="00C9161D" w:rsidP="009C74E6">
            <w:pPr>
              <w:suppressLineNumbers/>
              <w:suppressAutoHyphens/>
              <w:rPr>
                <w:kern w:val="22"/>
              </w:rPr>
            </w:pPr>
          </w:p>
        </w:tc>
      </w:tr>
    </w:tbl>
    <w:p w14:paraId="6F14BD28" w14:textId="42EA016F" w:rsidR="00BA769C" w:rsidRPr="009C74E6" w:rsidRDefault="00BA769C" w:rsidP="009C74E6">
      <w:pPr>
        <w:pStyle w:val="meetingname"/>
        <w:suppressLineNumbers/>
        <w:suppressAutoHyphens/>
        <w:ind w:left="284" w:right="4398" w:hanging="284"/>
        <w:rPr>
          <w:kern w:val="22"/>
        </w:rPr>
      </w:pPr>
      <w:bookmarkStart w:id="0" w:name="Meeting"/>
      <w:r w:rsidRPr="009C74E6">
        <w:rPr>
          <w:kern w:val="22"/>
        </w:rPr>
        <w:t>SUBSIDIARY BODY ON IMPLEMENTATION</w:t>
      </w:r>
      <w:bookmarkEnd w:id="0"/>
    </w:p>
    <w:p w14:paraId="09A9A9E9" w14:textId="77777777" w:rsidR="00BA769C" w:rsidRPr="009C74E6" w:rsidRDefault="00BA769C" w:rsidP="009C74E6">
      <w:pPr>
        <w:suppressLineNumbers/>
        <w:suppressAutoHyphens/>
        <w:ind w:left="284" w:hanging="284"/>
        <w:jc w:val="left"/>
        <w:rPr>
          <w:snapToGrid w:val="0"/>
          <w:kern w:val="22"/>
          <w:szCs w:val="22"/>
          <w:lang w:eastAsia="nb-NO"/>
        </w:rPr>
      </w:pPr>
      <w:r w:rsidRPr="009C74E6">
        <w:rPr>
          <w:snapToGrid w:val="0"/>
          <w:kern w:val="22"/>
          <w:szCs w:val="22"/>
          <w:lang w:eastAsia="nb-NO"/>
        </w:rPr>
        <w:t>Third meeting</w:t>
      </w:r>
    </w:p>
    <w:p w14:paraId="4CE80538" w14:textId="590BBACD" w:rsidR="00BA769C" w:rsidRPr="009C74E6" w:rsidRDefault="00166ADD" w:rsidP="009C74E6">
      <w:pPr>
        <w:suppressLineNumbers/>
        <w:suppressAutoHyphens/>
        <w:ind w:left="284" w:hanging="284"/>
        <w:jc w:val="left"/>
        <w:rPr>
          <w:snapToGrid w:val="0"/>
          <w:kern w:val="22"/>
          <w:szCs w:val="22"/>
          <w:lang w:eastAsia="nb-NO"/>
        </w:rPr>
      </w:pPr>
      <w:r w:rsidRPr="009C74E6">
        <w:rPr>
          <w:snapToGrid w:val="0"/>
          <w:kern w:val="22"/>
          <w:szCs w:val="22"/>
          <w:lang w:eastAsia="nb-NO"/>
        </w:rPr>
        <w:t>Venue and dates to be determined</w:t>
      </w:r>
    </w:p>
    <w:p w14:paraId="7C1D0A4F" w14:textId="4541B0AE" w:rsidR="004C660D" w:rsidRPr="009C74E6" w:rsidRDefault="00BA769C">
      <w:pPr>
        <w:pStyle w:val="Cornernotation"/>
        <w:suppressLineNumbers/>
        <w:suppressAutoHyphens/>
        <w:kinsoku w:val="0"/>
        <w:overflowPunct w:val="0"/>
        <w:autoSpaceDE w:val="0"/>
        <w:autoSpaceDN w:val="0"/>
        <w:ind w:left="180" w:right="4422" w:hanging="180"/>
        <w:rPr>
          <w:kern w:val="22"/>
          <w:szCs w:val="22"/>
        </w:rPr>
      </w:pPr>
      <w:r w:rsidRPr="009C74E6">
        <w:rPr>
          <w:snapToGrid w:val="0"/>
          <w:kern w:val="22"/>
          <w:szCs w:val="22"/>
        </w:rPr>
        <w:t xml:space="preserve">Item </w:t>
      </w:r>
      <w:r w:rsidR="00D40661" w:rsidRPr="009C74E6">
        <w:rPr>
          <w:snapToGrid w:val="0"/>
          <w:kern w:val="22"/>
          <w:szCs w:val="22"/>
        </w:rPr>
        <w:t>9</w:t>
      </w:r>
      <w:r w:rsidRPr="009C74E6">
        <w:rPr>
          <w:snapToGrid w:val="0"/>
          <w:kern w:val="22"/>
          <w:szCs w:val="22"/>
        </w:rPr>
        <w:t xml:space="preserve"> of the provisional agenda</w:t>
      </w:r>
      <w:r w:rsidR="00ED417A" w:rsidRPr="009C74E6">
        <w:rPr>
          <w:rStyle w:val="FootnoteReference"/>
          <w:snapToGrid w:val="0"/>
          <w:kern w:val="22"/>
          <w:szCs w:val="22"/>
        </w:rPr>
        <w:footnoteReference w:customMarkFollows="1" w:id="2"/>
        <w:t>*</w:t>
      </w:r>
    </w:p>
    <w:p w14:paraId="5093D0EE" w14:textId="77777777" w:rsidR="00A85B07" w:rsidRPr="009C74E6" w:rsidRDefault="00A85B07" w:rsidP="009C74E6">
      <w:pPr>
        <w:suppressLineNumbers/>
        <w:suppressAutoHyphens/>
        <w:rPr>
          <w:kern w:val="22"/>
        </w:rPr>
      </w:pPr>
    </w:p>
    <w:sdt>
      <w:sdtPr>
        <w:rPr>
          <w:rFonts w:ascii="Times New Roman Bold" w:hAnsi="Times New Roman Bold"/>
          <w:b/>
          <w:caps/>
          <w:kern w:val="22"/>
        </w:rPr>
        <w:alias w:val="Title"/>
        <w:tag w:val=""/>
        <w:id w:val="-1785881660"/>
        <w:placeholder>
          <w:docPart w:val="A337D16EC85940FD8C323E969C8DEF06"/>
        </w:placeholder>
        <w:dataBinding w:prefixMappings="xmlns:ns0='http://purl.org/dc/elements/1.1/' xmlns:ns1='http://schemas.openxmlformats.org/package/2006/metadata/core-properties' " w:xpath="/ns1:coreProperties[1]/ns0:title[1]" w:storeItemID="{6C3C8BC8-F283-45AE-878A-BAB7291924A1}"/>
        <w:text/>
      </w:sdtPr>
      <w:sdtEndPr/>
      <w:sdtContent>
        <w:p w14:paraId="3B8704BB" w14:textId="300E13FB" w:rsidR="00346C9E" w:rsidRPr="009C74E6" w:rsidRDefault="0005470D" w:rsidP="009C74E6">
          <w:pPr>
            <w:suppressLineNumbers/>
            <w:suppressAutoHyphens/>
            <w:snapToGrid w:val="0"/>
            <w:spacing w:after="120" w:line="240" w:lineRule="exact"/>
            <w:jc w:val="center"/>
            <w:rPr>
              <w:rFonts w:ascii="Times New Roman Bold" w:hAnsi="Times New Roman Bold"/>
              <w:b/>
              <w:caps/>
              <w:kern w:val="22"/>
            </w:rPr>
          </w:pPr>
          <w:r w:rsidRPr="009C74E6">
            <w:rPr>
              <w:rFonts w:ascii="Times New Roman Bold" w:hAnsi="Times New Roman Bold"/>
              <w:b/>
              <w:caps/>
              <w:kern w:val="22"/>
            </w:rPr>
            <w:t xml:space="preserve">Options to </w:t>
          </w:r>
          <w:r w:rsidR="00536856" w:rsidRPr="009C74E6">
            <w:rPr>
              <w:rFonts w:ascii="Times New Roman Bold" w:hAnsi="Times New Roman Bold"/>
              <w:b/>
              <w:caps/>
              <w:kern w:val="22"/>
            </w:rPr>
            <w:t>enhance planning, reporting, and review mechanisms with a view to strengthening the implementation</w:t>
          </w:r>
          <w:r w:rsidRPr="009C74E6">
            <w:rPr>
              <w:rFonts w:ascii="Times New Roman Bold" w:hAnsi="Times New Roman Bold"/>
              <w:b/>
              <w:caps/>
              <w:kern w:val="22"/>
            </w:rPr>
            <w:t xml:space="preserve"> of the Convention</w:t>
          </w:r>
        </w:p>
      </w:sdtContent>
    </w:sdt>
    <w:p w14:paraId="61FD506F" w14:textId="2E62E0C9" w:rsidR="005744FC" w:rsidRPr="009C74E6" w:rsidRDefault="00E05E8A" w:rsidP="009C74E6">
      <w:pPr>
        <w:pStyle w:val="Heading1"/>
        <w:numPr>
          <w:ilvl w:val="0"/>
          <w:numId w:val="4"/>
        </w:numPr>
        <w:suppressLineNumbers/>
        <w:suppressAutoHyphens/>
        <w:rPr>
          <w:rFonts w:ascii="Times New Roman Bold" w:hAnsi="Times New Roman Bold"/>
          <w:kern w:val="22"/>
        </w:rPr>
      </w:pPr>
      <w:r w:rsidRPr="009C74E6">
        <w:rPr>
          <w:rFonts w:ascii="Times New Roman Bold" w:hAnsi="Times New Roman Bold"/>
          <w:kern w:val="22"/>
        </w:rPr>
        <w:t>Introduction</w:t>
      </w:r>
    </w:p>
    <w:p w14:paraId="22C064F3" w14:textId="00BB145D" w:rsidR="005B0BB0" w:rsidRPr="009C74E6" w:rsidRDefault="00580A6C" w:rsidP="009C74E6">
      <w:pPr>
        <w:pStyle w:val="Para1"/>
        <w:suppressLineNumbers/>
        <w:tabs>
          <w:tab w:val="clear" w:pos="360"/>
        </w:tabs>
        <w:suppressAutoHyphens/>
        <w:rPr>
          <w:kern w:val="22"/>
          <w:shd w:val="clear" w:color="auto" w:fill="FFFFFF"/>
        </w:rPr>
      </w:pPr>
      <w:r w:rsidRPr="009C74E6">
        <w:rPr>
          <w:kern w:val="22"/>
          <w:shd w:val="clear" w:color="auto" w:fill="FFFFFF"/>
        </w:rPr>
        <w:t>At its fourteenth meeting</w:t>
      </w:r>
      <w:r w:rsidR="008E5670" w:rsidRPr="009C74E6">
        <w:rPr>
          <w:kern w:val="22"/>
        </w:rPr>
        <w:t xml:space="preserve">, </w:t>
      </w:r>
      <w:r w:rsidR="005744FC" w:rsidRPr="009C74E6">
        <w:rPr>
          <w:kern w:val="22"/>
          <w:shd w:val="clear" w:color="auto" w:fill="FFFFFF"/>
        </w:rPr>
        <w:t>the Conference of the Parties requested the Executive Secretary to further develop</w:t>
      </w:r>
      <w:r w:rsidR="00DF6C59" w:rsidRPr="009C74E6">
        <w:rPr>
          <w:kern w:val="22"/>
          <w:shd w:val="clear" w:color="auto" w:fill="FFFFFF"/>
        </w:rPr>
        <w:t xml:space="preserve">, </w:t>
      </w:r>
      <w:r w:rsidR="00CD523A" w:rsidRPr="009C74E6">
        <w:rPr>
          <w:kern w:val="22"/>
        </w:rPr>
        <w:t xml:space="preserve">for consideration </w:t>
      </w:r>
      <w:r w:rsidR="00E37473" w:rsidRPr="009C74E6">
        <w:rPr>
          <w:kern w:val="22"/>
        </w:rPr>
        <w:t xml:space="preserve">by </w:t>
      </w:r>
      <w:r w:rsidR="00CD523A" w:rsidRPr="009C74E6">
        <w:rPr>
          <w:kern w:val="22"/>
        </w:rPr>
        <w:t>the Subsidiary Body on Implementation</w:t>
      </w:r>
      <w:r w:rsidR="00376C26" w:rsidRPr="009C74E6">
        <w:rPr>
          <w:kern w:val="22"/>
        </w:rPr>
        <w:t xml:space="preserve"> at its third meeting</w:t>
      </w:r>
      <w:r w:rsidR="008E5670" w:rsidRPr="009C74E6">
        <w:rPr>
          <w:kern w:val="22"/>
        </w:rPr>
        <w:t xml:space="preserve">, </w:t>
      </w:r>
      <w:r w:rsidR="005744FC" w:rsidRPr="009C74E6">
        <w:rPr>
          <w:kern w:val="22"/>
          <w:shd w:val="clear" w:color="auto" w:fill="FFFFFF"/>
        </w:rPr>
        <w:t>options to enhance review mechanisms, with a view to strengthening the implementation of the Convention</w:t>
      </w:r>
      <w:r w:rsidRPr="009C74E6">
        <w:rPr>
          <w:kern w:val="22"/>
          <w:shd w:val="clear" w:color="auto" w:fill="FFFFFF"/>
        </w:rPr>
        <w:t xml:space="preserve">. The options should </w:t>
      </w:r>
      <w:r w:rsidRPr="009C74E6">
        <w:rPr>
          <w:kern w:val="22"/>
        </w:rPr>
        <w:t>build on the elements of the multidimensional review approach described in the notes by the Executive Secretary on this matter</w:t>
      </w:r>
      <w:r w:rsidRPr="009C74E6">
        <w:rPr>
          <w:rStyle w:val="FootnoteReference"/>
          <w:kern w:val="22"/>
        </w:rPr>
        <w:footnoteReference w:id="3"/>
      </w:r>
      <w:r w:rsidRPr="009C74E6">
        <w:rPr>
          <w:kern w:val="22"/>
          <w:shd w:val="clear" w:color="auto" w:fill="FFFFFF"/>
        </w:rPr>
        <w:t xml:space="preserve"> and</w:t>
      </w:r>
      <w:r w:rsidR="005744FC" w:rsidRPr="009C74E6">
        <w:rPr>
          <w:kern w:val="22"/>
          <w:shd w:val="clear" w:color="auto" w:fill="FFFFFF"/>
        </w:rPr>
        <w:t xml:space="preserve"> </w:t>
      </w:r>
      <w:r w:rsidR="003A31E5" w:rsidRPr="009C74E6">
        <w:rPr>
          <w:kern w:val="22"/>
        </w:rPr>
        <w:t>includ</w:t>
      </w:r>
      <w:r w:rsidRPr="009C74E6">
        <w:rPr>
          <w:kern w:val="22"/>
        </w:rPr>
        <w:t>e</w:t>
      </w:r>
      <w:r w:rsidR="003A31E5" w:rsidRPr="009C74E6">
        <w:rPr>
          <w:kern w:val="22"/>
        </w:rPr>
        <w:t xml:space="preserve"> an analysis of strengths and weaknesses and an indication of possible costs, benefits and burdens for Parties, other stakeholders and the Secretariat, also taking into account best practices and lessons learned in other processes and comments received at the second meeting of the Subsidiary Body </w:t>
      </w:r>
      <w:r w:rsidRPr="009C74E6">
        <w:rPr>
          <w:kern w:val="22"/>
        </w:rPr>
        <w:t>(</w:t>
      </w:r>
      <w:r w:rsidR="002E142D" w:rsidRPr="009C74E6">
        <w:rPr>
          <w:kern w:val="22"/>
          <w:shd w:val="clear" w:color="auto" w:fill="FFFFFF"/>
        </w:rPr>
        <w:t>d</w:t>
      </w:r>
      <w:r w:rsidR="002E142D" w:rsidRPr="009C74E6">
        <w:rPr>
          <w:kern w:val="22"/>
        </w:rPr>
        <w:t xml:space="preserve">ecision </w:t>
      </w:r>
      <w:hyperlink r:id="rId15" w:history="1">
        <w:r w:rsidR="002E142D" w:rsidRPr="009C74E6">
          <w:rPr>
            <w:rStyle w:val="Hyperlink"/>
            <w:kern w:val="22"/>
            <w:sz w:val="22"/>
          </w:rPr>
          <w:t>14/29</w:t>
        </w:r>
      </w:hyperlink>
      <w:r w:rsidRPr="009C74E6">
        <w:rPr>
          <w:kern w:val="22"/>
        </w:rPr>
        <w:t>,</w:t>
      </w:r>
      <w:r w:rsidRPr="009C74E6">
        <w:rPr>
          <w:kern w:val="22"/>
          <w:shd w:val="clear" w:color="auto" w:fill="FFFFFF"/>
        </w:rPr>
        <w:t xml:space="preserve"> para</w:t>
      </w:r>
      <w:r w:rsidR="00E743A8" w:rsidRPr="009C74E6">
        <w:rPr>
          <w:kern w:val="22"/>
          <w:shd w:val="clear" w:color="auto" w:fill="FFFFFF"/>
        </w:rPr>
        <w:t>.</w:t>
      </w:r>
      <w:r w:rsidRPr="009C74E6">
        <w:rPr>
          <w:kern w:val="22"/>
          <w:shd w:val="clear" w:color="auto" w:fill="FFFFFF"/>
        </w:rPr>
        <w:t xml:space="preserve"> 4(a)).</w:t>
      </w:r>
    </w:p>
    <w:p w14:paraId="6D861334" w14:textId="45E9F111" w:rsidR="005B0BB0" w:rsidRPr="009C74E6" w:rsidRDefault="00580A6C" w:rsidP="009C74E6">
      <w:pPr>
        <w:pStyle w:val="Para1"/>
        <w:suppressLineNumbers/>
        <w:tabs>
          <w:tab w:val="clear" w:pos="360"/>
        </w:tabs>
        <w:suppressAutoHyphens/>
        <w:rPr>
          <w:kern w:val="22"/>
          <w:szCs w:val="22"/>
          <w:shd w:val="clear" w:color="auto" w:fill="FFFFFF"/>
        </w:rPr>
      </w:pPr>
      <w:r w:rsidRPr="009C74E6">
        <w:rPr>
          <w:kern w:val="22"/>
          <w:szCs w:val="22"/>
          <w:shd w:val="clear" w:color="auto" w:fill="FFFFFF"/>
        </w:rPr>
        <w:t>T</w:t>
      </w:r>
      <w:r w:rsidR="00122C83" w:rsidRPr="009C74E6">
        <w:rPr>
          <w:kern w:val="22"/>
          <w:szCs w:val="22"/>
          <w:shd w:val="clear" w:color="auto" w:fill="FFFFFF"/>
        </w:rPr>
        <w:t xml:space="preserve">he Conference of the Parties </w:t>
      </w:r>
      <w:r w:rsidR="002E142D" w:rsidRPr="009C74E6">
        <w:rPr>
          <w:kern w:val="22"/>
          <w:szCs w:val="22"/>
          <w:shd w:val="clear" w:color="auto" w:fill="FFFFFF"/>
        </w:rPr>
        <w:t>also</w:t>
      </w:r>
      <w:r w:rsidRPr="009C74E6">
        <w:rPr>
          <w:kern w:val="22"/>
          <w:szCs w:val="22"/>
          <w:shd w:val="clear" w:color="auto" w:fill="FFFFFF"/>
        </w:rPr>
        <w:t xml:space="preserve"> </w:t>
      </w:r>
      <w:r w:rsidR="00122C83" w:rsidRPr="009C74E6">
        <w:rPr>
          <w:kern w:val="22"/>
          <w:szCs w:val="22"/>
          <w:shd w:val="clear" w:color="auto" w:fill="FFFFFF"/>
        </w:rPr>
        <w:t>requested the Executive Secretary to prepare for, and organize, the testing of a Party-led review process through an open</w:t>
      </w:r>
      <w:r w:rsidR="008C7DB5" w:rsidRPr="009C74E6">
        <w:rPr>
          <w:kern w:val="22"/>
          <w:szCs w:val="22"/>
          <w:shd w:val="clear" w:color="auto" w:fill="FFFFFF"/>
        </w:rPr>
        <w:t>-</w:t>
      </w:r>
      <w:r w:rsidR="00122C83" w:rsidRPr="009C74E6">
        <w:rPr>
          <w:kern w:val="22"/>
          <w:szCs w:val="22"/>
          <w:shd w:val="clear" w:color="auto" w:fill="FFFFFF"/>
        </w:rPr>
        <w:t>ended forum at</w:t>
      </w:r>
      <w:r w:rsidR="00270AB2" w:rsidRPr="009C74E6">
        <w:rPr>
          <w:kern w:val="22"/>
          <w:szCs w:val="22"/>
          <w:shd w:val="clear" w:color="auto" w:fill="FFFFFF"/>
        </w:rPr>
        <w:t xml:space="preserve"> </w:t>
      </w:r>
      <w:r w:rsidR="005A69B9" w:rsidRPr="009C74E6">
        <w:rPr>
          <w:kern w:val="22"/>
          <w:szCs w:val="22"/>
          <w:shd w:val="clear" w:color="auto" w:fill="FFFFFF"/>
        </w:rPr>
        <w:t>the third meeting of the Subsidiary Body on Implementation</w:t>
      </w:r>
      <w:r w:rsidR="00122C83" w:rsidRPr="009C74E6">
        <w:rPr>
          <w:kern w:val="22"/>
          <w:szCs w:val="22"/>
          <w:shd w:val="clear" w:color="auto" w:fill="FFFFFF"/>
        </w:rPr>
        <w:t>, including by developing guidance for the voluntary delivery of review reports at the open-ended forum</w:t>
      </w:r>
      <w:r w:rsidRPr="009C74E6">
        <w:rPr>
          <w:kern w:val="22"/>
          <w:szCs w:val="22"/>
          <w:shd w:val="clear" w:color="auto" w:fill="FFFFFF"/>
        </w:rPr>
        <w:t xml:space="preserve"> </w:t>
      </w:r>
      <w:r w:rsidRPr="009C74E6">
        <w:rPr>
          <w:kern w:val="22"/>
          <w:szCs w:val="22"/>
        </w:rPr>
        <w:t>(</w:t>
      </w:r>
      <w:r w:rsidR="002E142D" w:rsidRPr="009C74E6">
        <w:rPr>
          <w:kern w:val="22"/>
          <w:szCs w:val="22"/>
          <w:shd w:val="clear" w:color="auto" w:fill="FFFFFF"/>
        </w:rPr>
        <w:t>d</w:t>
      </w:r>
      <w:r w:rsidR="002E142D" w:rsidRPr="009C74E6">
        <w:rPr>
          <w:kern w:val="22"/>
          <w:szCs w:val="22"/>
        </w:rPr>
        <w:t>ecision 14/29</w:t>
      </w:r>
      <w:r w:rsidRPr="009C74E6">
        <w:rPr>
          <w:kern w:val="22"/>
          <w:szCs w:val="22"/>
        </w:rPr>
        <w:t>,</w:t>
      </w:r>
      <w:r w:rsidRPr="009C74E6">
        <w:rPr>
          <w:kern w:val="22"/>
          <w:szCs w:val="22"/>
          <w:shd w:val="clear" w:color="auto" w:fill="FFFFFF"/>
        </w:rPr>
        <w:t xml:space="preserve"> para</w:t>
      </w:r>
      <w:r w:rsidR="002E142D" w:rsidRPr="009C74E6">
        <w:rPr>
          <w:kern w:val="22"/>
          <w:szCs w:val="22"/>
          <w:shd w:val="clear" w:color="auto" w:fill="FFFFFF"/>
        </w:rPr>
        <w:t>.</w:t>
      </w:r>
      <w:r w:rsidRPr="009C74E6">
        <w:rPr>
          <w:kern w:val="22"/>
          <w:szCs w:val="22"/>
          <w:shd w:val="clear" w:color="auto" w:fill="FFFFFF"/>
        </w:rPr>
        <w:t xml:space="preserve"> 4(b)</w:t>
      </w:r>
      <w:r w:rsidR="00883ECC" w:rsidRPr="009C74E6">
        <w:rPr>
          <w:kern w:val="22"/>
          <w:szCs w:val="22"/>
          <w:shd w:val="clear" w:color="auto" w:fill="FFFFFF"/>
        </w:rPr>
        <w:t>.</w:t>
      </w:r>
      <w:r w:rsidRPr="009C74E6">
        <w:rPr>
          <w:kern w:val="22"/>
          <w:szCs w:val="22"/>
          <w:shd w:val="clear" w:color="auto" w:fill="FFFFFF"/>
        </w:rPr>
        <w:t xml:space="preserve"> Further</w:t>
      </w:r>
      <w:r w:rsidR="008E5670" w:rsidRPr="009C74E6">
        <w:rPr>
          <w:kern w:val="22"/>
          <w:szCs w:val="22"/>
          <w:shd w:val="clear" w:color="auto" w:fill="FFFFFF"/>
        </w:rPr>
        <w:t xml:space="preserve">, </w:t>
      </w:r>
      <w:r w:rsidR="005744FC" w:rsidRPr="009C74E6">
        <w:rPr>
          <w:kern w:val="22"/>
          <w:szCs w:val="22"/>
          <w:shd w:val="clear" w:color="auto" w:fill="FFFFFF"/>
        </w:rPr>
        <w:t>the Conference of the Parties requested the Executive Secretary to further consult Parties, stakeholders and the Open-ended Working Group on the Post</w:t>
      </w:r>
      <w:r w:rsidR="007B56F2" w:rsidRPr="009C74E6">
        <w:rPr>
          <w:kern w:val="22"/>
          <w:szCs w:val="22"/>
          <w:shd w:val="clear" w:color="auto" w:fill="FFFFFF"/>
        </w:rPr>
        <w:noBreakHyphen/>
      </w:r>
      <w:r w:rsidR="005744FC" w:rsidRPr="009C74E6">
        <w:rPr>
          <w:kern w:val="22"/>
          <w:szCs w:val="22"/>
          <w:shd w:val="clear" w:color="auto" w:fill="FFFFFF"/>
        </w:rPr>
        <w:t xml:space="preserve">2020 Global Biodiversity Framework, on modalities for enhancing the review of implementation and to report on progress to </w:t>
      </w:r>
      <w:r w:rsidR="007B56F2" w:rsidRPr="009C74E6">
        <w:rPr>
          <w:kern w:val="22"/>
          <w:szCs w:val="22"/>
          <w:shd w:val="clear" w:color="auto" w:fill="FFFFFF"/>
        </w:rPr>
        <w:t xml:space="preserve">the Subsidiary Body at its third meeting </w:t>
      </w:r>
      <w:r w:rsidRPr="009C74E6">
        <w:rPr>
          <w:kern w:val="22"/>
          <w:szCs w:val="22"/>
        </w:rPr>
        <w:t>(</w:t>
      </w:r>
      <w:r w:rsidR="002E142D" w:rsidRPr="009C74E6">
        <w:rPr>
          <w:kern w:val="22"/>
          <w:szCs w:val="22"/>
          <w:shd w:val="clear" w:color="auto" w:fill="FFFFFF"/>
        </w:rPr>
        <w:t>d</w:t>
      </w:r>
      <w:r w:rsidR="002E142D" w:rsidRPr="009C74E6">
        <w:rPr>
          <w:kern w:val="22"/>
          <w:szCs w:val="22"/>
        </w:rPr>
        <w:t>ecision 14/29</w:t>
      </w:r>
      <w:r w:rsidRPr="009C74E6">
        <w:rPr>
          <w:kern w:val="22"/>
          <w:szCs w:val="22"/>
        </w:rPr>
        <w:t>,</w:t>
      </w:r>
      <w:r w:rsidR="007059FD" w:rsidRPr="009C74E6">
        <w:rPr>
          <w:kern w:val="22"/>
          <w:szCs w:val="22"/>
        </w:rPr>
        <w:t xml:space="preserve"> </w:t>
      </w:r>
      <w:r w:rsidRPr="009C74E6">
        <w:rPr>
          <w:kern w:val="22"/>
          <w:szCs w:val="22"/>
        </w:rPr>
        <w:t>para</w:t>
      </w:r>
      <w:r w:rsidR="002E142D" w:rsidRPr="009C74E6">
        <w:rPr>
          <w:kern w:val="22"/>
          <w:szCs w:val="22"/>
        </w:rPr>
        <w:t>.</w:t>
      </w:r>
      <w:r w:rsidR="00011719" w:rsidRPr="009C74E6">
        <w:rPr>
          <w:kern w:val="22"/>
          <w:szCs w:val="22"/>
        </w:rPr>
        <w:t> </w:t>
      </w:r>
      <w:r w:rsidRPr="009C74E6">
        <w:rPr>
          <w:kern w:val="22"/>
          <w:szCs w:val="22"/>
        </w:rPr>
        <w:t>4(d))</w:t>
      </w:r>
      <w:r w:rsidR="00AA01AA" w:rsidRPr="009C74E6">
        <w:rPr>
          <w:kern w:val="22"/>
          <w:szCs w:val="22"/>
          <w:shd w:val="clear" w:color="auto" w:fill="FFFFFF"/>
        </w:rPr>
        <w:t>.</w:t>
      </w:r>
    </w:p>
    <w:p w14:paraId="19290D31" w14:textId="4982DE36" w:rsidR="005B0BB0" w:rsidRPr="009C74E6" w:rsidRDefault="0025441C"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In </w:t>
      </w:r>
      <w:r w:rsidR="008E5670" w:rsidRPr="009C74E6">
        <w:rPr>
          <w:kern w:val="22"/>
          <w:shd w:val="clear" w:color="auto" w:fill="FFFFFF"/>
        </w:rPr>
        <w:t xml:space="preserve">paragraph 18 of </w:t>
      </w:r>
      <w:r w:rsidR="004C4163" w:rsidRPr="009C74E6">
        <w:rPr>
          <w:kern w:val="22"/>
        </w:rPr>
        <w:t xml:space="preserve">decision </w:t>
      </w:r>
      <w:hyperlink r:id="rId16" w:history="1">
        <w:r w:rsidR="004C4163" w:rsidRPr="009C74E6">
          <w:rPr>
            <w:rStyle w:val="Hyperlink"/>
            <w:kern w:val="22"/>
            <w:sz w:val="22"/>
          </w:rPr>
          <w:t>14/34</w:t>
        </w:r>
      </w:hyperlink>
      <w:r w:rsidR="008E5670" w:rsidRPr="009C74E6">
        <w:rPr>
          <w:kern w:val="22"/>
          <w:shd w:val="clear" w:color="auto" w:fill="FFFFFF"/>
        </w:rPr>
        <w:t xml:space="preserve">, </w:t>
      </w:r>
      <w:r w:rsidRPr="009C74E6">
        <w:rPr>
          <w:kern w:val="22"/>
          <w:shd w:val="clear" w:color="auto" w:fill="FFFFFF"/>
        </w:rPr>
        <w:t xml:space="preserve">the Conference of the Parties requested </w:t>
      </w:r>
      <w:r w:rsidR="004C4163" w:rsidRPr="009C74E6">
        <w:rPr>
          <w:kern w:val="22"/>
          <w:shd w:val="clear" w:color="auto" w:fill="FFFFFF"/>
        </w:rPr>
        <w:t xml:space="preserve">the </w:t>
      </w:r>
      <w:r w:rsidR="0017411E" w:rsidRPr="009C74E6">
        <w:rPr>
          <w:kern w:val="22"/>
          <w:shd w:val="clear" w:color="auto" w:fill="FFFFFF"/>
        </w:rPr>
        <w:t>Subsidiary Body on Implementation, at its third meeting,</w:t>
      </w:r>
      <w:r w:rsidRPr="009C74E6">
        <w:rPr>
          <w:kern w:val="22"/>
          <w:shd w:val="clear" w:color="auto" w:fill="FFFFFF"/>
        </w:rPr>
        <w:t xml:space="preserve"> to contribute to the development of the post-2020 </w:t>
      </w:r>
      <w:r w:rsidR="0017411E" w:rsidRPr="009C74E6">
        <w:rPr>
          <w:kern w:val="22"/>
          <w:shd w:val="clear" w:color="auto" w:fill="FFFFFF"/>
        </w:rPr>
        <w:t>g</w:t>
      </w:r>
      <w:r w:rsidRPr="009C74E6">
        <w:rPr>
          <w:kern w:val="22"/>
          <w:shd w:val="clear" w:color="auto" w:fill="FFFFFF"/>
        </w:rPr>
        <w:t xml:space="preserve">lobal </w:t>
      </w:r>
      <w:r w:rsidR="0017411E" w:rsidRPr="009C74E6">
        <w:rPr>
          <w:kern w:val="22"/>
          <w:shd w:val="clear" w:color="auto" w:fill="FFFFFF"/>
        </w:rPr>
        <w:t>b</w:t>
      </w:r>
      <w:r w:rsidRPr="009C74E6">
        <w:rPr>
          <w:kern w:val="22"/>
          <w:shd w:val="clear" w:color="auto" w:fill="FFFFFF"/>
        </w:rPr>
        <w:t xml:space="preserve">iodiversity </w:t>
      </w:r>
      <w:r w:rsidR="0017411E" w:rsidRPr="009C74E6">
        <w:rPr>
          <w:kern w:val="22"/>
          <w:shd w:val="clear" w:color="auto" w:fill="FFFFFF"/>
        </w:rPr>
        <w:t>f</w:t>
      </w:r>
      <w:r w:rsidRPr="009C74E6">
        <w:rPr>
          <w:kern w:val="22"/>
          <w:shd w:val="clear" w:color="auto" w:fill="FFFFFF"/>
        </w:rPr>
        <w:t xml:space="preserve">ramework by complementing it with elements related to means to support and review implementation. Likewise, it stated in </w:t>
      </w:r>
      <w:r w:rsidR="00D40395" w:rsidRPr="009C74E6">
        <w:rPr>
          <w:kern w:val="22"/>
          <w:shd w:val="clear" w:color="auto" w:fill="FFFFFF"/>
        </w:rPr>
        <w:t>a</w:t>
      </w:r>
      <w:r w:rsidRPr="009C74E6">
        <w:rPr>
          <w:kern w:val="22"/>
          <w:shd w:val="clear" w:color="auto" w:fill="FFFFFF"/>
        </w:rPr>
        <w:t>nnex B</w:t>
      </w:r>
      <w:r w:rsidR="00AA01AA" w:rsidRPr="009C74E6">
        <w:rPr>
          <w:kern w:val="22"/>
          <w:shd w:val="clear" w:color="auto" w:fill="FFFFFF"/>
        </w:rPr>
        <w:t xml:space="preserve"> (para</w:t>
      </w:r>
      <w:r w:rsidR="002E142D" w:rsidRPr="009C74E6">
        <w:rPr>
          <w:kern w:val="22"/>
          <w:shd w:val="clear" w:color="auto" w:fill="FFFFFF"/>
        </w:rPr>
        <w:t>.</w:t>
      </w:r>
      <w:r w:rsidR="00AA01AA" w:rsidRPr="009C74E6">
        <w:rPr>
          <w:kern w:val="22"/>
          <w:shd w:val="clear" w:color="auto" w:fill="FFFFFF"/>
        </w:rPr>
        <w:t xml:space="preserve"> 9) </w:t>
      </w:r>
      <w:r w:rsidRPr="009C74E6">
        <w:rPr>
          <w:kern w:val="22"/>
          <w:shd w:val="clear" w:color="auto" w:fill="FFFFFF"/>
        </w:rPr>
        <w:t>that the post</w:t>
      </w:r>
      <w:r w:rsidR="00AA01AA" w:rsidRPr="009C74E6">
        <w:rPr>
          <w:kern w:val="22"/>
          <w:shd w:val="clear" w:color="auto" w:fill="FFFFFF"/>
        </w:rPr>
        <w:t>-</w:t>
      </w:r>
      <w:r w:rsidRPr="009C74E6">
        <w:rPr>
          <w:kern w:val="22"/>
          <w:shd w:val="clear" w:color="auto" w:fill="FFFFFF"/>
        </w:rPr>
        <w:t xml:space="preserve">2020 process </w:t>
      </w:r>
      <w:r w:rsidR="00847DED" w:rsidRPr="009C74E6">
        <w:rPr>
          <w:kern w:val="22"/>
          <w:shd w:val="clear" w:color="auto" w:fill="FFFFFF"/>
        </w:rPr>
        <w:t xml:space="preserve">would </w:t>
      </w:r>
      <w:r w:rsidRPr="009C74E6">
        <w:rPr>
          <w:kern w:val="22"/>
          <w:shd w:val="clear" w:color="auto" w:fill="FFFFFF"/>
        </w:rPr>
        <w:t>build on ongoing work under the Convention and the two Protocols to strengthen implementation support mechanisms and the review of implementation.</w:t>
      </w:r>
    </w:p>
    <w:p w14:paraId="357C4919" w14:textId="6652CBC0" w:rsidR="005B0BB0" w:rsidRPr="009C74E6" w:rsidRDefault="006E3263"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In response to the requests above, the present document </w:t>
      </w:r>
      <w:r w:rsidR="00360A0D" w:rsidRPr="009C74E6">
        <w:rPr>
          <w:kern w:val="22"/>
          <w:shd w:val="clear" w:color="auto" w:fill="FFFFFF"/>
        </w:rPr>
        <w:t xml:space="preserve">provides </w:t>
      </w:r>
      <w:r w:rsidRPr="009C74E6">
        <w:rPr>
          <w:kern w:val="22"/>
          <w:shd w:val="clear" w:color="auto" w:fill="FFFFFF"/>
        </w:rPr>
        <w:t>considerations for a possible</w:t>
      </w:r>
      <w:r w:rsidR="00360A0D" w:rsidRPr="009C74E6">
        <w:rPr>
          <w:kern w:val="22"/>
          <w:shd w:val="clear" w:color="auto" w:fill="FFFFFF"/>
        </w:rPr>
        <w:t xml:space="preserve"> approach for strengthening </w:t>
      </w:r>
      <w:r w:rsidRPr="009C74E6">
        <w:rPr>
          <w:kern w:val="22"/>
          <w:shd w:val="clear" w:color="auto" w:fill="FFFFFF"/>
        </w:rPr>
        <w:t xml:space="preserve">the </w:t>
      </w:r>
      <w:r w:rsidR="00360A0D" w:rsidRPr="009C74E6">
        <w:rPr>
          <w:kern w:val="22"/>
          <w:shd w:val="clear" w:color="auto" w:fill="FFFFFF"/>
        </w:rPr>
        <w:t>global review</w:t>
      </w:r>
      <w:r w:rsidRPr="009C74E6">
        <w:rPr>
          <w:kern w:val="22"/>
          <w:shd w:val="clear" w:color="auto" w:fill="FFFFFF"/>
        </w:rPr>
        <w:t xml:space="preserve"> of the implementation of the Convention on Biological Diversity and the post-2020 global biodiversity framework on the basis of national reporting and review processes as well</w:t>
      </w:r>
      <w:r w:rsidR="00212C8E" w:rsidRPr="009C74E6">
        <w:rPr>
          <w:kern w:val="22"/>
          <w:shd w:val="clear" w:color="auto" w:fill="FFFFFF"/>
        </w:rPr>
        <w:t xml:space="preserve"> as</w:t>
      </w:r>
      <w:r w:rsidRPr="009C74E6">
        <w:rPr>
          <w:kern w:val="22"/>
          <w:shd w:val="clear" w:color="auto" w:fill="FFFFFF"/>
        </w:rPr>
        <w:t xml:space="preserve"> relevant global reporting and monitoring. </w:t>
      </w:r>
      <w:r w:rsidR="00D45146" w:rsidRPr="009C74E6">
        <w:rPr>
          <w:kern w:val="22"/>
          <w:shd w:val="clear" w:color="auto" w:fill="FFFFFF"/>
        </w:rPr>
        <w:t>Further, g</w:t>
      </w:r>
      <w:r w:rsidRPr="009C74E6">
        <w:rPr>
          <w:kern w:val="22"/>
          <w:shd w:val="clear" w:color="auto" w:fill="FFFFFF"/>
        </w:rPr>
        <w:t xml:space="preserve">iven </w:t>
      </w:r>
      <w:r w:rsidR="00360A0D" w:rsidRPr="009C74E6">
        <w:rPr>
          <w:kern w:val="22"/>
          <w:shd w:val="clear" w:color="auto" w:fill="FFFFFF"/>
        </w:rPr>
        <w:t xml:space="preserve">the interlinked nature of </w:t>
      </w:r>
      <w:r w:rsidRPr="009C74E6">
        <w:rPr>
          <w:kern w:val="22"/>
          <w:shd w:val="clear" w:color="auto" w:fill="FFFFFF"/>
        </w:rPr>
        <w:t xml:space="preserve">national and global </w:t>
      </w:r>
      <w:r w:rsidR="00360A0D" w:rsidRPr="009C74E6">
        <w:rPr>
          <w:kern w:val="22"/>
          <w:shd w:val="clear" w:color="auto" w:fill="FFFFFF"/>
        </w:rPr>
        <w:t>planning processes with reporting and review mechanisms, th</w:t>
      </w:r>
      <w:r w:rsidR="002957A8" w:rsidRPr="009C74E6">
        <w:rPr>
          <w:kern w:val="22"/>
          <w:shd w:val="clear" w:color="auto" w:fill="FFFFFF"/>
        </w:rPr>
        <w:t>e</w:t>
      </w:r>
      <w:r w:rsidR="00360A0D" w:rsidRPr="009C74E6">
        <w:rPr>
          <w:kern w:val="22"/>
          <w:shd w:val="clear" w:color="auto" w:fill="FFFFFF"/>
        </w:rPr>
        <w:t xml:space="preserve"> document </w:t>
      </w:r>
      <w:r w:rsidR="00D45146" w:rsidRPr="009C74E6">
        <w:rPr>
          <w:kern w:val="22"/>
          <w:shd w:val="clear" w:color="auto" w:fill="FFFFFF"/>
        </w:rPr>
        <w:t>also takes into account</w:t>
      </w:r>
      <w:r w:rsidR="00360A0D" w:rsidRPr="009C74E6">
        <w:rPr>
          <w:kern w:val="22"/>
          <w:shd w:val="clear" w:color="auto" w:fill="FFFFFF"/>
        </w:rPr>
        <w:t xml:space="preserve"> the feedback loop between global and national planning processes and review.</w:t>
      </w:r>
      <w:r w:rsidR="00D45146" w:rsidRPr="009C74E6">
        <w:rPr>
          <w:kern w:val="22"/>
          <w:shd w:val="clear" w:color="auto" w:fill="FFFFFF"/>
        </w:rPr>
        <w:t xml:space="preserve"> </w:t>
      </w:r>
      <w:r w:rsidR="006D2962" w:rsidRPr="009C74E6">
        <w:rPr>
          <w:kern w:val="22"/>
          <w:shd w:val="clear" w:color="auto" w:fill="FFFFFF"/>
        </w:rPr>
        <w:t>S</w:t>
      </w:r>
      <w:r w:rsidR="00791AF9" w:rsidRPr="009C74E6">
        <w:rPr>
          <w:kern w:val="22"/>
          <w:shd w:val="clear" w:color="auto" w:fill="FFFFFF"/>
        </w:rPr>
        <w:t xml:space="preserve">ection II </w:t>
      </w:r>
      <w:r w:rsidR="00D45146" w:rsidRPr="009C74E6">
        <w:rPr>
          <w:kern w:val="22"/>
          <w:shd w:val="clear" w:color="auto" w:fill="FFFFFF"/>
        </w:rPr>
        <w:t xml:space="preserve">of the present document </w:t>
      </w:r>
      <w:r w:rsidR="00791AF9" w:rsidRPr="009C74E6">
        <w:rPr>
          <w:kern w:val="22"/>
          <w:shd w:val="clear" w:color="auto" w:fill="FFFFFF"/>
        </w:rPr>
        <w:t xml:space="preserve">provides an </w:t>
      </w:r>
      <w:r w:rsidR="00580A6C" w:rsidRPr="009C74E6">
        <w:rPr>
          <w:kern w:val="22"/>
          <w:shd w:val="clear" w:color="auto" w:fill="FFFFFF"/>
        </w:rPr>
        <w:t>overview</w:t>
      </w:r>
      <w:r w:rsidR="00791AF9" w:rsidRPr="009C74E6">
        <w:rPr>
          <w:kern w:val="22"/>
          <w:shd w:val="clear" w:color="auto" w:fill="FFFFFF"/>
        </w:rPr>
        <w:t xml:space="preserve"> of </w:t>
      </w:r>
      <w:r w:rsidR="00580A6C" w:rsidRPr="009C74E6">
        <w:rPr>
          <w:kern w:val="22"/>
          <w:shd w:val="clear" w:color="auto" w:fill="FFFFFF"/>
        </w:rPr>
        <w:t xml:space="preserve">the </w:t>
      </w:r>
      <w:r w:rsidR="00791AF9" w:rsidRPr="009C74E6">
        <w:rPr>
          <w:kern w:val="22"/>
          <w:shd w:val="clear" w:color="auto" w:fill="FFFFFF"/>
        </w:rPr>
        <w:t xml:space="preserve">existing elements of </w:t>
      </w:r>
      <w:r w:rsidR="00337DA6" w:rsidRPr="009C74E6">
        <w:rPr>
          <w:kern w:val="22"/>
          <w:shd w:val="clear" w:color="auto" w:fill="FFFFFF"/>
        </w:rPr>
        <w:t xml:space="preserve">the multidimensional </w:t>
      </w:r>
      <w:r w:rsidR="00791AF9" w:rsidRPr="009C74E6">
        <w:rPr>
          <w:kern w:val="22"/>
          <w:shd w:val="clear" w:color="auto" w:fill="FFFFFF"/>
        </w:rPr>
        <w:t xml:space="preserve">review </w:t>
      </w:r>
      <w:r w:rsidR="00337DA6" w:rsidRPr="009C74E6">
        <w:rPr>
          <w:kern w:val="22"/>
          <w:shd w:val="clear" w:color="auto" w:fill="FFFFFF"/>
        </w:rPr>
        <w:t xml:space="preserve">approach </w:t>
      </w:r>
      <w:r w:rsidR="00791AF9" w:rsidRPr="009C74E6">
        <w:rPr>
          <w:kern w:val="22"/>
          <w:shd w:val="clear" w:color="auto" w:fill="FFFFFF"/>
        </w:rPr>
        <w:lastRenderedPageBreak/>
        <w:t>under the</w:t>
      </w:r>
      <w:r w:rsidR="003B211C" w:rsidRPr="009C74E6">
        <w:rPr>
          <w:kern w:val="22"/>
          <w:shd w:val="clear" w:color="auto" w:fill="FFFFFF"/>
        </w:rPr>
        <w:t xml:space="preserve"> </w:t>
      </w:r>
      <w:r w:rsidR="00791AF9" w:rsidRPr="009C74E6">
        <w:rPr>
          <w:kern w:val="22"/>
          <w:shd w:val="clear" w:color="auto" w:fill="FFFFFF"/>
        </w:rPr>
        <w:t xml:space="preserve">Convention and </w:t>
      </w:r>
      <w:r w:rsidR="00CD618C" w:rsidRPr="009C74E6">
        <w:rPr>
          <w:kern w:val="22"/>
          <w:shd w:val="clear" w:color="auto" w:fill="FFFFFF"/>
        </w:rPr>
        <w:t xml:space="preserve">elements of review </w:t>
      </w:r>
      <w:r w:rsidR="00791AF9" w:rsidRPr="009C74E6">
        <w:rPr>
          <w:kern w:val="22"/>
          <w:shd w:val="clear" w:color="auto" w:fill="FFFFFF"/>
        </w:rPr>
        <w:t xml:space="preserve">under other relevant processes. Section III </w:t>
      </w:r>
      <w:r w:rsidR="00F439BE" w:rsidRPr="009C74E6">
        <w:rPr>
          <w:kern w:val="22"/>
          <w:shd w:val="clear" w:color="auto" w:fill="FFFFFF"/>
        </w:rPr>
        <w:t>summarizes</w:t>
      </w:r>
      <w:r w:rsidR="00CD618C" w:rsidRPr="009C74E6">
        <w:rPr>
          <w:kern w:val="22"/>
          <w:shd w:val="clear" w:color="auto" w:fill="FFFFFF"/>
        </w:rPr>
        <w:t xml:space="preserve"> considerations for national planning, national reporting, and </w:t>
      </w:r>
      <w:r w:rsidR="00BF72DA" w:rsidRPr="009C74E6">
        <w:rPr>
          <w:kern w:val="22"/>
          <w:shd w:val="clear" w:color="auto" w:fill="FFFFFF"/>
        </w:rPr>
        <w:t>review of implementation. Section IV presents a p</w:t>
      </w:r>
      <w:r w:rsidR="00B82CAC" w:rsidRPr="009C74E6">
        <w:rPr>
          <w:kern w:val="22"/>
          <w:shd w:val="clear" w:color="auto" w:fill="FFFFFF"/>
        </w:rPr>
        <w:t>roposal</w:t>
      </w:r>
      <w:r w:rsidR="00F439BE" w:rsidRPr="009C74E6">
        <w:rPr>
          <w:kern w:val="22"/>
          <w:shd w:val="clear" w:color="auto" w:fill="FFFFFF"/>
        </w:rPr>
        <w:t xml:space="preserve"> and options</w:t>
      </w:r>
      <w:r w:rsidR="00B82CAC" w:rsidRPr="009C74E6">
        <w:rPr>
          <w:kern w:val="22"/>
          <w:shd w:val="clear" w:color="auto" w:fill="FFFFFF"/>
        </w:rPr>
        <w:t xml:space="preserve"> for an enhanced planning, reporting and review mechanism</w:t>
      </w:r>
      <w:r w:rsidR="00471C8E" w:rsidRPr="009C74E6">
        <w:rPr>
          <w:kern w:val="22"/>
          <w:shd w:val="clear" w:color="auto" w:fill="FFFFFF"/>
        </w:rPr>
        <w:t xml:space="preserve">. </w:t>
      </w:r>
      <w:r w:rsidR="00791AF9" w:rsidRPr="009C74E6">
        <w:rPr>
          <w:kern w:val="22"/>
          <w:shd w:val="clear" w:color="auto" w:fill="FFFFFF"/>
        </w:rPr>
        <w:t xml:space="preserve">Section V presents </w:t>
      </w:r>
      <w:r w:rsidR="00471C8E" w:rsidRPr="009C74E6">
        <w:rPr>
          <w:kern w:val="22"/>
          <w:shd w:val="clear" w:color="auto" w:fill="FFFFFF"/>
        </w:rPr>
        <w:t xml:space="preserve">implications </w:t>
      </w:r>
      <w:r w:rsidR="00D02AB6" w:rsidRPr="009C74E6">
        <w:rPr>
          <w:kern w:val="22"/>
          <w:shd w:val="clear" w:color="auto" w:fill="FFFFFF"/>
        </w:rPr>
        <w:t xml:space="preserve">of the proposal presented. Section VI presents </w:t>
      </w:r>
      <w:r w:rsidR="00791AF9" w:rsidRPr="009C74E6">
        <w:rPr>
          <w:kern w:val="22"/>
          <w:shd w:val="clear" w:color="auto" w:fill="FFFFFF"/>
        </w:rPr>
        <w:t>draft recommendations</w:t>
      </w:r>
      <w:r w:rsidR="00D02AB6" w:rsidRPr="009C74E6">
        <w:rPr>
          <w:kern w:val="22"/>
          <w:shd w:val="clear" w:color="auto" w:fill="FFFFFF"/>
        </w:rPr>
        <w:t xml:space="preserve"> for </w:t>
      </w:r>
      <w:r w:rsidR="00C85E04" w:rsidRPr="009C74E6">
        <w:rPr>
          <w:kern w:val="22"/>
          <w:shd w:val="clear" w:color="auto" w:fill="FFFFFF"/>
        </w:rPr>
        <w:t xml:space="preserve">the consideration of </w:t>
      </w:r>
      <w:r w:rsidR="008E635B" w:rsidRPr="009C74E6">
        <w:rPr>
          <w:kern w:val="22"/>
          <w:shd w:val="clear" w:color="auto" w:fill="FFFFFF"/>
        </w:rPr>
        <w:t>the Subsidiary Body on Implementation at its third meetin</w:t>
      </w:r>
      <w:r w:rsidR="0080358B" w:rsidRPr="009C74E6">
        <w:rPr>
          <w:kern w:val="22"/>
          <w:shd w:val="clear" w:color="auto" w:fill="FFFFFF"/>
        </w:rPr>
        <w:t>g</w:t>
      </w:r>
      <w:r w:rsidR="00D45146" w:rsidRPr="009C74E6">
        <w:rPr>
          <w:kern w:val="22"/>
          <w:shd w:val="clear" w:color="auto" w:fill="FFFFFF"/>
        </w:rPr>
        <w:t>.</w:t>
      </w:r>
      <w:r w:rsidR="008E6CA2" w:rsidRPr="009C74E6">
        <w:rPr>
          <w:kern w:val="22"/>
          <w:shd w:val="clear" w:color="auto" w:fill="FFFFFF"/>
        </w:rPr>
        <w:t xml:space="preserve"> </w:t>
      </w:r>
      <w:r w:rsidR="00FA74F3" w:rsidRPr="009C74E6">
        <w:rPr>
          <w:kern w:val="22"/>
          <w:shd w:val="clear" w:color="auto" w:fill="FFFFFF"/>
        </w:rPr>
        <w:t>Th</w:t>
      </w:r>
      <w:r w:rsidR="002957A8" w:rsidRPr="009C74E6">
        <w:rPr>
          <w:kern w:val="22"/>
          <w:shd w:val="clear" w:color="auto" w:fill="FFFFFF"/>
        </w:rPr>
        <w:t>e</w:t>
      </w:r>
      <w:r w:rsidR="00FA74F3" w:rsidRPr="009C74E6">
        <w:rPr>
          <w:kern w:val="22"/>
          <w:shd w:val="clear" w:color="auto" w:fill="FFFFFF"/>
        </w:rPr>
        <w:t xml:space="preserve"> document is compl</w:t>
      </w:r>
      <w:r w:rsidR="00603D49" w:rsidRPr="009C74E6">
        <w:rPr>
          <w:kern w:val="22"/>
          <w:shd w:val="clear" w:color="auto" w:fill="FFFFFF"/>
        </w:rPr>
        <w:t>e</w:t>
      </w:r>
      <w:r w:rsidR="00FA74F3" w:rsidRPr="009C74E6">
        <w:rPr>
          <w:kern w:val="22"/>
          <w:shd w:val="clear" w:color="auto" w:fill="FFFFFF"/>
        </w:rPr>
        <w:t xml:space="preserve">mented by </w:t>
      </w:r>
      <w:r w:rsidR="00D45146" w:rsidRPr="009C74E6">
        <w:rPr>
          <w:kern w:val="22"/>
          <w:shd w:val="clear" w:color="auto" w:fill="FFFFFF"/>
        </w:rPr>
        <w:t>two</w:t>
      </w:r>
      <w:r w:rsidR="00FA74F3" w:rsidRPr="009C74E6">
        <w:rPr>
          <w:kern w:val="22"/>
          <w:shd w:val="clear" w:color="auto" w:fill="FFFFFF"/>
        </w:rPr>
        <w:t xml:space="preserve"> addend</w:t>
      </w:r>
      <w:r w:rsidR="002957A8" w:rsidRPr="009C74E6">
        <w:rPr>
          <w:kern w:val="22"/>
          <w:shd w:val="clear" w:color="auto" w:fill="FFFFFF"/>
        </w:rPr>
        <w:t>ums</w:t>
      </w:r>
      <w:r w:rsidR="00D45146" w:rsidRPr="009C74E6">
        <w:rPr>
          <w:rStyle w:val="FootnoteReference"/>
          <w:kern w:val="22"/>
          <w:shd w:val="clear" w:color="auto" w:fill="FFFFFF"/>
        </w:rPr>
        <w:footnoteReference w:id="4"/>
      </w:r>
      <w:r w:rsidR="00D45146" w:rsidRPr="009C74E6">
        <w:rPr>
          <w:kern w:val="22"/>
          <w:shd w:val="clear" w:color="auto" w:fill="FFFFFF"/>
        </w:rPr>
        <w:t xml:space="preserve"> and an information document</w:t>
      </w:r>
      <w:r w:rsidR="0080358B" w:rsidRPr="009C74E6">
        <w:rPr>
          <w:kern w:val="22"/>
          <w:shd w:val="clear" w:color="auto" w:fill="FFFFFF"/>
        </w:rPr>
        <w:t>.</w:t>
      </w:r>
      <w:r w:rsidR="00D45146" w:rsidRPr="009C74E6">
        <w:rPr>
          <w:rStyle w:val="FootnoteReference"/>
          <w:kern w:val="22"/>
          <w:shd w:val="clear" w:color="auto" w:fill="FFFFFF"/>
        </w:rPr>
        <w:footnoteReference w:id="5"/>
      </w:r>
    </w:p>
    <w:p w14:paraId="49826556" w14:textId="662F2D0D" w:rsidR="00F379A2" w:rsidRPr="009C74E6" w:rsidRDefault="00F379A2" w:rsidP="009C74E6">
      <w:pPr>
        <w:pStyle w:val="Para1"/>
        <w:suppressLineNumbers/>
        <w:tabs>
          <w:tab w:val="clear" w:pos="360"/>
        </w:tabs>
        <w:suppressAutoHyphens/>
        <w:rPr>
          <w:kern w:val="22"/>
          <w:shd w:val="clear" w:color="auto" w:fill="FFFFFF"/>
        </w:rPr>
      </w:pPr>
      <w:r w:rsidRPr="009C74E6">
        <w:rPr>
          <w:kern w:val="22"/>
          <w:shd w:val="clear" w:color="auto" w:fill="FFFFFF"/>
        </w:rPr>
        <w:t>Th</w:t>
      </w:r>
      <w:r w:rsidR="002957A8" w:rsidRPr="009C74E6">
        <w:rPr>
          <w:kern w:val="22"/>
          <w:shd w:val="clear" w:color="auto" w:fill="FFFFFF"/>
        </w:rPr>
        <w:t>e present</w:t>
      </w:r>
      <w:r w:rsidRPr="009C74E6">
        <w:rPr>
          <w:kern w:val="22"/>
          <w:shd w:val="clear" w:color="auto" w:fill="FFFFFF"/>
        </w:rPr>
        <w:t xml:space="preserve"> document </w:t>
      </w:r>
      <w:r w:rsidR="00B37078" w:rsidRPr="009C74E6">
        <w:rPr>
          <w:kern w:val="22"/>
          <w:shd w:val="clear" w:color="auto" w:fill="FFFFFF"/>
        </w:rPr>
        <w:t xml:space="preserve">takes into account </w:t>
      </w:r>
      <w:r w:rsidRPr="009C74E6">
        <w:rPr>
          <w:kern w:val="22"/>
          <w:shd w:val="clear" w:color="auto" w:fill="FFFFFF"/>
        </w:rPr>
        <w:t>the outcomes of the two meetings of the</w:t>
      </w:r>
      <w:r w:rsidR="00E42028" w:rsidRPr="009C74E6">
        <w:rPr>
          <w:kern w:val="22"/>
          <w:shd w:val="clear" w:color="auto" w:fill="FFFFFF"/>
        </w:rPr>
        <w:t xml:space="preserve"> </w:t>
      </w:r>
      <w:r w:rsidRPr="009C74E6">
        <w:rPr>
          <w:kern w:val="22"/>
          <w:shd w:val="clear" w:color="auto" w:fill="FFFFFF"/>
        </w:rPr>
        <w:t>Open-ended Working Group on the Post-2020 Global Biodiversity Framework. In particular</w:t>
      </w:r>
      <w:r w:rsidR="00580A6C" w:rsidRPr="009C74E6">
        <w:rPr>
          <w:kern w:val="22"/>
          <w:shd w:val="clear" w:color="auto" w:fill="FFFFFF"/>
        </w:rPr>
        <w:t>, it draws upon</w:t>
      </w:r>
      <w:r w:rsidRPr="009C74E6">
        <w:rPr>
          <w:kern w:val="22"/>
          <w:shd w:val="clear" w:color="auto" w:fill="FFFFFF"/>
        </w:rPr>
        <w:t xml:space="preserve"> Section G of the annex to the first report of the Open-ended Working Group</w:t>
      </w:r>
      <w:r w:rsidR="00C42914" w:rsidRPr="009C74E6">
        <w:rPr>
          <w:kern w:val="22"/>
          <w:shd w:val="clear" w:color="auto" w:fill="FFFFFF"/>
        </w:rPr>
        <w:t>,</w:t>
      </w:r>
      <w:r w:rsidRPr="009C74E6">
        <w:rPr>
          <w:kern w:val="22"/>
          <w:shd w:val="clear" w:color="auto" w:fill="FFFFFF"/>
        </w:rPr>
        <w:t xml:space="preserve"> </w:t>
      </w:r>
      <w:r w:rsidR="00FE5730" w:rsidRPr="009C74E6">
        <w:rPr>
          <w:kern w:val="22"/>
          <w:shd w:val="clear" w:color="auto" w:fill="FFFFFF"/>
        </w:rPr>
        <w:t xml:space="preserve">which </w:t>
      </w:r>
      <w:r w:rsidRPr="009C74E6">
        <w:rPr>
          <w:kern w:val="22"/>
          <w:shd w:val="clear" w:color="auto" w:fill="FFFFFF"/>
        </w:rPr>
        <w:t>lists possible issues relating to transparent implementation, reporting, monitoring and review to reflect in the zero draft of the framework</w:t>
      </w:r>
      <w:r w:rsidR="006B779A" w:rsidRPr="009C74E6">
        <w:rPr>
          <w:kern w:val="22"/>
          <w:shd w:val="clear" w:color="auto" w:fill="FFFFFF"/>
        </w:rPr>
        <w:t>.</w:t>
      </w:r>
      <w:r w:rsidRPr="009C74E6">
        <w:rPr>
          <w:rStyle w:val="FootnoteReference"/>
          <w:kern w:val="22"/>
          <w:szCs w:val="22"/>
          <w:lang w:eastAsia="nb-NO"/>
        </w:rPr>
        <w:footnoteReference w:id="6"/>
      </w:r>
      <w:r w:rsidRPr="009C74E6">
        <w:rPr>
          <w:kern w:val="22"/>
          <w:shd w:val="clear" w:color="auto" w:fill="FFFFFF"/>
        </w:rPr>
        <w:t xml:space="preserve"> The outcome of the second meeting of the Working Group further elaborates issues for inclusion, including on responsibility and transparency, and is contained in the </w:t>
      </w:r>
      <w:r w:rsidRPr="009C74E6">
        <w:rPr>
          <w:kern w:val="22"/>
        </w:rPr>
        <w:t>recommendation of the Co-</w:t>
      </w:r>
      <w:r w:rsidR="006B779A" w:rsidRPr="009C74E6">
        <w:rPr>
          <w:kern w:val="22"/>
        </w:rPr>
        <w:t>C</w:t>
      </w:r>
      <w:r w:rsidRPr="009C74E6">
        <w:rPr>
          <w:kern w:val="22"/>
        </w:rPr>
        <w:t>hairs</w:t>
      </w:r>
      <w:r w:rsidR="006B779A" w:rsidRPr="009C74E6">
        <w:rPr>
          <w:kern w:val="22"/>
        </w:rPr>
        <w:t>.</w:t>
      </w:r>
      <w:r w:rsidRPr="009C74E6">
        <w:rPr>
          <w:rStyle w:val="FootnoteReference"/>
          <w:kern w:val="22"/>
        </w:rPr>
        <w:footnoteReference w:id="7"/>
      </w:r>
    </w:p>
    <w:p w14:paraId="4070A645" w14:textId="7BDFA995" w:rsidR="005B0BB0" w:rsidRPr="009C74E6" w:rsidRDefault="00B37078" w:rsidP="009C74E6">
      <w:pPr>
        <w:pStyle w:val="Para1"/>
        <w:suppressLineNumbers/>
        <w:tabs>
          <w:tab w:val="clear" w:pos="360"/>
        </w:tabs>
        <w:suppressAutoHyphens/>
        <w:rPr>
          <w:kern w:val="22"/>
          <w:shd w:val="clear" w:color="auto" w:fill="FFFFFF"/>
        </w:rPr>
      </w:pPr>
      <w:r w:rsidRPr="009C74E6">
        <w:rPr>
          <w:kern w:val="22"/>
          <w:shd w:val="clear" w:color="auto" w:fill="FFFFFF"/>
        </w:rPr>
        <w:t>Th</w:t>
      </w:r>
      <w:r w:rsidR="0016662F" w:rsidRPr="009C74E6">
        <w:rPr>
          <w:kern w:val="22"/>
          <w:shd w:val="clear" w:color="auto" w:fill="FFFFFF"/>
        </w:rPr>
        <w:t>e present</w:t>
      </w:r>
      <w:r w:rsidRPr="009C74E6">
        <w:rPr>
          <w:kern w:val="22"/>
          <w:shd w:val="clear" w:color="auto" w:fill="FFFFFF"/>
        </w:rPr>
        <w:t xml:space="preserve"> document also takes into account t</w:t>
      </w:r>
      <w:r w:rsidR="00D45146" w:rsidRPr="009C74E6">
        <w:rPr>
          <w:kern w:val="22"/>
          <w:shd w:val="clear" w:color="auto" w:fill="FFFFFF"/>
        </w:rPr>
        <w:t>he</w:t>
      </w:r>
      <w:r w:rsidR="005B0BB0" w:rsidRPr="009C74E6">
        <w:rPr>
          <w:kern w:val="22"/>
          <w:shd w:val="clear" w:color="auto" w:fill="FFFFFF"/>
        </w:rPr>
        <w:t xml:space="preserve"> outcomes of the</w:t>
      </w:r>
      <w:r w:rsidR="00D45146" w:rsidRPr="009C74E6">
        <w:rPr>
          <w:kern w:val="22"/>
          <w:shd w:val="clear" w:color="auto" w:fill="FFFFFF"/>
        </w:rPr>
        <w:t xml:space="preserve"> five regional consultations</w:t>
      </w:r>
      <w:r w:rsidR="00D45146" w:rsidRPr="009C74E6">
        <w:rPr>
          <w:kern w:val="22"/>
          <w:vertAlign w:val="superscript"/>
        </w:rPr>
        <w:footnoteReference w:id="8"/>
      </w:r>
      <w:r w:rsidR="00D45146" w:rsidRPr="009C74E6">
        <w:rPr>
          <w:kern w:val="22"/>
          <w:shd w:val="clear" w:color="auto" w:fill="FFFFFF"/>
        </w:rPr>
        <w:t xml:space="preserve"> for the development of the post-2020 </w:t>
      </w:r>
      <w:r w:rsidR="006C6557" w:rsidRPr="009C74E6">
        <w:rPr>
          <w:kern w:val="22"/>
          <w:shd w:val="clear" w:color="auto" w:fill="FFFFFF"/>
        </w:rPr>
        <w:t>g</w:t>
      </w:r>
      <w:r w:rsidR="00D45146" w:rsidRPr="009C74E6">
        <w:rPr>
          <w:kern w:val="22"/>
          <w:shd w:val="clear" w:color="auto" w:fill="FFFFFF"/>
        </w:rPr>
        <w:t xml:space="preserve">lobal </w:t>
      </w:r>
      <w:r w:rsidR="006C6557" w:rsidRPr="009C74E6">
        <w:rPr>
          <w:kern w:val="22"/>
          <w:shd w:val="clear" w:color="auto" w:fill="FFFFFF"/>
        </w:rPr>
        <w:t>b</w:t>
      </w:r>
      <w:r w:rsidR="00D45146" w:rsidRPr="009C74E6">
        <w:rPr>
          <w:kern w:val="22"/>
          <w:shd w:val="clear" w:color="auto" w:fill="FFFFFF"/>
        </w:rPr>
        <w:t xml:space="preserve">iodiversity </w:t>
      </w:r>
      <w:r w:rsidR="006C6557" w:rsidRPr="009C74E6">
        <w:rPr>
          <w:kern w:val="22"/>
          <w:shd w:val="clear" w:color="auto" w:fill="FFFFFF"/>
        </w:rPr>
        <w:t>f</w:t>
      </w:r>
      <w:r w:rsidR="00D45146" w:rsidRPr="009C74E6">
        <w:rPr>
          <w:kern w:val="22"/>
          <w:shd w:val="clear" w:color="auto" w:fill="FFFFFF"/>
        </w:rPr>
        <w:t xml:space="preserve">ramework, and the </w:t>
      </w:r>
      <w:r w:rsidR="00D45146" w:rsidRPr="009C74E6">
        <w:rPr>
          <w:kern w:val="22"/>
        </w:rPr>
        <w:t>Thematic Consultation on Transparent Implementation, Monitoring, Reporting and Review</w:t>
      </w:r>
      <w:r w:rsidR="00BD61BC" w:rsidRPr="009C74E6">
        <w:rPr>
          <w:kern w:val="22"/>
        </w:rPr>
        <w:t>,</w:t>
      </w:r>
      <w:r w:rsidR="00D45146" w:rsidRPr="009C74E6">
        <w:rPr>
          <w:rStyle w:val="FootnoteReference"/>
          <w:kern w:val="22"/>
        </w:rPr>
        <w:footnoteReference w:id="9"/>
      </w:r>
      <w:r w:rsidR="00D45146" w:rsidRPr="009C74E6">
        <w:rPr>
          <w:kern w:val="22"/>
        </w:rPr>
        <w:t xml:space="preserve"> </w:t>
      </w:r>
      <w:r w:rsidR="005B0BB0" w:rsidRPr="009C74E6">
        <w:rPr>
          <w:kern w:val="22"/>
        </w:rPr>
        <w:t>as well as</w:t>
      </w:r>
      <w:r w:rsidR="00D45146" w:rsidRPr="009C74E6">
        <w:rPr>
          <w:kern w:val="22"/>
        </w:rPr>
        <w:t xml:space="preserve"> written submissions to the post-2020 process</w:t>
      </w:r>
      <w:r w:rsidR="00605164" w:rsidRPr="009C74E6">
        <w:rPr>
          <w:kern w:val="22"/>
        </w:rPr>
        <w:t>.</w:t>
      </w:r>
      <w:r w:rsidR="00D45146" w:rsidRPr="009C74E6">
        <w:rPr>
          <w:rStyle w:val="FootnoteReference"/>
          <w:kern w:val="22"/>
        </w:rPr>
        <w:footnoteReference w:id="10"/>
      </w:r>
      <w:r w:rsidR="00D45146" w:rsidRPr="009C74E6">
        <w:rPr>
          <w:kern w:val="22"/>
        </w:rPr>
        <w:t xml:space="preserve"> Annex I provides a summary of the views presented </w:t>
      </w:r>
      <w:r w:rsidR="005B0BB0" w:rsidRPr="009C74E6">
        <w:rPr>
          <w:kern w:val="22"/>
        </w:rPr>
        <w:t>through these processes</w:t>
      </w:r>
      <w:r w:rsidR="00D45146" w:rsidRPr="009C74E6">
        <w:rPr>
          <w:kern w:val="22"/>
        </w:rPr>
        <w:t>.</w:t>
      </w:r>
    </w:p>
    <w:p w14:paraId="01DE149A" w14:textId="2562ABDE" w:rsidR="005834EC" w:rsidRPr="009C74E6" w:rsidRDefault="00B37078" w:rsidP="009C74E6">
      <w:pPr>
        <w:pStyle w:val="Para1"/>
        <w:suppressLineNumbers/>
        <w:tabs>
          <w:tab w:val="clear" w:pos="360"/>
        </w:tabs>
        <w:suppressAutoHyphens/>
        <w:rPr>
          <w:kern w:val="22"/>
          <w:shd w:val="clear" w:color="auto" w:fill="FFFFFF"/>
        </w:rPr>
      </w:pPr>
      <w:r w:rsidRPr="009C74E6">
        <w:rPr>
          <w:kern w:val="22"/>
          <w:shd w:val="clear" w:color="auto" w:fill="FFFFFF"/>
        </w:rPr>
        <w:t>Th</w:t>
      </w:r>
      <w:r w:rsidR="00A24BC1" w:rsidRPr="009C74E6">
        <w:rPr>
          <w:kern w:val="22"/>
          <w:shd w:val="clear" w:color="auto" w:fill="FFFFFF"/>
        </w:rPr>
        <w:t>e present</w:t>
      </w:r>
      <w:r w:rsidRPr="009C74E6">
        <w:rPr>
          <w:kern w:val="22"/>
          <w:shd w:val="clear" w:color="auto" w:fill="FFFFFF"/>
        </w:rPr>
        <w:t xml:space="preserve"> document builds upon previous </w:t>
      </w:r>
      <w:r w:rsidR="005834EC" w:rsidRPr="009C74E6">
        <w:rPr>
          <w:kern w:val="22"/>
          <w:shd w:val="clear" w:color="auto" w:fill="FFFFFF"/>
        </w:rPr>
        <w:t>overviews of review mechanism</w:t>
      </w:r>
      <w:r w:rsidR="005E3B63" w:rsidRPr="009C74E6">
        <w:rPr>
          <w:kern w:val="22"/>
          <w:shd w:val="clear" w:color="auto" w:fill="FFFFFF"/>
        </w:rPr>
        <w:t>s</w:t>
      </w:r>
      <w:r w:rsidR="005834EC" w:rsidRPr="009C74E6">
        <w:rPr>
          <w:kern w:val="22"/>
          <w:shd w:val="clear" w:color="auto" w:fill="FFFFFF"/>
        </w:rPr>
        <w:t xml:space="preserve"> under other conventions, processes and for</w:t>
      </w:r>
      <w:r w:rsidR="005E3B63" w:rsidRPr="009C74E6">
        <w:rPr>
          <w:kern w:val="22"/>
          <w:shd w:val="clear" w:color="auto" w:fill="FFFFFF"/>
        </w:rPr>
        <w:t>ums</w:t>
      </w:r>
      <w:r w:rsidR="005834EC" w:rsidRPr="009C74E6">
        <w:rPr>
          <w:kern w:val="22"/>
          <w:shd w:val="clear" w:color="auto" w:fill="FFFFFF"/>
        </w:rPr>
        <w:t xml:space="preserve">, as contained in document </w:t>
      </w:r>
      <w:hyperlink r:id="rId17" w:history="1">
        <w:r w:rsidR="005834EC" w:rsidRPr="009C74E6">
          <w:rPr>
            <w:rStyle w:val="Hyperlink"/>
            <w:kern w:val="22"/>
            <w:sz w:val="22"/>
            <w:szCs w:val="22"/>
            <w:shd w:val="clear" w:color="auto" w:fill="FFFFFF"/>
          </w:rPr>
          <w:t>UNEP/CBD/SBI/1/10/Add.3</w:t>
        </w:r>
      </w:hyperlink>
      <w:r w:rsidR="005834EC" w:rsidRPr="009C74E6">
        <w:rPr>
          <w:kern w:val="22"/>
          <w:shd w:val="clear" w:color="auto" w:fill="FFFFFF"/>
        </w:rPr>
        <w:t xml:space="preserve">, and updated in document </w:t>
      </w:r>
      <w:hyperlink r:id="rId18" w:history="1">
        <w:r w:rsidR="005834EC" w:rsidRPr="009C74E6">
          <w:rPr>
            <w:rStyle w:val="Hyperlink"/>
            <w:kern w:val="22"/>
            <w:sz w:val="22"/>
            <w:szCs w:val="22"/>
            <w:shd w:val="clear" w:color="auto" w:fill="FFFFFF"/>
          </w:rPr>
          <w:t>UNEP/CBD/SBI/2/11</w:t>
        </w:r>
      </w:hyperlink>
      <w:r w:rsidR="005834EC" w:rsidRPr="009C74E6">
        <w:rPr>
          <w:kern w:val="22"/>
          <w:shd w:val="clear" w:color="auto" w:fill="FFFFFF"/>
        </w:rPr>
        <w:t xml:space="preserve">. A further update of this information is presented in </w:t>
      </w:r>
      <w:r w:rsidR="00AF6894" w:rsidRPr="009C74E6">
        <w:rPr>
          <w:kern w:val="22"/>
          <w:shd w:val="clear" w:color="auto" w:fill="FFFFFF"/>
        </w:rPr>
        <w:t>a</w:t>
      </w:r>
      <w:r w:rsidR="005834EC" w:rsidRPr="009C74E6">
        <w:rPr>
          <w:kern w:val="22"/>
          <w:shd w:val="clear" w:color="auto" w:fill="FFFFFF"/>
        </w:rPr>
        <w:t>nnex III</w:t>
      </w:r>
      <w:r w:rsidR="006D6244" w:rsidRPr="009C74E6">
        <w:rPr>
          <w:kern w:val="22"/>
          <w:shd w:val="clear" w:color="auto" w:fill="FFFFFF"/>
        </w:rPr>
        <w:t xml:space="preserve">, </w:t>
      </w:r>
      <w:r w:rsidR="005834EC" w:rsidRPr="009C74E6">
        <w:rPr>
          <w:kern w:val="22"/>
          <w:shd w:val="clear" w:color="auto" w:fill="FFFFFF"/>
        </w:rPr>
        <w:t>and a more detailed explanation of each is available in CBD/SBI/3</w:t>
      </w:r>
      <w:r w:rsidR="00B067B6" w:rsidRPr="009C74E6">
        <w:rPr>
          <w:kern w:val="22"/>
          <w:shd w:val="clear" w:color="auto" w:fill="FFFFFF"/>
        </w:rPr>
        <w:t>/11/Add.2.</w:t>
      </w:r>
    </w:p>
    <w:p w14:paraId="53D58777" w14:textId="2DE9DB9F" w:rsidR="00C9161D" w:rsidRPr="009C74E6" w:rsidRDefault="00A67A78" w:rsidP="009C74E6">
      <w:pPr>
        <w:pStyle w:val="Para1"/>
        <w:suppressLineNumbers/>
        <w:tabs>
          <w:tab w:val="clear" w:pos="360"/>
        </w:tabs>
        <w:suppressAutoHyphens/>
        <w:rPr>
          <w:kern w:val="22"/>
          <w:shd w:val="clear" w:color="auto" w:fill="FFFFFF"/>
        </w:rPr>
      </w:pPr>
      <w:r w:rsidRPr="009C74E6">
        <w:rPr>
          <w:kern w:val="22"/>
          <w:shd w:val="clear" w:color="auto" w:fill="FFFFFF"/>
        </w:rPr>
        <w:t>Th</w:t>
      </w:r>
      <w:r w:rsidR="006E7F79" w:rsidRPr="009C74E6">
        <w:rPr>
          <w:kern w:val="22"/>
          <w:shd w:val="clear" w:color="auto" w:fill="FFFFFF"/>
        </w:rPr>
        <w:t>e</w:t>
      </w:r>
      <w:r w:rsidR="005F7FD1" w:rsidRPr="009C74E6">
        <w:rPr>
          <w:kern w:val="22"/>
          <w:shd w:val="clear" w:color="auto" w:fill="FFFFFF"/>
        </w:rPr>
        <w:t xml:space="preserve"> present</w:t>
      </w:r>
      <w:r w:rsidRPr="009C74E6">
        <w:rPr>
          <w:kern w:val="22"/>
          <w:shd w:val="clear" w:color="auto" w:fill="FFFFFF"/>
        </w:rPr>
        <w:t xml:space="preserve"> document and its addend</w:t>
      </w:r>
      <w:r w:rsidR="005F7FD1" w:rsidRPr="009C74E6">
        <w:rPr>
          <w:kern w:val="22"/>
          <w:shd w:val="clear" w:color="auto" w:fill="FFFFFF"/>
        </w:rPr>
        <w:t>ums</w:t>
      </w:r>
      <w:r w:rsidRPr="009C74E6">
        <w:rPr>
          <w:kern w:val="22"/>
          <w:shd w:val="clear" w:color="auto" w:fill="FFFFFF"/>
        </w:rPr>
        <w:t xml:space="preserve"> should be considered </w:t>
      </w:r>
      <w:r w:rsidR="000761EE" w:rsidRPr="009C74E6">
        <w:rPr>
          <w:kern w:val="22"/>
          <w:shd w:val="clear" w:color="auto" w:fill="FFFFFF"/>
        </w:rPr>
        <w:t xml:space="preserve">in connection with </w:t>
      </w:r>
      <w:r w:rsidRPr="009C74E6">
        <w:rPr>
          <w:kern w:val="22"/>
          <w:shd w:val="clear" w:color="auto" w:fill="FFFFFF"/>
        </w:rPr>
        <w:t xml:space="preserve">the </w:t>
      </w:r>
      <w:r w:rsidR="00D168E0" w:rsidRPr="009C74E6">
        <w:rPr>
          <w:kern w:val="22"/>
          <w:shd w:val="clear" w:color="auto" w:fill="FFFFFF"/>
        </w:rPr>
        <w:t xml:space="preserve">information </w:t>
      </w:r>
      <w:r w:rsidR="005B0BB0" w:rsidRPr="009C74E6">
        <w:rPr>
          <w:kern w:val="22"/>
          <w:shd w:val="clear" w:color="auto" w:fill="FFFFFF"/>
        </w:rPr>
        <w:t xml:space="preserve">prepared </w:t>
      </w:r>
      <w:r w:rsidR="00C85E04" w:rsidRPr="009C74E6">
        <w:rPr>
          <w:kern w:val="22"/>
          <w:shd w:val="clear" w:color="auto" w:fill="FFFFFF"/>
        </w:rPr>
        <w:t>for</w:t>
      </w:r>
      <w:r w:rsidR="00580A6C" w:rsidRPr="009C74E6">
        <w:rPr>
          <w:kern w:val="22"/>
          <w:shd w:val="clear" w:color="auto" w:fill="FFFFFF"/>
        </w:rPr>
        <w:t xml:space="preserve"> agenda</w:t>
      </w:r>
      <w:r w:rsidR="00C85E04" w:rsidRPr="009C74E6">
        <w:rPr>
          <w:kern w:val="22"/>
          <w:shd w:val="clear" w:color="auto" w:fill="FFFFFF"/>
        </w:rPr>
        <w:t xml:space="preserve"> </w:t>
      </w:r>
      <w:r w:rsidR="00773C67" w:rsidRPr="009C74E6">
        <w:rPr>
          <w:kern w:val="22"/>
          <w:shd w:val="clear" w:color="auto" w:fill="FFFFFF"/>
        </w:rPr>
        <w:t>i</w:t>
      </w:r>
      <w:r w:rsidR="00D168E0" w:rsidRPr="009C74E6">
        <w:rPr>
          <w:kern w:val="22"/>
          <w:shd w:val="clear" w:color="auto" w:fill="FFFFFF"/>
        </w:rPr>
        <w:t>tem</w:t>
      </w:r>
      <w:r w:rsidR="005B0BB0" w:rsidRPr="009C74E6">
        <w:rPr>
          <w:kern w:val="22"/>
          <w:shd w:val="clear" w:color="auto" w:fill="FFFFFF"/>
        </w:rPr>
        <w:t>s</w:t>
      </w:r>
      <w:r w:rsidR="00D168E0" w:rsidRPr="009C74E6">
        <w:rPr>
          <w:kern w:val="22"/>
          <w:shd w:val="clear" w:color="auto" w:fill="FFFFFF"/>
        </w:rPr>
        <w:t xml:space="preserve"> </w:t>
      </w:r>
      <w:r w:rsidR="00DF2AC0" w:rsidRPr="009C74E6">
        <w:rPr>
          <w:kern w:val="22"/>
          <w:shd w:val="clear" w:color="auto" w:fill="FFFFFF"/>
        </w:rPr>
        <w:t>3</w:t>
      </w:r>
      <w:r w:rsidR="00773C67" w:rsidRPr="009C74E6">
        <w:rPr>
          <w:kern w:val="22"/>
          <w:shd w:val="clear" w:color="auto" w:fill="FFFFFF"/>
        </w:rPr>
        <w:t xml:space="preserve"> </w:t>
      </w:r>
      <w:r w:rsidR="00C7287D" w:rsidRPr="009C74E6">
        <w:rPr>
          <w:kern w:val="22"/>
          <w:shd w:val="clear" w:color="auto" w:fill="FFFFFF"/>
        </w:rPr>
        <w:t>(</w:t>
      </w:r>
      <w:r w:rsidR="004C1571" w:rsidRPr="009C74E6">
        <w:rPr>
          <w:kern w:val="22"/>
          <w:shd w:val="clear" w:color="auto" w:fill="FFFFFF"/>
        </w:rPr>
        <w:t>r</w:t>
      </w:r>
      <w:r w:rsidR="00C7287D" w:rsidRPr="009C74E6">
        <w:rPr>
          <w:kern w:val="22"/>
          <w:shd w:val="clear" w:color="auto" w:fill="FFFFFF"/>
        </w:rPr>
        <w:t xml:space="preserve">eview of </w:t>
      </w:r>
      <w:r w:rsidR="00A905DF" w:rsidRPr="009C74E6">
        <w:rPr>
          <w:kern w:val="22"/>
          <w:shd w:val="clear" w:color="auto" w:fill="FFFFFF"/>
        </w:rPr>
        <w:t>p</w:t>
      </w:r>
      <w:r w:rsidR="00C7287D" w:rsidRPr="009C74E6">
        <w:rPr>
          <w:kern w:val="22"/>
          <w:shd w:val="clear" w:color="auto" w:fill="FFFFFF"/>
        </w:rPr>
        <w:t xml:space="preserve">rogress in the </w:t>
      </w:r>
      <w:r w:rsidR="00A905DF" w:rsidRPr="009C74E6">
        <w:rPr>
          <w:kern w:val="22"/>
          <w:shd w:val="clear" w:color="auto" w:fill="FFFFFF"/>
        </w:rPr>
        <w:t>i</w:t>
      </w:r>
      <w:r w:rsidR="00C7287D" w:rsidRPr="009C74E6">
        <w:rPr>
          <w:kern w:val="22"/>
          <w:shd w:val="clear" w:color="auto" w:fill="FFFFFF"/>
        </w:rPr>
        <w:t>mplementation of the Convention and the Strategic Plan for Biodiversity 2011-2020</w:t>
      </w:r>
      <w:r w:rsidR="003B211C" w:rsidRPr="009C74E6">
        <w:rPr>
          <w:kern w:val="22"/>
          <w:shd w:val="clear" w:color="auto" w:fill="FFFFFF"/>
        </w:rPr>
        <w:t>)</w:t>
      </w:r>
      <w:r w:rsidR="00DF2AC0" w:rsidRPr="009C74E6">
        <w:rPr>
          <w:kern w:val="22"/>
          <w:shd w:val="clear" w:color="auto" w:fill="FFFFFF"/>
        </w:rPr>
        <w:t xml:space="preserve"> </w:t>
      </w:r>
      <w:r w:rsidR="00335D31" w:rsidRPr="009C74E6">
        <w:rPr>
          <w:kern w:val="22"/>
          <w:shd w:val="clear" w:color="auto" w:fill="FFFFFF"/>
        </w:rPr>
        <w:t xml:space="preserve">and </w:t>
      </w:r>
      <w:r w:rsidR="006949F9" w:rsidRPr="009C74E6">
        <w:rPr>
          <w:kern w:val="22"/>
          <w:shd w:val="clear" w:color="auto" w:fill="FFFFFF"/>
        </w:rPr>
        <w:t>5</w:t>
      </w:r>
      <w:r w:rsidR="00C7287D" w:rsidRPr="009C74E6">
        <w:rPr>
          <w:kern w:val="22"/>
          <w:shd w:val="clear" w:color="auto" w:fill="FFFFFF"/>
        </w:rPr>
        <w:t xml:space="preserve"> (</w:t>
      </w:r>
      <w:r w:rsidR="004C1571" w:rsidRPr="009C74E6">
        <w:rPr>
          <w:kern w:val="22"/>
          <w:shd w:val="clear" w:color="auto" w:fill="FFFFFF"/>
        </w:rPr>
        <w:t>p</w:t>
      </w:r>
      <w:r w:rsidR="00C7287D" w:rsidRPr="009C74E6">
        <w:rPr>
          <w:kern w:val="22"/>
          <w:shd w:val="clear" w:color="auto" w:fill="FFFFFF"/>
        </w:rPr>
        <w:t xml:space="preserve">ost-2020 </w:t>
      </w:r>
      <w:r w:rsidR="00A905DF" w:rsidRPr="009C74E6">
        <w:rPr>
          <w:kern w:val="22"/>
          <w:shd w:val="clear" w:color="auto" w:fill="FFFFFF"/>
        </w:rPr>
        <w:t>g</w:t>
      </w:r>
      <w:r w:rsidR="00C7287D" w:rsidRPr="009C74E6">
        <w:rPr>
          <w:kern w:val="22"/>
          <w:shd w:val="clear" w:color="auto" w:fill="FFFFFF"/>
        </w:rPr>
        <w:t xml:space="preserve">lobal </w:t>
      </w:r>
      <w:r w:rsidR="00A905DF" w:rsidRPr="009C74E6">
        <w:rPr>
          <w:kern w:val="22"/>
          <w:shd w:val="clear" w:color="auto" w:fill="FFFFFF"/>
        </w:rPr>
        <w:t>b</w:t>
      </w:r>
      <w:r w:rsidR="00C7287D" w:rsidRPr="009C74E6">
        <w:rPr>
          <w:kern w:val="22"/>
          <w:shd w:val="clear" w:color="auto" w:fill="FFFFFF"/>
        </w:rPr>
        <w:t xml:space="preserve">iodiversity </w:t>
      </w:r>
      <w:r w:rsidR="00A905DF" w:rsidRPr="009C74E6">
        <w:rPr>
          <w:kern w:val="22"/>
          <w:shd w:val="clear" w:color="auto" w:fill="FFFFFF"/>
        </w:rPr>
        <w:t>f</w:t>
      </w:r>
      <w:r w:rsidR="00C7287D" w:rsidRPr="009C74E6">
        <w:rPr>
          <w:kern w:val="22"/>
          <w:shd w:val="clear" w:color="auto" w:fill="FFFFFF"/>
        </w:rPr>
        <w:t xml:space="preserve">ramework) </w:t>
      </w:r>
      <w:r w:rsidR="00DF2AC0" w:rsidRPr="009C74E6">
        <w:rPr>
          <w:kern w:val="22"/>
          <w:shd w:val="clear" w:color="auto" w:fill="FFFFFF"/>
        </w:rPr>
        <w:t>of the agenda</w:t>
      </w:r>
      <w:r w:rsidR="00F3176A" w:rsidRPr="009C74E6">
        <w:rPr>
          <w:kern w:val="22"/>
          <w:shd w:val="clear" w:color="auto" w:fill="FFFFFF"/>
        </w:rPr>
        <w:t xml:space="preserve"> for </w:t>
      </w:r>
      <w:r w:rsidR="00233BFF" w:rsidRPr="009C74E6">
        <w:rPr>
          <w:kern w:val="22"/>
          <w:shd w:val="clear" w:color="auto" w:fill="FFFFFF"/>
        </w:rPr>
        <w:t>the third meeting of the Subsidiary Body on Implementation</w:t>
      </w:r>
      <w:r w:rsidR="00F3176A" w:rsidRPr="009C74E6">
        <w:rPr>
          <w:kern w:val="22"/>
          <w:shd w:val="clear" w:color="auto" w:fill="FFFFFF"/>
        </w:rPr>
        <w:t xml:space="preserve">. </w:t>
      </w:r>
      <w:r w:rsidR="00C7287D" w:rsidRPr="009C74E6">
        <w:rPr>
          <w:kern w:val="22"/>
          <w:shd w:val="clear" w:color="auto" w:fill="FFFFFF"/>
        </w:rPr>
        <w:t>Further</w:t>
      </w:r>
      <w:r w:rsidR="00773C67" w:rsidRPr="009C74E6">
        <w:rPr>
          <w:kern w:val="22"/>
          <w:shd w:val="clear" w:color="auto" w:fill="FFFFFF"/>
        </w:rPr>
        <w:t>,</w:t>
      </w:r>
      <w:r w:rsidR="00C7287D" w:rsidRPr="009C74E6">
        <w:rPr>
          <w:kern w:val="22"/>
          <w:shd w:val="clear" w:color="auto" w:fill="FFFFFF"/>
        </w:rPr>
        <w:t xml:space="preserve"> </w:t>
      </w:r>
      <w:r w:rsidR="00E34A68" w:rsidRPr="009C74E6">
        <w:rPr>
          <w:kern w:val="22"/>
          <w:shd w:val="clear" w:color="auto" w:fill="FFFFFF"/>
        </w:rPr>
        <w:t xml:space="preserve">the documentation prepared for </w:t>
      </w:r>
      <w:r w:rsidR="00773C67" w:rsidRPr="009C74E6">
        <w:rPr>
          <w:kern w:val="22"/>
          <w:shd w:val="clear" w:color="auto" w:fill="FFFFFF"/>
        </w:rPr>
        <w:t>a</w:t>
      </w:r>
      <w:r w:rsidR="00E34A68" w:rsidRPr="009C74E6">
        <w:rPr>
          <w:kern w:val="22"/>
          <w:shd w:val="clear" w:color="auto" w:fill="FFFFFF"/>
        </w:rPr>
        <w:t xml:space="preserve">genda </w:t>
      </w:r>
      <w:r w:rsidR="00773C67" w:rsidRPr="009C74E6">
        <w:rPr>
          <w:kern w:val="22"/>
          <w:shd w:val="clear" w:color="auto" w:fill="FFFFFF"/>
        </w:rPr>
        <w:t>i</w:t>
      </w:r>
      <w:r w:rsidR="00E34A68" w:rsidRPr="009C74E6">
        <w:rPr>
          <w:kern w:val="22"/>
          <w:shd w:val="clear" w:color="auto" w:fill="FFFFFF"/>
        </w:rPr>
        <w:t xml:space="preserve">tem 3 of </w:t>
      </w:r>
      <w:r w:rsidR="00A905DF" w:rsidRPr="009C74E6">
        <w:rPr>
          <w:kern w:val="22"/>
          <w:shd w:val="clear" w:color="auto" w:fill="FFFFFF"/>
        </w:rPr>
        <w:t>the twenty-fourth meeting of the Subsidiary Body on Scientific, Technical and Technological Advice</w:t>
      </w:r>
      <w:r w:rsidR="00F3176A" w:rsidRPr="009C74E6">
        <w:rPr>
          <w:kern w:val="22"/>
          <w:shd w:val="clear" w:color="auto" w:fill="FFFFFF"/>
        </w:rPr>
        <w:t xml:space="preserve"> </w:t>
      </w:r>
      <w:r w:rsidR="00540463" w:rsidRPr="009C74E6">
        <w:rPr>
          <w:kern w:val="22"/>
          <w:shd w:val="clear" w:color="auto" w:fill="FFFFFF"/>
        </w:rPr>
        <w:t>(</w:t>
      </w:r>
      <w:r w:rsidR="00FC0692" w:rsidRPr="009C74E6">
        <w:rPr>
          <w:kern w:val="22"/>
          <w:shd w:val="clear" w:color="auto" w:fill="FFFFFF"/>
        </w:rPr>
        <w:t>p</w:t>
      </w:r>
      <w:r w:rsidR="0056334E" w:rsidRPr="009C74E6">
        <w:rPr>
          <w:kern w:val="22"/>
          <w:shd w:val="clear" w:color="auto" w:fill="FFFFFF"/>
        </w:rPr>
        <w:t>ost</w:t>
      </w:r>
      <w:r w:rsidR="00A905DF" w:rsidRPr="009C74E6">
        <w:rPr>
          <w:kern w:val="22"/>
          <w:shd w:val="clear" w:color="auto" w:fill="FFFFFF"/>
        </w:rPr>
        <w:noBreakHyphen/>
      </w:r>
      <w:r w:rsidR="0056334E" w:rsidRPr="009C74E6">
        <w:rPr>
          <w:kern w:val="22"/>
          <w:shd w:val="clear" w:color="auto" w:fill="FFFFFF"/>
        </w:rPr>
        <w:t xml:space="preserve">2020 </w:t>
      </w:r>
      <w:r w:rsidR="006B4D3E" w:rsidRPr="009C74E6">
        <w:rPr>
          <w:kern w:val="22"/>
          <w:shd w:val="clear" w:color="auto" w:fill="FFFFFF"/>
        </w:rPr>
        <w:t>g</w:t>
      </w:r>
      <w:r w:rsidR="0056334E" w:rsidRPr="009C74E6">
        <w:rPr>
          <w:kern w:val="22"/>
          <w:shd w:val="clear" w:color="auto" w:fill="FFFFFF"/>
        </w:rPr>
        <w:t xml:space="preserve">lobal </w:t>
      </w:r>
      <w:r w:rsidR="006B4D3E" w:rsidRPr="009C74E6">
        <w:rPr>
          <w:kern w:val="22"/>
          <w:shd w:val="clear" w:color="auto" w:fill="FFFFFF"/>
        </w:rPr>
        <w:t>b</w:t>
      </w:r>
      <w:r w:rsidR="0056334E" w:rsidRPr="009C74E6">
        <w:rPr>
          <w:kern w:val="22"/>
          <w:shd w:val="clear" w:color="auto" w:fill="FFFFFF"/>
        </w:rPr>
        <w:t xml:space="preserve">iodiversity </w:t>
      </w:r>
      <w:r w:rsidR="006B4D3E" w:rsidRPr="009C74E6">
        <w:rPr>
          <w:kern w:val="22"/>
          <w:shd w:val="clear" w:color="auto" w:fill="FFFFFF"/>
        </w:rPr>
        <w:t>f</w:t>
      </w:r>
      <w:r w:rsidR="0056334E" w:rsidRPr="009C74E6">
        <w:rPr>
          <w:kern w:val="22"/>
          <w:shd w:val="clear" w:color="auto" w:fill="FFFFFF"/>
        </w:rPr>
        <w:t>ramework</w:t>
      </w:r>
      <w:r w:rsidR="00540463" w:rsidRPr="009C74E6">
        <w:rPr>
          <w:kern w:val="22"/>
          <w:shd w:val="clear" w:color="auto" w:fill="FFFFFF"/>
        </w:rPr>
        <w:t>)</w:t>
      </w:r>
      <w:r w:rsidR="00E34A68" w:rsidRPr="009C74E6">
        <w:rPr>
          <w:kern w:val="22"/>
          <w:shd w:val="clear" w:color="auto" w:fill="FFFFFF"/>
        </w:rPr>
        <w:t xml:space="preserve"> is also linked to this agenda item </w:t>
      </w:r>
      <w:r w:rsidR="002C18B2" w:rsidRPr="009C74E6">
        <w:rPr>
          <w:kern w:val="22"/>
          <w:shd w:val="clear" w:color="auto" w:fill="FFFFFF"/>
        </w:rPr>
        <w:t>for</w:t>
      </w:r>
      <w:r w:rsidR="00F033A7" w:rsidRPr="009C74E6">
        <w:rPr>
          <w:kern w:val="22"/>
          <w:shd w:val="clear" w:color="auto" w:fill="FFFFFF"/>
        </w:rPr>
        <w:t xml:space="preserve"> the third meeting of the Subsidiary Body on Implementation</w:t>
      </w:r>
      <w:r w:rsidR="002C18B2" w:rsidRPr="009C74E6">
        <w:rPr>
          <w:kern w:val="22"/>
          <w:shd w:val="clear" w:color="auto" w:fill="FFFFFF"/>
        </w:rPr>
        <w:t>,</w:t>
      </w:r>
      <w:r w:rsidR="00F033A7" w:rsidRPr="009C74E6">
        <w:rPr>
          <w:kern w:val="22"/>
          <w:shd w:val="clear" w:color="auto" w:fill="FFFFFF"/>
        </w:rPr>
        <w:t xml:space="preserve"> </w:t>
      </w:r>
      <w:r w:rsidR="00E34A68" w:rsidRPr="009C74E6">
        <w:rPr>
          <w:kern w:val="22"/>
          <w:shd w:val="clear" w:color="auto" w:fill="FFFFFF"/>
        </w:rPr>
        <w:t xml:space="preserve">and Parties may wish to consider the outcomes of </w:t>
      </w:r>
      <w:r w:rsidR="006B4D3E" w:rsidRPr="009C74E6">
        <w:rPr>
          <w:kern w:val="22"/>
          <w:shd w:val="clear" w:color="auto" w:fill="FFFFFF"/>
        </w:rPr>
        <w:t>the twenty-fourth meeting of the Subsidiary Body on Scientific, Technical and Technological Advice</w:t>
      </w:r>
      <w:r w:rsidR="00E34A68" w:rsidRPr="009C74E6">
        <w:rPr>
          <w:kern w:val="22"/>
          <w:shd w:val="clear" w:color="auto" w:fill="FFFFFF"/>
        </w:rPr>
        <w:t xml:space="preserve"> during their discussions.</w:t>
      </w:r>
    </w:p>
    <w:p w14:paraId="388F13F8" w14:textId="7F58A38B" w:rsidR="0052549F" w:rsidRPr="009C74E6" w:rsidRDefault="00960C20" w:rsidP="009C74E6">
      <w:pPr>
        <w:pStyle w:val="Heading1"/>
        <w:numPr>
          <w:ilvl w:val="0"/>
          <w:numId w:val="4"/>
        </w:numPr>
        <w:suppressLineNumbers/>
        <w:tabs>
          <w:tab w:val="clear" w:pos="720"/>
        </w:tabs>
        <w:suppressAutoHyphens/>
        <w:spacing w:before="120"/>
        <w:ind w:left="1134" w:hanging="567"/>
        <w:jc w:val="left"/>
        <w:rPr>
          <w:kern w:val="22"/>
        </w:rPr>
      </w:pPr>
      <w:r w:rsidRPr="009C74E6">
        <w:rPr>
          <w:kern w:val="22"/>
        </w:rPr>
        <w:t>Ex</w:t>
      </w:r>
      <w:r w:rsidR="00E31D54" w:rsidRPr="009C74E6">
        <w:rPr>
          <w:kern w:val="22"/>
        </w:rPr>
        <w:t>isting review processes</w:t>
      </w:r>
      <w:r w:rsidRPr="009C74E6">
        <w:rPr>
          <w:kern w:val="22"/>
        </w:rPr>
        <w:t xml:space="preserve"> under the Convention </w:t>
      </w:r>
      <w:r w:rsidR="00C67FC2" w:rsidRPr="009C74E6">
        <w:rPr>
          <w:kern w:val="22"/>
        </w:rPr>
        <w:t>on Biological Diversity and its Protocols</w:t>
      </w:r>
    </w:p>
    <w:p w14:paraId="69104BF1" w14:textId="7F9B304F" w:rsidR="00F439BE" w:rsidRPr="009C74E6" w:rsidRDefault="0052549F" w:rsidP="009C74E6">
      <w:pPr>
        <w:pStyle w:val="Para1"/>
        <w:suppressLineNumbers/>
        <w:tabs>
          <w:tab w:val="clear" w:pos="360"/>
        </w:tabs>
        <w:suppressAutoHyphens/>
        <w:rPr>
          <w:kern w:val="22"/>
          <w:shd w:val="clear" w:color="auto" w:fill="FFFFFF"/>
        </w:rPr>
      </w:pPr>
      <w:r w:rsidRPr="009C74E6">
        <w:rPr>
          <w:kern w:val="22"/>
          <w:shd w:val="clear" w:color="auto" w:fill="FFFFFF"/>
        </w:rPr>
        <w:t>The Convention on Biological Diversity has a multidimensional review approach, acknowledged in decision</w:t>
      </w:r>
      <w:r w:rsidR="00631DC8" w:rsidRPr="009C74E6">
        <w:rPr>
          <w:kern w:val="22"/>
          <w:shd w:val="clear" w:color="auto" w:fill="FFFFFF"/>
        </w:rPr>
        <w:t xml:space="preserve"> </w:t>
      </w:r>
      <w:r w:rsidRPr="009C74E6">
        <w:rPr>
          <w:kern w:val="22"/>
          <w:shd w:val="clear" w:color="auto" w:fill="FFFFFF"/>
        </w:rPr>
        <w:t xml:space="preserve">14/29. </w:t>
      </w:r>
      <w:r w:rsidR="00E34A68" w:rsidRPr="009C74E6">
        <w:rPr>
          <w:kern w:val="22"/>
          <w:shd w:val="clear" w:color="auto" w:fill="FFFFFF"/>
        </w:rPr>
        <w:t xml:space="preserve">The importance of effective review processes has been noted previously by the </w:t>
      </w:r>
      <w:r w:rsidR="00DA3AEE" w:rsidRPr="009C74E6">
        <w:rPr>
          <w:kern w:val="22"/>
          <w:shd w:val="clear" w:color="auto" w:fill="FFFFFF"/>
        </w:rPr>
        <w:t xml:space="preserve">Conference of the Parties </w:t>
      </w:r>
      <w:r w:rsidR="00E34A68" w:rsidRPr="009C74E6">
        <w:rPr>
          <w:kern w:val="22"/>
          <w:shd w:val="clear" w:color="auto" w:fill="FFFFFF"/>
        </w:rPr>
        <w:t xml:space="preserve">and </w:t>
      </w:r>
      <w:r w:rsidR="00E107CA" w:rsidRPr="009C74E6">
        <w:rPr>
          <w:kern w:val="22"/>
          <w:shd w:val="clear" w:color="auto" w:fill="FFFFFF"/>
        </w:rPr>
        <w:t>its</w:t>
      </w:r>
      <w:r w:rsidR="003C2514" w:rsidRPr="009C74E6">
        <w:rPr>
          <w:kern w:val="22"/>
          <w:shd w:val="clear" w:color="auto" w:fill="FFFFFF"/>
        </w:rPr>
        <w:t xml:space="preserve"> </w:t>
      </w:r>
      <w:r w:rsidR="00E107CA" w:rsidRPr="009C74E6">
        <w:rPr>
          <w:kern w:val="22"/>
          <w:shd w:val="clear" w:color="auto" w:fill="FFFFFF"/>
        </w:rPr>
        <w:t>s</w:t>
      </w:r>
      <w:r w:rsidR="00E34A68" w:rsidRPr="009C74E6">
        <w:rPr>
          <w:kern w:val="22"/>
          <w:shd w:val="clear" w:color="auto" w:fill="FFFFFF"/>
        </w:rPr>
        <w:t xml:space="preserve">ubsidiary </w:t>
      </w:r>
      <w:r w:rsidR="00E107CA" w:rsidRPr="009C74E6">
        <w:rPr>
          <w:kern w:val="22"/>
          <w:shd w:val="clear" w:color="auto" w:fill="FFFFFF"/>
        </w:rPr>
        <w:t>b</w:t>
      </w:r>
      <w:r w:rsidR="00E34A68" w:rsidRPr="009C74E6">
        <w:rPr>
          <w:kern w:val="22"/>
          <w:shd w:val="clear" w:color="auto" w:fill="FFFFFF"/>
        </w:rPr>
        <w:t>odies</w:t>
      </w:r>
      <w:r w:rsidR="003C2514" w:rsidRPr="009C74E6">
        <w:rPr>
          <w:kern w:val="22"/>
          <w:shd w:val="clear" w:color="auto" w:fill="FFFFFF"/>
        </w:rPr>
        <w:t>,</w:t>
      </w:r>
      <w:r w:rsidR="00E34A68" w:rsidRPr="009C74E6">
        <w:rPr>
          <w:kern w:val="22"/>
          <w:shd w:val="clear" w:color="auto" w:fill="FFFFFF"/>
        </w:rPr>
        <w:t xml:space="preserve"> as well as in other assessments, including the</w:t>
      </w:r>
      <w:r w:rsidR="00A031CE" w:rsidRPr="009C74E6">
        <w:rPr>
          <w:kern w:val="22"/>
          <w:shd w:val="clear" w:color="auto" w:fill="FFFFFF"/>
        </w:rPr>
        <w:t xml:space="preserve"> </w:t>
      </w:r>
      <w:r w:rsidR="00A031CE" w:rsidRPr="009C74E6">
        <w:rPr>
          <w:i/>
          <w:iCs/>
          <w:kern w:val="22"/>
          <w:shd w:val="clear" w:color="auto" w:fill="FFFFFF"/>
        </w:rPr>
        <w:t>Global Assessment Report on Biodiversity and Ecosystem Services</w:t>
      </w:r>
      <w:r w:rsidR="00A031CE" w:rsidRPr="009C74E6">
        <w:rPr>
          <w:kern w:val="22"/>
          <w:shd w:val="clear" w:color="auto" w:fill="FFFFFF"/>
        </w:rPr>
        <w:t xml:space="preserve"> prepared by the Intergovernmental Science-Policy Platform on Biodiversity and Ecosystem Services (IPBES)</w:t>
      </w:r>
      <w:r w:rsidR="00F5006F" w:rsidRPr="009C74E6">
        <w:rPr>
          <w:kern w:val="22"/>
          <w:shd w:val="clear" w:color="auto" w:fill="FFFFFF"/>
        </w:rPr>
        <w:t xml:space="preserve"> and in the fifth edition of the </w:t>
      </w:r>
      <w:r w:rsidR="00F5006F" w:rsidRPr="009C74E6">
        <w:rPr>
          <w:i/>
          <w:iCs/>
          <w:kern w:val="22"/>
          <w:shd w:val="clear" w:color="auto" w:fill="FFFFFF"/>
        </w:rPr>
        <w:t>Global Biodiversity Outlook</w:t>
      </w:r>
      <w:r w:rsidR="00F439BE" w:rsidRPr="009C74E6">
        <w:rPr>
          <w:kern w:val="22"/>
          <w:shd w:val="clear" w:color="auto" w:fill="FFFFFF"/>
        </w:rPr>
        <w:t>.</w:t>
      </w:r>
    </w:p>
    <w:p w14:paraId="0ADA8BF3" w14:textId="196977E8" w:rsidR="00A606FD" w:rsidRPr="009C74E6" w:rsidRDefault="00360A0D" w:rsidP="009C74E6">
      <w:pPr>
        <w:pStyle w:val="Para1"/>
        <w:suppressLineNumbers/>
        <w:tabs>
          <w:tab w:val="clear" w:pos="360"/>
        </w:tabs>
        <w:suppressAutoHyphens/>
        <w:rPr>
          <w:kern w:val="22"/>
          <w:shd w:val="clear" w:color="auto" w:fill="FFFFFF"/>
        </w:rPr>
      </w:pPr>
      <w:r w:rsidRPr="009C74E6">
        <w:rPr>
          <w:kern w:val="22"/>
          <w:shd w:val="clear" w:color="auto" w:fill="FFFFFF"/>
        </w:rPr>
        <w:lastRenderedPageBreak/>
        <w:t xml:space="preserve">The primary </w:t>
      </w:r>
      <w:r w:rsidR="00F5006F" w:rsidRPr="009C74E6">
        <w:rPr>
          <w:kern w:val="22"/>
          <w:shd w:val="clear" w:color="auto" w:fill="FFFFFF"/>
        </w:rPr>
        <w:t xml:space="preserve">global </w:t>
      </w:r>
      <w:r w:rsidRPr="009C74E6">
        <w:rPr>
          <w:kern w:val="22"/>
          <w:shd w:val="clear" w:color="auto" w:fill="FFFFFF"/>
        </w:rPr>
        <w:t xml:space="preserve">planning instruments under the Convention have been the </w:t>
      </w:r>
      <w:r w:rsidR="00F5006F" w:rsidRPr="009C74E6">
        <w:rPr>
          <w:kern w:val="22"/>
          <w:shd w:val="clear" w:color="auto" w:fill="FFFFFF"/>
        </w:rPr>
        <w:t>g</w:t>
      </w:r>
      <w:r w:rsidRPr="009C74E6">
        <w:rPr>
          <w:kern w:val="22"/>
          <w:shd w:val="clear" w:color="auto" w:fill="FFFFFF"/>
        </w:rPr>
        <w:t xml:space="preserve">lobal </w:t>
      </w:r>
      <w:r w:rsidR="00F5006F" w:rsidRPr="009C74E6">
        <w:rPr>
          <w:kern w:val="22"/>
          <w:shd w:val="clear" w:color="auto" w:fill="FFFFFF"/>
        </w:rPr>
        <w:t>b</w:t>
      </w:r>
      <w:r w:rsidRPr="009C74E6">
        <w:rPr>
          <w:kern w:val="22"/>
          <w:shd w:val="clear" w:color="auto" w:fill="FFFFFF"/>
        </w:rPr>
        <w:t xml:space="preserve">iodiversity </w:t>
      </w:r>
      <w:r w:rsidR="00F5006F" w:rsidRPr="009C74E6">
        <w:rPr>
          <w:kern w:val="22"/>
          <w:shd w:val="clear" w:color="auto" w:fill="FFFFFF"/>
        </w:rPr>
        <w:t>f</w:t>
      </w:r>
      <w:r w:rsidRPr="009C74E6">
        <w:rPr>
          <w:kern w:val="22"/>
          <w:shd w:val="clear" w:color="auto" w:fill="FFFFFF"/>
        </w:rPr>
        <w:t>ramework</w:t>
      </w:r>
      <w:r w:rsidR="00F5006F" w:rsidRPr="009C74E6">
        <w:rPr>
          <w:kern w:val="22"/>
          <w:shd w:val="clear" w:color="auto" w:fill="FFFFFF"/>
        </w:rPr>
        <w:t>s</w:t>
      </w:r>
      <w:r w:rsidRPr="009C74E6">
        <w:rPr>
          <w:kern w:val="22"/>
          <w:shd w:val="clear" w:color="auto" w:fill="FFFFFF"/>
        </w:rPr>
        <w:t xml:space="preserve"> </w:t>
      </w:r>
      <w:r w:rsidR="00F5006F" w:rsidRPr="009C74E6">
        <w:rPr>
          <w:kern w:val="22"/>
          <w:shd w:val="clear" w:color="auto" w:fill="FFFFFF"/>
        </w:rPr>
        <w:t>adopted by the Conference of the Parties</w:t>
      </w:r>
      <w:r w:rsidR="00DE7636" w:rsidRPr="009C74E6">
        <w:rPr>
          <w:kern w:val="22"/>
          <w:shd w:val="clear" w:color="auto" w:fill="FFFFFF"/>
        </w:rPr>
        <w:t>.</w:t>
      </w:r>
      <w:r w:rsidR="00F5006F" w:rsidRPr="009C74E6">
        <w:rPr>
          <w:kern w:val="22"/>
          <w:vertAlign w:val="superscript"/>
        </w:rPr>
        <w:footnoteReference w:id="11"/>
      </w:r>
      <w:r w:rsidR="00F5006F" w:rsidRPr="009C74E6">
        <w:rPr>
          <w:kern w:val="22"/>
          <w:shd w:val="clear" w:color="auto" w:fill="FFFFFF"/>
        </w:rPr>
        <w:t xml:space="preserve"> The Convention’s programmes of work </w:t>
      </w:r>
      <w:r w:rsidR="00580A6C" w:rsidRPr="009C74E6">
        <w:rPr>
          <w:kern w:val="22"/>
          <w:shd w:val="clear" w:color="auto" w:fill="FFFFFF"/>
        </w:rPr>
        <w:t xml:space="preserve">and decisions of the </w:t>
      </w:r>
      <w:r w:rsidR="009D12D7" w:rsidRPr="009C74E6">
        <w:rPr>
          <w:kern w:val="22"/>
          <w:shd w:val="clear" w:color="auto" w:fill="FFFFFF"/>
        </w:rPr>
        <w:t>C</w:t>
      </w:r>
      <w:r w:rsidR="00580A6C" w:rsidRPr="009C74E6">
        <w:rPr>
          <w:kern w:val="22"/>
          <w:shd w:val="clear" w:color="auto" w:fill="FFFFFF"/>
        </w:rPr>
        <w:t xml:space="preserve">onference of the Parties </w:t>
      </w:r>
      <w:r w:rsidR="00F5006F" w:rsidRPr="009C74E6">
        <w:rPr>
          <w:kern w:val="22"/>
          <w:shd w:val="clear" w:color="auto" w:fill="FFFFFF"/>
        </w:rPr>
        <w:t>have also pla</w:t>
      </w:r>
      <w:r w:rsidR="005173E5" w:rsidRPr="009C74E6">
        <w:rPr>
          <w:kern w:val="22"/>
          <w:shd w:val="clear" w:color="auto" w:fill="FFFFFF"/>
        </w:rPr>
        <w:t>yed</w:t>
      </w:r>
      <w:r w:rsidR="00F5006F" w:rsidRPr="009C74E6">
        <w:rPr>
          <w:kern w:val="22"/>
          <w:shd w:val="clear" w:color="auto" w:fill="FFFFFF"/>
        </w:rPr>
        <w:t xml:space="preserve"> a global planning role. At the national </w:t>
      </w:r>
      <w:r w:rsidRPr="009C74E6">
        <w:rPr>
          <w:kern w:val="22"/>
          <w:shd w:val="clear" w:color="auto" w:fill="FFFFFF"/>
        </w:rPr>
        <w:t>level</w:t>
      </w:r>
      <w:r w:rsidR="0091024D" w:rsidRPr="009C74E6">
        <w:rPr>
          <w:kern w:val="22"/>
          <w:shd w:val="clear" w:color="auto" w:fill="FFFFFF"/>
        </w:rPr>
        <w:t>,</w:t>
      </w:r>
      <w:r w:rsidRPr="009C74E6">
        <w:rPr>
          <w:kern w:val="22"/>
          <w:shd w:val="clear" w:color="auto" w:fill="FFFFFF"/>
        </w:rPr>
        <w:t xml:space="preserve"> </w:t>
      </w:r>
      <w:r w:rsidR="005173E5" w:rsidRPr="009C74E6">
        <w:rPr>
          <w:kern w:val="22"/>
          <w:shd w:val="clear" w:color="auto" w:fill="FFFFFF"/>
        </w:rPr>
        <w:t>n</w:t>
      </w:r>
      <w:r w:rsidR="00686460" w:rsidRPr="009C74E6">
        <w:rPr>
          <w:kern w:val="22"/>
          <w:shd w:val="clear" w:color="auto" w:fill="FFFFFF"/>
        </w:rPr>
        <w:t xml:space="preserve">ational </w:t>
      </w:r>
      <w:r w:rsidR="005173E5" w:rsidRPr="009C74E6">
        <w:rPr>
          <w:kern w:val="22"/>
          <w:shd w:val="clear" w:color="auto" w:fill="FFFFFF"/>
        </w:rPr>
        <w:t>b</w:t>
      </w:r>
      <w:r w:rsidR="00686460" w:rsidRPr="009C74E6">
        <w:rPr>
          <w:kern w:val="22"/>
          <w:shd w:val="clear" w:color="auto" w:fill="FFFFFF"/>
        </w:rPr>
        <w:t xml:space="preserve">iodiversity </w:t>
      </w:r>
      <w:r w:rsidR="005173E5" w:rsidRPr="009C74E6">
        <w:rPr>
          <w:kern w:val="22"/>
          <w:shd w:val="clear" w:color="auto" w:fill="FFFFFF"/>
        </w:rPr>
        <w:t>s</w:t>
      </w:r>
      <w:r w:rsidR="00686460" w:rsidRPr="009C74E6">
        <w:rPr>
          <w:kern w:val="22"/>
          <w:shd w:val="clear" w:color="auto" w:fill="FFFFFF"/>
        </w:rPr>
        <w:t xml:space="preserve">trategies and </w:t>
      </w:r>
      <w:r w:rsidR="005173E5" w:rsidRPr="009C74E6">
        <w:rPr>
          <w:kern w:val="22"/>
          <w:shd w:val="clear" w:color="auto" w:fill="FFFFFF"/>
        </w:rPr>
        <w:t>a</w:t>
      </w:r>
      <w:r w:rsidR="00686460" w:rsidRPr="009C74E6">
        <w:rPr>
          <w:kern w:val="22"/>
          <w:shd w:val="clear" w:color="auto" w:fill="FFFFFF"/>
        </w:rPr>
        <w:t xml:space="preserve">ction </w:t>
      </w:r>
      <w:r w:rsidR="005173E5" w:rsidRPr="009C74E6">
        <w:rPr>
          <w:kern w:val="22"/>
          <w:shd w:val="clear" w:color="auto" w:fill="FFFFFF"/>
        </w:rPr>
        <w:t>p</w:t>
      </w:r>
      <w:r w:rsidR="00686460" w:rsidRPr="009C74E6">
        <w:rPr>
          <w:kern w:val="22"/>
          <w:shd w:val="clear" w:color="auto" w:fill="FFFFFF"/>
        </w:rPr>
        <w:t>lans (NBSAPs)</w:t>
      </w:r>
      <w:r w:rsidRPr="009C74E6">
        <w:rPr>
          <w:kern w:val="22"/>
          <w:shd w:val="clear" w:color="auto" w:fill="FFFFFF"/>
        </w:rPr>
        <w:t xml:space="preserve"> </w:t>
      </w:r>
      <w:r w:rsidR="005173E5" w:rsidRPr="009C74E6">
        <w:rPr>
          <w:kern w:val="22"/>
          <w:shd w:val="clear" w:color="auto" w:fill="FFFFFF"/>
        </w:rPr>
        <w:t xml:space="preserve">have been the main planning tool for national implementation of the global frameworks adopted </w:t>
      </w:r>
      <w:r w:rsidR="0091024D" w:rsidRPr="009C74E6">
        <w:rPr>
          <w:kern w:val="22"/>
          <w:shd w:val="clear" w:color="auto" w:fill="FFFFFF"/>
        </w:rPr>
        <w:t xml:space="preserve">under </w:t>
      </w:r>
      <w:r w:rsidR="005173E5" w:rsidRPr="009C74E6">
        <w:rPr>
          <w:kern w:val="22"/>
          <w:shd w:val="clear" w:color="auto" w:fill="FFFFFF"/>
        </w:rPr>
        <w:t>the Convention. As discussed in document CBD/SBI/3/2 and its addend</w:t>
      </w:r>
      <w:r w:rsidR="003E40E5" w:rsidRPr="009C74E6">
        <w:rPr>
          <w:kern w:val="22"/>
          <w:shd w:val="clear" w:color="auto" w:fill="FFFFFF"/>
        </w:rPr>
        <w:t>ums</w:t>
      </w:r>
      <w:r w:rsidR="005173E5" w:rsidRPr="009C74E6">
        <w:rPr>
          <w:kern w:val="22"/>
          <w:shd w:val="clear" w:color="auto" w:fill="FFFFFF"/>
        </w:rPr>
        <w:t>, NBSAPs take various forms</w:t>
      </w:r>
      <w:r w:rsidR="003E40E5" w:rsidRPr="009C74E6">
        <w:rPr>
          <w:kern w:val="22"/>
          <w:shd w:val="clear" w:color="auto" w:fill="FFFFFF"/>
        </w:rPr>
        <w:t>,</w:t>
      </w:r>
      <w:r w:rsidR="005173E5" w:rsidRPr="009C74E6">
        <w:rPr>
          <w:kern w:val="22"/>
          <w:shd w:val="clear" w:color="auto" w:fill="FFFFFF"/>
        </w:rPr>
        <w:t xml:space="preserve"> and their scope and focus vary with national circumstances and priorities</w:t>
      </w:r>
      <w:r w:rsidR="00580A6C" w:rsidRPr="009C74E6">
        <w:rPr>
          <w:kern w:val="22"/>
          <w:shd w:val="clear" w:color="auto" w:fill="FFFFFF"/>
        </w:rPr>
        <w:t>,</w:t>
      </w:r>
      <w:r w:rsidR="00586AEA" w:rsidRPr="009C74E6">
        <w:rPr>
          <w:kern w:val="22"/>
          <w:shd w:val="clear" w:color="auto" w:fill="FFFFFF"/>
        </w:rPr>
        <w:t xml:space="preserve"> </w:t>
      </w:r>
      <w:r w:rsidR="00580A6C" w:rsidRPr="009C74E6">
        <w:rPr>
          <w:kern w:val="22"/>
          <w:shd w:val="clear" w:color="auto" w:fill="FFFFFF"/>
        </w:rPr>
        <w:t xml:space="preserve">as does </w:t>
      </w:r>
      <w:r w:rsidR="00586AEA" w:rsidRPr="009C74E6">
        <w:rPr>
          <w:kern w:val="22"/>
          <w:shd w:val="clear" w:color="auto" w:fill="FFFFFF"/>
        </w:rPr>
        <w:t>t</w:t>
      </w:r>
      <w:r w:rsidR="005173E5" w:rsidRPr="009C74E6">
        <w:rPr>
          <w:kern w:val="22"/>
          <w:shd w:val="clear" w:color="auto" w:fill="FFFFFF"/>
        </w:rPr>
        <w:t>he degree to which they are aligned with global frameworks.</w:t>
      </w:r>
    </w:p>
    <w:p w14:paraId="783CAD7F" w14:textId="6ADAC02E" w:rsidR="00A606FD" w:rsidRPr="009C74E6" w:rsidRDefault="00C44386" w:rsidP="009C74E6">
      <w:pPr>
        <w:pStyle w:val="Para1"/>
        <w:suppressLineNumbers/>
        <w:tabs>
          <w:tab w:val="clear" w:pos="360"/>
        </w:tabs>
        <w:suppressAutoHyphens/>
        <w:rPr>
          <w:kern w:val="22"/>
          <w:shd w:val="clear" w:color="auto" w:fill="FFFFFF"/>
        </w:rPr>
      </w:pPr>
      <w:r w:rsidRPr="009C74E6">
        <w:rPr>
          <w:kern w:val="22"/>
          <w:shd w:val="clear" w:color="auto" w:fill="FFFFFF"/>
        </w:rPr>
        <w:t>At the global level</w:t>
      </w:r>
      <w:r w:rsidR="00586AEA" w:rsidRPr="009C74E6">
        <w:rPr>
          <w:kern w:val="22"/>
          <w:shd w:val="clear" w:color="auto" w:fill="FFFFFF"/>
        </w:rPr>
        <w:t>,</w:t>
      </w:r>
      <w:r w:rsidRPr="009C74E6">
        <w:rPr>
          <w:kern w:val="22"/>
          <w:shd w:val="clear" w:color="auto" w:fill="FFFFFF"/>
        </w:rPr>
        <w:t xml:space="preserve"> reviews of implementation of the Convention and its frameworks are undertaken by the Conference of the Parties and its subsidiary bodies primarily on the basis of assessments prepared by the Secretariat and its partners. Examples of these reviews include the pre-session documents prepared for relevant meetings as well </w:t>
      </w:r>
      <w:r w:rsidR="00736C36" w:rsidRPr="009C74E6">
        <w:rPr>
          <w:kern w:val="22"/>
          <w:shd w:val="clear" w:color="auto" w:fill="FFFFFF"/>
        </w:rPr>
        <w:t xml:space="preserve">as </w:t>
      </w:r>
      <w:r w:rsidR="00580A6C" w:rsidRPr="009C74E6">
        <w:rPr>
          <w:kern w:val="22"/>
          <w:shd w:val="clear" w:color="auto" w:fill="FFFFFF"/>
        </w:rPr>
        <w:t xml:space="preserve">broader </w:t>
      </w:r>
      <w:r w:rsidRPr="009C74E6">
        <w:rPr>
          <w:kern w:val="22"/>
          <w:shd w:val="clear" w:color="auto" w:fill="FFFFFF"/>
        </w:rPr>
        <w:t>assessments</w:t>
      </w:r>
      <w:r w:rsidR="008D6E89" w:rsidRPr="009C74E6">
        <w:rPr>
          <w:kern w:val="22"/>
          <w:shd w:val="clear" w:color="auto" w:fill="FFFFFF"/>
        </w:rPr>
        <w:t>,</w:t>
      </w:r>
      <w:r w:rsidRPr="009C74E6">
        <w:rPr>
          <w:kern w:val="22"/>
          <w:shd w:val="clear" w:color="auto" w:fill="FFFFFF"/>
        </w:rPr>
        <w:t xml:space="preserve"> such as the </w:t>
      </w:r>
      <w:r w:rsidRPr="009C74E6">
        <w:rPr>
          <w:i/>
          <w:iCs/>
          <w:kern w:val="22"/>
          <w:shd w:val="clear" w:color="auto" w:fill="FFFFFF"/>
        </w:rPr>
        <w:t>Global Biodiversity Outlook</w:t>
      </w:r>
      <w:r w:rsidRPr="009C74E6">
        <w:rPr>
          <w:kern w:val="22"/>
          <w:shd w:val="clear" w:color="auto" w:fill="FFFFFF"/>
        </w:rPr>
        <w:t>. In addition</w:t>
      </w:r>
      <w:r w:rsidR="00736C36" w:rsidRPr="009C74E6">
        <w:rPr>
          <w:kern w:val="22"/>
          <w:shd w:val="clear" w:color="auto" w:fill="FFFFFF"/>
        </w:rPr>
        <w:t>,</w:t>
      </w:r>
      <w:r w:rsidRPr="009C74E6">
        <w:rPr>
          <w:kern w:val="22"/>
          <w:shd w:val="clear" w:color="auto" w:fill="FFFFFF"/>
        </w:rPr>
        <w:t xml:space="preserve"> a number of global assessments processes, including the assessments undertaken by IPBES</w:t>
      </w:r>
      <w:r w:rsidR="00A606FD" w:rsidRPr="009C74E6">
        <w:rPr>
          <w:kern w:val="22"/>
          <w:shd w:val="clear" w:color="auto" w:fill="FFFFFF"/>
        </w:rPr>
        <w:t xml:space="preserve"> and the assessments undertaken by the Food and Agriculture Organization of the United Nations, are also used by the Convention to monitor implementation globally.</w:t>
      </w:r>
      <w:r w:rsidRPr="009C74E6">
        <w:rPr>
          <w:kern w:val="22"/>
          <w:shd w:val="clear" w:color="auto" w:fill="FFFFFF"/>
        </w:rPr>
        <w:t xml:space="preserve"> Further</w:t>
      </w:r>
      <w:r w:rsidR="00617926" w:rsidRPr="009C74E6">
        <w:rPr>
          <w:kern w:val="22"/>
          <w:shd w:val="clear" w:color="auto" w:fill="FFFFFF"/>
        </w:rPr>
        <w:t>,</w:t>
      </w:r>
      <w:r w:rsidRPr="009C74E6">
        <w:rPr>
          <w:kern w:val="22"/>
          <w:shd w:val="clear" w:color="auto" w:fill="FFFFFF"/>
        </w:rPr>
        <w:t xml:space="preserve"> the Convention’s decision tracking tool also plays a role in reviewing implementation.</w:t>
      </w:r>
    </w:p>
    <w:p w14:paraId="52435480" w14:textId="0A01DF59" w:rsidR="00C44386" w:rsidRPr="009C74E6" w:rsidRDefault="00C44386" w:rsidP="009C74E6">
      <w:pPr>
        <w:pStyle w:val="Para1"/>
        <w:suppressLineNumbers/>
        <w:tabs>
          <w:tab w:val="clear" w:pos="360"/>
        </w:tabs>
        <w:suppressAutoHyphens/>
        <w:rPr>
          <w:kern w:val="22"/>
          <w:shd w:val="clear" w:color="auto" w:fill="FFFFFF"/>
        </w:rPr>
      </w:pPr>
      <w:r w:rsidRPr="009C74E6">
        <w:rPr>
          <w:kern w:val="22"/>
          <w:shd w:val="clear" w:color="auto" w:fill="FFFFFF"/>
        </w:rPr>
        <w:t>At the national level</w:t>
      </w:r>
      <w:r w:rsidR="00624A0D" w:rsidRPr="009C74E6">
        <w:rPr>
          <w:kern w:val="22"/>
          <w:shd w:val="clear" w:color="auto" w:fill="FFFFFF"/>
        </w:rPr>
        <w:t>,</w:t>
      </w:r>
      <w:r w:rsidR="00A606FD" w:rsidRPr="009C74E6">
        <w:rPr>
          <w:kern w:val="22"/>
          <w:shd w:val="clear" w:color="auto" w:fill="FFFFFF"/>
        </w:rPr>
        <w:t xml:space="preserve"> the main mechanism for reviewing and reporting on implementation of the Convention has been the national reports to the Convention and its </w:t>
      </w:r>
      <w:r w:rsidR="001B3451" w:rsidRPr="009C74E6">
        <w:rPr>
          <w:kern w:val="22"/>
          <w:shd w:val="clear" w:color="auto" w:fill="FFFFFF"/>
        </w:rPr>
        <w:t>P</w:t>
      </w:r>
      <w:r w:rsidR="00A606FD" w:rsidRPr="009C74E6">
        <w:rPr>
          <w:kern w:val="22"/>
          <w:shd w:val="clear" w:color="auto" w:fill="FFFFFF"/>
        </w:rPr>
        <w:t xml:space="preserve">rotocols. </w:t>
      </w:r>
      <w:r w:rsidR="005834EC" w:rsidRPr="009C74E6">
        <w:rPr>
          <w:kern w:val="22"/>
          <w:shd w:val="clear" w:color="auto" w:fill="FFFFFF"/>
        </w:rPr>
        <w:t xml:space="preserve">The information from the national reports often provides the basis for the global assessments and reviews noted in the paragraph above. The </w:t>
      </w:r>
      <w:r w:rsidR="00F62600" w:rsidRPr="009C74E6">
        <w:rPr>
          <w:kern w:val="22"/>
          <w:shd w:val="clear" w:color="auto" w:fill="FFFFFF"/>
        </w:rPr>
        <w:t>voluntary peer review</w:t>
      </w:r>
      <w:r w:rsidR="00A606FD" w:rsidRPr="009C74E6">
        <w:rPr>
          <w:kern w:val="22"/>
          <w:shd w:val="clear" w:color="auto" w:fill="FFFFFF"/>
        </w:rPr>
        <w:t xml:space="preserve"> process</w:t>
      </w:r>
      <w:r w:rsidR="00F62600" w:rsidRPr="009C74E6">
        <w:rPr>
          <w:kern w:val="22"/>
          <w:shd w:val="clear" w:color="auto" w:fill="FFFFFF"/>
        </w:rPr>
        <w:t xml:space="preserve"> </w:t>
      </w:r>
      <w:r w:rsidR="005834EC" w:rsidRPr="009C74E6">
        <w:rPr>
          <w:kern w:val="22"/>
          <w:shd w:val="clear" w:color="auto" w:fill="FFFFFF"/>
        </w:rPr>
        <w:t>is another source of information on national implementation.</w:t>
      </w:r>
    </w:p>
    <w:p w14:paraId="2F49EC74" w14:textId="38BA2B4B" w:rsidR="00397207" w:rsidRPr="009C74E6" w:rsidRDefault="00E11C0F"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Annex </w:t>
      </w:r>
      <w:r w:rsidR="009A5F8D" w:rsidRPr="009C74E6">
        <w:rPr>
          <w:kern w:val="22"/>
          <w:shd w:val="clear" w:color="auto" w:fill="FFFFFF"/>
        </w:rPr>
        <w:t>II</w:t>
      </w:r>
      <w:r w:rsidRPr="009C74E6">
        <w:rPr>
          <w:kern w:val="22"/>
          <w:shd w:val="clear" w:color="auto" w:fill="FFFFFF"/>
        </w:rPr>
        <w:t xml:space="preserve"> </w:t>
      </w:r>
      <w:r w:rsidR="00BF5FF4" w:rsidRPr="009C74E6">
        <w:rPr>
          <w:kern w:val="22"/>
          <w:shd w:val="clear" w:color="auto" w:fill="FFFFFF"/>
        </w:rPr>
        <w:t>provides an overview of th</w:t>
      </w:r>
      <w:r w:rsidR="00E41D9A" w:rsidRPr="009C74E6">
        <w:rPr>
          <w:kern w:val="22"/>
          <w:shd w:val="clear" w:color="auto" w:fill="FFFFFF"/>
        </w:rPr>
        <w:t>e</w:t>
      </w:r>
      <w:r w:rsidR="00BF5FF4" w:rsidRPr="009C74E6">
        <w:rPr>
          <w:kern w:val="22"/>
          <w:shd w:val="clear" w:color="auto" w:fill="FFFFFF"/>
        </w:rPr>
        <w:t xml:space="preserve"> </w:t>
      </w:r>
      <w:r w:rsidR="00E41D9A" w:rsidRPr="009C74E6">
        <w:rPr>
          <w:kern w:val="22"/>
          <w:shd w:val="clear" w:color="auto" w:fill="FFFFFF"/>
        </w:rPr>
        <w:t>review mechanisms under the Convention and its Protocols</w:t>
      </w:r>
      <w:r w:rsidR="009A5F8D" w:rsidRPr="009C74E6">
        <w:rPr>
          <w:kern w:val="22"/>
          <w:shd w:val="clear" w:color="auto" w:fill="FFFFFF"/>
        </w:rPr>
        <w:t>,</w:t>
      </w:r>
      <w:r w:rsidR="00E41D9A" w:rsidRPr="009C74E6">
        <w:rPr>
          <w:kern w:val="22"/>
          <w:shd w:val="clear" w:color="auto" w:fill="FFFFFF"/>
        </w:rPr>
        <w:t xml:space="preserve"> </w:t>
      </w:r>
      <w:r w:rsidR="00BF5FF4" w:rsidRPr="009C74E6">
        <w:rPr>
          <w:kern w:val="22"/>
          <w:shd w:val="clear" w:color="auto" w:fill="FFFFFF"/>
        </w:rPr>
        <w:t xml:space="preserve">complemented with a reflection on the strengths and weaknesses of each element. </w:t>
      </w:r>
      <w:r w:rsidR="005834EC" w:rsidRPr="009C74E6">
        <w:rPr>
          <w:kern w:val="22"/>
          <w:shd w:val="clear" w:color="auto" w:fill="FFFFFF"/>
        </w:rPr>
        <w:t>More detail on existing planning, reporting and review mechanisms, including the strengths and weaknesses of these mechanisms are included in information document</w:t>
      </w:r>
      <w:r w:rsidR="00B067B6" w:rsidRPr="009C74E6">
        <w:rPr>
          <w:kern w:val="22"/>
          <w:shd w:val="clear" w:color="auto" w:fill="FFFFFF"/>
        </w:rPr>
        <w:t xml:space="preserve"> </w:t>
      </w:r>
      <w:r w:rsidR="003F1DCE" w:rsidRPr="009C74E6">
        <w:rPr>
          <w:kern w:val="22"/>
          <w:shd w:val="clear" w:color="auto" w:fill="FFFFFF"/>
        </w:rPr>
        <w:t>CBD/SBI/</w:t>
      </w:r>
      <w:r w:rsidR="004D2D43" w:rsidRPr="009C74E6">
        <w:rPr>
          <w:kern w:val="22"/>
          <w:shd w:val="clear" w:color="auto" w:fill="FFFFFF"/>
        </w:rPr>
        <w:t>3/INF/11</w:t>
      </w:r>
      <w:r w:rsidR="005834EC" w:rsidRPr="009C74E6">
        <w:rPr>
          <w:kern w:val="22"/>
          <w:shd w:val="clear" w:color="auto" w:fill="FFFFFF"/>
        </w:rPr>
        <w:t>. Additional information on the elements of</w:t>
      </w:r>
      <w:r w:rsidR="00D530D9" w:rsidRPr="009C74E6">
        <w:rPr>
          <w:kern w:val="22"/>
          <w:shd w:val="clear" w:color="auto" w:fill="FFFFFF"/>
        </w:rPr>
        <w:t xml:space="preserve"> the multidimensional review approach under the Convention</w:t>
      </w:r>
      <w:r w:rsidR="00BF5FF4" w:rsidRPr="009C74E6">
        <w:rPr>
          <w:kern w:val="22"/>
          <w:shd w:val="clear" w:color="auto" w:fill="FFFFFF"/>
        </w:rPr>
        <w:t xml:space="preserve"> and the Protocols</w:t>
      </w:r>
      <w:r w:rsidR="00D530D9" w:rsidRPr="009C74E6">
        <w:rPr>
          <w:kern w:val="22"/>
          <w:shd w:val="clear" w:color="auto" w:fill="FFFFFF"/>
        </w:rPr>
        <w:t xml:space="preserve"> </w:t>
      </w:r>
      <w:r w:rsidR="005834EC" w:rsidRPr="009C74E6">
        <w:rPr>
          <w:kern w:val="22"/>
          <w:shd w:val="clear" w:color="auto" w:fill="FFFFFF"/>
        </w:rPr>
        <w:t xml:space="preserve">is contained </w:t>
      </w:r>
      <w:r w:rsidR="00D530D9" w:rsidRPr="009C74E6">
        <w:rPr>
          <w:kern w:val="22"/>
          <w:shd w:val="clear" w:color="auto" w:fill="FFFFFF"/>
        </w:rPr>
        <w:t xml:space="preserve">in sections I, III and </w:t>
      </w:r>
      <w:r w:rsidR="006C47B1" w:rsidRPr="009C74E6">
        <w:rPr>
          <w:kern w:val="22"/>
          <w:shd w:val="clear" w:color="auto" w:fill="FFFFFF"/>
        </w:rPr>
        <w:t>a</w:t>
      </w:r>
      <w:r w:rsidR="00D530D9" w:rsidRPr="009C74E6">
        <w:rPr>
          <w:kern w:val="22"/>
          <w:shd w:val="clear" w:color="auto" w:fill="FFFFFF"/>
        </w:rPr>
        <w:t xml:space="preserve">nnex </w:t>
      </w:r>
      <w:r w:rsidR="009A5F8D" w:rsidRPr="009C74E6">
        <w:rPr>
          <w:kern w:val="22"/>
          <w:shd w:val="clear" w:color="auto" w:fill="FFFFFF"/>
        </w:rPr>
        <w:t>I</w:t>
      </w:r>
      <w:r w:rsidR="00D530D9" w:rsidRPr="009C74E6">
        <w:rPr>
          <w:kern w:val="22"/>
          <w:shd w:val="clear" w:color="auto" w:fill="FFFFFF"/>
        </w:rPr>
        <w:t xml:space="preserve"> of document </w:t>
      </w:r>
      <w:hyperlink r:id="rId19" w:history="1">
        <w:r w:rsidR="00D530D9" w:rsidRPr="009C74E6">
          <w:rPr>
            <w:rStyle w:val="Hyperlink"/>
            <w:kern w:val="22"/>
            <w:sz w:val="22"/>
            <w:shd w:val="clear" w:color="auto" w:fill="FFFFFF"/>
          </w:rPr>
          <w:t>UNEP/CBD/SBI/1/10/Add.3</w:t>
        </w:r>
      </w:hyperlink>
      <w:r w:rsidR="00D530D9" w:rsidRPr="009C74E6">
        <w:rPr>
          <w:kern w:val="22"/>
          <w:shd w:val="clear" w:color="auto" w:fill="FFFFFF"/>
        </w:rPr>
        <w:t xml:space="preserve"> and in section III of document </w:t>
      </w:r>
      <w:hyperlink r:id="rId20" w:history="1">
        <w:r w:rsidR="00D530D9" w:rsidRPr="009C74E6">
          <w:rPr>
            <w:rStyle w:val="Hyperlink"/>
            <w:kern w:val="22"/>
            <w:sz w:val="22"/>
            <w:szCs w:val="22"/>
            <w:shd w:val="clear" w:color="auto" w:fill="FFFFFF"/>
          </w:rPr>
          <w:t>UNEP/CBD/SBI/2/11</w:t>
        </w:r>
      </w:hyperlink>
      <w:r w:rsidR="00D530D9" w:rsidRPr="009C74E6">
        <w:rPr>
          <w:kern w:val="22"/>
          <w:shd w:val="clear" w:color="auto" w:fill="FFFFFF"/>
        </w:rPr>
        <w:t>.</w:t>
      </w:r>
    </w:p>
    <w:p w14:paraId="7572CFA6" w14:textId="324F04BF" w:rsidR="005940A6" w:rsidRPr="009C74E6" w:rsidRDefault="00B104E2" w:rsidP="009C74E6">
      <w:pPr>
        <w:pStyle w:val="Heading1"/>
        <w:numPr>
          <w:ilvl w:val="0"/>
          <w:numId w:val="4"/>
        </w:numPr>
        <w:suppressLineNumbers/>
        <w:tabs>
          <w:tab w:val="clear" w:pos="720"/>
        </w:tabs>
        <w:suppressAutoHyphens/>
        <w:spacing w:before="120"/>
        <w:ind w:left="1134" w:hanging="567"/>
        <w:jc w:val="left"/>
        <w:rPr>
          <w:rFonts w:ascii="Times New Roman Bold" w:hAnsi="Times New Roman Bold"/>
          <w:kern w:val="22"/>
        </w:rPr>
      </w:pPr>
      <w:r w:rsidRPr="009C74E6">
        <w:rPr>
          <w:rFonts w:ascii="Times New Roman Bold" w:hAnsi="Times New Roman Bold"/>
          <w:kern w:val="22"/>
        </w:rPr>
        <w:t xml:space="preserve">Considerations for an </w:t>
      </w:r>
      <w:r w:rsidR="00FE7BEB" w:rsidRPr="009C74E6">
        <w:rPr>
          <w:rFonts w:ascii="Times New Roman Bold" w:hAnsi="Times New Roman Bold"/>
          <w:kern w:val="22"/>
        </w:rPr>
        <w:t>enhanced planning, reporting and review mechanism</w:t>
      </w:r>
    </w:p>
    <w:p w14:paraId="248870F3" w14:textId="1D487DC1" w:rsidR="000C4188" w:rsidRPr="009C74E6" w:rsidRDefault="00397207" w:rsidP="009C74E6">
      <w:pPr>
        <w:pStyle w:val="Para1"/>
        <w:suppressLineNumbers/>
        <w:tabs>
          <w:tab w:val="clear" w:pos="360"/>
        </w:tabs>
        <w:suppressAutoHyphens/>
        <w:rPr>
          <w:kern w:val="22"/>
          <w:shd w:val="clear" w:color="auto" w:fill="FFFFFF"/>
        </w:rPr>
      </w:pPr>
      <w:r w:rsidRPr="009C74E6">
        <w:rPr>
          <w:kern w:val="22"/>
          <w:shd w:val="clear" w:color="auto" w:fill="FFFFFF"/>
        </w:rPr>
        <w:t>This section presents</w:t>
      </w:r>
      <w:r w:rsidR="00C03FE8" w:rsidRPr="009C74E6">
        <w:rPr>
          <w:kern w:val="22"/>
          <w:shd w:val="clear" w:color="auto" w:fill="FFFFFF"/>
        </w:rPr>
        <w:t xml:space="preserve"> a summary of</w:t>
      </w:r>
      <w:r w:rsidRPr="009C74E6">
        <w:rPr>
          <w:kern w:val="22"/>
          <w:shd w:val="clear" w:color="auto" w:fill="FFFFFF"/>
        </w:rPr>
        <w:t xml:space="preserve"> </w:t>
      </w:r>
      <w:r w:rsidR="003404A6" w:rsidRPr="009C74E6">
        <w:rPr>
          <w:kern w:val="22"/>
          <w:shd w:val="clear" w:color="auto" w:fill="FFFFFF"/>
        </w:rPr>
        <w:t xml:space="preserve">general </w:t>
      </w:r>
      <w:r w:rsidRPr="009C74E6">
        <w:rPr>
          <w:kern w:val="22"/>
          <w:shd w:val="clear" w:color="auto" w:fill="FFFFFF"/>
        </w:rPr>
        <w:t xml:space="preserve">considerations for the development of an enhanced planning, reporting and review mechanism under the Convention. </w:t>
      </w:r>
      <w:r w:rsidR="000C4188" w:rsidRPr="009C74E6">
        <w:rPr>
          <w:kern w:val="22"/>
          <w:shd w:val="clear" w:color="auto" w:fill="FFFFFF"/>
        </w:rPr>
        <w:t xml:space="preserve">The primary consideration for developing an enhanced reporting and review mechanism is the need to build upon the strengths and </w:t>
      </w:r>
      <w:r w:rsidR="00205860" w:rsidRPr="009C74E6">
        <w:rPr>
          <w:kern w:val="22"/>
          <w:shd w:val="clear" w:color="auto" w:fill="FFFFFF"/>
        </w:rPr>
        <w:t xml:space="preserve">to </w:t>
      </w:r>
      <w:r w:rsidR="000C4188" w:rsidRPr="009C74E6">
        <w:rPr>
          <w:kern w:val="22"/>
          <w:shd w:val="clear" w:color="auto" w:fill="FFFFFF"/>
        </w:rPr>
        <w:t xml:space="preserve">address weaknesses of the </w:t>
      </w:r>
      <w:r w:rsidR="00B37078" w:rsidRPr="009C74E6">
        <w:rPr>
          <w:kern w:val="22"/>
          <w:shd w:val="clear" w:color="auto" w:fill="FFFFFF"/>
        </w:rPr>
        <w:t xml:space="preserve">review </w:t>
      </w:r>
      <w:r w:rsidR="000C4188" w:rsidRPr="009C74E6">
        <w:rPr>
          <w:kern w:val="22"/>
          <w:shd w:val="clear" w:color="auto" w:fill="FFFFFF"/>
        </w:rPr>
        <w:t xml:space="preserve">mechanisms </w:t>
      </w:r>
      <w:r w:rsidR="00B37078" w:rsidRPr="009C74E6">
        <w:rPr>
          <w:kern w:val="22"/>
          <w:shd w:val="clear" w:color="auto" w:fill="FFFFFF"/>
        </w:rPr>
        <w:t>of the Strategic Plan for Biodiversity 2011-2020</w:t>
      </w:r>
      <w:r w:rsidR="000C4188" w:rsidRPr="009C74E6">
        <w:rPr>
          <w:kern w:val="22"/>
          <w:shd w:val="clear" w:color="auto" w:fill="FFFFFF"/>
        </w:rPr>
        <w:t xml:space="preserve">. Annex </w:t>
      </w:r>
      <w:r w:rsidR="00580A6C" w:rsidRPr="009C74E6">
        <w:rPr>
          <w:kern w:val="22"/>
          <w:shd w:val="clear" w:color="auto" w:fill="FFFFFF"/>
        </w:rPr>
        <w:t xml:space="preserve">I provides a summary of the discussions of the </w:t>
      </w:r>
      <w:r w:rsidR="00205860" w:rsidRPr="009C74E6">
        <w:rPr>
          <w:kern w:val="22"/>
        </w:rPr>
        <w:t>T</w:t>
      </w:r>
      <w:r w:rsidR="00580A6C" w:rsidRPr="009C74E6">
        <w:rPr>
          <w:kern w:val="22"/>
        </w:rPr>
        <w:t xml:space="preserve">hematic </w:t>
      </w:r>
      <w:r w:rsidR="00205860" w:rsidRPr="009C74E6">
        <w:rPr>
          <w:kern w:val="22"/>
        </w:rPr>
        <w:t>C</w:t>
      </w:r>
      <w:r w:rsidR="00580A6C" w:rsidRPr="009C74E6">
        <w:rPr>
          <w:kern w:val="22"/>
        </w:rPr>
        <w:t xml:space="preserve">onsultation on </w:t>
      </w:r>
      <w:r w:rsidR="00205860" w:rsidRPr="009C74E6">
        <w:rPr>
          <w:kern w:val="22"/>
        </w:rPr>
        <w:t>T</w:t>
      </w:r>
      <w:r w:rsidR="00580A6C" w:rsidRPr="009C74E6">
        <w:rPr>
          <w:kern w:val="22"/>
        </w:rPr>
        <w:t xml:space="preserve">ransparent </w:t>
      </w:r>
      <w:r w:rsidR="00205860" w:rsidRPr="009C74E6">
        <w:rPr>
          <w:kern w:val="22"/>
        </w:rPr>
        <w:t>I</w:t>
      </w:r>
      <w:r w:rsidR="00580A6C" w:rsidRPr="009C74E6">
        <w:rPr>
          <w:kern w:val="22"/>
        </w:rPr>
        <w:t xml:space="preserve">mplementation, </w:t>
      </w:r>
      <w:r w:rsidR="00205860" w:rsidRPr="009C74E6">
        <w:rPr>
          <w:kern w:val="22"/>
        </w:rPr>
        <w:t>M</w:t>
      </w:r>
      <w:r w:rsidR="00580A6C" w:rsidRPr="009C74E6">
        <w:rPr>
          <w:kern w:val="22"/>
        </w:rPr>
        <w:t xml:space="preserve">onitoring, </w:t>
      </w:r>
      <w:r w:rsidR="00205860" w:rsidRPr="009C74E6">
        <w:rPr>
          <w:kern w:val="22"/>
        </w:rPr>
        <w:t>R</w:t>
      </w:r>
      <w:r w:rsidR="00580A6C" w:rsidRPr="009C74E6">
        <w:rPr>
          <w:kern w:val="22"/>
        </w:rPr>
        <w:t xml:space="preserve">eporting and </w:t>
      </w:r>
      <w:r w:rsidR="00205860" w:rsidRPr="009C74E6">
        <w:rPr>
          <w:kern w:val="22"/>
        </w:rPr>
        <w:t>R</w:t>
      </w:r>
      <w:r w:rsidR="00580A6C" w:rsidRPr="009C74E6">
        <w:rPr>
          <w:kern w:val="22"/>
        </w:rPr>
        <w:t xml:space="preserve">eview </w:t>
      </w:r>
      <w:r w:rsidR="00EB6EB2" w:rsidRPr="009C74E6">
        <w:rPr>
          <w:kern w:val="22"/>
        </w:rPr>
        <w:t>for the Post-2020 Global Biodiversity Framework</w:t>
      </w:r>
      <w:r w:rsidR="00D047ED" w:rsidRPr="009C74E6">
        <w:rPr>
          <w:kern w:val="22"/>
        </w:rPr>
        <w:t>,</w:t>
      </w:r>
      <w:r w:rsidR="00EB6EB2" w:rsidRPr="009C74E6">
        <w:rPr>
          <w:kern w:val="22"/>
        </w:rPr>
        <w:t xml:space="preserve"> </w:t>
      </w:r>
      <w:r w:rsidR="00580A6C" w:rsidRPr="009C74E6">
        <w:rPr>
          <w:kern w:val="22"/>
        </w:rPr>
        <w:t>held in Rome in February 2020</w:t>
      </w:r>
      <w:r w:rsidR="00D047ED" w:rsidRPr="009C74E6">
        <w:rPr>
          <w:kern w:val="22"/>
        </w:rPr>
        <w:t>,</w:t>
      </w:r>
      <w:r w:rsidR="00580A6C" w:rsidRPr="009C74E6">
        <w:rPr>
          <w:kern w:val="22"/>
        </w:rPr>
        <w:t xml:space="preserve"> and </w:t>
      </w:r>
      <w:r w:rsidR="00EB6EB2" w:rsidRPr="009C74E6">
        <w:rPr>
          <w:kern w:val="22"/>
        </w:rPr>
        <w:t>a</w:t>
      </w:r>
      <w:r w:rsidR="00580A6C" w:rsidRPr="009C74E6">
        <w:rPr>
          <w:kern w:val="22"/>
        </w:rPr>
        <w:t xml:space="preserve">nnex </w:t>
      </w:r>
      <w:r w:rsidR="00580A6C" w:rsidRPr="009C74E6">
        <w:rPr>
          <w:kern w:val="22"/>
          <w:shd w:val="clear" w:color="auto" w:fill="FFFFFF"/>
        </w:rPr>
        <w:t>II</w:t>
      </w:r>
      <w:r w:rsidR="000C4188" w:rsidRPr="009C74E6">
        <w:rPr>
          <w:kern w:val="22"/>
          <w:shd w:val="clear" w:color="auto" w:fill="FFFFFF"/>
        </w:rPr>
        <w:t xml:space="preserve"> provide</w:t>
      </w:r>
      <w:r w:rsidR="00580A6C" w:rsidRPr="009C74E6">
        <w:rPr>
          <w:kern w:val="22"/>
          <w:shd w:val="clear" w:color="auto" w:fill="FFFFFF"/>
        </w:rPr>
        <w:t>s</w:t>
      </w:r>
      <w:r w:rsidR="000C4188" w:rsidRPr="009C74E6">
        <w:rPr>
          <w:kern w:val="22"/>
          <w:shd w:val="clear" w:color="auto" w:fill="FFFFFF"/>
        </w:rPr>
        <w:t xml:space="preserve"> a summary of strengths and weaknesses based on </w:t>
      </w:r>
      <w:r w:rsidR="00580A6C" w:rsidRPr="009C74E6">
        <w:rPr>
          <w:kern w:val="22"/>
          <w:shd w:val="clear" w:color="auto" w:fill="FFFFFF"/>
        </w:rPr>
        <w:t xml:space="preserve">the </w:t>
      </w:r>
      <w:r w:rsidR="000C4188" w:rsidRPr="009C74E6">
        <w:rPr>
          <w:kern w:val="22"/>
        </w:rPr>
        <w:t xml:space="preserve">thematic consultation and the background consultations. In </w:t>
      </w:r>
      <w:r w:rsidR="00D6604F" w:rsidRPr="009C74E6">
        <w:rPr>
          <w:kern w:val="22"/>
        </w:rPr>
        <w:t>general,</w:t>
      </w:r>
      <w:r w:rsidR="000C4188" w:rsidRPr="009C74E6">
        <w:rPr>
          <w:kern w:val="22"/>
        </w:rPr>
        <w:t xml:space="preserve"> the consultation noted the need to strengthen transparency and responsibility at the national and global level</w:t>
      </w:r>
      <w:r w:rsidR="00C141B4" w:rsidRPr="009C74E6">
        <w:rPr>
          <w:kern w:val="22"/>
        </w:rPr>
        <w:t>s</w:t>
      </w:r>
      <w:r w:rsidR="000C4188" w:rsidRPr="009C74E6">
        <w:rPr>
          <w:kern w:val="22"/>
        </w:rPr>
        <w:t>, including the ability to conduct</w:t>
      </w:r>
      <w:r w:rsidR="00D6604F" w:rsidRPr="009C74E6">
        <w:rPr>
          <w:kern w:val="22"/>
        </w:rPr>
        <w:t xml:space="preserve"> high quality, timely</w:t>
      </w:r>
      <w:r w:rsidR="000C4188" w:rsidRPr="009C74E6">
        <w:rPr>
          <w:kern w:val="22"/>
        </w:rPr>
        <w:t xml:space="preserve"> global analysis, tracking and assessment</w:t>
      </w:r>
      <w:r w:rsidR="00D6604F" w:rsidRPr="009C74E6">
        <w:rPr>
          <w:kern w:val="22"/>
        </w:rPr>
        <w:t xml:space="preserve">, the importance of inclusive, </w:t>
      </w:r>
      <w:r w:rsidR="008009E4" w:rsidRPr="009C74E6">
        <w:rPr>
          <w:kern w:val="22"/>
        </w:rPr>
        <w:t>ambitious</w:t>
      </w:r>
      <w:r w:rsidR="00D6604F" w:rsidRPr="009C74E6">
        <w:rPr>
          <w:kern w:val="22"/>
        </w:rPr>
        <w:t>, whole</w:t>
      </w:r>
      <w:r w:rsidR="008009E4" w:rsidRPr="009C74E6">
        <w:rPr>
          <w:kern w:val="22"/>
        </w:rPr>
        <w:t xml:space="preserve">-of-government planning, the value of </w:t>
      </w:r>
      <w:r w:rsidR="00486A5A" w:rsidRPr="009C74E6">
        <w:rPr>
          <w:kern w:val="22"/>
        </w:rPr>
        <w:t xml:space="preserve">harmonized </w:t>
      </w:r>
      <w:r w:rsidR="008009E4" w:rsidRPr="009C74E6">
        <w:rPr>
          <w:kern w:val="22"/>
        </w:rPr>
        <w:t>national reporting and the need to promote experience sharing.</w:t>
      </w:r>
    </w:p>
    <w:p w14:paraId="2C85D086" w14:textId="1EEC2CD6" w:rsidR="00B624AB" w:rsidRPr="009C74E6" w:rsidRDefault="000C4188"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More specific </w:t>
      </w:r>
      <w:r w:rsidR="00D46D35" w:rsidRPr="009C74E6">
        <w:rPr>
          <w:kern w:val="22"/>
          <w:shd w:val="clear" w:color="auto" w:fill="FFFFFF"/>
        </w:rPr>
        <w:t xml:space="preserve">considerations </w:t>
      </w:r>
      <w:r w:rsidRPr="009C74E6">
        <w:rPr>
          <w:kern w:val="22"/>
          <w:shd w:val="clear" w:color="auto" w:fill="FFFFFF"/>
        </w:rPr>
        <w:t>include</w:t>
      </w:r>
      <w:r w:rsidR="004B53D4" w:rsidRPr="009C74E6">
        <w:rPr>
          <w:kern w:val="22"/>
          <w:shd w:val="clear" w:color="auto" w:fill="FFFFFF"/>
        </w:rPr>
        <w:t>:</w:t>
      </w:r>
    </w:p>
    <w:p w14:paraId="17707698" w14:textId="2748D101" w:rsidR="00613CE1" w:rsidRPr="009C74E6" w:rsidRDefault="00613CE1" w:rsidP="009C74E6">
      <w:pPr>
        <w:pStyle w:val="Para1"/>
        <w:numPr>
          <w:ilvl w:val="1"/>
          <w:numId w:val="15"/>
        </w:numPr>
        <w:suppressLineNumbers/>
        <w:suppressAutoHyphens/>
        <w:rPr>
          <w:spacing w:val="-2"/>
          <w:kern w:val="22"/>
        </w:rPr>
      </w:pPr>
      <w:r w:rsidRPr="009C74E6">
        <w:rPr>
          <w:spacing w:val="-2"/>
          <w:kern w:val="22"/>
        </w:rPr>
        <w:t>The main objective of exploring the enhancement of review mechanisms under the Convention is to</w:t>
      </w:r>
      <w:r w:rsidR="00035006" w:rsidRPr="009C74E6">
        <w:rPr>
          <w:spacing w:val="-2"/>
          <w:kern w:val="22"/>
          <w:shd w:val="clear" w:color="auto" w:fill="FFFFFF"/>
        </w:rPr>
        <w:t xml:space="preserve"> </w:t>
      </w:r>
      <w:r w:rsidR="00BF0BD8" w:rsidRPr="009C74E6">
        <w:rPr>
          <w:spacing w:val="-2"/>
          <w:kern w:val="22"/>
          <w:shd w:val="clear" w:color="auto" w:fill="FFFFFF"/>
        </w:rPr>
        <w:t>cataly</w:t>
      </w:r>
      <w:r w:rsidR="000C5C69" w:rsidRPr="009C74E6">
        <w:rPr>
          <w:spacing w:val="-2"/>
          <w:kern w:val="22"/>
          <w:shd w:val="clear" w:color="auto" w:fill="FFFFFF"/>
        </w:rPr>
        <w:t>s</w:t>
      </w:r>
      <w:r w:rsidR="00BF0BD8" w:rsidRPr="009C74E6">
        <w:rPr>
          <w:spacing w:val="-2"/>
          <w:kern w:val="22"/>
          <w:shd w:val="clear" w:color="auto" w:fill="FFFFFF"/>
        </w:rPr>
        <w:t>e</w:t>
      </w:r>
      <w:r w:rsidR="00035006" w:rsidRPr="009C74E6">
        <w:rPr>
          <w:spacing w:val="-2"/>
          <w:kern w:val="22"/>
          <w:shd w:val="clear" w:color="auto" w:fill="FFFFFF"/>
        </w:rPr>
        <w:t xml:space="preserve"> enhanced efforts by Parties </w:t>
      </w:r>
      <w:r w:rsidR="00A15C6E" w:rsidRPr="009C74E6">
        <w:rPr>
          <w:spacing w:val="-2"/>
          <w:kern w:val="22"/>
          <w:shd w:val="clear" w:color="auto" w:fill="FFFFFF"/>
        </w:rPr>
        <w:t>(d</w:t>
      </w:r>
      <w:r w:rsidR="00035006" w:rsidRPr="009C74E6">
        <w:rPr>
          <w:spacing w:val="-2"/>
          <w:kern w:val="22"/>
          <w:shd w:val="clear" w:color="auto" w:fill="FFFFFF"/>
        </w:rPr>
        <w:t>ecision 14/29)</w:t>
      </w:r>
      <w:r w:rsidR="00467FEF" w:rsidRPr="009C74E6">
        <w:rPr>
          <w:spacing w:val="-2"/>
          <w:kern w:val="22"/>
          <w:shd w:val="clear" w:color="auto" w:fill="FFFFFF"/>
        </w:rPr>
        <w:t xml:space="preserve">, and </w:t>
      </w:r>
      <w:r w:rsidR="00040FA6" w:rsidRPr="009C74E6">
        <w:rPr>
          <w:spacing w:val="-2"/>
          <w:kern w:val="22"/>
          <w:shd w:val="clear" w:color="auto" w:fill="FFFFFF"/>
        </w:rPr>
        <w:t xml:space="preserve">ultimately </w:t>
      </w:r>
      <w:r w:rsidR="00467FEF" w:rsidRPr="009C74E6">
        <w:rPr>
          <w:spacing w:val="-2"/>
          <w:kern w:val="22"/>
          <w:shd w:val="clear" w:color="auto" w:fill="FFFFFF"/>
        </w:rPr>
        <w:t xml:space="preserve">to </w:t>
      </w:r>
      <w:r w:rsidRPr="009C74E6">
        <w:rPr>
          <w:spacing w:val="-2"/>
          <w:kern w:val="22"/>
        </w:rPr>
        <w:t xml:space="preserve">increase and enhance implementation. </w:t>
      </w:r>
      <w:r w:rsidR="00580A6C" w:rsidRPr="009C74E6">
        <w:rPr>
          <w:spacing w:val="-2"/>
          <w:kern w:val="22"/>
        </w:rPr>
        <w:t>However, i</w:t>
      </w:r>
      <w:r w:rsidRPr="009C74E6">
        <w:rPr>
          <w:spacing w:val="-2"/>
          <w:kern w:val="22"/>
        </w:rPr>
        <w:t>t cannot replace increased commitment and action by Parties and other actors</w:t>
      </w:r>
      <w:r w:rsidR="00E00DBD" w:rsidRPr="009C74E6">
        <w:rPr>
          <w:spacing w:val="-2"/>
          <w:kern w:val="22"/>
        </w:rPr>
        <w:t>;</w:t>
      </w:r>
    </w:p>
    <w:p w14:paraId="23B9B76C" w14:textId="61DD0863" w:rsidR="00613CE1" w:rsidRPr="009C74E6" w:rsidRDefault="006F5D8D" w:rsidP="009C74E6">
      <w:pPr>
        <w:pStyle w:val="Para1"/>
        <w:numPr>
          <w:ilvl w:val="1"/>
          <w:numId w:val="15"/>
        </w:numPr>
        <w:suppressLineNumbers/>
        <w:suppressAutoHyphens/>
        <w:rPr>
          <w:kern w:val="22"/>
        </w:rPr>
      </w:pPr>
      <w:r w:rsidRPr="009C74E6">
        <w:rPr>
          <w:spacing w:val="2"/>
          <w:kern w:val="22"/>
          <w:shd w:val="clear" w:color="auto" w:fill="FFFFFF"/>
        </w:rPr>
        <w:t>An enhanced planning, reporting and review mechanism under the Convention “should be technically sound, objective, transparent, collaborative and constructive” (</w:t>
      </w:r>
      <w:r w:rsidR="00A15C6E" w:rsidRPr="009C74E6">
        <w:rPr>
          <w:spacing w:val="2"/>
          <w:kern w:val="22"/>
          <w:shd w:val="clear" w:color="auto" w:fill="FFFFFF"/>
        </w:rPr>
        <w:t>d</w:t>
      </w:r>
      <w:r w:rsidRPr="009C74E6">
        <w:rPr>
          <w:spacing w:val="2"/>
          <w:kern w:val="22"/>
          <w:shd w:val="clear" w:color="auto" w:fill="FFFFFF"/>
        </w:rPr>
        <w:t xml:space="preserve">ecision 14/29). </w:t>
      </w:r>
      <w:r w:rsidR="00C03FE8" w:rsidRPr="009C74E6">
        <w:rPr>
          <w:spacing w:val="2"/>
          <w:kern w:val="22"/>
          <w:shd w:val="clear" w:color="auto" w:fill="FFFFFF"/>
        </w:rPr>
        <w:t>It</w:t>
      </w:r>
      <w:r w:rsidRPr="009C74E6">
        <w:rPr>
          <w:spacing w:val="2"/>
          <w:kern w:val="22"/>
          <w:shd w:val="clear" w:color="auto" w:fill="FFFFFF"/>
        </w:rPr>
        <w:t xml:space="preserve"> should </w:t>
      </w:r>
      <w:r w:rsidR="00D46D35" w:rsidRPr="009C74E6">
        <w:rPr>
          <w:spacing w:val="2"/>
          <w:kern w:val="22"/>
          <w:shd w:val="clear" w:color="auto" w:fill="FFFFFF"/>
        </w:rPr>
        <w:t xml:space="preserve">also </w:t>
      </w:r>
      <w:r w:rsidRPr="009C74E6">
        <w:rPr>
          <w:spacing w:val="2"/>
          <w:kern w:val="22"/>
          <w:shd w:val="clear" w:color="auto" w:fill="FFFFFF"/>
        </w:rPr>
        <w:t>be non-punitive</w:t>
      </w:r>
      <w:r w:rsidR="00E00DBD" w:rsidRPr="009C74E6">
        <w:rPr>
          <w:spacing w:val="2"/>
          <w:kern w:val="22"/>
        </w:rPr>
        <w:t>;</w:t>
      </w:r>
    </w:p>
    <w:p w14:paraId="694FCEEE" w14:textId="0ED55DEF" w:rsidR="006F5D8D" w:rsidRPr="009C74E6" w:rsidRDefault="00613CE1" w:rsidP="009C74E6">
      <w:pPr>
        <w:pStyle w:val="Para1"/>
        <w:numPr>
          <w:ilvl w:val="1"/>
          <w:numId w:val="15"/>
        </w:numPr>
        <w:suppressLineNumbers/>
        <w:suppressAutoHyphens/>
        <w:rPr>
          <w:kern w:val="22"/>
        </w:rPr>
      </w:pPr>
      <w:r w:rsidRPr="009C74E6">
        <w:rPr>
          <w:kern w:val="22"/>
        </w:rPr>
        <w:lastRenderedPageBreak/>
        <w:t xml:space="preserve">Planning, reporting, and review are processes which </w:t>
      </w:r>
      <w:r w:rsidR="00C03FE8" w:rsidRPr="009C74E6">
        <w:rPr>
          <w:kern w:val="22"/>
        </w:rPr>
        <w:t xml:space="preserve">must </w:t>
      </w:r>
      <w:r w:rsidRPr="009C74E6">
        <w:rPr>
          <w:kern w:val="22"/>
        </w:rPr>
        <w:t xml:space="preserve">occur at </w:t>
      </w:r>
      <w:r w:rsidR="00C03FE8" w:rsidRPr="009C74E6">
        <w:rPr>
          <w:kern w:val="22"/>
        </w:rPr>
        <w:t>all levels</w:t>
      </w:r>
      <w:r w:rsidR="00A15C6E" w:rsidRPr="009C74E6">
        <w:rPr>
          <w:kern w:val="22"/>
        </w:rPr>
        <w:t xml:space="preserve"> (</w:t>
      </w:r>
      <w:r w:rsidRPr="009C74E6">
        <w:rPr>
          <w:kern w:val="22"/>
        </w:rPr>
        <w:t>national, regional and global</w:t>
      </w:r>
      <w:r w:rsidR="00A15C6E" w:rsidRPr="009C74E6">
        <w:rPr>
          <w:kern w:val="22"/>
        </w:rPr>
        <w:t>)</w:t>
      </w:r>
      <w:r w:rsidR="006149FA" w:rsidRPr="009C74E6">
        <w:rPr>
          <w:kern w:val="22"/>
        </w:rPr>
        <w:t xml:space="preserve">. </w:t>
      </w:r>
      <w:r w:rsidR="00C03FE8" w:rsidRPr="009C74E6">
        <w:rPr>
          <w:kern w:val="22"/>
        </w:rPr>
        <w:t>N</w:t>
      </w:r>
      <w:r w:rsidRPr="009C74E6">
        <w:rPr>
          <w:kern w:val="22"/>
        </w:rPr>
        <w:t>ational level</w:t>
      </w:r>
      <w:r w:rsidR="00C03FE8" w:rsidRPr="009C74E6">
        <w:rPr>
          <w:kern w:val="22"/>
        </w:rPr>
        <w:t xml:space="preserve"> processes</w:t>
      </w:r>
      <w:r w:rsidRPr="009C74E6">
        <w:rPr>
          <w:kern w:val="22"/>
        </w:rPr>
        <w:t xml:space="preserve"> are crucial and should be </w:t>
      </w:r>
      <w:r w:rsidR="00D10C1A" w:rsidRPr="009C74E6">
        <w:rPr>
          <w:kern w:val="22"/>
        </w:rPr>
        <w:t xml:space="preserve">prioritized, </w:t>
      </w:r>
      <w:r w:rsidRPr="009C74E6">
        <w:rPr>
          <w:kern w:val="22"/>
        </w:rPr>
        <w:t>maintained, nurtured and enhanced in parallel to the enhancement of the global mechanisms</w:t>
      </w:r>
      <w:r w:rsidR="00B272AA" w:rsidRPr="009C74E6">
        <w:rPr>
          <w:kern w:val="22"/>
        </w:rPr>
        <w:t>;</w:t>
      </w:r>
    </w:p>
    <w:p w14:paraId="7A47634F" w14:textId="680C6322" w:rsidR="0048540C" w:rsidRPr="009C74E6" w:rsidRDefault="003E07A9" w:rsidP="009C74E6">
      <w:pPr>
        <w:pStyle w:val="Para1"/>
        <w:numPr>
          <w:ilvl w:val="1"/>
          <w:numId w:val="15"/>
        </w:numPr>
        <w:suppressLineNumbers/>
        <w:suppressAutoHyphens/>
        <w:rPr>
          <w:kern w:val="22"/>
        </w:rPr>
      </w:pPr>
      <w:bookmarkStart w:id="1" w:name="_Hlk48561044"/>
      <w:r w:rsidRPr="009C74E6">
        <w:rPr>
          <w:kern w:val="22"/>
        </w:rPr>
        <w:t>The</w:t>
      </w:r>
      <w:r w:rsidR="00615B41" w:rsidRPr="009C74E6">
        <w:rPr>
          <w:kern w:val="22"/>
        </w:rPr>
        <w:t xml:space="preserve"> </w:t>
      </w:r>
      <w:r w:rsidR="00C06A38" w:rsidRPr="009C74E6">
        <w:rPr>
          <w:kern w:val="22"/>
        </w:rPr>
        <w:t>need for</w:t>
      </w:r>
      <w:r w:rsidR="00615B41" w:rsidRPr="009C74E6">
        <w:rPr>
          <w:kern w:val="22"/>
        </w:rPr>
        <w:t xml:space="preserve"> </w:t>
      </w:r>
      <w:r w:rsidR="005834EC" w:rsidRPr="009C74E6">
        <w:rPr>
          <w:kern w:val="22"/>
        </w:rPr>
        <w:t>SMART Targets which are</w:t>
      </w:r>
      <w:r w:rsidR="00615B41" w:rsidRPr="009C74E6">
        <w:rPr>
          <w:kern w:val="22"/>
        </w:rPr>
        <w:t xml:space="preserve"> scalable and translatable </w:t>
      </w:r>
      <w:r w:rsidR="005834EC" w:rsidRPr="009C74E6">
        <w:rPr>
          <w:kern w:val="22"/>
        </w:rPr>
        <w:t xml:space="preserve">to different levels </w:t>
      </w:r>
      <w:r w:rsidR="00C06A38" w:rsidRPr="009C74E6">
        <w:rPr>
          <w:kern w:val="22"/>
        </w:rPr>
        <w:t>and which can be effectively monitored, including through the use of</w:t>
      </w:r>
      <w:r w:rsidR="00C03FE8" w:rsidRPr="009C74E6">
        <w:rPr>
          <w:kern w:val="22"/>
        </w:rPr>
        <w:t xml:space="preserve"> </w:t>
      </w:r>
      <w:r w:rsidR="00E31D54" w:rsidRPr="009C74E6">
        <w:rPr>
          <w:kern w:val="22"/>
        </w:rPr>
        <w:t xml:space="preserve">an </w:t>
      </w:r>
      <w:r w:rsidR="00530573" w:rsidRPr="009C74E6">
        <w:rPr>
          <w:kern w:val="22"/>
        </w:rPr>
        <w:t>indicator-based</w:t>
      </w:r>
      <w:r w:rsidR="00E31D54" w:rsidRPr="009C74E6">
        <w:rPr>
          <w:kern w:val="22"/>
        </w:rPr>
        <w:t xml:space="preserve"> </w:t>
      </w:r>
      <w:r w:rsidR="00580A6C" w:rsidRPr="009C74E6">
        <w:rPr>
          <w:kern w:val="22"/>
        </w:rPr>
        <w:t>m</w:t>
      </w:r>
      <w:r w:rsidR="00E31D54" w:rsidRPr="009C74E6">
        <w:rPr>
          <w:kern w:val="22"/>
        </w:rPr>
        <w:t xml:space="preserve">onitoring </w:t>
      </w:r>
      <w:r w:rsidR="00580A6C" w:rsidRPr="009C74E6">
        <w:rPr>
          <w:kern w:val="22"/>
        </w:rPr>
        <w:t>f</w:t>
      </w:r>
      <w:r w:rsidR="00E31D54" w:rsidRPr="009C74E6">
        <w:rPr>
          <w:kern w:val="22"/>
        </w:rPr>
        <w:t>ramework for</w:t>
      </w:r>
      <w:r w:rsidR="007E6EB3" w:rsidRPr="009C74E6">
        <w:rPr>
          <w:kern w:val="22"/>
        </w:rPr>
        <w:t xml:space="preserve"> the post</w:t>
      </w:r>
      <w:r w:rsidR="001A3939" w:rsidRPr="009C74E6">
        <w:rPr>
          <w:kern w:val="22"/>
        </w:rPr>
        <w:t>-</w:t>
      </w:r>
      <w:r w:rsidR="007E6EB3" w:rsidRPr="009C74E6">
        <w:rPr>
          <w:kern w:val="22"/>
        </w:rPr>
        <w:t xml:space="preserve">2020 </w:t>
      </w:r>
      <w:r w:rsidR="00580A6C" w:rsidRPr="009C74E6">
        <w:rPr>
          <w:kern w:val="22"/>
        </w:rPr>
        <w:t>g</w:t>
      </w:r>
      <w:r w:rsidR="007E6EB3" w:rsidRPr="009C74E6">
        <w:rPr>
          <w:kern w:val="22"/>
        </w:rPr>
        <w:t xml:space="preserve">lobal </w:t>
      </w:r>
      <w:r w:rsidR="00580A6C" w:rsidRPr="009C74E6">
        <w:rPr>
          <w:kern w:val="22"/>
        </w:rPr>
        <w:t>b</w:t>
      </w:r>
      <w:r w:rsidR="007E6EB3" w:rsidRPr="009C74E6">
        <w:rPr>
          <w:kern w:val="22"/>
        </w:rPr>
        <w:t xml:space="preserve">iodiversity </w:t>
      </w:r>
      <w:r w:rsidR="00580A6C" w:rsidRPr="009C74E6">
        <w:rPr>
          <w:kern w:val="22"/>
        </w:rPr>
        <w:t>f</w:t>
      </w:r>
      <w:r w:rsidR="007E6EB3" w:rsidRPr="009C74E6">
        <w:rPr>
          <w:kern w:val="22"/>
        </w:rPr>
        <w:t>ramework</w:t>
      </w:r>
      <w:r w:rsidR="005A4A36" w:rsidRPr="009C74E6">
        <w:rPr>
          <w:kern w:val="22"/>
        </w:rPr>
        <w:t xml:space="preserve"> </w:t>
      </w:r>
      <w:r w:rsidR="00C06A38" w:rsidRPr="009C74E6">
        <w:rPr>
          <w:kern w:val="22"/>
        </w:rPr>
        <w:t xml:space="preserve">to allow for </w:t>
      </w:r>
      <w:r w:rsidR="003B2E4E" w:rsidRPr="009C74E6">
        <w:rPr>
          <w:kern w:val="22"/>
        </w:rPr>
        <w:t>a</w:t>
      </w:r>
      <w:r w:rsidR="00615B41" w:rsidRPr="009C74E6">
        <w:rPr>
          <w:kern w:val="22"/>
        </w:rPr>
        <w:t xml:space="preserve"> more effective and consistent review </w:t>
      </w:r>
      <w:r w:rsidR="007E6EB3" w:rsidRPr="009C74E6">
        <w:rPr>
          <w:kern w:val="22"/>
        </w:rPr>
        <w:t>of implementation</w:t>
      </w:r>
      <w:r w:rsidR="00B272AA" w:rsidRPr="009C74E6">
        <w:rPr>
          <w:kern w:val="22"/>
        </w:rPr>
        <w:t>;</w:t>
      </w:r>
      <w:bookmarkEnd w:id="1"/>
    </w:p>
    <w:p w14:paraId="15AF81D7" w14:textId="05392A3C" w:rsidR="00726CEB" w:rsidRPr="009C74E6" w:rsidRDefault="00C06A38" w:rsidP="009C74E6">
      <w:pPr>
        <w:pStyle w:val="Para1"/>
        <w:numPr>
          <w:ilvl w:val="1"/>
          <w:numId w:val="15"/>
        </w:numPr>
        <w:suppressLineNumbers/>
        <w:suppressAutoHyphens/>
        <w:rPr>
          <w:kern w:val="22"/>
        </w:rPr>
      </w:pPr>
      <w:r w:rsidRPr="009C74E6">
        <w:rPr>
          <w:kern w:val="22"/>
        </w:rPr>
        <w:t>The need to</w:t>
      </w:r>
      <w:r w:rsidR="00C03FE8" w:rsidRPr="009C74E6">
        <w:rPr>
          <w:kern w:val="22"/>
        </w:rPr>
        <w:t xml:space="preserve"> build </w:t>
      </w:r>
      <w:r w:rsidRPr="009C74E6">
        <w:rPr>
          <w:kern w:val="22"/>
        </w:rPr>
        <w:t xml:space="preserve">on </w:t>
      </w:r>
      <w:r w:rsidR="001F4D5B" w:rsidRPr="009C74E6">
        <w:rPr>
          <w:kern w:val="22"/>
        </w:rPr>
        <w:t>and learn lessons from</w:t>
      </w:r>
      <w:r w:rsidR="00C03FE8" w:rsidRPr="009C74E6">
        <w:rPr>
          <w:kern w:val="22"/>
        </w:rPr>
        <w:t xml:space="preserve"> the current implementation of the</w:t>
      </w:r>
      <w:r w:rsidR="001A0A2A" w:rsidRPr="009C74E6">
        <w:rPr>
          <w:kern w:val="22"/>
        </w:rPr>
        <w:t xml:space="preserve"> </w:t>
      </w:r>
      <w:r w:rsidR="009D1606" w:rsidRPr="009C74E6">
        <w:rPr>
          <w:kern w:val="22"/>
        </w:rPr>
        <w:t xml:space="preserve">Strategic Plan for Biodiversity </w:t>
      </w:r>
      <w:r w:rsidR="001A3939" w:rsidRPr="009C74E6">
        <w:rPr>
          <w:kern w:val="22"/>
        </w:rPr>
        <w:t xml:space="preserve">2011-2020 </w:t>
      </w:r>
      <w:r w:rsidR="00C03FE8" w:rsidRPr="009C74E6">
        <w:rPr>
          <w:kern w:val="22"/>
        </w:rPr>
        <w:t>in order to</w:t>
      </w:r>
      <w:r w:rsidR="00686460" w:rsidRPr="009C74E6">
        <w:rPr>
          <w:kern w:val="22"/>
        </w:rPr>
        <w:t xml:space="preserve"> build upon existing momentum and</w:t>
      </w:r>
      <w:r w:rsidR="00C03FE8" w:rsidRPr="009C74E6">
        <w:rPr>
          <w:kern w:val="22"/>
        </w:rPr>
        <w:t xml:space="preserve"> ensure a smooth</w:t>
      </w:r>
      <w:r w:rsidR="00EF6102" w:rsidRPr="009C74E6">
        <w:rPr>
          <w:kern w:val="22"/>
        </w:rPr>
        <w:t xml:space="preserve"> transition to the post</w:t>
      </w:r>
      <w:r w:rsidR="001A3939" w:rsidRPr="009C74E6">
        <w:rPr>
          <w:kern w:val="22"/>
        </w:rPr>
        <w:t>-</w:t>
      </w:r>
      <w:r w:rsidR="00EF6102" w:rsidRPr="009C74E6">
        <w:rPr>
          <w:kern w:val="22"/>
        </w:rPr>
        <w:t xml:space="preserve">2020 </w:t>
      </w:r>
      <w:r w:rsidR="00580A6C" w:rsidRPr="009C74E6">
        <w:rPr>
          <w:kern w:val="22"/>
        </w:rPr>
        <w:t>g</w:t>
      </w:r>
      <w:r w:rsidR="00EF6102" w:rsidRPr="009C74E6">
        <w:rPr>
          <w:kern w:val="22"/>
        </w:rPr>
        <w:t xml:space="preserve">lobal </w:t>
      </w:r>
      <w:r w:rsidR="00580A6C" w:rsidRPr="009C74E6">
        <w:rPr>
          <w:kern w:val="22"/>
        </w:rPr>
        <w:t>b</w:t>
      </w:r>
      <w:r w:rsidR="00EF6102" w:rsidRPr="009C74E6">
        <w:rPr>
          <w:kern w:val="22"/>
        </w:rPr>
        <w:t xml:space="preserve">iodiversity </w:t>
      </w:r>
      <w:r w:rsidR="00580A6C" w:rsidRPr="009C74E6">
        <w:rPr>
          <w:kern w:val="22"/>
        </w:rPr>
        <w:t>f</w:t>
      </w:r>
      <w:r w:rsidR="00EF6102" w:rsidRPr="009C74E6">
        <w:rPr>
          <w:kern w:val="22"/>
        </w:rPr>
        <w:t>ramework</w:t>
      </w:r>
      <w:r w:rsidR="00C31EB0" w:rsidRPr="009C74E6">
        <w:rPr>
          <w:kern w:val="22"/>
        </w:rPr>
        <w:t>;</w:t>
      </w:r>
    </w:p>
    <w:p w14:paraId="045E2B65" w14:textId="4DFB1C4C" w:rsidR="005C76F8" w:rsidRPr="009C74E6" w:rsidRDefault="00C06A38" w:rsidP="009C74E6">
      <w:pPr>
        <w:pStyle w:val="Para1"/>
        <w:numPr>
          <w:ilvl w:val="1"/>
          <w:numId w:val="15"/>
        </w:numPr>
        <w:suppressLineNumbers/>
        <w:suppressAutoHyphens/>
        <w:rPr>
          <w:kern w:val="22"/>
        </w:rPr>
      </w:pPr>
      <w:r w:rsidRPr="009C74E6">
        <w:rPr>
          <w:kern w:val="22"/>
        </w:rPr>
        <w:t>The need to promote m</w:t>
      </w:r>
      <w:r w:rsidR="00E85452" w:rsidRPr="009C74E6">
        <w:rPr>
          <w:kern w:val="22"/>
        </w:rPr>
        <w:t>utual learning and exchange of experiences</w:t>
      </w:r>
      <w:r w:rsidR="00C31EB0" w:rsidRPr="009C74E6">
        <w:rPr>
          <w:kern w:val="22"/>
        </w:rPr>
        <w:t>;</w:t>
      </w:r>
    </w:p>
    <w:p w14:paraId="421E3B47" w14:textId="7D15E52F" w:rsidR="00E2712A" w:rsidRPr="009C74E6" w:rsidRDefault="00B624AB" w:rsidP="009C74E6">
      <w:pPr>
        <w:pStyle w:val="Para1"/>
        <w:numPr>
          <w:ilvl w:val="1"/>
          <w:numId w:val="15"/>
        </w:numPr>
        <w:suppressLineNumbers/>
        <w:suppressAutoHyphens/>
        <w:rPr>
          <w:kern w:val="22"/>
        </w:rPr>
      </w:pPr>
      <w:r w:rsidRPr="009C74E6">
        <w:rPr>
          <w:kern w:val="22"/>
        </w:rPr>
        <w:t xml:space="preserve">A functional, effective and efficient implementation and review mechanism will need to be built </w:t>
      </w:r>
      <w:r w:rsidR="00E2712A" w:rsidRPr="009C74E6">
        <w:rPr>
          <w:kern w:val="22"/>
        </w:rPr>
        <w:t>and improved over time. The planning, reporting and review mechanism itself should be reviewed periodically to ensure that it is serving its purpose well, and to provide for adaptations when necessary</w:t>
      </w:r>
      <w:r w:rsidR="00C31EB0" w:rsidRPr="009C74E6">
        <w:rPr>
          <w:kern w:val="22"/>
        </w:rPr>
        <w:t>;</w:t>
      </w:r>
    </w:p>
    <w:p w14:paraId="4514F2D2" w14:textId="242F798B" w:rsidR="00454F0C" w:rsidRPr="009C74E6" w:rsidRDefault="002F593C" w:rsidP="009C74E6">
      <w:pPr>
        <w:pStyle w:val="Para1"/>
        <w:numPr>
          <w:ilvl w:val="1"/>
          <w:numId w:val="15"/>
        </w:numPr>
        <w:suppressLineNumbers/>
        <w:suppressAutoHyphens/>
        <w:rPr>
          <w:kern w:val="22"/>
        </w:rPr>
      </w:pPr>
      <w:r w:rsidRPr="009C74E6">
        <w:rPr>
          <w:kern w:val="22"/>
        </w:rPr>
        <w:t>In order to maxi</w:t>
      </w:r>
      <w:r w:rsidR="00BF0808" w:rsidRPr="009C74E6">
        <w:rPr>
          <w:kern w:val="22"/>
        </w:rPr>
        <w:t>mi</w:t>
      </w:r>
      <w:r w:rsidR="00EB59CA" w:rsidRPr="009C74E6">
        <w:rPr>
          <w:kern w:val="22"/>
        </w:rPr>
        <w:t xml:space="preserve">ze </w:t>
      </w:r>
      <w:r w:rsidR="004D1137" w:rsidRPr="009C74E6">
        <w:rPr>
          <w:kern w:val="22"/>
        </w:rPr>
        <w:t>the</w:t>
      </w:r>
      <w:r w:rsidRPr="009C74E6">
        <w:rPr>
          <w:kern w:val="22"/>
        </w:rPr>
        <w:t xml:space="preserve"> impact of the </w:t>
      </w:r>
      <w:r w:rsidR="004D1137" w:rsidRPr="009C74E6">
        <w:rPr>
          <w:kern w:val="22"/>
        </w:rPr>
        <w:t xml:space="preserve">enhanced review </w:t>
      </w:r>
      <w:r w:rsidRPr="009C74E6">
        <w:rPr>
          <w:kern w:val="22"/>
        </w:rPr>
        <w:t>mechanism</w:t>
      </w:r>
      <w:r w:rsidR="004D1137" w:rsidRPr="009C74E6">
        <w:rPr>
          <w:kern w:val="22"/>
        </w:rPr>
        <w:t xml:space="preserve">, the linkages between biodiversity planning, monitoring, reporting and review at the national level </w:t>
      </w:r>
      <w:r w:rsidR="003553E2" w:rsidRPr="009C74E6">
        <w:rPr>
          <w:kern w:val="22"/>
        </w:rPr>
        <w:t>and other national planning processes, including those relating to the 2030 Agenda</w:t>
      </w:r>
      <w:r w:rsidR="001A3939" w:rsidRPr="009C74E6">
        <w:rPr>
          <w:kern w:val="22"/>
        </w:rPr>
        <w:t xml:space="preserve"> for Sustainable Development</w:t>
      </w:r>
      <w:r w:rsidR="003553E2" w:rsidRPr="009C74E6">
        <w:rPr>
          <w:kern w:val="22"/>
        </w:rPr>
        <w:t xml:space="preserve"> and </w:t>
      </w:r>
      <w:r w:rsidR="00BF0BD8" w:rsidRPr="009C74E6">
        <w:rPr>
          <w:kern w:val="22"/>
        </w:rPr>
        <w:t xml:space="preserve">other </w:t>
      </w:r>
      <w:r w:rsidR="001F4D5B" w:rsidRPr="009C74E6">
        <w:rPr>
          <w:kern w:val="22"/>
        </w:rPr>
        <w:t xml:space="preserve">relevant </w:t>
      </w:r>
      <w:r w:rsidR="00BF0BD8" w:rsidRPr="009C74E6">
        <w:rPr>
          <w:kern w:val="22"/>
        </w:rPr>
        <w:t xml:space="preserve">global </w:t>
      </w:r>
      <w:r w:rsidR="001F4D5B" w:rsidRPr="009C74E6">
        <w:rPr>
          <w:kern w:val="22"/>
        </w:rPr>
        <w:t xml:space="preserve">and regional </w:t>
      </w:r>
      <w:r w:rsidR="00BF0BD8" w:rsidRPr="009C74E6">
        <w:rPr>
          <w:kern w:val="22"/>
        </w:rPr>
        <w:t>agreements</w:t>
      </w:r>
      <w:r w:rsidR="00D46D35" w:rsidRPr="009C74E6">
        <w:rPr>
          <w:kern w:val="22"/>
        </w:rPr>
        <w:t>, should be promoted</w:t>
      </w:r>
      <w:r w:rsidR="00671AA6" w:rsidRPr="009C74E6">
        <w:rPr>
          <w:kern w:val="22"/>
        </w:rPr>
        <w:t>;</w:t>
      </w:r>
    </w:p>
    <w:p w14:paraId="1C0E0D87" w14:textId="4C568597" w:rsidR="00B624AB" w:rsidRPr="009C74E6" w:rsidRDefault="00BF0BD8" w:rsidP="009C74E6">
      <w:pPr>
        <w:pStyle w:val="Para1"/>
        <w:numPr>
          <w:ilvl w:val="1"/>
          <w:numId w:val="15"/>
        </w:numPr>
        <w:suppressLineNumbers/>
        <w:suppressAutoHyphens/>
        <w:rPr>
          <w:kern w:val="22"/>
        </w:rPr>
      </w:pPr>
      <w:r w:rsidRPr="009C74E6">
        <w:rPr>
          <w:kern w:val="22"/>
        </w:rPr>
        <w:t>A range of government entities, s</w:t>
      </w:r>
      <w:r w:rsidR="002E1F60" w:rsidRPr="009C74E6">
        <w:rPr>
          <w:kern w:val="22"/>
        </w:rPr>
        <w:t>ubnational</w:t>
      </w:r>
      <w:r w:rsidR="00CF401C" w:rsidRPr="009C74E6">
        <w:rPr>
          <w:kern w:val="22"/>
        </w:rPr>
        <w:t xml:space="preserve"> </w:t>
      </w:r>
      <w:r w:rsidR="00240F84" w:rsidRPr="009C74E6">
        <w:rPr>
          <w:kern w:val="22"/>
        </w:rPr>
        <w:t xml:space="preserve">and local </w:t>
      </w:r>
      <w:r w:rsidR="00CF401C" w:rsidRPr="009C74E6">
        <w:rPr>
          <w:kern w:val="22"/>
        </w:rPr>
        <w:t>governments</w:t>
      </w:r>
      <w:r w:rsidR="002E1F60" w:rsidRPr="009C74E6">
        <w:rPr>
          <w:kern w:val="22"/>
        </w:rPr>
        <w:t xml:space="preserve">, </w:t>
      </w:r>
      <w:r w:rsidR="00C93F23" w:rsidRPr="009C74E6">
        <w:rPr>
          <w:kern w:val="22"/>
        </w:rPr>
        <w:t xml:space="preserve">representatives of indigenous peoples and local communities and of women and youth, civil </w:t>
      </w:r>
      <w:r w:rsidR="00E31D54" w:rsidRPr="009C74E6">
        <w:rPr>
          <w:kern w:val="22"/>
        </w:rPr>
        <w:t>society</w:t>
      </w:r>
      <w:r w:rsidR="00C93F23" w:rsidRPr="009C74E6">
        <w:rPr>
          <w:kern w:val="22"/>
        </w:rPr>
        <w:t xml:space="preserve"> as well the academic and research sector and </w:t>
      </w:r>
      <w:r w:rsidR="002E1F60" w:rsidRPr="009C74E6">
        <w:rPr>
          <w:kern w:val="22"/>
        </w:rPr>
        <w:t xml:space="preserve">the private sector </w:t>
      </w:r>
      <w:r w:rsidR="00E2712A" w:rsidRPr="009C74E6">
        <w:rPr>
          <w:kern w:val="22"/>
        </w:rPr>
        <w:t xml:space="preserve">should </w:t>
      </w:r>
      <w:r w:rsidR="007A10C9" w:rsidRPr="009C74E6">
        <w:rPr>
          <w:kern w:val="22"/>
        </w:rPr>
        <w:t xml:space="preserve">all </w:t>
      </w:r>
      <w:r w:rsidR="00E2712A" w:rsidRPr="009C74E6">
        <w:rPr>
          <w:kern w:val="22"/>
        </w:rPr>
        <w:t xml:space="preserve">be involved </w:t>
      </w:r>
      <w:r w:rsidR="002E1F60" w:rsidRPr="009C74E6">
        <w:rPr>
          <w:kern w:val="22"/>
        </w:rPr>
        <w:t xml:space="preserve">in the </w:t>
      </w:r>
      <w:r w:rsidR="00C93D0C" w:rsidRPr="009C74E6">
        <w:rPr>
          <w:kern w:val="22"/>
        </w:rPr>
        <w:t xml:space="preserve">planning, implementation, reporting </w:t>
      </w:r>
      <w:r w:rsidR="002E1F60" w:rsidRPr="009C74E6">
        <w:rPr>
          <w:kern w:val="22"/>
        </w:rPr>
        <w:t xml:space="preserve">and review </w:t>
      </w:r>
      <w:r w:rsidR="00E2712A" w:rsidRPr="009C74E6">
        <w:rPr>
          <w:kern w:val="22"/>
        </w:rPr>
        <w:t>process</w:t>
      </w:r>
      <w:r w:rsidR="00C93D0C" w:rsidRPr="009C74E6">
        <w:rPr>
          <w:kern w:val="22"/>
        </w:rPr>
        <w:t>es</w:t>
      </w:r>
      <w:r w:rsidR="00C93F23" w:rsidRPr="009C74E6">
        <w:rPr>
          <w:kern w:val="22"/>
        </w:rPr>
        <w:t xml:space="preserve"> at all scales</w:t>
      </w:r>
      <w:r w:rsidR="0050004E" w:rsidRPr="009C74E6">
        <w:rPr>
          <w:kern w:val="22"/>
        </w:rPr>
        <w:t>;</w:t>
      </w:r>
    </w:p>
    <w:p w14:paraId="4411159C" w14:textId="66E31FD9" w:rsidR="007E7614" w:rsidRPr="009C74E6" w:rsidRDefault="00E2712A" w:rsidP="009C74E6">
      <w:pPr>
        <w:pStyle w:val="Para1"/>
        <w:numPr>
          <w:ilvl w:val="1"/>
          <w:numId w:val="15"/>
        </w:numPr>
        <w:suppressLineNumbers/>
        <w:suppressAutoHyphens/>
        <w:rPr>
          <w:kern w:val="22"/>
        </w:rPr>
      </w:pPr>
      <w:r w:rsidRPr="009C74E6">
        <w:rPr>
          <w:kern w:val="22"/>
        </w:rPr>
        <w:t>An</w:t>
      </w:r>
      <w:r w:rsidR="007E7614" w:rsidRPr="009C74E6">
        <w:rPr>
          <w:kern w:val="22"/>
        </w:rPr>
        <w:t xml:space="preserve"> effective and efficient implementation and review mechanism </w:t>
      </w:r>
      <w:r w:rsidRPr="009C74E6">
        <w:rPr>
          <w:kern w:val="22"/>
        </w:rPr>
        <w:t>requires appropriate resources.</w:t>
      </w:r>
    </w:p>
    <w:p w14:paraId="4C513BAB" w14:textId="47AF026E" w:rsidR="00C93D0C" w:rsidRPr="009C74E6" w:rsidRDefault="00E2712A" w:rsidP="009C74E6">
      <w:pPr>
        <w:pStyle w:val="Para1"/>
        <w:suppressLineNumbers/>
        <w:tabs>
          <w:tab w:val="clear" w:pos="360"/>
        </w:tabs>
        <w:suppressAutoHyphens/>
        <w:rPr>
          <w:kern w:val="22"/>
          <w:shd w:val="clear" w:color="auto" w:fill="FFFFFF"/>
        </w:rPr>
      </w:pPr>
      <w:r w:rsidRPr="009C74E6">
        <w:rPr>
          <w:kern w:val="22"/>
          <w:shd w:val="clear" w:color="auto" w:fill="FFFFFF"/>
        </w:rPr>
        <w:t>In addition to these</w:t>
      </w:r>
      <w:r w:rsidR="00D46D35" w:rsidRPr="009C74E6">
        <w:rPr>
          <w:kern w:val="22"/>
          <w:shd w:val="clear" w:color="auto" w:fill="FFFFFF"/>
        </w:rPr>
        <w:t xml:space="preserve"> </w:t>
      </w:r>
      <w:r w:rsidRPr="009C74E6">
        <w:rPr>
          <w:kern w:val="22"/>
          <w:shd w:val="clear" w:color="auto" w:fill="FFFFFF"/>
        </w:rPr>
        <w:t xml:space="preserve">general considerations, it is important to keep in mind </w:t>
      </w:r>
      <w:r w:rsidR="00F93355" w:rsidRPr="009C74E6">
        <w:rPr>
          <w:kern w:val="22"/>
          <w:shd w:val="clear" w:color="auto" w:fill="FFFFFF"/>
        </w:rPr>
        <w:t>that n</w:t>
      </w:r>
      <w:r w:rsidRPr="009C74E6">
        <w:rPr>
          <w:kern w:val="22"/>
          <w:shd w:val="clear" w:color="auto" w:fill="FFFFFF"/>
        </w:rPr>
        <w:t xml:space="preserve">ational planning forms the foundation for </w:t>
      </w:r>
      <w:r w:rsidR="00686460" w:rsidRPr="009C74E6">
        <w:rPr>
          <w:kern w:val="22"/>
          <w:shd w:val="clear" w:color="auto" w:fill="FFFFFF"/>
        </w:rPr>
        <w:t>implementation</w:t>
      </w:r>
      <w:r w:rsidR="00F93355" w:rsidRPr="009C74E6">
        <w:rPr>
          <w:kern w:val="22"/>
          <w:shd w:val="clear" w:color="auto" w:fill="FFFFFF"/>
        </w:rPr>
        <w:t xml:space="preserve"> of the Convention. Additionally, national reports form a dual purpose of contributing to </w:t>
      </w:r>
      <w:r w:rsidR="00686460" w:rsidRPr="009C74E6">
        <w:rPr>
          <w:kern w:val="22"/>
          <w:shd w:val="clear" w:color="auto" w:fill="FFFFFF"/>
        </w:rPr>
        <w:t>global</w:t>
      </w:r>
      <w:r w:rsidR="00E21F04" w:rsidRPr="009C74E6">
        <w:rPr>
          <w:kern w:val="22"/>
          <w:shd w:val="clear" w:color="auto" w:fill="FFFFFF"/>
        </w:rPr>
        <w:t xml:space="preserve"> </w:t>
      </w:r>
      <w:r w:rsidR="00B813F9" w:rsidRPr="009C74E6">
        <w:rPr>
          <w:kern w:val="22"/>
          <w:shd w:val="clear" w:color="auto" w:fill="FFFFFF"/>
        </w:rPr>
        <w:t xml:space="preserve">review </w:t>
      </w:r>
      <w:r w:rsidR="00F93355" w:rsidRPr="009C74E6">
        <w:rPr>
          <w:kern w:val="22"/>
          <w:shd w:val="clear" w:color="auto" w:fill="FFFFFF"/>
        </w:rPr>
        <w:t>of the</w:t>
      </w:r>
      <w:r w:rsidR="00930EB4" w:rsidRPr="009C74E6">
        <w:rPr>
          <w:kern w:val="22"/>
          <w:shd w:val="clear" w:color="auto" w:fill="FFFFFF"/>
        </w:rPr>
        <w:t xml:space="preserve"> </w:t>
      </w:r>
      <w:r w:rsidR="009F62E9" w:rsidRPr="009C74E6">
        <w:rPr>
          <w:kern w:val="22"/>
          <w:shd w:val="clear" w:color="auto" w:fill="FFFFFF"/>
        </w:rPr>
        <w:t xml:space="preserve">Convention </w:t>
      </w:r>
      <w:r w:rsidR="007A10C9" w:rsidRPr="009C74E6">
        <w:rPr>
          <w:kern w:val="22"/>
          <w:shd w:val="clear" w:color="auto" w:fill="FFFFFF"/>
        </w:rPr>
        <w:t xml:space="preserve">and the Protocols </w:t>
      </w:r>
      <w:r w:rsidR="00830A14" w:rsidRPr="009C74E6">
        <w:rPr>
          <w:kern w:val="22"/>
          <w:shd w:val="clear" w:color="auto" w:fill="FFFFFF"/>
        </w:rPr>
        <w:t>while</w:t>
      </w:r>
      <w:r w:rsidR="00A55224" w:rsidRPr="009C74E6">
        <w:rPr>
          <w:kern w:val="22"/>
          <w:shd w:val="clear" w:color="auto" w:fill="FFFFFF"/>
        </w:rPr>
        <w:t>,</w:t>
      </w:r>
      <w:r w:rsidR="00830A14" w:rsidRPr="009C74E6">
        <w:rPr>
          <w:kern w:val="22"/>
          <w:shd w:val="clear" w:color="auto" w:fill="FFFFFF"/>
        </w:rPr>
        <w:t xml:space="preserve"> at the same time</w:t>
      </w:r>
      <w:r w:rsidR="00A55224" w:rsidRPr="009C74E6">
        <w:rPr>
          <w:kern w:val="22"/>
          <w:shd w:val="clear" w:color="auto" w:fill="FFFFFF"/>
        </w:rPr>
        <w:t>,</w:t>
      </w:r>
      <w:r w:rsidR="00830A14" w:rsidRPr="009C74E6">
        <w:rPr>
          <w:kern w:val="22"/>
          <w:shd w:val="clear" w:color="auto" w:fill="FFFFFF"/>
        </w:rPr>
        <w:t xml:space="preserve"> aiming to feed back into national planning processes</w:t>
      </w:r>
      <w:r w:rsidR="00F93355" w:rsidRPr="009C74E6">
        <w:rPr>
          <w:kern w:val="22"/>
          <w:shd w:val="clear" w:color="auto" w:fill="FFFFFF"/>
        </w:rPr>
        <w:t>.</w:t>
      </w:r>
      <w:r w:rsidR="00C06A38" w:rsidRPr="009C74E6">
        <w:rPr>
          <w:kern w:val="22"/>
          <w:shd w:val="clear" w:color="auto" w:fill="FFFFFF"/>
        </w:rPr>
        <w:t xml:space="preserve"> National reports also serve as an important communication tool in many countries.</w:t>
      </w:r>
    </w:p>
    <w:p w14:paraId="730D9C8F" w14:textId="45C3FD0E" w:rsidR="0015508C" w:rsidRPr="009C74E6" w:rsidRDefault="00063C82" w:rsidP="009C74E6">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1134" w:hanging="567"/>
        <w:jc w:val="left"/>
        <w:rPr>
          <w:rFonts w:ascii="Times New Roman Bold" w:hAnsi="Times New Roman Bold"/>
          <w:snapToGrid w:val="0"/>
          <w:kern w:val="22"/>
          <w:szCs w:val="22"/>
        </w:rPr>
      </w:pPr>
      <w:r w:rsidRPr="009C74E6">
        <w:rPr>
          <w:rFonts w:ascii="Times New Roman Bold" w:hAnsi="Times New Roman Bold"/>
          <w:snapToGrid w:val="0"/>
          <w:kern w:val="22"/>
          <w:szCs w:val="22"/>
        </w:rPr>
        <w:t xml:space="preserve">Proposal and </w:t>
      </w:r>
      <w:r w:rsidR="00FE7BEB" w:rsidRPr="009C74E6">
        <w:rPr>
          <w:rFonts w:ascii="Times New Roman Bold" w:hAnsi="Times New Roman Bold"/>
          <w:snapToGrid w:val="0"/>
          <w:kern w:val="22"/>
          <w:szCs w:val="22"/>
        </w:rPr>
        <w:t>options for an enhanced planning, reporting and review mechanism</w:t>
      </w:r>
    </w:p>
    <w:p w14:paraId="197EC67A" w14:textId="42483320" w:rsidR="00ED5852" w:rsidRPr="009C74E6" w:rsidRDefault="00ED5852" w:rsidP="009C74E6">
      <w:pPr>
        <w:pStyle w:val="Para1"/>
        <w:suppressLineNumbers/>
        <w:tabs>
          <w:tab w:val="clear" w:pos="360"/>
        </w:tabs>
        <w:suppressAutoHyphens/>
        <w:rPr>
          <w:kern w:val="22"/>
          <w:shd w:val="clear" w:color="auto" w:fill="FFFFFF"/>
        </w:rPr>
      </w:pPr>
      <w:r w:rsidRPr="009C74E6">
        <w:rPr>
          <w:kern w:val="22"/>
          <w:shd w:val="clear" w:color="auto" w:fill="FFFFFF"/>
        </w:rPr>
        <w:t>As per Article 23 of the Convention, one of the main functions of the Conference of the Parties is to keep implementation of the Convention under review. At each meeting of the Conference of the Parties</w:t>
      </w:r>
      <w:r w:rsidR="00523821" w:rsidRPr="009C74E6">
        <w:rPr>
          <w:kern w:val="22"/>
          <w:shd w:val="clear" w:color="auto" w:fill="FFFFFF"/>
        </w:rPr>
        <w:t>,</w:t>
      </w:r>
      <w:r w:rsidRPr="009C74E6">
        <w:rPr>
          <w:kern w:val="22"/>
          <w:shd w:val="clear" w:color="auto" w:fill="FFFFFF"/>
        </w:rPr>
        <w:t xml:space="preserve"> progress in implementation should be considered. The enhanced planning, reporting and review mechanism described in this section would facilitate this responsibility.</w:t>
      </w:r>
    </w:p>
    <w:p w14:paraId="527649B8" w14:textId="717CC402" w:rsidR="00B16EE7" w:rsidRPr="009C74E6" w:rsidRDefault="00851236" w:rsidP="009C74E6">
      <w:pPr>
        <w:pStyle w:val="Para1"/>
        <w:suppressLineNumbers/>
        <w:tabs>
          <w:tab w:val="clear" w:pos="360"/>
        </w:tabs>
        <w:suppressAutoHyphens/>
        <w:rPr>
          <w:kern w:val="22"/>
          <w:shd w:val="clear" w:color="auto" w:fill="FFFFFF"/>
        </w:rPr>
      </w:pPr>
      <w:r w:rsidRPr="009C74E6">
        <w:rPr>
          <w:kern w:val="22"/>
          <w:shd w:val="clear" w:color="auto" w:fill="FFFFFF"/>
        </w:rPr>
        <w:t>Based on the information and processes noted above</w:t>
      </w:r>
      <w:r w:rsidR="00916107" w:rsidRPr="009C74E6">
        <w:rPr>
          <w:kern w:val="22"/>
          <w:shd w:val="clear" w:color="auto" w:fill="FFFFFF"/>
        </w:rPr>
        <w:t>,</w:t>
      </w:r>
      <w:r w:rsidRPr="009C74E6">
        <w:rPr>
          <w:kern w:val="22"/>
          <w:shd w:val="clear" w:color="auto" w:fill="FFFFFF"/>
        </w:rPr>
        <w:t xml:space="preserve"> </w:t>
      </w:r>
      <w:r w:rsidR="007A63A8" w:rsidRPr="009C74E6">
        <w:rPr>
          <w:kern w:val="22"/>
          <w:shd w:val="clear" w:color="auto" w:fill="FFFFFF"/>
        </w:rPr>
        <w:t>t</w:t>
      </w:r>
      <w:r w:rsidR="00C3415E" w:rsidRPr="009C74E6">
        <w:rPr>
          <w:kern w:val="22"/>
          <w:shd w:val="clear" w:color="auto" w:fill="FFFFFF"/>
        </w:rPr>
        <w:t xml:space="preserve">his section </w:t>
      </w:r>
      <w:r w:rsidRPr="009C74E6">
        <w:rPr>
          <w:kern w:val="22"/>
          <w:shd w:val="clear" w:color="auto" w:fill="FFFFFF"/>
        </w:rPr>
        <w:t xml:space="preserve">of the document provides </w:t>
      </w:r>
      <w:r w:rsidR="00C859F6" w:rsidRPr="009C74E6">
        <w:rPr>
          <w:kern w:val="22"/>
          <w:shd w:val="clear" w:color="auto" w:fill="FFFFFF"/>
        </w:rPr>
        <w:t xml:space="preserve">a </w:t>
      </w:r>
      <w:r w:rsidR="00AA28A3" w:rsidRPr="009C74E6">
        <w:rPr>
          <w:kern w:val="22"/>
          <w:shd w:val="clear" w:color="auto" w:fill="FFFFFF"/>
        </w:rPr>
        <w:t>proposal</w:t>
      </w:r>
      <w:r w:rsidRPr="009C74E6">
        <w:rPr>
          <w:kern w:val="22"/>
          <w:shd w:val="clear" w:color="auto" w:fill="FFFFFF"/>
        </w:rPr>
        <w:t>, composed of a package of elements,</w:t>
      </w:r>
      <w:r w:rsidR="00AA28A3" w:rsidRPr="009C74E6">
        <w:rPr>
          <w:kern w:val="22"/>
          <w:shd w:val="clear" w:color="auto" w:fill="FFFFFF"/>
        </w:rPr>
        <w:t xml:space="preserve"> for </w:t>
      </w:r>
      <w:r w:rsidR="00ED7DC7" w:rsidRPr="009C74E6">
        <w:rPr>
          <w:kern w:val="22"/>
          <w:shd w:val="clear" w:color="auto" w:fill="FFFFFF"/>
        </w:rPr>
        <w:t xml:space="preserve">enhancing </w:t>
      </w:r>
      <w:r w:rsidRPr="009C74E6">
        <w:rPr>
          <w:kern w:val="22"/>
          <w:shd w:val="clear" w:color="auto" w:fill="FFFFFF"/>
        </w:rPr>
        <w:t xml:space="preserve">the </w:t>
      </w:r>
      <w:r w:rsidR="00221594" w:rsidRPr="009C74E6">
        <w:rPr>
          <w:kern w:val="22"/>
          <w:shd w:val="clear" w:color="auto" w:fill="FFFFFF"/>
        </w:rPr>
        <w:t>multidimensional review approach</w:t>
      </w:r>
      <w:r w:rsidRPr="009C74E6">
        <w:rPr>
          <w:kern w:val="22"/>
          <w:shd w:val="clear" w:color="auto" w:fill="FFFFFF"/>
        </w:rPr>
        <w:t xml:space="preserve"> of the Convention</w:t>
      </w:r>
      <w:r w:rsidR="00ED7DC7" w:rsidRPr="009C74E6">
        <w:rPr>
          <w:kern w:val="22"/>
          <w:shd w:val="clear" w:color="auto" w:fill="FFFFFF"/>
        </w:rPr>
        <w:t xml:space="preserve">. </w:t>
      </w:r>
      <w:r w:rsidR="00B16EE7" w:rsidRPr="009C74E6">
        <w:rPr>
          <w:kern w:val="22"/>
        </w:rPr>
        <w:t xml:space="preserve">The overarching objective of the proposed planning, reporting and review mechanism is to provide an improved pathway for stimulating and supporting commitments </w:t>
      </w:r>
      <w:r w:rsidR="002946E3" w:rsidRPr="009C74E6">
        <w:rPr>
          <w:kern w:val="22"/>
        </w:rPr>
        <w:t xml:space="preserve">and action </w:t>
      </w:r>
      <w:r w:rsidR="00B16EE7" w:rsidRPr="009C74E6">
        <w:rPr>
          <w:kern w:val="22"/>
        </w:rPr>
        <w:t>from Parties and other stakeholders</w:t>
      </w:r>
      <w:r w:rsidR="002946E3" w:rsidRPr="009C74E6">
        <w:rPr>
          <w:kern w:val="22"/>
        </w:rPr>
        <w:t xml:space="preserve"> in order to implement the post</w:t>
      </w:r>
      <w:r w:rsidR="00FB204C" w:rsidRPr="009C74E6">
        <w:rPr>
          <w:kern w:val="22"/>
        </w:rPr>
        <w:t>-</w:t>
      </w:r>
      <w:r w:rsidR="002946E3" w:rsidRPr="009C74E6">
        <w:rPr>
          <w:kern w:val="22"/>
        </w:rPr>
        <w:t>2020 global biodiversity framework and achieve the goals and targets set out therein</w:t>
      </w:r>
      <w:r w:rsidR="00B16EE7" w:rsidRPr="009C74E6">
        <w:rPr>
          <w:kern w:val="22"/>
        </w:rPr>
        <w:t>. The proposed mechanism aims to do this by:</w:t>
      </w:r>
    </w:p>
    <w:p w14:paraId="1D6BC320" w14:textId="5A786D4C" w:rsidR="00B16EE7" w:rsidRPr="009C74E6" w:rsidRDefault="00B16EE7" w:rsidP="009C74E6">
      <w:pPr>
        <w:pStyle w:val="Para1"/>
        <w:numPr>
          <w:ilvl w:val="0"/>
          <w:numId w:val="26"/>
        </w:numPr>
        <w:suppressLineNumbers/>
        <w:suppressAutoHyphens/>
        <w:spacing w:before="0"/>
        <w:ind w:left="0" w:firstLine="720"/>
        <w:rPr>
          <w:kern w:val="22"/>
          <w:shd w:val="clear" w:color="auto" w:fill="FFFFFF"/>
        </w:rPr>
      </w:pPr>
      <w:r w:rsidRPr="009C74E6">
        <w:rPr>
          <w:kern w:val="22"/>
        </w:rPr>
        <w:t>Providing enhanced transparency and responsibility for implementation;</w:t>
      </w:r>
    </w:p>
    <w:p w14:paraId="68D3247E" w14:textId="5125FE42" w:rsidR="00872E3A" w:rsidRPr="009C74E6" w:rsidRDefault="00872E3A" w:rsidP="009C74E6">
      <w:pPr>
        <w:pStyle w:val="Para1"/>
        <w:numPr>
          <w:ilvl w:val="0"/>
          <w:numId w:val="26"/>
        </w:numPr>
        <w:suppressLineNumbers/>
        <w:suppressAutoHyphens/>
        <w:spacing w:before="0"/>
        <w:ind w:left="0" w:firstLine="720"/>
        <w:rPr>
          <w:kern w:val="22"/>
          <w:shd w:val="clear" w:color="auto" w:fill="FFFFFF"/>
        </w:rPr>
      </w:pPr>
      <w:r w:rsidRPr="009C74E6">
        <w:rPr>
          <w:kern w:val="22"/>
        </w:rPr>
        <w:t>Providing a means for identifying and addressing gaps in both commitments and implementation</w:t>
      </w:r>
      <w:r w:rsidR="00983679" w:rsidRPr="009C74E6">
        <w:rPr>
          <w:kern w:val="22"/>
        </w:rPr>
        <w:t>;</w:t>
      </w:r>
    </w:p>
    <w:p w14:paraId="3A9CBF9C" w14:textId="39980504" w:rsidR="00872E3A" w:rsidRPr="009C74E6" w:rsidRDefault="00872E3A" w:rsidP="009C74E6">
      <w:pPr>
        <w:pStyle w:val="Para1"/>
        <w:numPr>
          <w:ilvl w:val="0"/>
          <w:numId w:val="26"/>
        </w:numPr>
        <w:suppressLineNumbers/>
        <w:suppressAutoHyphens/>
        <w:spacing w:before="0"/>
        <w:ind w:left="0" w:firstLine="720"/>
        <w:rPr>
          <w:kern w:val="22"/>
          <w:shd w:val="clear" w:color="auto" w:fill="FFFFFF"/>
        </w:rPr>
      </w:pPr>
      <w:r w:rsidRPr="009C74E6">
        <w:rPr>
          <w:kern w:val="22"/>
        </w:rPr>
        <w:lastRenderedPageBreak/>
        <w:t>Strengthening and enhancing the capacity and information-sharing throughout the implementation process</w:t>
      </w:r>
      <w:r w:rsidR="00983679" w:rsidRPr="009C74E6">
        <w:rPr>
          <w:kern w:val="22"/>
        </w:rPr>
        <w:t>.</w:t>
      </w:r>
    </w:p>
    <w:p w14:paraId="17D3ADEA" w14:textId="07A63A21" w:rsidR="00B16EE7" w:rsidRPr="009C74E6" w:rsidRDefault="00872E3A" w:rsidP="009C74E6">
      <w:pPr>
        <w:pStyle w:val="Para1"/>
        <w:suppressLineNumbers/>
        <w:tabs>
          <w:tab w:val="clear" w:pos="360"/>
        </w:tabs>
        <w:suppressAutoHyphens/>
        <w:rPr>
          <w:kern w:val="22"/>
          <w:shd w:val="clear" w:color="auto" w:fill="FFFFFF"/>
        </w:rPr>
      </w:pPr>
      <w:r w:rsidRPr="009C74E6">
        <w:rPr>
          <w:kern w:val="22"/>
        </w:rPr>
        <w:t>The process should also mi</w:t>
      </w:r>
      <w:r w:rsidR="00983679" w:rsidRPr="009C74E6">
        <w:rPr>
          <w:kern w:val="22"/>
        </w:rPr>
        <w:t>n</w:t>
      </w:r>
      <w:r w:rsidRPr="009C74E6">
        <w:rPr>
          <w:kern w:val="22"/>
        </w:rPr>
        <w:t xml:space="preserve">imize the </w:t>
      </w:r>
      <w:r w:rsidR="00B16EE7" w:rsidRPr="009C74E6">
        <w:rPr>
          <w:kern w:val="22"/>
        </w:rPr>
        <w:t xml:space="preserve">reporting </w:t>
      </w:r>
      <w:r w:rsidRPr="009C74E6">
        <w:rPr>
          <w:kern w:val="22"/>
        </w:rPr>
        <w:t xml:space="preserve">burden and allow for action. It should provide </w:t>
      </w:r>
      <w:r w:rsidR="00B16EE7" w:rsidRPr="009C74E6">
        <w:rPr>
          <w:kern w:val="22"/>
        </w:rPr>
        <w:t>an opportunity for increased engagement of subnational and non-</w:t>
      </w:r>
      <w:r w:rsidR="00BB7284" w:rsidRPr="009C74E6">
        <w:rPr>
          <w:kern w:val="22"/>
        </w:rPr>
        <w:t>S</w:t>
      </w:r>
      <w:r w:rsidR="00B16EE7" w:rsidRPr="009C74E6">
        <w:rPr>
          <w:kern w:val="22"/>
        </w:rPr>
        <w:t>tate actor</w:t>
      </w:r>
      <w:r w:rsidR="00530573" w:rsidRPr="009C74E6">
        <w:rPr>
          <w:kern w:val="22"/>
        </w:rPr>
        <w:t>s</w:t>
      </w:r>
      <w:r w:rsidRPr="009C74E6">
        <w:rPr>
          <w:kern w:val="22"/>
        </w:rPr>
        <w:t xml:space="preserve"> and enhance </w:t>
      </w:r>
      <w:r w:rsidR="00B16EE7" w:rsidRPr="009C74E6">
        <w:rPr>
          <w:kern w:val="22"/>
        </w:rPr>
        <w:t>linkages with other processes, including the Sustainable Development Goals</w:t>
      </w:r>
      <w:r w:rsidR="00B07C9E" w:rsidRPr="009C74E6">
        <w:rPr>
          <w:kern w:val="22"/>
        </w:rPr>
        <w:t>.</w:t>
      </w:r>
    </w:p>
    <w:p w14:paraId="61E02AF0" w14:textId="098EF793" w:rsidR="00851866" w:rsidRPr="009C74E6" w:rsidRDefault="00851866" w:rsidP="009C74E6">
      <w:pPr>
        <w:pStyle w:val="Para1"/>
        <w:suppressLineNumbers/>
        <w:tabs>
          <w:tab w:val="clear" w:pos="360"/>
        </w:tabs>
        <w:suppressAutoHyphens/>
        <w:rPr>
          <w:kern w:val="22"/>
          <w:shd w:val="clear" w:color="auto" w:fill="FFFFFF"/>
        </w:rPr>
      </w:pPr>
      <w:r w:rsidRPr="009C74E6">
        <w:rPr>
          <w:kern w:val="22"/>
          <w:shd w:val="clear" w:color="auto" w:fill="FFFFFF"/>
        </w:rPr>
        <w:t>The proposal is composed of the following elements:</w:t>
      </w:r>
    </w:p>
    <w:p w14:paraId="13308C68" w14:textId="1254EB23" w:rsidR="00851866" w:rsidRPr="009C74E6" w:rsidRDefault="00851866" w:rsidP="009C74E6">
      <w:pPr>
        <w:pStyle w:val="Para1"/>
        <w:numPr>
          <w:ilvl w:val="0"/>
          <w:numId w:val="27"/>
        </w:numPr>
        <w:suppressLineNumbers/>
        <w:suppressAutoHyphens/>
        <w:ind w:left="0" w:firstLine="720"/>
        <w:rPr>
          <w:kern w:val="22"/>
          <w:shd w:val="clear" w:color="auto" w:fill="FFFFFF"/>
        </w:rPr>
      </w:pPr>
      <w:r w:rsidRPr="009C74E6">
        <w:rPr>
          <w:kern w:val="22"/>
        </w:rPr>
        <w:t>National commitments and commitments of non-</w:t>
      </w:r>
      <w:r w:rsidR="000D23A9" w:rsidRPr="009C74E6">
        <w:rPr>
          <w:kern w:val="22"/>
        </w:rPr>
        <w:t>S</w:t>
      </w:r>
      <w:r w:rsidRPr="009C74E6">
        <w:rPr>
          <w:kern w:val="22"/>
        </w:rPr>
        <w:t xml:space="preserve">tate actors, </w:t>
      </w:r>
      <w:r w:rsidR="00B07C9E" w:rsidRPr="009C74E6">
        <w:rPr>
          <w:kern w:val="22"/>
        </w:rPr>
        <w:t xml:space="preserve">indigenous peoples and local communities </w:t>
      </w:r>
      <w:r w:rsidRPr="009C74E6">
        <w:rPr>
          <w:kern w:val="22"/>
        </w:rPr>
        <w:t>and stakeholders</w:t>
      </w:r>
      <w:r w:rsidR="00B07C9E" w:rsidRPr="009C74E6">
        <w:rPr>
          <w:kern w:val="22"/>
        </w:rPr>
        <w:t>;</w:t>
      </w:r>
    </w:p>
    <w:p w14:paraId="418883A5" w14:textId="5ECD4D7B" w:rsidR="00851866" w:rsidRPr="009C74E6" w:rsidRDefault="00851866" w:rsidP="009C74E6">
      <w:pPr>
        <w:pStyle w:val="Para1"/>
        <w:numPr>
          <w:ilvl w:val="0"/>
          <w:numId w:val="27"/>
        </w:numPr>
        <w:suppressLineNumbers/>
        <w:suppressAutoHyphens/>
        <w:ind w:left="0" w:firstLine="720"/>
        <w:rPr>
          <w:kern w:val="22"/>
        </w:rPr>
      </w:pPr>
      <w:r w:rsidRPr="009C74E6">
        <w:rPr>
          <w:kern w:val="22"/>
        </w:rPr>
        <w:t xml:space="preserve">National </w:t>
      </w:r>
      <w:r w:rsidR="00B07C9E" w:rsidRPr="009C74E6">
        <w:rPr>
          <w:kern w:val="22"/>
        </w:rPr>
        <w:t>r</w:t>
      </w:r>
      <w:r w:rsidRPr="009C74E6">
        <w:rPr>
          <w:kern w:val="22"/>
        </w:rPr>
        <w:t>eporting</w:t>
      </w:r>
      <w:r w:rsidR="00B07C9E" w:rsidRPr="009C74E6">
        <w:rPr>
          <w:kern w:val="22"/>
        </w:rPr>
        <w:t>;</w:t>
      </w:r>
    </w:p>
    <w:p w14:paraId="30AB6D93" w14:textId="05224CE1" w:rsidR="00851866" w:rsidRPr="009C74E6" w:rsidRDefault="00486A5A" w:rsidP="009C74E6">
      <w:pPr>
        <w:pStyle w:val="Para1"/>
        <w:numPr>
          <w:ilvl w:val="0"/>
          <w:numId w:val="27"/>
        </w:numPr>
        <w:suppressLineNumbers/>
        <w:suppressAutoHyphens/>
        <w:ind w:left="0" w:firstLine="720"/>
        <w:rPr>
          <w:kern w:val="22"/>
        </w:rPr>
      </w:pPr>
      <w:r w:rsidRPr="009C74E6">
        <w:rPr>
          <w:kern w:val="22"/>
        </w:rPr>
        <w:t>A</w:t>
      </w:r>
      <w:r w:rsidR="00530573" w:rsidRPr="009C74E6">
        <w:rPr>
          <w:kern w:val="22"/>
        </w:rPr>
        <w:t xml:space="preserve"> country-by-country review process under </w:t>
      </w:r>
      <w:r w:rsidR="00B07C9E" w:rsidRPr="009C74E6">
        <w:rPr>
          <w:kern w:val="22"/>
        </w:rPr>
        <w:t>the Subsidiary Body on Implementation;</w:t>
      </w:r>
    </w:p>
    <w:p w14:paraId="162CB085" w14:textId="6BC10774" w:rsidR="00851866" w:rsidRPr="009C74E6" w:rsidRDefault="00851866" w:rsidP="009C74E6">
      <w:pPr>
        <w:pStyle w:val="Para1"/>
        <w:numPr>
          <w:ilvl w:val="0"/>
          <w:numId w:val="27"/>
        </w:numPr>
        <w:suppressLineNumbers/>
        <w:suppressAutoHyphens/>
        <w:ind w:left="0" w:firstLine="720"/>
        <w:rPr>
          <w:kern w:val="22"/>
        </w:rPr>
      </w:pPr>
      <w:r w:rsidRPr="009C74E6">
        <w:rPr>
          <w:kern w:val="22"/>
        </w:rPr>
        <w:t xml:space="preserve">Global </w:t>
      </w:r>
      <w:r w:rsidR="00F100F4" w:rsidRPr="009C74E6">
        <w:rPr>
          <w:kern w:val="22"/>
        </w:rPr>
        <w:t>a</w:t>
      </w:r>
      <w:r w:rsidRPr="009C74E6">
        <w:rPr>
          <w:kern w:val="22"/>
        </w:rPr>
        <w:t xml:space="preserve">nalytical </w:t>
      </w:r>
      <w:r w:rsidR="00F100F4" w:rsidRPr="009C74E6">
        <w:rPr>
          <w:kern w:val="22"/>
        </w:rPr>
        <w:t>r</w:t>
      </w:r>
      <w:r w:rsidRPr="009C74E6">
        <w:rPr>
          <w:kern w:val="22"/>
        </w:rPr>
        <w:t>eview</w:t>
      </w:r>
      <w:r w:rsidR="00B07C9E" w:rsidRPr="009C74E6">
        <w:rPr>
          <w:kern w:val="22"/>
        </w:rPr>
        <w:t>.</w:t>
      </w:r>
    </w:p>
    <w:p w14:paraId="63D8E811" w14:textId="6747DEE1" w:rsidR="00872E3A" w:rsidRPr="009C74E6" w:rsidRDefault="00872E3A" w:rsidP="009C74E6">
      <w:pPr>
        <w:pStyle w:val="Para1"/>
        <w:suppressLineNumbers/>
        <w:tabs>
          <w:tab w:val="clear" w:pos="360"/>
        </w:tabs>
        <w:suppressAutoHyphens/>
        <w:rPr>
          <w:kern w:val="22"/>
        </w:rPr>
      </w:pPr>
      <w:r w:rsidRPr="009C74E6">
        <w:rPr>
          <w:kern w:val="22"/>
        </w:rPr>
        <w:t>National planning processes are closely linked to this review mechanism.</w:t>
      </w:r>
    </w:p>
    <w:p w14:paraId="478BE2A4" w14:textId="311FC9D0" w:rsidR="00FD407E" w:rsidRPr="009C74E6" w:rsidRDefault="00851866"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Most of these elements are </w:t>
      </w:r>
      <w:r w:rsidR="00B37078" w:rsidRPr="009C74E6">
        <w:rPr>
          <w:kern w:val="22"/>
          <w:shd w:val="clear" w:color="auto" w:fill="FFFFFF"/>
        </w:rPr>
        <w:t xml:space="preserve">reflected </w:t>
      </w:r>
      <w:r w:rsidRPr="009C74E6">
        <w:rPr>
          <w:kern w:val="22"/>
          <w:shd w:val="clear" w:color="auto" w:fill="FFFFFF"/>
        </w:rPr>
        <w:t>in the Convention’s multidimensional review process</w:t>
      </w:r>
      <w:r w:rsidR="00B16EE7" w:rsidRPr="009C74E6">
        <w:rPr>
          <w:kern w:val="22"/>
          <w:shd w:val="clear" w:color="auto" w:fill="FFFFFF"/>
        </w:rPr>
        <w:t xml:space="preserve"> already to a certain extent</w:t>
      </w:r>
      <w:r w:rsidRPr="009C74E6">
        <w:rPr>
          <w:kern w:val="22"/>
          <w:shd w:val="clear" w:color="auto" w:fill="FFFFFF"/>
        </w:rPr>
        <w:t xml:space="preserve">. As such this proposal should be viewed as an evolution of existing processes rather than as </w:t>
      </w:r>
      <w:r w:rsidR="00B16EE7" w:rsidRPr="009C74E6">
        <w:rPr>
          <w:kern w:val="22"/>
          <w:shd w:val="clear" w:color="auto" w:fill="FFFFFF"/>
        </w:rPr>
        <w:t xml:space="preserve">an </w:t>
      </w:r>
      <w:r w:rsidRPr="009C74E6">
        <w:rPr>
          <w:kern w:val="22"/>
          <w:shd w:val="clear" w:color="auto" w:fill="FFFFFF"/>
        </w:rPr>
        <w:t>entirely new</w:t>
      </w:r>
      <w:r w:rsidR="00B16EE7" w:rsidRPr="009C74E6">
        <w:rPr>
          <w:kern w:val="22"/>
          <w:shd w:val="clear" w:color="auto" w:fill="FFFFFF"/>
        </w:rPr>
        <w:t xml:space="preserve"> process or mechanism</w:t>
      </w:r>
      <w:r w:rsidR="008E125D" w:rsidRPr="009C74E6">
        <w:rPr>
          <w:kern w:val="22"/>
        </w:rPr>
        <w:t xml:space="preserve">. </w:t>
      </w:r>
      <w:r w:rsidR="0050324E" w:rsidRPr="009C74E6">
        <w:rPr>
          <w:kern w:val="22"/>
          <w:shd w:val="clear" w:color="auto" w:fill="FFFFFF"/>
        </w:rPr>
        <w:t>Figure 1 below provide</w:t>
      </w:r>
      <w:r w:rsidR="00541B8B" w:rsidRPr="009C74E6">
        <w:rPr>
          <w:kern w:val="22"/>
          <w:shd w:val="clear" w:color="auto" w:fill="FFFFFF"/>
        </w:rPr>
        <w:t>s</w:t>
      </w:r>
      <w:r w:rsidR="0050324E" w:rsidRPr="009C74E6">
        <w:rPr>
          <w:kern w:val="22"/>
          <w:shd w:val="clear" w:color="auto" w:fill="FFFFFF"/>
        </w:rPr>
        <w:t xml:space="preserve"> an overview </w:t>
      </w:r>
      <w:r w:rsidR="00541B8B" w:rsidRPr="009C74E6">
        <w:rPr>
          <w:kern w:val="22"/>
          <w:shd w:val="clear" w:color="auto" w:fill="FFFFFF"/>
        </w:rPr>
        <w:t>of the proposed timeline</w:t>
      </w:r>
      <w:r w:rsidR="00B30B08" w:rsidRPr="009C74E6">
        <w:rPr>
          <w:kern w:val="22"/>
          <w:shd w:val="clear" w:color="auto" w:fill="FFFFFF"/>
        </w:rPr>
        <w:t xml:space="preserve"> and </w:t>
      </w:r>
      <w:r w:rsidR="00FD407E" w:rsidRPr="009C74E6">
        <w:rPr>
          <w:kern w:val="22"/>
          <w:shd w:val="clear" w:color="auto" w:fill="FFFFFF"/>
        </w:rPr>
        <w:t xml:space="preserve">how </w:t>
      </w:r>
      <w:r w:rsidR="008A2324" w:rsidRPr="009C74E6">
        <w:rPr>
          <w:kern w:val="22"/>
          <w:shd w:val="clear" w:color="auto" w:fill="FFFFFF"/>
        </w:rPr>
        <w:t xml:space="preserve">the </w:t>
      </w:r>
      <w:r w:rsidRPr="009C74E6">
        <w:rPr>
          <w:kern w:val="22"/>
          <w:shd w:val="clear" w:color="auto" w:fill="FFFFFF"/>
        </w:rPr>
        <w:t xml:space="preserve">elements </w:t>
      </w:r>
      <w:r w:rsidR="00B30B08" w:rsidRPr="009C74E6">
        <w:rPr>
          <w:kern w:val="22"/>
          <w:shd w:val="clear" w:color="auto" w:fill="FFFFFF"/>
        </w:rPr>
        <w:t xml:space="preserve">of an enhanced </w:t>
      </w:r>
      <w:r w:rsidR="00D952A9" w:rsidRPr="009C74E6">
        <w:rPr>
          <w:kern w:val="22"/>
          <w:shd w:val="clear" w:color="auto" w:fill="FFFFFF"/>
        </w:rPr>
        <w:t>r</w:t>
      </w:r>
      <w:r w:rsidR="00B30B08" w:rsidRPr="009C74E6">
        <w:rPr>
          <w:kern w:val="22"/>
          <w:shd w:val="clear" w:color="auto" w:fill="FFFFFF"/>
        </w:rPr>
        <w:t>eporting and review mechanism</w:t>
      </w:r>
      <w:r w:rsidR="007A4D13" w:rsidRPr="009C74E6">
        <w:rPr>
          <w:kern w:val="22"/>
          <w:shd w:val="clear" w:color="auto" w:fill="FFFFFF"/>
        </w:rPr>
        <w:t xml:space="preserve"> </w:t>
      </w:r>
      <w:r w:rsidR="00B30B08" w:rsidRPr="009C74E6">
        <w:rPr>
          <w:kern w:val="22"/>
          <w:shd w:val="clear" w:color="auto" w:fill="FFFFFF"/>
        </w:rPr>
        <w:t xml:space="preserve">could </w:t>
      </w:r>
      <w:r w:rsidR="007A4D13" w:rsidRPr="009C74E6">
        <w:rPr>
          <w:kern w:val="22"/>
          <w:shd w:val="clear" w:color="auto" w:fill="FFFFFF"/>
        </w:rPr>
        <w:t>relate to one another</w:t>
      </w:r>
      <w:r w:rsidR="005C07F3" w:rsidRPr="009C74E6">
        <w:rPr>
          <w:kern w:val="22"/>
          <w:shd w:val="clear" w:color="auto" w:fill="FFFFFF"/>
        </w:rPr>
        <w:t xml:space="preserve">. A proposal for the functioning of each element </w:t>
      </w:r>
      <w:r w:rsidR="00A41301" w:rsidRPr="009C74E6">
        <w:rPr>
          <w:kern w:val="22"/>
          <w:shd w:val="clear" w:color="auto" w:fill="FFFFFF"/>
        </w:rPr>
        <w:t xml:space="preserve">is </w:t>
      </w:r>
      <w:r w:rsidRPr="009C74E6">
        <w:rPr>
          <w:kern w:val="22"/>
          <w:shd w:val="clear" w:color="auto" w:fill="FFFFFF"/>
        </w:rPr>
        <w:t xml:space="preserve">further described </w:t>
      </w:r>
      <w:r w:rsidR="00A41301" w:rsidRPr="009C74E6">
        <w:rPr>
          <w:kern w:val="22"/>
          <w:shd w:val="clear" w:color="auto" w:fill="FFFFFF"/>
        </w:rPr>
        <w:t>below</w:t>
      </w:r>
      <w:r w:rsidR="00C24622" w:rsidRPr="009C74E6">
        <w:rPr>
          <w:kern w:val="22"/>
          <w:shd w:val="clear" w:color="auto" w:fill="FFFFFF"/>
        </w:rPr>
        <w:t>.</w:t>
      </w:r>
    </w:p>
    <w:p w14:paraId="580738C5" w14:textId="67905DD7" w:rsidR="000A4554" w:rsidRPr="009C74E6" w:rsidRDefault="00DD6480" w:rsidP="009C74E6">
      <w:pPr>
        <w:pStyle w:val="Para1"/>
        <w:numPr>
          <w:ilvl w:val="0"/>
          <w:numId w:val="0"/>
        </w:numPr>
        <w:suppressLineNumbers/>
        <w:suppressAutoHyphens/>
        <w:jc w:val="left"/>
        <w:rPr>
          <w:b/>
          <w:bCs/>
          <w:kern w:val="22"/>
          <w:szCs w:val="22"/>
        </w:rPr>
      </w:pPr>
      <w:r w:rsidRPr="009C74E6">
        <w:rPr>
          <w:b/>
          <w:bCs/>
          <w:kern w:val="22"/>
          <w:szCs w:val="22"/>
        </w:rPr>
        <w:t>Figure</w:t>
      </w:r>
      <w:r w:rsidR="00EC10B9" w:rsidRPr="009C74E6">
        <w:rPr>
          <w:b/>
          <w:bCs/>
          <w:kern w:val="22"/>
          <w:szCs w:val="22"/>
        </w:rPr>
        <w:br/>
      </w:r>
      <w:r w:rsidR="00847A9B" w:rsidRPr="009C74E6">
        <w:rPr>
          <w:b/>
          <w:bCs/>
          <w:kern w:val="22"/>
          <w:szCs w:val="22"/>
        </w:rPr>
        <w:t>Elements of the proposed reporting and review mechanism, including links with planning and implementation</w:t>
      </w:r>
    </w:p>
    <w:p w14:paraId="71C1163E" w14:textId="77F20FB7" w:rsidR="00DD6480" w:rsidRPr="009C74E6" w:rsidRDefault="00537317" w:rsidP="009C74E6">
      <w:pPr>
        <w:pStyle w:val="Para1"/>
        <w:numPr>
          <w:ilvl w:val="0"/>
          <w:numId w:val="0"/>
        </w:numPr>
        <w:suppressLineNumbers/>
        <w:suppressAutoHyphens/>
        <w:rPr>
          <w:b/>
          <w:bCs/>
          <w:kern w:val="22"/>
        </w:rPr>
      </w:pPr>
      <w:r w:rsidRPr="009C74E6">
        <w:rPr>
          <w:noProof/>
          <w:kern w:val="22"/>
        </w:rPr>
        <w:drawing>
          <wp:inline distT="0" distB="0" distL="0" distR="0" wp14:anchorId="13FF5CDC" wp14:editId="1610CD29">
            <wp:extent cx="6010910" cy="341376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0910" cy="3413760"/>
                    </a:xfrm>
                    <a:prstGeom prst="rect">
                      <a:avLst/>
                    </a:prstGeom>
                    <a:noFill/>
                  </pic:spPr>
                </pic:pic>
              </a:graphicData>
            </a:graphic>
          </wp:inline>
        </w:drawing>
      </w:r>
    </w:p>
    <w:p w14:paraId="4386C924" w14:textId="0997EA00" w:rsidR="00E44FFE" w:rsidRPr="009C74E6" w:rsidRDefault="00B16EE7" w:rsidP="009C74E6">
      <w:pPr>
        <w:pStyle w:val="Heading2"/>
        <w:numPr>
          <w:ilvl w:val="0"/>
          <w:numId w:val="28"/>
        </w:numPr>
        <w:suppressLineNumbers/>
        <w:tabs>
          <w:tab w:val="clear" w:pos="720"/>
          <w:tab w:val="left" w:pos="1276"/>
        </w:tabs>
        <w:suppressAutoHyphens/>
        <w:spacing w:before="240"/>
        <w:ind w:left="1134" w:hanging="567"/>
        <w:jc w:val="left"/>
        <w:rPr>
          <w:i/>
          <w:caps/>
          <w:kern w:val="22"/>
        </w:rPr>
      </w:pPr>
      <w:r w:rsidRPr="009C74E6">
        <w:rPr>
          <w:kern w:val="22"/>
        </w:rPr>
        <w:t>National commitments and commitments of non-</w:t>
      </w:r>
      <w:r w:rsidR="00C02F8C" w:rsidRPr="009C74E6">
        <w:rPr>
          <w:kern w:val="22"/>
        </w:rPr>
        <w:t>S</w:t>
      </w:r>
      <w:r w:rsidRPr="009C74E6">
        <w:rPr>
          <w:kern w:val="22"/>
        </w:rPr>
        <w:t xml:space="preserve">tate actors, </w:t>
      </w:r>
      <w:r w:rsidR="00C02F8C" w:rsidRPr="009C74E6">
        <w:rPr>
          <w:kern w:val="22"/>
        </w:rPr>
        <w:t xml:space="preserve">indigenous peoples and local communities </w:t>
      </w:r>
      <w:r w:rsidRPr="009C74E6">
        <w:rPr>
          <w:kern w:val="22"/>
        </w:rPr>
        <w:t>and stakeholders</w:t>
      </w:r>
    </w:p>
    <w:p w14:paraId="15143366" w14:textId="3B8F8A1B" w:rsidR="00E56B21" w:rsidRPr="009C74E6" w:rsidRDefault="004B204F" w:rsidP="009C74E6">
      <w:pPr>
        <w:pStyle w:val="Para1"/>
        <w:suppressLineNumbers/>
        <w:tabs>
          <w:tab w:val="clear" w:pos="360"/>
          <w:tab w:val="left" w:pos="630"/>
        </w:tabs>
        <w:suppressAutoHyphens/>
        <w:rPr>
          <w:kern w:val="22"/>
          <w:shd w:val="clear" w:color="auto" w:fill="FFFFFF"/>
        </w:rPr>
      </w:pPr>
      <w:r w:rsidRPr="009C74E6">
        <w:rPr>
          <w:kern w:val="22"/>
          <w:shd w:val="clear" w:color="auto" w:fill="FFFFFF"/>
        </w:rPr>
        <w:t xml:space="preserve">Following </w:t>
      </w:r>
      <w:r w:rsidR="00EB06BF" w:rsidRPr="009C74E6">
        <w:rPr>
          <w:kern w:val="22"/>
          <w:shd w:val="clear" w:color="auto" w:fill="FFFFFF"/>
        </w:rPr>
        <w:t xml:space="preserve">the </w:t>
      </w:r>
      <w:r w:rsidRPr="009C74E6">
        <w:rPr>
          <w:kern w:val="22"/>
          <w:shd w:val="clear" w:color="auto" w:fill="FFFFFF"/>
        </w:rPr>
        <w:t>adoption of the post</w:t>
      </w:r>
      <w:r w:rsidR="00E46490" w:rsidRPr="009C74E6">
        <w:rPr>
          <w:kern w:val="22"/>
          <w:shd w:val="clear" w:color="auto" w:fill="FFFFFF"/>
        </w:rPr>
        <w:t>-</w:t>
      </w:r>
      <w:r w:rsidRPr="009C74E6">
        <w:rPr>
          <w:kern w:val="22"/>
          <w:shd w:val="clear" w:color="auto" w:fill="FFFFFF"/>
        </w:rPr>
        <w:t xml:space="preserve">2020 </w:t>
      </w:r>
      <w:r w:rsidR="00C02F8C" w:rsidRPr="009C74E6">
        <w:rPr>
          <w:kern w:val="22"/>
          <w:shd w:val="clear" w:color="auto" w:fill="FFFFFF"/>
        </w:rPr>
        <w:t>g</w:t>
      </w:r>
      <w:r w:rsidRPr="009C74E6">
        <w:rPr>
          <w:kern w:val="22"/>
          <w:shd w:val="clear" w:color="auto" w:fill="FFFFFF"/>
        </w:rPr>
        <w:t xml:space="preserve">lobal </w:t>
      </w:r>
      <w:r w:rsidR="00C02F8C" w:rsidRPr="009C74E6">
        <w:rPr>
          <w:kern w:val="22"/>
          <w:shd w:val="clear" w:color="auto" w:fill="FFFFFF"/>
        </w:rPr>
        <w:t>b</w:t>
      </w:r>
      <w:r w:rsidRPr="009C74E6">
        <w:rPr>
          <w:kern w:val="22"/>
          <w:shd w:val="clear" w:color="auto" w:fill="FFFFFF"/>
        </w:rPr>
        <w:t xml:space="preserve">iodiversity </w:t>
      </w:r>
      <w:r w:rsidR="00C02F8C" w:rsidRPr="009C74E6">
        <w:rPr>
          <w:kern w:val="22"/>
          <w:shd w:val="clear" w:color="auto" w:fill="FFFFFF"/>
        </w:rPr>
        <w:t>f</w:t>
      </w:r>
      <w:r w:rsidRPr="009C74E6">
        <w:rPr>
          <w:kern w:val="22"/>
          <w:shd w:val="clear" w:color="auto" w:fill="FFFFFF"/>
        </w:rPr>
        <w:t xml:space="preserve">ramework, all Parties </w:t>
      </w:r>
      <w:r w:rsidR="00ED5852" w:rsidRPr="009C74E6">
        <w:rPr>
          <w:kern w:val="22"/>
          <w:shd w:val="clear" w:color="auto" w:fill="FFFFFF"/>
        </w:rPr>
        <w:t xml:space="preserve">would </w:t>
      </w:r>
      <w:r w:rsidR="008E125D" w:rsidRPr="009C74E6">
        <w:rPr>
          <w:kern w:val="22"/>
          <w:shd w:val="clear" w:color="auto" w:fill="FFFFFF"/>
        </w:rPr>
        <w:t xml:space="preserve">be required to </w:t>
      </w:r>
      <w:r w:rsidRPr="009C74E6">
        <w:rPr>
          <w:kern w:val="22"/>
          <w:shd w:val="clear" w:color="auto" w:fill="FFFFFF"/>
        </w:rPr>
        <w:t>submit</w:t>
      </w:r>
      <w:r w:rsidR="008E125D" w:rsidRPr="009C74E6">
        <w:rPr>
          <w:kern w:val="22"/>
          <w:shd w:val="clear" w:color="auto" w:fill="FFFFFF"/>
        </w:rPr>
        <w:t xml:space="preserve"> </w:t>
      </w:r>
      <w:r w:rsidRPr="009C74E6">
        <w:rPr>
          <w:kern w:val="22"/>
          <w:shd w:val="clear" w:color="auto" w:fill="FFFFFF"/>
        </w:rPr>
        <w:t xml:space="preserve">national commitments </w:t>
      </w:r>
      <w:r w:rsidR="001C23A5" w:rsidRPr="009C74E6">
        <w:rPr>
          <w:kern w:val="22"/>
          <w:shd w:val="clear" w:color="auto" w:fill="FFFFFF"/>
        </w:rPr>
        <w:t xml:space="preserve">as national contributions </w:t>
      </w:r>
      <w:r w:rsidRPr="009C74E6">
        <w:rPr>
          <w:kern w:val="22"/>
          <w:shd w:val="clear" w:color="auto" w:fill="FFFFFF"/>
        </w:rPr>
        <w:t xml:space="preserve">towards </w:t>
      </w:r>
      <w:r w:rsidR="001C23A5" w:rsidRPr="009C74E6">
        <w:rPr>
          <w:kern w:val="22"/>
          <w:shd w:val="clear" w:color="auto" w:fill="FFFFFF"/>
        </w:rPr>
        <w:t xml:space="preserve">the </w:t>
      </w:r>
      <w:r w:rsidRPr="009C74E6">
        <w:rPr>
          <w:kern w:val="22"/>
          <w:shd w:val="clear" w:color="auto" w:fill="FFFFFF"/>
        </w:rPr>
        <w:t xml:space="preserve">global goals and targets. </w:t>
      </w:r>
      <w:r w:rsidR="008E125D" w:rsidRPr="009C74E6">
        <w:rPr>
          <w:kern w:val="22"/>
          <w:shd w:val="clear" w:color="auto" w:fill="FFFFFF"/>
        </w:rPr>
        <w:t xml:space="preserve">These </w:t>
      </w:r>
      <w:r w:rsidR="005C7DEF" w:rsidRPr="009C74E6">
        <w:rPr>
          <w:kern w:val="22"/>
          <w:shd w:val="clear" w:color="auto" w:fill="FFFFFF"/>
        </w:rPr>
        <w:lastRenderedPageBreak/>
        <w:t>commitments</w:t>
      </w:r>
      <w:r w:rsidR="008E125D" w:rsidRPr="009C74E6">
        <w:rPr>
          <w:kern w:val="22"/>
          <w:shd w:val="clear" w:color="auto" w:fill="FFFFFF"/>
        </w:rPr>
        <w:t xml:space="preserve"> should </w:t>
      </w:r>
      <w:r w:rsidR="00DE00BE" w:rsidRPr="009C74E6">
        <w:rPr>
          <w:kern w:val="22"/>
          <w:shd w:val="clear" w:color="auto" w:fill="FFFFFF"/>
        </w:rPr>
        <w:t>state</w:t>
      </w:r>
      <w:r w:rsidR="00ED5852" w:rsidRPr="009C74E6">
        <w:rPr>
          <w:kern w:val="22"/>
          <w:shd w:val="clear" w:color="auto" w:fill="FFFFFF"/>
        </w:rPr>
        <w:t xml:space="preserve"> </w:t>
      </w:r>
      <w:r w:rsidR="008E125D" w:rsidRPr="009C74E6">
        <w:rPr>
          <w:kern w:val="22"/>
          <w:shd w:val="clear" w:color="auto" w:fill="FFFFFF"/>
        </w:rPr>
        <w:t>each Party</w:t>
      </w:r>
      <w:r w:rsidR="006E0CBB" w:rsidRPr="009C74E6">
        <w:rPr>
          <w:kern w:val="22"/>
          <w:shd w:val="clear" w:color="auto" w:fill="FFFFFF"/>
        </w:rPr>
        <w:t>’s</w:t>
      </w:r>
      <w:r w:rsidR="008E125D" w:rsidRPr="009C74E6">
        <w:rPr>
          <w:kern w:val="22"/>
          <w:shd w:val="clear" w:color="auto" w:fill="FFFFFF"/>
        </w:rPr>
        <w:t xml:space="preserve"> </w:t>
      </w:r>
      <w:r w:rsidR="006E0CBB" w:rsidRPr="009C74E6">
        <w:rPr>
          <w:kern w:val="22"/>
          <w:shd w:val="clear" w:color="auto" w:fill="FFFFFF"/>
        </w:rPr>
        <w:t>contribution</w:t>
      </w:r>
      <w:r w:rsidR="008E125D" w:rsidRPr="009C74E6">
        <w:rPr>
          <w:kern w:val="22"/>
          <w:shd w:val="clear" w:color="auto" w:fill="FFFFFF"/>
        </w:rPr>
        <w:t xml:space="preserve"> to the attainment of the global goals and targets</w:t>
      </w:r>
      <w:r w:rsidR="00E56B21" w:rsidRPr="009C74E6">
        <w:rPr>
          <w:kern w:val="22"/>
          <w:shd w:val="clear" w:color="auto" w:fill="FFFFFF"/>
        </w:rPr>
        <w:t xml:space="preserve"> and be coupled with effective national biodiversity planning processes for implementing the commitments. </w:t>
      </w:r>
      <w:r w:rsidR="00F23357" w:rsidRPr="009C74E6">
        <w:rPr>
          <w:kern w:val="22"/>
          <w:shd w:val="clear" w:color="auto" w:fill="FFFFFF"/>
        </w:rPr>
        <w:t xml:space="preserve">Commitments will be due within one year of the adoption of the </w:t>
      </w:r>
      <w:r w:rsidR="005C7DEF" w:rsidRPr="009C74E6">
        <w:rPr>
          <w:kern w:val="22"/>
          <w:shd w:val="clear" w:color="auto" w:fill="FFFFFF"/>
        </w:rPr>
        <w:t xml:space="preserve">post-2020 </w:t>
      </w:r>
      <w:r w:rsidR="00AB0CEB" w:rsidRPr="009C74E6">
        <w:rPr>
          <w:kern w:val="22"/>
          <w:shd w:val="clear" w:color="auto" w:fill="FFFFFF"/>
        </w:rPr>
        <w:t>g</w:t>
      </w:r>
      <w:r w:rsidR="00F23357" w:rsidRPr="009C74E6">
        <w:rPr>
          <w:kern w:val="22"/>
          <w:shd w:val="clear" w:color="auto" w:fill="FFFFFF"/>
        </w:rPr>
        <w:t xml:space="preserve">lobal </w:t>
      </w:r>
      <w:r w:rsidR="00AB0CEB" w:rsidRPr="009C74E6">
        <w:rPr>
          <w:kern w:val="22"/>
          <w:shd w:val="clear" w:color="auto" w:fill="FFFFFF"/>
        </w:rPr>
        <w:t>b</w:t>
      </w:r>
      <w:r w:rsidR="00F23357" w:rsidRPr="009C74E6">
        <w:rPr>
          <w:kern w:val="22"/>
          <w:shd w:val="clear" w:color="auto" w:fill="FFFFFF"/>
        </w:rPr>
        <w:t xml:space="preserve">iodiversity </w:t>
      </w:r>
      <w:r w:rsidR="00AB0CEB" w:rsidRPr="009C74E6">
        <w:rPr>
          <w:kern w:val="22"/>
          <w:shd w:val="clear" w:color="auto" w:fill="FFFFFF"/>
        </w:rPr>
        <w:t>f</w:t>
      </w:r>
      <w:r w:rsidR="00F23357" w:rsidRPr="009C74E6">
        <w:rPr>
          <w:kern w:val="22"/>
          <w:shd w:val="clear" w:color="auto" w:fill="FFFFFF"/>
        </w:rPr>
        <w:t>ramework.</w:t>
      </w:r>
      <w:r w:rsidR="0061324F" w:rsidRPr="009C74E6">
        <w:rPr>
          <w:kern w:val="22"/>
          <w:shd w:val="clear" w:color="auto" w:fill="FFFFFF"/>
        </w:rPr>
        <w:t xml:space="preserve"> </w:t>
      </w:r>
      <w:r w:rsidR="00ED5852" w:rsidRPr="009C74E6">
        <w:rPr>
          <w:kern w:val="22"/>
          <w:shd w:val="clear" w:color="auto" w:fill="FFFFFF"/>
        </w:rPr>
        <w:t>C</w:t>
      </w:r>
      <w:r w:rsidR="0061324F" w:rsidRPr="009C74E6">
        <w:rPr>
          <w:kern w:val="22"/>
          <w:shd w:val="clear" w:color="auto" w:fill="FFFFFF"/>
        </w:rPr>
        <w:t>ommitment</w:t>
      </w:r>
      <w:r w:rsidR="00ED5852" w:rsidRPr="009C74E6">
        <w:rPr>
          <w:kern w:val="22"/>
          <w:shd w:val="clear" w:color="auto" w:fill="FFFFFF"/>
        </w:rPr>
        <w:t>s</w:t>
      </w:r>
      <w:r w:rsidR="0061324F" w:rsidRPr="009C74E6">
        <w:rPr>
          <w:kern w:val="22"/>
          <w:shd w:val="clear" w:color="auto" w:fill="FFFFFF"/>
        </w:rPr>
        <w:t xml:space="preserve"> </w:t>
      </w:r>
      <w:r w:rsidR="001C23A5" w:rsidRPr="009C74E6">
        <w:rPr>
          <w:kern w:val="22"/>
          <w:shd w:val="clear" w:color="auto" w:fill="FFFFFF"/>
        </w:rPr>
        <w:t xml:space="preserve">may be updated in </w:t>
      </w:r>
      <w:r w:rsidR="002978B6" w:rsidRPr="009C74E6">
        <w:rPr>
          <w:kern w:val="22"/>
          <w:shd w:val="clear" w:color="auto" w:fill="FFFFFF"/>
        </w:rPr>
        <w:t xml:space="preserve">the </w:t>
      </w:r>
      <w:r w:rsidR="001C23A5" w:rsidRPr="009C74E6">
        <w:rPr>
          <w:kern w:val="22"/>
          <w:shd w:val="clear" w:color="auto" w:fill="FFFFFF"/>
        </w:rPr>
        <w:t xml:space="preserve">light </w:t>
      </w:r>
      <w:r w:rsidR="002978B6" w:rsidRPr="009C74E6">
        <w:rPr>
          <w:kern w:val="22"/>
          <w:shd w:val="clear" w:color="auto" w:fill="FFFFFF"/>
        </w:rPr>
        <w:t xml:space="preserve">of </w:t>
      </w:r>
      <w:r w:rsidR="001C23A5" w:rsidRPr="009C74E6">
        <w:rPr>
          <w:kern w:val="22"/>
          <w:shd w:val="clear" w:color="auto" w:fill="FFFFFF"/>
        </w:rPr>
        <w:t xml:space="preserve">a “gap report” (see below) in 2023 and </w:t>
      </w:r>
      <w:r w:rsidR="005C7DEF" w:rsidRPr="009C74E6">
        <w:rPr>
          <w:kern w:val="22"/>
          <w:shd w:val="clear" w:color="auto" w:fill="FFFFFF"/>
        </w:rPr>
        <w:t xml:space="preserve">following </w:t>
      </w:r>
      <w:r w:rsidR="0061324F" w:rsidRPr="009C74E6">
        <w:rPr>
          <w:kern w:val="22"/>
          <w:shd w:val="clear" w:color="auto" w:fill="FFFFFF"/>
        </w:rPr>
        <w:t>the mid-term review of the post</w:t>
      </w:r>
      <w:r w:rsidR="00020E98" w:rsidRPr="009C74E6">
        <w:rPr>
          <w:kern w:val="22"/>
          <w:shd w:val="clear" w:color="auto" w:fill="FFFFFF"/>
        </w:rPr>
        <w:t>-</w:t>
      </w:r>
      <w:r w:rsidR="0061324F" w:rsidRPr="009C74E6">
        <w:rPr>
          <w:kern w:val="22"/>
          <w:shd w:val="clear" w:color="auto" w:fill="FFFFFF"/>
        </w:rPr>
        <w:t xml:space="preserve">2020 </w:t>
      </w:r>
      <w:r w:rsidR="002978B6" w:rsidRPr="009C74E6">
        <w:rPr>
          <w:kern w:val="22"/>
          <w:shd w:val="clear" w:color="auto" w:fill="FFFFFF"/>
        </w:rPr>
        <w:t>g</w:t>
      </w:r>
      <w:r w:rsidR="0061324F" w:rsidRPr="009C74E6">
        <w:rPr>
          <w:kern w:val="22"/>
          <w:shd w:val="clear" w:color="auto" w:fill="FFFFFF"/>
        </w:rPr>
        <w:t xml:space="preserve">lobal </w:t>
      </w:r>
      <w:r w:rsidR="002978B6" w:rsidRPr="009C74E6">
        <w:rPr>
          <w:kern w:val="22"/>
          <w:shd w:val="clear" w:color="auto" w:fill="FFFFFF"/>
        </w:rPr>
        <w:t>b</w:t>
      </w:r>
      <w:r w:rsidR="0061324F" w:rsidRPr="009C74E6">
        <w:rPr>
          <w:kern w:val="22"/>
          <w:shd w:val="clear" w:color="auto" w:fill="FFFFFF"/>
        </w:rPr>
        <w:t xml:space="preserve">iodiversity </w:t>
      </w:r>
      <w:r w:rsidR="002978B6" w:rsidRPr="009C74E6">
        <w:rPr>
          <w:kern w:val="22"/>
          <w:shd w:val="clear" w:color="auto" w:fill="FFFFFF"/>
        </w:rPr>
        <w:t>f</w:t>
      </w:r>
      <w:r w:rsidR="0061324F" w:rsidRPr="009C74E6">
        <w:rPr>
          <w:kern w:val="22"/>
          <w:shd w:val="clear" w:color="auto" w:fill="FFFFFF"/>
        </w:rPr>
        <w:t>ramework</w:t>
      </w:r>
      <w:r w:rsidR="001C23A5" w:rsidRPr="009C74E6">
        <w:rPr>
          <w:kern w:val="22"/>
          <w:shd w:val="clear" w:color="auto" w:fill="FFFFFF"/>
        </w:rPr>
        <w:t xml:space="preserve"> in 2025</w:t>
      </w:r>
      <w:r w:rsidR="0061324F" w:rsidRPr="009C74E6">
        <w:rPr>
          <w:kern w:val="22"/>
          <w:shd w:val="clear" w:color="auto" w:fill="FFFFFF"/>
        </w:rPr>
        <w:t>.</w:t>
      </w:r>
      <w:r w:rsidR="00D952A9" w:rsidRPr="009C74E6">
        <w:rPr>
          <w:kern w:val="22"/>
          <w:shd w:val="clear" w:color="auto" w:fill="FFFFFF"/>
        </w:rPr>
        <w:t xml:space="preserve"> </w:t>
      </w:r>
      <w:r w:rsidR="00E56B21" w:rsidRPr="009C74E6">
        <w:rPr>
          <w:kern w:val="22"/>
          <w:shd w:val="clear" w:color="auto" w:fill="FFFFFF"/>
        </w:rPr>
        <w:t xml:space="preserve">The strength of this arrangement </w:t>
      </w:r>
      <w:r w:rsidR="00ED5852" w:rsidRPr="009C74E6">
        <w:rPr>
          <w:kern w:val="22"/>
          <w:shd w:val="clear" w:color="auto" w:fill="FFFFFF"/>
        </w:rPr>
        <w:t xml:space="preserve">is </w:t>
      </w:r>
      <w:r w:rsidR="00E56B21" w:rsidRPr="009C74E6">
        <w:rPr>
          <w:kern w:val="22"/>
          <w:shd w:val="clear" w:color="auto" w:fill="FFFFFF"/>
        </w:rPr>
        <w:t xml:space="preserve">that it requires swift political commitment by Parties immediately following the adoption of the post-2020 </w:t>
      </w:r>
      <w:r w:rsidR="002978B6" w:rsidRPr="009C74E6">
        <w:rPr>
          <w:kern w:val="22"/>
          <w:shd w:val="clear" w:color="auto" w:fill="FFFFFF"/>
        </w:rPr>
        <w:t>g</w:t>
      </w:r>
      <w:r w:rsidR="00E56B21" w:rsidRPr="009C74E6">
        <w:rPr>
          <w:kern w:val="22"/>
          <w:shd w:val="clear" w:color="auto" w:fill="FFFFFF"/>
        </w:rPr>
        <w:t xml:space="preserve">lobal </w:t>
      </w:r>
      <w:r w:rsidR="002978B6" w:rsidRPr="009C74E6">
        <w:rPr>
          <w:kern w:val="22"/>
          <w:shd w:val="clear" w:color="auto" w:fill="FFFFFF"/>
        </w:rPr>
        <w:t>b</w:t>
      </w:r>
      <w:r w:rsidR="00E56B21" w:rsidRPr="009C74E6">
        <w:rPr>
          <w:kern w:val="22"/>
          <w:shd w:val="clear" w:color="auto" w:fill="FFFFFF"/>
        </w:rPr>
        <w:t xml:space="preserve">iodiversity </w:t>
      </w:r>
      <w:r w:rsidR="002978B6" w:rsidRPr="009C74E6">
        <w:rPr>
          <w:kern w:val="22"/>
          <w:shd w:val="clear" w:color="auto" w:fill="FFFFFF"/>
        </w:rPr>
        <w:t>f</w:t>
      </w:r>
      <w:r w:rsidR="00E56B21" w:rsidRPr="009C74E6">
        <w:rPr>
          <w:kern w:val="22"/>
          <w:shd w:val="clear" w:color="auto" w:fill="FFFFFF"/>
        </w:rPr>
        <w:t xml:space="preserve">ramework, </w:t>
      </w:r>
      <w:r w:rsidR="00ED5852" w:rsidRPr="009C74E6">
        <w:rPr>
          <w:kern w:val="22"/>
          <w:shd w:val="clear" w:color="auto" w:fill="FFFFFF"/>
        </w:rPr>
        <w:t xml:space="preserve">while </w:t>
      </w:r>
      <w:r w:rsidR="00E56B21" w:rsidRPr="009C74E6">
        <w:rPr>
          <w:kern w:val="22"/>
          <w:shd w:val="clear" w:color="auto" w:fill="FFFFFF"/>
        </w:rPr>
        <w:t>provid</w:t>
      </w:r>
      <w:r w:rsidR="00ED5852" w:rsidRPr="009C74E6">
        <w:rPr>
          <w:kern w:val="22"/>
          <w:shd w:val="clear" w:color="auto" w:fill="FFFFFF"/>
        </w:rPr>
        <w:t>ing</w:t>
      </w:r>
      <w:r w:rsidR="00E56B21" w:rsidRPr="009C74E6">
        <w:rPr>
          <w:kern w:val="22"/>
          <w:shd w:val="clear" w:color="auto" w:fill="FFFFFF"/>
        </w:rPr>
        <w:t xml:space="preserve"> flexibility </w:t>
      </w:r>
      <w:r w:rsidR="00B37078" w:rsidRPr="009C74E6">
        <w:rPr>
          <w:kern w:val="22"/>
          <w:shd w:val="clear" w:color="auto" w:fill="FFFFFF"/>
        </w:rPr>
        <w:t>in the timetable</w:t>
      </w:r>
      <w:r w:rsidR="000D7AC2" w:rsidRPr="009C74E6">
        <w:rPr>
          <w:kern w:val="22"/>
          <w:shd w:val="clear" w:color="auto" w:fill="FFFFFF"/>
        </w:rPr>
        <w:t xml:space="preserve"> and structure of </w:t>
      </w:r>
      <w:r w:rsidR="00E56B21" w:rsidRPr="009C74E6">
        <w:rPr>
          <w:kern w:val="22"/>
          <w:shd w:val="clear" w:color="auto" w:fill="FFFFFF"/>
        </w:rPr>
        <w:t>national planning</w:t>
      </w:r>
      <w:r w:rsidR="000E24B5" w:rsidRPr="009C74E6">
        <w:rPr>
          <w:kern w:val="22"/>
          <w:shd w:val="clear" w:color="auto" w:fill="FFFFFF"/>
        </w:rPr>
        <w:t>,</w:t>
      </w:r>
      <w:r w:rsidR="00E56B21" w:rsidRPr="009C74E6">
        <w:rPr>
          <w:kern w:val="22"/>
          <w:shd w:val="clear" w:color="auto" w:fill="FFFFFF"/>
        </w:rPr>
        <w:t xml:space="preserve"> </w:t>
      </w:r>
      <w:r w:rsidR="00B37078" w:rsidRPr="009C74E6">
        <w:rPr>
          <w:kern w:val="22"/>
          <w:shd w:val="clear" w:color="auto" w:fill="FFFFFF"/>
        </w:rPr>
        <w:t xml:space="preserve">including the updating of </w:t>
      </w:r>
      <w:r w:rsidR="00BF463B" w:rsidRPr="009C74E6">
        <w:rPr>
          <w:kern w:val="22"/>
          <w:shd w:val="clear" w:color="auto" w:fill="FFFFFF"/>
        </w:rPr>
        <w:t>NBSAPs</w:t>
      </w:r>
      <w:r w:rsidR="00B37078" w:rsidRPr="009C74E6">
        <w:rPr>
          <w:kern w:val="22"/>
          <w:shd w:val="clear" w:color="auto" w:fill="FFFFFF"/>
        </w:rPr>
        <w:t>.</w:t>
      </w:r>
    </w:p>
    <w:p w14:paraId="3AEEC241" w14:textId="1DC16E49" w:rsidR="008C6749" w:rsidRPr="009C74E6" w:rsidRDefault="008C6749"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National commitments </w:t>
      </w:r>
      <w:r w:rsidR="00442A15" w:rsidRPr="009C74E6">
        <w:rPr>
          <w:kern w:val="22"/>
          <w:shd w:val="clear" w:color="auto" w:fill="FFFFFF"/>
        </w:rPr>
        <w:t>w</w:t>
      </w:r>
      <w:r w:rsidRPr="009C74E6">
        <w:rPr>
          <w:kern w:val="22"/>
          <w:shd w:val="clear" w:color="auto" w:fill="FFFFFF"/>
        </w:rPr>
        <w:t xml:space="preserve">ould be submitted to the </w:t>
      </w:r>
      <w:r w:rsidR="002978B6" w:rsidRPr="009C74E6">
        <w:rPr>
          <w:kern w:val="22"/>
          <w:shd w:val="clear" w:color="auto" w:fill="FFFFFF"/>
        </w:rPr>
        <w:t>c</w:t>
      </w:r>
      <w:r w:rsidRPr="009C74E6">
        <w:rPr>
          <w:kern w:val="22"/>
          <w:shd w:val="clear" w:color="auto" w:fill="FFFFFF"/>
        </w:rPr>
        <w:t>learing-</w:t>
      </w:r>
      <w:r w:rsidR="002978B6" w:rsidRPr="009C74E6">
        <w:rPr>
          <w:kern w:val="22"/>
          <w:shd w:val="clear" w:color="auto" w:fill="FFFFFF"/>
        </w:rPr>
        <w:t>h</w:t>
      </w:r>
      <w:r w:rsidRPr="009C74E6">
        <w:rPr>
          <w:kern w:val="22"/>
          <w:shd w:val="clear" w:color="auto" w:fill="FFFFFF"/>
        </w:rPr>
        <w:t xml:space="preserve">ouse </w:t>
      </w:r>
      <w:r w:rsidR="002978B6" w:rsidRPr="009C74E6">
        <w:rPr>
          <w:kern w:val="22"/>
          <w:shd w:val="clear" w:color="auto" w:fill="FFFFFF"/>
        </w:rPr>
        <w:t>m</w:t>
      </w:r>
      <w:r w:rsidRPr="009C74E6">
        <w:rPr>
          <w:kern w:val="22"/>
          <w:shd w:val="clear" w:color="auto" w:fill="FFFFFF"/>
        </w:rPr>
        <w:t xml:space="preserve">echanism </w:t>
      </w:r>
      <w:r w:rsidR="002978B6" w:rsidRPr="009C74E6">
        <w:rPr>
          <w:kern w:val="22"/>
          <w:shd w:val="clear" w:color="auto" w:fill="FFFFFF"/>
        </w:rPr>
        <w:t xml:space="preserve">of the Convention on Biological Diversity </w:t>
      </w:r>
      <w:r w:rsidRPr="009C74E6">
        <w:rPr>
          <w:kern w:val="22"/>
          <w:shd w:val="clear" w:color="auto" w:fill="FFFFFF"/>
        </w:rPr>
        <w:t>using a standardized form. Th</w:t>
      </w:r>
      <w:r w:rsidR="00442A15" w:rsidRPr="009C74E6">
        <w:rPr>
          <w:kern w:val="22"/>
          <w:shd w:val="clear" w:color="auto" w:fill="FFFFFF"/>
        </w:rPr>
        <w:t>is standard</w:t>
      </w:r>
      <w:r w:rsidRPr="009C74E6">
        <w:rPr>
          <w:kern w:val="22"/>
          <w:shd w:val="clear" w:color="auto" w:fill="FFFFFF"/>
        </w:rPr>
        <w:t xml:space="preserve"> form </w:t>
      </w:r>
      <w:r w:rsidR="00442A15" w:rsidRPr="009C74E6">
        <w:rPr>
          <w:kern w:val="22"/>
          <w:shd w:val="clear" w:color="auto" w:fill="FFFFFF"/>
        </w:rPr>
        <w:t xml:space="preserve">would require that national commitments be </w:t>
      </w:r>
      <w:r w:rsidRPr="009C74E6">
        <w:rPr>
          <w:kern w:val="22"/>
          <w:shd w:val="clear" w:color="auto" w:fill="FFFFFF"/>
        </w:rPr>
        <w:t>directly link</w:t>
      </w:r>
      <w:r w:rsidR="005C7DEF" w:rsidRPr="009C74E6">
        <w:rPr>
          <w:kern w:val="22"/>
          <w:shd w:val="clear" w:color="auto" w:fill="FFFFFF"/>
        </w:rPr>
        <w:t>ed</w:t>
      </w:r>
      <w:r w:rsidRPr="009C74E6">
        <w:rPr>
          <w:kern w:val="22"/>
          <w:shd w:val="clear" w:color="auto" w:fill="FFFFFF"/>
        </w:rPr>
        <w:t xml:space="preserve"> with the goals and targets of the post-2020 </w:t>
      </w:r>
      <w:r w:rsidR="00086491" w:rsidRPr="009C74E6">
        <w:rPr>
          <w:kern w:val="22"/>
          <w:shd w:val="clear" w:color="auto" w:fill="FFFFFF"/>
        </w:rPr>
        <w:t>g</w:t>
      </w:r>
      <w:r w:rsidRPr="009C74E6">
        <w:rPr>
          <w:kern w:val="22"/>
          <w:shd w:val="clear" w:color="auto" w:fill="FFFFFF"/>
        </w:rPr>
        <w:t xml:space="preserve">lobal </w:t>
      </w:r>
      <w:r w:rsidR="008F529D" w:rsidRPr="009C74E6">
        <w:rPr>
          <w:kern w:val="22"/>
          <w:shd w:val="clear" w:color="auto" w:fill="FFFFFF"/>
        </w:rPr>
        <w:t>b</w:t>
      </w:r>
      <w:r w:rsidRPr="009C74E6">
        <w:rPr>
          <w:kern w:val="22"/>
          <w:shd w:val="clear" w:color="auto" w:fill="FFFFFF"/>
        </w:rPr>
        <w:t xml:space="preserve">iodiversity </w:t>
      </w:r>
      <w:r w:rsidR="008F529D" w:rsidRPr="009C74E6">
        <w:rPr>
          <w:kern w:val="22"/>
          <w:shd w:val="clear" w:color="auto" w:fill="FFFFFF"/>
        </w:rPr>
        <w:t>f</w:t>
      </w:r>
      <w:r w:rsidRPr="009C74E6">
        <w:rPr>
          <w:kern w:val="22"/>
          <w:shd w:val="clear" w:color="auto" w:fill="FFFFFF"/>
        </w:rPr>
        <w:t xml:space="preserve">ramework. National commitments should comprise commitments on the full spectrum of issues under the </w:t>
      </w:r>
      <w:r w:rsidR="005C7DEF" w:rsidRPr="009C74E6">
        <w:rPr>
          <w:kern w:val="22"/>
          <w:shd w:val="clear" w:color="auto" w:fill="FFFFFF"/>
        </w:rPr>
        <w:t xml:space="preserve">post-2020 </w:t>
      </w:r>
      <w:r w:rsidR="008F529D" w:rsidRPr="009C74E6">
        <w:rPr>
          <w:kern w:val="22"/>
          <w:shd w:val="clear" w:color="auto" w:fill="FFFFFF"/>
        </w:rPr>
        <w:t>g</w:t>
      </w:r>
      <w:r w:rsidRPr="009C74E6">
        <w:rPr>
          <w:kern w:val="22"/>
          <w:shd w:val="clear" w:color="auto" w:fill="FFFFFF"/>
        </w:rPr>
        <w:t xml:space="preserve">lobal </w:t>
      </w:r>
      <w:r w:rsidR="008F529D" w:rsidRPr="009C74E6">
        <w:rPr>
          <w:kern w:val="22"/>
          <w:shd w:val="clear" w:color="auto" w:fill="FFFFFF"/>
        </w:rPr>
        <w:t>b</w:t>
      </w:r>
      <w:r w:rsidRPr="009C74E6">
        <w:rPr>
          <w:kern w:val="22"/>
          <w:shd w:val="clear" w:color="auto" w:fill="FFFFFF"/>
        </w:rPr>
        <w:t xml:space="preserve">iodiversity </w:t>
      </w:r>
      <w:r w:rsidR="008F529D" w:rsidRPr="009C74E6">
        <w:rPr>
          <w:kern w:val="22"/>
          <w:shd w:val="clear" w:color="auto" w:fill="FFFFFF"/>
        </w:rPr>
        <w:t>f</w:t>
      </w:r>
      <w:r w:rsidRPr="009C74E6">
        <w:rPr>
          <w:kern w:val="22"/>
          <w:shd w:val="clear" w:color="auto" w:fill="FFFFFF"/>
        </w:rPr>
        <w:t>ramework</w:t>
      </w:r>
      <w:r w:rsidR="005C7DEF" w:rsidRPr="009C74E6">
        <w:rPr>
          <w:kern w:val="22"/>
          <w:shd w:val="clear" w:color="auto" w:fill="FFFFFF"/>
        </w:rPr>
        <w:t xml:space="preserve"> and be tailored to national circumstances and priorities</w:t>
      </w:r>
      <w:r w:rsidRPr="009C74E6">
        <w:rPr>
          <w:kern w:val="22"/>
          <w:shd w:val="clear" w:color="auto" w:fill="FFFFFF"/>
        </w:rPr>
        <w:t xml:space="preserve">. National focal point </w:t>
      </w:r>
      <w:r w:rsidR="009B3374" w:rsidRPr="009C74E6">
        <w:rPr>
          <w:kern w:val="22"/>
          <w:shd w:val="clear" w:color="auto" w:fill="FFFFFF"/>
        </w:rPr>
        <w:t>m</w:t>
      </w:r>
      <w:r w:rsidRPr="009C74E6">
        <w:rPr>
          <w:kern w:val="22"/>
          <w:shd w:val="clear" w:color="auto" w:fill="FFFFFF"/>
        </w:rPr>
        <w:t xml:space="preserve">inistries should aim to coordinate with national entities responsible for other biodiversity components of the Rio </w:t>
      </w:r>
      <w:r w:rsidR="009B3374" w:rsidRPr="009C74E6">
        <w:rPr>
          <w:kern w:val="22"/>
          <w:shd w:val="clear" w:color="auto" w:fill="FFFFFF"/>
        </w:rPr>
        <w:t>c</w:t>
      </w:r>
      <w:r w:rsidRPr="009C74E6">
        <w:rPr>
          <w:kern w:val="22"/>
          <w:shd w:val="clear" w:color="auto" w:fill="FFFFFF"/>
        </w:rPr>
        <w:t>onventions and the Sustainable Development Goals</w:t>
      </w:r>
      <w:r w:rsidR="005C7DEF" w:rsidRPr="009C74E6">
        <w:rPr>
          <w:kern w:val="22"/>
          <w:shd w:val="clear" w:color="auto" w:fill="FFFFFF"/>
        </w:rPr>
        <w:t>, as well as relevant stakeholder groups,</w:t>
      </w:r>
      <w:r w:rsidRPr="009C74E6">
        <w:rPr>
          <w:kern w:val="22"/>
          <w:shd w:val="clear" w:color="auto" w:fill="FFFFFF"/>
        </w:rPr>
        <w:t xml:space="preserve"> when developing national </w:t>
      </w:r>
      <w:r w:rsidR="002063EC" w:rsidRPr="009C74E6">
        <w:rPr>
          <w:kern w:val="22"/>
          <w:shd w:val="clear" w:color="auto" w:fill="FFFFFF"/>
        </w:rPr>
        <w:t>commitments</w:t>
      </w:r>
      <w:r w:rsidRPr="009C74E6">
        <w:rPr>
          <w:kern w:val="22"/>
          <w:shd w:val="clear" w:color="auto" w:fill="FFFFFF"/>
        </w:rPr>
        <w:t>.</w:t>
      </w:r>
    </w:p>
    <w:p w14:paraId="3F9C6BF9" w14:textId="0AA5F40B" w:rsidR="00E44FFE" w:rsidRPr="009C74E6" w:rsidRDefault="00E44FFE" w:rsidP="009C74E6">
      <w:pPr>
        <w:pStyle w:val="Para1"/>
        <w:suppressLineNumbers/>
        <w:tabs>
          <w:tab w:val="clear" w:pos="360"/>
        </w:tabs>
        <w:suppressAutoHyphens/>
        <w:rPr>
          <w:kern w:val="22"/>
          <w:shd w:val="clear" w:color="auto" w:fill="FFFFFF"/>
        </w:rPr>
      </w:pPr>
      <w:r w:rsidRPr="009C74E6">
        <w:rPr>
          <w:kern w:val="22"/>
          <w:shd w:val="clear" w:color="auto" w:fill="FFFFFF"/>
        </w:rPr>
        <w:t>Commitments of non-</w:t>
      </w:r>
      <w:r w:rsidR="007C27B5" w:rsidRPr="009C74E6">
        <w:rPr>
          <w:kern w:val="22"/>
          <w:shd w:val="clear" w:color="auto" w:fill="FFFFFF"/>
        </w:rPr>
        <w:t>S</w:t>
      </w:r>
      <w:r w:rsidRPr="009C74E6">
        <w:rPr>
          <w:kern w:val="22"/>
          <w:shd w:val="clear" w:color="auto" w:fill="FFFFFF"/>
        </w:rPr>
        <w:t xml:space="preserve">tate actors, </w:t>
      </w:r>
      <w:r w:rsidR="00AC4CC1" w:rsidRPr="009C74E6">
        <w:rPr>
          <w:kern w:val="22"/>
          <w:shd w:val="clear" w:color="auto" w:fill="FFFFFF"/>
        </w:rPr>
        <w:t>indigenous peoples and local communities</w:t>
      </w:r>
      <w:r w:rsidR="00810F54" w:rsidRPr="009C74E6">
        <w:rPr>
          <w:kern w:val="22"/>
          <w:shd w:val="clear" w:color="auto" w:fill="FFFFFF"/>
        </w:rPr>
        <w:t>,</w:t>
      </w:r>
      <w:r w:rsidR="00AC4CC1" w:rsidRPr="009C74E6">
        <w:rPr>
          <w:kern w:val="22"/>
          <w:shd w:val="clear" w:color="auto" w:fill="FFFFFF"/>
        </w:rPr>
        <w:t xml:space="preserve"> </w:t>
      </w:r>
      <w:r w:rsidRPr="009C74E6">
        <w:rPr>
          <w:kern w:val="22"/>
          <w:shd w:val="clear" w:color="auto" w:fill="FFFFFF"/>
        </w:rPr>
        <w:t xml:space="preserve">and stakeholders </w:t>
      </w:r>
      <w:r w:rsidR="00ED5852" w:rsidRPr="009C74E6">
        <w:rPr>
          <w:kern w:val="22"/>
          <w:shd w:val="clear" w:color="auto" w:fill="FFFFFF"/>
        </w:rPr>
        <w:t xml:space="preserve">would </w:t>
      </w:r>
      <w:r w:rsidRPr="009C74E6">
        <w:rPr>
          <w:kern w:val="22"/>
          <w:shd w:val="clear" w:color="auto" w:fill="FFFFFF"/>
        </w:rPr>
        <w:t>continue to be submitted on a voluntary basis</w:t>
      </w:r>
      <w:r w:rsidR="0073227A" w:rsidRPr="009C74E6">
        <w:rPr>
          <w:kern w:val="22"/>
          <w:shd w:val="clear" w:color="auto" w:fill="FFFFFF"/>
        </w:rPr>
        <w:t xml:space="preserve"> using a standardized procedure.</w:t>
      </w:r>
      <w:r w:rsidR="00F23357" w:rsidRPr="009C74E6">
        <w:rPr>
          <w:kern w:val="22"/>
          <w:shd w:val="clear" w:color="auto" w:fill="FFFFFF"/>
        </w:rPr>
        <w:t xml:space="preserve"> A standardized format for commitments will</w:t>
      </w:r>
      <w:r w:rsidR="0073227A" w:rsidRPr="009C74E6">
        <w:rPr>
          <w:kern w:val="22"/>
          <w:shd w:val="clear" w:color="auto" w:fill="FFFFFF"/>
        </w:rPr>
        <w:t xml:space="preserve"> continue to</w:t>
      </w:r>
      <w:r w:rsidR="00F23357" w:rsidRPr="009C74E6">
        <w:rPr>
          <w:kern w:val="22"/>
          <w:shd w:val="clear" w:color="auto" w:fill="FFFFFF"/>
        </w:rPr>
        <w:t xml:space="preserve"> be developed</w:t>
      </w:r>
      <w:r w:rsidR="0073227A" w:rsidRPr="009C74E6">
        <w:rPr>
          <w:kern w:val="22"/>
          <w:shd w:val="clear" w:color="auto" w:fill="FFFFFF"/>
        </w:rPr>
        <w:t xml:space="preserve">, building upon the Sharm </w:t>
      </w:r>
      <w:r w:rsidR="00E46490" w:rsidRPr="009C74E6">
        <w:rPr>
          <w:kern w:val="22"/>
          <w:shd w:val="clear" w:color="auto" w:fill="FFFFFF"/>
        </w:rPr>
        <w:t>E</w:t>
      </w:r>
      <w:r w:rsidR="0073227A" w:rsidRPr="009C74E6">
        <w:rPr>
          <w:kern w:val="22"/>
          <w:shd w:val="clear" w:color="auto" w:fill="FFFFFF"/>
        </w:rPr>
        <w:t>l</w:t>
      </w:r>
      <w:r w:rsidR="00E46490" w:rsidRPr="009C74E6">
        <w:rPr>
          <w:kern w:val="22"/>
          <w:shd w:val="clear" w:color="auto" w:fill="FFFFFF"/>
        </w:rPr>
        <w:t>-</w:t>
      </w:r>
      <w:r w:rsidR="0073227A" w:rsidRPr="009C74E6">
        <w:rPr>
          <w:kern w:val="22"/>
          <w:shd w:val="clear" w:color="auto" w:fill="FFFFFF"/>
        </w:rPr>
        <w:t>Sheik</w:t>
      </w:r>
      <w:r w:rsidR="00E46490" w:rsidRPr="009C74E6">
        <w:rPr>
          <w:kern w:val="22"/>
          <w:shd w:val="clear" w:color="auto" w:fill="FFFFFF"/>
        </w:rPr>
        <w:t>h</w:t>
      </w:r>
      <w:r w:rsidR="0073227A" w:rsidRPr="009C74E6">
        <w:rPr>
          <w:kern w:val="22"/>
          <w:shd w:val="clear" w:color="auto" w:fill="FFFFFF"/>
        </w:rPr>
        <w:t xml:space="preserve"> to Kunming Action Agenda for </w:t>
      </w:r>
      <w:r w:rsidR="00E46490" w:rsidRPr="009C74E6">
        <w:rPr>
          <w:kern w:val="22"/>
          <w:shd w:val="clear" w:color="auto" w:fill="FFFFFF"/>
        </w:rPr>
        <w:t>N</w:t>
      </w:r>
      <w:r w:rsidR="0073227A" w:rsidRPr="009C74E6">
        <w:rPr>
          <w:kern w:val="22"/>
          <w:shd w:val="clear" w:color="auto" w:fill="FFFFFF"/>
        </w:rPr>
        <w:t xml:space="preserve">ature and </w:t>
      </w:r>
      <w:r w:rsidR="00E46490" w:rsidRPr="009C74E6">
        <w:rPr>
          <w:kern w:val="22"/>
          <w:shd w:val="clear" w:color="auto" w:fill="FFFFFF"/>
        </w:rPr>
        <w:t>P</w:t>
      </w:r>
      <w:r w:rsidR="0073227A" w:rsidRPr="009C74E6">
        <w:rPr>
          <w:kern w:val="22"/>
          <w:shd w:val="clear" w:color="auto" w:fill="FFFFFF"/>
        </w:rPr>
        <w:t>eople,</w:t>
      </w:r>
      <w:r w:rsidR="00F23357" w:rsidRPr="009C74E6">
        <w:rPr>
          <w:kern w:val="22"/>
          <w:shd w:val="clear" w:color="auto" w:fill="FFFFFF"/>
        </w:rPr>
        <w:t xml:space="preserve"> in order to ensure the aggregability of submissions</w:t>
      </w:r>
      <w:r w:rsidR="0073227A" w:rsidRPr="009C74E6">
        <w:rPr>
          <w:kern w:val="22"/>
          <w:shd w:val="clear" w:color="auto" w:fill="FFFFFF"/>
        </w:rPr>
        <w:t>.</w:t>
      </w:r>
      <w:r w:rsidR="00F23357" w:rsidRPr="009C74E6">
        <w:rPr>
          <w:kern w:val="22"/>
          <w:shd w:val="clear" w:color="auto" w:fill="FFFFFF"/>
        </w:rPr>
        <w:t xml:space="preserve"> </w:t>
      </w:r>
      <w:r w:rsidR="0073227A" w:rsidRPr="009C74E6">
        <w:rPr>
          <w:kern w:val="22"/>
          <w:shd w:val="clear" w:color="auto" w:fill="FFFFFF"/>
        </w:rPr>
        <w:t>A registry of commitments of non-</w:t>
      </w:r>
      <w:r w:rsidR="007C27B5" w:rsidRPr="009C74E6">
        <w:rPr>
          <w:kern w:val="22"/>
          <w:shd w:val="clear" w:color="auto" w:fill="FFFFFF"/>
        </w:rPr>
        <w:t>S</w:t>
      </w:r>
      <w:r w:rsidR="0073227A" w:rsidRPr="009C74E6">
        <w:rPr>
          <w:kern w:val="22"/>
          <w:shd w:val="clear" w:color="auto" w:fill="FFFFFF"/>
        </w:rPr>
        <w:t xml:space="preserve">tate actors, </w:t>
      </w:r>
      <w:r w:rsidR="00B00F98" w:rsidRPr="009C74E6">
        <w:rPr>
          <w:kern w:val="22"/>
          <w:shd w:val="clear" w:color="auto" w:fill="FFFFFF"/>
        </w:rPr>
        <w:t xml:space="preserve">indigenous peoples and local communities </w:t>
      </w:r>
      <w:r w:rsidR="0073227A" w:rsidRPr="009C74E6">
        <w:rPr>
          <w:kern w:val="22"/>
          <w:shd w:val="clear" w:color="auto" w:fill="FFFFFF"/>
        </w:rPr>
        <w:t xml:space="preserve">and stakeholders will continue to be maintained. </w:t>
      </w:r>
      <w:r w:rsidR="00F23357" w:rsidRPr="009C74E6">
        <w:rPr>
          <w:kern w:val="22"/>
          <w:shd w:val="clear" w:color="auto" w:fill="FFFFFF"/>
        </w:rPr>
        <w:t>The commitments of non-</w:t>
      </w:r>
      <w:r w:rsidR="00AC4CC1" w:rsidRPr="009C74E6">
        <w:rPr>
          <w:kern w:val="22"/>
          <w:shd w:val="clear" w:color="auto" w:fill="FFFFFF"/>
        </w:rPr>
        <w:t>S</w:t>
      </w:r>
      <w:r w:rsidR="00F23357" w:rsidRPr="009C74E6">
        <w:rPr>
          <w:kern w:val="22"/>
          <w:shd w:val="clear" w:color="auto" w:fill="FFFFFF"/>
        </w:rPr>
        <w:t xml:space="preserve">tate actors, </w:t>
      </w:r>
      <w:r w:rsidR="00B00F98" w:rsidRPr="009C74E6">
        <w:rPr>
          <w:kern w:val="22"/>
          <w:shd w:val="clear" w:color="auto" w:fill="FFFFFF"/>
        </w:rPr>
        <w:t xml:space="preserve">indigenous peoples and local communities </w:t>
      </w:r>
      <w:r w:rsidR="00F23357" w:rsidRPr="009C74E6">
        <w:rPr>
          <w:kern w:val="22"/>
          <w:shd w:val="clear" w:color="auto" w:fill="FFFFFF"/>
        </w:rPr>
        <w:t xml:space="preserve">and stakeholders could also be reflected in Parties’ </w:t>
      </w:r>
      <w:r w:rsidR="00D11EFF" w:rsidRPr="009C74E6">
        <w:rPr>
          <w:kern w:val="22"/>
          <w:shd w:val="clear" w:color="auto" w:fill="FFFFFF"/>
        </w:rPr>
        <w:t>n</w:t>
      </w:r>
      <w:r w:rsidR="00F23357" w:rsidRPr="009C74E6">
        <w:rPr>
          <w:kern w:val="22"/>
          <w:shd w:val="clear" w:color="auto" w:fill="FFFFFF"/>
        </w:rPr>
        <w:t xml:space="preserve">ational </w:t>
      </w:r>
      <w:r w:rsidR="00D11EFF" w:rsidRPr="009C74E6">
        <w:rPr>
          <w:kern w:val="22"/>
          <w:shd w:val="clear" w:color="auto" w:fill="FFFFFF"/>
        </w:rPr>
        <w:t>c</w:t>
      </w:r>
      <w:r w:rsidR="00F23357" w:rsidRPr="009C74E6">
        <w:rPr>
          <w:kern w:val="22"/>
          <w:shd w:val="clear" w:color="auto" w:fill="FFFFFF"/>
        </w:rPr>
        <w:t>ommitments</w:t>
      </w:r>
      <w:r w:rsidR="00ED5852" w:rsidRPr="009C74E6">
        <w:rPr>
          <w:kern w:val="22"/>
          <w:shd w:val="clear" w:color="auto" w:fill="FFFFFF"/>
        </w:rPr>
        <w:t xml:space="preserve">, </w:t>
      </w:r>
      <w:r w:rsidR="00F23357" w:rsidRPr="009C74E6">
        <w:rPr>
          <w:kern w:val="22"/>
          <w:shd w:val="clear" w:color="auto" w:fill="FFFFFF"/>
        </w:rPr>
        <w:t>at the discretion of each Party.</w:t>
      </w:r>
    </w:p>
    <w:p w14:paraId="01657726" w14:textId="1B90135A" w:rsidR="00642613" w:rsidRPr="009C74E6" w:rsidRDefault="009B3374" w:rsidP="009C74E6">
      <w:pPr>
        <w:pStyle w:val="Heading2"/>
        <w:suppressLineNumbers/>
        <w:tabs>
          <w:tab w:val="clear" w:pos="720"/>
          <w:tab w:val="left" w:pos="426"/>
        </w:tabs>
        <w:suppressAutoHyphens/>
        <w:rPr>
          <w:kern w:val="22"/>
        </w:rPr>
      </w:pPr>
      <w:r w:rsidRPr="009C74E6">
        <w:rPr>
          <w:kern w:val="22"/>
        </w:rPr>
        <w:t>B.</w:t>
      </w:r>
      <w:r w:rsidRPr="009C74E6">
        <w:rPr>
          <w:kern w:val="22"/>
        </w:rPr>
        <w:tab/>
      </w:r>
      <w:r w:rsidR="004D5460" w:rsidRPr="009C74E6">
        <w:rPr>
          <w:kern w:val="22"/>
        </w:rPr>
        <w:t xml:space="preserve">National </w:t>
      </w:r>
      <w:r w:rsidRPr="009C74E6">
        <w:rPr>
          <w:kern w:val="22"/>
        </w:rPr>
        <w:t>p</w:t>
      </w:r>
      <w:r w:rsidR="004D5460" w:rsidRPr="009C74E6">
        <w:rPr>
          <w:kern w:val="22"/>
        </w:rPr>
        <w:t>lanning</w:t>
      </w:r>
    </w:p>
    <w:p w14:paraId="66871DF3" w14:textId="37CA322C" w:rsidR="0027236B" w:rsidRPr="009C74E6" w:rsidRDefault="0027236B"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While not directly part of the process for reviewing implementation of the post-2020 global biodiversity framework, national biodiversity planning process, such as </w:t>
      </w:r>
      <w:r w:rsidR="00BF463B" w:rsidRPr="009C74E6">
        <w:rPr>
          <w:kern w:val="22"/>
          <w:shd w:val="clear" w:color="auto" w:fill="FFFFFF"/>
        </w:rPr>
        <w:t>NBSAPs</w:t>
      </w:r>
      <w:r w:rsidRPr="009C74E6">
        <w:rPr>
          <w:kern w:val="22"/>
          <w:shd w:val="clear" w:color="auto" w:fill="FFFFFF"/>
        </w:rPr>
        <w:t xml:space="preserve">, are an important </w:t>
      </w:r>
      <w:r w:rsidR="0071527B" w:rsidRPr="009C74E6">
        <w:rPr>
          <w:kern w:val="22"/>
          <w:shd w:val="clear" w:color="auto" w:fill="FFFFFF"/>
        </w:rPr>
        <w:t>part</w:t>
      </w:r>
      <w:r w:rsidRPr="009C74E6">
        <w:rPr>
          <w:kern w:val="22"/>
          <w:shd w:val="clear" w:color="auto" w:fill="FFFFFF"/>
        </w:rPr>
        <w:t xml:space="preserve"> of the policy cycle. </w:t>
      </w:r>
      <w:r w:rsidR="0071527B" w:rsidRPr="009C74E6">
        <w:rPr>
          <w:kern w:val="22"/>
          <w:shd w:val="clear" w:color="auto" w:fill="FFFFFF"/>
        </w:rPr>
        <w:t>R</w:t>
      </w:r>
      <w:r w:rsidRPr="009C74E6">
        <w:rPr>
          <w:kern w:val="22"/>
          <w:shd w:val="clear" w:color="auto" w:fill="FFFFFF"/>
        </w:rPr>
        <w:t>eporting processes at both the global and national level</w:t>
      </w:r>
      <w:r w:rsidR="009B3374" w:rsidRPr="009C74E6">
        <w:rPr>
          <w:kern w:val="22"/>
          <w:shd w:val="clear" w:color="auto" w:fill="FFFFFF"/>
        </w:rPr>
        <w:t>s</w:t>
      </w:r>
      <w:r w:rsidRPr="009C74E6">
        <w:rPr>
          <w:kern w:val="22"/>
          <w:shd w:val="clear" w:color="auto" w:fill="FFFFFF"/>
        </w:rPr>
        <w:t xml:space="preserve"> need to be connected to national planning processes so that they can take into account new information and lessons learned.</w:t>
      </w:r>
    </w:p>
    <w:p w14:paraId="60526D07" w14:textId="043B507B" w:rsidR="00291113" w:rsidRPr="009C74E6" w:rsidRDefault="005F4793"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NBSAPs </w:t>
      </w:r>
      <w:r w:rsidR="00E56B21" w:rsidRPr="009C74E6">
        <w:rPr>
          <w:kern w:val="22"/>
          <w:shd w:val="clear" w:color="auto" w:fill="FFFFFF"/>
        </w:rPr>
        <w:t>are</w:t>
      </w:r>
      <w:r w:rsidR="005C7DEF" w:rsidRPr="009C74E6">
        <w:rPr>
          <w:kern w:val="22"/>
          <w:shd w:val="clear" w:color="auto" w:fill="FFFFFF"/>
        </w:rPr>
        <w:t xml:space="preserve"> the main vehicle for national biodiversity planning and implementation</w:t>
      </w:r>
      <w:r w:rsidR="0027236B" w:rsidRPr="009C74E6">
        <w:rPr>
          <w:kern w:val="22"/>
          <w:shd w:val="clear" w:color="auto" w:fill="FFFFFF"/>
        </w:rPr>
        <w:t>.</w:t>
      </w:r>
      <w:r w:rsidR="005C7DEF" w:rsidRPr="009C74E6">
        <w:rPr>
          <w:kern w:val="22"/>
          <w:shd w:val="clear" w:color="auto" w:fill="FFFFFF"/>
        </w:rPr>
        <w:t xml:space="preserve"> </w:t>
      </w:r>
      <w:r w:rsidR="00C76757" w:rsidRPr="009C74E6">
        <w:rPr>
          <w:kern w:val="22"/>
          <w:shd w:val="clear" w:color="auto" w:fill="FFFFFF"/>
        </w:rPr>
        <w:t xml:space="preserve">NBSAPs should </w:t>
      </w:r>
      <w:r w:rsidR="0027236B" w:rsidRPr="009C74E6">
        <w:rPr>
          <w:kern w:val="22"/>
          <w:shd w:val="clear" w:color="auto" w:fill="FFFFFF"/>
        </w:rPr>
        <w:t xml:space="preserve">continue to </w:t>
      </w:r>
      <w:r w:rsidR="00C76757" w:rsidRPr="009C74E6">
        <w:rPr>
          <w:kern w:val="22"/>
          <w:shd w:val="clear" w:color="auto" w:fill="FFFFFF"/>
        </w:rPr>
        <w:t xml:space="preserve">aim to provide a whole-of-government approach </w:t>
      </w:r>
      <w:r w:rsidR="0027236B" w:rsidRPr="009C74E6">
        <w:rPr>
          <w:kern w:val="22"/>
          <w:shd w:val="clear" w:color="auto" w:fill="FFFFFF"/>
        </w:rPr>
        <w:t>to the implementation of the Convention</w:t>
      </w:r>
      <w:r w:rsidR="00C76757" w:rsidRPr="009C74E6">
        <w:rPr>
          <w:kern w:val="22"/>
          <w:shd w:val="clear" w:color="auto" w:fill="FFFFFF"/>
        </w:rPr>
        <w:t xml:space="preserve">. They should </w:t>
      </w:r>
      <w:r w:rsidR="0071527B" w:rsidRPr="009C74E6">
        <w:rPr>
          <w:kern w:val="22"/>
          <w:shd w:val="clear" w:color="auto" w:fill="FFFFFF"/>
        </w:rPr>
        <w:t xml:space="preserve">help to </w:t>
      </w:r>
      <w:r w:rsidR="00C76757" w:rsidRPr="009C74E6">
        <w:rPr>
          <w:kern w:val="22"/>
          <w:shd w:val="clear" w:color="auto" w:fill="FFFFFF"/>
        </w:rPr>
        <w:t>increase commitment and political support</w:t>
      </w:r>
      <w:r w:rsidR="0071527B" w:rsidRPr="009C74E6">
        <w:rPr>
          <w:kern w:val="22"/>
          <w:shd w:val="clear" w:color="auto" w:fill="FFFFFF"/>
        </w:rPr>
        <w:t xml:space="preserve"> for implementation</w:t>
      </w:r>
      <w:r w:rsidR="00291113" w:rsidRPr="009C74E6">
        <w:rPr>
          <w:kern w:val="22"/>
          <w:shd w:val="clear" w:color="auto" w:fill="FFFFFF"/>
        </w:rPr>
        <w:t xml:space="preserve">, including those related to national development plans and the 2030 Agenda for Sustainable Development. </w:t>
      </w:r>
      <w:r w:rsidR="0071527B" w:rsidRPr="009C74E6">
        <w:rPr>
          <w:kern w:val="22"/>
          <w:shd w:val="clear" w:color="auto" w:fill="FFFFFF"/>
        </w:rPr>
        <w:t>Further</w:t>
      </w:r>
      <w:r w:rsidR="00E56B21" w:rsidRPr="009C74E6">
        <w:rPr>
          <w:kern w:val="22"/>
          <w:shd w:val="clear" w:color="auto" w:fill="FFFFFF"/>
        </w:rPr>
        <w:t>,</w:t>
      </w:r>
      <w:r w:rsidR="0071527B" w:rsidRPr="009C74E6">
        <w:rPr>
          <w:kern w:val="22"/>
          <w:shd w:val="clear" w:color="auto" w:fill="FFFFFF"/>
        </w:rPr>
        <w:t xml:space="preserve"> i</w:t>
      </w:r>
      <w:r w:rsidR="00291113" w:rsidRPr="009C74E6">
        <w:rPr>
          <w:kern w:val="22"/>
          <w:shd w:val="clear" w:color="auto" w:fill="FFFFFF"/>
        </w:rPr>
        <w:t xml:space="preserve">n order to maximize the effectiveness and relevance of national biodiversity planning processes, a broad range of national stakeholders, including representation from a range of government entities, local level government, </w:t>
      </w:r>
      <w:r w:rsidR="009108FC" w:rsidRPr="009C74E6">
        <w:rPr>
          <w:kern w:val="22"/>
          <w:shd w:val="clear" w:color="auto" w:fill="FFFFFF"/>
        </w:rPr>
        <w:t>i</w:t>
      </w:r>
      <w:r w:rsidR="00291113" w:rsidRPr="009C74E6">
        <w:rPr>
          <w:kern w:val="22"/>
          <w:shd w:val="clear" w:color="auto" w:fill="FFFFFF"/>
        </w:rPr>
        <w:t xml:space="preserve">ndigenous </w:t>
      </w:r>
      <w:r w:rsidR="009108FC" w:rsidRPr="009C74E6">
        <w:rPr>
          <w:kern w:val="22"/>
          <w:shd w:val="clear" w:color="auto" w:fill="FFFFFF"/>
        </w:rPr>
        <w:t>p</w:t>
      </w:r>
      <w:r w:rsidR="00291113" w:rsidRPr="009C74E6">
        <w:rPr>
          <w:kern w:val="22"/>
          <w:shd w:val="clear" w:color="auto" w:fill="FFFFFF"/>
        </w:rPr>
        <w:t xml:space="preserve">eoples and </w:t>
      </w:r>
      <w:r w:rsidR="009108FC" w:rsidRPr="009C74E6">
        <w:rPr>
          <w:kern w:val="22"/>
          <w:shd w:val="clear" w:color="auto" w:fill="FFFFFF"/>
        </w:rPr>
        <w:t>l</w:t>
      </w:r>
      <w:r w:rsidR="00291113" w:rsidRPr="009C74E6">
        <w:rPr>
          <w:kern w:val="22"/>
          <w:shd w:val="clear" w:color="auto" w:fill="FFFFFF"/>
        </w:rPr>
        <w:t xml:space="preserve">ocal </w:t>
      </w:r>
      <w:r w:rsidR="009108FC" w:rsidRPr="009C74E6">
        <w:rPr>
          <w:kern w:val="22"/>
          <w:shd w:val="clear" w:color="auto" w:fill="FFFFFF"/>
        </w:rPr>
        <w:t>c</w:t>
      </w:r>
      <w:r w:rsidR="00291113" w:rsidRPr="009C74E6">
        <w:rPr>
          <w:kern w:val="22"/>
          <w:shd w:val="clear" w:color="auto" w:fill="FFFFFF"/>
        </w:rPr>
        <w:t>ommunities, women and youth</w:t>
      </w:r>
      <w:r w:rsidR="00C9241B" w:rsidRPr="009C74E6">
        <w:rPr>
          <w:kern w:val="22"/>
          <w:shd w:val="clear" w:color="auto" w:fill="FFFFFF"/>
        </w:rPr>
        <w:t>,</w:t>
      </w:r>
      <w:r w:rsidR="00291113" w:rsidRPr="009C74E6">
        <w:rPr>
          <w:kern w:val="22"/>
          <w:shd w:val="clear" w:color="auto" w:fill="FFFFFF"/>
        </w:rPr>
        <w:t xml:space="preserve"> and the private sector, should be involved.</w:t>
      </w:r>
    </w:p>
    <w:p w14:paraId="5CEB71A7" w14:textId="2D30FBDA" w:rsidR="005C7DEF" w:rsidRPr="009C74E6" w:rsidRDefault="0071527B" w:rsidP="009C74E6">
      <w:pPr>
        <w:pStyle w:val="Para1"/>
        <w:suppressLineNumbers/>
        <w:tabs>
          <w:tab w:val="clear" w:pos="360"/>
        </w:tabs>
        <w:suppressAutoHyphens/>
        <w:rPr>
          <w:kern w:val="22"/>
          <w:shd w:val="clear" w:color="auto" w:fill="FFFFFF"/>
        </w:rPr>
      </w:pPr>
      <w:r w:rsidRPr="009C74E6">
        <w:rPr>
          <w:kern w:val="22"/>
          <w:shd w:val="clear" w:color="auto" w:fill="FFFFFF"/>
        </w:rPr>
        <w:t>NBSAPs</w:t>
      </w:r>
      <w:r w:rsidR="005C7DEF" w:rsidRPr="009C74E6">
        <w:rPr>
          <w:kern w:val="22"/>
          <w:shd w:val="clear" w:color="auto" w:fill="FFFFFF"/>
        </w:rPr>
        <w:t xml:space="preserve"> should be </w:t>
      </w:r>
      <w:r w:rsidR="00291113" w:rsidRPr="009C74E6">
        <w:rPr>
          <w:kern w:val="22"/>
          <w:shd w:val="clear" w:color="auto" w:fill="FFFFFF"/>
        </w:rPr>
        <w:t>reviewed</w:t>
      </w:r>
      <w:r w:rsidR="005C7DEF" w:rsidRPr="009C74E6">
        <w:rPr>
          <w:kern w:val="22"/>
          <w:shd w:val="clear" w:color="auto" w:fill="FFFFFF"/>
        </w:rPr>
        <w:t xml:space="preserve"> </w:t>
      </w:r>
      <w:r w:rsidR="001C23A5" w:rsidRPr="009C74E6">
        <w:rPr>
          <w:kern w:val="22"/>
          <w:shd w:val="clear" w:color="auto" w:fill="FFFFFF"/>
        </w:rPr>
        <w:t xml:space="preserve">periodically </w:t>
      </w:r>
      <w:r w:rsidR="005C7DEF" w:rsidRPr="009C74E6">
        <w:rPr>
          <w:kern w:val="22"/>
          <w:shd w:val="clear" w:color="auto" w:fill="FFFFFF"/>
        </w:rPr>
        <w:t>and aim to provide the maximum opportunity for uptake in national planning processes</w:t>
      </w:r>
      <w:r w:rsidR="00440555" w:rsidRPr="009C74E6">
        <w:rPr>
          <w:kern w:val="22"/>
          <w:shd w:val="clear" w:color="auto" w:fill="FFFFFF"/>
        </w:rPr>
        <w:t>. The national planning processes will also be useful</w:t>
      </w:r>
      <w:r w:rsidR="005C7DEF" w:rsidRPr="009C74E6">
        <w:rPr>
          <w:kern w:val="22"/>
          <w:shd w:val="clear" w:color="auto" w:fill="FFFFFF"/>
        </w:rPr>
        <w:t xml:space="preserve"> for </w:t>
      </w:r>
      <w:r w:rsidR="00C103F2" w:rsidRPr="009C74E6">
        <w:rPr>
          <w:kern w:val="22"/>
          <w:shd w:val="clear" w:color="auto" w:fill="FFFFFF"/>
        </w:rPr>
        <w:t>increasing engagement toward</w:t>
      </w:r>
      <w:r w:rsidR="00F04F01" w:rsidRPr="009C74E6">
        <w:rPr>
          <w:kern w:val="22"/>
          <w:shd w:val="clear" w:color="auto" w:fill="FFFFFF"/>
        </w:rPr>
        <w:t>s</w:t>
      </w:r>
      <w:r w:rsidR="005C7DEF" w:rsidRPr="009C74E6">
        <w:rPr>
          <w:kern w:val="22"/>
          <w:shd w:val="clear" w:color="auto" w:fill="FFFFFF"/>
        </w:rPr>
        <w:t xml:space="preserve"> national commitments </w:t>
      </w:r>
      <w:r w:rsidR="004C00B9" w:rsidRPr="009C74E6">
        <w:rPr>
          <w:kern w:val="22"/>
          <w:shd w:val="clear" w:color="auto" w:fill="FFFFFF"/>
        </w:rPr>
        <w:t xml:space="preserve">and stimulating additional commitments </w:t>
      </w:r>
      <w:r w:rsidR="005C7DEF" w:rsidRPr="009C74E6">
        <w:rPr>
          <w:kern w:val="22"/>
          <w:shd w:val="clear" w:color="auto" w:fill="FFFFFF"/>
        </w:rPr>
        <w:t>from subnational and non-</w:t>
      </w:r>
      <w:r w:rsidR="00AA1B1E" w:rsidRPr="009C74E6">
        <w:rPr>
          <w:kern w:val="22"/>
          <w:shd w:val="clear" w:color="auto" w:fill="FFFFFF"/>
        </w:rPr>
        <w:t>S</w:t>
      </w:r>
      <w:r w:rsidR="005C7DEF" w:rsidRPr="009C74E6">
        <w:rPr>
          <w:kern w:val="22"/>
          <w:shd w:val="clear" w:color="auto" w:fill="FFFFFF"/>
        </w:rPr>
        <w:t xml:space="preserve">tate actors. </w:t>
      </w:r>
      <w:r w:rsidRPr="009C74E6">
        <w:rPr>
          <w:kern w:val="22"/>
          <w:shd w:val="clear" w:color="auto" w:fill="FFFFFF"/>
        </w:rPr>
        <w:t xml:space="preserve">The periodicity and content of </w:t>
      </w:r>
      <w:r w:rsidR="00BF463B" w:rsidRPr="009C74E6">
        <w:rPr>
          <w:kern w:val="22"/>
          <w:shd w:val="clear" w:color="auto" w:fill="FFFFFF"/>
        </w:rPr>
        <w:t>NBSAPs</w:t>
      </w:r>
      <w:r w:rsidRPr="009C74E6">
        <w:rPr>
          <w:kern w:val="22"/>
          <w:shd w:val="clear" w:color="auto" w:fill="FFFFFF"/>
        </w:rPr>
        <w:t xml:space="preserve"> should be driven by national priorities, needs and contexts. </w:t>
      </w:r>
      <w:r w:rsidR="001C23A5" w:rsidRPr="009C74E6">
        <w:rPr>
          <w:kern w:val="22"/>
          <w:shd w:val="clear" w:color="auto" w:fill="FFFFFF"/>
        </w:rPr>
        <w:t>While Parties may wish to align the national cycle of revising and updating NBSAPs with the global cycle, they</w:t>
      </w:r>
      <w:r w:rsidR="0027236B" w:rsidRPr="009C74E6">
        <w:rPr>
          <w:kern w:val="22"/>
          <w:shd w:val="clear" w:color="auto" w:fill="FFFFFF"/>
        </w:rPr>
        <w:t xml:space="preserve"> do</w:t>
      </w:r>
      <w:r w:rsidR="00C76757" w:rsidRPr="009C74E6">
        <w:rPr>
          <w:kern w:val="22"/>
          <w:shd w:val="clear" w:color="auto" w:fill="FFFFFF"/>
        </w:rPr>
        <w:t xml:space="preserve"> not necessarily need to</w:t>
      </w:r>
      <w:r w:rsidR="0027236B" w:rsidRPr="009C74E6">
        <w:rPr>
          <w:kern w:val="22"/>
          <w:shd w:val="clear" w:color="auto" w:fill="FFFFFF"/>
        </w:rPr>
        <w:t xml:space="preserve"> be</w:t>
      </w:r>
      <w:r w:rsidR="00C76757" w:rsidRPr="009C74E6">
        <w:rPr>
          <w:kern w:val="22"/>
          <w:shd w:val="clear" w:color="auto" w:fill="FFFFFF"/>
        </w:rPr>
        <w:t xml:space="preserve"> revised </w:t>
      </w:r>
      <w:r w:rsidR="00E56B21" w:rsidRPr="009C74E6">
        <w:rPr>
          <w:kern w:val="22"/>
          <w:shd w:val="clear" w:color="auto" w:fill="FFFFFF"/>
        </w:rPr>
        <w:t xml:space="preserve">following the adoption of the post-2020 global biodiversity framework </w:t>
      </w:r>
      <w:r w:rsidR="00C76757" w:rsidRPr="009C74E6">
        <w:rPr>
          <w:kern w:val="22"/>
          <w:shd w:val="clear" w:color="auto" w:fill="FFFFFF"/>
        </w:rPr>
        <w:t>if they remain effective instruments to implement national commitments and priorities</w:t>
      </w:r>
      <w:r w:rsidR="001C23A5" w:rsidRPr="009C74E6">
        <w:rPr>
          <w:kern w:val="22"/>
          <w:shd w:val="clear" w:color="auto" w:fill="FFFFFF"/>
        </w:rPr>
        <w:t>, other than to reflect the national commitments to the new global biodiversity framework</w:t>
      </w:r>
      <w:r w:rsidR="00C76757" w:rsidRPr="009C74E6">
        <w:rPr>
          <w:kern w:val="22"/>
          <w:shd w:val="clear" w:color="auto" w:fill="FFFFFF"/>
        </w:rPr>
        <w:t xml:space="preserve">. </w:t>
      </w:r>
      <w:r w:rsidR="0027236B" w:rsidRPr="009C74E6">
        <w:rPr>
          <w:kern w:val="22"/>
          <w:shd w:val="clear" w:color="auto" w:fill="FFFFFF"/>
        </w:rPr>
        <w:t>In addition,</w:t>
      </w:r>
      <w:r w:rsidR="00C76757" w:rsidRPr="009C74E6">
        <w:rPr>
          <w:kern w:val="22"/>
          <w:shd w:val="clear" w:color="auto" w:fill="FFFFFF"/>
        </w:rPr>
        <w:t xml:space="preserve"> </w:t>
      </w:r>
      <w:r w:rsidR="0027236B" w:rsidRPr="009C74E6">
        <w:rPr>
          <w:kern w:val="22"/>
          <w:shd w:val="clear" w:color="auto" w:fill="FFFFFF"/>
        </w:rPr>
        <w:t>given national processes and circumstances</w:t>
      </w:r>
      <w:r w:rsidR="001C23A5" w:rsidRPr="009C74E6">
        <w:rPr>
          <w:kern w:val="22"/>
          <w:shd w:val="clear" w:color="auto" w:fill="FFFFFF"/>
        </w:rPr>
        <w:t>,</w:t>
      </w:r>
      <w:r w:rsidR="0027236B" w:rsidRPr="009C74E6">
        <w:rPr>
          <w:kern w:val="22"/>
          <w:shd w:val="clear" w:color="auto" w:fill="FFFFFF"/>
        </w:rPr>
        <w:t xml:space="preserve"> and not to delay the implementation of the post-2020 global biodiversity framework, </w:t>
      </w:r>
      <w:r w:rsidR="005C7DEF" w:rsidRPr="009C74E6">
        <w:rPr>
          <w:kern w:val="22"/>
          <w:shd w:val="clear" w:color="auto" w:fill="FFFFFF"/>
        </w:rPr>
        <w:t xml:space="preserve">Parties may </w:t>
      </w:r>
      <w:r w:rsidR="0027236B" w:rsidRPr="009C74E6">
        <w:rPr>
          <w:kern w:val="22"/>
          <w:shd w:val="clear" w:color="auto" w:fill="FFFFFF"/>
        </w:rPr>
        <w:t xml:space="preserve">wish to </w:t>
      </w:r>
      <w:r w:rsidR="005C7DEF" w:rsidRPr="009C74E6">
        <w:rPr>
          <w:kern w:val="22"/>
          <w:shd w:val="clear" w:color="auto" w:fill="FFFFFF"/>
        </w:rPr>
        <w:t xml:space="preserve">consider using a condensed revision or update process to </w:t>
      </w:r>
      <w:r w:rsidR="0027236B" w:rsidRPr="009C74E6">
        <w:rPr>
          <w:kern w:val="22"/>
          <w:shd w:val="clear" w:color="auto" w:fill="FFFFFF"/>
        </w:rPr>
        <w:t>reflect the n</w:t>
      </w:r>
      <w:r w:rsidR="005C7DEF" w:rsidRPr="009C74E6">
        <w:rPr>
          <w:kern w:val="22"/>
          <w:shd w:val="clear" w:color="auto" w:fill="FFFFFF"/>
        </w:rPr>
        <w:t xml:space="preserve">ational </w:t>
      </w:r>
      <w:r w:rsidR="0027236B" w:rsidRPr="009C74E6">
        <w:rPr>
          <w:kern w:val="22"/>
          <w:shd w:val="clear" w:color="auto" w:fill="FFFFFF"/>
        </w:rPr>
        <w:t>c</w:t>
      </w:r>
      <w:r w:rsidR="005C7DEF" w:rsidRPr="009C74E6">
        <w:rPr>
          <w:kern w:val="22"/>
          <w:shd w:val="clear" w:color="auto" w:fill="FFFFFF"/>
        </w:rPr>
        <w:t xml:space="preserve">ommitments </w:t>
      </w:r>
      <w:r w:rsidR="0027236B" w:rsidRPr="009C74E6">
        <w:rPr>
          <w:kern w:val="22"/>
          <w:shd w:val="clear" w:color="auto" w:fill="FFFFFF"/>
        </w:rPr>
        <w:t xml:space="preserve">in relation to the post-2020 global biodiversity framework </w:t>
      </w:r>
      <w:r w:rsidR="005C7DEF" w:rsidRPr="009C74E6">
        <w:rPr>
          <w:kern w:val="22"/>
          <w:shd w:val="clear" w:color="auto" w:fill="FFFFFF"/>
        </w:rPr>
        <w:t>as opposed to developing</w:t>
      </w:r>
      <w:r w:rsidR="0027236B" w:rsidRPr="009C74E6">
        <w:rPr>
          <w:kern w:val="22"/>
          <w:shd w:val="clear" w:color="auto" w:fill="FFFFFF"/>
        </w:rPr>
        <w:t xml:space="preserve"> a new</w:t>
      </w:r>
      <w:r w:rsidR="005C7DEF" w:rsidRPr="009C74E6">
        <w:rPr>
          <w:kern w:val="22"/>
          <w:shd w:val="clear" w:color="auto" w:fill="FFFFFF"/>
        </w:rPr>
        <w:t xml:space="preserve"> </w:t>
      </w:r>
      <w:r w:rsidR="00E56B21" w:rsidRPr="009C74E6">
        <w:rPr>
          <w:kern w:val="22"/>
          <w:shd w:val="clear" w:color="auto" w:fill="FFFFFF"/>
        </w:rPr>
        <w:t>NBSAP</w:t>
      </w:r>
      <w:r w:rsidR="005C7DEF" w:rsidRPr="009C74E6">
        <w:rPr>
          <w:kern w:val="22"/>
          <w:shd w:val="clear" w:color="auto" w:fill="FFFFFF"/>
        </w:rPr>
        <w:t>. Additionally, Parties may consider ways to mainstream biodiversity in</w:t>
      </w:r>
      <w:r w:rsidR="00E56B21" w:rsidRPr="009C74E6">
        <w:rPr>
          <w:kern w:val="22"/>
          <w:shd w:val="clear" w:color="auto" w:fill="FFFFFF"/>
        </w:rPr>
        <w:t>to</w:t>
      </w:r>
      <w:r w:rsidR="005C7DEF" w:rsidRPr="009C74E6">
        <w:rPr>
          <w:kern w:val="22"/>
          <w:shd w:val="clear" w:color="auto" w:fill="FFFFFF"/>
        </w:rPr>
        <w:t xml:space="preserve"> other national planning processes</w:t>
      </w:r>
      <w:r w:rsidR="00E56B21" w:rsidRPr="009C74E6">
        <w:rPr>
          <w:kern w:val="22"/>
          <w:shd w:val="clear" w:color="auto" w:fill="FFFFFF"/>
        </w:rPr>
        <w:t>, rather than focusing on the NBSAP as such</w:t>
      </w:r>
      <w:r w:rsidR="005C7DEF" w:rsidRPr="009C74E6">
        <w:rPr>
          <w:kern w:val="22"/>
          <w:shd w:val="clear" w:color="auto" w:fill="FFFFFF"/>
        </w:rPr>
        <w:t>.</w:t>
      </w:r>
    </w:p>
    <w:p w14:paraId="2BAAFA27" w14:textId="7707A784" w:rsidR="00E56B21" w:rsidRPr="009C74E6" w:rsidRDefault="00AC7A15" w:rsidP="009C74E6">
      <w:pPr>
        <w:pStyle w:val="Para1"/>
        <w:suppressLineNumbers/>
        <w:tabs>
          <w:tab w:val="clear" w:pos="360"/>
        </w:tabs>
        <w:suppressAutoHyphens/>
        <w:rPr>
          <w:kern w:val="22"/>
          <w:shd w:val="clear" w:color="auto" w:fill="FFFFFF"/>
        </w:rPr>
      </w:pPr>
      <w:r w:rsidRPr="009C74E6">
        <w:rPr>
          <w:kern w:val="22"/>
          <w:shd w:val="clear" w:color="auto" w:fill="FFFFFF"/>
        </w:rPr>
        <w:lastRenderedPageBreak/>
        <w:t xml:space="preserve">The planning process for revising and updating the </w:t>
      </w:r>
      <w:r w:rsidR="00BF463B" w:rsidRPr="009C74E6">
        <w:rPr>
          <w:kern w:val="22"/>
          <w:shd w:val="clear" w:color="auto" w:fill="FFFFFF"/>
        </w:rPr>
        <w:t>NBSAPs</w:t>
      </w:r>
      <w:r w:rsidRPr="009C74E6">
        <w:rPr>
          <w:kern w:val="22"/>
          <w:shd w:val="clear" w:color="auto" w:fill="FFFFFF"/>
        </w:rPr>
        <w:t xml:space="preserve"> </w:t>
      </w:r>
      <w:r w:rsidR="00962A91" w:rsidRPr="009C74E6">
        <w:rPr>
          <w:kern w:val="22"/>
          <w:shd w:val="clear" w:color="auto" w:fill="FFFFFF"/>
        </w:rPr>
        <w:t xml:space="preserve">should engage a broad range of stakeholders, include a national assessment of biodiversity, provide a mechanism for monitoring national progress and include </w:t>
      </w:r>
      <w:r w:rsidR="0085324C" w:rsidRPr="009C74E6">
        <w:rPr>
          <w:kern w:val="22"/>
          <w:shd w:val="clear" w:color="auto" w:fill="FFFFFF"/>
        </w:rPr>
        <w:t>concrete implementation plans for the achievement of the national</w:t>
      </w:r>
      <w:r w:rsidR="0006464C" w:rsidRPr="009C74E6">
        <w:rPr>
          <w:kern w:val="22"/>
          <w:shd w:val="clear" w:color="auto" w:fill="FFFFFF"/>
        </w:rPr>
        <w:t xml:space="preserve"> biodiversity targets.</w:t>
      </w:r>
      <w:r w:rsidR="0085324C" w:rsidRPr="009C74E6">
        <w:rPr>
          <w:kern w:val="22"/>
          <w:shd w:val="clear" w:color="auto" w:fill="FFFFFF"/>
        </w:rPr>
        <w:t xml:space="preserve"> </w:t>
      </w:r>
      <w:r w:rsidR="00932C05" w:rsidRPr="009C74E6">
        <w:rPr>
          <w:kern w:val="22"/>
          <w:shd w:val="clear" w:color="auto" w:fill="FFFFFF"/>
        </w:rPr>
        <w:t xml:space="preserve">The </w:t>
      </w:r>
      <w:r w:rsidR="00407493" w:rsidRPr="009C74E6">
        <w:rPr>
          <w:kern w:val="22"/>
          <w:shd w:val="clear" w:color="auto" w:fill="FFFFFF"/>
        </w:rPr>
        <w:t>v</w:t>
      </w:r>
      <w:r w:rsidR="00932C05" w:rsidRPr="009C74E6">
        <w:rPr>
          <w:kern w:val="22"/>
          <w:shd w:val="clear" w:color="auto" w:fill="FFFFFF"/>
        </w:rPr>
        <w:t xml:space="preserve">oluntary </w:t>
      </w:r>
      <w:r w:rsidR="00407493" w:rsidRPr="009C74E6">
        <w:rPr>
          <w:kern w:val="22"/>
          <w:shd w:val="clear" w:color="auto" w:fill="FFFFFF"/>
        </w:rPr>
        <w:t>n</w:t>
      </w:r>
      <w:r w:rsidR="00932C05" w:rsidRPr="009C74E6">
        <w:rPr>
          <w:kern w:val="22"/>
          <w:shd w:val="clear" w:color="auto" w:fill="FFFFFF"/>
        </w:rPr>
        <w:t xml:space="preserve">ational </w:t>
      </w:r>
      <w:r w:rsidR="00407493" w:rsidRPr="009C74E6">
        <w:rPr>
          <w:kern w:val="22"/>
          <w:shd w:val="clear" w:color="auto" w:fill="FFFFFF"/>
        </w:rPr>
        <w:t>r</w:t>
      </w:r>
      <w:r w:rsidR="00932C05" w:rsidRPr="009C74E6">
        <w:rPr>
          <w:kern w:val="22"/>
          <w:shd w:val="clear" w:color="auto" w:fill="FFFFFF"/>
        </w:rPr>
        <w:t>eview process provides a valuable means for evaluating and improving national implementation.</w:t>
      </w:r>
    </w:p>
    <w:p w14:paraId="63DA465C" w14:textId="7BB275ED" w:rsidR="00E94164" w:rsidRPr="009C74E6" w:rsidRDefault="0077063F" w:rsidP="009C74E6">
      <w:pPr>
        <w:pStyle w:val="Heading2"/>
        <w:suppressLineNumbers/>
        <w:tabs>
          <w:tab w:val="clear" w:pos="720"/>
          <w:tab w:val="left" w:pos="426"/>
        </w:tabs>
        <w:suppressAutoHyphens/>
        <w:spacing w:before="0"/>
        <w:rPr>
          <w:kern w:val="22"/>
        </w:rPr>
      </w:pPr>
      <w:r w:rsidRPr="009C74E6">
        <w:rPr>
          <w:kern w:val="22"/>
        </w:rPr>
        <w:t>C.</w:t>
      </w:r>
      <w:r w:rsidRPr="009C74E6">
        <w:rPr>
          <w:kern w:val="22"/>
        </w:rPr>
        <w:tab/>
      </w:r>
      <w:r w:rsidR="008166AE" w:rsidRPr="009C74E6">
        <w:rPr>
          <w:kern w:val="22"/>
        </w:rPr>
        <w:t xml:space="preserve">National </w:t>
      </w:r>
      <w:r w:rsidRPr="009C74E6">
        <w:rPr>
          <w:kern w:val="22"/>
        </w:rPr>
        <w:t>r</w:t>
      </w:r>
      <w:r w:rsidR="008166AE" w:rsidRPr="009C74E6">
        <w:rPr>
          <w:kern w:val="22"/>
        </w:rPr>
        <w:t>eporting</w:t>
      </w:r>
    </w:p>
    <w:p w14:paraId="0A29BCA8" w14:textId="05DEF4E7" w:rsidR="00B5633C" w:rsidRPr="009C74E6" w:rsidRDefault="00037468"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National reports </w:t>
      </w:r>
      <w:r w:rsidR="00815D3B" w:rsidRPr="009C74E6">
        <w:rPr>
          <w:kern w:val="22"/>
          <w:shd w:val="clear" w:color="auto" w:fill="FFFFFF"/>
        </w:rPr>
        <w:t xml:space="preserve">will continue to be the main </w:t>
      </w:r>
      <w:r w:rsidR="00145B04" w:rsidRPr="009C74E6">
        <w:rPr>
          <w:kern w:val="22"/>
          <w:shd w:val="clear" w:color="auto" w:fill="FFFFFF"/>
        </w:rPr>
        <w:t xml:space="preserve">reporting and review </w:t>
      </w:r>
      <w:r w:rsidR="00815D3B" w:rsidRPr="009C74E6">
        <w:rPr>
          <w:kern w:val="22"/>
          <w:shd w:val="clear" w:color="auto" w:fill="FFFFFF"/>
        </w:rPr>
        <w:t>mechanism</w:t>
      </w:r>
      <w:r w:rsidR="00B204CD" w:rsidRPr="009C74E6">
        <w:rPr>
          <w:kern w:val="22"/>
          <w:shd w:val="clear" w:color="auto" w:fill="FFFFFF"/>
        </w:rPr>
        <w:t xml:space="preserve"> under the Convention</w:t>
      </w:r>
      <w:r w:rsidR="00770077" w:rsidRPr="009C74E6">
        <w:rPr>
          <w:kern w:val="22"/>
          <w:shd w:val="clear" w:color="auto" w:fill="FFFFFF"/>
        </w:rPr>
        <w:t xml:space="preserve"> and </w:t>
      </w:r>
      <w:r w:rsidR="00CD2EE3" w:rsidRPr="009C74E6">
        <w:rPr>
          <w:kern w:val="22"/>
          <w:shd w:val="clear" w:color="auto" w:fill="FFFFFF"/>
        </w:rPr>
        <w:t xml:space="preserve">the </w:t>
      </w:r>
      <w:r w:rsidR="00770077" w:rsidRPr="009C74E6">
        <w:rPr>
          <w:kern w:val="22"/>
          <w:shd w:val="clear" w:color="auto" w:fill="FFFFFF"/>
        </w:rPr>
        <w:t>Protocols</w:t>
      </w:r>
      <w:r w:rsidR="00C76757" w:rsidRPr="009C74E6">
        <w:rPr>
          <w:kern w:val="22"/>
          <w:shd w:val="clear" w:color="auto" w:fill="FFFFFF"/>
        </w:rPr>
        <w:t>.</w:t>
      </w:r>
      <w:r w:rsidR="00145B04" w:rsidRPr="009C74E6">
        <w:rPr>
          <w:kern w:val="22"/>
          <w:shd w:val="clear" w:color="auto" w:fill="FFFFFF"/>
        </w:rPr>
        <w:t xml:space="preserve"> </w:t>
      </w:r>
      <w:r w:rsidR="00C76757" w:rsidRPr="009C74E6">
        <w:rPr>
          <w:kern w:val="22"/>
          <w:shd w:val="clear" w:color="auto" w:fill="FFFFFF"/>
        </w:rPr>
        <w:t xml:space="preserve">The national reports </w:t>
      </w:r>
      <w:r w:rsidR="00D27999" w:rsidRPr="009C74E6">
        <w:rPr>
          <w:kern w:val="22"/>
          <w:shd w:val="clear" w:color="auto" w:fill="FFFFFF"/>
        </w:rPr>
        <w:t xml:space="preserve">will </w:t>
      </w:r>
      <w:r w:rsidR="00C76757" w:rsidRPr="009C74E6">
        <w:rPr>
          <w:kern w:val="22"/>
          <w:shd w:val="clear" w:color="auto" w:fill="FFFFFF"/>
        </w:rPr>
        <w:t xml:space="preserve">be used to </w:t>
      </w:r>
      <w:r w:rsidR="00815D3B" w:rsidRPr="009C74E6">
        <w:rPr>
          <w:kern w:val="22"/>
          <w:shd w:val="clear" w:color="auto" w:fill="FFFFFF"/>
        </w:rPr>
        <w:t xml:space="preserve">gather </w:t>
      </w:r>
      <w:r w:rsidR="00145B04" w:rsidRPr="009C74E6">
        <w:rPr>
          <w:kern w:val="22"/>
          <w:shd w:val="clear" w:color="auto" w:fill="FFFFFF"/>
        </w:rPr>
        <w:t xml:space="preserve">and assess </w:t>
      </w:r>
      <w:r w:rsidR="00815D3B" w:rsidRPr="009C74E6">
        <w:rPr>
          <w:kern w:val="22"/>
          <w:shd w:val="clear" w:color="auto" w:fill="FFFFFF"/>
        </w:rPr>
        <w:t xml:space="preserve">national information on the implementation of the post-2020 </w:t>
      </w:r>
      <w:r w:rsidR="0077063F" w:rsidRPr="009C74E6">
        <w:rPr>
          <w:kern w:val="22"/>
          <w:shd w:val="clear" w:color="auto" w:fill="FFFFFF"/>
        </w:rPr>
        <w:t>g</w:t>
      </w:r>
      <w:r w:rsidR="00815D3B" w:rsidRPr="009C74E6">
        <w:rPr>
          <w:kern w:val="22"/>
          <w:shd w:val="clear" w:color="auto" w:fill="FFFFFF"/>
        </w:rPr>
        <w:t xml:space="preserve">lobal </w:t>
      </w:r>
      <w:r w:rsidR="0077063F" w:rsidRPr="009C74E6">
        <w:rPr>
          <w:kern w:val="22"/>
          <w:shd w:val="clear" w:color="auto" w:fill="FFFFFF"/>
        </w:rPr>
        <w:t>b</w:t>
      </w:r>
      <w:r w:rsidR="00815D3B" w:rsidRPr="009C74E6">
        <w:rPr>
          <w:kern w:val="22"/>
          <w:shd w:val="clear" w:color="auto" w:fill="FFFFFF"/>
        </w:rPr>
        <w:t xml:space="preserve">iodiversity </w:t>
      </w:r>
      <w:r w:rsidR="0077063F" w:rsidRPr="009C74E6">
        <w:rPr>
          <w:kern w:val="22"/>
          <w:shd w:val="clear" w:color="auto" w:fill="FFFFFF"/>
        </w:rPr>
        <w:t>f</w:t>
      </w:r>
      <w:r w:rsidRPr="009C74E6">
        <w:rPr>
          <w:kern w:val="22"/>
          <w:shd w:val="clear" w:color="auto" w:fill="FFFFFF"/>
        </w:rPr>
        <w:t>r</w:t>
      </w:r>
      <w:r w:rsidR="00815D3B" w:rsidRPr="009C74E6">
        <w:rPr>
          <w:kern w:val="22"/>
          <w:shd w:val="clear" w:color="auto" w:fill="FFFFFF"/>
        </w:rPr>
        <w:t>amework</w:t>
      </w:r>
      <w:r w:rsidR="00DB456A" w:rsidRPr="009C74E6">
        <w:rPr>
          <w:kern w:val="22"/>
          <w:shd w:val="clear" w:color="auto" w:fill="FFFFFF"/>
        </w:rPr>
        <w:t xml:space="preserve">, </w:t>
      </w:r>
      <w:r w:rsidR="00D27999" w:rsidRPr="009C74E6">
        <w:rPr>
          <w:kern w:val="22"/>
          <w:shd w:val="clear" w:color="auto" w:fill="FFFFFF"/>
        </w:rPr>
        <w:t xml:space="preserve">associated </w:t>
      </w:r>
      <w:r w:rsidR="00DB456A" w:rsidRPr="009C74E6">
        <w:rPr>
          <w:kern w:val="22"/>
          <w:shd w:val="clear" w:color="auto" w:fill="FFFFFF"/>
        </w:rPr>
        <w:t>national commitments</w:t>
      </w:r>
      <w:r w:rsidR="00815D3B" w:rsidRPr="009C74E6">
        <w:rPr>
          <w:kern w:val="22"/>
          <w:shd w:val="clear" w:color="auto" w:fill="FFFFFF"/>
        </w:rPr>
        <w:t xml:space="preserve"> and the </w:t>
      </w:r>
      <w:r w:rsidR="00D27999" w:rsidRPr="009C74E6">
        <w:rPr>
          <w:kern w:val="22"/>
          <w:shd w:val="clear" w:color="auto" w:fill="FFFFFF"/>
        </w:rPr>
        <w:t xml:space="preserve">implementation of the </w:t>
      </w:r>
      <w:r w:rsidR="00815D3B" w:rsidRPr="009C74E6">
        <w:rPr>
          <w:kern w:val="22"/>
          <w:shd w:val="clear" w:color="auto" w:fill="FFFFFF"/>
        </w:rPr>
        <w:t>Convention</w:t>
      </w:r>
      <w:r w:rsidR="00D27999" w:rsidRPr="009C74E6">
        <w:rPr>
          <w:kern w:val="22"/>
          <w:shd w:val="clear" w:color="auto" w:fill="FFFFFF"/>
        </w:rPr>
        <w:t xml:space="preserve"> more generally,</w:t>
      </w:r>
      <w:r w:rsidR="00DB456A" w:rsidRPr="009C74E6">
        <w:rPr>
          <w:kern w:val="22"/>
          <w:shd w:val="clear" w:color="auto" w:fill="FFFFFF"/>
        </w:rPr>
        <w:t xml:space="preserve"> in a standardized way</w:t>
      </w:r>
      <w:r w:rsidR="00815D3B" w:rsidRPr="009C74E6">
        <w:rPr>
          <w:kern w:val="22"/>
          <w:shd w:val="clear" w:color="auto" w:fill="FFFFFF"/>
        </w:rPr>
        <w:t xml:space="preserve">. </w:t>
      </w:r>
      <w:r w:rsidR="00B5633C" w:rsidRPr="009C74E6">
        <w:rPr>
          <w:kern w:val="22"/>
          <w:shd w:val="clear" w:color="auto" w:fill="FFFFFF"/>
        </w:rPr>
        <w:t>Global assessments of progress in implementation would be based on the information contained in the national reports, including information related to globally agreed indicators and other relevant tools and approaches.</w:t>
      </w:r>
    </w:p>
    <w:p w14:paraId="629ADA29" w14:textId="79BCBD1B" w:rsidR="00B5633C" w:rsidRPr="009C74E6" w:rsidRDefault="001C23A5" w:rsidP="009C74E6">
      <w:pPr>
        <w:pStyle w:val="Para1"/>
        <w:suppressLineNumbers/>
        <w:tabs>
          <w:tab w:val="clear" w:pos="360"/>
        </w:tabs>
        <w:suppressAutoHyphens/>
        <w:rPr>
          <w:kern w:val="22"/>
          <w:szCs w:val="22"/>
          <w:shd w:val="clear" w:color="auto" w:fill="FFFFFF"/>
        </w:rPr>
      </w:pPr>
      <w:r w:rsidRPr="009C74E6">
        <w:rPr>
          <w:kern w:val="22"/>
          <w:szCs w:val="22"/>
          <w:shd w:val="clear" w:color="auto" w:fill="FFFFFF"/>
        </w:rPr>
        <w:t>According to decision 14/27, t</w:t>
      </w:r>
      <w:r w:rsidR="00815D3B" w:rsidRPr="009C74E6">
        <w:rPr>
          <w:kern w:val="22"/>
          <w:szCs w:val="22"/>
          <w:shd w:val="clear" w:color="auto" w:fill="FFFFFF"/>
        </w:rPr>
        <w:t>he seventh national report</w:t>
      </w:r>
      <w:r w:rsidR="00FE1093" w:rsidRPr="009C74E6">
        <w:rPr>
          <w:kern w:val="22"/>
          <w:szCs w:val="22"/>
          <w:shd w:val="clear" w:color="auto" w:fill="FFFFFF"/>
        </w:rPr>
        <w:t xml:space="preserve"> will be</w:t>
      </w:r>
      <w:r w:rsidR="00815D3B" w:rsidRPr="009C74E6">
        <w:rPr>
          <w:kern w:val="22"/>
          <w:szCs w:val="22"/>
          <w:shd w:val="clear" w:color="auto" w:fill="FFFFFF"/>
        </w:rPr>
        <w:t xml:space="preserve"> due in 2023</w:t>
      </w:r>
      <w:r w:rsidR="00D27999" w:rsidRPr="009C74E6">
        <w:rPr>
          <w:kern w:val="22"/>
          <w:szCs w:val="22"/>
          <w:shd w:val="clear" w:color="auto" w:fill="FFFFFF"/>
        </w:rPr>
        <w:t>.</w:t>
      </w:r>
      <w:r w:rsidR="00FE1093" w:rsidRPr="009C74E6">
        <w:rPr>
          <w:kern w:val="22"/>
          <w:szCs w:val="22"/>
          <w:shd w:val="clear" w:color="auto" w:fill="FFFFFF"/>
        </w:rPr>
        <w:t xml:space="preserve"> </w:t>
      </w:r>
      <w:r w:rsidR="00D27999" w:rsidRPr="009C74E6">
        <w:rPr>
          <w:kern w:val="22"/>
          <w:szCs w:val="22"/>
          <w:shd w:val="clear" w:color="auto" w:fill="FFFFFF"/>
        </w:rPr>
        <w:t xml:space="preserve">It </w:t>
      </w:r>
      <w:r w:rsidR="00FE1093" w:rsidRPr="009C74E6">
        <w:rPr>
          <w:kern w:val="22"/>
          <w:szCs w:val="22"/>
          <w:shd w:val="clear" w:color="auto" w:fill="FFFFFF"/>
        </w:rPr>
        <w:t>w</w:t>
      </w:r>
      <w:r w:rsidR="002F3D39" w:rsidRPr="009C74E6">
        <w:rPr>
          <w:kern w:val="22"/>
          <w:szCs w:val="22"/>
          <w:shd w:val="clear" w:color="auto" w:fill="FFFFFF"/>
        </w:rPr>
        <w:t>ou</w:t>
      </w:r>
      <w:r w:rsidR="00FE1093" w:rsidRPr="009C74E6">
        <w:rPr>
          <w:kern w:val="22"/>
          <w:szCs w:val="22"/>
          <w:shd w:val="clear" w:color="auto" w:fill="FFFFFF"/>
        </w:rPr>
        <w:t>l</w:t>
      </w:r>
      <w:r w:rsidR="002F3D39" w:rsidRPr="009C74E6">
        <w:rPr>
          <w:kern w:val="22"/>
          <w:szCs w:val="22"/>
          <w:shd w:val="clear" w:color="auto" w:fill="FFFFFF"/>
        </w:rPr>
        <w:t>d</w:t>
      </w:r>
      <w:r w:rsidR="00FE1093" w:rsidRPr="009C74E6">
        <w:rPr>
          <w:kern w:val="22"/>
          <w:szCs w:val="22"/>
          <w:shd w:val="clear" w:color="auto" w:fill="FFFFFF"/>
        </w:rPr>
        <w:t xml:space="preserve"> be </w:t>
      </w:r>
      <w:r w:rsidR="00B702D1" w:rsidRPr="009C74E6">
        <w:rPr>
          <w:kern w:val="22"/>
          <w:szCs w:val="22"/>
          <w:shd w:val="clear" w:color="auto" w:fill="FFFFFF"/>
        </w:rPr>
        <w:t xml:space="preserve">the first national report </w:t>
      </w:r>
      <w:r w:rsidR="002F3D39" w:rsidRPr="009C74E6">
        <w:rPr>
          <w:kern w:val="22"/>
          <w:szCs w:val="22"/>
          <w:shd w:val="clear" w:color="auto" w:fill="FFFFFF"/>
        </w:rPr>
        <w:t xml:space="preserve">cycle </w:t>
      </w:r>
      <w:r w:rsidR="00B702D1" w:rsidRPr="009C74E6">
        <w:rPr>
          <w:kern w:val="22"/>
          <w:szCs w:val="22"/>
          <w:shd w:val="clear" w:color="auto" w:fill="FFFFFF"/>
        </w:rPr>
        <w:t xml:space="preserve">synchronized with the reports to the two Protocols. </w:t>
      </w:r>
      <w:r w:rsidRPr="009C74E6">
        <w:rPr>
          <w:kern w:val="22"/>
          <w:szCs w:val="22"/>
          <w:shd w:val="clear" w:color="auto" w:fill="FFFFFF"/>
        </w:rPr>
        <w:t xml:space="preserve">However, due to the delay in </w:t>
      </w:r>
      <w:r w:rsidR="00B3256A" w:rsidRPr="009C74E6">
        <w:rPr>
          <w:kern w:val="22"/>
          <w:szCs w:val="22"/>
          <w:shd w:val="clear" w:color="auto" w:fill="FFFFFF"/>
        </w:rPr>
        <w:t>holding the fifteenth meeting of the Conference of the Parties</w:t>
      </w:r>
      <w:r w:rsidRPr="009C74E6">
        <w:rPr>
          <w:kern w:val="22"/>
          <w:szCs w:val="22"/>
          <w:shd w:val="clear" w:color="auto" w:fill="FFFFFF"/>
        </w:rPr>
        <w:t xml:space="preserve"> and the adoption of the post</w:t>
      </w:r>
      <w:r w:rsidR="00B3256A" w:rsidRPr="009C74E6">
        <w:rPr>
          <w:kern w:val="22"/>
          <w:szCs w:val="22"/>
          <w:shd w:val="clear" w:color="auto" w:fill="FFFFFF"/>
        </w:rPr>
        <w:t>-</w:t>
      </w:r>
      <w:r w:rsidRPr="009C74E6">
        <w:rPr>
          <w:kern w:val="22"/>
          <w:szCs w:val="22"/>
          <w:shd w:val="clear" w:color="auto" w:fill="FFFFFF"/>
        </w:rPr>
        <w:t>2020</w:t>
      </w:r>
      <w:r w:rsidR="00B3256A" w:rsidRPr="009C74E6">
        <w:rPr>
          <w:kern w:val="22"/>
          <w:szCs w:val="22"/>
          <w:shd w:val="clear" w:color="auto" w:fill="FFFFFF"/>
        </w:rPr>
        <w:t xml:space="preserve"> </w:t>
      </w:r>
      <w:r w:rsidRPr="009C74E6">
        <w:rPr>
          <w:kern w:val="22"/>
          <w:szCs w:val="22"/>
          <w:shd w:val="clear" w:color="auto" w:fill="FFFFFF"/>
        </w:rPr>
        <w:t xml:space="preserve">global biodiversity framework, and in </w:t>
      </w:r>
      <w:r w:rsidR="00B3256A" w:rsidRPr="009C74E6">
        <w:rPr>
          <w:kern w:val="22"/>
          <w:szCs w:val="22"/>
          <w:shd w:val="clear" w:color="auto" w:fill="FFFFFF"/>
        </w:rPr>
        <w:t xml:space="preserve">the </w:t>
      </w:r>
      <w:r w:rsidRPr="009C74E6">
        <w:rPr>
          <w:kern w:val="22"/>
          <w:szCs w:val="22"/>
          <w:shd w:val="clear" w:color="auto" w:fill="FFFFFF"/>
        </w:rPr>
        <w:t xml:space="preserve">light of the timetable for meetings of the </w:t>
      </w:r>
      <w:r w:rsidR="00B3256A" w:rsidRPr="009C74E6">
        <w:rPr>
          <w:kern w:val="22"/>
          <w:szCs w:val="22"/>
          <w:shd w:val="clear" w:color="auto" w:fill="FFFFFF"/>
        </w:rPr>
        <w:t xml:space="preserve">Conference of the Parties </w:t>
      </w:r>
      <w:r w:rsidRPr="009C74E6">
        <w:rPr>
          <w:kern w:val="22"/>
          <w:szCs w:val="22"/>
          <w:shd w:val="clear" w:color="auto" w:fill="FFFFFF"/>
        </w:rPr>
        <w:t>assumed in th</w:t>
      </w:r>
      <w:r w:rsidR="00080A8F" w:rsidRPr="009C74E6">
        <w:rPr>
          <w:kern w:val="22"/>
          <w:szCs w:val="22"/>
          <w:shd w:val="clear" w:color="auto" w:fill="FFFFFF"/>
        </w:rPr>
        <w:t>e present</w:t>
      </w:r>
      <w:r w:rsidRPr="009C74E6">
        <w:rPr>
          <w:kern w:val="22"/>
          <w:szCs w:val="22"/>
          <w:shd w:val="clear" w:color="auto" w:fill="FFFFFF"/>
        </w:rPr>
        <w:t xml:space="preserve"> document, the </w:t>
      </w:r>
      <w:r w:rsidR="00080A8F" w:rsidRPr="009C74E6">
        <w:rPr>
          <w:kern w:val="22"/>
          <w:szCs w:val="22"/>
          <w:shd w:val="clear" w:color="auto" w:fill="FFFFFF"/>
        </w:rPr>
        <w:t xml:space="preserve">Conference of the Parties </w:t>
      </w:r>
      <w:r w:rsidRPr="009C74E6">
        <w:rPr>
          <w:kern w:val="22"/>
          <w:szCs w:val="22"/>
          <w:shd w:val="clear" w:color="auto" w:fill="FFFFFF"/>
        </w:rPr>
        <w:t>may wish to adjust this timetable such that the reports are due in 2024 to inform the mid-term review in 2025.</w:t>
      </w:r>
      <w:r w:rsidR="00D27999" w:rsidRPr="009C74E6">
        <w:rPr>
          <w:kern w:val="22"/>
          <w:szCs w:val="22"/>
          <w:shd w:val="clear" w:color="auto" w:fill="FFFFFF"/>
        </w:rPr>
        <w:t xml:space="preserve"> </w:t>
      </w:r>
      <w:r w:rsidR="00B5633C" w:rsidRPr="009C74E6">
        <w:rPr>
          <w:kern w:val="22"/>
          <w:szCs w:val="22"/>
          <w:shd w:val="clear" w:color="auto" w:fill="FFFFFF"/>
        </w:rPr>
        <w:t xml:space="preserve">The eighth national report </w:t>
      </w:r>
      <w:r w:rsidR="007621E9" w:rsidRPr="009C74E6">
        <w:rPr>
          <w:kern w:val="22"/>
          <w:szCs w:val="22"/>
          <w:shd w:val="clear" w:color="auto" w:fill="FFFFFF"/>
        </w:rPr>
        <w:t>would be expected to provide</w:t>
      </w:r>
      <w:r w:rsidRPr="009C74E6">
        <w:rPr>
          <w:kern w:val="22"/>
          <w:szCs w:val="22"/>
          <w:shd w:val="clear" w:color="auto" w:fill="FFFFFF"/>
        </w:rPr>
        <w:t xml:space="preserve"> further </w:t>
      </w:r>
      <w:r w:rsidR="007621E9" w:rsidRPr="009C74E6">
        <w:rPr>
          <w:kern w:val="22"/>
          <w:szCs w:val="22"/>
          <w:shd w:val="clear" w:color="auto" w:fill="FFFFFF"/>
        </w:rPr>
        <w:t>substantive information on the progress made in implementation</w:t>
      </w:r>
      <w:r w:rsidR="00F85245" w:rsidRPr="009C74E6">
        <w:rPr>
          <w:kern w:val="22"/>
          <w:szCs w:val="22"/>
          <w:shd w:val="clear" w:color="auto" w:fill="FFFFFF"/>
        </w:rPr>
        <w:t xml:space="preserve"> </w:t>
      </w:r>
      <w:r w:rsidR="00B5633C" w:rsidRPr="009C74E6">
        <w:rPr>
          <w:kern w:val="22"/>
          <w:szCs w:val="22"/>
          <w:shd w:val="clear" w:color="auto" w:fill="FFFFFF"/>
        </w:rPr>
        <w:t>The specific deadlines for the reports would continue to be agreed by the Conference of the Parties at appropriate meetings.</w:t>
      </w:r>
    </w:p>
    <w:p w14:paraId="3D4D0052" w14:textId="08550759" w:rsidR="00BA617D" w:rsidRPr="009C74E6" w:rsidRDefault="00BD6DE1"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If the </w:t>
      </w:r>
      <w:r w:rsidR="00B365C3" w:rsidRPr="009C74E6">
        <w:rPr>
          <w:kern w:val="22"/>
          <w:shd w:val="clear" w:color="auto" w:fill="FFFFFF"/>
        </w:rPr>
        <w:t>Conference of the Parties</w:t>
      </w:r>
      <w:r w:rsidRPr="009C74E6">
        <w:rPr>
          <w:kern w:val="22"/>
          <w:shd w:val="clear" w:color="auto" w:fill="FFFFFF"/>
        </w:rPr>
        <w:t xml:space="preserve"> decides to </w:t>
      </w:r>
      <w:r w:rsidR="00172DA0" w:rsidRPr="009C74E6">
        <w:rPr>
          <w:kern w:val="22"/>
          <w:shd w:val="clear" w:color="auto" w:fill="FFFFFF"/>
        </w:rPr>
        <w:t xml:space="preserve">shift the </w:t>
      </w:r>
      <w:r w:rsidR="00121FA3" w:rsidRPr="009C74E6">
        <w:rPr>
          <w:kern w:val="22"/>
          <w:shd w:val="clear" w:color="auto" w:fill="FFFFFF"/>
        </w:rPr>
        <w:t xml:space="preserve">due date for the seventh national reports </w:t>
      </w:r>
      <w:r w:rsidR="00DA103B" w:rsidRPr="009C74E6">
        <w:rPr>
          <w:kern w:val="22"/>
          <w:shd w:val="clear" w:color="auto" w:fill="FFFFFF"/>
        </w:rPr>
        <w:t xml:space="preserve">under the Convention </w:t>
      </w:r>
      <w:r w:rsidR="00121FA3" w:rsidRPr="009C74E6">
        <w:rPr>
          <w:kern w:val="22"/>
          <w:shd w:val="clear" w:color="auto" w:fill="FFFFFF"/>
        </w:rPr>
        <w:t xml:space="preserve">to 2024, the </w:t>
      </w:r>
      <w:r w:rsidR="00ED5852" w:rsidRPr="009C74E6">
        <w:rPr>
          <w:kern w:val="22"/>
          <w:shd w:val="clear" w:color="auto" w:fill="FFFFFF"/>
        </w:rPr>
        <w:t>respective</w:t>
      </w:r>
      <w:r w:rsidR="00B40BA5" w:rsidRPr="009C74E6">
        <w:rPr>
          <w:kern w:val="22"/>
          <w:shd w:val="clear" w:color="auto" w:fill="FFFFFF"/>
        </w:rPr>
        <w:t xml:space="preserve"> meeting</w:t>
      </w:r>
      <w:r w:rsidR="00ED5852" w:rsidRPr="009C74E6">
        <w:rPr>
          <w:kern w:val="22"/>
          <w:shd w:val="clear" w:color="auto" w:fill="FFFFFF"/>
        </w:rPr>
        <w:t>s</w:t>
      </w:r>
      <w:r w:rsidR="00B40BA5" w:rsidRPr="009C74E6">
        <w:rPr>
          <w:kern w:val="22"/>
          <w:shd w:val="clear" w:color="auto" w:fill="FFFFFF"/>
        </w:rPr>
        <w:t xml:space="preserve"> </w:t>
      </w:r>
      <w:r w:rsidR="005B5C10" w:rsidRPr="009C74E6">
        <w:rPr>
          <w:kern w:val="22"/>
          <w:shd w:val="clear" w:color="auto" w:fill="FFFFFF"/>
        </w:rPr>
        <w:t xml:space="preserve">of the Parties </w:t>
      </w:r>
      <w:r w:rsidR="009C7CFD" w:rsidRPr="009C74E6">
        <w:rPr>
          <w:kern w:val="22"/>
          <w:shd w:val="clear" w:color="auto" w:fill="FFFFFF"/>
        </w:rPr>
        <w:t xml:space="preserve">to the Cartagena </w:t>
      </w:r>
      <w:r w:rsidR="00ED5852" w:rsidRPr="009C74E6">
        <w:rPr>
          <w:kern w:val="22"/>
          <w:shd w:val="clear" w:color="auto" w:fill="FFFFFF"/>
        </w:rPr>
        <w:t xml:space="preserve">and </w:t>
      </w:r>
      <w:r w:rsidR="009C7CFD" w:rsidRPr="009C74E6">
        <w:rPr>
          <w:kern w:val="22"/>
          <w:shd w:val="clear" w:color="auto" w:fill="FFFFFF"/>
        </w:rPr>
        <w:t xml:space="preserve">Nagoya </w:t>
      </w:r>
      <w:r w:rsidR="00F411CB" w:rsidRPr="009C74E6">
        <w:rPr>
          <w:kern w:val="22"/>
          <w:shd w:val="clear" w:color="auto" w:fill="FFFFFF"/>
        </w:rPr>
        <w:t>P</w:t>
      </w:r>
      <w:r w:rsidR="009C7CFD" w:rsidRPr="009C74E6">
        <w:rPr>
          <w:kern w:val="22"/>
          <w:shd w:val="clear" w:color="auto" w:fill="FFFFFF"/>
        </w:rPr>
        <w:t>rotocol</w:t>
      </w:r>
      <w:r w:rsidR="00ED5852" w:rsidRPr="009C74E6">
        <w:rPr>
          <w:kern w:val="22"/>
          <w:shd w:val="clear" w:color="auto" w:fill="FFFFFF"/>
        </w:rPr>
        <w:t>s</w:t>
      </w:r>
      <w:r w:rsidR="009C7CFD" w:rsidRPr="009C74E6">
        <w:rPr>
          <w:kern w:val="22"/>
          <w:shd w:val="clear" w:color="auto" w:fill="FFFFFF"/>
        </w:rPr>
        <w:t xml:space="preserve"> </w:t>
      </w:r>
      <w:r w:rsidR="00EE1F83" w:rsidRPr="009C74E6">
        <w:rPr>
          <w:kern w:val="22"/>
          <w:shd w:val="clear" w:color="auto" w:fill="FFFFFF"/>
        </w:rPr>
        <w:t xml:space="preserve">may wish to consider </w:t>
      </w:r>
      <w:r w:rsidR="00175E84" w:rsidRPr="009C74E6">
        <w:rPr>
          <w:kern w:val="22"/>
          <w:shd w:val="clear" w:color="auto" w:fill="FFFFFF"/>
        </w:rPr>
        <w:t>postponing the submission deadline for the fifth national reports under the Cartagena Protocol and the first national reports under the Nagoya Protocol</w:t>
      </w:r>
      <w:r w:rsidR="00ED5852" w:rsidRPr="009C74E6">
        <w:rPr>
          <w:kern w:val="22"/>
          <w:shd w:val="clear" w:color="auto" w:fill="FFFFFF"/>
        </w:rPr>
        <w:t>, respectively,</w:t>
      </w:r>
      <w:r w:rsidR="00175E84" w:rsidRPr="009C74E6">
        <w:rPr>
          <w:kern w:val="22"/>
          <w:shd w:val="clear" w:color="auto" w:fill="FFFFFF"/>
        </w:rPr>
        <w:t xml:space="preserve"> to 2024, to maintain a synchronized reporting cycle as</w:t>
      </w:r>
      <w:r w:rsidR="002F1772" w:rsidRPr="009C74E6">
        <w:rPr>
          <w:kern w:val="22"/>
          <w:shd w:val="clear" w:color="auto" w:fill="FFFFFF"/>
        </w:rPr>
        <w:t xml:space="preserve"> foreseen in decisions </w:t>
      </w:r>
      <w:hyperlink r:id="rId22" w:history="1">
        <w:r w:rsidR="009421B0" w:rsidRPr="009C74E6">
          <w:rPr>
            <w:rStyle w:val="Hyperlink"/>
            <w:kern w:val="22"/>
            <w:sz w:val="22"/>
            <w:shd w:val="clear" w:color="auto" w:fill="FFFFFF"/>
          </w:rPr>
          <w:t>CP-9/5</w:t>
        </w:r>
      </w:hyperlink>
      <w:r w:rsidR="002F1772" w:rsidRPr="009C74E6">
        <w:rPr>
          <w:kern w:val="22"/>
          <w:shd w:val="clear" w:color="auto" w:fill="FFFFFF"/>
        </w:rPr>
        <w:t xml:space="preserve"> and </w:t>
      </w:r>
      <w:hyperlink r:id="rId23" w:history="1">
        <w:r w:rsidR="001367C7" w:rsidRPr="009C74E6">
          <w:rPr>
            <w:rStyle w:val="Hyperlink"/>
            <w:kern w:val="22"/>
            <w:sz w:val="22"/>
            <w:shd w:val="clear" w:color="auto" w:fill="FFFFFF"/>
          </w:rPr>
          <w:t>NP-3/</w:t>
        </w:r>
        <w:r w:rsidR="000B6FEB" w:rsidRPr="009C74E6">
          <w:rPr>
            <w:rStyle w:val="Hyperlink"/>
            <w:kern w:val="22"/>
            <w:sz w:val="22"/>
            <w:shd w:val="clear" w:color="auto" w:fill="FFFFFF"/>
          </w:rPr>
          <w:t>4</w:t>
        </w:r>
      </w:hyperlink>
      <w:r w:rsidR="002F1772" w:rsidRPr="009C74E6">
        <w:rPr>
          <w:kern w:val="22"/>
          <w:shd w:val="clear" w:color="auto" w:fill="FFFFFF"/>
        </w:rPr>
        <w:t xml:space="preserve">. </w:t>
      </w:r>
      <w:r w:rsidR="009814B8" w:rsidRPr="009C74E6">
        <w:rPr>
          <w:kern w:val="22"/>
          <w:shd w:val="clear" w:color="auto" w:fill="FFFFFF"/>
        </w:rPr>
        <w:t xml:space="preserve">Based on the outcomes from </w:t>
      </w:r>
      <w:r w:rsidR="00175F6A" w:rsidRPr="009C74E6">
        <w:rPr>
          <w:kern w:val="22"/>
          <w:shd w:val="clear" w:color="auto" w:fill="FFFFFF"/>
        </w:rPr>
        <w:t>the Subsidiary Body on Implementation</w:t>
      </w:r>
      <w:r w:rsidR="009814B8" w:rsidRPr="009C74E6">
        <w:rPr>
          <w:kern w:val="22"/>
          <w:shd w:val="clear" w:color="auto" w:fill="FFFFFF"/>
        </w:rPr>
        <w:t xml:space="preserve">, further information on the implications </w:t>
      </w:r>
      <w:r w:rsidR="000B1F44" w:rsidRPr="009C74E6">
        <w:rPr>
          <w:kern w:val="22"/>
          <w:shd w:val="clear" w:color="auto" w:fill="FFFFFF"/>
        </w:rPr>
        <w:t xml:space="preserve">for processes under the Protocols </w:t>
      </w:r>
      <w:r w:rsidR="00885FCE" w:rsidRPr="009C74E6">
        <w:rPr>
          <w:kern w:val="22"/>
          <w:shd w:val="clear" w:color="auto" w:fill="FFFFFF"/>
        </w:rPr>
        <w:t xml:space="preserve">(e.g. assessment and review, compliance) </w:t>
      </w:r>
      <w:r w:rsidR="00D2024C" w:rsidRPr="009C74E6">
        <w:rPr>
          <w:kern w:val="22"/>
          <w:shd w:val="clear" w:color="auto" w:fill="FFFFFF"/>
        </w:rPr>
        <w:t xml:space="preserve">of national reports </w:t>
      </w:r>
      <w:r w:rsidR="00434F34" w:rsidRPr="009C74E6">
        <w:rPr>
          <w:kern w:val="22"/>
          <w:shd w:val="clear" w:color="auto" w:fill="FFFFFF"/>
        </w:rPr>
        <w:t>coming</w:t>
      </w:r>
      <w:r w:rsidR="00D2024C" w:rsidRPr="009C74E6">
        <w:rPr>
          <w:kern w:val="22"/>
          <w:shd w:val="clear" w:color="auto" w:fill="FFFFFF"/>
        </w:rPr>
        <w:t xml:space="preserve"> due in 2023 versus 2024 </w:t>
      </w:r>
      <w:r w:rsidR="00885FCE" w:rsidRPr="009C74E6">
        <w:rPr>
          <w:kern w:val="22"/>
          <w:shd w:val="clear" w:color="auto" w:fill="FFFFFF"/>
        </w:rPr>
        <w:t xml:space="preserve">can be provided to </w:t>
      </w:r>
      <w:r w:rsidR="003F0C00" w:rsidRPr="009C74E6">
        <w:rPr>
          <w:kern w:val="22"/>
          <w:shd w:val="clear" w:color="auto" w:fill="FFFFFF"/>
        </w:rPr>
        <w:t>the Conference of the Parties serving as the meeting of the Parties to the Cartagena Protocol at its tenth meeting and to the Conference of the Parties serving as the meeting of the Parties to the Nagoya Protocol at its fourth meeting</w:t>
      </w:r>
      <w:r w:rsidR="00885FCE" w:rsidRPr="009C74E6">
        <w:rPr>
          <w:kern w:val="22"/>
          <w:shd w:val="clear" w:color="auto" w:fill="FFFFFF"/>
        </w:rPr>
        <w:t xml:space="preserve"> to facilitate this discussion.</w:t>
      </w:r>
    </w:p>
    <w:p w14:paraId="7114D1BD" w14:textId="625A043E" w:rsidR="007621E9" w:rsidRPr="009C74E6" w:rsidRDefault="00C76757"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Reporting templates for the seventh national report and subsequent reports will have standardized sections relating to the monitoring framework for the post-2020 </w:t>
      </w:r>
      <w:r w:rsidR="00B24DD2" w:rsidRPr="009C74E6">
        <w:rPr>
          <w:kern w:val="22"/>
          <w:shd w:val="clear" w:color="auto" w:fill="FFFFFF"/>
        </w:rPr>
        <w:t>g</w:t>
      </w:r>
      <w:r w:rsidRPr="009C74E6">
        <w:rPr>
          <w:kern w:val="22"/>
          <w:shd w:val="clear" w:color="auto" w:fill="FFFFFF"/>
        </w:rPr>
        <w:t xml:space="preserve">lobal </w:t>
      </w:r>
      <w:r w:rsidR="00B24DD2" w:rsidRPr="009C74E6">
        <w:rPr>
          <w:kern w:val="22"/>
          <w:shd w:val="clear" w:color="auto" w:fill="FFFFFF"/>
        </w:rPr>
        <w:t>b</w:t>
      </w:r>
      <w:r w:rsidRPr="009C74E6">
        <w:rPr>
          <w:kern w:val="22"/>
          <w:shd w:val="clear" w:color="auto" w:fill="FFFFFF"/>
        </w:rPr>
        <w:t xml:space="preserve">iodiversity </w:t>
      </w:r>
      <w:r w:rsidR="00B24DD2" w:rsidRPr="009C74E6">
        <w:rPr>
          <w:kern w:val="22"/>
          <w:shd w:val="clear" w:color="auto" w:fill="FFFFFF"/>
        </w:rPr>
        <w:t>f</w:t>
      </w:r>
      <w:r w:rsidRPr="009C74E6">
        <w:rPr>
          <w:kern w:val="22"/>
          <w:shd w:val="clear" w:color="auto" w:fill="FFFFFF"/>
        </w:rPr>
        <w:t>ramework which will allow for a global aggregation of progress. The use of a set of agreed headline indicators is proposed as a mandatory component of national reports. The reporting templates will also be simplified to the extent possible</w:t>
      </w:r>
      <w:r w:rsidR="00B5633C" w:rsidRPr="009C74E6">
        <w:rPr>
          <w:kern w:val="22"/>
          <w:shd w:val="clear" w:color="auto" w:fill="FFFFFF"/>
        </w:rPr>
        <w:t xml:space="preserve"> and</w:t>
      </w:r>
      <w:r w:rsidR="001B6CC6" w:rsidRPr="009C74E6">
        <w:rPr>
          <w:kern w:val="22"/>
          <w:shd w:val="clear" w:color="auto" w:fill="FFFFFF"/>
        </w:rPr>
        <w:t>,</w:t>
      </w:r>
      <w:r w:rsidR="00B5633C" w:rsidRPr="009C74E6">
        <w:rPr>
          <w:kern w:val="22"/>
          <w:shd w:val="clear" w:color="auto" w:fill="FFFFFF"/>
        </w:rPr>
        <w:t xml:space="preserve"> where feasible</w:t>
      </w:r>
      <w:r w:rsidR="001B6CC6" w:rsidRPr="009C74E6">
        <w:rPr>
          <w:kern w:val="22"/>
          <w:shd w:val="clear" w:color="auto" w:fill="FFFFFF"/>
        </w:rPr>
        <w:t>,</w:t>
      </w:r>
      <w:r w:rsidR="00B5633C" w:rsidRPr="009C74E6">
        <w:rPr>
          <w:kern w:val="22"/>
          <w:shd w:val="clear" w:color="auto" w:fill="FFFFFF"/>
        </w:rPr>
        <w:t xml:space="preserve"> pre-filled with information drawn from existing databases to be amended or validated by Parties. This pre-filling could include data from national disaggregation of globally available data</w:t>
      </w:r>
      <w:r w:rsidR="004F4772" w:rsidRPr="009C74E6">
        <w:rPr>
          <w:kern w:val="22"/>
          <w:shd w:val="clear" w:color="auto" w:fill="FFFFFF"/>
        </w:rPr>
        <w:t xml:space="preserve"> </w:t>
      </w:r>
      <w:r w:rsidR="00B5633C" w:rsidRPr="009C74E6">
        <w:rPr>
          <w:kern w:val="22"/>
          <w:shd w:val="clear" w:color="auto" w:fill="FFFFFF"/>
        </w:rPr>
        <w:t>sets as well as national data which is publicly available and produced by national statistical offices. It could also include information previously submitted to the Secretariat.</w:t>
      </w:r>
      <w:r w:rsidR="007621E9" w:rsidRPr="009C74E6">
        <w:rPr>
          <w:kern w:val="22"/>
          <w:shd w:val="clear" w:color="auto" w:fill="FFFFFF"/>
        </w:rPr>
        <w:t xml:space="preserve"> A draft template and guideline for the seventh national report</w:t>
      </w:r>
      <w:r w:rsidR="002016A2" w:rsidRPr="009C74E6">
        <w:rPr>
          <w:kern w:val="22"/>
          <w:shd w:val="clear" w:color="auto" w:fill="FFFFFF"/>
        </w:rPr>
        <w:t xml:space="preserve"> will be developed by the Secretariat</w:t>
      </w:r>
      <w:r w:rsidR="001B6CC6" w:rsidRPr="009C74E6">
        <w:rPr>
          <w:kern w:val="22"/>
          <w:shd w:val="clear" w:color="auto" w:fill="FFFFFF"/>
        </w:rPr>
        <w:t>,</w:t>
      </w:r>
      <w:r w:rsidR="001F6D35" w:rsidRPr="009C74E6">
        <w:rPr>
          <w:kern w:val="22"/>
          <w:shd w:val="clear" w:color="auto" w:fill="FFFFFF"/>
        </w:rPr>
        <w:t xml:space="preserve"> and</w:t>
      </w:r>
      <w:r w:rsidR="002016A2" w:rsidRPr="009C74E6">
        <w:rPr>
          <w:kern w:val="22"/>
          <w:shd w:val="clear" w:color="auto" w:fill="FFFFFF"/>
        </w:rPr>
        <w:t xml:space="preserve"> initial considerations and content fo</w:t>
      </w:r>
      <w:r w:rsidR="00E31D54" w:rsidRPr="009C74E6">
        <w:rPr>
          <w:kern w:val="22"/>
          <w:shd w:val="clear" w:color="auto" w:fill="FFFFFF"/>
        </w:rPr>
        <w:t xml:space="preserve">r </w:t>
      </w:r>
      <w:r w:rsidR="002016A2" w:rsidRPr="009C74E6">
        <w:rPr>
          <w:kern w:val="22"/>
          <w:shd w:val="clear" w:color="auto" w:fill="FFFFFF"/>
        </w:rPr>
        <w:t>the seventh national report</w:t>
      </w:r>
      <w:r w:rsidR="00E31D54" w:rsidRPr="009C74E6">
        <w:rPr>
          <w:kern w:val="22"/>
          <w:shd w:val="clear" w:color="auto" w:fill="FFFFFF"/>
        </w:rPr>
        <w:t xml:space="preserve"> </w:t>
      </w:r>
      <w:r w:rsidR="007621E9" w:rsidRPr="009C74E6">
        <w:rPr>
          <w:kern w:val="22"/>
          <w:shd w:val="clear" w:color="auto" w:fill="FFFFFF"/>
        </w:rPr>
        <w:t xml:space="preserve">presented in </w:t>
      </w:r>
      <w:r w:rsidR="00FC411A" w:rsidRPr="009C74E6">
        <w:rPr>
          <w:kern w:val="22"/>
          <w:shd w:val="clear" w:color="auto" w:fill="FFFFFF"/>
        </w:rPr>
        <w:t>CBD/SBI/3/11/Add.1</w:t>
      </w:r>
      <w:r w:rsidR="007621E9" w:rsidRPr="009C74E6">
        <w:rPr>
          <w:kern w:val="22"/>
          <w:shd w:val="clear" w:color="auto" w:fill="FFFFFF"/>
        </w:rPr>
        <w:t>.</w:t>
      </w:r>
    </w:p>
    <w:p w14:paraId="174E738C" w14:textId="0563F60F" w:rsidR="007621E9" w:rsidRPr="009C74E6" w:rsidRDefault="007E50D5"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The online reporting tool for the sixth national reports will be updated to reflect the format of the seventh national reports and further enhanced to </w:t>
      </w:r>
      <w:r w:rsidR="007621E9" w:rsidRPr="009C74E6">
        <w:rPr>
          <w:kern w:val="22"/>
          <w:shd w:val="clear" w:color="auto" w:fill="FFFFFF"/>
        </w:rPr>
        <w:t xml:space="preserve">reduce the reporting burden on Parties, improve comparability and </w:t>
      </w:r>
      <w:r w:rsidRPr="009C74E6">
        <w:rPr>
          <w:kern w:val="22"/>
          <w:shd w:val="clear" w:color="auto" w:fill="FFFFFF"/>
        </w:rPr>
        <w:t xml:space="preserve">facilitate the sharing of data to and from national </w:t>
      </w:r>
      <w:r w:rsidR="00434F34" w:rsidRPr="009C74E6">
        <w:rPr>
          <w:kern w:val="22"/>
          <w:shd w:val="clear" w:color="auto" w:fill="FFFFFF"/>
        </w:rPr>
        <w:t>clearing-house mechanism</w:t>
      </w:r>
      <w:r w:rsidR="001B6CC6" w:rsidRPr="009C74E6">
        <w:rPr>
          <w:kern w:val="22"/>
          <w:shd w:val="clear" w:color="auto" w:fill="FFFFFF"/>
        </w:rPr>
        <w:t>s</w:t>
      </w:r>
      <w:r w:rsidRPr="009C74E6">
        <w:rPr>
          <w:kern w:val="22"/>
          <w:shd w:val="clear" w:color="auto" w:fill="FFFFFF"/>
        </w:rPr>
        <w:t xml:space="preserve">, and reporting to other </w:t>
      </w:r>
      <w:r w:rsidR="001B6CC6" w:rsidRPr="009C74E6">
        <w:rPr>
          <w:kern w:val="22"/>
          <w:shd w:val="clear" w:color="auto" w:fill="FFFFFF"/>
        </w:rPr>
        <w:t>c</w:t>
      </w:r>
      <w:r w:rsidRPr="009C74E6">
        <w:rPr>
          <w:kern w:val="22"/>
          <w:shd w:val="clear" w:color="auto" w:fill="FFFFFF"/>
        </w:rPr>
        <w:t xml:space="preserve">onventions and </w:t>
      </w:r>
      <w:r w:rsidR="001B6CC6" w:rsidRPr="009C74E6">
        <w:rPr>
          <w:kern w:val="22"/>
          <w:shd w:val="clear" w:color="auto" w:fill="FFFFFF"/>
        </w:rPr>
        <w:t>multilateral environmental agreements</w:t>
      </w:r>
      <w:r w:rsidRPr="009C74E6">
        <w:rPr>
          <w:kern w:val="22"/>
          <w:shd w:val="clear" w:color="auto" w:fill="FFFFFF"/>
        </w:rPr>
        <w:t>.</w:t>
      </w:r>
    </w:p>
    <w:p w14:paraId="6D9BBF2F" w14:textId="7D113A0E" w:rsidR="00DD617F" w:rsidRPr="009C74E6" w:rsidRDefault="009F2185" w:rsidP="009C74E6">
      <w:pPr>
        <w:pStyle w:val="Para1"/>
        <w:suppressLineNumbers/>
        <w:tabs>
          <w:tab w:val="clear" w:pos="360"/>
        </w:tabs>
        <w:suppressAutoHyphens/>
        <w:rPr>
          <w:kern w:val="22"/>
          <w:shd w:val="clear" w:color="auto" w:fill="FFFFFF"/>
        </w:rPr>
      </w:pPr>
      <w:r w:rsidRPr="009C74E6">
        <w:rPr>
          <w:kern w:val="22"/>
          <w:shd w:val="clear" w:color="auto" w:fill="FFFFFF"/>
        </w:rPr>
        <w:t>Non</w:t>
      </w:r>
      <w:r w:rsidR="00EA496B" w:rsidRPr="009C74E6">
        <w:rPr>
          <w:kern w:val="22"/>
          <w:shd w:val="clear" w:color="auto" w:fill="FFFFFF"/>
        </w:rPr>
        <w:t>-</w:t>
      </w:r>
      <w:r w:rsidR="000F6A54" w:rsidRPr="009C74E6">
        <w:rPr>
          <w:kern w:val="22"/>
          <w:shd w:val="clear" w:color="auto" w:fill="FFFFFF"/>
        </w:rPr>
        <w:t>S</w:t>
      </w:r>
      <w:r w:rsidRPr="009C74E6">
        <w:rPr>
          <w:kern w:val="22"/>
          <w:shd w:val="clear" w:color="auto" w:fill="FFFFFF"/>
        </w:rPr>
        <w:t xml:space="preserve">tate actors, </w:t>
      </w:r>
      <w:r w:rsidR="000F6A54" w:rsidRPr="009C74E6">
        <w:rPr>
          <w:kern w:val="22"/>
          <w:shd w:val="clear" w:color="auto" w:fill="FFFFFF"/>
        </w:rPr>
        <w:t>i</w:t>
      </w:r>
      <w:r w:rsidR="00EA496B" w:rsidRPr="009C74E6">
        <w:rPr>
          <w:kern w:val="22"/>
          <w:shd w:val="clear" w:color="auto" w:fill="FFFFFF"/>
        </w:rPr>
        <w:t xml:space="preserve">ndigenous </w:t>
      </w:r>
      <w:r w:rsidR="000F6A54" w:rsidRPr="009C74E6">
        <w:rPr>
          <w:kern w:val="22"/>
          <w:shd w:val="clear" w:color="auto" w:fill="FFFFFF"/>
        </w:rPr>
        <w:t>p</w:t>
      </w:r>
      <w:r w:rsidR="00EA496B" w:rsidRPr="009C74E6">
        <w:rPr>
          <w:kern w:val="22"/>
          <w:shd w:val="clear" w:color="auto" w:fill="FFFFFF"/>
        </w:rPr>
        <w:t>eople</w:t>
      </w:r>
      <w:r w:rsidR="00C87ACF" w:rsidRPr="009C74E6">
        <w:rPr>
          <w:kern w:val="22"/>
          <w:shd w:val="clear" w:color="auto" w:fill="FFFFFF"/>
        </w:rPr>
        <w:t>s</w:t>
      </w:r>
      <w:r w:rsidR="00EA496B" w:rsidRPr="009C74E6">
        <w:rPr>
          <w:kern w:val="22"/>
          <w:shd w:val="clear" w:color="auto" w:fill="FFFFFF"/>
        </w:rPr>
        <w:t xml:space="preserve"> and </w:t>
      </w:r>
      <w:r w:rsidR="000F6A54" w:rsidRPr="009C74E6">
        <w:rPr>
          <w:kern w:val="22"/>
          <w:shd w:val="clear" w:color="auto" w:fill="FFFFFF"/>
        </w:rPr>
        <w:t>l</w:t>
      </w:r>
      <w:r w:rsidR="00EA496B" w:rsidRPr="009C74E6">
        <w:rPr>
          <w:kern w:val="22"/>
          <w:shd w:val="clear" w:color="auto" w:fill="FFFFFF"/>
        </w:rPr>
        <w:t xml:space="preserve">ocal </w:t>
      </w:r>
      <w:r w:rsidR="000F6A54" w:rsidRPr="009C74E6">
        <w:rPr>
          <w:kern w:val="22"/>
          <w:shd w:val="clear" w:color="auto" w:fill="FFFFFF"/>
        </w:rPr>
        <w:t>c</w:t>
      </w:r>
      <w:r w:rsidR="00EA496B" w:rsidRPr="009C74E6">
        <w:rPr>
          <w:kern w:val="22"/>
          <w:shd w:val="clear" w:color="auto" w:fill="FFFFFF"/>
        </w:rPr>
        <w:t xml:space="preserve">ommunities, civil society and the private sector would also </w:t>
      </w:r>
      <w:r w:rsidR="00B5633C" w:rsidRPr="009C74E6">
        <w:rPr>
          <w:kern w:val="22"/>
          <w:shd w:val="clear" w:color="auto" w:fill="FFFFFF"/>
        </w:rPr>
        <w:t xml:space="preserve">be encouraged </w:t>
      </w:r>
      <w:r w:rsidR="00EA496B" w:rsidRPr="009C74E6">
        <w:rPr>
          <w:kern w:val="22"/>
          <w:shd w:val="clear" w:color="auto" w:fill="FFFFFF"/>
        </w:rPr>
        <w:t xml:space="preserve">report </w:t>
      </w:r>
      <w:r w:rsidR="00236C8C" w:rsidRPr="009C74E6">
        <w:rPr>
          <w:kern w:val="22"/>
          <w:shd w:val="clear" w:color="auto" w:fill="FFFFFF"/>
        </w:rPr>
        <w:t>on the actions taken to implement the framework, the successes achieved</w:t>
      </w:r>
      <w:r w:rsidR="005A5CB3" w:rsidRPr="009C74E6">
        <w:rPr>
          <w:kern w:val="22"/>
          <w:shd w:val="clear" w:color="auto" w:fill="FFFFFF"/>
        </w:rPr>
        <w:t>,</w:t>
      </w:r>
      <w:r w:rsidR="00236C8C" w:rsidRPr="009C74E6">
        <w:rPr>
          <w:kern w:val="22"/>
          <w:shd w:val="clear" w:color="auto" w:fill="FFFFFF"/>
        </w:rPr>
        <w:t xml:space="preserve"> and the challenges encountered</w:t>
      </w:r>
      <w:r w:rsidR="00A10177" w:rsidRPr="009C74E6">
        <w:rPr>
          <w:kern w:val="22"/>
          <w:shd w:val="clear" w:color="auto" w:fill="FFFFFF"/>
        </w:rPr>
        <w:t>.</w:t>
      </w:r>
      <w:r w:rsidR="00DD617F" w:rsidRPr="009C74E6">
        <w:rPr>
          <w:kern w:val="22"/>
          <w:shd w:val="clear" w:color="auto" w:fill="FFFFFF"/>
        </w:rPr>
        <w:t xml:space="preserve"> Where possible, </w:t>
      </w:r>
      <w:r w:rsidR="007621E9" w:rsidRPr="009C74E6">
        <w:rPr>
          <w:kern w:val="22"/>
          <w:shd w:val="clear" w:color="auto" w:fill="FFFFFF"/>
        </w:rPr>
        <w:t>these actors should be</w:t>
      </w:r>
      <w:r w:rsidR="00DD617F" w:rsidRPr="009C74E6">
        <w:rPr>
          <w:kern w:val="22"/>
          <w:shd w:val="clear" w:color="auto" w:fill="FFFFFF"/>
        </w:rPr>
        <w:t xml:space="preserve"> encouraged to contribute inputs to national reports submitted by Parties.</w:t>
      </w:r>
    </w:p>
    <w:p w14:paraId="36E480AC" w14:textId="34229AAC" w:rsidR="002016A2" w:rsidRPr="009C74E6" w:rsidRDefault="000B5538" w:rsidP="009C74E6">
      <w:pPr>
        <w:pStyle w:val="Heading2"/>
        <w:suppressLineNumbers/>
        <w:tabs>
          <w:tab w:val="clear" w:pos="720"/>
        </w:tabs>
        <w:suppressAutoHyphens/>
        <w:ind w:left="1418" w:right="510" w:hanging="567"/>
        <w:jc w:val="left"/>
        <w:rPr>
          <w:kern w:val="22"/>
        </w:rPr>
      </w:pPr>
      <w:r w:rsidRPr="009C74E6">
        <w:rPr>
          <w:kern w:val="22"/>
        </w:rPr>
        <w:lastRenderedPageBreak/>
        <w:t>D.</w:t>
      </w:r>
      <w:r w:rsidRPr="009C74E6">
        <w:rPr>
          <w:kern w:val="22"/>
        </w:rPr>
        <w:tab/>
      </w:r>
      <w:r w:rsidR="002946E3" w:rsidRPr="009C74E6">
        <w:rPr>
          <w:kern w:val="22"/>
        </w:rPr>
        <w:t xml:space="preserve">Country-by </w:t>
      </w:r>
      <w:r w:rsidR="00302442" w:rsidRPr="009C74E6">
        <w:rPr>
          <w:kern w:val="22"/>
        </w:rPr>
        <w:t>c</w:t>
      </w:r>
      <w:r w:rsidR="002946E3" w:rsidRPr="009C74E6">
        <w:rPr>
          <w:kern w:val="22"/>
        </w:rPr>
        <w:t>ountry Party</w:t>
      </w:r>
      <w:r w:rsidR="00302442" w:rsidRPr="009C74E6">
        <w:rPr>
          <w:kern w:val="22"/>
        </w:rPr>
        <w:t>-</w:t>
      </w:r>
      <w:r w:rsidR="002946E3" w:rsidRPr="009C74E6">
        <w:rPr>
          <w:kern w:val="22"/>
        </w:rPr>
        <w:t xml:space="preserve">led </w:t>
      </w:r>
      <w:r w:rsidR="00302442" w:rsidRPr="009C74E6">
        <w:rPr>
          <w:kern w:val="22"/>
        </w:rPr>
        <w:t>p</w:t>
      </w:r>
      <w:r w:rsidR="002946E3" w:rsidRPr="009C74E6">
        <w:rPr>
          <w:kern w:val="22"/>
        </w:rPr>
        <w:t xml:space="preserve">eer </w:t>
      </w:r>
      <w:r w:rsidR="00302442" w:rsidRPr="009C74E6">
        <w:rPr>
          <w:kern w:val="22"/>
        </w:rPr>
        <w:t>r</w:t>
      </w:r>
      <w:r w:rsidR="002946E3" w:rsidRPr="009C74E6">
        <w:rPr>
          <w:kern w:val="22"/>
        </w:rPr>
        <w:t xml:space="preserve">eview </w:t>
      </w:r>
      <w:r w:rsidR="00302442" w:rsidRPr="009C74E6">
        <w:rPr>
          <w:kern w:val="22"/>
        </w:rPr>
        <w:t>p</w:t>
      </w:r>
      <w:r w:rsidR="002946E3" w:rsidRPr="009C74E6">
        <w:rPr>
          <w:kern w:val="22"/>
        </w:rPr>
        <w:t xml:space="preserve">rocess under </w:t>
      </w:r>
      <w:r w:rsidRPr="009C74E6">
        <w:rPr>
          <w:kern w:val="22"/>
        </w:rPr>
        <w:t>the Subsidiary Body on Implementation</w:t>
      </w:r>
    </w:p>
    <w:p w14:paraId="483B0AFB" w14:textId="0A6961CE" w:rsidR="002063EC" w:rsidRPr="009C74E6" w:rsidRDefault="00E362DA"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As part of the Convention’s multidimensional review approach, there </w:t>
      </w:r>
      <w:r w:rsidR="007A1A7F" w:rsidRPr="009C74E6">
        <w:rPr>
          <w:kern w:val="22"/>
          <w:shd w:val="clear" w:color="auto" w:fill="FFFFFF"/>
        </w:rPr>
        <w:t>w</w:t>
      </w:r>
      <w:r w:rsidRPr="009C74E6">
        <w:rPr>
          <w:kern w:val="22"/>
          <w:shd w:val="clear" w:color="auto" w:fill="FFFFFF"/>
        </w:rPr>
        <w:t xml:space="preserve">ould be opportunities to undertake in-depth consideration of the success of each country in implementing the Convention as well of the challenges they have encountered. This </w:t>
      </w:r>
      <w:r w:rsidR="007A1A7F" w:rsidRPr="009C74E6">
        <w:rPr>
          <w:kern w:val="22"/>
          <w:shd w:val="clear" w:color="auto" w:fill="FFFFFF"/>
        </w:rPr>
        <w:t>would</w:t>
      </w:r>
      <w:r w:rsidRPr="009C74E6">
        <w:rPr>
          <w:kern w:val="22"/>
          <w:shd w:val="clear" w:color="auto" w:fill="FFFFFF"/>
        </w:rPr>
        <w:t xml:space="preserve"> </w:t>
      </w:r>
      <w:r w:rsidR="007A1A7F" w:rsidRPr="009C74E6">
        <w:rPr>
          <w:kern w:val="22"/>
          <w:shd w:val="clear" w:color="auto" w:fill="FFFFFF"/>
        </w:rPr>
        <w:t xml:space="preserve">enable </w:t>
      </w:r>
      <w:r w:rsidRPr="009C74E6">
        <w:rPr>
          <w:kern w:val="22"/>
          <w:shd w:val="clear" w:color="auto" w:fill="FFFFFF"/>
        </w:rPr>
        <w:t>the sharing of experiences and lessons learned</w:t>
      </w:r>
      <w:r w:rsidR="007A1A7F" w:rsidRPr="009C74E6">
        <w:rPr>
          <w:kern w:val="22"/>
          <w:shd w:val="clear" w:color="auto" w:fill="FFFFFF"/>
        </w:rPr>
        <w:t xml:space="preserve"> among countries</w:t>
      </w:r>
      <w:r w:rsidRPr="009C74E6">
        <w:rPr>
          <w:kern w:val="22"/>
          <w:shd w:val="clear" w:color="auto" w:fill="FFFFFF"/>
        </w:rPr>
        <w:t>. These country</w:t>
      </w:r>
      <w:r w:rsidR="003978E8" w:rsidRPr="009C74E6">
        <w:rPr>
          <w:kern w:val="22"/>
          <w:shd w:val="clear" w:color="auto" w:fill="FFFFFF"/>
        </w:rPr>
        <w:t>-</w:t>
      </w:r>
      <w:r w:rsidRPr="009C74E6">
        <w:rPr>
          <w:kern w:val="22"/>
          <w:shd w:val="clear" w:color="auto" w:fill="FFFFFF"/>
        </w:rPr>
        <w:t>by</w:t>
      </w:r>
      <w:r w:rsidR="003978E8" w:rsidRPr="009C74E6">
        <w:rPr>
          <w:kern w:val="22"/>
          <w:shd w:val="clear" w:color="auto" w:fill="FFFFFF"/>
        </w:rPr>
        <w:t>-</w:t>
      </w:r>
      <w:r w:rsidRPr="009C74E6">
        <w:rPr>
          <w:kern w:val="22"/>
          <w:shd w:val="clear" w:color="auto" w:fill="FFFFFF"/>
        </w:rPr>
        <w:t>country reviews could take several forms.</w:t>
      </w:r>
      <w:bookmarkStart w:id="2" w:name="_Hlk48980776"/>
    </w:p>
    <w:p w14:paraId="5CFD8B21" w14:textId="040662EB" w:rsidR="00532EBA" w:rsidRPr="009C74E6" w:rsidRDefault="00137362" w:rsidP="009C74E6">
      <w:pPr>
        <w:pStyle w:val="Para1"/>
        <w:suppressLineNumbers/>
        <w:tabs>
          <w:tab w:val="clear" w:pos="360"/>
        </w:tabs>
        <w:suppressAutoHyphens/>
        <w:rPr>
          <w:kern w:val="22"/>
          <w:shd w:val="clear" w:color="auto" w:fill="FFFFFF"/>
        </w:rPr>
      </w:pPr>
      <w:r w:rsidRPr="009C74E6">
        <w:rPr>
          <w:kern w:val="22"/>
          <w:shd w:val="clear" w:color="auto" w:fill="FFFFFF"/>
        </w:rPr>
        <w:t>An open-ended forum to pilot a Party</w:t>
      </w:r>
      <w:r w:rsidR="0047523F" w:rsidRPr="009C74E6">
        <w:rPr>
          <w:kern w:val="22"/>
          <w:shd w:val="clear" w:color="auto" w:fill="FFFFFF"/>
        </w:rPr>
        <w:t>-</w:t>
      </w:r>
      <w:r w:rsidRPr="009C74E6">
        <w:rPr>
          <w:kern w:val="22"/>
          <w:shd w:val="clear" w:color="auto" w:fill="FFFFFF"/>
        </w:rPr>
        <w:t xml:space="preserve">led review process </w:t>
      </w:r>
      <w:r w:rsidR="007621E9" w:rsidRPr="009C74E6">
        <w:rPr>
          <w:kern w:val="22"/>
          <w:shd w:val="clear" w:color="auto" w:fill="FFFFFF"/>
        </w:rPr>
        <w:t xml:space="preserve">was held as part of the special virtual session of </w:t>
      </w:r>
      <w:r w:rsidR="003978E8" w:rsidRPr="009C74E6">
        <w:rPr>
          <w:kern w:val="22"/>
          <w:shd w:val="clear" w:color="auto" w:fill="FFFFFF"/>
        </w:rPr>
        <w:t>the third meeting of the Subsidiary Body on Implementation</w:t>
      </w:r>
      <w:r w:rsidR="00ED5852" w:rsidRPr="009C74E6">
        <w:rPr>
          <w:kern w:val="22"/>
          <w:shd w:val="clear" w:color="auto" w:fill="FFFFFF"/>
        </w:rPr>
        <w:t xml:space="preserve"> in September 2020</w:t>
      </w:r>
      <w:r w:rsidR="00CB20F5" w:rsidRPr="009C74E6">
        <w:rPr>
          <w:kern w:val="22"/>
          <w:shd w:val="clear" w:color="auto" w:fill="FFFFFF"/>
        </w:rPr>
        <w:t xml:space="preserve">. </w:t>
      </w:r>
      <w:r w:rsidR="009508F6" w:rsidRPr="009C74E6">
        <w:rPr>
          <w:kern w:val="22"/>
          <w:shd w:val="clear" w:color="auto" w:fill="FFFFFF"/>
        </w:rPr>
        <w:t>To collect further views on the open-ended forum on implementation</w:t>
      </w:r>
      <w:r w:rsidR="00573B44" w:rsidRPr="009C74E6">
        <w:rPr>
          <w:kern w:val="22"/>
          <w:shd w:val="clear" w:color="auto" w:fill="FFFFFF"/>
        </w:rPr>
        <w:t>,</w:t>
      </w:r>
      <w:r w:rsidR="009508F6" w:rsidRPr="009C74E6">
        <w:rPr>
          <w:kern w:val="22"/>
          <w:shd w:val="clear" w:color="auto" w:fill="FFFFFF"/>
        </w:rPr>
        <w:t xml:space="preserve"> a survey was distributed to all participants in the forum. </w:t>
      </w:r>
      <w:r w:rsidRPr="009C74E6">
        <w:rPr>
          <w:kern w:val="22"/>
          <w:shd w:val="clear" w:color="auto" w:fill="FFFFFF"/>
        </w:rPr>
        <w:t xml:space="preserve">Parties may wish to consider </w:t>
      </w:r>
      <w:r w:rsidR="00573B44" w:rsidRPr="009C74E6">
        <w:rPr>
          <w:kern w:val="22"/>
          <w:shd w:val="clear" w:color="auto" w:fill="FFFFFF"/>
        </w:rPr>
        <w:t xml:space="preserve">formally incorporating </w:t>
      </w:r>
      <w:r w:rsidR="00CB20F5" w:rsidRPr="009C74E6">
        <w:rPr>
          <w:kern w:val="22"/>
          <w:shd w:val="clear" w:color="auto" w:fill="FFFFFF"/>
        </w:rPr>
        <w:t xml:space="preserve">this process </w:t>
      </w:r>
      <w:r w:rsidRPr="009C74E6">
        <w:rPr>
          <w:kern w:val="22"/>
          <w:shd w:val="clear" w:color="auto" w:fill="FFFFFF"/>
        </w:rPr>
        <w:t xml:space="preserve">as part of </w:t>
      </w:r>
      <w:r w:rsidR="00CB20F5" w:rsidRPr="009C74E6">
        <w:rPr>
          <w:kern w:val="22"/>
          <w:shd w:val="clear" w:color="auto" w:fill="FFFFFF"/>
        </w:rPr>
        <w:t xml:space="preserve">an </w:t>
      </w:r>
      <w:r w:rsidRPr="009C74E6">
        <w:rPr>
          <w:kern w:val="22"/>
          <w:shd w:val="clear" w:color="auto" w:fill="FFFFFF"/>
        </w:rPr>
        <w:t>enhanced planning, reporting and review mechanism</w:t>
      </w:r>
      <w:r w:rsidR="00CB20F5" w:rsidRPr="009C74E6">
        <w:rPr>
          <w:kern w:val="22"/>
          <w:shd w:val="clear" w:color="auto" w:fill="FFFFFF"/>
        </w:rPr>
        <w:t xml:space="preserve"> in order to allow Parties to share their experiences </w:t>
      </w:r>
      <w:r w:rsidR="00573B44" w:rsidRPr="009C74E6">
        <w:rPr>
          <w:kern w:val="22"/>
          <w:shd w:val="clear" w:color="auto" w:fill="FFFFFF"/>
        </w:rPr>
        <w:t xml:space="preserve">with </w:t>
      </w:r>
      <w:r w:rsidR="00CB20F5" w:rsidRPr="009C74E6">
        <w:rPr>
          <w:kern w:val="22"/>
          <w:shd w:val="clear" w:color="auto" w:fill="FFFFFF"/>
        </w:rPr>
        <w:t>implementation</w:t>
      </w:r>
      <w:r w:rsidR="00573B44" w:rsidRPr="009C74E6">
        <w:rPr>
          <w:kern w:val="22"/>
          <w:shd w:val="clear" w:color="auto" w:fill="FFFFFF"/>
        </w:rPr>
        <w:t xml:space="preserve"> directly</w:t>
      </w:r>
      <w:r w:rsidR="00CB20F5" w:rsidRPr="009C74E6">
        <w:rPr>
          <w:kern w:val="22"/>
          <w:shd w:val="clear" w:color="auto" w:fill="FFFFFF"/>
        </w:rPr>
        <w:t xml:space="preserve">. </w:t>
      </w:r>
      <w:r w:rsidRPr="009C74E6">
        <w:rPr>
          <w:kern w:val="22"/>
          <w:shd w:val="clear" w:color="auto" w:fill="FFFFFF"/>
        </w:rPr>
        <w:t xml:space="preserve">Such a forum could be held </w:t>
      </w:r>
      <w:r w:rsidR="002C70C0" w:rsidRPr="009C74E6">
        <w:rPr>
          <w:kern w:val="22"/>
          <w:shd w:val="clear" w:color="auto" w:fill="FFFFFF"/>
        </w:rPr>
        <w:t xml:space="preserve">on one or more occasions each </w:t>
      </w:r>
      <w:r w:rsidRPr="009C74E6">
        <w:rPr>
          <w:kern w:val="22"/>
          <w:shd w:val="clear" w:color="auto" w:fill="FFFFFF"/>
        </w:rPr>
        <w:t xml:space="preserve">year in an online format </w:t>
      </w:r>
      <w:r w:rsidR="002C70C0" w:rsidRPr="009C74E6">
        <w:rPr>
          <w:kern w:val="22"/>
          <w:shd w:val="clear" w:color="auto" w:fill="FFFFFF"/>
        </w:rPr>
        <w:t xml:space="preserve">to </w:t>
      </w:r>
      <w:r w:rsidRPr="009C74E6">
        <w:rPr>
          <w:kern w:val="22"/>
          <w:shd w:val="clear" w:color="auto" w:fill="FFFFFF"/>
        </w:rPr>
        <w:t xml:space="preserve">allow </w:t>
      </w:r>
      <w:r w:rsidR="002C70C0" w:rsidRPr="009C74E6">
        <w:rPr>
          <w:kern w:val="22"/>
          <w:shd w:val="clear" w:color="auto" w:fill="FFFFFF"/>
        </w:rPr>
        <w:t>all Parties</w:t>
      </w:r>
      <w:r w:rsidRPr="009C74E6">
        <w:rPr>
          <w:kern w:val="22"/>
          <w:shd w:val="clear" w:color="auto" w:fill="FFFFFF"/>
        </w:rPr>
        <w:t xml:space="preserve"> to be reviewed </w:t>
      </w:r>
      <w:r w:rsidR="00573B44" w:rsidRPr="009C74E6">
        <w:rPr>
          <w:kern w:val="22"/>
          <w:shd w:val="clear" w:color="auto" w:fill="FFFFFF"/>
        </w:rPr>
        <w:t xml:space="preserve">every 5 </w:t>
      </w:r>
      <w:r w:rsidR="002C70C0" w:rsidRPr="009C74E6">
        <w:rPr>
          <w:kern w:val="22"/>
          <w:shd w:val="clear" w:color="auto" w:fill="FFFFFF"/>
        </w:rPr>
        <w:t xml:space="preserve">or </w:t>
      </w:r>
      <w:r w:rsidR="00573B44" w:rsidRPr="009C74E6">
        <w:rPr>
          <w:kern w:val="22"/>
          <w:shd w:val="clear" w:color="auto" w:fill="FFFFFF"/>
        </w:rPr>
        <w:t xml:space="preserve">10 </w:t>
      </w:r>
      <w:r w:rsidR="002C70C0" w:rsidRPr="009C74E6">
        <w:rPr>
          <w:kern w:val="22"/>
          <w:shd w:val="clear" w:color="auto" w:fill="FFFFFF"/>
        </w:rPr>
        <w:t>years</w:t>
      </w:r>
      <w:r w:rsidRPr="009C74E6">
        <w:rPr>
          <w:kern w:val="22"/>
          <w:shd w:val="clear" w:color="auto" w:fill="FFFFFF"/>
        </w:rPr>
        <w:t>. A summary of the</w:t>
      </w:r>
      <w:r w:rsidR="00532EBA" w:rsidRPr="009C74E6">
        <w:rPr>
          <w:kern w:val="22"/>
          <w:shd w:val="clear" w:color="auto" w:fill="FFFFFF"/>
        </w:rPr>
        <w:t xml:space="preserve"> o</w:t>
      </w:r>
      <w:r w:rsidRPr="009C74E6">
        <w:rPr>
          <w:kern w:val="22"/>
          <w:shd w:val="clear" w:color="auto" w:fill="FFFFFF"/>
        </w:rPr>
        <w:t>pen-</w:t>
      </w:r>
      <w:r w:rsidR="00532EBA" w:rsidRPr="009C74E6">
        <w:rPr>
          <w:kern w:val="22"/>
          <w:shd w:val="clear" w:color="auto" w:fill="FFFFFF"/>
        </w:rPr>
        <w:t>e</w:t>
      </w:r>
      <w:r w:rsidRPr="009C74E6">
        <w:rPr>
          <w:kern w:val="22"/>
          <w:shd w:val="clear" w:color="auto" w:fill="FFFFFF"/>
        </w:rPr>
        <w:t xml:space="preserve">nded </w:t>
      </w:r>
      <w:r w:rsidR="00532EBA" w:rsidRPr="009C74E6">
        <w:rPr>
          <w:kern w:val="22"/>
          <w:shd w:val="clear" w:color="auto" w:fill="FFFFFF"/>
        </w:rPr>
        <w:t>f</w:t>
      </w:r>
      <w:r w:rsidRPr="009C74E6">
        <w:rPr>
          <w:kern w:val="22"/>
          <w:shd w:val="clear" w:color="auto" w:fill="FFFFFF"/>
        </w:rPr>
        <w:t>orum sessions would then</w:t>
      </w:r>
      <w:r w:rsidR="00931D7B" w:rsidRPr="009C74E6">
        <w:rPr>
          <w:kern w:val="22"/>
          <w:shd w:val="clear" w:color="auto" w:fill="FFFFFF"/>
        </w:rPr>
        <w:t xml:space="preserve"> be prepared to summarize the successes and challenges identified by Parties. This summary would then</w:t>
      </w:r>
      <w:r w:rsidRPr="009C74E6">
        <w:rPr>
          <w:kern w:val="22"/>
          <w:shd w:val="clear" w:color="auto" w:fill="FFFFFF"/>
        </w:rPr>
        <w:t xml:space="preserve"> be considered by the Subsidiary Body on Implementation and</w:t>
      </w:r>
      <w:r w:rsidR="0047523F" w:rsidRPr="009C74E6">
        <w:rPr>
          <w:kern w:val="22"/>
          <w:shd w:val="clear" w:color="auto" w:fill="FFFFFF"/>
        </w:rPr>
        <w:t>,</w:t>
      </w:r>
      <w:r w:rsidRPr="009C74E6">
        <w:rPr>
          <w:kern w:val="22"/>
          <w:shd w:val="clear" w:color="auto" w:fill="FFFFFF"/>
        </w:rPr>
        <w:t xml:space="preserve"> on this basis</w:t>
      </w:r>
      <w:r w:rsidR="0047523F" w:rsidRPr="009C74E6">
        <w:rPr>
          <w:kern w:val="22"/>
          <w:shd w:val="clear" w:color="auto" w:fill="FFFFFF"/>
        </w:rPr>
        <w:t>,</w:t>
      </w:r>
      <w:r w:rsidRPr="009C74E6">
        <w:rPr>
          <w:kern w:val="22"/>
          <w:shd w:val="clear" w:color="auto" w:fill="FFFFFF"/>
        </w:rPr>
        <w:t xml:space="preserve"> the </w:t>
      </w:r>
      <w:r w:rsidR="00107C21" w:rsidRPr="009C74E6">
        <w:rPr>
          <w:kern w:val="22"/>
          <w:shd w:val="clear" w:color="auto" w:fill="FFFFFF"/>
        </w:rPr>
        <w:t>S</w:t>
      </w:r>
      <w:r w:rsidRPr="009C74E6">
        <w:rPr>
          <w:kern w:val="22"/>
          <w:shd w:val="clear" w:color="auto" w:fill="FFFFFF"/>
        </w:rPr>
        <w:t xml:space="preserve">ubsidiary </w:t>
      </w:r>
      <w:r w:rsidR="00107C21" w:rsidRPr="009C74E6">
        <w:rPr>
          <w:kern w:val="22"/>
          <w:shd w:val="clear" w:color="auto" w:fill="FFFFFF"/>
        </w:rPr>
        <w:t xml:space="preserve">Body </w:t>
      </w:r>
      <w:r w:rsidRPr="009C74E6">
        <w:rPr>
          <w:kern w:val="22"/>
          <w:shd w:val="clear" w:color="auto" w:fill="FFFFFF"/>
        </w:rPr>
        <w:t xml:space="preserve">would prepare recommendations to address issues delaying or hindering implementation for the further consideration </w:t>
      </w:r>
      <w:r w:rsidR="009B0023" w:rsidRPr="009C74E6">
        <w:rPr>
          <w:kern w:val="22"/>
          <w:shd w:val="clear" w:color="auto" w:fill="FFFFFF"/>
        </w:rPr>
        <w:t xml:space="preserve">of </w:t>
      </w:r>
      <w:r w:rsidRPr="009C74E6">
        <w:rPr>
          <w:kern w:val="22"/>
          <w:shd w:val="clear" w:color="auto" w:fill="FFFFFF"/>
        </w:rPr>
        <w:t>the Conference of the Parties.</w:t>
      </w:r>
      <w:r w:rsidR="00DD617F" w:rsidRPr="009C74E6">
        <w:rPr>
          <w:kern w:val="22"/>
          <w:shd w:val="clear" w:color="auto" w:fill="FFFFFF"/>
        </w:rPr>
        <w:t xml:space="preserve"> </w:t>
      </w:r>
      <w:bookmarkEnd w:id="2"/>
      <w:r w:rsidR="00532EBA" w:rsidRPr="009C74E6">
        <w:rPr>
          <w:kern w:val="22"/>
          <w:shd w:val="clear" w:color="auto" w:fill="FFFFFF"/>
        </w:rPr>
        <w:t xml:space="preserve">Such an approach would </w:t>
      </w:r>
      <w:r w:rsidR="00DC2263" w:rsidRPr="009C74E6">
        <w:rPr>
          <w:kern w:val="22"/>
          <w:shd w:val="clear" w:color="auto" w:fill="FFFFFF"/>
        </w:rPr>
        <w:t>provide an</w:t>
      </w:r>
      <w:r w:rsidR="00C47053" w:rsidRPr="009C74E6">
        <w:rPr>
          <w:kern w:val="22"/>
          <w:shd w:val="clear" w:color="auto" w:fill="FFFFFF"/>
        </w:rPr>
        <w:t xml:space="preserve"> opportunity for dialogue among Parties on their implementation </w:t>
      </w:r>
      <w:r w:rsidR="00A33E22" w:rsidRPr="009C74E6">
        <w:rPr>
          <w:kern w:val="22"/>
          <w:shd w:val="clear" w:color="auto" w:fill="FFFFFF"/>
        </w:rPr>
        <w:t>successes and challenges</w:t>
      </w:r>
      <w:r w:rsidR="00931D7B" w:rsidRPr="009C74E6">
        <w:rPr>
          <w:kern w:val="22"/>
          <w:shd w:val="clear" w:color="auto" w:fill="FFFFFF"/>
        </w:rPr>
        <w:t xml:space="preserve"> during the open-ended forum</w:t>
      </w:r>
      <w:r w:rsidR="00A33E22" w:rsidRPr="009C74E6">
        <w:rPr>
          <w:kern w:val="22"/>
          <w:shd w:val="clear" w:color="auto" w:fill="FFFFFF"/>
        </w:rPr>
        <w:t xml:space="preserve">, </w:t>
      </w:r>
      <w:r w:rsidR="00931D7B" w:rsidRPr="009C74E6">
        <w:rPr>
          <w:kern w:val="22"/>
          <w:shd w:val="clear" w:color="auto" w:fill="FFFFFF"/>
        </w:rPr>
        <w:t xml:space="preserve">while </w:t>
      </w:r>
      <w:r w:rsidR="00DC2263" w:rsidRPr="009C74E6">
        <w:rPr>
          <w:kern w:val="22"/>
          <w:shd w:val="clear" w:color="auto" w:fill="FFFFFF"/>
        </w:rPr>
        <w:t>ensur</w:t>
      </w:r>
      <w:r w:rsidR="00931D7B" w:rsidRPr="009C74E6">
        <w:rPr>
          <w:kern w:val="22"/>
          <w:shd w:val="clear" w:color="auto" w:fill="FFFFFF"/>
        </w:rPr>
        <w:t>ing</w:t>
      </w:r>
      <w:r w:rsidR="00DC2263" w:rsidRPr="009C74E6">
        <w:rPr>
          <w:kern w:val="22"/>
          <w:shd w:val="clear" w:color="auto" w:fill="FFFFFF"/>
        </w:rPr>
        <w:t xml:space="preserve"> that </w:t>
      </w:r>
      <w:r w:rsidR="00931D7B" w:rsidRPr="009C74E6">
        <w:rPr>
          <w:kern w:val="22"/>
          <w:shd w:val="clear" w:color="auto" w:fill="FFFFFF"/>
        </w:rPr>
        <w:t xml:space="preserve">the results of the forum </w:t>
      </w:r>
      <w:r w:rsidR="00861173" w:rsidRPr="009C74E6">
        <w:rPr>
          <w:kern w:val="22"/>
          <w:shd w:val="clear" w:color="auto" w:fill="FFFFFF"/>
        </w:rPr>
        <w:t xml:space="preserve">feed into deliberations at </w:t>
      </w:r>
      <w:r w:rsidR="0047523F" w:rsidRPr="009C74E6">
        <w:rPr>
          <w:kern w:val="22"/>
          <w:shd w:val="clear" w:color="auto" w:fill="FFFFFF"/>
        </w:rPr>
        <w:t>meetings of the Subsidiary Body on Implementation</w:t>
      </w:r>
      <w:r w:rsidR="00861173" w:rsidRPr="009C74E6">
        <w:rPr>
          <w:kern w:val="22"/>
          <w:shd w:val="clear" w:color="auto" w:fill="FFFFFF"/>
        </w:rPr>
        <w:t xml:space="preserve"> and </w:t>
      </w:r>
      <w:r w:rsidR="0047523F" w:rsidRPr="009C74E6">
        <w:rPr>
          <w:kern w:val="22"/>
          <w:shd w:val="clear" w:color="auto" w:fill="FFFFFF"/>
        </w:rPr>
        <w:t>of the Conference of the Parties</w:t>
      </w:r>
      <w:r w:rsidR="005A5CB3" w:rsidRPr="009C74E6">
        <w:rPr>
          <w:kern w:val="22"/>
          <w:shd w:val="clear" w:color="auto" w:fill="FFFFFF"/>
        </w:rPr>
        <w:t xml:space="preserve"> and</w:t>
      </w:r>
      <w:r w:rsidR="00DF6436" w:rsidRPr="009C74E6">
        <w:rPr>
          <w:kern w:val="22"/>
          <w:shd w:val="clear" w:color="auto" w:fill="FFFFFF"/>
        </w:rPr>
        <w:t>, as appropriate,</w:t>
      </w:r>
      <w:r w:rsidR="005A5CB3" w:rsidRPr="009C74E6">
        <w:rPr>
          <w:kern w:val="22"/>
          <w:shd w:val="clear" w:color="auto" w:fill="FFFFFF"/>
        </w:rPr>
        <w:t xml:space="preserve"> </w:t>
      </w:r>
      <w:r w:rsidR="00DF6436" w:rsidRPr="009C74E6">
        <w:rPr>
          <w:kern w:val="22"/>
          <w:shd w:val="clear" w:color="auto" w:fill="FFFFFF"/>
        </w:rPr>
        <w:t>m</w:t>
      </w:r>
      <w:r w:rsidR="005A5CB3" w:rsidRPr="009C74E6">
        <w:rPr>
          <w:kern w:val="22"/>
          <w:shd w:val="clear" w:color="auto" w:fill="FFFFFF"/>
        </w:rPr>
        <w:t>eetings of the Parties to the Protocols</w:t>
      </w:r>
      <w:r w:rsidR="00931D7B" w:rsidRPr="009C74E6">
        <w:rPr>
          <w:kern w:val="22"/>
          <w:shd w:val="clear" w:color="auto" w:fill="FFFFFF"/>
        </w:rPr>
        <w:t>. In this way</w:t>
      </w:r>
      <w:r w:rsidR="00A7697B" w:rsidRPr="009C74E6">
        <w:rPr>
          <w:kern w:val="22"/>
          <w:shd w:val="clear" w:color="auto" w:fill="FFFFFF"/>
        </w:rPr>
        <w:t>,</w:t>
      </w:r>
      <w:r w:rsidR="00931D7B" w:rsidRPr="009C74E6">
        <w:rPr>
          <w:kern w:val="22"/>
          <w:shd w:val="clear" w:color="auto" w:fill="FFFFFF"/>
        </w:rPr>
        <w:t xml:space="preserve"> </w:t>
      </w:r>
      <w:r w:rsidR="00A33E22" w:rsidRPr="009C74E6">
        <w:rPr>
          <w:kern w:val="22"/>
          <w:shd w:val="clear" w:color="auto" w:fill="FFFFFF"/>
        </w:rPr>
        <w:t>an explicit link from</w:t>
      </w:r>
      <w:r w:rsidR="00532EBA" w:rsidRPr="009C74E6">
        <w:rPr>
          <w:kern w:val="22"/>
          <w:shd w:val="clear" w:color="auto" w:fill="FFFFFF"/>
        </w:rPr>
        <w:t xml:space="preserve"> </w:t>
      </w:r>
      <w:r w:rsidR="00A33E22" w:rsidRPr="009C74E6">
        <w:rPr>
          <w:kern w:val="22"/>
          <w:shd w:val="clear" w:color="auto" w:fill="FFFFFF"/>
        </w:rPr>
        <w:t>country-by-country review to means of implementation</w:t>
      </w:r>
      <w:r w:rsidR="00931D7B" w:rsidRPr="009C74E6">
        <w:rPr>
          <w:kern w:val="22"/>
          <w:shd w:val="clear" w:color="auto" w:fill="FFFFFF"/>
        </w:rPr>
        <w:t xml:space="preserve"> would be established</w:t>
      </w:r>
      <w:r w:rsidR="00A33E22" w:rsidRPr="009C74E6">
        <w:rPr>
          <w:kern w:val="22"/>
          <w:shd w:val="clear" w:color="auto" w:fill="FFFFFF"/>
        </w:rPr>
        <w:t xml:space="preserve">. </w:t>
      </w:r>
      <w:r w:rsidR="00532EBA" w:rsidRPr="009C74E6">
        <w:rPr>
          <w:kern w:val="22"/>
          <w:shd w:val="clear" w:color="auto" w:fill="FFFFFF"/>
        </w:rPr>
        <w:t>In this light</w:t>
      </w:r>
      <w:r w:rsidR="00A7697B" w:rsidRPr="009C74E6">
        <w:rPr>
          <w:kern w:val="22"/>
          <w:shd w:val="clear" w:color="auto" w:fill="FFFFFF"/>
        </w:rPr>
        <w:t>,</w:t>
      </w:r>
      <w:r w:rsidR="00532EBA" w:rsidRPr="009C74E6">
        <w:rPr>
          <w:kern w:val="22"/>
          <w:shd w:val="clear" w:color="auto" w:fill="FFFFFF"/>
        </w:rPr>
        <w:t xml:space="preserve"> </w:t>
      </w:r>
      <w:r w:rsidR="003E0785" w:rsidRPr="009C74E6">
        <w:rPr>
          <w:kern w:val="22"/>
          <w:shd w:val="clear" w:color="auto" w:fill="FFFFFF"/>
        </w:rPr>
        <w:t>the Subsidiary Body on Implementation</w:t>
      </w:r>
      <w:r w:rsidR="000A055B" w:rsidRPr="009C74E6">
        <w:rPr>
          <w:kern w:val="22"/>
          <w:shd w:val="clear" w:color="auto" w:fill="FFFFFF"/>
        </w:rPr>
        <w:t xml:space="preserve"> at its third meeting</w:t>
      </w:r>
      <w:r w:rsidR="00CB20F5" w:rsidRPr="009C74E6">
        <w:rPr>
          <w:kern w:val="22"/>
          <w:shd w:val="clear" w:color="auto" w:fill="FFFFFF"/>
        </w:rPr>
        <w:t xml:space="preserve"> may wish to </w:t>
      </w:r>
      <w:r w:rsidR="00532EBA" w:rsidRPr="009C74E6">
        <w:rPr>
          <w:kern w:val="22"/>
          <w:shd w:val="clear" w:color="auto" w:fill="FFFFFF"/>
        </w:rPr>
        <w:t>request</w:t>
      </w:r>
      <w:r w:rsidR="00CB20F5" w:rsidRPr="009C74E6">
        <w:rPr>
          <w:kern w:val="22"/>
          <w:shd w:val="clear" w:color="auto" w:fill="FFFFFF"/>
        </w:rPr>
        <w:t xml:space="preserve"> the Executive </w:t>
      </w:r>
      <w:r w:rsidR="000A055B" w:rsidRPr="009C74E6">
        <w:rPr>
          <w:kern w:val="22"/>
          <w:shd w:val="clear" w:color="auto" w:fill="FFFFFF"/>
        </w:rPr>
        <w:t xml:space="preserve">Secretary </w:t>
      </w:r>
      <w:r w:rsidR="00532EBA" w:rsidRPr="009C74E6">
        <w:rPr>
          <w:kern w:val="22"/>
          <w:shd w:val="clear" w:color="auto" w:fill="FFFFFF"/>
        </w:rPr>
        <w:t xml:space="preserve">to further develop the terms of reference and modalities for the open-ended forum for the further consideration by </w:t>
      </w:r>
      <w:r w:rsidR="00CB20F5" w:rsidRPr="009C74E6">
        <w:rPr>
          <w:kern w:val="22"/>
          <w:shd w:val="clear" w:color="auto" w:fill="FFFFFF"/>
        </w:rPr>
        <w:t xml:space="preserve">the Conference of the Parties </w:t>
      </w:r>
      <w:r w:rsidR="000A055B" w:rsidRPr="009C74E6">
        <w:rPr>
          <w:kern w:val="22"/>
          <w:shd w:val="clear" w:color="auto" w:fill="FFFFFF"/>
        </w:rPr>
        <w:t>at its fifteenth meeting</w:t>
      </w:r>
      <w:r w:rsidR="00931D7B" w:rsidRPr="009C74E6">
        <w:rPr>
          <w:kern w:val="22"/>
          <w:shd w:val="clear" w:color="auto" w:fill="FFFFFF"/>
        </w:rPr>
        <w:t>.</w:t>
      </w:r>
      <w:r w:rsidR="007A1A7F" w:rsidRPr="009C74E6">
        <w:rPr>
          <w:kern w:val="22"/>
          <w:shd w:val="clear" w:color="auto" w:fill="FFFFFF"/>
        </w:rPr>
        <w:t xml:space="preserve"> </w:t>
      </w:r>
      <w:r w:rsidR="009508F6" w:rsidRPr="009C74E6">
        <w:rPr>
          <w:kern w:val="22"/>
          <w:shd w:val="clear" w:color="auto" w:fill="FFFFFF"/>
        </w:rPr>
        <w:t xml:space="preserve">The terms of reference should </w:t>
      </w:r>
      <w:r w:rsidR="007A1A7F" w:rsidRPr="009C74E6">
        <w:rPr>
          <w:kern w:val="22"/>
          <w:shd w:val="clear" w:color="auto" w:fill="FFFFFF"/>
        </w:rPr>
        <w:t>tak</w:t>
      </w:r>
      <w:r w:rsidR="009508F6" w:rsidRPr="009C74E6">
        <w:rPr>
          <w:kern w:val="22"/>
          <w:shd w:val="clear" w:color="auto" w:fill="FFFFFF"/>
        </w:rPr>
        <w:t>e</w:t>
      </w:r>
      <w:r w:rsidR="007A1A7F" w:rsidRPr="009C74E6">
        <w:rPr>
          <w:kern w:val="22"/>
          <w:shd w:val="clear" w:color="auto" w:fill="FFFFFF"/>
        </w:rPr>
        <w:t xml:space="preserve"> into account</w:t>
      </w:r>
      <w:r w:rsidR="00CB20F5" w:rsidRPr="009C74E6">
        <w:rPr>
          <w:kern w:val="22"/>
          <w:shd w:val="clear" w:color="auto" w:fill="FFFFFF"/>
        </w:rPr>
        <w:t xml:space="preserve"> the experiences of the pilot phase</w:t>
      </w:r>
      <w:r w:rsidR="009508F6" w:rsidRPr="009C74E6">
        <w:rPr>
          <w:kern w:val="22"/>
          <w:shd w:val="clear" w:color="auto" w:fill="FFFFFF"/>
        </w:rPr>
        <w:t>, the results of the survey noted above</w:t>
      </w:r>
      <w:r w:rsidR="001F30A7" w:rsidRPr="009C74E6">
        <w:rPr>
          <w:kern w:val="22"/>
          <w:shd w:val="clear" w:color="auto" w:fill="FFFFFF"/>
        </w:rPr>
        <w:t xml:space="preserve"> and the views expressed during the third meeting of the Subsidiary Body on Implementation.</w:t>
      </w:r>
    </w:p>
    <w:p w14:paraId="6DED957E" w14:textId="121B0AEA" w:rsidR="00390B1A" w:rsidRPr="009C74E6" w:rsidRDefault="007A1A7F"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Another part of the Convention’s multi-dimensional review approach is the </w:t>
      </w:r>
      <w:r w:rsidR="0021787B" w:rsidRPr="009C74E6">
        <w:rPr>
          <w:kern w:val="22"/>
          <w:shd w:val="clear" w:color="auto" w:fill="FFFFFF"/>
        </w:rPr>
        <w:t>v</w:t>
      </w:r>
      <w:r w:rsidRPr="009C74E6">
        <w:rPr>
          <w:kern w:val="22"/>
          <w:shd w:val="clear" w:color="auto" w:fill="FFFFFF"/>
        </w:rPr>
        <w:t xml:space="preserve">oluntary </w:t>
      </w:r>
      <w:r w:rsidR="0021787B" w:rsidRPr="009C74E6">
        <w:rPr>
          <w:kern w:val="22"/>
          <w:shd w:val="clear" w:color="auto" w:fill="FFFFFF"/>
        </w:rPr>
        <w:t>p</w:t>
      </w:r>
      <w:r w:rsidRPr="009C74E6">
        <w:rPr>
          <w:kern w:val="22"/>
          <w:shd w:val="clear" w:color="auto" w:fill="FFFFFF"/>
        </w:rPr>
        <w:t xml:space="preserve">eer </w:t>
      </w:r>
      <w:r w:rsidR="0021787B" w:rsidRPr="009C74E6">
        <w:rPr>
          <w:kern w:val="22"/>
          <w:shd w:val="clear" w:color="auto" w:fill="FFFFFF"/>
        </w:rPr>
        <w:t>r</w:t>
      </w:r>
      <w:r w:rsidRPr="009C74E6">
        <w:rPr>
          <w:kern w:val="22"/>
          <w:shd w:val="clear" w:color="auto" w:fill="FFFFFF"/>
        </w:rPr>
        <w:t>eview mechanism</w:t>
      </w:r>
      <w:r w:rsidR="002C70C0" w:rsidRPr="009C74E6">
        <w:rPr>
          <w:kern w:val="22"/>
          <w:shd w:val="clear" w:color="auto" w:fill="FFFFFF"/>
        </w:rPr>
        <w:t xml:space="preserve">.  </w:t>
      </w:r>
      <w:r w:rsidR="00390B1A" w:rsidRPr="009C74E6">
        <w:rPr>
          <w:kern w:val="22"/>
          <w:szCs w:val="22"/>
        </w:rPr>
        <w:t xml:space="preserve">Adopted by </w:t>
      </w:r>
      <w:r w:rsidR="00CC235C" w:rsidRPr="009C74E6">
        <w:rPr>
          <w:kern w:val="22"/>
          <w:szCs w:val="22"/>
        </w:rPr>
        <w:t xml:space="preserve">the Conference of the Parties </w:t>
      </w:r>
      <w:r w:rsidR="009508F6" w:rsidRPr="009C74E6">
        <w:rPr>
          <w:kern w:val="22"/>
          <w:szCs w:val="22"/>
        </w:rPr>
        <w:t>through d</w:t>
      </w:r>
      <w:r w:rsidR="00390B1A" w:rsidRPr="009C74E6">
        <w:rPr>
          <w:kern w:val="22"/>
          <w:szCs w:val="22"/>
        </w:rPr>
        <w:t xml:space="preserve">ecision 14/29 after the development and testing of the methodology, this is currently the only country-by-country review under the Convention. </w:t>
      </w:r>
      <w:r w:rsidR="00390B1A" w:rsidRPr="009C74E6">
        <w:rPr>
          <w:kern w:val="22"/>
        </w:rPr>
        <w:t>It is a peer-to-peer process whereby a team of Party-nominated experts undertake an in-depth review of implementation, including a desk study, country visit and interviews with key stakeholders.</w:t>
      </w:r>
      <w:r w:rsidR="0006464C" w:rsidRPr="009C74E6">
        <w:rPr>
          <w:kern w:val="22"/>
        </w:rPr>
        <w:t xml:space="preserve"> </w:t>
      </w:r>
      <w:r w:rsidR="00A053AD" w:rsidRPr="009C74E6">
        <w:rPr>
          <w:kern w:val="22"/>
        </w:rPr>
        <w:t xml:space="preserve">It is proposed that the </w:t>
      </w:r>
      <w:r w:rsidR="00A7697B" w:rsidRPr="009C74E6">
        <w:rPr>
          <w:kern w:val="22"/>
          <w:shd w:val="clear" w:color="auto" w:fill="FFFFFF"/>
        </w:rPr>
        <w:t>v</w:t>
      </w:r>
      <w:r w:rsidR="00A053AD" w:rsidRPr="009C74E6">
        <w:rPr>
          <w:kern w:val="22"/>
          <w:shd w:val="clear" w:color="auto" w:fill="FFFFFF"/>
        </w:rPr>
        <w:t xml:space="preserve">oluntary </w:t>
      </w:r>
      <w:r w:rsidR="00A7697B" w:rsidRPr="009C74E6">
        <w:rPr>
          <w:kern w:val="22"/>
          <w:shd w:val="clear" w:color="auto" w:fill="FFFFFF"/>
        </w:rPr>
        <w:t>p</w:t>
      </w:r>
      <w:r w:rsidR="00A053AD" w:rsidRPr="009C74E6">
        <w:rPr>
          <w:kern w:val="22"/>
          <w:shd w:val="clear" w:color="auto" w:fill="FFFFFF"/>
        </w:rPr>
        <w:t xml:space="preserve">eer </w:t>
      </w:r>
      <w:r w:rsidR="00A7697B" w:rsidRPr="009C74E6">
        <w:rPr>
          <w:kern w:val="22"/>
          <w:shd w:val="clear" w:color="auto" w:fill="FFFFFF"/>
        </w:rPr>
        <w:t>r</w:t>
      </w:r>
      <w:r w:rsidR="00A053AD" w:rsidRPr="009C74E6">
        <w:rPr>
          <w:kern w:val="22"/>
          <w:shd w:val="clear" w:color="auto" w:fill="FFFFFF"/>
        </w:rPr>
        <w:t>eview be available to those Parties which wish to avail themselves of the opportunity that this mechanism provides.</w:t>
      </w:r>
    </w:p>
    <w:p w14:paraId="32358E44" w14:textId="377EC597" w:rsidR="00747F4B" w:rsidRPr="009C74E6" w:rsidRDefault="00CC64BD" w:rsidP="009C74E6">
      <w:pPr>
        <w:pStyle w:val="Heading2"/>
        <w:suppressLineNumbers/>
        <w:tabs>
          <w:tab w:val="clear" w:pos="720"/>
          <w:tab w:val="left" w:pos="426"/>
        </w:tabs>
        <w:suppressAutoHyphens/>
        <w:rPr>
          <w:i/>
          <w:kern w:val="22"/>
        </w:rPr>
      </w:pPr>
      <w:r w:rsidRPr="009C74E6">
        <w:rPr>
          <w:kern w:val="22"/>
        </w:rPr>
        <w:t>E.</w:t>
      </w:r>
      <w:r w:rsidRPr="009C74E6">
        <w:rPr>
          <w:kern w:val="22"/>
        </w:rPr>
        <w:tab/>
      </w:r>
      <w:r w:rsidR="00747F4B" w:rsidRPr="009C74E6">
        <w:rPr>
          <w:kern w:val="22"/>
        </w:rPr>
        <w:t xml:space="preserve">Global </w:t>
      </w:r>
      <w:r w:rsidRPr="009C74E6">
        <w:rPr>
          <w:kern w:val="22"/>
        </w:rPr>
        <w:t>a</w:t>
      </w:r>
      <w:r w:rsidR="001823A7" w:rsidRPr="009C74E6">
        <w:rPr>
          <w:kern w:val="22"/>
        </w:rPr>
        <w:t xml:space="preserve">nalytical </w:t>
      </w:r>
      <w:r w:rsidRPr="009C74E6">
        <w:rPr>
          <w:kern w:val="22"/>
        </w:rPr>
        <w:t>r</w:t>
      </w:r>
      <w:r w:rsidR="00747F4B" w:rsidRPr="009C74E6">
        <w:rPr>
          <w:kern w:val="22"/>
        </w:rPr>
        <w:t>eview</w:t>
      </w:r>
    </w:p>
    <w:p w14:paraId="607B43C8" w14:textId="04C26372" w:rsidR="008E689D" w:rsidRPr="009C74E6" w:rsidRDefault="00747F4B" w:rsidP="009C74E6">
      <w:pPr>
        <w:pStyle w:val="Para1"/>
        <w:suppressLineNumbers/>
        <w:tabs>
          <w:tab w:val="clear" w:pos="360"/>
        </w:tabs>
        <w:suppressAutoHyphens/>
        <w:rPr>
          <w:kern w:val="22"/>
          <w:shd w:val="clear" w:color="auto" w:fill="FFFFFF"/>
        </w:rPr>
      </w:pPr>
      <w:r w:rsidRPr="009C74E6">
        <w:rPr>
          <w:kern w:val="22"/>
          <w:shd w:val="clear" w:color="auto" w:fill="FFFFFF"/>
        </w:rPr>
        <w:t>T</w:t>
      </w:r>
      <w:r w:rsidR="00992540" w:rsidRPr="009C74E6">
        <w:rPr>
          <w:kern w:val="22"/>
          <w:shd w:val="clear" w:color="auto" w:fill="FFFFFF"/>
        </w:rPr>
        <w:t xml:space="preserve">o </w:t>
      </w:r>
      <w:r w:rsidR="00E2575E" w:rsidRPr="009C74E6">
        <w:rPr>
          <w:kern w:val="22"/>
          <w:shd w:val="clear" w:color="auto" w:fill="FFFFFF"/>
        </w:rPr>
        <w:t xml:space="preserve">further </w:t>
      </w:r>
      <w:r w:rsidR="00992540" w:rsidRPr="009C74E6">
        <w:rPr>
          <w:kern w:val="22"/>
          <w:shd w:val="clear" w:color="auto" w:fill="FFFFFF"/>
        </w:rPr>
        <w:t>facilitate</w:t>
      </w:r>
      <w:r w:rsidRPr="009C74E6">
        <w:rPr>
          <w:kern w:val="22"/>
          <w:shd w:val="clear" w:color="auto" w:fill="FFFFFF"/>
        </w:rPr>
        <w:t xml:space="preserve"> </w:t>
      </w:r>
      <w:r w:rsidR="00E2575E" w:rsidRPr="009C74E6">
        <w:rPr>
          <w:kern w:val="22"/>
          <w:shd w:val="clear" w:color="auto" w:fill="FFFFFF"/>
        </w:rPr>
        <w:t>the work of the Conference of the Parties in reviewing progress globally</w:t>
      </w:r>
      <w:r w:rsidR="00A7697B" w:rsidRPr="009C74E6">
        <w:rPr>
          <w:kern w:val="22"/>
          <w:shd w:val="clear" w:color="auto" w:fill="FFFFFF"/>
        </w:rPr>
        <w:t>,</w:t>
      </w:r>
      <w:r w:rsidR="00E2575E" w:rsidRPr="009C74E6">
        <w:rPr>
          <w:kern w:val="22"/>
          <w:shd w:val="clear" w:color="auto" w:fill="FFFFFF"/>
        </w:rPr>
        <w:t xml:space="preserve"> </w:t>
      </w:r>
      <w:r w:rsidR="00896F01" w:rsidRPr="009C74E6">
        <w:rPr>
          <w:kern w:val="22"/>
          <w:shd w:val="clear" w:color="auto" w:fill="FFFFFF"/>
        </w:rPr>
        <w:t xml:space="preserve">there is a need for high-quality, </w:t>
      </w:r>
      <w:r w:rsidR="00F95847" w:rsidRPr="009C74E6">
        <w:rPr>
          <w:kern w:val="22"/>
          <w:shd w:val="clear" w:color="auto" w:fill="FFFFFF"/>
        </w:rPr>
        <w:t>near-</w:t>
      </w:r>
      <w:r w:rsidR="00896F01" w:rsidRPr="009C74E6">
        <w:rPr>
          <w:kern w:val="22"/>
          <w:shd w:val="clear" w:color="auto" w:fill="FFFFFF"/>
        </w:rPr>
        <w:t xml:space="preserve">real-time information and actionable analysis. </w:t>
      </w:r>
      <w:r w:rsidR="00E2575E" w:rsidRPr="009C74E6">
        <w:rPr>
          <w:kern w:val="22"/>
          <w:shd w:val="clear" w:color="auto" w:fill="FFFFFF"/>
        </w:rPr>
        <w:t>This analysis should draw on the information generated through the processes above but also take into account information provided through other forums.</w:t>
      </w:r>
      <w:r w:rsidR="008E689D" w:rsidRPr="009C74E6">
        <w:rPr>
          <w:kern w:val="22"/>
          <w:shd w:val="clear" w:color="auto" w:fill="FFFFFF"/>
        </w:rPr>
        <w:t xml:space="preserve"> The specific timing, format, scope and modalities for these analyses would need to be determined in parallel</w:t>
      </w:r>
      <w:r w:rsidR="008E689D" w:rsidRPr="009C74E6">
        <w:rPr>
          <w:kern w:val="22"/>
        </w:rPr>
        <w:t xml:space="preserve"> to discussions on the work programmes of the future meetings of the Conference of the Parties.</w:t>
      </w:r>
      <w:r w:rsidR="008E689D" w:rsidRPr="009C74E6">
        <w:rPr>
          <w:rStyle w:val="FootnoteReference"/>
          <w:kern w:val="22"/>
        </w:rPr>
        <w:footnoteReference w:id="12"/>
      </w:r>
      <w:r w:rsidR="00E31D54" w:rsidRPr="009C74E6">
        <w:rPr>
          <w:kern w:val="22"/>
        </w:rPr>
        <w:t xml:space="preserve"> </w:t>
      </w:r>
      <w:r w:rsidR="00896F01" w:rsidRPr="009C74E6">
        <w:rPr>
          <w:kern w:val="22"/>
          <w:shd w:val="clear" w:color="auto" w:fill="FFFFFF"/>
        </w:rPr>
        <w:t>T</w:t>
      </w:r>
      <w:r w:rsidR="00992540" w:rsidRPr="009C74E6">
        <w:rPr>
          <w:kern w:val="22"/>
          <w:shd w:val="clear" w:color="auto" w:fill="FFFFFF"/>
        </w:rPr>
        <w:t xml:space="preserve">he </w:t>
      </w:r>
      <w:r w:rsidR="001823A7" w:rsidRPr="009C74E6">
        <w:rPr>
          <w:kern w:val="22"/>
          <w:shd w:val="clear" w:color="auto" w:fill="FFFFFF"/>
        </w:rPr>
        <w:t xml:space="preserve">following </w:t>
      </w:r>
      <w:r w:rsidR="008E689D" w:rsidRPr="009C74E6">
        <w:rPr>
          <w:kern w:val="22"/>
          <w:shd w:val="clear" w:color="auto" w:fill="FFFFFF"/>
        </w:rPr>
        <w:t xml:space="preserve">types </w:t>
      </w:r>
      <w:r w:rsidR="001823A7" w:rsidRPr="009C74E6">
        <w:rPr>
          <w:kern w:val="22"/>
          <w:shd w:val="clear" w:color="auto" w:fill="FFFFFF"/>
        </w:rPr>
        <w:t>analysis are proposed as part of the global review process</w:t>
      </w:r>
      <w:r w:rsidR="008E689D" w:rsidRPr="009C74E6">
        <w:rPr>
          <w:kern w:val="22"/>
          <w:shd w:val="clear" w:color="auto" w:fill="FFFFFF"/>
        </w:rPr>
        <w:t>:</w:t>
      </w:r>
    </w:p>
    <w:p w14:paraId="7CD6D2D4" w14:textId="2667B439" w:rsidR="008E689D" w:rsidRPr="009C74E6" w:rsidRDefault="00E2575E" w:rsidP="009C74E6">
      <w:pPr>
        <w:pStyle w:val="Para1"/>
        <w:numPr>
          <w:ilvl w:val="1"/>
          <w:numId w:val="6"/>
        </w:numPr>
        <w:suppressLineNumbers/>
        <w:tabs>
          <w:tab w:val="clear" w:pos="1440"/>
        </w:tabs>
        <w:suppressAutoHyphens/>
        <w:rPr>
          <w:i/>
          <w:iCs/>
          <w:spacing w:val="-2"/>
          <w:kern w:val="22"/>
        </w:rPr>
      </w:pPr>
      <w:r w:rsidRPr="009C74E6">
        <w:rPr>
          <w:spacing w:val="-2"/>
          <w:kern w:val="22"/>
        </w:rPr>
        <w:t>The development of a b</w:t>
      </w:r>
      <w:r w:rsidR="00747F4B" w:rsidRPr="009C74E6">
        <w:rPr>
          <w:spacing w:val="-2"/>
          <w:kern w:val="22"/>
        </w:rPr>
        <w:t xml:space="preserve">iodiversity </w:t>
      </w:r>
      <w:r w:rsidRPr="009C74E6">
        <w:rPr>
          <w:spacing w:val="-2"/>
          <w:kern w:val="22"/>
        </w:rPr>
        <w:t>m</w:t>
      </w:r>
      <w:r w:rsidR="00747F4B" w:rsidRPr="009C74E6">
        <w:rPr>
          <w:spacing w:val="-2"/>
          <w:kern w:val="22"/>
        </w:rPr>
        <w:t xml:space="preserve">onitoring </w:t>
      </w:r>
      <w:r w:rsidRPr="009C74E6">
        <w:rPr>
          <w:spacing w:val="-2"/>
          <w:kern w:val="22"/>
        </w:rPr>
        <w:t>i</w:t>
      </w:r>
      <w:r w:rsidR="00747F4B" w:rsidRPr="009C74E6">
        <w:rPr>
          <w:spacing w:val="-2"/>
          <w:kern w:val="22"/>
        </w:rPr>
        <w:t xml:space="preserve">nformation </w:t>
      </w:r>
      <w:r w:rsidRPr="009C74E6">
        <w:rPr>
          <w:spacing w:val="-2"/>
          <w:kern w:val="22"/>
        </w:rPr>
        <w:t>s</w:t>
      </w:r>
      <w:r w:rsidR="00747F4B" w:rsidRPr="009C74E6">
        <w:rPr>
          <w:spacing w:val="-2"/>
          <w:kern w:val="22"/>
        </w:rPr>
        <w:t>ystem</w:t>
      </w:r>
      <w:r w:rsidRPr="009C74E6">
        <w:rPr>
          <w:spacing w:val="-2"/>
          <w:kern w:val="22"/>
        </w:rPr>
        <w:t xml:space="preserve"> which</w:t>
      </w:r>
      <w:r w:rsidR="00747F4B" w:rsidRPr="009C74E6">
        <w:rPr>
          <w:spacing w:val="-2"/>
          <w:kern w:val="22"/>
        </w:rPr>
        <w:t xml:space="preserve"> </w:t>
      </w:r>
      <w:r w:rsidR="00CA566F" w:rsidRPr="009C74E6">
        <w:rPr>
          <w:spacing w:val="-2"/>
          <w:kern w:val="22"/>
        </w:rPr>
        <w:t xml:space="preserve">function as a </w:t>
      </w:r>
      <w:r w:rsidR="00F95847" w:rsidRPr="009C74E6">
        <w:rPr>
          <w:spacing w:val="-2"/>
          <w:kern w:val="22"/>
        </w:rPr>
        <w:t>near-</w:t>
      </w:r>
      <w:r w:rsidR="00CA566F" w:rsidRPr="009C74E6">
        <w:rPr>
          <w:spacing w:val="-2"/>
          <w:kern w:val="22"/>
        </w:rPr>
        <w:t xml:space="preserve">real-time, dynamic monitoring platform for continuously keeping biodiversity under review. It </w:t>
      </w:r>
      <w:r w:rsidR="00F95847" w:rsidRPr="009C74E6">
        <w:rPr>
          <w:spacing w:val="-2"/>
          <w:kern w:val="22"/>
        </w:rPr>
        <w:t xml:space="preserve">would </w:t>
      </w:r>
      <w:r w:rsidR="00CA566F" w:rsidRPr="009C74E6">
        <w:rPr>
          <w:spacing w:val="-2"/>
          <w:kern w:val="22"/>
        </w:rPr>
        <w:t>leverage</w:t>
      </w:r>
      <w:r w:rsidR="00747F4B" w:rsidRPr="009C74E6">
        <w:rPr>
          <w:spacing w:val="-2"/>
          <w:kern w:val="22"/>
        </w:rPr>
        <w:t xml:space="preserve"> geospatial and indicator data</w:t>
      </w:r>
      <w:r w:rsidR="00CA566F" w:rsidRPr="009C74E6">
        <w:rPr>
          <w:spacing w:val="-2"/>
          <w:kern w:val="22"/>
        </w:rPr>
        <w:t xml:space="preserve"> in a visual, explorable system which is </w:t>
      </w:r>
      <w:r w:rsidR="00747F4B" w:rsidRPr="009C74E6">
        <w:rPr>
          <w:spacing w:val="-2"/>
          <w:kern w:val="22"/>
        </w:rPr>
        <w:t xml:space="preserve">aligned with </w:t>
      </w:r>
      <w:r w:rsidR="00093123" w:rsidRPr="009C74E6">
        <w:rPr>
          <w:spacing w:val="-2"/>
          <w:kern w:val="22"/>
        </w:rPr>
        <w:t xml:space="preserve">the indicators agreed as part of the monitoring framework for the post-2020 </w:t>
      </w:r>
      <w:r w:rsidR="0067001C" w:rsidRPr="009C74E6">
        <w:rPr>
          <w:spacing w:val="-2"/>
          <w:kern w:val="22"/>
        </w:rPr>
        <w:t>g</w:t>
      </w:r>
      <w:r w:rsidR="00093123" w:rsidRPr="009C74E6">
        <w:rPr>
          <w:spacing w:val="-2"/>
          <w:kern w:val="22"/>
        </w:rPr>
        <w:t xml:space="preserve">lobal </w:t>
      </w:r>
      <w:r w:rsidR="0067001C" w:rsidRPr="009C74E6">
        <w:rPr>
          <w:spacing w:val="-2"/>
          <w:kern w:val="22"/>
        </w:rPr>
        <w:t>b</w:t>
      </w:r>
      <w:r w:rsidR="00093123" w:rsidRPr="009C74E6">
        <w:rPr>
          <w:spacing w:val="-2"/>
          <w:kern w:val="22"/>
        </w:rPr>
        <w:t xml:space="preserve">iodiversity </w:t>
      </w:r>
      <w:r w:rsidR="0067001C" w:rsidRPr="009C74E6">
        <w:rPr>
          <w:spacing w:val="-2"/>
          <w:kern w:val="22"/>
        </w:rPr>
        <w:t>f</w:t>
      </w:r>
      <w:r w:rsidR="00093123" w:rsidRPr="009C74E6">
        <w:rPr>
          <w:spacing w:val="-2"/>
          <w:kern w:val="22"/>
        </w:rPr>
        <w:t>ramework</w:t>
      </w:r>
      <w:r w:rsidR="00D7752A" w:rsidRPr="009C74E6">
        <w:rPr>
          <w:spacing w:val="-2"/>
          <w:kern w:val="22"/>
        </w:rPr>
        <w:t xml:space="preserve">. </w:t>
      </w:r>
      <w:r w:rsidR="00CA566F" w:rsidRPr="009C74E6">
        <w:rPr>
          <w:spacing w:val="-2"/>
          <w:kern w:val="22"/>
        </w:rPr>
        <w:t xml:space="preserve">It would also facilitate tracking of national commitments, national reports </w:t>
      </w:r>
      <w:r w:rsidR="00747F4B" w:rsidRPr="009C74E6">
        <w:rPr>
          <w:spacing w:val="-2"/>
          <w:kern w:val="22"/>
        </w:rPr>
        <w:t>and</w:t>
      </w:r>
      <w:r w:rsidR="00831826" w:rsidRPr="009C74E6">
        <w:rPr>
          <w:spacing w:val="-2"/>
          <w:kern w:val="22"/>
        </w:rPr>
        <w:t xml:space="preserve"> </w:t>
      </w:r>
      <w:r w:rsidR="00CA566F" w:rsidRPr="009C74E6">
        <w:rPr>
          <w:spacing w:val="-2"/>
          <w:kern w:val="22"/>
        </w:rPr>
        <w:t>scientific and</w:t>
      </w:r>
      <w:r w:rsidR="00747F4B" w:rsidRPr="009C74E6">
        <w:rPr>
          <w:spacing w:val="-2"/>
          <w:kern w:val="22"/>
        </w:rPr>
        <w:t xml:space="preserve"> knowledge management </w:t>
      </w:r>
      <w:r w:rsidR="00CA566F" w:rsidRPr="009C74E6">
        <w:rPr>
          <w:spacing w:val="-2"/>
          <w:kern w:val="22"/>
        </w:rPr>
        <w:t>products</w:t>
      </w:r>
      <w:r w:rsidR="00880002" w:rsidRPr="009C74E6">
        <w:rPr>
          <w:spacing w:val="-2"/>
          <w:kern w:val="22"/>
        </w:rPr>
        <w:t>;</w:t>
      </w:r>
    </w:p>
    <w:p w14:paraId="3D92344B" w14:textId="4A9BD9ED" w:rsidR="008E689D" w:rsidRPr="009C74E6" w:rsidRDefault="00E2575E" w:rsidP="009C74E6">
      <w:pPr>
        <w:pStyle w:val="Para1"/>
        <w:numPr>
          <w:ilvl w:val="1"/>
          <w:numId w:val="6"/>
        </w:numPr>
        <w:suppressLineNumbers/>
        <w:tabs>
          <w:tab w:val="clear" w:pos="1440"/>
        </w:tabs>
        <w:suppressAutoHyphens/>
        <w:rPr>
          <w:kern w:val="22"/>
        </w:rPr>
      </w:pPr>
      <w:r w:rsidRPr="009C74E6">
        <w:rPr>
          <w:kern w:val="22"/>
        </w:rPr>
        <w:lastRenderedPageBreak/>
        <w:t xml:space="preserve">An </w:t>
      </w:r>
      <w:r w:rsidR="008E689D" w:rsidRPr="009C74E6">
        <w:rPr>
          <w:kern w:val="22"/>
        </w:rPr>
        <w:t>analysis</w:t>
      </w:r>
      <w:r w:rsidRPr="009C74E6">
        <w:rPr>
          <w:kern w:val="22"/>
        </w:rPr>
        <w:t xml:space="preserve"> of national commitments in relation to the aspirations set out in the post-2020 global biodiversity framework.</w:t>
      </w:r>
      <w:r w:rsidRPr="009C74E6">
        <w:rPr>
          <w:b/>
          <w:bCs/>
          <w:kern w:val="22"/>
        </w:rPr>
        <w:t xml:space="preserve"> </w:t>
      </w:r>
      <w:r w:rsidR="008E689D" w:rsidRPr="009C74E6">
        <w:rPr>
          <w:kern w:val="22"/>
        </w:rPr>
        <w:t>Such a</w:t>
      </w:r>
      <w:r w:rsidR="001823A7" w:rsidRPr="009C74E6">
        <w:rPr>
          <w:kern w:val="22"/>
        </w:rPr>
        <w:t xml:space="preserve"> gap analysis</w:t>
      </w:r>
      <w:r w:rsidR="00992540" w:rsidRPr="009C74E6">
        <w:rPr>
          <w:kern w:val="22"/>
        </w:rPr>
        <w:t xml:space="preserve"> would </w:t>
      </w:r>
      <w:r w:rsidR="00896F01" w:rsidRPr="009C74E6">
        <w:rPr>
          <w:kern w:val="22"/>
        </w:rPr>
        <w:t xml:space="preserve">utilize data, scientific information and predictive </w:t>
      </w:r>
      <w:r w:rsidR="006D2962" w:rsidRPr="009C74E6">
        <w:rPr>
          <w:kern w:val="22"/>
        </w:rPr>
        <w:t xml:space="preserve">models and scenarios </w:t>
      </w:r>
      <w:r w:rsidR="00896F01" w:rsidRPr="009C74E6">
        <w:rPr>
          <w:kern w:val="22"/>
        </w:rPr>
        <w:t>to</w:t>
      </w:r>
      <w:r w:rsidR="00CA566F" w:rsidRPr="009C74E6">
        <w:rPr>
          <w:kern w:val="22"/>
        </w:rPr>
        <w:t xml:space="preserve"> </w:t>
      </w:r>
      <w:r w:rsidR="00992540" w:rsidRPr="009C74E6">
        <w:rPr>
          <w:kern w:val="22"/>
        </w:rPr>
        <w:t>assess</w:t>
      </w:r>
      <w:r w:rsidR="00CA566F" w:rsidRPr="009C74E6">
        <w:rPr>
          <w:kern w:val="22"/>
        </w:rPr>
        <w:t xml:space="preserve"> the </w:t>
      </w:r>
      <w:r w:rsidR="00F95847" w:rsidRPr="009C74E6">
        <w:rPr>
          <w:kern w:val="22"/>
        </w:rPr>
        <w:t xml:space="preserve">cumulative impact </w:t>
      </w:r>
      <w:r w:rsidR="00CA566F" w:rsidRPr="009C74E6">
        <w:rPr>
          <w:kern w:val="22"/>
        </w:rPr>
        <w:t>of national</w:t>
      </w:r>
      <w:r w:rsidR="00992540" w:rsidRPr="009C74E6">
        <w:rPr>
          <w:kern w:val="22"/>
        </w:rPr>
        <w:t xml:space="preserve"> commitments </w:t>
      </w:r>
      <w:r w:rsidR="00CA566F" w:rsidRPr="009C74E6">
        <w:rPr>
          <w:kern w:val="22"/>
        </w:rPr>
        <w:t xml:space="preserve">against </w:t>
      </w:r>
      <w:r w:rsidR="00F95847" w:rsidRPr="009C74E6">
        <w:rPr>
          <w:kern w:val="22"/>
        </w:rPr>
        <w:t xml:space="preserve">the ambition of the </w:t>
      </w:r>
      <w:r w:rsidR="00CA566F" w:rsidRPr="009C74E6">
        <w:rPr>
          <w:kern w:val="22"/>
        </w:rPr>
        <w:t xml:space="preserve">global </w:t>
      </w:r>
      <w:r w:rsidR="001823A7" w:rsidRPr="009C74E6">
        <w:rPr>
          <w:kern w:val="22"/>
        </w:rPr>
        <w:t>goals</w:t>
      </w:r>
      <w:r w:rsidR="00CA566F" w:rsidRPr="009C74E6">
        <w:rPr>
          <w:kern w:val="22"/>
        </w:rPr>
        <w:t xml:space="preserve"> </w:t>
      </w:r>
      <w:r w:rsidR="00F95847" w:rsidRPr="009C74E6">
        <w:rPr>
          <w:kern w:val="22"/>
        </w:rPr>
        <w:t xml:space="preserve">and targets </w:t>
      </w:r>
      <w:r w:rsidR="00CA566F" w:rsidRPr="009C74E6">
        <w:rPr>
          <w:kern w:val="22"/>
        </w:rPr>
        <w:t xml:space="preserve">in order to </w:t>
      </w:r>
      <w:r w:rsidR="00896F01" w:rsidRPr="009C74E6">
        <w:rPr>
          <w:kern w:val="22"/>
        </w:rPr>
        <w:t>identify and recommend action to</w:t>
      </w:r>
      <w:r w:rsidR="008E689D" w:rsidRPr="009C74E6">
        <w:rPr>
          <w:kern w:val="22"/>
        </w:rPr>
        <w:t xml:space="preserve"> facilitate</w:t>
      </w:r>
      <w:r w:rsidR="00896F01" w:rsidRPr="009C74E6">
        <w:rPr>
          <w:kern w:val="22"/>
        </w:rPr>
        <w:t xml:space="preserve"> the achievement of </w:t>
      </w:r>
      <w:r w:rsidR="00992540" w:rsidRPr="009C74E6">
        <w:rPr>
          <w:kern w:val="22"/>
        </w:rPr>
        <w:t>the post</w:t>
      </w:r>
      <w:r w:rsidR="00880002" w:rsidRPr="009C74E6">
        <w:rPr>
          <w:kern w:val="22"/>
        </w:rPr>
        <w:noBreakHyphen/>
      </w:r>
      <w:r w:rsidR="00992540" w:rsidRPr="009C74E6">
        <w:rPr>
          <w:kern w:val="22"/>
        </w:rPr>
        <w:t xml:space="preserve">2020 </w:t>
      </w:r>
      <w:r w:rsidR="00880002" w:rsidRPr="009C74E6">
        <w:rPr>
          <w:kern w:val="22"/>
        </w:rPr>
        <w:t>g</w:t>
      </w:r>
      <w:r w:rsidR="00992540" w:rsidRPr="009C74E6">
        <w:rPr>
          <w:kern w:val="22"/>
        </w:rPr>
        <w:t xml:space="preserve">lobal </w:t>
      </w:r>
      <w:r w:rsidR="00880002" w:rsidRPr="009C74E6">
        <w:rPr>
          <w:kern w:val="22"/>
        </w:rPr>
        <w:t>b</w:t>
      </w:r>
      <w:r w:rsidR="00992540" w:rsidRPr="009C74E6">
        <w:rPr>
          <w:kern w:val="22"/>
        </w:rPr>
        <w:t xml:space="preserve">iodiversity </w:t>
      </w:r>
      <w:r w:rsidR="00880002" w:rsidRPr="009C74E6">
        <w:rPr>
          <w:kern w:val="22"/>
        </w:rPr>
        <w:t>f</w:t>
      </w:r>
      <w:r w:rsidR="00992540" w:rsidRPr="009C74E6">
        <w:rPr>
          <w:kern w:val="22"/>
        </w:rPr>
        <w:t xml:space="preserve">ramework. The </w:t>
      </w:r>
      <w:r w:rsidR="001823A7" w:rsidRPr="009C74E6">
        <w:rPr>
          <w:kern w:val="22"/>
        </w:rPr>
        <w:t>gap analysis</w:t>
      </w:r>
      <w:r w:rsidR="00992540" w:rsidRPr="009C74E6">
        <w:rPr>
          <w:kern w:val="22"/>
        </w:rPr>
        <w:t xml:space="preserve"> would compile all the national commitments and </w:t>
      </w:r>
      <w:r w:rsidR="001823A7" w:rsidRPr="009C74E6">
        <w:rPr>
          <w:kern w:val="22"/>
        </w:rPr>
        <w:t>us</w:t>
      </w:r>
      <w:r w:rsidR="008E689D" w:rsidRPr="009C74E6">
        <w:rPr>
          <w:kern w:val="22"/>
        </w:rPr>
        <w:t>e</w:t>
      </w:r>
      <w:r w:rsidR="001823A7" w:rsidRPr="009C74E6">
        <w:rPr>
          <w:kern w:val="22"/>
        </w:rPr>
        <w:t xml:space="preserve"> modelling techniques to </w:t>
      </w:r>
      <w:r w:rsidR="00992540" w:rsidRPr="009C74E6">
        <w:rPr>
          <w:kern w:val="22"/>
        </w:rPr>
        <w:t xml:space="preserve">compare the </w:t>
      </w:r>
      <w:r w:rsidR="001823A7" w:rsidRPr="009C74E6">
        <w:rPr>
          <w:kern w:val="22"/>
        </w:rPr>
        <w:t>predicted impact of commitments</w:t>
      </w:r>
      <w:r w:rsidR="00992540" w:rsidRPr="009C74E6">
        <w:rPr>
          <w:kern w:val="22"/>
        </w:rPr>
        <w:t xml:space="preserve"> to the goals of the post</w:t>
      </w:r>
      <w:r w:rsidR="00D7752A" w:rsidRPr="009C74E6">
        <w:rPr>
          <w:kern w:val="22"/>
        </w:rPr>
        <w:t>-</w:t>
      </w:r>
      <w:r w:rsidR="00992540" w:rsidRPr="009C74E6">
        <w:rPr>
          <w:kern w:val="22"/>
        </w:rPr>
        <w:t xml:space="preserve">2020 framework to assess whether the level of ambition is commensurate with the ambition of the framework. </w:t>
      </w:r>
      <w:r w:rsidR="001823A7" w:rsidRPr="009C74E6">
        <w:rPr>
          <w:kern w:val="22"/>
        </w:rPr>
        <w:t>This would facilitate the</w:t>
      </w:r>
      <w:r w:rsidR="00992540" w:rsidRPr="009C74E6">
        <w:rPr>
          <w:kern w:val="22"/>
        </w:rPr>
        <w:t xml:space="preserve"> </w:t>
      </w:r>
      <w:r w:rsidR="001823A7" w:rsidRPr="009C74E6">
        <w:rPr>
          <w:kern w:val="22"/>
        </w:rPr>
        <w:t>provisioning of</w:t>
      </w:r>
      <w:r w:rsidR="00992540" w:rsidRPr="009C74E6">
        <w:rPr>
          <w:kern w:val="22"/>
        </w:rPr>
        <w:t xml:space="preserve"> recommendations for ra</w:t>
      </w:r>
      <w:r w:rsidR="00D7752A" w:rsidRPr="009C74E6">
        <w:rPr>
          <w:kern w:val="22"/>
        </w:rPr>
        <w:t>t</w:t>
      </w:r>
      <w:r w:rsidR="00992540" w:rsidRPr="009C74E6">
        <w:rPr>
          <w:kern w:val="22"/>
        </w:rPr>
        <w:t>cheting</w:t>
      </w:r>
      <w:r w:rsidR="00D7752A" w:rsidRPr="009C74E6">
        <w:rPr>
          <w:kern w:val="22"/>
        </w:rPr>
        <w:t xml:space="preserve"> </w:t>
      </w:r>
      <w:r w:rsidR="00992540" w:rsidRPr="009C74E6">
        <w:rPr>
          <w:kern w:val="22"/>
        </w:rPr>
        <w:t>up commitments</w:t>
      </w:r>
      <w:r w:rsidR="00093123" w:rsidRPr="009C74E6">
        <w:rPr>
          <w:kern w:val="22"/>
        </w:rPr>
        <w:t xml:space="preserve"> where needed</w:t>
      </w:r>
      <w:r w:rsidR="00880002" w:rsidRPr="009C74E6">
        <w:rPr>
          <w:kern w:val="22"/>
        </w:rPr>
        <w:t>;</w:t>
      </w:r>
    </w:p>
    <w:p w14:paraId="3D93DCCB" w14:textId="31D88D3E" w:rsidR="008E689D" w:rsidRPr="009C74E6" w:rsidRDefault="008E689D" w:rsidP="009C74E6">
      <w:pPr>
        <w:pStyle w:val="Para1"/>
        <w:numPr>
          <w:ilvl w:val="1"/>
          <w:numId w:val="6"/>
        </w:numPr>
        <w:suppressLineNumbers/>
        <w:tabs>
          <w:tab w:val="clear" w:pos="1440"/>
        </w:tabs>
        <w:suppressAutoHyphens/>
        <w:rPr>
          <w:kern w:val="22"/>
        </w:rPr>
      </w:pPr>
      <w:r w:rsidRPr="009C74E6">
        <w:rPr>
          <w:kern w:val="22"/>
        </w:rPr>
        <w:t>A g</w:t>
      </w:r>
      <w:r w:rsidR="00747F4B" w:rsidRPr="009C74E6">
        <w:rPr>
          <w:kern w:val="22"/>
        </w:rPr>
        <w:t xml:space="preserve">lobal </w:t>
      </w:r>
      <w:r w:rsidR="009C4988" w:rsidRPr="009C74E6">
        <w:rPr>
          <w:kern w:val="22"/>
        </w:rPr>
        <w:t>s</w:t>
      </w:r>
      <w:r w:rsidR="00747F4B" w:rsidRPr="009C74E6">
        <w:rPr>
          <w:kern w:val="22"/>
        </w:rPr>
        <w:t>tockta</w:t>
      </w:r>
      <w:r w:rsidRPr="009C74E6">
        <w:rPr>
          <w:kern w:val="22"/>
        </w:rPr>
        <w:t>ke of implementation</w:t>
      </w:r>
      <w:r w:rsidR="00992540" w:rsidRPr="009C74E6">
        <w:rPr>
          <w:kern w:val="22"/>
        </w:rPr>
        <w:t xml:space="preserve"> </w:t>
      </w:r>
      <w:r w:rsidRPr="009C74E6">
        <w:rPr>
          <w:kern w:val="22"/>
        </w:rPr>
        <w:t xml:space="preserve">as </w:t>
      </w:r>
      <w:r w:rsidR="00992540" w:rsidRPr="009C74E6">
        <w:rPr>
          <w:kern w:val="22"/>
        </w:rPr>
        <w:t xml:space="preserve">an evolution of the </w:t>
      </w:r>
      <w:r w:rsidR="00992540" w:rsidRPr="009C74E6">
        <w:rPr>
          <w:i/>
          <w:iCs/>
          <w:kern w:val="22"/>
        </w:rPr>
        <w:t>Global Biodiversity Outlook</w:t>
      </w:r>
      <w:r w:rsidR="00992540" w:rsidRPr="009C74E6">
        <w:rPr>
          <w:kern w:val="22"/>
        </w:rPr>
        <w:t xml:space="preserve">. </w:t>
      </w:r>
      <w:r w:rsidR="00A05C7C" w:rsidRPr="009C74E6">
        <w:rPr>
          <w:kern w:val="22"/>
        </w:rPr>
        <w:t xml:space="preserve">The </w:t>
      </w:r>
      <w:r w:rsidR="003A6F41" w:rsidRPr="009C74E6">
        <w:rPr>
          <w:kern w:val="22"/>
        </w:rPr>
        <w:t>global stocktake would</w:t>
      </w:r>
      <w:r w:rsidR="00907940" w:rsidRPr="009C74E6">
        <w:rPr>
          <w:kern w:val="22"/>
        </w:rPr>
        <w:t xml:space="preserve"> review</w:t>
      </w:r>
      <w:r w:rsidR="00D7752A" w:rsidRPr="009C74E6">
        <w:rPr>
          <w:kern w:val="22"/>
        </w:rPr>
        <w:t>:</w:t>
      </w:r>
    </w:p>
    <w:p w14:paraId="45E2D303" w14:textId="5BAF599D" w:rsidR="008E689D" w:rsidRPr="009C74E6" w:rsidRDefault="008E689D" w:rsidP="009C74E6">
      <w:pPr>
        <w:pStyle w:val="Para1"/>
        <w:numPr>
          <w:ilvl w:val="2"/>
          <w:numId w:val="6"/>
        </w:numPr>
        <w:suppressLineNumbers/>
        <w:tabs>
          <w:tab w:val="clear" w:pos="1440"/>
        </w:tabs>
        <w:suppressAutoHyphens/>
        <w:ind w:left="1446" w:hanging="454"/>
        <w:rPr>
          <w:kern w:val="22"/>
        </w:rPr>
      </w:pPr>
      <w:r w:rsidRPr="009C74E6">
        <w:rPr>
          <w:kern w:val="22"/>
        </w:rPr>
        <w:t>N</w:t>
      </w:r>
      <w:r w:rsidR="002500C5" w:rsidRPr="009C74E6">
        <w:rPr>
          <w:kern w:val="22"/>
        </w:rPr>
        <w:t>ational</w:t>
      </w:r>
      <w:r w:rsidR="00992540" w:rsidRPr="009C74E6">
        <w:rPr>
          <w:kern w:val="22"/>
        </w:rPr>
        <w:t xml:space="preserve"> and other</w:t>
      </w:r>
      <w:r w:rsidR="002500C5" w:rsidRPr="009C74E6">
        <w:rPr>
          <w:kern w:val="22"/>
        </w:rPr>
        <w:t xml:space="preserve"> </w:t>
      </w:r>
      <w:r w:rsidR="00A00094" w:rsidRPr="009C74E6">
        <w:rPr>
          <w:kern w:val="22"/>
        </w:rPr>
        <w:t>commitment</w:t>
      </w:r>
      <w:r w:rsidR="00992540" w:rsidRPr="009C74E6">
        <w:rPr>
          <w:kern w:val="22"/>
        </w:rPr>
        <w:t>s</w:t>
      </w:r>
      <w:r w:rsidR="00E035D9" w:rsidRPr="009C74E6">
        <w:rPr>
          <w:kern w:val="22"/>
        </w:rPr>
        <w:t>;</w:t>
      </w:r>
    </w:p>
    <w:p w14:paraId="5F0F5DD3" w14:textId="3A14D55C" w:rsidR="008E689D" w:rsidRPr="009C74E6" w:rsidRDefault="008E689D" w:rsidP="009C74E6">
      <w:pPr>
        <w:pStyle w:val="Para1"/>
        <w:numPr>
          <w:ilvl w:val="2"/>
          <w:numId w:val="6"/>
        </w:numPr>
        <w:suppressLineNumbers/>
        <w:tabs>
          <w:tab w:val="clear" w:pos="1440"/>
        </w:tabs>
        <w:suppressAutoHyphens/>
        <w:ind w:left="1446" w:hanging="454"/>
        <w:rPr>
          <w:kern w:val="22"/>
        </w:rPr>
      </w:pPr>
      <w:r w:rsidRPr="009C74E6">
        <w:rPr>
          <w:kern w:val="22"/>
        </w:rPr>
        <w:t>N</w:t>
      </w:r>
      <w:r w:rsidR="003A6F41" w:rsidRPr="009C74E6">
        <w:rPr>
          <w:kern w:val="22"/>
        </w:rPr>
        <w:t>ational reports</w:t>
      </w:r>
      <w:r w:rsidR="00E035D9" w:rsidRPr="009C74E6">
        <w:rPr>
          <w:kern w:val="22"/>
        </w:rPr>
        <w:t>;</w:t>
      </w:r>
    </w:p>
    <w:p w14:paraId="60EEA0A6" w14:textId="4C4A0C5A" w:rsidR="008E689D" w:rsidRPr="009C74E6" w:rsidRDefault="008E689D" w:rsidP="009C74E6">
      <w:pPr>
        <w:pStyle w:val="Para1"/>
        <w:numPr>
          <w:ilvl w:val="2"/>
          <w:numId w:val="6"/>
        </w:numPr>
        <w:suppressLineNumbers/>
        <w:tabs>
          <w:tab w:val="clear" w:pos="1440"/>
        </w:tabs>
        <w:suppressAutoHyphens/>
        <w:ind w:left="1446" w:hanging="454"/>
        <w:rPr>
          <w:kern w:val="22"/>
        </w:rPr>
      </w:pPr>
      <w:r w:rsidRPr="009C74E6">
        <w:rPr>
          <w:kern w:val="22"/>
        </w:rPr>
        <w:t>I</w:t>
      </w:r>
      <w:r w:rsidR="00992540" w:rsidRPr="009C74E6">
        <w:rPr>
          <w:kern w:val="22"/>
        </w:rPr>
        <w:t>nformation in the biodiversity monitoring information system</w:t>
      </w:r>
      <w:r w:rsidR="00D7752A" w:rsidRPr="009C74E6">
        <w:rPr>
          <w:kern w:val="22"/>
        </w:rPr>
        <w:t>,</w:t>
      </w:r>
      <w:r w:rsidR="00992540" w:rsidRPr="009C74E6">
        <w:rPr>
          <w:kern w:val="22"/>
        </w:rPr>
        <w:t xml:space="preserve"> including </w:t>
      </w:r>
      <w:r w:rsidR="00DB582D" w:rsidRPr="009C74E6">
        <w:rPr>
          <w:kern w:val="22"/>
        </w:rPr>
        <w:t>scientific assessments</w:t>
      </w:r>
      <w:r w:rsidR="0084621C" w:rsidRPr="009C74E6">
        <w:rPr>
          <w:kern w:val="22"/>
        </w:rPr>
        <w:t xml:space="preserve"> and </w:t>
      </w:r>
      <w:r w:rsidR="00DB582D" w:rsidRPr="009C74E6">
        <w:rPr>
          <w:kern w:val="22"/>
        </w:rPr>
        <w:t>scenario</w:t>
      </w:r>
      <w:r w:rsidR="006E2421" w:rsidRPr="009C74E6">
        <w:rPr>
          <w:kern w:val="22"/>
        </w:rPr>
        <w:t>s;</w:t>
      </w:r>
    </w:p>
    <w:p w14:paraId="088FECC2" w14:textId="4FC8C20B" w:rsidR="008E689D" w:rsidRPr="009C74E6" w:rsidRDefault="008E689D" w:rsidP="009C74E6">
      <w:pPr>
        <w:pStyle w:val="Para1"/>
        <w:numPr>
          <w:ilvl w:val="2"/>
          <w:numId w:val="6"/>
        </w:numPr>
        <w:suppressLineNumbers/>
        <w:tabs>
          <w:tab w:val="clear" w:pos="1440"/>
        </w:tabs>
        <w:suppressAutoHyphens/>
        <w:ind w:left="1446" w:hanging="454"/>
        <w:rPr>
          <w:kern w:val="22"/>
        </w:rPr>
      </w:pPr>
      <w:r w:rsidRPr="009C74E6">
        <w:rPr>
          <w:kern w:val="22"/>
        </w:rPr>
        <w:t>L</w:t>
      </w:r>
      <w:r w:rsidR="00992540" w:rsidRPr="009C74E6">
        <w:rPr>
          <w:kern w:val="22"/>
        </w:rPr>
        <w:t xml:space="preserve">inkages </w:t>
      </w:r>
      <w:r w:rsidR="00940629" w:rsidRPr="009C74E6">
        <w:rPr>
          <w:kern w:val="22"/>
        </w:rPr>
        <w:t xml:space="preserve">and recommendations related to </w:t>
      </w:r>
      <w:r w:rsidR="00A77340" w:rsidRPr="009C74E6">
        <w:rPr>
          <w:kern w:val="22"/>
        </w:rPr>
        <w:t xml:space="preserve">broader </w:t>
      </w:r>
      <w:r w:rsidR="006E2421" w:rsidRPr="009C74E6">
        <w:rPr>
          <w:kern w:val="22"/>
        </w:rPr>
        <w:t>processes and information</w:t>
      </w:r>
      <w:r w:rsidR="00093123" w:rsidRPr="009C74E6">
        <w:rPr>
          <w:kern w:val="22"/>
        </w:rPr>
        <w:t>, including those related</w:t>
      </w:r>
      <w:r w:rsidR="006E2421" w:rsidRPr="009C74E6">
        <w:rPr>
          <w:kern w:val="22"/>
        </w:rPr>
        <w:t xml:space="preserve"> to sustainable development</w:t>
      </w:r>
      <w:r w:rsidR="00093123" w:rsidRPr="009C74E6">
        <w:rPr>
          <w:kern w:val="22"/>
        </w:rPr>
        <w:t xml:space="preserve"> and the other biodiversity</w:t>
      </w:r>
      <w:r w:rsidR="00D7752A" w:rsidRPr="009C74E6">
        <w:rPr>
          <w:kern w:val="22"/>
        </w:rPr>
        <w:t>-</w:t>
      </w:r>
      <w:r w:rsidR="00093123" w:rsidRPr="009C74E6">
        <w:rPr>
          <w:kern w:val="22"/>
        </w:rPr>
        <w:t>related and Rio conventions</w:t>
      </w:r>
      <w:r w:rsidR="00940629" w:rsidRPr="009C74E6">
        <w:rPr>
          <w:kern w:val="22"/>
        </w:rPr>
        <w:t>;</w:t>
      </w:r>
    </w:p>
    <w:p w14:paraId="3B85E828" w14:textId="63C908AB" w:rsidR="008E689D" w:rsidRPr="009C74E6" w:rsidRDefault="008E689D" w:rsidP="009C74E6">
      <w:pPr>
        <w:pStyle w:val="Para1"/>
        <w:numPr>
          <w:ilvl w:val="2"/>
          <w:numId w:val="6"/>
        </w:numPr>
        <w:suppressLineNumbers/>
        <w:tabs>
          <w:tab w:val="clear" w:pos="1440"/>
        </w:tabs>
        <w:suppressAutoHyphens/>
        <w:ind w:left="1446" w:hanging="454"/>
        <w:rPr>
          <w:kern w:val="22"/>
        </w:rPr>
      </w:pPr>
      <w:r w:rsidRPr="009C74E6">
        <w:rPr>
          <w:kern w:val="22"/>
        </w:rPr>
        <w:t>P</w:t>
      </w:r>
      <w:r w:rsidR="006E2421" w:rsidRPr="009C74E6">
        <w:rPr>
          <w:kern w:val="22"/>
        </w:rPr>
        <w:t>r</w:t>
      </w:r>
      <w:r w:rsidR="00971B8F" w:rsidRPr="009C74E6">
        <w:rPr>
          <w:kern w:val="22"/>
        </w:rPr>
        <w:t>ogress on the</w:t>
      </w:r>
      <w:r w:rsidR="00936E82" w:rsidRPr="009C74E6">
        <w:rPr>
          <w:kern w:val="22"/>
        </w:rPr>
        <w:t xml:space="preserve"> </w:t>
      </w:r>
      <w:r w:rsidR="0097112C" w:rsidRPr="009C74E6">
        <w:rPr>
          <w:kern w:val="22"/>
        </w:rPr>
        <w:t>enhancement</w:t>
      </w:r>
      <w:r w:rsidR="00971B8F" w:rsidRPr="009C74E6">
        <w:rPr>
          <w:kern w:val="22"/>
        </w:rPr>
        <w:t xml:space="preserve"> of </w:t>
      </w:r>
      <w:r w:rsidR="00EB3003" w:rsidRPr="009C74E6">
        <w:rPr>
          <w:kern w:val="22"/>
        </w:rPr>
        <w:t>m</w:t>
      </w:r>
      <w:r w:rsidR="00B7741C" w:rsidRPr="009C74E6">
        <w:rPr>
          <w:kern w:val="22"/>
        </w:rPr>
        <w:t>eans of implementation</w:t>
      </w:r>
      <w:r w:rsidR="00D7752A" w:rsidRPr="009C74E6">
        <w:rPr>
          <w:kern w:val="22"/>
        </w:rPr>
        <w:t xml:space="preserve"> (</w:t>
      </w:r>
      <w:r w:rsidR="00B7741C" w:rsidRPr="009C74E6">
        <w:rPr>
          <w:kern w:val="22"/>
        </w:rPr>
        <w:t>capacity</w:t>
      </w:r>
      <w:r w:rsidR="00D7752A" w:rsidRPr="009C74E6">
        <w:rPr>
          <w:kern w:val="22"/>
        </w:rPr>
        <w:t>-</w:t>
      </w:r>
      <w:r w:rsidR="00B7741C" w:rsidRPr="009C74E6">
        <w:rPr>
          <w:kern w:val="22"/>
        </w:rPr>
        <w:t>building, technical and scientific cooperation, and resource mobilization</w:t>
      </w:r>
      <w:r w:rsidR="00D7752A" w:rsidRPr="009C74E6">
        <w:rPr>
          <w:kern w:val="22"/>
        </w:rPr>
        <w:t>)</w:t>
      </w:r>
      <w:r w:rsidR="006E2421" w:rsidRPr="009C74E6">
        <w:rPr>
          <w:kern w:val="22"/>
        </w:rPr>
        <w:t>;</w:t>
      </w:r>
    </w:p>
    <w:p w14:paraId="01BBE816" w14:textId="325E7ECF" w:rsidR="003A6F41" w:rsidRPr="009C74E6" w:rsidRDefault="008E689D" w:rsidP="009C74E6">
      <w:pPr>
        <w:pStyle w:val="Para1"/>
        <w:numPr>
          <w:ilvl w:val="2"/>
          <w:numId w:val="6"/>
        </w:numPr>
        <w:suppressLineNumbers/>
        <w:tabs>
          <w:tab w:val="clear" w:pos="1440"/>
        </w:tabs>
        <w:suppressAutoHyphens/>
        <w:ind w:left="1446" w:hanging="454"/>
        <w:rPr>
          <w:kern w:val="22"/>
        </w:rPr>
      </w:pPr>
      <w:r w:rsidRPr="009C74E6">
        <w:rPr>
          <w:kern w:val="22"/>
        </w:rPr>
        <w:t>I</w:t>
      </w:r>
      <w:r w:rsidR="002329B2" w:rsidRPr="009C74E6">
        <w:rPr>
          <w:kern w:val="22"/>
        </w:rPr>
        <w:t>mplementation of decisions</w:t>
      </w:r>
      <w:r w:rsidR="00C103AA" w:rsidRPr="009C74E6">
        <w:rPr>
          <w:kern w:val="22"/>
        </w:rPr>
        <w:t xml:space="preserve"> </w:t>
      </w:r>
      <w:r w:rsidR="00E035D9" w:rsidRPr="009C74E6">
        <w:rPr>
          <w:kern w:val="22"/>
        </w:rPr>
        <w:t xml:space="preserve">of the Conference of the Parties </w:t>
      </w:r>
      <w:r w:rsidR="00C103AA" w:rsidRPr="009C74E6">
        <w:rPr>
          <w:kern w:val="22"/>
        </w:rPr>
        <w:t xml:space="preserve">based on </w:t>
      </w:r>
      <w:r w:rsidR="007D47CC" w:rsidRPr="009C74E6">
        <w:rPr>
          <w:kern w:val="22"/>
        </w:rPr>
        <w:t xml:space="preserve">analysis of data provided in </w:t>
      </w:r>
      <w:r w:rsidR="00C103AA" w:rsidRPr="009C74E6">
        <w:rPr>
          <w:kern w:val="22"/>
        </w:rPr>
        <w:t>the decision tracking tool.</w:t>
      </w:r>
    </w:p>
    <w:p w14:paraId="6EF3F8D2" w14:textId="6E339A3F" w:rsidR="002946E3" w:rsidRPr="009C74E6" w:rsidRDefault="002946E3" w:rsidP="009C74E6">
      <w:pPr>
        <w:pStyle w:val="Para1"/>
        <w:suppressLineNumbers/>
        <w:tabs>
          <w:tab w:val="clear" w:pos="360"/>
        </w:tabs>
        <w:suppressAutoHyphens/>
        <w:rPr>
          <w:kern w:val="22"/>
        </w:rPr>
      </w:pPr>
      <w:r w:rsidRPr="009C74E6">
        <w:rPr>
          <w:kern w:val="22"/>
        </w:rPr>
        <w:t xml:space="preserve">The Conference of the Parties, as part of its mandate to keep under review </w:t>
      </w:r>
      <w:r w:rsidR="009C4988" w:rsidRPr="009C74E6">
        <w:rPr>
          <w:kern w:val="22"/>
        </w:rPr>
        <w:t xml:space="preserve">the </w:t>
      </w:r>
      <w:r w:rsidRPr="009C74E6">
        <w:rPr>
          <w:kern w:val="22"/>
        </w:rPr>
        <w:t>implementation of the Convention</w:t>
      </w:r>
      <w:r w:rsidR="009C4988" w:rsidRPr="009C74E6">
        <w:rPr>
          <w:kern w:val="22"/>
        </w:rPr>
        <w:t>,</w:t>
      </w:r>
      <w:r w:rsidRPr="009C74E6">
        <w:rPr>
          <w:kern w:val="22"/>
        </w:rPr>
        <w:t xml:space="preserve"> would undertake specific tasks at each of its meetings in the </w:t>
      </w:r>
      <w:r w:rsidR="009C4988" w:rsidRPr="009C74E6">
        <w:rPr>
          <w:kern w:val="22"/>
        </w:rPr>
        <w:t xml:space="preserve">decade </w:t>
      </w:r>
      <w:r w:rsidRPr="009C74E6">
        <w:rPr>
          <w:kern w:val="22"/>
        </w:rPr>
        <w:t>2021-2030 as follows:</w:t>
      </w:r>
    </w:p>
    <w:p w14:paraId="209D8D7F" w14:textId="543E1537" w:rsidR="002946E3" w:rsidRPr="009C74E6" w:rsidRDefault="006D67BF" w:rsidP="009C74E6">
      <w:pPr>
        <w:pStyle w:val="Para1"/>
        <w:numPr>
          <w:ilvl w:val="1"/>
          <w:numId w:val="13"/>
        </w:numPr>
        <w:suppressLineNumbers/>
        <w:suppressAutoHyphens/>
        <w:rPr>
          <w:kern w:val="22"/>
        </w:rPr>
      </w:pPr>
      <w:r w:rsidRPr="009C74E6">
        <w:rPr>
          <w:kern w:val="22"/>
        </w:rPr>
        <w:t>A</w:t>
      </w:r>
      <w:r w:rsidR="002946E3" w:rsidRPr="009C74E6">
        <w:rPr>
          <w:kern w:val="22"/>
        </w:rPr>
        <w:t>t its sixteenth meeting [in 2023],</w:t>
      </w:r>
      <w:r w:rsidR="002946E3" w:rsidRPr="009C74E6">
        <w:rPr>
          <w:iCs/>
          <w:kern w:val="22"/>
          <w:szCs w:val="24"/>
        </w:rPr>
        <w:t xml:space="preserve"> the </w:t>
      </w:r>
      <w:r w:rsidR="002946E3" w:rsidRPr="009C74E6">
        <w:rPr>
          <w:kern w:val="22"/>
        </w:rPr>
        <w:t>Conference of the Parties would</w:t>
      </w:r>
      <w:r w:rsidR="002946E3" w:rsidRPr="009C74E6">
        <w:rPr>
          <w:iCs/>
          <w:kern w:val="22"/>
          <w:szCs w:val="24"/>
        </w:rPr>
        <w:t xml:space="preserve"> review the cumulative impact of national contributions towards each of the goals and targets of </w:t>
      </w:r>
      <w:r w:rsidR="002946E3" w:rsidRPr="009C74E6">
        <w:rPr>
          <w:kern w:val="22"/>
          <w:szCs w:val="24"/>
        </w:rPr>
        <w:t xml:space="preserve">the </w:t>
      </w:r>
      <w:r w:rsidR="002946E3" w:rsidRPr="009C74E6">
        <w:rPr>
          <w:kern w:val="22"/>
        </w:rPr>
        <w:t>post</w:t>
      </w:r>
      <w:r w:rsidR="00622CAE" w:rsidRPr="009C74E6">
        <w:rPr>
          <w:kern w:val="22"/>
        </w:rPr>
        <w:t>-</w:t>
      </w:r>
      <w:r w:rsidR="002946E3" w:rsidRPr="009C74E6">
        <w:rPr>
          <w:kern w:val="22"/>
        </w:rPr>
        <w:t>2020 global biodiversity framework</w:t>
      </w:r>
      <w:r w:rsidR="002946E3" w:rsidRPr="009C74E6">
        <w:rPr>
          <w:iCs/>
          <w:kern w:val="22"/>
          <w:szCs w:val="24"/>
        </w:rPr>
        <w:t xml:space="preserve">, on the basis of national contributions submitted through the </w:t>
      </w:r>
      <w:r w:rsidR="00622CAE" w:rsidRPr="009C74E6">
        <w:rPr>
          <w:kern w:val="22"/>
        </w:rPr>
        <w:t>c</w:t>
      </w:r>
      <w:r w:rsidR="002946E3" w:rsidRPr="009C74E6">
        <w:rPr>
          <w:kern w:val="22"/>
        </w:rPr>
        <w:t>learing</w:t>
      </w:r>
      <w:r w:rsidR="00622CAE" w:rsidRPr="009C74E6">
        <w:rPr>
          <w:kern w:val="22"/>
        </w:rPr>
        <w:t>-h</w:t>
      </w:r>
      <w:r w:rsidR="002946E3" w:rsidRPr="009C74E6">
        <w:rPr>
          <w:kern w:val="22"/>
        </w:rPr>
        <w:t xml:space="preserve">ouse </w:t>
      </w:r>
      <w:r w:rsidR="00622CAE" w:rsidRPr="009C74E6">
        <w:rPr>
          <w:kern w:val="22"/>
        </w:rPr>
        <w:t>m</w:t>
      </w:r>
      <w:r w:rsidR="002946E3" w:rsidRPr="009C74E6">
        <w:rPr>
          <w:kern w:val="22"/>
        </w:rPr>
        <w:t xml:space="preserve">echanism and </w:t>
      </w:r>
      <w:r w:rsidR="00ED5852" w:rsidRPr="009C74E6">
        <w:rPr>
          <w:kern w:val="22"/>
        </w:rPr>
        <w:t xml:space="preserve">synthesized and analysed in the </w:t>
      </w:r>
      <w:r w:rsidR="002946E3" w:rsidRPr="009C74E6">
        <w:rPr>
          <w:i/>
          <w:kern w:val="22"/>
          <w:szCs w:val="24"/>
        </w:rPr>
        <w:t>Global Gap Report</w:t>
      </w:r>
      <w:r w:rsidR="002946E3" w:rsidRPr="009C74E6">
        <w:rPr>
          <w:iCs/>
          <w:kern w:val="22"/>
          <w:szCs w:val="24"/>
        </w:rPr>
        <w:t>, with a view to identifying any commitment gaps and, as necessary, providing further advice to close these gaps;</w:t>
      </w:r>
    </w:p>
    <w:p w14:paraId="574A08B1" w14:textId="395C7801" w:rsidR="002946E3" w:rsidRPr="009C74E6" w:rsidRDefault="00B10D11" w:rsidP="009C74E6">
      <w:pPr>
        <w:pStyle w:val="Para1"/>
        <w:numPr>
          <w:ilvl w:val="1"/>
          <w:numId w:val="13"/>
        </w:numPr>
        <w:suppressLineNumbers/>
        <w:suppressAutoHyphens/>
        <w:rPr>
          <w:rStyle w:val="CommentReference"/>
          <w:kern w:val="22"/>
          <w:sz w:val="22"/>
        </w:rPr>
      </w:pPr>
      <w:r w:rsidRPr="009C74E6">
        <w:rPr>
          <w:kern w:val="22"/>
        </w:rPr>
        <w:t>A</w:t>
      </w:r>
      <w:r w:rsidR="002946E3" w:rsidRPr="009C74E6">
        <w:rPr>
          <w:kern w:val="22"/>
        </w:rPr>
        <w:t>t its seventeenth meeting [in 2025],</w:t>
      </w:r>
      <w:r w:rsidR="002946E3" w:rsidRPr="009C74E6">
        <w:rPr>
          <w:iCs/>
          <w:kern w:val="22"/>
          <w:szCs w:val="24"/>
        </w:rPr>
        <w:t xml:space="preserve"> the </w:t>
      </w:r>
      <w:r w:rsidR="002946E3" w:rsidRPr="009C74E6">
        <w:rPr>
          <w:kern w:val="22"/>
        </w:rPr>
        <w:t>Conference of the Parties would</w:t>
      </w:r>
      <w:r w:rsidR="002946E3" w:rsidRPr="009C74E6">
        <w:rPr>
          <w:iCs/>
          <w:kern w:val="22"/>
          <w:szCs w:val="24"/>
        </w:rPr>
        <w:t xml:space="preserve"> undertake a global stocktake of progress towards each of the goals and targets of </w:t>
      </w:r>
      <w:r w:rsidR="002946E3" w:rsidRPr="009C74E6">
        <w:rPr>
          <w:kern w:val="22"/>
          <w:szCs w:val="24"/>
        </w:rPr>
        <w:t xml:space="preserve">the </w:t>
      </w:r>
      <w:r w:rsidR="002946E3" w:rsidRPr="009C74E6">
        <w:rPr>
          <w:kern w:val="22"/>
        </w:rPr>
        <w:t>post</w:t>
      </w:r>
      <w:r w:rsidR="00562ADC" w:rsidRPr="009C74E6">
        <w:rPr>
          <w:kern w:val="22"/>
        </w:rPr>
        <w:t>-</w:t>
      </w:r>
      <w:r w:rsidR="002946E3" w:rsidRPr="009C74E6">
        <w:rPr>
          <w:kern w:val="22"/>
        </w:rPr>
        <w:t>2020 global biodiversity framework</w:t>
      </w:r>
      <w:r w:rsidR="002946E3" w:rsidRPr="009C74E6">
        <w:rPr>
          <w:iCs/>
          <w:kern w:val="22"/>
          <w:szCs w:val="24"/>
        </w:rPr>
        <w:t xml:space="preserve">, on the basis of the seventh national reports, updated national contributions, lessons arising from the country-by-country reviews and the sixth edition of the </w:t>
      </w:r>
      <w:r w:rsidR="002946E3" w:rsidRPr="009C74E6">
        <w:rPr>
          <w:i/>
          <w:kern w:val="22"/>
          <w:szCs w:val="24"/>
        </w:rPr>
        <w:t>Global Biodiversity Outlook</w:t>
      </w:r>
      <w:r w:rsidR="002946E3" w:rsidRPr="009C74E6">
        <w:rPr>
          <w:iCs/>
          <w:kern w:val="22"/>
          <w:szCs w:val="24"/>
        </w:rPr>
        <w:t>, with a view to identifying any gaps in implementation and the related provision of the resources, and, as necessary, providing further advice to close these gaps;</w:t>
      </w:r>
    </w:p>
    <w:p w14:paraId="4E3C5A0C" w14:textId="49C85804" w:rsidR="002946E3" w:rsidRPr="009C74E6" w:rsidRDefault="00562ADC" w:rsidP="009C74E6">
      <w:pPr>
        <w:pStyle w:val="Para1"/>
        <w:numPr>
          <w:ilvl w:val="1"/>
          <w:numId w:val="13"/>
        </w:numPr>
        <w:suppressLineNumbers/>
        <w:suppressAutoHyphens/>
        <w:rPr>
          <w:kern w:val="22"/>
        </w:rPr>
      </w:pPr>
      <w:r w:rsidRPr="009C74E6">
        <w:rPr>
          <w:kern w:val="22"/>
        </w:rPr>
        <w:t>A</w:t>
      </w:r>
      <w:r w:rsidR="002946E3" w:rsidRPr="009C74E6">
        <w:rPr>
          <w:kern w:val="22"/>
        </w:rPr>
        <w:t>t its eighteenth meeting [in 2027/8],</w:t>
      </w:r>
      <w:r w:rsidR="002946E3" w:rsidRPr="009C74E6">
        <w:rPr>
          <w:iCs/>
          <w:kern w:val="22"/>
          <w:szCs w:val="24"/>
        </w:rPr>
        <w:t xml:space="preserve"> the </w:t>
      </w:r>
      <w:r w:rsidR="002946E3" w:rsidRPr="009C74E6">
        <w:rPr>
          <w:kern w:val="22"/>
        </w:rPr>
        <w:t>Conference of the Parties would</w:t>
      </w:r>
      <w:r w:rsidR="002946E3" w:rsidRPr="009C74E6">
        <w:rPr>
          <w:iCs/>
          <w:kern w:val="22"/>
          <w:szCs w:val="24"/>
        </w:rPr>
        <w:t xml:space="preserve"> undertake an updated review of progress towards each of the goals and targets of </w:t>
      </w:r>
      <w:r w:rsidR="002946E3" w:rsidRPr="009C74E6">
        <w:rPr>
          <w:kern w:val="22"/>
          <w:szCs w:val="24"/>
        </w:rPr>
        <w:t xml:space="preserve">the </w:t>
      </w:r>
      <w:r w:rsidR="002946E3" w:rsidRPr="009C74E6">
        <w:rPr>
          <w:kern w:val="22"/>
        </w:rPr>
        <w:t>post</w:t>
      </w:r>
      <w:r w:rsidR="006F1162" w:rsidRPr="009C74E6">
        <w:rPr>
          <w:kern w:val="22"/>
        </w:rPr>
        <w:t>-</w:t>
      </w:r>
      <w:r w:rsidR="002946E3" w:rsidRPr="009C74E6">
        <w:rPr>
          <w:kern w:val="22"/>
        </w:rPr>
        <w:t>2020 global biodiversity framework</w:t>
      </w:r>
      <w:r w:rsidR="002946E3" w:rsidRPr="009C74E6">
        <w:rPr>
          <w:iCs/>
          <w:kern w:val="22"/>
          <w:szCs w:val="24"/>
        </w:rPr>
        <w:t xml:space="preserve">, on the basis of updated information provided by Parties and lessons arising from the country-by-country reviews, </w:t>
      </w:r>
      <w:r w:rsidR="00ED5852" w:rsidRPr="009C74E6">
        <w:rPr>
          <w:kern w:val="22"/>
        </w:rPr>
        <w:t>and update the analysis</w:t>
      </w:r>
      <w:r w:rsidR="00ED5852" w:rsidRPr="009C74E6">
        <w:rPr>
          <w:iCs/>
          <w:kern w:val="22"/>
          <w:szCs w:val="24"/>
        </w:rPr>
        <w:t xml:space="preserve"> in </w:t>
      </w:r>
      <w:r w:rsidR="00ED5852" w:rsidRPr="009C74E6">
        <w:rPr>
          <w:kern w:val="22"/>
        </w:rPr>
        <w:t xml:space="preserve">Global Gap Report and the </w:t>
      </w:r>
      <w:r w:rsidR="00ED5852" w:rsidRPr="009C74E6">
        <w:rPr>
          <w:i/>
          <w:kern w:val="22"/>
          <w:szCs w:val="24"/>
        </w:rPr>
        <w:t>Global Biodiversity Outlook</w:t>
      </w:r>
      <w:r w:rsidR="00ED5852" w:rsidRPr="009C74E6">
        <w:rPr>
          <w:iCs/>
          <w:kern w:val="22"/>
          <w:szCs w:val="24"/>
        </w:rPr>
        <w:t xml:space="preserve">, </w:t>
      </w:r>
      <w:r w:rsidR="002946E3" w:rsidRPr="009C74E6">
        <w:rPr>
          <w:iCs/>
          <w:kern w:val="22"/>
          <w:szCs w:val="24"/>
        </w:rPr>
        <w:t>with a view to identifying any further measures that may be needed to ensure full achievement, by 2030, of the po</w:t>
      </w:r>
      <w:r w:rsidR="006C49A1" w:rsidRPr="009C74E6">
        <w:rPr>
          <w:iCs/>
          <w:kern w:val="22"/>
          <w:szCs w:val="24"/>
        </w:rPr>
        <w:t>s</w:t>
      </w:r>
      <w:r w:rsidR="002946E3" w:rsidRPr="009C74E6">
        <w:rPr>
          <w:iCs/>
          <w:kern w:val="22"/>
          <w:szCs w:val="24"/>
        </w:rPr>
        <w:t>t</w:t>
      </w:r>
      <w:r w:rsidR="00D051C2" w:rsidRPr="009C74E6">
        <w:rPr>
          <w:iCs/>
          <w:kern w:val="22"/>
          <w:szCs w:val="24"/>
        </w:rPr>
        <w:t>-</w:t>
      </w:r>
      <w:r w:rsidR="002946E3" w:rsidRPr="009C74E6">
        <w:rPr>
          <w:iCs/>
          <w:kern w:val="22"/>
          <w:szCs w:val="24"/>
        </w:rPr>
        <w:t>2020 global biodiversity framework</w:t>
      </w:r>
      <w:r w:rsidR="002946E3" w:rsidRPr="009C74E6">
        <w:rPr>
          <w:rStyle w:val="CommentReference"/>
          <w:snapToGrid/>
          <w:kern w:val="22"/>
          <w:sz w:val="22"/>
          <w:szCs w:val="22"/>
        </w:rPr>
        <w:t>;</w:t>
      </w:r>
    </w:p>
    <w:p w14:paraId="0074321F" w14:textId="1AA770BF" w:rsidR="002946E3" w:rsidRPr="009C74E6" w:rsidRDefault="00D051C2" w:rsidP="009C74E6">
      <w:pPr>
        <w:pStyle w:val="Para1"/>
        <w:numPr>
          <w:ilvl w:val="1"/>
          <w:numId w:val="13"/>
        </w:numPr>
        <w:suppressLineNumbers/>
        <w:suppressAutoHyphens/>
        <w:rPr>
          <w:kern w:val="22"/>
        </w:rPr>
      </w:pPr>
      <w:r w:rsidRPr="009C74E6">
        <w:rPr>
          <w:kern w:val="22"/>
        </w:rPr>
        <w:t>A</w:t>
      </w:r>
      <w:r w:rsidR="002946E3" w:rsidRPr="009C74E6">
        <w:rPr>
          <w:kern w:val="22"/>
        </w:rPr>
        <w:t xml:space="preserve">t its nineteenth meeting [in 2030], </w:t>
      </w:r>
      <w:r w:rsidR="002946E3" w:rsidRPr="009C74E6">
        <w:rPr>
          <w:iCs/>
          <w:kern w:val="22"/>
        </w:rPr>
        <w:t xml:space="preserve">the </w:t>
      </w:r>
      <w:r w:rsidR="002946E3" w:rsidRPr="009C74E6">
        <w:rPr>
          <w:kern w:val="22"/>
        </w:rPr>
        <w:t>Conference of the Parties would</w:t>
      </w:r>
      <w:r w:rsidR="002946E3" w:rsidRPr="009C74E6">
        <w:rPr>
          <w:iCs/>
          <w:kern w:val="22"/>
        </w:rPr>
        <w:t xml:space="preserve"> undertake the final review of progress towards each of the goals and targets of </w:t>
      </w:r>
      <w:r w:rsidR="002946E3" w:rsidRPr="009C74E6">
        <w:rPr>
          <w:kern w:val="22"/>
        </w:rPr>
        <w:t>the post</w:t>
      </w:r>
      <w:r w:rsidRPr="009C74E6">
        <w:rPr>
          <w:kern w:val="22"/>
        </w:rPr>
        <w:t>-</w:t>
      </w:r>
      <w:r w:rsidR="002946E3" w:rsidRPr="009C74E6">
        <w:rPr>
          <w:kern w:val="22"/>
        </w:rPr>
        <w:t>2020 global biodiversity framework</w:t>
      </w:r>
      <w:r w:rsidR="002946E3" w:rsidRPr="009C74E6">
        <w:rPr>
          <w:iCs/>
          <w:kern w:val="22"/>
        </w:rPr>
        <w:t xml:space="preserve">, on the basis of the eighth national reports, and the seventh edition of the </w:t>
      </w:r>
      <w:r w:rsidR="002946E3" w:rsidRPr="009C74E6">
        <w:rPr>
          <w:i/>
          <w:kern w:val="22"/>
        </w:rPr>
        <w:t>Global Biodiversity Outlook</w:t>
      </w:r>
      <w:r w:rsidR="002946E3" w:rsidRPr="009C74E6">
        <w:rPr>
          <w:iCs/>
          <w:kern w:val="22"/>
        </w:rPr>
        <w:t>.</w:t>
      </w:r>
    </w:p>
    <w:p w14:paraId="0EF65276" w14:textId="4B325F1F" w:rsidR="00025A2F" w:rsidRPr="009C74E6" w:rsidRDefault="00BE0EE7">
      <w:pPr>
        <w:pStyle w:val="Heading1"/>
        <w:numPr>
          <w:ilvl w:val="0"/>
          <w:numId w:val="4"/>
        </w:numPr>
        <w:suppressLineNumbers/>
        <w:tabs>
          <w:tab w:val="clear" w:pos="720"/>
          <w:tab w:val="left" w:pos="360"/>
        </w:tabs>
        <w:suppressAutoHyphens/>
        <w:kinsoku w:val="0"/>
        <w:overflowPunct w:val="0"/>
        <w:autoSpaceDE w:val="0"/>
        <w:autoSpaceDN w:val="0"/>
        <w:adjustRightInd w:val="0"/>
        <w:snapToGrid w:val="0"/>
        <w:spacing w:before="0"/>
        <w:ind w:hanging="1080"/>
        <w:rPr>
          <w:rFonts w:ascii="Times New Roman Bold" w:hAnsi="Times New Roman Bold"/>
          <w:caps w:val="0"/>
          <w:kern w:val="22"/>
        </w:rPr>
      </w:pPr>
      <w:r w:rsidRPr="009C74E6">
        <w:rPr>
          <w:rFonts w:ascii="Times New Roman Bold" w:hAnsi="Times New Roman Bold"/>
          <w:caps w:val="0"/>
          <w:kern w:val="22"/>
        </w:rPr>
        <w:lastRenderedPageBreak/>
        <w:t>IMPLICATIONS</w:t>
      </w:r>
    </w:p>
    <w:p w14:paraId="2CE70670" w14:textId="658D6A9C" w:rsidR="00F75087" w:rsidRPr="009C74E6" w:rsidRDefault="001A2CD2" w:rsidP="009C74E6">
      <w:pPr>
        <w:pStyle w:val="Para1"/>
        <w:suppressLineNumbers/>
        <w:tabs>
          <w:tab w:val="clear" w:pos="360"/>
        </w:tabs>
        <w:suppressAutoHyphens/>
        <w:rPr>
          <w:kern w:val="22"/>
          <w:shd w:val="clear" w:color="auto" w:fill="FFFFFF"/>
        </w:rPr>
      </w:pPr>
      <w:r w:rsidRPr="009C74E6">
        <w:rPr>
          <w:kern w:val="22"/>
          <w:shd w:val="clear" w:color="auto" w:fill="FFFFFF"/>
        </w:rPr>
        <w:t>The previous sections outline the proposed enhanced mechanism for planning, reporting and review</w:t>
      </w:r>
      <w:r w:rsidR="000E38A5" w:rsidRPr="009C74E6">
        <w:rPr>
          <w:kern w:val="22"/>
          <w:shd w:val="clear" w:color="auto" w:fill="FFFFFF"/>
        </w:rPr>
        <w:t>,</w:t>
      </w:r>
      <w:r w:rsidRPr="009C74E6">
        <w:rPr>
          <w:kern w:val="22"/>
          <w:shd w:val="clear" w:color="auto" w:fill="FFFFFF"/>
        </w:rPr>
        <w:t xml:space="preserve"> </w:t>
      </w:r>
      <w:r w:rsidR="000E38A5" w:rsidRPr="009C74E6">
        <w:rPr>
          <w:kern w:val="22"/>
          <w:shd w:val="clear" w:color="auto" w:fill="FFFFFF"/>
        </w:rPr>
        <w:t xml:space="preserve">the </w:t>
      </w:r>
      <w:r w:rsidR="00E31D54" w:rsidRPr="009C74E6">
        <w:rPr>
          <w:kern w:val="22"/>
          <w:shd w:val="clear" w:color="auto" w:fill="FFFFFF"/>
        </w:rPr>
        <w:t xml:space="preserve">aim </w:t>
      </w:r>
      <w:r w:rsidR="000E38A5" w:rsidRPr="009C74E6">
        <w:rPr>
          <w:kern w:val="22"/>
          <w:shd w:val="clear" w:color="auto" w:fill="FFFFFF"/>
        </w:rPr>
        <w:t xml:space="preserve">of which is </w:t>
      </w:r>
      <w:r w:rsidR="00E31D54" w:rsidRPr="009C74E6">
        <w:rPr>
          <w:kern w:val="22"/>
          <w:shd w:val="clear" w:color="auto" w:fill="FFFFFF"/>
        </w:rPr>
        <w:t xml:space="preserve">to </w:t>
      </w:r>
      <w:r w:rsidRPr="009C74E6">
        <w:rPr>
          <w:kern w:val="22"/>
          <w:shd w:val="clear" w:color="auto" w:fill="FFFFFF"/>
        </w:rPr>
        <w:t>improv</w:t>
      </w:r>
      <w:r w:rsidR="000E38A5" w:rsidRPr="009C74E6">
        <w:rPr>
          <w:kern w:val="22"/>
          <w:shd w:val="clear" w:color="auto" w:fill="FFFFFF"/>
        </w:rPr>
        <w:t>e</w:t>
      </w:r>
      <w:r w:rsidRPr="009C74E6">
        <w:rPr>
          <w:kern w:val="22"/>
          <w:shd w:val="clear" w:color="auto" w:fill="FFFFFF"/>
        </w:rPr>
        <w:t xml:space="preserve"> accountability, transparency and results; however, this proposal has resource</w:t>
      </w:r>
      <w:r w:rsidR="00CF6C0E" w:rsidRPr="009C74E6">
        <w:rPr>
          <w:kern w:val="22"/>
          <w:shd w:val="clear" w:color="auto" w:fill="FFFFFF"/>
        </w:rPr>
        <w:t xml:space="preserve"> implications for all those involved in implementing and supporting the implementation of the Convention and the post</w:t>
      </w:r>
      <w:r w:rsidR="00240EBD" w:rsidRPr="009C74E6">
        <w:rPr>
          <w:kern w:val="22"/>
          <w:shd w:val="clear" w:color="auto" w:fill="FFFFFF"/>
        </w:rPr>
        <w:t>-</w:t>
      </w:r>
      <w:r w:rsidR="00CF6C0E" w:rsidRPr="009C74E6">
        <w:rPr>
          <w:kern w:val="22"/>
          <w:shd w:val="clear" w:color="auto" w:fill="FFFFFF"/>
        </w:rPr>
        <w:t xml:space="preserve">2020 </w:t>
      </w:r>
      <w:r w:rsidR="003A1668" w:rsidRPr="009C74E6">
        <w:rPr>
          <w:kern w:val="22"/>
          <w:shd w:val="clear" w:color="auto" w:fill="FFFFFF"/>
        </w:rPr>
        <w:t>g</w:t>
      </w:r>
      <w:r w:rsidR="00CF6C0E" w:rsidRPr="009C74E6">
        <w:rPr>
          <w:kern w:val="22"/>
          <w:shd w:val="clear" w:color="auto" w:fill="FFFFFF"/>
        </w:rPr>
        <w:t xml:space="preserve">lobal </w:t>
      </w:r>
      <w:r w:rsidR="003A1668" w:rsidRPr="009C74E6">
        <w:rPr>
          <w:kern w:val="22"/>
          <w:shd w:val="clear" w:color="auto" w:fill="FFFFFF"/>
        </w:rPr>
        <w:t>b</w:t>
      </w:r>
      <w:r w:rsidR="00CF6C0E" w:rsidRPr="009C74E6">
        <w:rPr>
          <w:kern w:val="22"/>
          <w:shd w:val="clear" w:color="auto" w:fill="FFFFFF"/>
        </w:rPr>
        <w:t xml:space="preserve">iodiversity </w:t>
      </w:r>
      <w:r w:rsidR="003A1668" w:rsidRPr="009C74E6">
        <w:rPr>
          <w:kern w:val="22"/>
          <w:shd w:val="clear" w:color="auto" w:fill="FFFFFF"/>
        </w:rPr>
        <w:t>f</w:t>
      </w:r>
      <w:r w:rsidR="00CF6C0E" w:rsidRPr="009C74E6">
        <w:rPr>
          <w:kern w:val="22"/>
          <w:shd w:val="clear" w:color="auto" w:fill="FFFFFF"/>
        </w:rPr>
        <w:t>ramework.</w:t>
      </w:r>
      <w:r w:rsidRPr="009C74E6">
        <w:rPr>
          <w:kern w:val="22"/>
          <w:shd w:val="clear" w:color="auto" w:fill="FFFFFF"/>
        </w:rPr>
        <w:t xml:space="preserve"> The proposed mechanism will not be possible without </w:t>
      </w:r>
      <w:r w:rsidR="00226726" w:rsidRPr="009C74E6">
        <w:rPr>
          <w:kern w:val="22"/>
          <w:shd w:val="clear" w:color="auto" w:fill="FFFFFF"/>
        </w:rPr>
        <w:t>investing in national</w:t>
      </w:r>
      <w:r w:rsidR="00CB5766" w:rsidRPr="009C74E6">
        <w:rPr>
          <w:kern w:val="22"/>
          <w:shd w:val="clear" w:color="auto" w:fill="FFFFFF"/>
        </w:rPr>
        <w:t>, regional</w:t>
      </w:r>
      <w:r w:rsidR="00226726" w:rsidRPr="009C74E6">
        <w:rPr>
          <w:kern w:val="22"/>
          <w:shd w:val="clear" w:color="auto" w:fill="FFFFFF"/>
        </w:rPr>
        <w:t xml:space="preserve"> </w:t>
      </w:r>
      <w:r w:rsidR="00F75087" w:rsidRPr="009C74E6">
        <w:rPr>
          <w:kern w:val="22"/>
          <w:shd w:val="clear" w:color="auto" w:fill="FFFFFF"/>
        </w:rPr>
        <w:t>and global monitoring and review systems.</w:t>
      </w:r>
    </w:p>
    <w:p w14:paraId="091E78B4" w14:textId="7D3FDE26" w:rsidR="008E69FA" w:rsidRPr="009C74E6" w:rsidRDefault="00F75087" w:rsidP="009C74E6">
      <w:pPr>
        <w:pStyle w:val="Para1"/>
        <w:suppressLineNumbers/>
        <w:tabs>
          <w:tab w:val="clear" w:pos="360"/>
        </w:tabs>
        <w:suppressAutoHyphens/>
        <w:rPr>
          <w:kern w:val="22"/>
          <w:shd w:val="clear" w:color="auto" w:fill="FFFFFF"/>
        </w:rPr>
      </w:pPr>
      <w:r w:rsidRPr="009C74E6">
        <w:rPr>
          <w:kern w:val="22"/>
          <w:shd w:val="clear" w:color="auto" w:fill="FFFFFF"/>
        </w:rPr>
        <w:t>At the national level, resource implications will include strengthening national biodiversity data collection, data sharing and integration, scientific assessment and research. The investment in monitoring and review should be broader than the government entities responsible for implementation of the Convention to include national statistical systems and national research institutions.</w:t>
      </w:r>
    </w:p>
    <w:p w14:paraId="2407F0A2" w14:textId="0A0A62B3" w:rsidR="00F75087" w:rsidRPr="009C74E6" w:rsidRDefault="00F75087" w:rsidP="009C74E6">
      <w:pPr>
        <w:pStyle w:val="Para1"/>
        <w:suppressLineNumbers/>
        <w:tabs>
          <w:tab w:val="clear" w:pos="360"/>
        </w:tabs>
        <w:suppressAutoHyphens/>
        <w:rPr>
          <w:kern w:val="22"/>
          <w:shd w:val="clear" w:color="auto" w:fill="FFFFFF"/>
        </w:rPr>
      </w:pPr>
      <w:r w:rsidRPr="009C74E6">
        <w:rPr>
          <w:kern w:val="22"/>
          <w:shd w:val="clear" w:color="auto" w:fill="FFFFFF"/>
        </w:rPr>
        <w:t xml:space="preserve">At the global level, resource implications will include strengthening data collation and curation, modelling, scientific assessment and coordination mechanisms. The Secretariat can work with partners in support of building a biodiversity monitoring system, improving reporting, collation of national reports, promoting scientific assessment and coordination of partners involved in monitoring and reporting. </w:t>
      </w:r>
      <w:r w:rsidR="00D212CE" w:rsidRPr="009C74E6">
        <w:rPr>
          <w:kern w:val="22"/>
          <w:shd w:val="clear" w:color="auto" w:fill="FFFFFF"/>
        </w:rPr>
        <w:t>However, an investment in biodiversity data and science would be required at all levels and across many partners.</w:t>
      </w:r>
      <w:r w:rsidR="00F95847" w:rsidRPr="009C74E6">
        <w:rPr>
          <w:kern w:val="22"/>
          <w:shd w:val="clear" w:color="auto" w:fill="FFFFFF"/>
        </w:rPr>
        <w:t xml:space="preserve"> Increased support would also be needed to support the country-level review processes</w:t>
      </w:r>
      <w:r w:rsidR="004639F1" w:rsidRPr="009C74E6">
        <w:rPr>
          <w:kern w:val="22"/>
          <w:shd w:val="clear" w:color="auto" w:fill="FFFFFF"/>
        </w:rPr>
        <w:t>.</w:t>
      </w:r>
    </w:p>
    <w:p w14:paraId="4843F453" w14:textId="777FB4E5" w:rsidR="00CB5766" w:rsidRPr="009C74E6" w:rsidRDefault="00CB5766" w:rsidP="009C74E6">
      <w:pPr>
        <w:pStyle w:val="Para1"/>
        <w:suppressLineNumbers/>
        <w:tabs>
          <w:tab w:val="clear" w:pos="360"/>
        </w:tabs>
        <w:suppressAutoHyphens/>
        <w:rPr>
          <w:kern w:val="22"/>
          <w:shd w:val="clear" w:color="auto" w:fill="FFFFFF"/>
        </w:rPr>
      </w:pPr>
      <w:r w:rsidRPr="009C74E6">
        <w:rPr>
          <w:kern w:val="22"/>
          <w:shd w:val="clear" w:color="auto" w:fill="FFFFFF"/>
        </w:rPr>
        <w:t>While the cost implications of the proposal above are likely to be considerably more then what is currently invested on monitoring, reporting and review, they would be relatively small in comparison to the costs of implementing the post-2020 global biodiversity framework. Further</w:t>
      </w:r>
      <w:r w:rsidR="00B93BA2" w:rsidRPr="009C74E6">
        <w:rPr>
          <w:kern w:val="22"/>
          <w:shd w:val="clear" w:color="auto" w:fill="FFFFFF"/>
        </w:rPr>
        <w:t>,</w:t>
      </w:r>
      <w:r w:rsidRPr="009C74E6">
        <w:rPr>
          <w:kern w:val="22"/>
          <w:shd w:val="clear" w:color="auto" w:fill="FFFFFF"/>
        </w:rPr>
        <w:t xml:space="preserve"> the benefits provided in terms of the support provided to implementation would be significant.</w:t>
      </w:r>
    </w:p>
    <w:p w14:paraId="19303307" w14:textId="163A6532" w:rsidR="003B6BDA" w:rsidRPr="009C74E6" w:rsidRDefault="003B6BDA" w:rsidP="009C74E6">
      <w:pPr>
        <w:pStyle w:val="Heading1"/>
        <w:numPr>
          <w:ilvl w:val="0"/>
          <w:numId w:val="4"/>
        </w:numPr>
        <w:suppressLineNumbers/>
        <w:tabs>
          <w:tab w:val="clear" w:pos="720"/>
          <w:tab w:val="left" w:pos="426"/>
        </w:tabs>
        <w:suppressAutoHyphens/>
        <w:kinsoku w:val="0"/>
        <w:overflowPunct w:val="0"/>
        <w:autoSpaceDE w:val="0"/>
        <w:autoSpaceDN w:val="0"/>
        <w:adjustRightInd w:val="0"/>
        <w:snapToGrid w:val="0"/>
        <w:spacing w:before="0"/>
        <w:ind w:left="0" w:firstLine="0"/>
        <w:rPr>
          <w:snapToGrid w:val="0"/>
          <w:kern w:val="22"/>
          <w:sz w:val="24"/>
        </w:rPr>
      </w:pPr>
      <w:r w:rsidRPr="009C74E6">
        <w:rPr>
          <w:snapToGrid w:val="0"/>
          <w:kern w:val="22"/>
          <w:szCs w:val="22"/>
        </w:rPr>
        <w:t>SUGGESTED ELEMENTS OF A RECOMMENDATION</w:t>
      </w:r>
    </w:p>
    <w:p w14:paraId="69225374" w14:textId="77777777" w:rsidR="003B6BDA" w:rsidRPr="009C74E6" w:rsidRDefault="003B6BDA" w:rsidP="009C74E6">
      <w:pPr>
        <w:pStyle w:val="Para1"/>
        <w:suppressLineNumbers/>
        <w:tabs>
          <w:tab w:val="clear" w:pos="360"/>
        </w:tabs>
        <w:suppressAutoHyphens/>
        <w:kinsoku w:val="0"/>
        <w:overflowPunct w:val="0"/>
        <w:autoSpaceDE w:val="0"/>
        <w:autoSpaceDN w:val="0"/>
        <w:adjustRightInd w:val="0"/>
        <w:snapToGrid w:val="0"/>
        <w:rPr>
          <w:kern w:val="22"/>
          <w:szCs w:val="22"/>
        </w:rPr>
      </w:pPr>
      <w:r w:rsidRPr="009C74E6">
        <w:rPr>
          <w:kern w:val="22"/>
          <w:szCs w:val="22"/>
        </w:rPr>
        <w:t>The Subsidiary Body on Implementation may wish to consider adopting a recommendation along the following lines:</w:t>
      </w:r>
    </w:p>
    <w:p w14:paraId="4790AAA6" w14:textId="77777777" w:rsidR="003B6BDA" w:rsidRPr="009C74E6" w:rsidRDefault="003B6BDA" w:rsidP="009C74E6">
      <w:pPr>
        <w:suppressLineNumbers/>
        <w:suppressAutoHyphens/>
        <w:ind w:firstLine="720"/>
        <w:rPr>
          <w:i/>
          <w:iCs/>
          <w:snapToGrid w:val="0"/>
          <w:kern w:val="22"/>
          <w:szCs w:val="18"/>
        </w:rPr>
      </w:pPr>
      <w:r w:rsidRPr="009C74E6">
        <w:rPr>
          <w:i/>
          <w:iCs/>
          <w:snapToGrid w:val="0"/>
          <w:kern w:val="22"/>
          <w:szCs w:val="18"/>
        </w:rPr>
        <w:t>The Subsidiary Body on Implementation</w:t>
      </w:r>
    </w:p>
    <w:p w14:paraId="2031FEFF" w14:textId="48D7B612" w:rsidR="0020148F" w:rsidRPr="009C74E6" w:rsidRDefault="00076C9B" w:rsidP="009C74E6">
      <w:pPr>
        <w:pStyle w:val="Para1"/>
        <w:numPr>
          <w:ilvl w:val="0"/>
          <w:numId w:val="12"/>
        </w:numPr>
        <w:suppressLineNumbers/>
        <w:tabs>
          <w:tab w:val="clear" w:pos="360"/>
        </w:tabs>
        <w:suppressAutoHyphens/>
        <w:ind w:firstLine="720"/>
        <w:rPr>
          <w:kern w:val="22"/>
        </w:rPr>
      </w:pPr>
      <w:r w:rsidRPr="009C74E6">
        <w:rPr>
          <w:i/>
          <w:iCs/>
          <w:kern w:val="22"/>
        </w:rPr>
        <w:t>Welcomes</w:t>
      </w:r>
      <w:r w:rsidRPr="009C74E6">
        <w:rPr>
          <w:kern w:val="22"/>
        </w:rPr>
        <w:t xml:space="preserve"> </w:t>
      </w:r>
      <w:r w:rsidR="003B6BDA" w:rsidRPr="009C74E6">
        <w:rPr>
          <w:kern w:val="22"/>
        </w:rPr>
        <w:t xml:space="preserve">the analysis </w:t>
      </w:r>
      <w:r w:rsidRPr="009C74E6">
        <w:rPr>
          <w:kern w:val="22"/>
        </w:rPr>
        <w:t xml:space="preserve">and proposals </w:t>
      </w:r>
      <w:r w:rsidR="003B6BDA" w:rsidRPr="009C74E6">
        <w:rPr>
          <w:kern w:val="22"/>
        </w:rPr>
        <w:t xml:space="preserve">contained in </w:t>
      </w:r>
      <w:r w:rsidR="000E38A5" w:rsidRPr="009C74E6">
        <w:rPr>
          <w:kern w:val="22"/>
        </w:rPr>
        <w:t>the note by the Executive Secretary</w:t>
      </w:r>
      <w:r w:rsidR="0083274A" w:rsidRPr="009C74E6">
        <w:rPr>
          <w:kern w:val="22"/>
        </w:rPr>
        <w:t>,</w:t>
      </w:r>
      <w:bookmarkStart w:id="3" w:name="_Ref55418835"/>
      <w:r w:rsidR="000E38A5" w:rsidRPr="009C74E6">
        <w:rPr>
          <w:rStyle w:val="FootnoteReference"/>
          <w:kern w:val="22"/>
        </w:rPr>
        <w:footnoteReference w:id="13"/>
      </w:r>
      <w:bookmarkEnd w:id="3"/>
      <w:r w:rsidR="000E38A5" w:rsidRPr="009C74E6">
        <w:rPr>
          <w:kern w:val="22"/>
        </w:rPr>
        <w:t xml:space="preserve"> </w:t>
      </w:r>
      <w:r w:rsidR="001D2C26" w:rsidRPr="009C74E6">
        <w:rPr>
          <w:kern w:val="22"/>
        </w:rPr>
        <w:t>and requests the Co-</w:t>
      </w:r>
      <w:r w:rsidR="002B535A" w:rsidRPr="009C74E6">
        <w:rPr>
          <w:kern w:val="22"/>
        </w:rPr>
        <w:t>C</w:t>
      </w:r>
      <w:r w:rsidR="001D2C26" w:rsidRPr="009C74E6">
        <w:rPr>
          <w:kern w:val="22"/>
        </w:rPr>
        <w:t xml:space="preserve">hairs of the </w:t>
      </w:r>
      <w:r w:rsidR="002B535A" w:rsidRPr="009C74E6">
        <w:rPr>
          <w:kern w:val="22"/>
        </w:rPr>
        <w:t>O</w:t>
      </w:r>
      <w:r w:rsidR="001D2C26" w:rsidRPr="009C74E6">
        <w:rPr>
          <w:kern w:val="22"/>
        </w:rPr>
        <w:t xml:space="preserve">pen-ended </w:t>
      </w:r>
      <w:r w:rsidR="002B535A" w:rsidRPr="009C74E6">
        <w:rPr>
          <w:kern w:val="22"/>
        </w:rPr>
        <w:t>W</w:t>
      </w:r>
      <w:r w:rsidR="001D2C26" w:rsidRPr="009C74E6">
        <w:rPr>
          <w:kern w:val="22"/>
        </w:rPr>
        <w:t xml:space="preserve">orking </w:t>
      </w:r>
      <w:r w:rsidR="002B535A" w:rsidRPr="009C74E6">
        <w:rPr>
          <w:kern w:val="22"/>
        </w:rPr>
        <w:t>G</w:t>
      </w:r>
      <w:r w:rsidR="001D2C26" w:rsidRPr="009C74E6">
        <w:rPr>
          <w:kern w:val="22"/>
        </w:rPr>
        <w:t xml:space="preserve">roup on the </w:t>
      </w:r>
      <w:r w:rsidR="002B535A" w:rsidRPr="009C74E6">
        <w:rPr>
          <w:kern w:val="22"/>
        </w:rPr>
        <w:t>P</w:t>
      </w:r>
      <w:r w:rsidR="001D2C26" w:rsidRPr="009C74E6">
        <w:rPr>
          <w:kern w:val="22"/>
        </w:rPr>
        <w:t xml:space="preserve">ost-2020 </w:t>
      </w:r>
      <w:r w:rsidR="002B535A" w:rsidRPr="009C74E6">
        <w:rPr>
          <w:kern w:val="22"/>
        </w:rPr>
        <w:t>G</w:t>
      </w:r>
      <w:r w:rsidR="001D2C26" w:rsidRPr="009C74E6">
        <w:rPr>
          <w:kern w:val="22"/>
        </w:rPr>
        <w:t xml:space="preserve">lobal </w:t>
      </w:r>
      <w:r w:rsidR="002B535A" w:rsidRPr="009C74E6">
        <w:rPr>
          <w:kern w:val="22"/>
        </w:rPr>
        <w:t>B</w:t>
      </w:r>
      <w:r w:rsidR="001D2C26" w:rsidRPr="009C74E6">
        <w:rPr>
          <w:kern w:val="22"/>
        </w:rPr>
        <w:t xml:space="preserve">iodiversity </w:t>
      </w:r>
      <w:r w:rsidR="002B535A" w:rsidRPr="009C74E6">
        <w:rPr>
          <w:kern w:val="22"/>
        </w:rPr>
        <w:t>F</w:t>
      </w:r>
      <w:r w:rsidR="001D2C26" w:rsidRPr="009C74E6">
        <w:rPr>
          <w:kern w:val="22"/>
        </w:rPr>
        <w:t xml:space="preserve">ramework to take </w:t>
      </w:r>
      <w:r w:rsidRPr="009C74E6">
        <w:rPr>
          <w:kern w:val="22"/>
        </w:rPr>
        <w:t xml:space="preserve">them </w:t>
      </w:r>
      <w:r w:rsidR="001D2C26" w:rsidRPr="009C74E6">
        <w:rPr>
          <w:kern w:val="22"/>
        </w:rPr>
        <w:t>into account when preparing documentation related to the post-2020 global biodiversity framework</w:t>
      </w:r>
      <w:r w:rsidR="001F30A7" w:rsidRPr="009C74E6">
        <w:rPr>
          <w:kern w:val="22"/>
        </w:rPr>
        <w:t>;</w:t>
      </w:r>
    </w:p>
    <w:p w14:paraId="0FC01AAE" w14:textId="60F6B23C" w:rsidR="0020148F" w:rsidRPr="009C74E6" w:rsidRDefault="003B6BDA" w:rsidP="009C74E6">
      <w:pPr>
        <w:pStyle w:val="Para1"/>
        <w:numPr>
          <w:ilvl w:val="0"/>
          <w:numId w:val="12"/>
        </w:numPr>
        <w:suppressLineNumbers/>
        <w:tabs>
          <w:tab w:val="clear" w:pos="360"/>
        </w:tabs>
        <w:suppressAutoHyphens/>
        <w:ind w:firstLine="720"/>
        <w:rPr>
          <w:kern w:val="22"/>
        </w:rPr>
      </w:pPr>
      <w:r w:rsidRPr="009C74E6">
        <w:rPr>
          <w:i/>
          <w:iCs/>
          <w:kern w:val="22"/>
        </w:rPr>
        <w:t xml:space="preserve">Welcomes </w:t>
      </w:r>
      <w:r w:rsidRPr="009C74E6">
        <w:rPr>
          <w:kern w:val="22"/>
        </w:rPr>
        <w:t>the trial phase of the open-ended forum on implementation</w:t>
      </w:r>
      <w:r w:rsidR="001D2C26" w:rsidRPr="009C74E6">
        <w:rPr>
          <w:kern w:val="22"/>
        </w:rPr>
        <w:t>;</w:t>
      </w:r>
    </w:p>
    <w:p w14:paraId="5AF4C31A" w14:textId="6EDAACFC" w:rsidR="003B6BDA" w:rsidRPr="009C74E6" w:rsidRDefault="00F33792" w:rsidP="009C74E6">
      <w:pPr>
        <w:pStyle w:val="Para1"/>
        <w:numPr>
          <w:ilvl w:val="0"/>
          <w:numId w:val="12"/>
        </w:numPr>
        <w:suppressLineNumbers/>
        <w:tabs>
          <w:tab w:val="clear" w:pos="360"/>
        </w:tabs>
        <w:suppressAutoHyphens/>
        <w:ind w:firstLine="720"/>
        <w:rPr>
          <w:kern w:val="22"/>
        </w:rPr>
      </w:pPr>
      <w:r w:rsidRPr="009C74E6">
        <w:rPr>
          <w:i/>
          <w:iCs/>
          <w:kern w:val="22"/>
        </w:rPr>
        <w:t>Also w</w:t>
      </w:r>
      <w:r w:rsidR="003B6BDA" w:rsidRPr="009C74E6">
        <w:rPr>
          <w:i/>
          <w:iCs/>
          <w:kern w:val="22"/>
        </w:rPr>
        <w:t>elcomes</w:t>
      </w:r>
      <w:r w:rsidR="003B6BDA" w:rsidRPr="009C74E6">
        <w:rPr>
          <w:kern w:val="22"/>
        </w:rPr>
        <w:t xml:space="preserve"> the reports of the </w:t>
      </w:r>
      <w:r w:rsidR="0083274A" w:rsidRPr="009C74E6">
        <w:rPr>
          <w:kern w:val="22"/>
        </w:rPr>
        <w:t>v</w:t>
      </w:r>
      <w:r w:rsidR="003B6BDA" w:rsidRPr="009C74E6">
        <w:rPr>
          <w:kern w:val="22"/>
        </w:rPr>
        <w:t xml:space="preserve">oluntary </w:t>
      </w:r>
      <w:r w:rsidR="0083274A" w:rsidRPr="009C74E6">
        <w:rPr>
          <w:kern w:val="22"/>
        </w:rPr>
        <w:t>p</w:t>
      </w:r>
      <w:r w:rsidR="003B6BDA" w:rsidRPr="009C74E6">
        <w:rPr>
          <w:kern w:val="22"/>
        </w:rPr>
        <w:t xml:space="preserve">eer </w:t>
      </w:r>
      <w:r w:rsidR="0083274A" w:rsidRPr="009C74E6">
        <w:rPr>
          <w:kern w:val="22"/>
        </w:rPr>
        <w:t>r</w:t>
      </w:r>
      <w:r w:rsidR="003B6BDA" w:rsidRPr="009C74E6">
        <w:rPr>
          <w:kern w:val="22"/>
        </w:rPr>
        <w:t>eview exercises conducted in Sri Lanka and Uganda</w:t>
      </w:r>
      <w:r w:rsidR="001F30A7" w:rsidRPr="009C74E6">
        <w:rPr>
          <w:kern w:val="22"/>
        </w:rPr>
        <w:t>;</w:t>
      </w:r>
    </w:p>
    <w:p w14:paraId="0954AD0E" w14:textId="4BD0CF6F" w:rsidR="003B6BDA" w:rsidRPr="009C74E6" w:rsidRDefault="003B6BDA" w:rsidP="009C74E6">
      <w:pPr>
        <w:pStyle w:val="Para1"/>
        <w:numPr>
          <w:ilvl w:val="0"/>
          <w:numId w:val="12"/>
        </w:numPr>
        <w:suppressLineNumbers/>
        <w:tabs>
          <w:tab w:val="clear" w:pos="360"/>
        </w:tabs>
        <w:suppressAutoHyphens/>
        <w:ind w:firstLine="720"/>
        <w:rPr>
          <w:kern w:val="22"/>
        </w:rPr>
      </w:pPr>
      <w:r w:rsidRPr="009C74E6">
        <w:rPr>
          <w:i/>
          <w:kern w:val="22"/>
        </w:rPr>
        <w:t xml:space="preserve">Requests </w:t>
      </w:r>
      <w:r w:rsidRPr="009C74E6">
        <w:rPr>
          <w:kern w:val="22"/>
        </w:rPr>
        <w:t>the Executive Secretary</w:t>
      </w:r>
      <w:r w:rsidR="00ED5852" w:rsidRPr="009C74E6">
        <w:rPr>
          <w:iCs/>
          <w:kern w:val="22"/>
        </w:rPr>
        <w:t xml:space="preserve"> to further develop the modalities and operations of the multidimensional reporting and review approach set out in </w:t>
      </w:r>
      <w:r w:rsidR="0083274A" w:rsidRPr="009C74E6">
        <w:rPr>
          <w:iCs/>
          <w:kern w:val="22"/>
        </w:rPr>
        <w:t>the note by the Executive Secretary</w:t>
      </w:r>
      <w:r w:rsidR="00ED5852" w:rsidRPr="009C74E6">
        <w:rPr>
          <w:iCs/>
          <w:kern w:val="22"/>
        </w:rPr>
        <w:t>,</w:t>
      </w:r>
      <w:r w:rsidR="0083274A" w:rsidRPr="009C74E6">
        <w:rPr>
          <w:iCs/>
          <w:kern w:val="22"/>
          <w:vertAlign w:val="superscript"/>
        </w:rPr>
        <w:fldChar w:fldCharType="begin"/>
      </w:r>
      <w:r w:rsidR="0083274A" w:rsidRPr="009C74E6">
        <w:rPr>
          <w:iCs/>
          <w:kern w:val="22"/>
          <w:vertAlign w:val="superscript"/>
        </w:rPr>
        <w:instrText xml:space="preserve"> NOTEREF _Ref55418835 \h  \* MERGEFORMAT </w:instrText>
      </w:r>
      <w:r w:rsidR="0083274A" w:rsidRPr="009C74E6">
        <w:rPr>
          <w:iCs/>
          <w:kern w:val="22"/>
          <w:vertAlign w:val="superscript"/>
        </w:rPr>
      </w:r>
      <w:r w:rsidR="0083274A" w:rsidRPr="009C74E6">
        <w:rPr>
          <w:iCs/>
          <w:kern w:val="22"/>
          <w:vertAlign w:val="superscript"/>
        </w:rPr>
        <w:fldChar w:fldCharType="separate"/>
      </w:r>
      <w:r w:rsidR="0083274A" w:rsidRPr="009C74E6">
        <w:rPr>
          <w:iCs/>
          <w:kern w:val="22"/>
          <w:vertAlign w:val="superscript"/>
        </w:rPr>
        <w:t>13</w:t>
      </w:r>
      <w:r w:rsidR="0083274A" w:rsidRPr="009C74E6">
        <w:rPr>
          <w:iCs/>
          <w:kern w:val="22"/>
          <w:vertAlign w:val="superscript"/>
        </w:rPr>
        <w:fldChar w:fldCharType="end"/>
      </w:r>
      <w:r w:rsidR="00ED5852" w:rsidRPr="009C74E6">
        <w:rPr>
          <w:iCs/>
          <w:kern w:val="22"/>
        </w:rPr>
        <w:t xml:space="preserve"> as follows</w:t>
      </w:r>
      <w:r w:rsidRPr="009C74E6">
        <w:rPr>
          <w:kern w:val="22"/>
        </w:rPr>
        <w:t>:</w:t>
      </w:r>
    </w:p>
    <w:p w14:paraId="0C8950C8" w14:textId="0EF2C9C4" w:rsidR="003B6BDA" w:rsidRPr="009C74E6" w:rsidRDefault="003B6BDA" w:rsidP="009C74E6">
      <w:pPr>
        <w:pStyle w:val="Para1"/>
        <w:numPr>
          <w:ilvl w:val="1"/>
          <w:numId w:val="12"/>
        </w:numPr>
        <w:suppressLineNumbers/>
        <w:suppressAutoHyphens/>
        <w:rPr>
          <w:kern w:val="22"/>
        </w:rPr>
      </w:pPr>
      <w:r w:rsidRPr="009C74E6">
        <w:rPr>
          <w:kern w:val="22"/>
        </w:rPr>
        <w:t xml:space="preserve">To develop guidance and </w:t>
      </w:r>
      <w:r w:rsidR="004D36DE" w:rsidRPr="009C74E6">
        <w:rPr>
          <w:kern w:val="22"/>
        </w:rPr>
        <w:t xml:space="preserve">a </w:t>
      </w:r>
      <w:r w:rsidR="001D2C26" w:rsidRPr="009C74E6">
        <w:rPr>
          <w:kern w:val="22"/>
        </w:rPr>
        <w:t>template</w:t>
      </w:r>
      <w:r w:rsidRPr="009C74E6">
        <w:rPr>
          <w:kern w:val="22"/>
        </w:rPr>
        <w:t xml:space="preserve"> for the submission of national commitments</w:t>
      </w:r>
      <w:r w:rsidR="001F30A7" w:rsidRPr="009C74E6">
        <w:rPr>
          <w:kern w:val="22"/>
        </w:rPr>
        <w:t xml:space="preserve"> in support of the post-2020 global biodiversity framework </w:t>
      </w:r>
      <w:r w:rsidRPr="009C74E6">
        <w:rPr>
          <w:kern w:val="22"/>
        </w:rPr>
        <w:t xml:space="preserve">and </w:t>
      </w:r>
      <w:r w:rsidR="001D2C26" w:rsidRPr="009C74E6">
        <w:rPr>
          <w:iCs/>
          <w:kern w:val="22"/>
        </w:rPr>
        <w:t xml:space="preserve">to make </w:t>
      </w:r>
      <w:r w:rsidR="001F30A7" w:rsidRPr="009C74E6">
        <w:rPr>
          <w:iCs/>
          <w:kern w:val="22"/>
        </w:rPr>
        <w:t xml:space="preserve">these </w:t>
      </w:r>
      <w:r w:rsidR="001D2C26" w:rsidRPr="009C74E6">
        <w:rPr>
          <w:iCs/>
          <w:kern w:val="22"/>
        </w:rPr>
        <w:t xml:space="preserve">available for the consideration of </w:t>
      </w:r>
      <w:r w:rsidR="009508F6" w:rsidRPr="009C74E6">
        <w:rPr>
          <w:iCs/>
          <w:kern w:val="22"/>
        </w:rPr>
        <w:t xml:space="preserve">the </w:t>
      </w:r>
      <w:r w:rsidR="009508F6" w:rsidRPr="009C74E6">
        <w:rPr>
          <w:kern w:val="22"/>
        </w:rPr>
        <w:t xml:space="preserve">Open-ended Working Group on the Post-2020 Global Biodiversity Framework </w:t>
      </w:r>
      <w:r w:rsidR="00F95847" w:rsidRPr="009C74E6">
        <w:rPr>
          <w:iCs/>
          <w:kern w:val="22"/>
        </w:rPr>
        <w:t xml:space="preserve">and </w:t>
      </w:r>
      <w:r w:rsidR="001D2C26" w:rsidRPr="009C74E6">
        <w:rPr>
          <w:iCs/>
          <w:kern w:val="22"/>
        </w:rPr>
        <w:t>the Conference of the Parties</w:t>
      </w:r>
      <w:r w:rsidR="00523256" w:rsidRPr="009C74E6">
        <w:rPr>
          <w:iCs/>
          <w:kern w:val="22"/>
        </w:rPr>
        <w:t xml:space="preserve"> at its fifteenth meeting</w:t>
      </w:r>
      <w:r w:rsidR="00F95847" w:rsidRPr="009C74E6">
        <w:rPr>
          <w:iCs/>
          <w:kern w:val="22"/>
        </w:rPr>
        <w:t>, as appropriate</w:t>
      </w:r>
      <w:r w:rsidR="00E348F2" w:rsidRPr="009C74E6">
        <w:rPr>
          <w:iCs/>
          <w:kern w:val="22"/>
        </w:rPr>
        <w:t>;</w:t>
      </w:r>
    </w:p>
    <w:p w14:paraId="0AECB5B1" w14:textId="44376AD0" w:rsidR="003B6BDA" w:rsidRPr="009C74E6" w:rsidRDefault="003B6BDA" w:rsidP="009C74E6">
      <w:pPr>
        <w:pStyle w:val="Para1"/>
        <w:numPr>
          <w:ilvl w:val="1"/>
          <w:numId w:val="12"/>
        </w:numPr>
        <w:suppressLineNumbers/>
        <w:suppressAutoHyphens/>
        <w:rPr>
          <w:kern w:val="22"/>
        </w:rPr>
      </w:pPr>
      <w:r w:rsidRPr="009C74E6">
        <w:rPr>
          <w:kern w:val="22"/>
        </w:rPr>
        <w:t xml:space="preserve">To develop a registry </w:t>
      </w:r>
      <w:r w:rsidR="00076C9B" w:rsidRPr="009C74E6">
        <w:rPr>
          <w:kern w:val="22"/>
        </w:rPr>
        <w:t>for national commitments</w:t>
      </w:r>
      <w:r w:rsidR="00351D0F" w:rsidRPr="009C74E6">
        <w:rPr>
          <w:kern w:val="22"/>
        </w:rPr>
        <w:t xml:space="preserve"> in support of the post-2020 global biodiversity framework</w:t>
      </w:r>
      <w:r w:rsidR="00076C9B" w:rsidRPr="009C74E6">
        <w:rPr>
          <w:kern w:val="22"/>
        </w:rPr>
        <w:t xml:space="preserve"> as part of </w:t>
      </w:r>
      <w:r w:rsidRPr="009C74E6">
        <w:rPr>
          <w:kern w:val="22"/>
        </w:rPr>
        <w:t>the clearing</w:t>
      </w:r>
      <w:r w:rsidR="00DE4B60" w:rsidRPr="009C74E6">
        <w:rPr>
          <w:kern w:val="22"/>
        </w:rPr>
        <w:t>-</w:t>
      </w:r>
      <w:r w:rsidRPr="009C74E6">
        <w:rPr>
          <w:kern w:val="22"/>
        </w:rPr>
        <w:t>house mechanism of the Convention</w:t>
      </w:r>
      <w:r w:rsidR="00076C9B" w:rsidRPr="009C74E6">
        <w:rPr>
          <w:kern w:val="22"/>
        </w:rPr>
        <w:t>,</w:t>
      </w:r>
      <w:r w:rsidRPr="009C74E6">
        <w:rPr>
          <w:kern w:val="22"/>
        </w:rPr>
        <w:t xml:space="preserve"> taking into consideration </w:t>
      </w:r>
      <w:r w:rsidR="006208E2" w:rsidRPr="009C74E6">
        <w:rPr>
          <w:kern w:val="22"/>
        </w:rPr>
        <w:t xml:space="preserve">experiences </w:t>
      </w:r>
      <w:r w:rsidR="009508F6" w:rsidRPr="009C74E6">
        <w:rPr>
          <w:kern w:val="22"/>
        </w:rPr>
        <w:t xml:space="preserve">and possible linkages </w:t>
      </w:r>
      <w:r w:rsidR="006208E2" w:rsidRPr="009C74E6">
        <w:rPr>
          <w:kern w:val="22"/>
        </w:rPr>
        <w:t xml:space="preserve">with </w:t>
      </w:r>
      <w:r w:rsidRPr="009C74E6">
        <w:rPr>
          <w:kern w:val="22"/>
        </w:rPr>
        <w:t xml:space="preserve">the registry for the </w:t>
      </w:r>
      <w:r w:rsidR="004D36DE" w:rsidRPr="009C74E6">
        <w:rPr>
          <w:kern w:val="22"/>
        </w:rPr>
        <w:t>Sharm El-Sheikh to Kunming Action Agenda for Nature and People</w:t>
      </w:r>
      <w:r w:rsidR="009508F6" w:rsidRPr="009C74E6">
        <w:rPr>
          <w:kern w:val="22"/>
        </w:rPr>
        <w:t>,</w:t>
      </w:r>
      <w:r w:rsidR="006208E2" w:rsidRPr="009C74E6">
        <w:rPr>
          <w:kern w:val="22"/>
        </w:rPr>
        <w:t xml:space="preserve"> </w:t>
      </w:r>
      <w:r w:rsidRPr="009C74E6">
        <w:rPr>
          <w:kern w:val="22"/>
        </w:rPr>
        <w:t xml:space="preserve">commitment platforms under other processes and with the online reporting </w:t>
      </w:r>
      <w:r w:rsidR="009508F6" w:rsidRPr="009C74E6">
        <w:rPr>
          <w:kern w:val="22"/>
        </w:rPr>
        <w:t xml:space="preserve">tool </w:t>
      </w:r>
      <w:r w:rsidR="00E348F2" w:rsidRPr="009C74E6">
        <w:rPr>
          <w:kern w:val="22"/>
        </w:rPr>
        <w:t>for national report</w:t>
      </w:r>
      <w:r w:rsidR="009508F6" w:rsidRPr="009C74E6">
        <w:rPr>
          <w:kern w:val="22"/>
        </w:rPr>
        <w:t>s</w:t>
      </w:r>
      <w:r w:rsidRPr="009C74E6">
        <w:rPr>
          <w:kern w:val="22"/>
        </w:rPr>
        <w:t xml:space="preserve">, and the views expressed </w:t>
      </w:r>
      <w:r w:rsidR="00076C9B" w:rsidRPr="009C74E6">
        <w:rPr>
          <w:kern w:val="22"/>
        </w:rPr>
        <w:t xml:space="preserve">by Parties </w:t>
      </w:r>
      <w:r w:rsidRPr="009C74E6">
        <w:rPr>
          <w:kern w:val="22"/>
        </w:rPr>
        <w:t xml:space="preserve">at </w:t>
      </w:r>
      <w:r w:rsidR="00E348F2" w:rsidRPr="009C74E6">
        <w:rPr>
          <w:kern w:val="22"/>
        </w:rPr>
        <w:t xml:space="preserve">the third meeting of the Subsidiary Body on </w:t>
      </w:r>
      <w:r w:rsidR="004A386F" w:rsidRPr="009C74E6">
        <w:rPr>
          <w:kern w:val="22"/>
        </w:rPr>
        <w:lastRenderedPageBreak/>
        <w:t>Implementation</w:t>
      </w:r>
      <w:r w:rsidRPr="009C74E6">
        <w:rPr>
          <w:kern w:val="22"/>
        </w:rPr>
        <w:t xml:space="preserve">, and to present this registry to the </w:t>
      </w:r>
      <w:r w:rsidR="00973C82" w:rsidRPr="009C74E6">
        <w:rPr>
          <w:kern w:val="22"/>
        </w:rPr>
        <w:t>Open-ended Working Group on the Post-2020 Global Biodiversity Framework</w:t>
      </w:r>
      <w:r w:rsidR="0083274A" w:rsidRPr="009C74E6">
        <w:rPr>
          <w:kern w:val="22"/>
        </w:rPr>
        <w:t xml:space="preserve"> at its third meeting</w:t>
      </w:r>
      <w:r w:rsidR="001F30A7" w:rsidRPr="009C74E6">
        <w:rPr>
          <w:kern w:val="22"/>
        </w:rPr>
        <w:t>;</w:t>
      </w:r>
    </w:p>
    <w:p w14:paraId="36030125" w14:textId="1403706B" w:rsidR="003B6BDA" w:rsidRPr="009C74E6" w:rsidRDefault="003B6BDA" w:rsidP="009C74E6">
      <w:pPr>
        <w:pStyle w:val="Para1"/>
        <w:numPr>
          <w:ilvl w:val="1"/>
          <w:numId w:val="12"/>
        </w:numPr>
        <w:suppressLineNumbers/>
        <w:suppressAutoHyphens/>
        <w:rPr>
          <w:kern w:val="22"/>
        </w:rPr>
      </w:pPr>
      <w:r w:rsidRPr="009C74E6">
        <w:rPr>
          <w:kern w:val="22"/>
        </w:rPr>
        <w:t>T</w:t>
      </w:r>
      <w:r w:rsidRPr="009C74E6">
        <w:rPr>
          <w:kern w:val="22"/>
          <w:szCs w:val="24"/>
        </w:rPr>
        <w:t>o</w:t>
      </w:r>
      <w:r w:rsidRPr="009C74E6">
        <w:rPr>
          <w:i/>
          <w:iCs/>
          <w:kern w:val="22"/>
          <w:szCs w:val="24"/>
        </w:rPr>
        <w:t xml:space="preserve"> </w:t>
      </w:r>
      <w:r w:rsidRPr="009C74E6">
        <w:rPr>
          <w:kern w:val="22"/>
          <w:szCs w:val="24"/>
        </w:rPr>
        <w:t xml:space="preserve">prepare guidance on the development of national action plans </w:t>
      </w:r>
      <w:r w:rsidR="0011287E" w:rsidRPr="009C74E6">
        <w:rPr>
          <w:kern w:val="22"/>
          <w:szCs w:val="24"/>
        </w:rPr>
        <w:t xml:space="preserve">for the implementation of the post-2020 global biodiversity framework </w:t>
      </w:r>
      <w:r w:rsidRPr="009C74E6">
        <w:rPr>
          <w:kern w:val="22"/>
          <w:szCs w:val="24"/>
        </w:rPr>
        <w:t>and to make it available to Parties</w:t>
      </w:r>
      <w:r w:rsidR="00076C9B" w:rsidRPr="009C74E6">
        <w:rPr>
          <w:kern w:val="22"/>
          <w:szCs w:val="24"/>
        </w:rPr>
        <w:t xml:space="preserve"> in advance of the fifteenth meeting of the Conference of the Parties</w:t>
      </w:r>
      <w:r w:rsidRPr="009C74E6">
        <w:rPr>
          <w:kern w:val="22"/>
          <w:szCs w:val="24"/>
        </w:rPr>
        <w:t>;</w:t>
      </w:r>
    </w:p>
    <w:p w14:paraId="2C4FCAF9" w14:textId="7D6A53C0" w:rsidR="003B6BDA" w:rsidRPr="009C74E6" w:rsidRDefault="003B6BDA" w:rsidP="009C74E6">
      <w:pPr>
        <w:pStyle w:val="Para1"/>
        <w:numPr>
          <w:ilvl w:val="1"/>
          <w:numId w:val="12"/>
        </w:numPr>
        <w:suppressLineNumbers/>
        <w:suppressAutoHyphens/>
        <w:rPr>
          <w:kern w:val="22"/>
          <w:szCs w:val="24"/>
        </w:rPr>
      </w:pPr>
      <w:r w:rsidRPr="009C74E6">
        <w:rPr>
          <w:kern w:val="22"/>
          <w:szCs w:val="24"/>
        </w:rPr>
        <w:t xml:space="preserve">To prepare a </w:t>
      </w:r>
      <w:r w:rsidR="004D36DE" w:rsidRPr="009C74E6">
        <w:rPr>
          <w:kern w:val="22"/>
          <w:szCs w:val="24"/>
        </w:rPr>
        <w:t xml:space="preserve">template and associated guidance for </w:t>
      </w:r>
      <w:r w:rsidRPr="009C74E6">
        <w:rPr>
          <w:kern w:val="22"/>
          <w:szCs w:val="24"/>
        </w:rPr>
        <w:t>the</w:t>
      </w:r>
      <w:r w:rsidR="0020148F" w:rsidRPr="009C74E6">
        <w:rPr>
          <w:kern w:val="22"/>
          <w:szCs w:val="24"/>
        </w:rPr>
        <w:t xml:space="preserve"> seventh</w:t>
      </w:r>
      <w:r w:rsidRPr="009C74E6">
        <w:rPr>
          <w:kern w:val="22"/>
          <w:szCs w:val="24"/>
        </w:rPr>
        <w:t xml:space="preserve"> national reports</w:t>
      </w:r>
      <w:r w:rsidR="005D1B4B" w:rsidRPr="009C74E6">
        <w:rPr>
          <w:kern w:val="22"/>
          <w:szCs w:val="24"/>
        </w:rPr>
        <w:t>,</w:t>
      </w:r>
      <w:r w:rsidRPr="009C74E6">
        <w:rPr>
          <w:kern w:val="22"/>
          <w:szCs w:val="24"/>
        </w:rPr>
        <w:t xml:space="preserve"> taking into account the views expressed at </w:t>
      </w:r>
      <w:r w:rsidR="001F30A7" w:rsidRPr="009C74E6">
        <w:rPr>
          <w:kern w:val="22"/>
          <w:szCs w:val="24"/>
        </w:rPr>
        <w:t>the third meeting of the Subsidiary Body on Implementation</w:t>
      </w:r>
      <w:r w:rsidRPr="009C74E6">
        <w:rPr>
          <w:kern w:val="22"/>
          <w:szCs w:val="24"/>
        </w:rPr>
        <w:t xml:space="preserve"> and the</w:t>
      </w:r>
      <w:r w:rsidR="0020148F" w:rsidRPr="009C74E6">
        <w:rPr>
          <w:kern w:val="22"/>
          <w:szCs w:val="24"/>
        </w:rPr>
        <w:t xml:space="preserve"> outcomes of the</w:t>
      </w:r>
      <w:r w:rsidRPr="009C74E6">
        <w:rPr>
          <w:kern w:val="22"/>
          <w:szCs w:val="24"/>
        </w:rPr>
        <w:t xml:space="preserve"> third meeting of the </w:t>
      </w:r>
      <w:r w:rsidR="00973C82" w:rsidRPr="009C74E6">
        <w:rPr>
          <w:kern w:val="22"/>
          <w:szCs w:val="24"/>
        </w:rPr>
        <w:t>Open-ended Working Group on the Post-2020 Global Biodiversity Framework</w:t>
      </w:r>
      <w:r w:rsidR="005D1B4B" w:rsidRPr="009C74E6">
        <w:rPr>
          <w:kern w:val="22"/>
          <w:szCs w:val="24"/>
        </w:rPr>
        <w:t>,</w:t>
      </w:r>
      <w:r w:rsidRPr="009C74E6">
        <w:rPr>
          <w:kern w:val="22"/>
          <w:szCs w:val="24"/>
        </w:rPr>
        <w:t xml:space="preserve"> and </w:t>
      </w:r>
      <w:r w:rsidR="0020148F" w:rsidRPr="009C74E6">
        <w:rPr>
          <w:kern w:val="22"/>
          <w:szCs w:val="24"/>
        </w:rPr>
        <w:t xml:space="preserve">to </w:t>
      </w:r>
      <w:r w:rsidRPr="009C74E6">
        <w:rPr>
          <w:kern w:val="22"/>
          <w:szCs w:val="24"/>
        </w:rPr>
        <w:t xml:space="preserve">submit </w:t>
      </w:r>
      <w:r w:rsidR="005D1B4B" w:rsidRPr="009C74E6">
        <w:rPr>
          <w:kern w:val="22"/>
          <w:szCs w:val="24"/>
        </w:rPr>
        <w:t xml:space="preserve">them </w:t>
      </w:r>
      <w:r w:rsidRPr="009C74E6">
        <w:rPr>
          <w:kern w:val="22"/>
          <w:szCs w:val="24"/>
        </w:rPr>
        <w:t>for consideration and adoption at the fifteenth meeting of the Conference of the Parties</w:t>
      </w:r>
      <w:r w:rsidR="001F30A7" w:rsidRPr="009C74E6">
        <w:rPr>
          <w:kern w:val="22"/>
          <w:szCs w:val="24"/>
        </w:rPr>
        <w:t>;</w:t>
      </w:r>
    </w:p>
    <w:p w14:paraId="56833AB9" w14:textId="731BE156" w:rsidR="003B6BDA" w:rsidRPr="009C74E6" w:rsidRDefault="003B6BDA" w:rsidP="009C74E6">
      <w:pPr>
        <w:pStyle w:val="Para1"/>
        <w:numPr>
          <w:ilvl w:val="1"/>
          <w:numId w:val="12"/>
        </w:numPr>
        <w:suppressLineNumbers/>
        <w:suppressAutoHyphens/>
        <w:rPr>
          <w:kern w:val="22"/>
        </w:rPr>
      </w:pPr>
      <w:r w:rsidRPr="009C74E6">
        <w:rPr>
          <w:kern w:val="22"/>
        </w:rPr>
        <w:t>To further develop</w:t>
      </w:r>
      <w:r w:rsidR="0011287E" w:rsidRPr="009C74E6">
        <w:rPr>
          <w:kern w:val="22"/>
        </w:rPr>
        <w:t>,</w:t>
      </w:r>
      <w:r w:rsidRPr="009C74E6">
        <w:rPr>
          <w:kern w:val="22"/>
        </w:rPr>
        <w:t xml:space="preserve"> </w:t>
      </w:r>
      <w:r w:rsidR="0011287E" w:rsidRPr="009C74E6">
        <w:rPr>
          <w:kern w:val="22"/>
        </w:rPr>
        <w:t>taking into account the experience of the trial phase</w:t>
      </w:r>
      <w:r w:rsidR="00E348F2" w:rsidRPr="009C74E6">
        <w:rPr>
          <w:kern w:val="22"/>
        </w:rPr>
        <w:t xml:space="preserve"> of the open-ended forum on implementation</w:t>
      </w:r>
      <w:r w:rsidR="0011287E" w:rsidRPr="009C74E6">
        <w:rPr>
          <w:kern w:val="22"/>
        </w:rPr>
        <w:t xml:space="preserve">, and the views and suggestions expressed </w:t>
      </w:r>
      <w:r w:rsidR="006208E2" w:rsidRPr="009C74E6">
        <w:rPr>
          <w:kern w:val="22"/>
        </w:rPr>
        <w:t>during</w:t>
      </w:r>
      <w:r w:rsidR="00E348F2" w:rsidRPr="009C74E6">
        <w:rPr>
          <w:kern w:val="22"/>
        </w:rPr>
        <w:t xml:space="preserve"> the third meeting of the Subsidiary Body on Implementation</w:t>
      </w:r>
      <w:r w:rsidR="0011287E" w:rsidRPr="009C74E6">
        <w:rPr>
          <w:kern w:val="22"/>
        </w:rPr>
        <w:t xml:space="preserve">, </w:t>
      </w:r>
      <w:r w:rsidRPr="009C74E6">
        <w:rPr>
          <w:kern w:val="22"/>
        </w:rPr>
        <w:t>the modus operandi of the open-ended forum</w:t>
      </w:r>
      <w:r w:rsidR="0011287E" w:rsidRPr="009C74E6">
        <w:rPr>
          <w:kern w:val="22"/>
        </w:rPr>
        <w:t xml:space="preserve"> on implementation</w:t>
      </w:r>
      <w:r w:rsidR="00E63EF4" w:rsidRPr="009C74E6">
        <w:rPr>
          <w:kern w:val="22"/>
        </w:rPr>
        <w:t xml:space="preserve"> and </w:t>
      </w:r>
      <w:r w:rsidR="0011287E" w:rsidRPr="009C74E6">
        <w:rPr>
          <w:kern w:val="22"/>
        </w:rPr>
        <w:t xml:space="preserve">to make </w:t>
      </w:r>
      <w:r w:rsidR="006208E2" w:rsidRPr="009C74E6">
        <w:rPr>
          <w:kern w:val="22"/>
        </w:rPr>
        <w:t xml:space="preserve">it </w:t>
      </w:r>
      <w:r w:rsidR="0011287E" w:rsidRPr="009C74E6">
        <w:rPr>
          <w:kern w:val="22"/>
        </w:rPr>
        <w:t xml:space="preserve">available </w:t>
      </w:r>
      <w:r w:rsidRPr="009C74E6">
        <w:rPr>
          <w:kern w:val="22"/>
        </w:rPr>
        <w:t xml:space="preserve">for the consideration of the </w:t>
      </w:r>
      <w:r w:rsidR="00973C82" w:rsidRPr="009C74E6">
        <w:rPr>
          <w:kern w:val="22"/>
        </w:rPr>
        <w:t>Open-ended Working Group on the Post-2020 Global Biodiversity Framework</w:t>
      </w:r>
      <w:r w:rsidR="00192D70" w:rsidRPr="009C74E6">
        <w:rPr>
          <w:kern w:val="22"/>
        </w:rPr>
        <w:t xml:space="preserve"> at its third meeting</w:t>
      </w:r>
      <w:r w:rsidR="00E348F2" w:rsidRPr="009C74E6">
        <w:rPr>
          <w:kern w:val="22"/>
        </w:rPr>
        <w:t>;</w:t>
      </w:r>
    </w:p>
    <w:p w14:paraId="03709E88" w14:textId="0FA0925C" w:rsidR="003B6BDA" w:rsidRPr="009C74E6" w:rsidRDefault="003B6BDA" w:rsidP="009C74E6">
      <w:pPr>
        <w:pStyle w:val="Para1"/>
        <w:numPr>
          <w:ilvl w:val="1"/>
          <w:numId w:val="12"/>
        </w:numPr>
        <w:suppressLineNumbers/>
        <w:suppressAutoHyphens/>
        <w:rPr>
          <w:b/>
          <w:bCs/>
          <w:kern w:val="22"/>
        </w:rPr>
      </w:pPr>
      <w:r w:rsidRPr="009C74E6">
        <w:rPr>
          <w:kern w:val="22"/>
        </w:rPr>
        <w:t xml:space="preserve">To further define and develop the scope, </w:t>
      </w:r>
      <w:r w:rsidR="00E63EF4" w:rsidRPr="009C74E6">
        <w:rPr>
          <w:kern w:val="22"/>
        </w:rPr>
        <w:t>timeline, m</w:t>
      </w:r>
      <w:r w:rsidRPr="009C74E6">
        <w:rPr>
          <w:kern w:val="22"/>
        </w:rPr>
        <w:t>odus operandi, institutional arrangements, resources</w:t>
      </w:r>
      <w:r w:rsidR="006208E2" w:rsidRPr="009C74E6">
        <w:rPr>
          <w:kern w:val="22"/>
        </w:rPr>
        <w:t xml:space="preserve"> requirements</w:t>
      </w:r>
      <w:r w:rsidRPr="009C74E6">
        <w:rPr>
          <w:kern w:val="22"/>
        </w:rPr>
        <w:t>, and expected results of a global stocktake</w:t>
      </w:r>
      <w:r w:rsidR="00E348F2" w:rsidRPr="009C74E6">
        <w:rPr>
          <w:kern w:val="22"/>
        </w:rPr>
        <w:t xml:space="preserve"> of national commitments and </w:t>
      </w:r>
      <w:r w:rsidR="00973C82" w:rsidRPr="009C74E6">
        <w:rPr>
          <w:kern w:val="22"/>
        </w:rPr>
        <w:t>contributions to the post-2020 global biodiversity framework</w:t>
      </w:r>
      <w:r w:rsidRPr="009C74E6">
        <w:rPr>
          <w:kern w:val="22"/>
        </w:rPr>
        <w:t xml:space="preserve"> and submit </w:t>
      </w:r>
      <w:r w:rsidR="00973C82" w:rsidRPr="009C74E6">
        <w:rPr>
          <w:kern w:val="22"/>
        </w:rPr>
        <w:t xml:space="preserve">this </w:t>
      </w:r>
      <w:r w:rsidRPr="009C74E6">
        <w:rPr>
          <w:kern w:val="22"/>
        </w:rPr>
        <w:t xml:space="preserve">for the consideration of the </w:t>
      </w:r>
      <w:r w:rsidR="00973C82" w:rsidRPr="009C74E6">
        <w:rPr>
          <w:kern w:val="22"/>
        </w:rPr>
        <w:t>Open-ended Working Group on the Post-2020 Global Biodiversity Framework</w:t>
      </w:r>
      <w:r w:rsidR="00F94B69" w:rsidRPr="009C74E6" w:rsidDel="00F94B69">
        <w:rPr>
          <w:kern w:val="22"/>
        </w:rPr>
        <w:t xml:space="preserve"> </w:t>
      </w:r>
      <w:r w:rsidR="002F2653" w:rsidRPr="009C74E6">
        <w:rPr>
          <w:kern w:val="22"/>
        </w:rPr>
        <w:t xml:space="preserve">at its third meeting, </w:t>
      </w:r>
      <w:r w:rsidRPr="009C74E6">
        <w:rPr>
          <w:kern w:val="22"/>
        </w:rPr>
        <w:t>considering the views and suggestions expressed at this meeting</w:t>
      </w:r>
      <w:r w:rsidR="00351D0F" w:rsidRPr="009C74E6">
        <w:rPr>
          <w:kern w:val="22"/>
        </w:rPr>
        <w:t>;</w:t>
      </w:r>
    </w:p>
    <w:p w14:paraId="50B3B6F5" w14:textId="1F73509A" w:rsidR="00E63EF4" w:rsidRPr="009C74E6" w:rsidRDefault="00E63EF4" w:rsidP="009C74E6">
      <w:pPr>
        <w:pStyle w:val="Para1"/>
        <w:numPr>
          <w:ilvl w:val="1"/>
          <w:numId w:val="12"/>
        </w:numPr>
        <w:suppressLineNumbers/>
        <w:suppressAutoHyphens/>
        <w:rPr>
          <w:b/>
          <w:bCs/>
          <w:kern w:val="22"/>
        </w:rPr>
      </w:pPr>
      <w:r w:rsidRPr="009C74E6">
        <w:rPr>
          <w:kern w:val="22"/>
        </w:rPr>
        <w:t xml:space="preserve">To </w:t>
      </w:r>
      <w:r w:rsidR="00FC372A" w:rsidRPr="009C74E6">
        <w:rPr>
          <w:kern w:val="22"/>
        </w:rPr>
        <w:t>include in the knowledge management component of the post</w:t>
      </w:r>
      <w:r w:rsidR="00D63AA0" w:rsidRPr="009C74E6">
        <w:rPr>
          <w:kern w:val="22"/>
        </w:rPr>
        <w:t>-</w:t>
      </w:r>
      <w:r w:rsidR="00FC372A" w:rsidRPr="009C74E6">
        <w:rPr>
          <w:kern w:val="22"/>
        </w:rPr>
        <w:t xml:space="preserve">2020 global biodiversity framework an approach for </w:t>
      </w:r>
      <w:r w:rsidR="0011287E" w:rsidRPr="009C74E6">
        <w:rPr>
          <w:kern w:val="22"/>
        </w:rPr>
        <w:t xml:space="preserve">the </w:t>
      </w:r>
      <w:r w:rsidR="00FC372A" w:rsidRPr="009C74E6">
        <w:rPr>
          <w:kern w:val="22"/>
        </w:rPr>
        <w:t xml:space="preserve">use of tools and platforms that can support national reporting and national planning processes, including possible data management approaches for </w:t>
      </w:r>
      <w:r w:rsidR="00351D0F" w:rsidRPr="009C74E6">
        <w:rPr>
          <w:kern w:val="22"/>
        </w:rPr>
        <w:t xml:space="preserve">the </w:t>
      </w:r>
      <w:r w:rsidR="0011287E" w:rsidRPr="009C74E6">
        <w:rPr>
          <w:kern w:val="22"/>
        </w:rPr>
        <w:t>h</w:t>
      </w:r>
      <w:r w:rsidR="00FC372A" w:rsidRPr="009C74E6">
        <w:rPr>
          <w:kern w:val="22"/>
        </w:rPr>
        <w:t xml:space="preserve">eadline, </w:t>
      </w:r>
      <w:r w:rsidR="0011287E" w:rsidRPr="009C74E6">
        <w:rPr>
          <w:kern w:val="22"/>
        </w:rPr>
        <w:t>c</w:t>
      </w:r>
      <w:r w:rsidR="00FC372A" w:rsidRPr="009C74E6">
        <w:rPr>
          <w:kern w:val="22"/>
        </w:rPr>
        <w:t xml:space="preserve">omponent and </w:t>
      </w:r>
      <w:r w:rsidR="0011287E" w:rsidRPr="009C74E6">
        <w:rPr>
          <w:kern w:val="22"/>
        </w:rPr>
        <w:t>d</w:t>
      </w:r>
      <w:r w:rsidR="00FC372A" w:rsidRPr="009C74E6">
        <w:rPr>
          <w:kern w:val="22"/>
        </w:rPr>
        <w:t>etailed indicators in the monitoring framework</w:t>
      </w:r>
      <w:r w:rsidR="00351D0F" w:rsidRPr="009C74E6">
        <w:rPr>
          <w:kern w:val="22"/>
        </w:rPr>
        <w:t xml:space="preserve"> </w:t>
      </w:r>
      <w:r w:rsidR="00167619" w:rsidRPr="009C74E6">
        <w:rPr>
          <w:kern w:val="22"/>
        </w:rPr>
        <w:t>proposed by</w:t>
      </w:r>
      <w:r w:rsidR="00960747" w:rsidRPr="009C74E6">
        <w:rPr>
          <w:kern w:val="22"/>
        </w:rPr>
        <w:t xml:space="preserve"> the </w:t>
      </w:r>
      <w:r w:rsidR="00973C82" w:rsidRPr="009C74E6">
        <w:rPr>
          <w:kern w:val="22"/>
        </w:rPr>
        <w:t>Open-ended Working Group on the Post-2020 Global Biodiversity Framework</w:t>
      </w:r>
      <w:r w:rsidR="0083274A" w:rsidRPr="009C74E6">
        <w:rPr>
          <w:kern w:val="22"/>
        </w:rPr>
        <w:t>;</w:t>
      </w:r>
    </w:p>
    <w:p w14:paraId="127E7A49" w14:textId="1353FB31" w:rsidR="003B6BDA" w:rsidRPr="009C74E6" w:rsidRDefault="00F94B69" w:rsidP="009C74E6">
      <w:pPr>
        <w:pStyle w:val="Para1"/>
        <w:numPr>
          <w:ilvl w:val="0"/>
          <w:numId w:val="12"/>
        </w:numPr>
        <w:suppressLineNumbers/>
        <w:suppressAutoHyphens/>
        <w:ind w:firstLine="720"/>
        <w:rPr>
          <w:kern w:val="22"/>
        </w:rPr>
      </w:pPr>
      <w:r w:rsidRPr="009C74E6">
        <w:rPr>
          <w:i/>
          <w:iCs/>
          <w:kern w:val="22"/>
        </w:rPr>
        <w:t>Encourages</w:t>
      </w:r>
      <w:r w:rsidRPr="009C74E6">
        <w:rPr>
          <w:kern w:val="22"/>
        </w:rPr>
        <w:t xml:space="preserve"> </w:t>
      </w:r>
      <w:r w:rsidR="003B6BDA" w:rsidRPr="009C74E6">
        <w:rPr>
          <w:kern w:val="22"/>
        </w:rPr>
        <w:t xml:space="preserve">the </w:t>
      </w:r>
      <w:r w:rsidR="00351D0F" w:rsidRPr="009C74E6">
        <w:rPr>
          <w:kern w:val="22"/>
        </w:rPr>
        <w:t xml:space="preserve">Global Environment Facility </w:t>
      </w:r>
      <w:r w:rsidR="003B6BDA" w:rsidRPr="009C74E6">
        <w:rPr>
          <w:kern w:val="22"/>
        </w:rPr>
        <w:t xml:space="preserve">and other funding agencies to make </w:t>
      </w:r>
      <w:r w:rsidRPr="009C74E6">
        <w:rPr>
          <w:kern w:val="22"/>
        </w:rPr>
        <w:t>the necessary preparations to ensure that support is available</w:t>
      </w:r>
      <w:r w:rsidR="00F318A5" w:rsidRPr="009C74E6">
        <w:rPr>
          <w:kern w:val="22"/>
        </w:rPr>
        <w:t xml:space="preserve"> in a timely and expeditious manner to developing countries, in particular least developed countries and small island developing States as well as Parties with economies in transition</w:t>
      </w:r>
      <w:r w:rsidR="00973C82" w:rsidRPr="009C74E6">
        <w:rPr>
          <w:kern w:val="22"/>
        </w:rPr>
        <w:t>,</w:t>
      </w:r>
      <w:r w:rsidRPr="009C74E6">
        <w:rPr>
          <w:kern w:val="22"/>
        </w:rPr>
        <w:t xml:space="preserve"> </w:t>
      </w:r>
      <w:r w:rsidR="003B6BDA" w:rsidRPr="009C74E6">
        <w:rPr>
          <w:kern w:val="22"/>
        </w:rPr>
        <w:t xml:space="preserve">for the </w:t>
      </w:r>
      <w:r w:rsidRPr="009C74E6">
        <w:rPr>
          <w:kern w:val="22"/>
        </w:rPr>
        <w:t xml:space="preserve">development of national </w:t>
      </w:r>
      <w:r w:rsidR="00351D0F" w:rsidRPr="009C74E6">
        <w:rPr>
          <w:kern w:val="22"/>
        </w:rPr>
        <w:t>commitments and c</w:t>
      </w:r>
      <w:r w:rsidRPr="009C74E6">
        <w:rPr>
          <w:kern w:val="22"/>
        </w:rPr>
        <w:t>ontributions to the goals and targets of the post</w:t>
      </w:r>
      <w:r w:rsidR="0011165B" w:rsidRPr="009C74E6">
        <w:rPr>
          <w:kern w:val="22"/>
        </w:rPr>
        <w:t>-</w:t>
      </w:r>
      <w:r w:rsidRPr="009C74E6">
        <w:rPr>
          <w:kern w:val="22"/>
        </w:rPr>
        <w:t xml:space="preserve">2020 global biodiversity framework, the updating or </w:t>
      </w:r>
      <w:r w:rsidR="003B6BDA" w:rsidRPr="009C74E6">
        <w:rPr>
          <w:kern w:val="22"/>
        </w:rPr>
        <w:t xml:space="preserve">revision of national </w:t>
      </w:r>
      <w:r w:rsidRPr="009C74E6">
        <w:rPr>
          <w:kern w:val="22"/>
        </w:rPr>
        <w:t xml:space="preserve">biodiversity strategies and action plans or other relevant national </w:t>
      </w:r>
      <w:r w:rsidR="00E63EF4" w:rsidRPr="009C74E6">
        <w:rPr>
          <w:kern w:val="22"/>
        </w:rPr>
        <w:t>planning instruments</w:t>
      </w:r>
      <w:r w:rsidR="00E11B2D" w:rsidRPr="009C74E6">
        <w:rPr>
          <w:kern w:val="22"/>
        </w:rPr>
        <w:t>,</w:t>
      </w:r>
      <w:r w:rsidR="00E63EF4" w:rsidRPr="009C74E6">
        <w:rPr>
          <w:kern w:val="22"/>
        </w:rPr>
        <w:t xml:space="preserve"> </w:t>
      </w:r>
      <w:r w:rsidR="00E11B2D" w:rsidRPr="009C74E6">
        <w:rPr>
          <w:kern w:val="22"/>
        </w:rPr>
        <w:t xml:space="preserve">the development of national monitoring and information management systems, including the </w:t>
      </w:r>
      <w:r w:rsidR="00F318A5" w:rsidRPr="009C74E6">
        <w:rPr>
          <w:kern w:val="22"/>
        </w:rPr>
        <w:t xml:space="preserve">development, identification and </w:t>
      </w:r>
      <w:r w:rsidR="00E11B2D" w:rsidRPr="009C74E6">
        <w:rPr>
          <w:kern w:val="22"/>
        </w:rPr>
        <w:t xml:space="preserve">use of indicators, and the preparation of </w:t>
      </w:r>
      <w:r w:rsidR="003B6BDA" w:rsidRPr="009C74E6">
        <w:rPr>
          <w:kern w:val="22"/>
        </w:rPr>
        <w:t>national reports</w:t>
      </w:r>
      <w:r w:rsidRPr="009C74E6">
        <w:rPr>
          <w:kern w:val="22"/>
        </w:rPr>
        <w:t>,</w:t>
      </w:r>
      <w:r w:rsidR="003B6BDA" w:rsidRPr="009C74E6">
        <w:rPr>
          <w:kern w:val="22"/>
        </w:rPr>
        <w:t xml:space="preserve"> so that Parties may begin these processes as soon as possible after the adoption of the post</w:t>
      </w:r>
      <w:r w:rsidR="002F4278" w:rsidRPr="009C74E6">
        <w:rPr>
          <w:kern w:val="22"/>
        </w:rPr>
        <w:t>-</w:t>
      </w:r>
      <w:r w:rsidR="003B6BDA" w:rsidRPr="009C74E6">
        <w:rPr>
          <w:kern w:val="22"/>
        </w:rPr>
        <w:t xml:space="preserve">2020 </w:t>
      </w:r>
      <w:r w:rsidR="002F4278" w:rsidRPr="009C74E6">
        <w:rPr>
          <w:kern w:val="22"/>
        </w:rPr>
        <w:t>g</w:t>
      </w:r>
      <w:r w:rsidR="00973C82" w:rsidRPr="009C74E6">
        <w:rPr>
          <w:kern w:val="22"/>
        </w:rPr>
        <w:t xml:space="preserve">lobal </w:t>
      </w:r>
      <w:r w:rsidR="002F4278" w:rsidRPr="009C74E6">
        <w:rPr>
          <w:kern w:val="22"/>
        </w:rPr>
        <w:t>b</w:t>
      </w:r>
      <w:r w:rsidR="00973C82" w:rsidRPr="009C74E6">
        <w:rPr>
          <w:kern w:val="22"/>
        </w:rPr>
        <w:t xml:space="preserve">iodiversity </w:t>
      </w:r>
      <w:r w:rsidR="002F4278" w:rsidRPr="009C74E6">
        <w:rPr>
          <w:kern w:val="22"/>
        </w:rPr>
        <w:t>f</w:t>
      </w:r>
      <w:r w:rsidR="00973C82" w:rsidRPr="009C74E6">
        <w:rPr>
          <w:kern w:val="22"/>
        </w:rPr>
        <w:t xml:space="preserve">ramework </w:t>
      </w:r>
      <w:r w:rsidR="003B6BDA" w:rsidRPr="009C74E6">
        <w:rPr>
          <w:kern w:val="22"/>
        </w:rPr>
        <w:t xml:space="preserve">and in accordance with </w:t>
      </w:r>
      <w:r w:rsidR="00973C82" w:rsidRPr="009C74E6">
        <w:rPr>
          <w:kern w:val="22"/>
        </w:rPr>
        <w:t xml:space="preserve">the </w:t>
      </w:r>
      <w:r w:rsidR="003B6BDA" w:rsidRPr="009C74E6">
        <w:rPr>
          <w:kern w:val="22"/>
        </w:rPr>
        <w:t xml:space="preserve">decisions </w:t>
      </w:r>
      <w:r w:rsidR="00167619" w:rsidRPr="009C74E6">
        <w:rPr>
          <w:kern w:val="22"/>
        </w:rPr>
        <w:t xml:space="preserve">emanating from </w:t>
      </w:r>
      <w:r w:rsidR="002F4278" w:rsidRPr="009C74E6">
        <w:rPr>
          <w:kern w:val="22"/>
        </w:rPr>
        <w:t>the fifteenth meeting of the Conference of the Parties</w:t>
      </w:r>
      <w:r w:rsidR="00F318A5" w:rsidRPr="009C74E6">
        <w:rPr>
          <w:kern w:val="22"/>
        </w:rPr>
        <w:t>;</w:t>
      </w:r>
    </w:p>
    <w:p w14:paraId="479F1A5D" w14:textId="5C68F12A" w:rsidR="00FF0201" w:rsidRPr="009C74E6" w:rsidRDefault="003B6BDA" w:rsidP="009C74E6">
      <w:pPr>
        <w:pStyle w:val="Para1"/>
        <w:numPr>
          <w:ilvl w:val="0"/>
          <w:numId w:val="12"/>
        </w:numPr>
        <w:suppressLineNumbers/>
        <w:tabs>
          <w:tab w:val="clear" w:pos="360"/>
        </w:tabs>
        <w:suppressAutoHyphens/>
        <w:ind w:firstLine="720"/>
        <w:rPr>
          <w:kern w:val="22"/>
          <w:szCs w:val="24"/>
        </w:rPr>
      </w:pPr>
      <w:r w:rsidRPr="009C74E6">
        <w:rPr>
          <w:i/>
          <w:iCs/>
          <w:kern w:val="22"/>
        </w:rPr>
        <w:t>Encourages</w:t>
      </w:r>
      <w:r w:rsidRPr="009C74E6">
        <w:rPr>
          <w:kern w:val="22"/>
        </w:rPr>
        <w:t xml:space="preserve"> partner organizations, including those working to develop and support monitoring and indicators for the post</w:t>
      </w:r>
      <w:r w:rsidR="00317551" w:rsidRPr="009C74E6">
        <w:rPr>
          <w:kern w:val="22"/>
        </w:rPr>
        <w:t>-</w:t>
      </w:r>
      <w:r w:rsidRPr="009C74E6">
        <w:rPr>
          <w:kern w:val="22"/>
        </w:rPr>
        <w:t xml:space="preserve">2020 global biodiversity framework, to continue refining </w:t>
      </w:r>
      <w:r w:rsidR="00FC372A" w:rsidRPr="009C74E6">
        <w:rPr>
          <w:kern w:val="22"/>
        </w:rPr>
        <w:t>data</w:t>
      </w:r>
      <w:r w:rsidR="004F4772" w:rsidRPr="009C74E6">
        <w:rPr>
          <w:kern w:val="22"/>
        </w:rPr>
        <w:t xml:space="preserve"> </w:t>
      </w:r>
      <w:r w:rsidR="00FC372A" w:rsidRPr="009C74E6">
        <w:rPr>
          <w:kern w:val="22"/>
        </w:rPr>
        <w:t xml:space="preserve">sets, </w:t>
      </w:r>
      <w:r w:rsidRPr="009C74E6">
        <w:rPr>
          <w:kern w:val="22"/>
        </w:rPr>
        <w:t xml:space="preserve">tools and platforms </w:t>
      </w:r>
      <w:r w:rsidR="00FC372A" w:rsidRPr="009C74E6">
        <w:rPr>
          <w:kern w:val="22"/>
        </w:rPr>
        <w:t>to</w:t>
      </w:r>
      <w:r w:rsidRPr="009C74E6">
        <w:rPr>
          <w:kern w:val="22"/>
        </w:rPr>
        <w:t xml:space="preserve"> support national reporting</w:t>
      </w:r>
      <w:r w:rsidR="00FC372A" w:rsidRPr="009C74E6">
        <w:rPr>
          <w:kern w:val="22"/>
        </w:rPr>
        <w:t xml:space="preserve"> in alignment with </w:t>
      </w:r>
      <w:r w:rsidR="00317551" w:rsidRPr="009C74E6">
        <w:rPr>
          <w:kern w:val="22"/>
        </w:rPr>
        <w:t xml:space="preserve">the </w:t>
      </w:r>
      <w:r w:rsidR="00FC372A" w:rsidRPr="009C74E6">
        <w:rPr>
          <w:kern w:val="22"/>
        </w:rPr>
        <w:t>post</w:t>
      </w:r>
      <w:r w:rsidR="00317551" w:rsidRPr="009C74E6">
        <w:rPr>
          <w:kern w:val="22"/>
        </w:rPr>
        <w:t>-</w:t>
      </w:r>
      <w:r w:rsidR="00FC372A" w:rsidRPr="009C74E6">
        <w:rPr>
          <w:kern w:val="22"/>
        </w:rPr>
        <w:t>2020 global biodiversity framework</w:t>
      </w:r>
      <w:r w:rsidR="00F318A5" w:rsidRPr="009C74E6">
        <w:rPr>
          <w:kern w:val="22"/>
        </w:rPr>
        <w:t>;</w:t>
      </w:r>
    </w:p>
    <w:p w14:paraId="54C8A714" w14:textId="201757C8" w:rsidR="003B6BDA" w:rsidRPr="009C74E6" w:rsidRDefault="00C97121" w:rsidP="009C74E6">
      <w:pPr>
        <w:pStyle w:val="Para1"/>
        <w:numPr>
          <w:ilvl w:val="0"/>
          <w:numId w:val="0"/>
        </w:numPr>
        <w:suppressLineNumbers/>
        <w:suppressAutoHyphens/>
        <w:ind w:firstLine="720"/>
        <w:rPr>
          <w:kern w:val="22"/>
        </w:rPr>
      </w:pPr>
      <w:r w:rsidRPr="009C74E6">
        <w:rPr>
          <w:kern w:val="22"/>
        </w:rPr>
        <w:t>7.</w:t>
      </w:r>
      <w:r w:rsidRPr="009C74E6">
        <w:rPr>
          <w:kern w:val="22"/>
        </w:rPr>
        <w:tab/>
      </w:r>
      <w:r w:rsidRPr="009C74E6">
        <w:rPr>
          <w:i/>
          <w:iCs/>
          <w:kern w:val="22"/>
        </w:rPr>
        <w:t>R</w:t>
      </w:r>
      <w:r w:rsidR="003B6BDA" w:rsidRPr="009C74E6">
        <w:rPr>
          <w:i/>
          <w:iCs/>
          <w:kern w:val="22"/>
        </w:rPr>
        <w:t>ecommend</w:t>
      </w:r>
      <w:r w:rsidR="00167619" w:rsidRPr="009C74E6">
        <w:rPr>
          <w:i/>
          <w:iCs/>
          <w:kern w:val="22"/>
        </w:rPr>
        <w:t>s</w:t>
      </w:r>
      <w:r w:rsidR="003B6BDA" w:rsidRPr="009C74E6">
        <w:rPr>
          <w:kern w:val="22"/>
        </w:rPr>
        <w:t xml:space="preserve"> that the Conference of the Parties adopt a decision along the following lines:</w:t>
      </w:r>
    </w:p>
    <w:p w14:paraId="1AEFA52E" w14:textId="3A8F5AFD" w:rsidR="003B6BDA" w:rsidRPr="009C74E6" w:rsidRDefault="003B6BDA" w:rsidP="009C74E6">
      <w:pPr>
        <w:pStyle w:val="Para1"/>
        <w:numPr>
          <w:ilvl w:val="0"/>
          <w:numId w:val="0"/>
        </w:numPr>
        <w:suppressLineNumbers/>
        <w:suppressAutoHyphens/>
        <w:kinsoku w:val="0"/>
        <w:overflowPunct w:val="0"/>
        <w:autoSpaceDE w:val="0"/>
        <w:autoSpaceDN w:val="0"/>
        <w:adjustRightInd w:val="0"/>
        <w:snapToGrid w:val="0"/>
        <w:ind w:left="720" w:firstLine="720"/>
        <w:rPr>
          <w:i/>
          <w:kern w:val="22"/>
          <w:szCs w:val="24"/>
        </w:rPr>
      </w:pPr>
      <w:r w:rsidRPr="009C74E6">
        <w:rPr>
          <w:i/>
          <w:kern w:val="22"/>
          <w:szCs w:val="24"/>
        </w:rPr>
        <w:t>The Conference of the Parties</w:t>
      </w:r>
      <w:r w:rsidR="00C97121" w:rsidRPr="009C74E6">
        <w:rPr>
          <w:i/>
          <w:kern w:val="22"/>
          <w:szCs w:val="24"/>
        </w:rPr>
        <w:t>,</w:t>
      </w:r>
    </w:p>
    <w:p w14:paraId="01C3E3EA" w14:textId="7B191D97" w:rsidR="00612785" w:rsidRPr="009C74E6" w:rsidRDefault="0061278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rPr>
      </w:pPr>
      <w:r w:rsidRPr="009C74E6">
        <w:rPr>
          <w:i/>
          <w:kern w:val="22"/>
          <w:szCs w:val="24"/>
        </w:rPr>
        <w:t>Recall</w:t>
      </w:r>
      <w:r w:rsidR="00B043A3" w:rsidRPr="009C74E6">
        <w:rPr>
          <w:i/>
          <w:kern w:val="22"/>
          <w:szCs w:val="24"/>
        </w:rPr>
        <w:t>ing</w:t>
      </w:r>
      <w:r w:rsidRPr="009C74E6">
        <w:rPr>
          <w:i/>
          <w:kern w:val="22"/>
          <w:szCs w:val="24"/>
        </w:rPr>
        <w:t xml:space="preserve"> </w:t>
      </w:r>
      <w:r w:rsidRPr="009C74E6">
        <w:rPr>
          <w:kern w:val="22"/>
          <w:szCs w:val="24"/>
        </w:rPr>
        <w:t>Articles 6, 23, and 26 of the text of Convention</w:t>
      </w:r>
      <w:r w:rsidR="00C97121" w:rsidRPr="009C74E6">
        <w:rPr>
          <w:kern w:val="22"/>
          <w:szCs w:val="24"/>
        </w:rPr>
        <w:t>,</w:t>
      </w:r>
    </w:p>
    <w:p w14:paraId="530B4560" w14:textId="3937E98F" w:rsidR="00612785" w:rsidRPr="009C74E6" w:rsidRDefault="0061278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rPr>
      </w:pPr>
      <w:r w:rsidRPr="009C74E6">
        <w:rPr>
          <w:i/>
          <w:kern w:val="22"/>
          <w:szCs w:val="24"/>
        </w:rPr>
        <w:t>Also recall</w:t>
      </w:r>
      <w:r w:rsidR="00B043A3" w:rsidRPr="009C74E6">
        <w:rPr>
          <w:i/>
          <w:kern w:val="22"/>
          <w:szCs w:val="24"/>
        </w:rPr>
        <w:t>ing</w:t>
      </w:r>
      <w:r w:rsidRPr="009C74E6">
        <w:rPr>
          <w:kern w:val="22"/>
          <w:szCs w:val="24"/>
        </w:rPr>
        <w:t xml:space="preserve"> decisions IX/8, X/10, </w:t>
      </w:r>
      <w:r w:rsidRPr="009C74E6">
        <w:rPr>
          <w:kern w:val="22"/>
        </w:rPr>
        <w:t xml:space="preserve">XI/10, </w:t>
      </w:r>
      <w:r w:rsidRPr="009C74E6">
        <w:rPr>
          <w:kern w:val="22"/>
          <w:szCs w:val="24"/>
        </w:rPr>
        <w:t>XIII/27, 14/27, 14/29 and 14/34</w:t>
      </w:r>
      <w:r w:rsidR="00C97121" w:rsidRPr="009C74E6">
        <w:rPr>
          <w:kern w:val="22"/>
          <w:szCs w:val="24"/>
        </w:rPr>
        <w:t>,</w:t>
      </w:r>
    </w:p>
    <w:p w14:paraId="727144A6" w14:textId="182AD206" w:rsidR="00612785" w:rsidRPr="009C74E6" w:rsidRDefault="00612785"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rPr>
      </w:pPr>
      <w:r w:rsidRPr="009C74E6">
        <w:rPr>
          <w:i/>
          <w:kern w:val="22"/>
          <w:szCs w:val="24"/>
        </w:rPr>
        <w:t>Further recall</w:t>
      </w:r>
      <w:r w:rsidR="00B043A3" w:rsidRPr="009C74E6">
        <w:rPr>
          <w:i/>
          <w:kern w:val="22"/>
          <w:szCs w:val="24"/>
        </w:rPr>
        <w:t>ing</w:t>
      </w:r>
      <w:r w:rsidRPr="009C74E6">
        <w:rPr>
          <w:i/>
          <w:kern w:val="22"/>
          <w:szCs w:val="24"/>
        </w:rPr>
        <w:t xml:space="preserve"> </w:t>
      </w:r>
      <w:r w:rsidRPr="009C74E6">
        <w:rPr>
          <w:iCs/>
          <w:kern w:val="22"/>
          <w:szCs w:val="24"/>
        </w:rPr>
        <w:t xml:space="preserve">that the Convention has a </w:t>
      </w:r>
      <w:r w:rsidRPr="009C74E6">
        <w:rPr>
          <w:iCs/>
          <w:kern w:val="22"/>
        </w:rPr>
        <w:t>multidimensional approach to reviewing progress in implementation</w:t>
      </w:r>
      <w:r w:rsidR="00C97121" w:rsidRPr="009C74E6">
        <w:rPr>
          <w:iCs/>
          <w:kern w:val="22"/>
        </w:rPr>
        <w:t>,</w:t>
      </w:r>
    </w:p>
    <w:p w14:paraId="7E637DCD" w14:textId="39332D2B" w:rsidR="00612785" w:rsidRPr="009C74E6" w:rsidRDefault="00612785"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rPr>
      </w:pPr>
      <w:r w:rsidRPr="009C74E6">
        <w:rPr>
          <w:i/>
          <w:kern w:val="22"/>
          <w:szCs w:val="24"/>
        </w:rPr>
        <w:t>Emphas</w:t>
      </w:r>
      <w:r w:rsidR="00B043A3" w:rsidRPr="009C74E6">
        <w:rPr>
          <w:i/>
          <w:kern w:val="22"/>
          <w:szCs w:val="24"/>
        </w:rPr>
        <w:t>iz</w:t>
      </w:r>
      <w:r w:rsidRPr="009C74E6">
        <w:rPr>
          <w:i/>
          <w:kern w:val="22"/>
          <w:szCs w:val="24"/>
        </w:rPr>
        <w:t>i</w:t>
      </w:r>
      <w:r w:rsidR="00B043A3" w:rsidRPr="009C74E6">
        <w:rPr>
          <w:i/>
          <w:kern w:val="22"/>
          <w:szCs w:val="24"/>
        </w:rPr>
        <w:t>ng</w:t>
      </w:r>
      <w:r w:rsidRPr="009C74E6">
        <w:rPr>
          <w:i/>
          <w:kern w:val="22"/>
          <w:szCs w:val="24"/>
        </w:rPr>
        <w:t xml:space="preserve"> </w:t>
      </w:r>
      <w:r w:rsidRPr="009C74E6">
        <w:rPr>
          <w:iCs/>
          <w:kern w:val="22"/>
          <w:szCs w:val="24"/>
        </w:rPr>
        <w:t>that planning, monitoring, reporting and reviewing are crucial for the effective implementation of the Convention and the post-2020 global biodiversity framework</w:t>
      </w:r>
      <w:r w:rsidR="00C97121" w:rsidRPr="009C74E6">
        <w:rPr>
          <w:iCs/>
          <w:kern w:val="22"/>
          <w:szCs w:val="24"/>
        </w:rPr>
        <w:t>,</w:t>
      </w:r>
    </w:p>
    <w:p w14:paraId="7129A180" w14:textId="692C171A" w:rsidR="00B043A3" w:rsidRPr="009C74E6" w:rsidRDefault="00F318A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9C74E6">
        <w:rPr>
          <w:i/>
          <w:iCs/>
          <w:kern w:val="22"/>
          <w:szCs w:val="22"/>
        </w:rPr>
        <w:lastRenderedPageBreak/>
        <w:t>Also</w:t>
      </w:r>
      <w:r w:rsidR="00E348F2" w:rsidRPr="009C74E6">
        <w:rPr>
          <w:i/>
          <w:iCs/>
          <w:kern w:val="22"/>
          <w:szCs w:val="22"/>
        </w:rPr>
        <w:t xml:space="preserve"> e</w:t>
      </w:r>
      <w:r w:rsidR="00612785" w:rsidRPr="009C74E6">
        <w:rPr>
          <w:i/>
          <w:iCs/>
          <w:kern w:val="22"/>
          <w:szCs w:val="22"/>
        </w:rPr>
        <w:t>mphasiz</w:t>
      </w:r>
      <w:r w:rsidR="00B043A3" w:rsidRPr="009C74E6">
        <w:rPr>
          <w:i/>
          <w:iCs/>
          <w:kern w:val="22"/>
          <w:szCs w:val="22"/>
        </w:rPr>
        <w:t>ing</w:t>
      </w:r>
      <w:r w:rsidR="00612785" w:rsidRPr="009C74E6">
        <w:rPr>
          <w:i/>
          <w:iCs/>
          <w:kern w:val="22"/>
          <w:szCs w:val="22"/>
        </w:rPr>
        <w:t xml:space="preserve"> </w:t>
      </w:r>
      <w:r w:rsidR="00612785" w:rsidRPr="009C74E6">
        <w:rPr>
          <w:kern w:val="22"/>
          <w:szCs w:val="22"/>
        </w:rPr>
        <w:t>that national biodiversity strategies and action plans are the ma</w:t>
      </w:r>
      <w:r w:rsidR="009B180F" w:rsidRPr="009C74E6">
        <w:rPr>
          <w:kern w:val="22"/>
          <w:szCs w:val="22"/>
        </w:rPr>
        <w:t>i</w:t>
      </w:r>
      <w:r w:rsidR="00612785" w:rsidRPr="009C74E6">
        <w:rPr>
          <w:kern w:val="22"/>
          <w:szCs w:val="22"/>
        </w:rPr>
        <w:t>n instrument for implementing the Convention at the national level</w:t>
      </w:r>
      <w:r w:rsidR="00E348F2" w:rsidRPr="009C74E6">
        <w:rPr>
          <w:kern w:val="22"/>
          <w:szCs w:val="22"/>
        </w:rPr>
        <w:t xml:space="preserve"> </w:t>
      </w:r>
      <w:r w:rsidR="00E348F2" w:rsidRPr="009C74E6">
        <w:rPr>
          <w:kern w:val="22"/>
        </w:rPr>
        <w:t>and</w:t>
      </w:r>
      <w:r w:rsidR="00E348F2" w:rsidRPr="009C74E6">
        <w:rPr>
          <w:i/>
          <w:iCs/>
          <w:kern w:val="22"/>
        </w:rPr>
        <w:t xml:space="preserve"> </w:t>
      </w:r>
      <w:r w:rsidR="00E348F2" w:rsidRPr="009C74E6">
        <w:rPr>
          <w:kern w:val="22"/>
        </w:rPr>
        <w:t xml:space="preserve">that national reports </w:t>
      </w:r>
      <w:r w:rsidRPr="009C74E6">
        <w:rPr>
          <w:kern w:val="22"/>
        </w:rPr>
        <w:t>are</w:t>
      </w:r>
      <w:r w:rsidR="00E348F2" w:rsidRPr="009C74E6">
        <w:rPr>
          <w:kern w:val="22"/>
        </w:rPr>
        <w:t xml:space="preserve"> the main instrument for monitoring and reviewing the implementation of the Convention and the post</w:t>
      </w:r>
      <w:r w:rsidR="009B180F" w:rsidRPr="009C74E6">
        <w:rPr>
          <w:kern w:val="22"/>
        </w:rPr>
        <w:noBreakHyphen/>
      </w:r>
      <w:r w:rsidR="00E348F2" w:rsidRPr="009C74E6">
        <w:rPr>
          <w:kern w:val="22"/>
        </w:rPr>
        <w:t>2020 global biodiversity framework</w:t>
      </w:r>
      <w:r w:rsidR="009B180F" w:rsidRPr="009C74E6">
        <w:rPr>
          <w:kern w:val="22"/>
        </w:rPr>
        <w:t>,</w:t>
      </w:r>
    </w:p>
    <w:p w14:paraId="76A09985" w14:textId="0718836C" w:rsidR="003B6BDA" w:rsidRPr="009C74E6" w:rsidRDefault="003B6BDA"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rPr>
      </w:pPr>
      <w:r w:rsidRPr="009C74E6">
        <w:rPr>
          <w:i/>
          <w:iCs/>
          <w:kern w:val="22"/>
        </w:rPr>
        <w:t>Not</w:t>
      </w:r>
      <w:r w:rsidR="00B043A3" w:rsidRPr="009C74E6">
        <w:rPr>
          <w:i/>
          <w:iCs/>
          <w:kern w:val="22"/>
        </w:rPr>
        <w:t>ing</w:t>
      </w:r>
      <w:r w:rsidRPr="009C74E6">
        <w:rPr>
          <w:i/>
          <w:iCs/>
          <w:kern w:val="22"/>
        </w:rPr>
        <w:t xml:space="preserve"> </w:t>
      </w:r>
      <w:r w:rsidRPr="009C74E6">
        <w:rPr>
          <w:kern w:val="22"/>
        </w:rPr>
        <w:t xml:space="preserve">the </w:t>
      </w:r>
      <w:r w:rsidR="008C0205" w:rsidRPr="009C74E6">
        <w:rPr>
          <w:kern w:val="22"/>
        </w:rPr>
        <w:t xml:space="preserve">limited </w:t>
      </w:r>
      <w:r w:rsidRPr="009C74E6">
        <w:rPr>
          <w:kern w:val="22"/>
        </w:rPr>
        <w:t>progress in implementation of the Strategic Plan for Biodiversity 2011</w:t>
      </w:r>
      <w:r w:rsidR="009B180F" w:rsidRPr="009C74E6">
        <w:rPr>
          <w:kern w:val="22"/>
        </w:rPr>
        <w:noBreakHyphen/>
      </w:r>
      <w:r w:rsidRPr="009C74E6">
        <w:rPr>
          <w:kern w:val="22"/>
        </w:rPr>
        <w:t>2020</w:t>
      </w:r>
      <w:r w:rsidR="0036186A" w:rsidRPr="009C74E6">
        <w:rPr>
          <w:kern w:val="22"/>
        </w:rPr>
        <w:t>,</w:t>
      </w:r>
      <w:r w:rsidRPr="009C74E6">
        <w:rPr>
          <w:kern w:val="22"/>
        </w:rPr>
        <w:t xml:space="preserve"> and </w:t>
      </w:r>
      <w:r w:rsidR="00F318A5" w:rsidRPr="009C74E6">
        <w:rPr>
          <w:i/>
          <w:iCs/>
          <w:kern w:val="22"/>
        </w:rPr>
        <w:t>emphasiz</w:t>
      </w:r>
      <w:r w:rsidR="00B043A3" w:rsidRPr="009C74E6">
        <w:rPr>
          <w:i/>
          <w:iCs/>
          <w:kern w:val="22"/>
        </w:rPr>
        <w:t xml:space="preserve">ing </w:t>
      </w:r>
      <w:r w:rsidR="00B043A3" w:rsidRPr="009C74E6">
        <w:rPr>
          <w:kern w:val="22"/>
        </w:rPr>
        <w:t>the</w:t>
      </w:r>
      <w:r w:rsidR="00F318A5" w:rsidRPr="009C74E6">
        <w:rPr>
          <w:kern w:val="22"/>
        </w:rPr>
        <w:t xml:space="preserve"> </w:t>
      </w:r>
      <w:r w:rsidRPr="009C74E6">
        <w:rPr>
          <w:kern w:val="22"/>
        </w:rPr>
        <w:t xml:space="preserve">need to enhance </w:t>
      </w:r>
      <w:r w:rsidR="001F4C37" w:rsidRPr="009C74E6">
        <w:rPr>
          <w:kern w:val="22"/>
        </w:rPr>
        <w:t xml:space="preserve">commitments and </w:t>
      </w:r>
      <w:r w:rsidRPr="009C74E6">
        <w:rPr>
          <w:kern w:val="22"/>
        </w:rPr>
        <w:t>action</w:t>
      </w:r>
      <w:r w:rsidR="001F4C37" w:rsidRPr="009C74E6">
        <w:rPr>
          <w:kern w:val="22"/>
        </w:rPr>
        <w:t>s</w:t>
      </w:r>
      <w:r w:rsidR="004A386F" w:rsidRPr="009C74E6">
        <w:rPr>
          <w:kern w:val="22"/>
        </w:rPr>
        <w:t xml:space="preserve"> </w:t>
      </w:r>
      <w:r w:rsidRPr="009C74E6">
        <w:rPr>
          <w:kern w:val="22"/>
        </w:rPr>
        <w:t>at all levels and by all sectors of society to achieve the goals and targets of the post</w:t>
      </w:r>
      <w:r w:rsidR="0059271A" w:rsidRPr="009C74E6">
        <w:rPr>
          <w:kern w:val="22"/>
        </w:rPr>
        <w:t>-</w:t>
      </w:r>
      <w:r w:rsidRPr="009C74E6">
        <w:rPr>
          <w:kern w:val="22"/>
        </w:rPr>
        <w:t>2020 global biodiversity framework</w:t>
      </w:r>
      <w:r w:rsidR="0059271A" w:rsidRPr="009C74E6">
        <w:rPr>
          <w:kern w:val="22"/>
        </w:rPr>
        <w:t>,</w:t>
      </w:r>
    </w:p>
    <w:p w14:paraId="461BEF90" w14:textId="55B87061" w:rsidR="00345308" w:rsidRPr="009C74E6" w:rsidRDefault="00B043A3" w:rsidP="009C74E6">
      <w:pPr>
        <w:pStyle w:val="Para1"/>
        <w:numPr>
          <w:ilvl w:val="0"/>
          <w:numId w:val="0"/>
        </w:numPr>
        <w:suppressLineNumbers/>
        <w:suppressAutoHyphens/>
        <w:ind w:left="720" w:firstLine="720"/>
        <w:rPr>
          <w:kern w:val="22"/>
        </w:rPr>
      </w:pPr>
      <w:r w:rsidRPr="009C74E6">
        <w:rPr>
          <w:kern w:val="22"/>
        </w:rPr>
        <w:t>1.</w:t>
      </w:r>
      <w:r w:rsidRPr="009C74E6">
        <w:rPr>
          <w:i/>
          <w:iCs/>
          <w:kern w:val="22"/>
        </w:rPr>
        <w:t xml:space="preserve"> </w:t>
      </w:r>
      <w:r w:rsidR="0059271A" w:rsidRPr="009C74E6">
        <w:rPr>
          <w:i/>
          <w:iCs/>
          <w:kern w:val="22"/>
        </w:rPr>
        <w:tab/>
      </w:r>
      <w:r w:rsidR="003B6BDA" w:rsidRPr="009C74E6">
        <w:rPr>
          <w:i/>
          <w:iCs/>
          <w:kern w:val="22"/>
        </w:rPr>
        <w:t>Adopts</w:t>
      </w:r>
      <w:r w:rsidR="003B6BDA" w:rsidRPr="009C74E6">
        <w:rPr>
          <w:kern w:val="22"/>
        </w:rPr>
        <w:t xml:space="preserve"> </w:t>
      </w:r>
      <w:r w:rsidR="008C0205" w:rsidRPr="009C74E6">
        <w:rPr>
          <w:kern w:val="22"/>
        </w:rPr>
        <w:t>an</w:t>
      </w:r>
      <w:r w:rsidR="003B6BDA" w:rsidRPr="009C74E6">
        <w:rPr>
          <w:kern w:val="22"/>
        </w:rPr>
        <w:t xml:space="preserve"> enhanced</w:t>
      </w:r>
      <w:r w:rsidR="008C0205" w:rsidRPr="009C74E6">
        <w:rPr>
          <w:kern w:val="22"/>
        </w:rPr>
        <w:t xml:space="preserve"> multidimensional approach to </w:t>
      </w:r>
      <w:r w:rsidR="003B6BDA" w:rsidRPr="009C74E6">
        <w:rPr>
          <w:kern w:val="22"/>
        </w:rPr>
        <w:t>planning</w:t>
      </w:r>
      <w:r w:rsidR="008C0205" w:rsidRPr="009C74E6">
        <w:rPr>
          <w:kern w:val="22"/>
        </w:rPr>
        <w:t>,</w:t>
      </w:r>
      <w:r w:rsidR="003B6BDA" w:rsidRPr="009C74E6">
        <w:rPr>
          <w:kern w:val="22"/>
        </w:rPr>
        <w:t xml:space="preserve"> monitoring</w:t>
      </w:r>
      <w:r w:rsidR="008C0205" w:rsidRPr="009C74E6">
        <w:rPr>
          <w:kern w:val="22"/>
        </w:rPr>
        <w:t>,</w:t>
      </w:r>
      <w:r w:rsidR="003B6BDA" w:rsidRPr="009C74E6">
        <w:rPr>
          <w:kern w:val="22"/>
        </w:rPr>
        <w:t xml:space="preserve"> reporting and review </w:t>
      </w:r>
      <w:r w:rsidR="008C0205" w:rsidRPr="009C74E6">
        <w:rPr>
          <w:kern w:val="22"/>
        </w:rPr>
        <w:t xml:space="preserve">with a view to enhancing implementation of the </w:t>
      </w:r>
      <w:r w:rsidR="00612785" w:rsidRPr="009C74E6">
        <w:rPr>
          <w:kern w:val="22"/>
        </w:rPr>
        <w:t xml:space="preserve">Convention on Biological Diversity and the </w:t>
      </w:r>
      <w:r w:rsidR="008C0205" w:rsidRPr="009C74E6">
        <w:rPr>
          <w:kern w:val="22"/>
        </w:rPr>
        <w:t>post 2020 global biodiversity framework,</w:t>
      </w:r>
      <w:r w:rsidR="00A70030" w:rsidRPr="009C74E6">
        <w:rPr>
          <w:kern w:val="22"/>
        </w:rPr>
        <w:t xml:space="preserve"> comprising</w:t>
      </w:r>
      <w:r w:rsidR="002946E3" w:rsidRPr="009C74E6">
        <w:rPr>
          <w:kern w:val="22"/>
        </w:rPr>
        <w:t>, as further elaborated in this decision: (a)</w:t>
      </w:r>
      <w:r w:rsidR="00B83D4F" w:rsidRPr="009C74E6">
        <w:rPr>
          <w:kern w:val="22"/>
        </w:rPr>
        <w:t> </w:t>
      </w:r>
      <w:r w:rsidR="00612785" w:rsidRPr="009C74E6">
        <w:rPr>
          <w:kern w:val="22"/>
        </w:rPr>
        <w:t xml:space="preserve">the </w:t>
      </w:r>
      <w:r w:rsidR="00F318A5" w:rsidRPr="009C74E6">
        <w:rPr>
          <w:kern w:val="22"/>
        </w:rPr>
        <w:t xml:space="preserve">development </w:t>
      </w:r>
      <w:r w:rsidR="002946E3" w:rsidRPr="009C74E6">
        <w:rPr>
          <w:kern w:val="22"/>
        </w:rPr>
        <w:t xml:space="preserve">and reporting of national </w:t>
      </w:r>
      <w:r w:rsidR="00F318A5" w:rsidRPr="009C74E6">
        <w:rPr>
          <w:kern w:val="22"/>
        </w:rPr>
        <w:t xml:space="preserve">commitments as </w:t>
      </w:r>
      <w:r w:rsidR="002946E3" w:rsidRPr="009C74E6">
        <w:rPr>
          <w:kern w:val="22"/>
        </w:rPr>
        <w:t>contributions to the global goals and targets</w:t>
      </w:r>
      <w:r w:rsidR="00612785" w:rsidRPr="009C74E6">
        <w:rPr>
          <w:kern w:val="22"/>
        </w:rPr>
        <w:t xml:space="preserve"> of the post-2020 global biodiversity framework</w:t>
      </w:r>
      <w:r w:rsidR="002946E3" w:rsidRPr="009C74E6">
        <w:rPr>
          <w:kern w:val="22"/>
        </w:rPr>
        <w:t>; (b) national reports on implementation; (c)</w:t>
      </w:r>
      <w:r w:rsidR="00B83D4F" w:rsidRPr="009C74E6">
        <w:rPr>
          <w:kern w:val="22"/>
        </w:rPr>
        <w:t> </w:t>
      </w:r>
      <w:r w:rsidR="002946E3" w:rsidRPr="009C74E6">
        <w:rPr>
          <w:kern w:val="22"/>
        </w:rPr>
        <w:t>country-by-country peer reviews of implementation</w:t>
      </w:r>
      <w:r w:rsidR="00612785" w:rsidRPr="009C74E6">
        <w:rPr>
          <w:kern w:val="22"/>
        </w:rPr>
        <w:t xml:space="preserve"> and </w:t>
      </w:r>
      <w:r w:rsidR="002946E3" w:rsidRPr="009C74E6">
        <w:rPr>
          <w:kern w:val="22"/>
        </w:rPr>
        <w:t>global stocktakes of national contributions</w:t>
      </w:r>
      <w:r w:rsidR="00B83D4F" w:rsidRPr="009C74E6">
        <w:rPr>
          <w:kern w:val="22"/>
        </w:rPr>
        <w:t>;</w:t>
      </w:r>
      <w:r w:rsidR="002946E3" w:rsidRPr="009C74E6">
        <w:rPr>
          <w:kern w:val="22"/>
        </w:rPr>
        <w:t xml:space="preserve"> and (d) </w:t>
      </w:r>
      <w:r w:rsidRPr="009C74E6">
        <w:rPr>
          <w:kern w:val="22"/>
        </w:rPr>
        <w:t xml:space="preserve">global </w:t>
      </w:r>
      <w:r w:rsidR="00612785" w:rsidRPr="009C74E6">
        <w:rPr>
          <w:kern w:val="22"/>
        </w:rPr>
        <w:t xml:space="preserve">assessments of </w:t>
      </w:r>
      <w:r w:rsidR="002946E3" w:rsidRPr="009C74E6">
        <w:rPr>
          <w:kern w:val="22"/>
        </w:rPr>
        <w:t>progress towards the goals and targets of the post</w:t>
      </w:r>
      <w:r w:rsidR="00B83D4F" w:rsidRPr="009C74E6">
        <w:rPr>
          <w:kern w:val="22"/>
        </w:rPr>
        <w:t>-</w:t>
      </w:r>
      <w:r w:rsidR="002946E3" w:rsidRPr="009C74E6">
        <w:rPr>
          <w:kern w:val="22"/>
        </w:rPr>
        <w:t>2020 global biodiversity framework</w:t>
      </w:r>
      <w:r w:rsidR="002D3734" w:rsidRPr="009C74E6">
        <w:rPr>
          <w:kern w:val="22"/>
        </w:rPr>
        <w:t>;</w:t>
      </w:r>
    </w:p>
    <w:p w14:paraId="0FE180B0" w14:textId="57D6BF8F" w:rsidR="007456A7" w:rsidRPr="009C74E6"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9C74E6">
        <w:rPr>
          <w:kern w:val="22"/>
          <w:szCs w:val="22"/>
        </w:rPr>
        <w:t>2.</w:t>
      </w:r>
      <w:r w:rsidRPr="009C74E6">
        <w:rPr>
          <w:i/>
          <w:iCs/>
          <w:kern w:val="22"/>
          <w:szCs w:val="22"/>
        </w:rPr>
        <w:tab/>
      </w:r>
      <w:r w:rsidR="007456A7" w:rsidRPr="009C74E6">
        <w:rPr>
          <w:i/>
          <w:iCs/>
          <w:kern w:val="22"/>
          <w:szCs w:val="22"/>
        </w:rPr>
        <w:t>Decides</w:t>
      </w:r>
      <w:r w:rsidR="007456A7" w:rsidRPr="009C74E6">
        <w:rPr>
          <w:kern w:val="22"/>
          <w:szCs w:val="22"/>
        </w:rPr>
        <w:t xml:space="preserve"> to keep the Convention’s </w:t>
      </w:r>
      <w:r w:rsidR="00A264A6" w:rsidRPr="009C74E6">
        <w:rPr>
          <w:kern w:val="22"/>
          <w:szCs w:val="22"/>
        </w:rPr>
        <w:t xml:space="preserve">multidimensional approach to planning, monitoring, reporting and review </w:t>
      </w:r>
      <w:r w:rsidR="007456A7" w:rsidRPr="009C74E6">
        <w:rPr>
          <w:kern w:val="22"/>
          <w:szCs w:val="22"/>
        </w:rPr>
        <w:t xml:space="preserve">under review in order to take into account experiences with the </w:t>
      </w:r>
      <w:r w:rsidR="00A264A6" w:rsidRPr="009C74E6">
        <w:rPr>
          <w:kern w:val="22"/>
          <w:szCs w:val="22"/>
        </w:rPr>
        <w:t>approach</w:t>
      </w:r>
      <w:r w:rsidR="007456A7" w:rsidRPr="009C74E6">
        <w:rPr>
          <w:kern w:val="22"/>
          <w:szCs w:val="22"/>
        </w:rPr>
        <w:t xml:space="preserve"> and to make adjustments as required;</w:t>
      </w:r>
    </w:p>
    <w:p w14:paraId="666DF6BB" w14:textId="0E8AC88D" w:rsidR="00612785" w:rsidRPr="009C74E6" w:rsidRDefault="0059271A" w:rsidP="009C74E6">
      <w:pPr>
        <w:pStyle w:val="Para1"/>
        <w:numPr>
          <w:ilvl w:val="0"/>
          <w:numId w:val="0"/>
        </w:numPr>
        <w:suppressLineNumbers/>
        <w:suppressAutoHyphens/>
        <w:ind w:left="720" w:firstLine="720"/>
        <w:rPr>
          <w:kern w:val="22"/>
          <w:szCs w:val="22"/>
        </w:rPr>
      </w:pPr>
      <w:r w:rsidRPr="009C74E6">
        <w:rPr>
          <w:kern w:val="22"/>
          <w:szCs w:val="22"/>
        </w:rPr>
        <w:t>3.</w:t>
      </w:r>
      <w:r w:rsidRPr="009C74E6">
        <w:rPr>
          <w:i/>
          <w:iCs/>
          <w:kern w:val="22"/>
          <w:szCs w:val="22"/>
        </w:rPr>
        <w:tab/>
      </w:r>
      <w:r w:rsidR="00373E53" w:rsidRPr="009C74E6">
        <w:rPr>
          <w:i/>
          <w:iCs/>
          <w:kern w:val="22"/>
          <w:szCs w:val="22"/>
        </w:rPr>
        <w:t xml:space="preserve">Welcomes </w:t>
      </w:r>
      <w:r w:rsidR="00373E53" w:rsidRPr="009C74E6">
        <w:rPr>
          <w:kern w:val="22"/>
          <w:szCs w:val="22"/>
        </w:rPr>
        <w:t xml:space="preserve">the </w:t>
      </w:r>
      <w:r w:rsidR="00345308" w:rsidRPr="009C74E6">
        <w:rPr>
          <w:kern w:val="22"/>
          <w:szCs w:val="22"/>
        </w:rPr>
        <w:t>template for the submission of national commitments</w:t>
      </w:r>
      <w:r w:rsidR="00A264A6" w:rsidRPr="009C74E6">
        <w:rPr>
          <w:kern w:val="22"/>
          <w:szCs w:val="22"/>
        </w:rPr>
        <w:t xml:space="preserve"> </w:t>
      </w:r>
      <w:r w:rsidR="00F318A5" w:rsidRPr="009C74E6">
        <w:rPr>
          <w:kern w:val="22"/>
          <w:szCs w:val="22"/>
        </w:rPr>
        <w:t>as contributions to</w:t>
      </w:r>
      <w:r w:rsidR="00A264A6" w:rsidRPr="009C74E6">
        <w:rPr>
          <w:kern w:val="22"/>
          <w:szCs w:val="22"/>
        </w:rPr>
        <w:t xml:space="preserve"> the post-2020 global biodiversity framework</w:t>
      </w:r>
      <w:r w:rsidR="00612785" w:rsidRPr="009C74E6">
        <w:rPr>
          <w:kern w:val="22"/>
          <w:szCs w:val="22"/>
        </w:rPr>
        <w:t xml:space="preserve"> provided in annex X </w:t>
      </w:r>
      <w:r w:rsidR="005871E0" w:rsidRPr="009C74E6">
        <w:rPr>
          <w:kern w:val="22"/>
          <w:szCs w:val="22"/>
        </w:rPr>
        <w:t xml:space="preserve">to </w:t>
      </w:r>
      <w:r w:rsidR="00C64CAD" w:rsidRPr="009C74E6">
        <w:rPr>
          <w:kern w:val="22"/>
          <w:szCs w:val="22"/>
        </w:rPr>
        <w:t xml:space="preserve">the present </w:t>
      </w:r>
      <w:r w:rsidR="00612785" w:rsidRPr="009C74E6">
        <w:rPr>
          <w:kern w:val="22"/>
          <w:szCs w:val="22"/>
        </w:rPr>
        <w:t>decision;</w:t>
      </w:r>
    </w:p>
    <w:p w14:paraId="71E5035E" w14:textId="1300E179" w:rsidR="007456A7" w:rsidRPr="009C74E6"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9C74E6">
        <w:rPr>
          <w:kern w:val="22"/>
          <w:szCs w:val="22"/>
        </w:rPr>
        <w:t>4.</w:t>
      </w:r>
      <w:r w:rsidRPr="009C74E6">
        <w:rPr>
          <w:i/>
          <w:iCs/>
          <w:kern w:val="22"/>
          <w:szCs w:val="22"/>
        </w:rPr>
        <w:tab/>
      </w:r>
      <w:r w:rsidR="00612785" w:rsidRPr="009C74E6">
        <w:rPr>
          <w:i/>
          <w:iCs/>
          <w:kern w:val="22"/>
          <w:szCs w:val="22"/>
        </w:rPr>
        <w:t xml:space="preserve">Adopts </w:t>
      </w:r>
      <w:r w:rsidR="00612785" w:rsidRPr="009C74E6">
        <w:rPr>
          <w:kern w:val="22"/>
          <w:szCs w:val="22"/>
        </w:rPr>
        <w:t xml:space="preserve">the guidelines provided in annex X </w:t>
      </w:r>
      <w:r w:rsidR="005871E0" w:rsidRPr="009C74E6">
        <w:rPr>
          <w:kern w:val="22"/>
          <w:szCs w:val="22"/>
        </w:rPr>
        <w:t xml:space="preserve">to </w:t>
      </w:r>
      <w:r w:rsidR="00612785" w:rsidRPr="009C74E6">
        <w:rPr>
          <w:kern w:val="22"/>
          <w:szCs w:val="22"/>
        </w:rPr>
        <w:t>this decision</w:t>
      </w:r>
      <w:r w:rsidR="00B043A3" w:rsidRPr="009C74E6">
        <w:rPr>
          <w:kern w:val="22"/>
          <w:szCs w:val="22"/>
        </w:rPr>
        <w:t>,</w:t>
      </w:r>
      <w:r w:rsidR="00B043A3" w:rsidRPr="009C74E6">
        <w:rPr>
          <w:rStyle w:val="FootnoteReference"/>
          <w:kern w:val="22"/>
          <w:szCs w:val="22"/>
        </w:rPr>
        <w:footnoteReference w:id="14"/>
      </w:r>
      <w:r w:rsidR="00B043A3" w:rsidRPr="009C74E6">
        <w:rPr>
          <w:kern w:val="22"/>
          <w:szCs w:val="22"/>
        </w:rPr>
        <w:t xml:space="preserve"> including the reporting template for the seventh national report, noting that it will be aligned with the post</w:t>
      </w:r>
      <w:r w:rsidR="00155B04" w:rsidRPr="009C74E6">
        <w:rPr>
          <w:kern w:val="22"/>
          <w:szCs w:val="22"/>
        </w:rPr>
        <w:t>-</w:t>
      </w:r>
      <w:r w:rsidR="00B043A3" w:rsidRPr="009C74E6">
        <w:rPr>
          <w:kern w:val="22"/>
          <w:szCs w:val="22"/>
        </w:rPr>
        <w:t xml:space="preserve">2020 global biodiversity framework as per </w:t>
      </w:r>
      <w:r w:rsidR="00155B04" w:rsidRPr="009C74E6">
        <w:rPr>
          <w:kern w:val="22"/>
          <w:szCs w:val="22"/>
        </w:rPr>
        <w:t>paragraph</w:t>
      </w:r>
      <w:r w:rsidR="00B043A3" w:rsidRPr="009C74E6">
        <w:rPr>
          <w:kern w:val="22"/>
          <w:szCs w:val="22"/>
        </w:rPr>
        <w:t xml:space="preserve"> 12(a) of th</w:t>
      </w:r>
      <w:r w:rsidR="00155B04" w:rsidRPr="009C74E6">
        <w:rPr>
          <w:kern w:val="22"/>
          <w:szCs w:val="22"/>
        </w:rPr>
        <w:t>e present</w:t>
      </w:r>
      <w:r w:rsidR="00B043A3" w:rsidRPr="009C74E6">
        <w:rPr>
          <w:kern w:val="22"/>
          <w:szCs w:val="22"/>
        </w:rPr>
        <w:t xml:space="preserve"> decision</w:t>
      </w:r>
      <w:r w:rsidR="00155B04" w:rsidRPr="009C74E6">
        <w:rPr>
          <w:kern w:val="22"/>
          <w:szCs w:val="22"/>
        </w:rPr>
        <w:t>;</w:t>
      </w:r>
    </w:p>
    <w:p w14:paraId="3768AFA2" w14:textId="7B2F4D4F" w:rsidR="008B32ED" w:rsidRPr="009C74E6" w:rsidRDefault="00155B04"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szCs w:val="22"/>
        </w:rPr>
      </w:pPr>
      <w:r w:rsidRPr="009C74E6">
        <w:rPr>
          <w:kern w:val="22"/>
          <w:szCs w:val="22"/>
        </w:rPr>
        <w:t>5.</w:t>
      </w:r>
      <w:r w:rsidRPr="009C74E6">
        <w:rPr>
          <w:i/>
          <w:iCs/>
          <w:kern w:val="22"/>
          <w:szCs w:val="22"/>
        </w:rPr>
        <w:tab/>
      </w:r>
      <w:r w:rsidR="008C0205" w:rsidRPr="009C74E6">
        <w:rPr>
          <w:i/>
          <w:iCs/>
          <w:kern w:val="22"/>
          <w:szCs w:val="22"/>
        </w:rPr>
        <w:t>Decides</w:t>
      </w:r>
      <w:r w:rsidRPr="009C74E6">
        <w:rPr>
          <w:i/>
          <w:iCs/>
          <w:kern w:val="22"/>
          <w:szCs w:val="22"/>
        </w:rPr>
        <w:t xml:space="preserve"> </w:t>
      </w:r>
      <w:r w:rsidR="002D3734" w:rsidRPr="009C74E6">
        <w:rPr>
          <w:kern w:val="22"/>
          <w:szCs w:val="22"/>
        </w:rPr>
        <w:t>as follows</w:t>
      </w:r>
      <w:r w:rsidR="00A3376F" w:rsidRPr="009C74E6">
        <w:rPr>
          <w:kern w:val="22"/>
          <w:szCs w:val="22"/>
        </w:rPr>
        <w:t>:</w:t>
      </w:r>
    </w:p>
    <w:p w14:paraId="7E7862A7" w14:textId="60652333" w:rsidR="008B32ED" w:rsidRPr="009C74E6" w:rsidRDefault="00A3376F" w:rsidP="009C74E6">
      <w:pPr>
        <w:pStyle w:val="Para1"/>
        <w:numPr>
          <w:ilvl w:val="1"/>
          <w:numId w:val="21"/>
        </w:numPr>
        <w:suppressLineNumbers/>
        <w:suppressAutoHyphens/>
        <w:ind w:left="720"/>
        <w:rPr>
          <w:kern w:val="22"/>
          <w:szCs w:val="22"/>
        </w:rPr>
      </w:pPr>
      <w:r w:rsidRPr="009C74E6">
        <w:rPr>
          <w:kern w:val="22"/>
          <w:szCs w:val="22"/>
        </w:rPr>
        <w:t>A</w:t>
      </w:r>
      <w:r w:rsidR="008B32ED" w:rsidRPr="009C74E6">
        <w:rPr>
          <w:kern w:val="22"/>
          <w:szCs w:val="22"/>
        </w:rPr>
        <w:t>t its sixteenth meeting [in 2023],</w:t>
      </w:r>
      <w:r w:rsidR="008B32ED" w:rsidRPr="009C74E6">
        <w:rPr>
          <w:iCs/>
          <w:kern w:val="22"/>
          <w:szCs w:val="22"/>
        </w:rPr>
        <w:t xml:space="preserve"> </w:t>
      </w:r>
      <w:r w:rsidR="00345308" w:rsidRPr="009C74E6">
        <w:rPr>
          <w:iCs/>
          <w:kern w:val="22"/>
          <w:szCs w:val="22"/>
        </w:rPr>
        <w:t xml:space="preserve">to review </w:t>
      </w:r>
      <w:r w:rsidR="008B32ED" w:rsidRPr="009C74E6">
        <w:rPr>
          <w:iCs/>
          <w:kern w:val="22"/>
          <w:szCs w:val="22"/>
        </w:rPr>
        <w:t xml:space="preserve">the </w:t>
      </w:r>
      <w:r w:rsidR="00A264A6" w:rsidRPr="009C74E6">
        <w:rPr>
          <w:iCs/>
          <w:kern w:val="22"/>
          <w:szCs w:val="22"/>
        </w:rPr>
        <w:t xml:space="preserve">expected </w:t>
      </w:r>
      <w:r w:rsidR="008B32ED" w:rsidRPr="009C74E6">
        <w:rPr>
          <w:iCs/>
          <w:kern w:val="22"/>
          <w:szCs w:val="22"/>
        </w:rPr>
        <w:t xml:space="preserve">cumulative impact of national </w:t>
      </w:r>
      <w:r w:rsidR="00A264A6" w:rsidRPr="009C74E6">
        <w:rPr>
          <w:iCs/>
          <w:kern w:val="22"/>
          <w:szCs w:val="22"/>
        </w:rPr>
        <w:t xml:space="preserve">commitments </w:t>
      </w:r>
      <w:r w:rsidR="008B32ED" w:rsidRPr="009C74E6">
        <w:rPr>
          <w:iCs/>
          <w:kern w:val="22"/>
          <w:szCs w:val="22"/>
        </w:rPr>
        <w:t xml:space="preserve">towards each of the goals and targets of </w:t>
      </w:r>
      <w:r w:rsidR="008B32ED" w:rsidRPr="009C74E6">
        <w:rPr>
          <w:kern w:val="22"/>
          <w:szCs w:val="22"/>
        </w:rPr>
        <w:t>the post</w:t>
      </w:r>
      <w:r w:rsidR="006178FE" w:rsidRPr="009C74E6">
        <w:rPr>
          <w:kern w:val="22"/>
          <w:szCs w:val="22"/>
        </w:rPr>
        <w:t>-</w:t>
      </w:r>
      <w:r w:rsidR="008B32ED" w:rsidRPr="009C74E6">
        <w:rPr>
          <w:kern w:val="22"/>
          <w:szCs w:val="22"/>
        </w:rPr>
        <w:t>2020 global biodiversity framework</w:t>
      </w:r>
      <w:r w:rsidR="008B32ED" w:rsidRPr="009C74E6">
        <w:rPr>
          <w:iCs/>
          <w:kern w:val="22"/>
          <w:szCs w:val="22"/>
        </w:rPr>
        <w:t xml:space="preserve">, on the basis of national </w:t>
      </w:r>
      <w:r w:rsidR="00A264A6" w:rsidRPr="009C74E6">
        <w:rPr>
          <w:iCs/>
          <w:kern w:val="22"/>
          <w:szCs w:val="22"/>
        </w:rPr>
        <w:t xml:space="preserve">commitments </w:t>
      </w:r>
      <w:r w:rsidR="008B32ED" w:rsidRPr="009C74E6">
        <w:rPr>
          <w:iCs/>
          <w:kern w:val="22"/>
          <w:szCs w:val="22"/>
        </w:rPr>
        <w:t xml:space="preserve">submitted through the </w:t>
      </w:r>
      <w:r w:rsidR="006178FE" w:rsidRPr="009C74E6">
        <w:rPr>
          <w:kern w:val="22"/>
          <w:szCs w:val="22"/>
        </w:rPr>
        <w:t>c</w:t>
      </w:r>
      <w:r w:rsidR="008B32ED" w:rsidRPr="009C74E6">
        <w:rPr>
          <w:kern w:val="22"/>
          <w:szCs w:val="22"/>
        </w:rPr>
        <w:t>learing</w:t>
      </w:r>
      <w:r w:rsidR="006178FE" w:rsidRPr="009C74E6">
        <w:rPr>
          <w:kern w:val="22"/>
          <w:szCs w:val="22"/>
        </w:rPr>
        <w:t>-h</w:t>
      </w:r>
      <w:r w:rsidR="008B32ED" w:rsidRPr="009C74E6">
        <w:rPr>
          <w:kern w:val="22"/>
          <w:szCs w:val="22"/>
        </w:rPr>
        <w:t xml:space="preserve">ouse </w:t>
      </w:r>
      <w:r w:rsidR="006178FE" w:rsidRPr="009C74E6">
        <w:rPr>
          <w:kern w:val="22"/>
          <w:szCs w:val="22"/>
        </w:rPr>
        <w:t>m</w:t>
      </w:r>
      <w:r w:rsidR="008B32ED" w:rsidRPr="009C74E6">
        <w:rPr>
          <w:kern w:val="22"/>
          <w:szCs w:val="22"/>
        </w:rPr>
        <w:t xml:space="preserve">echanism and </w:t>
      </w:r>
      <w:r w:rsidR="00A264A6" w:rsidRPr="009C74E6">
        <w:rPr>
          <w:kern w:val="22"/>
          <w:szCs w:val="22"/>
        </w:rPr>
        <w:t xml:space="preserve">a </w:t>
      </w:r>
      <w:r w:rsidR="00A264A6" w:rsidRPr="009C74E6">
        <w:rPr>
          <w:iCs/>
          <w:kern w:val="22"/>
          <w:szCs w:val="22"/>
        </w:rPr>
        <w:t>g</w:t>
      </w:r>
      <w:r w:rsidR="008B32ED" w:rsidRPr="009C74E6">
        <w:rPr>
          <w:iCs/>
          <w:kern w:val="22"/>
          <w:szCs w:val="22"/>
        </w:rPr>
        <w:t xml:space="preserve">lobal </w:t>
      </w:r>
      <w:r w:rsidR="00A264A6" w:rsidRPr="009C74E6">
        <w:rPr>
          <w:iCs/>
          <w:kern w:val="22"/>
          <w:szCs w:val="22"/>
        </w:rPr>
        <w:t>g</w:t>
      </w:r>
      <w:r w:rsidR="008B32ED" w:rsidRPr="009C74E6">
        <w:rPr>
          <w:iCs/>
          <w:kern w:val="22"/>
          <w:szCs w:val="22"/>
        </w:rPr>
        <w:t xml:space="preserve">ap </w:t>
      </w:r>
      <w:r w:rsidR="00A264A6" w:rsidRPr="009C74E6">
        <w:rPr>
          <w:iCs/>
          <w:kern w:val="22"/>
          <w:szCs w:val="22"/>
        </w:rPr>
        <w:t>r</w:t>
      </w:r>
      <w:r w:rsidR="0029028D" w:rsidRPr="009C74E6">
        <w:rPr>
          <w:iCs/>
          <w:kern w:val="22"/>
          <w:szCs w:val="22"/>
        </w:rPr>
        <w:t>e</w:t>
      </w:r>
      <w:r w:rsidR="008B32ED" w:rsidRPr="009C74E6">
        <w:rPr>
          <w:iCs/>
          <w:kern w:val="22"/>
          <w:szCs w:val="22"/>
        </w:rPr>
        <w:t>port</w:t>
      </w:r>
      <w:r w:rsidR="00345308" w:rsidRPr="009C74E6">
        <w:rPr>
          <w:iCs/>
          <w:kern w:val="22"/>
          <w:szCs w:val="22"/>
        </w:rPr>
        <w:t>, with a view to identifying any commitment gaps and, as necessary, providing further advice to close these gaps;</w:t>
      </w:r>
    </w:p>
    <w:p w14:paraId="6089421A" w14:textId="751296B6" w:rsidR="008B32ED" w:rsidRPr="009C74E6" w:rsidRDefault="006178FE" w:rsidP="009C74E6">
      <w:pPr>
        <w:pStyle w:val="Para1"/>
        <w:numPr>
          <w:ilvl w:val="1"/>
          <w:numId w:val="21"/>
        </w:numPr>
        <w:suppressLineNumbers/>
        <w:suppressAutoHyphens/>
        <w:ind w:left="720"/>
        <w:rPr>
          <w:rStyle w:val="CommentReference"/>
          <w:kern w:val="22"/>
          <w:sz w:val="22"/>
        </w:rPr>
      </w:pPr>
      <w:r w:rsidRPr="009C74E6">
        <w:rPr>
          <w:kern w:val="22"/>
        </w:rPr>
        <w:t>A</w:t>
      </w:r>
      <w:r w:rsidR="008B32ED" w:rsidRPr="009C74E6">
        <w:rPr>
          <w:kern w:val="22"/>
        </w:rPr>
        <w:t>t its seventeenth meeting [in 2025],</w:t>
      </w:r>
      <w:r w:rsidR="008B32ED" w:rsidRPr="009C74E6">
        <w:rPr>
          <w:iCs/>
          <w:kern w:val="22"/>
          <w:szCs w:val="24"/>
        </w:rPr>
        <w:t xml:space="preserve"> to undertake a global stocktake of progress towards each of the goals and targets of </w:t>
      </w:r>
      <w:r w:rsidR="008B32ED" w:rsidRPr="009C74E6">
        <w:rPr>
          <w:kern w:val="22"/>
          <w:szCs w:val="24"/>
        </w:rPr>
        <w:t xml:space="preserve">the </w:t>
      </w:r>
      <w:r w:rsidR="008B32ED" w:rsidRPr="009C74E6">
        <w:rPr>
          <w:kern w:val="22"/>
        </w:rPr>
        <w:t>post</w:t>
      </w:r>
      <w:r w:rsidR="00CB62C0" w:rsidRPr="009C74E6">
        <w:rPr>
          <w:kern w:val="22"/>
        </w:rPr>
        <w:t>-</w:t>
      </w:r>
      <w:r w:rsidR="008B32ED" w:rsidRPr="009C74E6">
        <w:rPr>
          <w:kern w:val="22"/>
        </w:rPr>
        <w:t>2020 global biodiversity framework</w:t>
      </w:r>
      <w:r w:rsidR="008B32ED" w:rsidRPr="009C74E6">
        <w:rPr>
          <w:iCs/>
          <w:kern w:val="22"/>
          <w:szCs w:val="24"/>
        </w:rPr>
        <w:t xml:space="preserve">, on the basis of the seventh national reports, updated national </w:t>
      </w:r>
      <w:r w:rsidR="00A264A6" w:rsidRPr="009C74E6">
        <w:rPr>
          <w:iCs/>
          <w:kern w:val="22"/>
          <w:szCs w:val="24"/>
        </w:rPr>
        <w:t>commitments</w:t>
      </w:r>
      <w:r w:rsidR="008B32ED" w:rsidRPr="009C74E6">
        <w:rPr>
          <w:iCs/>
          <w:kern w:val="22"/>
          <w:szCs w:val="24"/>
        </w:rPr>
        <w:t xml:space="preserve">, </w:t>
      </w:r>
      <w:r w:rsidR="007E7EB0" w:rsidRPr="009C74E6">
        <w:rPr>
          <w:iCs/>
          <w:kern w:val="22"/>
          <w:szCs w:val="24"/>
        </w:rPr>
        <w:t xml:space="preserve">lessons arising from the country-by-country reviews </w:t>
      </w:r>
      <w:r w:rsidR="008B32ED" w:rsidRPr="009C74E6">
        <w:rPr>
          <w:iCs/>
          <w:kern w:val="22"/>
          <w:szCs w:val="24"/>
        </w:rPr>
        <w:t xml:space="preserve">and the sixth edition of the </w:t>
      </w:r>
      <w:r w:rsidR="008B32ED" w:rsidRPr="009C74E6">
        <w:rPr>
          <w:i/>
          <w:kern w:val="22"/>
          <w:szCs w:val="24"/>
        </w:rPr>
        <w:t>Global Biodiversity Outlook</w:t>
      </w:r>
      <w:r w:rsidR="00345308" w:rsidRPr="009C74E6">
        <w:rPr>
          <w:iCs/>
          <w:kern w:val="22"/>
          <w:szCs w:val="24"/>
        </w:rPr>
        <w:t>, with a view to identifying any gaps in implementation and</w:t>
      </w:r>
      <w:r w:rsidR="007E7EB0" w:rsidRPr="009C74E6">
        <w:rPr>
          <w:iCs/>
          <w:kern w:val="22"/>
          <w:szCs w:val="24"/>
        </w:rPr>
        <w:t xml:space="preserve"> the related provision of the resources</w:t>
      </w:r>
      <w:r w:rsidR="00345308" w:rsidRPr="009C74E6">
        <w:rPr>
          <w:iCs/>
          <w:kern w:val="22"/>
          <w:szCs w:val="24"/>
        </w:rPr>
        <w:t xml:space="preserve">, </w:t>
      </w:r>
      <w:r w:rsidR="007E7EB0" w:rsidRPr="009C74E6">
        <w:rPr>
          <w:iCs/>
          <w:kern w:val="22"/>
          <w:szCs w:val="24"/>
        </w:rPr>
        <w:t xml:space="preserve">and, </w:t>
      </w:r>
      <w:r w:rsidR="00345308" w:rsidRPr="009C74E6">
        <w:rPr>
          <w:iCs/>
          <w:kern w:val="22"/>
          <w:szCs w:val="24"/>
        </w:rPr>
        <w:t>as necessary, providing further advice to close these gaps;</w:t>
      </w:r>
    </w:p>
    <w:p w14:paraId="222C47F4" w14:textId="098965D3" w:rsidR="008B32ED" w:rsidRPr="009C74E6" w:rsidRDefault="0004433C" w:rsidP="009C74E6">
      <w:pPr>
        <w:pStyle w:val="Para1"/>
        <w:numPr>
          <w:ilvl w:val="1"/>
          <w:numId w:val="21"/>
        </w:numPr>
        <w:suppressLineNumbers/>
        <w:suppressAutoHyphens/>
        <w:ind w:left="720"/>
      </w:pPr>
      <w:r w:rsidRPr="009C74E6">
        <w:rPr>
          <w:kern w:val="22"/>
          <w:szCs w:val="22"/>
        </w:rPr>
        <w:t>A</w:t>
      </w:r>
      <w:r w:rsidR="008B32ED" w:rsidRPr="009C74E6">
        <w:rPr>
          <w:kern w:val="22"/>
          <w:szCs w:val="22"/>
        </w:rPr>
        <w:t>t its eighteenth meeting [in 2027/8],</w:t>
      </w:r>
      <w:r w:rsidR="008B32ED" w:rsidRPr="009C74E6">
        <w:rPr>
          <w:iCs/>
          <w:kern w:val="22"/>
          <w:szCs w:val="22"/>
        </w:rPr>
        <w:t xml:space="preserve"> to undertake an updated review of progress towards each of the goals and targets of </w:t>
      </w:r>
      <w:r w:rsidR="008B32ED" w:rsidRPr="009C74E6">
        <w:rPr>
          <w:kern w:val="22"/>
          <w:szCs w:val="22"/>
        </w:rPr>
        <w:t>the post</w:t>
      </w:r>
      <w:r w:rsidRPr="009C74E6">
        <w:rPr>
          <w:kern w:val="22"/>
          <w:szCs w:val="22"/>
        </w:rPr>
        <w:t>-</w:t>
      </w:r>
      <w:r w:rsidR="008B32ED" w:rsidRPr="009C74E6">
        <w:rPr>
          <w:kern w:val="22"/>
          <w:szCs w:val="22"/>
        </w:rPr>
        <w:t>2020 global biodiversity framework</w:t>
      </w:r>
      <w:r w:rsidR="008B32ED" w:rsidRPr="009C74E6">
        <w:rPr>
          <w:iCs/>
          <w:kern w:val="22"/>
          <w:szCs w:val="22"/>
        </w:rPr>
        <w:t>, on the basis of updated information provided by Parties</w:t>
      </w:r>
      <w:r w:rsidR="007E7EB0" w:rsidRPr="009C74E6">
        <w:rPr>
          <w:iCs/>
          <w:kern w:val="22"/>
          <w:szCs w:val="22"/>
        </w:rPr>
        <w:t xml:space="preserve"> and lessons arising from the country-by-country reviews, with a view to identifying any further measures that may be needed to ensure full achievement</w:t>
      </w:r>
      <w:r w:rsidR="0029028D" w:rsidRPr="009C74E6">
        <w:rPr>
          <w:iCs/>
          <w:kern w:val="22"/>
          <w:szCs w:val="22"/>
        </w:rPr>
        <w:t xml:space="preserve"> </w:t>
      </w:r>
      <w:r w:rsidR="007E7EB0" w:rsidRPr="009C74E6">
        <w:rPr>
          <w:iCs/>
          <w:kern w:val="22"/>
          <w:szCs w:val="22"/>
        </w:rPr>
        <w:t>of the po</w:t>
      </w:r>
      <w:r w:rsidR="00A264A6" w:rsidRPr="009C74E6">
        <w:rPr>
          <w:iCs/>
          <w:kern w:val="22"/>
          <w:szCs w:val="22"/>
        </w:rPr>
        <w:t>s</w:t>
      </w:r>
      <w:r w:rsidR="007E7EB0" w:rsidRPr="009C74E6">
        <w:rPr>
          <w:iCs/>
          <w:kern w:val="22"/>
          <w:szCs w:val="22"/>
        </w:rPr>
        <w:t>t</w:t>
      </w:r>
      <w:r w:rsidR="00BE1B70" w:rsidRPr="009C74E6">
        <w:rPr>
          <w:iCs/>
          <w:kern w:val="22"/>
          <w:szCs w:val="22"/>
        </w:rPr>
        <w:t>-</w:t>
      </w:r>
      <w:r w:rsidR="007E7EB0" w:rsidRPr="009C74E6">
        <w:rPr>
          <w:iCs/>
          <w:kern w:val="22"/>
          <w:szCs w:val="22"/>
        </w:rPr>
        <w:t>2020 global biodiversity framework</w:t>
      </w:r>
      <w:r w:rsidR="0029028D" w:rsidRPr="009C74E6">
        <w:rPr>
          <w:iCs/>
          <w:kern w:val="22"/>
          <w:szCs w:val="22"/>
        </w:rPr>
        <w:t xml:space="preserve"> by 2030;</w:t>
      </w:r>
    </w:p>
    <w:p w14:paraId="5890142B" w14:textId="2AD2117A" w:rsidR="007E7EB0" w:rsidRPr="009C74E6" w:rsidRDefault="0004433C" w:rsidP="009C74E6">
      <w:pPr>
        <w:pStyle w:val="Para1"/>
        <w:numPr>
          <w:ilvl w:val="1"/>
          <w:numId w:val="21"/>
        </w:numPr>
        <w:suppressLineNumbers/>
        <w:suppressAutoHyphens/>
        <w:ind w:left="720"/>
        <w:rPr>
          <w:kern w:val="22"/>
        </w:rPr>
      </w:pPr>
      <w:r w:rsidRPr="009C74E6">
        <w:rPr>
          <w:kern w:val="22"/>
        </w:rPr>
        <w:t>A</w:t>
      </w:r>
      <w:r w:rsidR="008B32ED" w:rsidRPr="009C74E6">
        <w:rPr>
          <w:kern w:val="22"/>
        </w:rPr>
        <w:t xml:space="preserve">t its nineteenth meeting [in 2030], </w:t>
      </w:r>
      <w:r w:rsidR="008B32ED" w:rsidRPr="009C74E6">
        <w:rPr>
          <w:iCs/>
          <w:kern w:val="22"/>
          <w:szCs w:val="24"/>
        </w:rPr>
        <w:t xml:space="preserve">to undertake a final review of progress towards each of the goals and targets of </w:t>
      </w:r>
      <w:r w:rsidR="008B32ED" w:rsidRPr="009C74E6">
        <w:rPr>
          <w:kern w:val="22"/>
          <w:szCs w:val="24"/>
        </w:rPr>
        <w:t xml:space="preserve">the </w:t>
      </w:r>
      <w:r w:rsidR="008B32ED" w:rsidRPr="009C74E6">
        <w:rPr>
          <w:kern w:val="22"/>
        </w:rPr>
        <w:t>post</w:t>
      </w:r>
      <w:r w:rsidR="00BE1B70" w:rsidRPr="009C74E6">
        <w:rPr>
          <w:kern w:val="22"/>
        </w:rPr>
        <w:t>-</w:t>
      </w:r>
      <w:r w:rsidR="008B32ED" w:rsidRPr="009C74E6">
        <w:rPr>
          <w:kern w:val="22"/>
        </w:rPr>
        <w:t>2020 global biodiversity framework</w:t>
      </w:r>
      <w:r w:rsidR="008B32ED" w:rsidRPr="009C74E6">
        <w:rPr>
          <w:iCs/>
          <w:kern w:val="22"/>
          <w:szCs w:val="24"/>
        </w:rPr>
        <w:t xml:space="preserve">, on the basis of the eighth national reports, and the seventh edition of the </w:t>
      </w:r>
      <w:r w:rsidR="008B32ED" w:rsidRPr="009C74E6">
        <w:rPr>
          <w:i/>
          <w:kern w:val="22"/>
          <w:szCs w:val="24"/>
        </w:rPr>
        <w:t>Global Biodiversity Outlook</w:t>
      </w:r>
      <w:r w:rsidR="004127CE" w:rsidRPr="009C74E6">
        <w:rPr>
          <w:iCs/>
          <w:kern w:val="22"/>
          <w:szCs w:val="24"/>
        </w:rPr>
        <w:t>;</w:t>
      </w:r>
    </w:p>
    <w:p w14:paraId="7C606DF4" w14:textId="3ADE9898" w:rsidR="003B6BDA" w:rsidRPr="009C74E6" w:rsidRDefault="00BE1B70"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9C74E6">
        <w:rPr>
          <w:kern w:val="22"/>
        </w:rPr>
        <w:t>6.</w:t>
      </w:r>
      <w:r w:rsidRPr="009C74E6">
        <w:rPr>
          <w:i/>
          <w:iCs/>
          <w:kern w:val="22"/>
        </w:rPr>
        <w:tab/>
      </w:r>
      <w:r w:rsidR="003B6BDA" w:rsidRPr="009C74E6">
        <w:rPr>
          <w:i/>
          <w:iCs/>
          <w:kern w:val="22"/>
        </w:rPr>
        <w:t>Requests</w:t>
      </w:r>
      <w:r w:rsidR="003B6BDA" w:rsidRPr="009C74E6">
        <w:rPr>
          <w:kern w:val="22"/>
        </w:rPr>
        <w:t xml:space="preserve"> Parties to develop national </w:t>
      </w:r>
      <w:r w:rsidR="00A264A6" w:rsidRPr="009C74E6">
        <w:rPr>
          <w:kern w:val="22"/>
        </w:rPr>
        <w:t>commitments</w:t>
      </w:r>
      <w:r w:rsidR="004A386F" w:rsidRPr="009C74E6">
        <w:rPr>
          <w:kern w:val="22"/>
        </w:rPr>
        <w:t xml:space="preserve"> as contributions to the attainment of </w:t>
      </w:r>
      <w:r w:rsidR="008C0205" w:rsidRPr="009C74E6">
        <w:rPr>
          <w:kern w:val="22"/>
        </w:rPr>
        <w:t xml:space="preserve">each of the </w:t>
      </w:r>
      <w:r w:rsidR="0029028D" w:rsidRPr="009C74E6">
        <w:rPr>
          <w:kern w:val="22"/>
        </w:rPr>
        <w:t xml:space="preserve">goals and </w:t>
      </w:r>
      <w:r w:rsidR="008C0205" w:rsidRPr="009C74E6">
        <w:rPr>
          <w:kern w:val="22"/>
        </w:rPr>
        <w:t xml:space="preserve">targets of </w:t>
      </w:r>
      <w:r w:rsidR="008B32ED" w:rsidRPr="009C74E6">
        <w:rPr>
          <w:kern w:val="22"/>
        </w:rPr>
        <w:t xml:space="preserve">the </w:t>
      </w:r>
      <w:r w:rsidR="008C0205" w:rsidRPr="009C74E6">
        <w:rPr>
          <w:kern w:val="22"/>
        </w:rPr>
        <w:t>post</w:t>
      </w:r>
      <w:r w:rsidRPr="009C74E6">
        <w:rPr>
          <w:kern w:val="22"/>
        </w:rPr>
        <w:t>-</w:t>
      </w:r>
      <w:r w:rsidR="008C0205" w:rsidRPr="009C74E6">
        <w:rPr>
          <w:kern w:val="22"/>
        </w:rPr>
        <w:t>2020 global biodiversity framework, taking into account national circumstances</w:t>
      </w:r>
      <w:r w:rsidR="00A264A6" w:rsidRPr="009C74E6">
        <w:rPr>
          <w:kern w:val="22"/>
        </w:rPr>
        <w:t>,</w:t>
      </w:r>
      <w:r w:rsidR="008C0205" w:rsidRPr="009C74E6">
        <w:rPr>
          <w:kern w:val="22"/>
        </w:rPr>
        <w:t xml:space="preserve"> with a view to contributing to the full achievement of the targets</w:t>
      </w:r>
      <w:r w:rsidR="00A264A6" w:rsidRPr="009C74E6">
        <w:rPr>
          <w:kern w:val="22"/>
        </w:rPr>
        <w:t xml:space="preserve"> of the framework</w:t>
      </w:r>
      <w:r w:rsidR="008C0205" w:rsidRPr="009C74E6">
        <w:rPr>
          <w:kern w:val="22"/>
        </w:rPr>
        <w:t xml:space="preserve">, </w:t>
      </w:r>
      <w:r w:rsidR="003B6BDA" w:rsidRPr="009C74E6">
        <w:rPr>
          <w:kern w:val="22"/>
        </w:rPr>
        <w:t>and to submit them through the clearing</w:t>
      </w:r>
      <w:r w:rsidRPr="009C74E6">
        <w:rPr>
          <w:kern w:val="22"/>
        </w:rPr>
        <w:t>-</w:t>
      </w:r>
      <w:r w:rsidR="003B6BDA" w:rsidRPr="009C74E6">
        <w:rPr>
          <w:kern w:val="22"/>
        </w:rPr>
        <w:t>house mechanism no later than [</w:t>
      </w:r>
      <w:r w:rsidR="00076C9B" w:rsidRPr="009C74E6">
        <w:rPr>
          <w:kern w:val="22"/>
        </w:rPr>
        <w:t>31 October 2022]</w:t>
      </w:r>
      <w:r w:rsidR="003B6BDA" w:rsidRPr="009C74E6">
        <w:rPr>
          <w:kern w:val="22"/>
        </w:rPr>
        <w:t xml:space="preserve"> </w:t>
      </w:r>
      <w:r w:rsidR="00076C9B" w:rsidRPr="009C74E6">
        <w:rPr>
          <w:kern w:val="22"/>
        </w:rPr>
        <w:t xml:space="preserve">[within one year of the </w:t>
      </w:r>
      <w:r w:rsidR="003B6BDA" w:rsidRPr="009C74E6">
        <w:rPr>
          <w:kern w:val="22"/>
        </w:rPr>
        <w:t>adoption of the framework</w:t>
      </w:r>
      <w:r w:rsidR="00076C9B" w:rsidRPr="009C74E6">
        <w:rPr>
          <w:kern w:val="22"/>
        </w:rPr>
        <w:t xml:space="preserve"> at </w:t>
      </w:r>
      <w:r w:rsidR="00C83CEC" w:rsidRPr="009C74E6">
        <w:rPr>
          <w:kern w:val="22"/>
        </w:rPr>
        <w:t>the fifteenth meeting of the Conference of the Parties</w:t>
      </w:r>
      <w:r w:rsidR="003B6BDA" w:rsidRPr="009C74E6">
        <w:rPr>
          <w:kern w:val="22"/>
        </w:rPr>
        <w:t>]</w:t>
      </w:r>
      <w:r w:rsidR="0095155C" w:rsidRPr="009C74E6">
        <w:rPr>
          <w:kern w:val="22"/>
        </w:rPr>
        <w:t xml:space="preserve">, in line with the </w:t>
      </w:r>
      <w:r w:rsidR="00A264A6" w:rsidRPr="009C74E6">
        <w:rPr>
          <w:kern w:val="22"/>
        </w:rPr>
        <w:t>template</w:t>
      </w:r>
      <w:r w:rsidR="0095155C" w:rsidRPr="009C74E6">
        <w:rPr>
          <w:kern w:val="22"/>
        </w:rPr>
        <w:t xml:space="preserve"> provided in annex X;</w:t>
      </w:r>
    </w:p>
    <w:p w14:paraId="11A2DCF3" w14:textId="39765404" w:rsidR="00E11B2D" w:rsidRPr="009C74E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9C74E6">
        <w:rPr>
          <w:iCs/>
          <w:kern w:val="22"/>
          <w:szCs w:val="24"/>
        </w:rPr>
        <w:t>7.</w:t>
      </w:r>
      <w:r w:rsidRPr="009C74E6">
        <w:rPr>
          <w:i/>
          <w:kern w:val="22"/>
          <w:szCs w:val="24"/>
        </w:rPr>
        <w:tab/>
      </w:r>
      <w:r w:rsidR="000379FC" w:rsidRPr="009C74E6">
        <w:rPr>
          <w:i/>
          <w:kern w:val="22"/>
          <w:szCs w:val="24"/>
        </w:rPr>
        <w:t>Also r</w:t>
      </w:r>
      <w:r w:rsidR="00E11B2D" w:rsidRPr="009C74E6">
        <w:rPr>
          <w:i/>
          <w:kern w:val="22"/>
          <w:szCs w:val="24"/>
        </w:rPr>
        <w:t>equests</w:t>
      </w:r>
      <w:r w:rsidR="00E11B2D" w:rsidRPr="009C74E6">
        <w:rPr>
          <w:kern w:val="22"/>
          <w:szCs w:val="24"/>
        </w:rPr>
        <w:t xml:space="preserve"> Parties to submit their seventh national report by </w:t>
      </w:r>
      <w:r w:rsidR="007E7EB0" w:rsidRPr="009C74E6">
        <w:rPr>
          <w:kern w:val="22"/>
          <w:szCs w:val="24"/>
        </w:rPr>
        <w:t>[</w:t>
      </w:r>
      <w:r w:rsidR="00E11B2D" w:rsidRPr="009C74E6">
        <w:rPr>
          <w:kern w:val="22"/>
          <w:szCs w:val="24"/>
        </w:rPr>
        <w:t>30 June 2024</w:t>
      </w:r>
      <w:r w:rsidR="007E7EB0" w:rsidRPr="009C74E6">
        <w:rPr>
          <w:kern w:val="22"/>
          <w:szCs w:val="24"/>
        </w:rPr>
        <w:t>]</w:t>
      </w:r>
      <w:r w:rsidR="00E11B2D" w:rsidRPr="009C74E6">
        <w:rPr>
          <w:kern w:val="22"/>
          <w:szCs w:val="24"/>
        </w:rPr>
        <w:t xml:space="preserve">, to provide a concise report on national progress towards their national contributions and the goals and targets of the </w:t>
      </w:r>
      <w:r w:rsidR="00E11B2D" w:rsidRPr="009C74E6">
        <w:rPr>
          <w:kern w:val="22"/>
        </w:rPr>
        <w:t>post 2020 global biodiversity framework</w:t>
      </w:r>
      <w:r w:rsidR="00E11B2D" w:rsidRPr="009C74E6">
        <w:rPr>
          <w:kern w:val="22"/>
          <w:szCs w:val="24"/>
        </w:rPr>
        <w:t>, using the core set of headline indicators set out in the monitoring framework for the post-2020 global biodiversity framework adopted in decision 15/</w:t>
      </w:r>
      <w:r w:rsidR="00A35599" w:rsidRPr="009C74E6">
        <w:rPr>
          <w:kern w:val="22"/>
          <w:szCs w:val="24"/>
        </w:rPr>
        <w:t>--</w:t>
      </w:r>
      <w:r w:rsidR="00E11B2D" w:rsidRPr="009C74E6">
        <w:rPr>
          <w:kern w:val="22"/>
          <w:szCs w:val="24"/>
        </w:rPr>
        <w:t>, and in line with the format for the seventh national reports provided in annex X;</w:t>
      </w:r>
    </w:p>
    <w:p w14:paraId="34049E85" w14:textId="0E92C7C3" w:rsidR="007456A7" w:rsidRPr="009C74E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9C74E6">
        <w:rPr>
          <w:kern w:val="22"/>
        </w:rPr>
        <w:t>8.</w:t>
      </w:r>
      <w:r w:rsidRPr="009C74E6">
        <w:rPr>
          <w:i/>
          <w:iCs/>
          <w:kern w:val="22"/>
        </w:rPr>
        <w:tab/>
      </w:r>
      <w:r w:rsidR="007456A7" w:rsidRPr="009C74E6">
        <w:rPr>
          <w:i/>
          <w:iCs/>
          <w:kern w:val="22"/>
        </w:rPr>
        <w:t>Invites</w:t>
      </w:r>
      <w:r w:rsidR="007456A7" w:rsidRPr="009C74E6">
        <w:rPr>
          <w:kern w:val="22"/>
        </w:rPr>
        <w:t xml:space="preserve"> Parties to facilitate, as appropriate, the full and effective participation of indigenous peoples and local communities and relevant stakeholders, including focal points for other biodiversity-related conventions and Rio conventions, </w:t>
      </w:r>
      <w:r w:rsidR="007456A7" w:rsidRPr="009C74E6">
        <w:rPr>
          <w:kern w:val="22"/>
          <w:szCs w:val="24"/>
        </w:rPr>
        <w:t xml:space="preserve">national statistics institutes and other data holders, </w:t>
      </w:r>
      <w:r w:rsidR="007456A7" w:rsidRPr="009C74E6">
        <w:rPr>
          <w:kern w:val="22"/>
        </w:rPr>
        <w:t>non-governmental organizations, women’s groups, youth groups, the business and finance community and representatives of sectors related to or dependent on biodiversity, in the preparation of the seventh national report to ensure that national reports reflect national implementation, and to increase alignment and coordination in reporting to the Convention and its Protocols and to promote synergies in reporting among related conventions;</w:t>
      </w:r>
    </w:p>
    <w:p w14:paraId="3714CCE1" w14:textId="0B81F559" w:rsidR="007456A7" w:rsidRPr="009C74E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9C74E6">
        <w:rPr>
          <w:iCs/>
          <w:kern w:val="22"/>
          <w:szCs w:val="24"/>
        </w:rPr>
        <w:t>9.</w:t>
      </w:r>
      <w:r w:rsidRPr="009C74E6">
        <w:rPr>
          <w:i/>
          <w:kern w:val="22"/>
          <w:szCs w:val="24"/>
        </w:rPr>
        <w:tab/>
      </w:r>
      <w:r w:rsidR="007456A7" w:rsidRPr="009C74E6">
        <w:rPr>
          <w:i/>
          <w:kern w:val="22"/>
          <w:szCs w:val="24"/>
        </w:rPr>
        <w:t>Encourages</w:t>
      </w:r>
      <w:r w:rsidR="007456A7" w:rsidRPr="009C74E6">
        <w:rPr>
          <w:kern w:val="22"/>
          <w:szCs w:val="24"/>
        </w:rPr>
        <w:t xml:space="preserve"> Parties to promote national level coordination and synergies in the preparation of national reports to the biodiversity-related conventions and the Rio </w:t>
      </w:r>
      <w:r w:rsidR="007E52C9" w:rsidRPr="009C74E6">
        <w:rPr>
          <w:kern w:val="22"/>
          <w:szCs w:val="24"/>
        </w:rPr>
        <w:t>c</w:t>
      </w:r>
      <w:r w:rsidR="007456A7" w:rsidRPr="009C74E6">
        <w:rPr>
          <w:kern w:val="22"/>
          <w:szCs w:val="24"/>
        </w:rPr>
        <w:t xml:space="preserve">onventions as well as national voluntary reviews on the implementation of the Sustainable Development Goals, including through the establishment </w:t>
      </w:r>
      <w:r w:rsidR="002D7AD7" w:rsidRPr="009C74E6">
        <w:rPr>
          <w:kern w:val="22"/>
          <w:szCs w:val="24"/>
        </w:rPr>
        <w:t xml:space="preserve">of </w:t>
      </w:r>
      <w:r w:rsidR="007456A7" w:rsidRPr="009C74E6">
        <w:rPr>
          <w:kern w:val="22"/>
          <w:szCs w:val="24"/>
        </w:rPr>
        <w:t>coordinating bodies and shared information systems</w:t>
      </w:r>
      <w:r w:rsidR="0006270E" w:rsidRPr="009C74E6">
        <w:rPr>
          <w:kern w:val="22"/>
          <w:szCs w:val="24"/>
        </w:rPr>
        <w:t>,</w:t>
      </w:r>
      <w:r w:rsidR="007456A7" w:rsidRPr="009C74E6">
        <w:rPr>
          <w:kern w:val="22"/>
          <w:szCs w:val="24"/>
        </w:rPr>
        <w:t xml:space="preserve"> as appropriate</w:t>
      </w:r>
      <w:r w:rsidR="00677AC2" w:rsidRPr="009C74E6">
        <w:rPr>
          <w:kern w:val="22"/>
          <w:szCs w:val="24"/>
        </w:rPr>
        <w:t xml:space="preserve"> and according to national circumstances;</w:t>
      </w:r>
    </w:p>
    <w:p w14:paraId="7D73DF99" w14:textId="6FD20B8E" w:rsidR="00373E53" w:rsidRPr="009C74E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rPr>
      </w:pPr>
      <w:r w:rsidRPr="009C74E6">
        <w:rPr>
          <w:kern w:val="22"/>
          <w:szCs w:val="24"/>
        </w:rPr>
        <w:t>10.</w:t>
      </w:r>
      <w:r w:rsidRPr="009C74E6">
        <w:rPr>
          <w:i/>
          <w:iCs/>
          <w:kern w:val="22"/>
          <w:szCs w:val="24"/>
        </w:rPr>
        <w:tab/>
      </w:r>
      <w:r w:rsidR="00CE1D53" w:rsidRPr="009C74E6">
        <w:rPr>
          <w:i/>
          <w:iCs/>
          <w:kern w:val="22"/>
          <w:szCs w:val="24"/>
        </w:rPr>
        <w:t>Also e</w:t>
      </w:r>
      <w:r w:rsidR="00373E53" w:rsidRPr="009C74E6">
        <w:rPr>
          <w:i/>
          <w:iCs/>
          <w:kern w:val="22"/>
          <w:szCs w:val="24"/>
        </w:rPr>
        <w:t>ncourages</w:t>
      </w:r>
      <w:r w:rsidR="00373E53" w:rsidRPr="009C74E6">
        <w:rPr>
          <w:kern w:val="22"/>
          <w:szCs w:val="24"/>
        </w:rPr>
        <w:t xml:space="preserve"> Parties to develop and or update, as appropriate and according to national needs and circumstances, national biodiversity strategies and action plans</w:t>
      </w:r>
      <w:r w:rsidR="002946E3" w:rsidRPr="009C74E6">
        <w:rPr>
          <w:kern w:val="22"/>
          <w:szCs w:val="24"/>
        </w:rPr>
        <w:t>, incorporating national contributions to the global goals and targets</w:t>
      </w:r>
      <w:r w:rsidR="00373E53" w:rsidRPr="009C74E6">
        <w:rPr>
          <w:kern w:val="22"/>
          <w:szCs w:val="24"/>
        </w:rPr>
        <w:t xml:space="preserve">, through inclusive and participatory processes integrated with other national planning processes and to </w:t>
      </w:r>
      <w:r w:rsidR="00F11A77" w:rsidRPr="009C74E6">
        <w:rPr>
          <w:kern w:val="22"/>
          <w:szCs w:val="24"/>
        </w:rPr>
        <w:t xml:space="preserve">make them available through the </w:t>
      </w:r>
      <w:r w:rsidR="008C20AA" w:rsidRPr="009C74E6">
        <w:rPr>
          <w:kern w:val="22"/>
          <w:szCs w:val="24"/>
        </w:rPr>
        <w:t>c</w:t>
      </w:r>
      <w:r w:rsidR="00F11A77" w:rsidRPr="009C74E6">
        <w:rPr>
          <w:kern w:val="22"/>
          <w:szCs w:val="24"/>
        </w:rPr>
        <w:t>learing</w:t>
      </w:r>
      <w:r w:rsidR="009C01ED" w:rsidRPr="009C74E6">
        <w:rPr>
          <w:kern w:val="22"/>
          <w:szCs w:val="24"/>
        </w:rPr>
        <w:noBreakHyphen/>
      </w:r>
      <w:r w:rsidR="008C20AA" w:rsidRPr="009C74E6">
        <w:rPr>
          <w:kern w:val="22"/>
          <w:szCs w:val="24"/>
        </w:rPr>
        <w:t>h</w:t>
      </w:r>
      <w:r w:rsidR="00F11A77" w:rsidRPr="009C74E6">
        <w:rPr>
          <w:kern w:val="22"/>
          <w:szCs w:val="24"/>
        </w:rPr>
        <w:t xml:space="preserve">ouse </w:t>
      </w:r>
      <w:r w:rsidR="008C20AA" w:rsidRPr="009C74E6">
        <w:rPr>
          <w:kern w:val="22"/>
          <w:szCs w:val="24"/>
        </w:rPr>
        <w:t>m</w:t>
      </w:r>
      <w:r w:rsidR="00F11A77" w:rsidRPr="009C74E6">
        <w:rPr>
          <w:kern w:val="22"/>
          <w:szCs w:val="24"/>
        </w:rPr>
        <w:t>echanism</w:t>
      </w:r>
      <w:r w:rsidR="009C01ED" w:rsidRPr="009C74E6">
        <w:rPr>
          <w:kern w:val="22"/>
          <w:szCs w:val="24"/>
        </w:rPr>
        <w:t xml:space="preserve"> of the Convention</w:t>
      </w:r>
      <w:r w:rsidR="00373E53" w:rsidRPr="009C74E6">
        <w:rPr>
          <w:kern w:val="22"/>
        </w:rPr>
        <w:t>;</w:t>
      </w:r>
    </w:p>
    <w:p w14:paraId="7D61D546" w14:textId="1E8ED803" w:rsidR="00345308" w:rsidRPr="009C74E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rPr>
      </w:pPr>
      <w:r w:rsidRPr="009C74E6">
        <w:rPr>
          <w:kern w:val="22"/>
          <w:szCs w:val="24"/>
        </w:rPr>
        <w:t>11.</w:t>
      </w:r>
      <w:r w:rsidRPr="009C74E6">
        <w:rPr>
          <w:i/>
          <w:iCs/>
          <w:kern w:val="22"/>
          <w:szCs w:val="24"/>
        </w:rPr>
        <w:tab/>
      </w:r>
      <w:r w:rsidR="00CE1D53" w:rsidRPr="009C74E6">
        <w:rPr>
          <w:i/>
          <w:iCs/>
          <w:kern w:val="22"/>
          <w:szCs w:val="24"/>
        </w:rPr>
        <w:t>Further e</w:t>
      </w:r>
      <w:r w:rsidR="00345308" w:rsidRPr="009C74E6">
        <w:rPr>
          <w:i/>
          <w:iCs/>
          <w:kern w:val="22"/>
          <w:szCs w:val="24"/>
        </w:rPr>
        <w:t>ncourages</w:t>
      </w:r>
      <w:r w:rsidR="00345308" w:rsidRPr="009C74E6">
        <w:rPr>
          <w:kern w:val="22"/>
          <w:szCs w:val="24"/>
        </w:rPr>
        <w:t xml:space="preserve"> Parties to participate in the country-by-country review mechanisms of national biodiversity planning and implementation of the post</w:t>
      </w:r>
      <w:r w:rsidR="004777DB" w:rsidRPr="009C74E6">
        <w:rPr>
          <w:kern w:val="22"/>
          <w:szCs w:val="24"/>
        </w:rPr>
        <w:t>-</w:t>
      </w:r>
      <w:r w:rsidR="00345308" w:rsidRPr="009C74E6">
        <w:rPr>
          <w:kern w:val="22"/>
          <w:szCs w:val="24"/>
        </w:rPr>
        <w:t>2020 global biodiversity framework;</w:t>
      </w:r>
    </w:p>
    <w:p w14:paraId="463829CC" w14:textId="5B8CDBF1" w:rsidR="007E7EB0" w:rsidRPr="009C74E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9C74E6">
        <w:rPr>
          <w:iCs/>
          <w:kern w:val="22"/>
          <w:szCs w:val="24"/>
        </w:rPr>
        <w:t>12.</w:t>
      </w:r>
      <w:r w:rsidRPr="009C74E6">
        <w:rPr>
          <w:i/>
          <w:kern w:val="22"/>
          <w:szCs w:val="24"/>
        </w:rPr>
        <w:tab/>
      </w:r>
      <w:r w:rsidR="00345308" w:rsidRPr="009C74E6">
        <w:rPr>
          <w:i/>
          <w:kern w:val="22"/>
          <w:szCs w:val="24"/>
        </w:rPr>
        <w:t>Encourages</w:t>
      </w:r>
      <w:r w:rsidR="00345308" w:rsidRPr="009C74E6">
        <w:rPr>
          <w:kern w:val="22"/>
          <w:szCs w:val="24"/>
        </w:rPr>
        <w:t xml:space="preserve"> Parties to increase national coordination and synergies in the preparation of national reports to the biodiversity-related conventions and the Rio </w:t>
      </w:r>
      <w:r w:rsidR="004777DB" w:rsidRPr="009C74E6">
        <w:rPr>
          <w:kern w:val="22"/>
          <w:szCs w:val="24"/>
        </w:rPr>
        <w:t>c</w:t>
      </w:r>
      <w:r w:rsidR="00345308" w:rsidRPr="009C74E6">
        <w:rPr>
          <w:kern w:val="22"/>
          <w:szCs w:val="24"/>
        </w:rPr>
        <w:t xml:space="preserve">onventions as well as national voluntary reviews on the implementation of </w:t>
      </w:r>
      <w:r w:rsidR="00804552" w:rsidRPr="009C74E6">
        <w:rPr>
          <w:kern w:val="22"/>
          <w:szCs w:val="24"/>
        </w:rPr>
        <w:t>Sustainable Development Goals</w:t>
      </w:r>
      <w:r w:rsidR="00345308" w:rsidRPr="009C74E6">
        <w:rPr>
          <w:kern w:val="22"/>
          <w:szCs w:val="24"/>
        </w:rPr>
        <w:t xml:space="preserve">, including through </w:t>
      </w:r>
      <w:r w:rsidR="006F2568" w:rsidRPr="009C74E6">
        <w:rPr>
          <w:kern w:val="22"/>
          <w:szCs w:val="24"/>
        </w:rPr>
        <w:t xml:space="preserve">the </w:t>
      </w:r>
      <w:r w:rsidR="00345308" w:rsidRPr="009C74E6">
        <w:rPr>
          <w:kern w:val="22"/>
          <w:szCs w:val="24"/>
        </w:rPr>
        <w:t>establish</w:t>
      </w:r>
      <w:r w:rsidR="006F2568" w:rsidRPr="009C74E6">
        <w:rPr>
          <w:kern w:val="22"/>
          <w:szCs w:val="24"/>
        </w:rPr>
        <w:t>ment of</w:t>
      </w:r>
      <w:r w:rsidR="00345308" w:rsidRPr="009C74E6">
        <w:rPr>
          <w:kern w:val="22"/>
          <w:szCs w:val="24"/>
        </w:rPr>
        <w:t xml:space="preserve"> coordinating bodies</w:t>
      </w:r>
      <w:r w:rsidR="006F2568" w:rsidRPr="009C74E6">
        <w:rPr>
          <w:kern w:val="22"/>
          <w:szCs w:val="24"/>
        </w:rPr>
        <w:t>,</w:t>
      </w:r>
      <w:r w:rsidR="00345308" w:rsidRPr="009C74E6">
        <w:rPr>
          <w:kern w:val="22"/>
          <w:szCs w:val="24"/>
        </w:rPr>
        <w:t xml:space="preserve"> as needed</w:t>
      </w:r>
      <w:r w:rsidR="006F2568" w:rsidRPr="009C74E6">
        <w:rPr>
          <w:kern w:val="22"/>
          <w:szCs w:val="24"/>
        </w:rPr>
        <w:t>,</w:t>
      </w:r>
      <w:r w:rsidR="00345308" w:rsidRPr="009C74E6">
        <w:rPr>
          <w:kern w:val="22"/>
          <w:szCs w:val="24"/>
        </w:rPr>
        <w:t xml:space="preserve"> and shared information systems;</w:t>
      </w:r>
    </w:p>
    <w:p w14:paraId="69B3BA63" w14:textId="04A2D556" w:rsidR="004A386F" w:rsidRPr="009C74E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9C74E6">
        <w:rPr>
          <w:kern w:val="22"/>
        </w:rPr>
        <w:t>13.</w:t>
      </w:r>
      <w:r w:rsidRPr="009C74E6">
        <w:rPr>
          <w:i/>
          <w:iCs/>
          <w:kern w:val="22"/>
        </w:rPr>
        <w:tab/>
      </w:r>
      <w:r w:rsidR="00373E53" w:rsidRPr="009C74E6">
        <w:rPr>
          <w:i/>
          <w:iCs/>
          <w:kern w:val="22"/>
        </w:rPr>
        <w:t>Invites</w:t>
      </w:r>
      <w:r w:rsidR="00373E53" w:rsidRPr="009C74E6">
        <w:rPr>
          <w:kern w:val="22"/>
        </w:rPr>
        <w:t xml:space="preserve"> indigenous peoples and local communities, </w:t>
      </w:r>
      <w:r w:rsidR="004A386F" w:rsidRPr="009C74E6">
        <w:rPr>
          <w:kern w:val="22"/>
        </w:rPr>
        <w:t>subnational governments, cities and other local authorities, intergovernmental organizations, non-governmental organizations, women’s groups, youth groups, the business and finance community and representatives of sectors related to or dependent on biodiversity, to develop commitments in support of the post-2020 global biodiversity framework,</w:t>
      </w:r>
      <w:r w:rsidR="004A386F" w:rsidRPr="009C74E6">
        <w:rPr>
          <w:kern w:val="22"/>
          <w:szCs w:val="24"/>
        </w:rPr>
        <w:t xml:space="preserve"> to </w:t>
      </w:r>
      <w:r w:rsidR="004A386F" w:rsidRPr="009C74E6">
        <w:rPr>
          <w:kern w:val="22"/>
        </w:rPr>
        <w:t xml:space="preserve">register </w:t>
      </w:r>
      <w:r w:rsidR="00DE0F34" w:rsidRPr="009C74E6">
        <w:rPr>
          <w:kern w:val="22"/>
        </w:rPr>
        <w:t xml:space="preserve">them </w:t>
      </w:r>
      <w:r w:rsidR="004A386F" w:rsidRPr="009C74E6">
        <w:rPr>
          <w:kern w:val="22"/>
        </w:rPr>
        <w:t xml:space="preserve">on the </w:t>
      </w:r>
      <w:r w:rsidR="00DE0F34" w:rsidRPr="009C74E6">
        <w:rPr>
          <w:kern w:val="22"/>
        </w:rPr>
        <w:t xml:space="preserve">online platform for the </w:t>
      </w:r>
      <w:r w:rsidR="004A386F" w:rsidRPr="009C74E6">
        <w:rPr>
          <w:kern w:val="22"/>
        </w:rPr>
        <w:t>Sharm El-Sheikh to Kunming Action Agenda for Nature and People</w:t>
      </w:r>
      <w:r w:rsidR="00DE0F34" w:rsidRPr="009C74E6">
        <w:rPr>
          <w:kern w:val="22"/>
        </w:rPr>
        <w:t>,</w:t>
      </w:r>
      <w:r w:rsidR="004A386F" w:rsidRPr="009C74E6">
        <w:rPr>
          <w:kern w:val="22"/>
        </w:rPr>
        <w:t xml:space="preserve"> and to report on their implementation;</w:t>
      </w:r>
    </w:p>
    <w:p w14:paraId="136F5471" w14:textId="75DEEBA7" w:rsidR="007E7EB0" w:rsidRPr="009C74E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9C74E6">
        <w:rPr>
          <w:iCs/>
          <w:kern w:val="22"/>
          <w:szCs w:val="24"/>
        </w:rPr>
        <w:t>14.</w:t>
      </w:r>
      <w:r w:rsidRPr="009C74E6">
        <w:rPr>
          <w:i/>
          <w:kern w:val="22"/>
          <w:szCs w:val="24"/>
        </w:rPr>
        <w:tab/>
      </w:r>
      <w:r w:rsidR="0095155C" w:rsidRPr="009C74E6">
        <w:rPr>
          <w:i/>
          <w:kern w:val="22"/>
          <w:szCs w:val="24"/>
        </w:rPr>
        <w:t>Invites</w:t>
      </w:r>
      <w:r w:rsidR="0095155C" w:rsidRPr="009C74E6">
        <w:rPr>
          <w:kern w:val="22"/>
          <w:szCs w:val="24"/>
        </w:rPr>
        <w:t xml:space="preserve"> relevant international, regional or subregional organizations to support countries </w:t>
      </w:r>
      <w:r w:rsidR="00E37974" w:rsidRPr="009C74E6">
        <w:rPr>
          <w:kern w:val="22"/>
          <w:szCs w:val="24"/>
        </w:rPr>
        <w:t xml:space="preserve">in </w:t>
      </w:r>
      <w:r w:rsidR="0095155C" w:rsidRPr="009C74E6">
        <w:rPr>
          <w:kern w:val="22"/>
          <w:szCs w:val="24"/>
        </w:rPr>
        <w:t>the updating and revision of national biodiversity strategies and action plans and the preparation of national reports</w:t>
      </w:r>
      <w:r w:rsidR="0027638C" w:rsidRPr="009C74E6">
        <w:rPr>
          <w:kern w:val="22"/>
          <w:szCs w:val="24"/>
        </w:rPr>
        <w:t>,</w:t>
      </w:r>
      <w:r w:rsidR="0095155C" w:rsidRPr="009C74E6">
        <w:rPr>
          <w:kern w:val="22"/>
          <w:szCs w:val="24"/>
        </w:rPr>
        <w:t xml:space="preserve"> including through the provision of relevant data and information and capacity-building activities;</w:t>
      </w:r>
    </w:p>
    <w:p w14:paraId="721A84DC" w14:textId="0EC74C06" w:rsidR="007456A7" w:rsidRPr="009C74E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9C74E6">
        <w:rPr>
          <w:kern w:val="22"/>
        </w:rPr>
        <w:t>15.</w:t>
      </w:r>
      <w:r w:rsidRPr="009C74E6">
        <w:rPr>
          <w:i/>
          <w:iCs/>
          <w:kern w:val="22"/>
        </w:rPr>
        <w:tab/>
      </w:r>
      <w:r w:rsidR="007456A7" w:rsidRPr="009C74E6">
        <w:rPr>
          <w:i/>
          <w:iCs/>
          <w:kern w:val="22"/>
        </w:rPr>
        <w:t>Invites</w:t>
      </w:r>
      <w:r w:rsidR="007456A7" w:rsidRPr="009C74E6">
        <w:rPr>
          <w:kern w:val="22"/>
        </w:rPr>
        <w:t xml:space="preserve"> the Intergovernmental Science-Policy Platform on Biodiversity and Ecosystem Services to take into account the post-2020 global biodiversity framework into its rolling work programme up to 2030, including </w:t>
      </w:r>
      <w:r w:rsidR="004A386F" w:rsidRPr="009C74E6">
        <w:rPr>
          <w:kern w:val="22"/>
        </w:rPr>
        <w:t xml:space="preserve">by undertaking </w:t>
      </w:r>
      <w:r w:rsidR="007456A7" w:rsidRPr="009C74E6">
        <w:rPr>
          <w:kern w:val="22"/>
        </w:rPr>
        <w:t xml:space="preserve">assessments of progress </w:t>
      </w:r>
      <w:r w:rsidR="004A386F" w:rsidRPr="009C74E6">
        <w:rPr>
          <w:kern w:val="22"/>
        </w:rPr>
        <w:t>in the implementation of</w:t>
      </w:r>
      <w:r w:rsidR="007456A7" w:rsidRPr="009C74E6">
        <w:rPr>
          <w:kern w:val="22"/>
        </w:rPr>
        <w:t xml:space="preserve"> the goals and targets of the post</w:t>
      </w:r>
      <w:r w:rsidR="008C7B83" w:rsidRPr="009C74E6">
        <w:rPr>
          <w:kern w:val="22"/>
        </w:rPr>
        <w:t>-</w:t>
      </w:r>
      <w:r w:rsidR="007456A7" w:rsidRPr="009C74E6">
        <w:rPr>
          <w:kern w:val="22"/>
        </w:rPr>
        <w:t>2020 biodiversity framework;</w:t>
      </w:r>
    </w:p>
    <w:p w14:paraId="3F955F7A" w14:textId="3FE809D9" w:rsidR="007E7EB0" w:rsidRPr="009C74E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9C74E6">
        <w:rPr>
          <w:kern w:val="22"/>
        </w:rPr>
        <w:t>16.</w:t>
      </w:r>
      <w:r w:rsidRPr="009C74E6">
        <w:rPr>
          <w:i/>
          <w:iCs/>
          <w:kern w:val="22"/>
        </w:rPr>
        <w:tab/>
      </w:r>
      <w:r w:rsidR="00345308" w:rsidRPr="009C74E6">
        <w:rPr>
          <w:i/>
          <w:iCs/>
          <w:kern w:val="22"/>
        </w:rPr>
        <w:t xml:space="preserve">Invites </w:t>
      </w:r>
      <w:r w:rsidR="00345308" w:rsidRPr="009C74E6">
        <w:rPr>
          <w:kern w:val="22"/>
        </w:rPr>
        <w:t>relevant organi</w:t>
      </w:r>
      <w:r w:rsidR="008C7B83" w:rsidRPr="009C74E6">
        <w:rPr>
          <w:kern w:val="22"/>
        </w:rPr>
        <w:t>z</w:t>
      </w:r>
      <w:r w:rsidR="00345308" w:rsidRPr="009C74E6">
        <w:rPr>
          <w:kern w:val="22"/>
        </w:rPr>
        <w:t>ations</w:t>
      </w:r>
      <w:r w:rsidR="00345308" w:rsidRPr="009C74E6">
        <w:rPr>
          <w:i/>
          <w:iCs/>
          <w:kern w:val="22"/>
        </w:rPr>
        <w:t xml:space="preserve">, </w:t>
      </w:r>
      <w:r w:rsidR="00345308" w:rsidRPr="009C74E6">
        <w:rPr>
          <w:kern w:val="22"/>
        </w:rPr>
        <w:t>including</w:t>
      </w:r>
      <w:r w:rsidR="00345308" w:rsidRPr="009C74E6">
        <w:rPr>
          <w:i/>
          <w:iCs/>
          <w:kern w:val="22"/>
        </w:rPr>
        <w:t xml:space="preserve"> </w:t>
      </w:r>
      <w:r w:rsidR="00345308" w:rsidRPr="009C74E6">
        <w:rPr>
          <w:kern w:val="22"/>
        </w:rPr>
        <w:t>the U</w:t>
      </w:r>
      <w:r w:rsidR="000E20DF" w:rsidRPr="009C74E6">
        <w:rPr>
          <w:kern w:val="22"/>
        </w:rPr>
        <w:t xml:space="preserve">nited </w:t>
      </w:r>
      <w:r w:rsidR="00345308" w:rsidRPr="009C74E6">
        <w:rPr>
          <w:kern w:val="22"/>
        </w:rPr>
        <w:t>N</w:t>
      </w:r>
      <w:r w:rsidR="000E20DF" w:rsidRPr="009C74E6">
        <w:rPr>
          <w:kern w:val="22"/>
        </w:rPr>
        <w:t>ations</w:t>
      </w:r>
      <w:r w:rsidR="00345308" w:rsidRPr="009C74E6">
        <w:rPr>
          <w:kern w:val="22"/>
        </w:rPr>
        <w:t xml:space="preserve"> Statistical Commission and the Biodiversity Indicators Partnership</w:t>
      </w:r>
      <w:r w:rsidR="00783E67" w:rsidRPr="009C74E6">
        <w:rPr>
          <w:kern w:val="22"/>
        </w:rPr>
        <w:t>,</w:t>
      </w:r>
      <w:r w:rsidR="00345308" w:rsidRPr="009C74E6">
        <w:rPr>
          <w:kern w:val="22"/>
        </w:rPr>
        <w:t xml:space="preserve"> to support monitoring</w:t>
      </w:r>
      <w:r w:rsidR="004A386F" w:rsidRPr="009C74E6">
        <w:rPr>
          <w:kern w:val="22"/>
        </w:rPr>
        <w:t xml:space="preserve"> the status and trends of biodiversity, including through</w:t>
      </w:r>
      <w:r w:rsidR="00345308" w:rsidRPr="009C74E6">
        <w:rPr>
          <w:kern w:val="22"/>
        </w:rPr>
        <w:t xml:space="preserve"> data harmonization and data visualization of biodiversity </w:t>
      </w:r>
      <w:r w:rsidR="004A386F" w:rsidRPr="009C74E6">
        <w:rPr>
          <w:kern w:val="22"/>
        </w:rPr>
        <w:t xml:space="preserve">information, and links to </w:t>
      </w:r>
      <w:r w:rsidR="00345308" w:rsidRPr="009C74E6">
        <w:rPr>
          <w:kern w:val="22"/>
        </w:rPr>
        <w:t>socioeconomic</w:t>
      </w:r>
      <w:r w:rsidR="004A386F" w:rsidRPr="009C74E6">
        <w:rPr>
          <w:kern w:val="22"/>
        </w:rPr>
        <w:t xml:space="preserve"> issues</w:t>
      </w:r>
      <w:r w:rsidR="008C7B83" w:rsidRPr="009C74E6">
        <w:rPr>
          <w:kern w:val="22"/>
        </w:rPr>
        <w:t>;</w:t>
      </w:r>
    </w:p>
    <w:p w14:paraId="08D8BA68" w14:textId="3161620B" w:rsidR="00373E53" w:rsidRPr="009C74E6"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9C74E6">
        <w:rPr>
          <w:kern w:val="22"/>
        </w:rPr>
        <w:t>17.</w:t>
      </w:r>
      <w:r w:rsidRPr="009C74E6">
        <w:rPr>
          <w:i/>
          <w:iCs/>
          <w:kern w:val="22"/>
        </w:rPr>
        <w:tab/>
      </w:r>
      <w:r w:rsidR="007E7EB0" w:rsidRPr="009C74E6">
        <w:rPr>
          <w:i/>
          <w:iCs/>
          <w:kern w:val="22"/>
        </w:rPr>
        <w:t>Requests</w:t>
      </w:r>
      <w:r w:rsidR="0095155C" w:rsidRPr="009C74E6">
        <w:rPr>
          <w:i/>
          <w:iCs/>
          <w:kern w:val="22"/>
        </w:rPr>
        <w:t xml:space="preserve"> </w:t>
      </w:r>
      <w:r w:rsidR="0095155C" w:rsidRPr="009C74E6">
        <w:rPr>
          <w:kern w:val="22"/>
        </w:rPr>
        <w:t xml:space="preserve">the </w:t>
      </w:r>
      <w:r w:rsidR="00DE478D" w:rsidRPr="009C74E6">
        <w:rPr>
          <w:kern w:val="22"/>
        </w:rPr>
        <w:t xml:space="preserve">Global Environment Facility </w:t>
      </w:r>
      <w:r w:rsidR="0095155C" w:rsidRPr="009C74E6">
        <w:rPr>
          <w:kern w:val="22"/>
        </w:rPr>
        <w:t xml:space="preserve">and </w:t>
      </w:r>
      <w:r w:rsidR="007E7EB0" w:rsidRPr="009C74E6">
        <w:rPr>
          <w:i/>
          <w:iCs/>
          <w:kern w:val="22"/>
        </w:rPr>
        <w:t>invites</w:t>
      </w:r>
      <w:r w:rsidR="007E7EB0" w:rsidRPr="009C74E6">
        <w:rPr>
          <w:kern w:val="22"/>
        </w:rPr>
        <w:t xml:space="preserve"> </w:t>
      </w:r>
      <w:r w:rsidR="0095155C" w:rsidRPr="009C74E6">
        <w:rPr>
          <w:kern w:val="22"/>
        </w:rPr>
        <w:t>other funding entities to make funds</w:t>
      </w:r>
      <w:r w:rsidR="007A1FC9" w:rsidRPr="009C74E6">
        <w:rPr>
          <w:kern w:val="22"/>
        </w:rPr>
        <w:t xml:space="preserve"> available</w:t>
      </w:r>
      <w:r w:rsidR="007A1FC9" w:rsidRPr="009C74E6">
        <w:rPr>
          <w:kern w:val="22"/>
          <w:szCs w:val="24"/>
        </w:rPr>
        <w:t xml:space="preserve"> </w:t>
      </w:r>
      <w:r w:rsidR="007A1FC9" w:rsidRPr="009C74E6">
        <w:rPr>
          <w:kern w:val="22"/>
        </w:rPr>
        <w:t>in a timely and expeditious manner to developing countries, in particular least developed countries and small island developing States as well as Parties with economies in transition</w:t>
      </w:r>
      <w:r w:rsidR="007A1FC9" w:rsidRPr="009C74E6">
        <w:rPr>
          <w:kern w:val="22"/>
          <w:szCs w:val="24"/>
        </w:rPr>
        <w:t xml:space="preserve"> </w:t>
      </w:r>
      <w:r w:rsidR="0095155C" w:rsidRPr="009C74E6">
        <w:rPr>
          <w:kern w:val="22"/>
        </w:rPr>
        <w:t xml:space="preserve">to support the development of national </w:t>
      </w:r>
      <w:r w:rsidR="007A1FC9" w:rsidRPr="009C74E6">
        <w:rPr>
          <w:kern w:val="22"/>
        </w:rPr>
        <w:t xml:space="preserve">commitments as </w:t>
      </w:r>
      <w:r w:rsidR="0095155C" w:rsidRPr="009C74E6">
        <w:rPr>
          <w:kern w:val="22"/>
        </w:rPr>
        <w:t>contributions to the goals and targets of the post</w:t>
      </w:r>
      <w:r w:rsidR="00107579" w:rsidRPr="009C74E6">
        <w:rPr>
          <w:kern w:val="22"/>
        </w:rPr>
        <w:t>-</w:t>
      </w:r>
      <w:r w:rsidR="0095155C" w:rsidRPr="009C74E6">
        <w:rPr>
          <w:kern w:val="22"/>
        </w:rPr>
        <w:t xml:space="preserve">2020 global biodiversity framework, the updating or revision of national biodiversity strategies and action plans or other relevant national planning instruments, the development of national monitoring and information </w:t>
      </w:r>
      <w:r w:rsidR="0095155C" w:rsidRPr="009C74E6">
        <w:rPr>
          <w:kern w:val="22"/>
          <w:szCs w:val="24"/>
        </w:rPr>
        <w:t xml:space="preserve">management systems, including </w:t>
      </w:r>
      <w:r w:rsidR="007A1FC9" w:rsidRPr="009C74E6">
        <w:rPr>
          <w:kern w:val="22"/>
        </w:rPr>
        <w:t xml:space="preserve">the development, identification and </w:t>
      </w:r>
      <w:r w:rsidR="0095155C" w:rsidRPr="009C74E6">
        <w:rPr>
          <w:kern w:val="22"/>
          <w:szCs w:val="24"/>
        </w:rPr>
        <w:t>use of indicators, for the implementation of the global biodiversity framework</w:t>
      </w:r>
      <w:r w:rsidR="0095155C" w:rsidRPr="009C74E6">
        <w:rPr>
          <w:kern w:val="22"/>
        </w:rPr>
        <w:t>, and the preparation of national reports, so that Parties may begin these processes as soon as possible after the adoption of the post</w:t>
      </w:r>
      <w:r w:rsidR="00DA4CE6" w:rsidRPr="009C74E6">
        <w:rPr>
          <w:kern w:val="22"/>
        </w:rPr>
        <w:t>-</w:t>
      </w:r>
      <w:r w:rsidR="0095155C" w:rsidRPr="009C74E6">
        <w:rPr>
          <w:kern w:val="22"/>
        </w:rPr>
        <w:t xml:space="preserve">2020 </w:t>
      </w:r>
      <w:r w:rsidR="00DA4CE6" w:rsidRPr="009C74E6">
        <w:rPr>
          <w:kern w:val="22"/>
        </w:rPr>
        <w:t xml:space="preserve">global biodiversity framework </w:t>
      </w:r>
      <w:r w:rsidR="0095155C" w:rsidRPr="009C74E6">
        <w:rPr>
          <w:kern w:val="22"/>
        </w:rPr>
        <w:t xml:space="preserve">and in accordance with decisions </w:t>
      </w:r>
      <w:r w:rsidR="00316C8B" w:rsidRPr="009C74E6">
        <w:rPr>
          <w:kern w:val="22"/>
        </w:rPr>
        <w:t xml:space="preserve">emanating from </w:t>
      </w:r>
      <w:r w:rsidR="00DA4CE6" w:rsidRPr="009C74E6">
        <w:rPr>
          <w:kern w:val="22"/>
        </w:rPr>
        <w:t>the fifteenth meeting of the Conference of the Parties</w:t>
      </w:r>
      <w:r w:rsidR="00316C8B" w:rsidRPr="009C74E6">
        <w:rPr>
          <w:kern w:val="22"/>
        </w:rPr>
        <w:t>;</w:t>
      </w:r>
    </w:p>
    <w:p w14:paraId="7F52F162" w14:textId="7FBCD77F" w:rsidR="0095155C" w:rsidRPr="009C74E6"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bookmarkStart w:id="4" w:name="_Hlk37173547"/>
      <w:r w:rsidRPr="009C74E6">
        <w:rPr>
          <w:iCs/>
          <w:kern w:val="22"/>
          <w:szCs w:val="24"/>
        </w:rPr>
        <w:t>18.</w:t>
      </w:r>
      <w:r w:rsidRPr="009C74E6">
        <w:rPr>
          <w:i/>
          <w:kern w:val="22"/>
          <w:szCs w:val="24"/>
        </w:rPr>
        <w:tab/>
      </w:r>
      <w:r w:rsidR="0095155C" w:rsidRPr="009C74E6">
        <w:rPr>
          <w:i/>
          <w:kern w:val="22"/>
          <w:szCs w:val="24"/>
        </w:rPr>
        <w:t>Requests</w:t>
      </w:r>
      <w:r w:rsidR="0095155C" w:rsidRPr="009C74E6">
        <w:rPr>
          <w:kern w:val="22"/>
          <w:szCs w:val="24"/>
        </w:rPr>
        <w:t xml:space="preserve"> the Executive Secretary:</w:t>
      </w:r>
    </w:p>
    <w:p w14:paraId="688E6F7B" w14:textId="02C26694" w:rsidR="0095155C" w:rsidRPr="009C74E6" w:rsidRDefault="00DE478D"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kern w:val="22"/>
          <w:szCs w:val="24"/>
        </w:rPr>
        <w:t>T</w:t>
      </w:r>
      <w:r w:rsidR="0095155C" w:rsidRPr="009C74E6">
        <w:rPr>
          <w:kern w:val="22"/>
          <w:szCs w:val="24"/>
        </w:rPr>
        <w:t xml:space="preserve">o update the template for national </w:t>
      </w:r>
      <w:r w:rsidR="004A386F" w:rsidRPr="009C74E6">
        <w:rPr>
          <w:kern w:val="22"/>
          <w:szCs w:val="24"/>
        </w:rPr>
        <w:t xml:space="preserve">commitments </w:t>
      </w:r>
      <w:r w:rsidR="0095155C" w:rsidRPr="009C74E6">
        <w:rPr>
          <w:kern w:val="22"/>
          <w:szCs w:val="24"/>
        </w:rPr>
        <w:t xml:space="preserve">and </w:t>
      </w:r>
      <w:r w:rsidR="002833FF" w:rsidRPr="009C74E6">
        <w:rPr>
          <w:kern w:val="22"/>
          <w:szCs w:val="24"/>
        </w:rPr>
        <w:t xml:space="preserve">the </w:t>
      </w:r>
      <w:r w:rsidR="0095155C" w:rsidRPr="009C74E6">
        <w:rPr>
          <w:kern w:val="22"/>
          <w:szCs w:val="24"/>
        </w:rPr>
        <w:t>reporting template for the seventh national reports provided in annex X to reflect the post</w:t>
      </w:r>
      <w:r w:rsidR="00DC326D" w:rsidRPr="009C74E6">
        <w:rPr>
          <w:kern w:val="22"/>
          <w:szCs w:val="24"/>
        </w:rPr>
        <w:t>-</w:t>
      </w:r>
      <w:r w:rsidR="0095155C" w:rsidRPr="009C74E6">
        <w:rPr>
          <w:kern w:val="22"/>
          <w:szCs w:val="24"/>
        </w:rPr>
        <w:t xml:space="preserve">2020 global biodiversity framework as adopted, and to make them available to Parties </w:t>
      </w:r>
      <w:bookmarkEnd w:id="4"/>
      <w:r w:rsidR="0095155C" w:rsidRPr="009C74E6">
        <w:rPr>
          <w:kern w:val="22"/>
          <w:szCs w:val="24"/>
        </w:rPr>
        <w:t>through the</w:t>
      </w:r>
      <w:r w:rsidR="006C0E2D" w:rsidRPr="009C74E6">
        <w:rPr>
          <w:kern w:val="22"/>
          <w:szCs w:val="24"/>
        </w:rPr>
        <w:t xml:space="preserve"> </w:t>
      </w:r>
      <w:r w:rsidR="00DC326D" w:rsidRPr="009C74E6">
        <w:rPr>
          <w:kern w:val="22"/>
          <w:szCs w:val="24"/>
        </w:rPr>
        <w:t>c</w:t>
      </w:r>
      <w:r w:rsidR="006C0E2D" w:rsidRPr="009C74E6">
        <w:rPr>
          <w:kern w:val="22"/>
          <w:szCs w:val="24"/>
        </w:rPr>
        <w:t>learing</w:t>
      </w:r>
      <w:r w:rsidR="00DB4D02" w:rsidRPr="009C74E6">
        <w:rPr>
          <w:kern w:val="22"/>
          <w:szCs w:val="24"/>
        </w:rPr>
        <w:t>-</w:t>
      </w:r>
      <w:r w:rsidR="00DC326D" w:rsidRPr="009C74E6">
        <w:rPr>
          <w:kern w:val="22"/>
          <w:szCs w:val="24"/>
        </w:rPr>
        <w:t>h</w:t>
      </w:r>
      <w:r w:rsidR="006C0E2D" w:rsidRPr="009C74E6">
        <w:rPr>
          <w:kern w:val="22"/>
          <w:szCs w:val="24"/>
        </w:rPr>
        <w:t xml:space="preserve">ouse </w:t>
      </w:r>
      <w:r w:rsidR="00DC326D" w:rsidRPr="009C74E6">
        <w:rPr>
          <w:kern w:val="22"/>
          <w:szCs w:val="24"/>
        </w:rPr>
        <w:t>m</w:t>
      </w:r>
      <w:r w:rsidR="006C0E2D" w:rsidRPr="009C74E6">
        <w:rPr>
          <w:kern w:val="22"/>
          <w:szCs w:val="24"/>
        </w:rPr>
        <w:t xml:space="preserve">echanism </w:t>
      </w:r>
      <w:r w:rsidR="00834E21" w:rsidRPr="009C74E6">
        <w:rPr>
          <w:kern w:val="22"/>
          <w:szCs w:val="24"/>
        </w:rPr>
        <w:t>of</w:t>
      </w:r>
      <w:r w:rsidRPr="009C74E6">
        <w:rPr>
          <w:kern w:val="22"/>
          <w:szCs w:val="24"/>
        </w:rPr>
        <w:t xml:space="preserve"> the Convention </w:t>
      </w:r>
      <w:r w:rsidR="0095155C" w:rsidRPr="009C74E6">
        <w:rPr>
          <w:kern w:val="22"/>
          <w:szCs w:val="24"/>
        </w:rPr>
        <w:t>by 31 January 2022;</w:t>
      </w:r>
    </w:p>
    <w:p w14:paraId="4373CEAB" w14:textId="06306DE8" w:rsidR="0095155C" w:rsidRPr="009C74E6" w:rsidRDefault="00DE478D"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kern w:val="22"/>
          <w:szCs w:val="24"/>
        </w:rPr>
        <w:t>T</w:t>
      </w:r>
      <w:r w:rsidR="0095155C" w:rsidRPr="009C74E6">
        <w:rPr>
          <w:kern w:val="22"/>
          <w:szCs w:val="24"/>
        </w:rPr>
        <w:t xml:space="preserve">o further develop the online reporting tool for national reports to allow all Parties to prepare and submit </w:t>
      </w:r>
      <w:r w:rsidR="006C0E2D" w:rsidRPr="009C74E6">
        <w:rPr>
          <w:kern w:val="22"/>
          <w:szCs w:val="24"/>
        </w:rPr>
        <w:t xml:space="preserve">the seventh </w:t>
      </w:r>
      <w:r w:rsidR="0095155C" w:rsidRPr="009C74E6">
        <w:rPr>
          <w:kern w:val="22"/>
          <w:szCs w:val="24"/>
        </w:rPr>
        <w:t xml:space="preserve">national reports using the reporting format mentioned above, including linking reporting with a biodiversity monitoring system which would allow for data sharing between Parties and the Secretariat and with other </w:t>
      </w:r>
      <w:r w:rsidR="006C0E2D" w:rsidRPr="009C74E6">
        <w:rPr>
          <w:kern w:val="22"/>
          <w:szCs w:val="24"/>
        </w:rPr>
        <w:t xml:space="preserve">multilateral environmental agreements  </w:t>
      </w:r>
      <w:r w:rsidR="0095155C" w:rsidRPr="009C74E6">
        <w:rPr>
          <w:kern w:val="22"/>
          <w:szCs w:val="24"/>
        </w:rPr>
        <w:t>and biodiversity</w:t>
      </w:r>
      <w:r w:rsidR="00897AB6" w:rsidRPr="009C74E6">
        <w:rPr>
          <w:kern w:val="22"/>
          <w:szCs w:val="24"/>
        </w:rPr>
        <w:t>-</w:t>
      </w:r>
      <w:r w:rsidR="0095155C" w:rsidRPr="009C74E6">
        <w:rPr>
          <w:kern w:val="22"/>
          <w:szCs w:val="24"/>
        </w:rPr>
        <w:t xml:space="preserve">related </w:t>
      </w:r>
      <w:r w:rsidR="00897AB6" w:rsidRPr="009C74E6">
        <w:rPr>
          <w:kern w:val="22"/>
          <w:szCs w:val="24"/>
        </w:rPr>
        <w:t>c</w:t>
      </w:r>
      <w:r w:rsidR="0095155C" w:rsidRPr="009C74E6">
        <w:rPr>
          <w:kern w:val="22"/>
          <w:szCs w:val="24"/>
        </w:rPr>
        <w:t>onventions and other partners;</w:t>
      </w:r>
    </w:p>
    <w:p w14:paraId="78F2657F" w14:textId="0EB090F1" w:rsidR="0095155C" w:rsidRPr="009C74E6" w:rsidRDefault="00DE478D"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iCs/>
          <w:kern w:val="22"/>
          <w:szCs w:val="24"/>
        </w:rPr>
        <w:t>T</w:t>
      </w:r>
      <w:r w:rsidR="003B6BDA" w:rsidRPr="009C74E6">
        <w:rPr>
          <w:iCs/>
          <w:kern w:val="22"/>
          <w:szCs w:val="24"/>
        </w:rPr>
        <w:t xml:space="preserve">o coordinate </w:t>
      </w:r>
      <w:r w:rsidR="00076C9B" w:rsidRPr="009C74E6">
        <w:rPr>
          <w:iCs/>
          <w:kern w:val="22"/>
          <w:szCs w:val="24"/>
        </w:rPr>
        <w:t xml:space="preserve">a </w:t>
      </w:r>
      <w:r w:rsidR="003B6BDA" w:rsidRPr="009C74E6">
        <w:rPr>
          <w:iCs/>
          <w:kern w:val="22"/>
          <w:szCs w:val="24"/>
        </w:rPr>
        <w:t xml:space="preserve">review of national </w:t>
      </w:r>
      <w:r w:rsidR="006C0E2D" w:rsidRPr="009C74E6">
        <w:rPr>
          <w:iCs/>
          <w:kern w:val="22"/>
          <w:szCs w:val="24"/>
        </w:rPr>
        <w:t xml:space="preserve">commitments and </w:t>
      </w:r>
      <w:r w:rsidR="008C0205" w:rsidRPr="009C74E6">
        <w:rPr>
          <w:kern w:val="22"/>
          <w:szCs w:val="24"/>
        </w:rPr>
        <w:t xml:space="preserve">contributions to each of the targets of </w:t>
      </w:r>
      <w:r w:rsidR="00066206" w:rsidRPr="009C74E6">
        <w:rPr>
          <w:kern w:val="22"/>
          <w:szCs w:val="24"/>
        </w:rPr>
        <w:t xml:space="preserve">the </w:t>
      </w:r>
      <w:r w:rsidR="008C0205" w:rsidRPr="009C74E6">
        <w:rPr>
          <w:kern w:val="22"/>
        </w:rPr>
        <w:t>post</w:t>
      </w:r>
      <w:r w:rsidR="00066206" w:rsidRPr="009C74E6">
        <w:rPr>
          <w:kern w:val="22"/>
        </w:rPr>
        <w:t>-</w:t>
      </w:r>
      <w:r w:rsidR="008C0205" w:rsidRPr="009C74E6">
        <w:rPr>
          <w:kern w:val="22"/>
        </w:rPr>
        <w:t>2020 global biodiversity framework</w:t>
      </w:r>
      <w:r w:rsidR="003B6BDA" w:rsidRPr="009C74E6">
        <w:rPr>
          <w:iCs/>
          <w:kern w:val="22"/>
          <w:szCs w:val="24"/>
        </w:rPr>
        <w:t xml:space="preserve">, </w:t>
      </w:r>
      <w:r w:rsidR="006C0E2D" w:rsidRPr="009C74E6">
        <w:rPr>
          <w:iCs/>
          <w:kern w:val="22"/>
          <w:szCs w:val="24"/>
        </w:rPr>
        <w:t xml:space="preserve">including through </w:t>
      </w:r>
      <w:r w:rsidR="00076C9B" w:rsidRPr="009C74E6">
        <w:rPr>
          <w:iCs/>
          <w:kern w:val="22"/>
          <w:szCs w:val="24"/>
        </w:rPr>
        <w:t>the preparation of</w:t>
      </w:r>
      <w:r w:rsidR="003B6BDA" w:rsidRPr="009C74E6">
        <w:rPr>
          <w:iCs/>
          <w:kern w:val="22"/>
          <w:szCs w:val="24"/>
        </w:rPr>
        <w:t xml:space="preserve"> a </w:t>
      </w:r>
      <w:r w:rsidR="006C0E2D" w:rsidRPr="009C74E6">
        <w:rPr>
          <w:iCs/>
          <w:kern w:val="22"/>
          <w:szCs w:val="24"/>
        </w:rPr>
        <w:t>g</w:t>
      </w:r>
      <w:r w:rsidR="008B32ED" w:rsidRPr="009C74E6">
        <w:rPr>
          <w:iCs/>
          <w:kern w:val="22"/>
          <w:szCs w:val="24"/>
        </w:rPr>
        <w:t xml:space="preserve">lobal </w:t>
      </w:r>
      <w:r w:rsidR="006C0E2D" w:rsidRPr="009C74E6">
        <w:rPr>
          <w:iCs/>
          <w:kern w:val="22"/>
          <w:szCs w:val="24"/>
        </w:rPr>
        <w:t>g</w:t>
      </w:r>
      <w:r w:rsidR="003B6BDA" w:rsidRPr="009C74E6">
        <w:rPr>
          <w:iCs/>
          <w:kern w:val="22"/>
          <w:szCs w:val="24"/>
        </w:rPr>
        <w:t xml:space="preserve">ap </w:t>
      </w:r>
      <w:r w:rsidR="006C0E2D" w:rsidRPr="009C74E6">
        <w:rPr>
          <w:iCs/>
          <w:kern w:val="22"/>
          <w:szCs w:val="24"/>
        </w:rPr>
        <w:t>r</w:t>
      </w:r>
      <w:r w:rsidR="003B6BDA" w:rsidRPr="009C74E6">
        <w:rPr>
          <w:iCs/>
          <w:kern w:val="22"/>
          <w:szCs w:val="24"/>
        </w:rPr>
        <w:t xml:space="preserve">eport </w:t>
      </w:r>
      <w:r w:rsidR="00076C9B" w:rsidRPr="009C74E6">
        <w:rPr>
          <w:iCs/>
          <w:kern w:val="22"/>
          <w:szCs w:val="24"/>
        </w:rPr>
        <w:t xml:space="preserve">assessing </w:t>
      </w:r>
      <w:r w:rsidR="003B6BDA" w:rsidRPr="009C74E6">
        <w:rPr>
          <w:iCs/>
          <w:kern w:val="22"/>
          <w:szCs w:val="24"/>
        </w:rPr>
        <w:t>the collective ambition</w:t>
      </w:r>
      <w:r w:rsidR="006C0E2D" w:rsidRPr="009C74E6">
        <w:rPr>
          <w:iCs/>
          <w:kern w:val="22"/>
          <w:szCs w:val="24"/>
        </w:rPr>
        <w:t>s</w:t>
      </w:r>
      <w:r w:rsidR="003B6BDA" w:rsidRPr="009C74E6">
        <w:rPr>
          <w:iCs/>
          <w:kern w:val="22"/>
          <w:szCs w:val="24"/>
        </w:rPr>
        <w:t xml:space="preserve"> </w:t>
      </w:r>
      <w:r w:rsidR="00076C9B" w:rsidRPr="009C74E6">
        <w:rPr>
          <w:iCs/>
          <w:kern w:val="22"/>
          <w:szCs w:val="24"/>
        </w:rPr>
        <w:t xml:space="preserve">of the national </w:t>
      </w:r>
      <w:r w:rsidR="006C0E2D" w:rsidRPr="009C74E6">
        <w:rPr>
          <w:iCs/>
          <w:kern w:val="22"/>
          <w:szCs w:val="24"/>
        </w:rPr>
        <w:t xml:space="preserve">commitments and </w:t>
      </w:r>
      <w:r w:rsidR="00076C9B" w:rsidRPr="009C74E6">
        <w:rPr>
          <w:iCs/>
          <w:kern w:val="22"/>
          <w:szCs w:val="24"/>
        </w:rPr>
        <w:t xml:space="preserve">contributions </w:t>
      </w:r>
      <w:r w:rsidR="003B6BDA" w:rsidRPr="009C74E6">
        <w:rPr>
          <w:iCs/>
          <w:kern w:val="22"/>
          <w:szCs w:val="24"/>
        </w:rPr>
        <w:t xml:space="preserve">against the global goals and targets </w:t>
      </w:r>
      <w:r w:rsidR="008C0205" w:rsidRPr="009C74E6">
        <w:rPr>
          <w:iCs/>
          <w:kern w:val="22"/>
          <w:szCs w:val="24"/>
        </w:rPr>
        <w:t>of</w:t>
      </w:r>
      <w:r w:rsidR="003B6BDA" w:rsidRPr="009C74E6">
        <w:rPr>
          <w:iCs/>
          <w:kern w:val="22"/>
          <w:szCs w:val="24"/>
        </w:rPr>
        <w:t xml:space="preserve"> </w:t>
      </w:r>
      <w:r w:rsidR="008C0205" w:rsidRPr="009C74E6">
        <w:rPr>
          <w:iCs/>
          <w:kern w:val="22"/>
          <w:szCs w:val="24"/>
        </w:rPr>
        <w:t xml:space="preserve">the </w:t>
      </w:r>
      <w:r w:rsidR="008C0205" w:rsidRPr="009C74E6">
        <w:rPr>
          <w:kern w:val="22"/>
        </w:rPr>
        <w:t>post</w:t>
      </w:r>
      <w:r w:rsidR="00240769" w:rsidRPr="009C74E6">
        <w:rPr>
          <w:kern w:val="22"/>
        </w:rPr>
        <w:t>-</w:t>
      </w:r>
      <w:r w:rsidR="008C0205" w:rsidRPr="009C74E6">
        <w:rPr>
          <w:kern w:val="22"/>
        </w:rPr>
        <w:t>2020 global biodiversity framework</w:t>
      </w:r>
      <w:r w:rsidR="00076C9B" w:rsidRPr="009C74E6">
        <w:rPr>
          <w:iCs/>
          <w:kern w:val="22"/>
          <w:szCs w:val="24"/>
        </w:rPr>
        <w:t xml:space="preserve">, and to make this report available for consideration by </w:t>
      </w:r>
      <w:r w:rsidR="006C0E2D" w:rsidRPr="009C74E6">
        <w:rPr>
          <w:iCs/>
          <w:kern w:val="22"/>
          <w:szCs w:val="24"/>
        </w:rPr>
        <w:t xml:space="preserve">the Subsidiary Body on Implementation </w:t>
      </w:r>
      <w:r w:rsidR="005B07FB" w:rsidRPr="009C74E6">
        <w:rPr>
          <w:iCs/>
          <w:kern w:val="22"/>
          <w:szCs w:val="24"/>
        </w:rPr>
        <w:t xml:space="preserve">at a meeting </w:t>
      </w:r>
      <w:r w:rsidR="00FA4689" w:rsidRPr="009C74E6">
        <w:rPr>
          <w:iCs/>
          <w:kern w:val="22"/>
          <w:szCs w:val="24"/>
        </w:rPr>
        <w:t xml:space="preserve">held </w:t>
      </w:r>
      <w:r w:rsidR="006C0E2D" w:rsidRPr="009C74E6">
        <w:rPr>
          <w:iCs/>
          <w:kern w:val="22"/>
          <w:szCs w:val="24"/>
        </w:rPr>
        <w:t>prior to the</w:t>
      </w:r>
      <w:r w:rsidR="00EE4036" w:rsidRPr="009C74E6">
        <w:rPr>
          <w:iCs/>
          <w:kern w:val="22"/>
          <w:szCs w:val="24"/>
        </w:rPr>
        <w:t xml:space="preserve"> sixteenth meeting of the Conference of the Parties</w:t>
      </w:r>
      <w:r w:rsidR="003B6BDA" w:rsidRPr="009C74E6">
        <w:rPr>
          <w:iCs/>
          <w:kern w:val="22"/>
          <w:szCs w:val="24"/>
        </w:rPr>
        <w:t>;</w:t>
      </w:r>
    </w:p>
    <w:p w14:paraId="13D679D5" w14:textId="2E27376E" w:rsidR="0095155C" w:rsidRPr="009C74E6" w:rsidRDefault="00DE478D"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iCs/>
          <w:kern w:val="22"/>
          <w:szCs w:val="24"/>
        </w:rPr>
        <w:t>T</w:t>
      </w:r>
      <w:r w:rsidR="001F6B7A" w:rsidRPr="009C74E6">
        <w:rPr>
          <w:iCs/>
          <w:kern w:val="22"/>
          <w:szCs w:val="24"/>
        </w:rPr>
        <w:t xml:space="preserve">o </w:t>
      </w:r>
      <w:r w:rsidR="008C0205" w:rsidRPr="009C74E6">
        <w:rPr>
          <w:iCs/>
          <w:kern w:val="22"/>
          <w:szCs w:val="24"/>
        </w:rPr>
        <w:t xml:space="preserve">coordinate the preparation of a comprehensive </w:t>
      </w:r>
      <w:r w:rsidR="006C0E2D" w:rsidRPr="009C74E6">
        <w:rPr>
          <w:iCs/>
          <w:kern w:val="22"/>
          <w:szCs w:val="24"/>
        </w:rPr>
        <w:t>g</w:t>
      </w:r>
      <w:r w:rsidR="008C0205" w:rsidRPr="009C74E6">
        <w:rPr>
          <w:iCs/>
          <w:kern w:val="22"/>
          <w:szCs w:val="24"/>
        </w:rPr>
        <w:t xml:space="preserve">lobal </w:t>
      </w:r>
      <w:r w:rsidR="006C0E2D" w:rsidRPr="009C74E6">
        <w:rPr>
          <w:iCs/>
          <w:kern w:val="22"/>
          <w:szCs w:val="24"/>
        </w:rPr>
        <w:t>s</w:t>
      </w:r>
      <w:r w:rsidR="008C0205" w:rsidRPr="009C74E6">
        <w:rPr>
          <w:iCs/>
          <w:kern w:val="22"/>
          <w:szCs w:val="24"/>
        </w:rPr>
        <w:t xml:space="preserve">tocktake of commitments and </w:t>
      </w:r>
      <w:r w:rsidR="006C0E2D" w:rsidRPr="009C74E6">
        <w:rPr>
          <w:iCs/>
          <w:kern w:val="22"/>
          <w:szCs w:val="24"/>
        </w:rPr>
        <w:t xml:space="preserve">contributions </w:t>
      </w:r>
      <w:r w:rsidR="008C0205" w:rsidRPr="009C74E6">
        <w:rPr>
          <w:iCs/>
          <w:kern w:val="22"/>
          <w:szCs w:val="24"/>
        </w:rPr>
        <w:t xml:space="preserve">towards the goals and targets of the </w:t>
      </w:r>
      <w:r w:rsidR="008C0205" w:rsidRPr="009C74E6">
        <w:rPr>
          <w:kern w:val="22"/>
        </w:rPr>
        <w:t>post</w:t>
      </w:r>
      <w:r w:rsidR="00880D65" w:rsidRPr="009C74E6">
        <w:rPr>
          <w:kern w:val="22"/>
        </w:rPr>
        <w:t>-</w:t>
      </w:r>
      <w:r w:rsidR="008C0205" w:rsidRPr="009C74E6">
        <w:rPr>
          <w:kern w:val="22"/>
        </w:rPr>
        <w:t>2020 global biodiversity framework</w:t>
      </w:r>
      <w:r w:rsidR="008C0205" w:rsidRPr="009C74E6">
        <w:rPr>
          <w:iCs/>
          <w:kern w:val="22"/>
          <w:szCs w:val="24"/>
        </w:rPr>
        <w:t>, based on updated</w:t>
      </w:r>
      <w:r w:rsidR="001F6B7A" w:rsidRPr="009C74E6">
        <w:rPr>
          <w:iCs/>
          <w:kern w:val="22"/>
          <w:szCs w:val="24"/>
        </w:rPr>
        <w:t xml:space="preserve"> national </w:t>
      </w:r>
      <w:r w:rsidR="006C0E2D" w:rsidRPr="009C74E6">
        <w:rPr>
          <w:iCs/>
          <w:kern w:val="22"/>
          <w:szCs w:val="24"/>
        </w:rPr>
        <w:t>commitments</w:t>
      </w:r>
      <w:r w:rsidR="001F6B7A" w:rsidRPr="009C74E6">
        <w:rPr>
          <w:iCs/>
          <w:kern w:val="22"/>
          <w:szCs w:val="24"/>
        </w:rPr>
        <w:t xml:space="preserve">, national reports, the results from the </w:t>
      </w:r>
      <w:r w:rsidR="006C0E2D" w:rsidRPr="009C74E6">
        <w:rPr>
          <w:iCs/>
          <w:kern w:val="22"/>
          <w:szCs w:val="24"/>
        </w:rPr>
        <w:t>g</w:t>
      </w:r>
      <w:r w:rsidR="001F6B7A" w:rsidRPr="009C74E6">
        <w:rPr>
          <w:iCs/>
          <w:kern w:val="22"/>
          <w:szCs w:val="24"/>
        </w:rPr>
        <w:t xml:space="preserve">ap </w:t>
      </w:r>
      <w:r w:rsidR="006C0E2D" w:rsidRPr="009C74E6">
        <w:rPr>
          <w:iCs/>
          <w:kern w:val="22"/>
          <w:szCs w:val="24"/>
        </w:rPr>
        <w:t>r</w:t>
      </w:r>
      <w:r w:rsidR="001F6B7A" w:rsidRPr="009C74E6">
        <w:rPr>
          <w:iCs/>
          <w:kern w:val="22"/>
          <w:szCs w:val="24"/>
        </w:rPr>
        <w:t>eport</w:t>
      </w:r>
      <w:r w:rsidR="006C0E2D" w:rsidRPr="009C74E6">
        <w:rPr>
          <w:iCs/>
          <w:kern w:val="22"/>
          <w:szCs w:val="24"/>
        </w:rPr>
        <w:t xml:space="preserve"> noted above</w:t>
      </w:r>
      <w:r w:rsidR="001F6B7A" w:rsidRPr="009C74E6">
        <w:rPr>
          <w:iCs/>
          <w:kern w:val="22"/>
          <w:szCs w:val="24"/>
        </w:rPr>
        <w:t xml:space="preserve"> and additional information and prepare </w:t>
      </w:r>
      <w:r w:rsidR="00373E53" w:rsidRPr="009C74E6">
        <w:rPr>
          <w:iCs/>
          <w:kern w:val="22"/>
          <w:szCs w:val="24"/>
        </w:rPr>
        <w:t xml:space="preserve">the sixth edition of the </w:t>
      </w:r>
      <w:r w:rsidR="00373E53" w:rsidRPr="009C74E6">
        <w:rPr>
          <w:i/>
          <w:kern w:val="22"/>
          <w:szCs w:val="24"/>
        </w:rPr>
        <w:t>Global Biodiversity Outlook</w:t>
      </w:r>
      <w:r w:rsidR="00373E53" w:rsidRPr="009C74E6">
        <w:rPr>
          <w:iCs/>
          <w:kern w:val="22"/>
          <w:szCs w:val="24"/>
        </w:rPr>
        <w:t xml:space="preserve"> comprising a </w:t>
      </w:r>
      <w:r w:rsidR="001F6B7A" w:rsidRPr="009C74E6">
        <w:rPr>
          <w:iCs/>
          <w:kern w:val="22"/>
          <w:szCs w:val="24"/>
        </w:rPr>
        <w:t>synthes</w:t>
      </w:r>
      <w:r w:rsidR="0052096F" w:rsidRPr="009C74E6">
        <w:rPr>
          <w:iCs/>
          <w:kern w:val="22"/>
          <w:szCs w:val="24"/>
        </w:rPr>
        <w:t>i</w:t>
      </w:r>
      <w:r w:rsidR="001F6B7A" w:rsidRPr="009C74E6">
        <w:rPr>
          <w:iCs/>
          <w:kern w:val="22"/>
          <w:szCs w:val="24"/>
        </w:rPr>
        <w:t>s and analys</w:t>
      </w:r>
      <w:r w:rsidR="0052096F" w:rsidRPr="009C74E6">
        <w:rPr>
          <w:iCs/>
          <w:kern w:val="22"/>
          <w:szCs w:val="24"/>
        </w:rPr>
        <w:t>i</w:t>
      </w:r>
      <w:r w:rsidR="001F6B7A" w:rsidRPr="009C74E6">
        <w:rPr>
          <w:iCs/>
          <w:kern w:val="22"/>
          <w:szCs w:val="24"/>
        </w:rPr>
        <w:t xml:space="preserve">s </w:t>
      </w:r>
      <w:r w:rsidR="00373E53" w:rsidRPr="009C74E6">
        <w:rPr>
          <w:iCs/>
          <w:kern w:val="22"/>
          <w:szCs w:val="24"/>
        </w:rPr>
        <w:t>to inform the global stocktake</w:t>
      </w:r>
      <w:r w:rsidR="0052096F" w:rsidRPr="009C74E6">
        <w:rPr>
          <w:iCs/>
          <w:kern w:val="22"/>
          <w:szCs w:val="24"/>
        </w:rPr>
        <w:t>;</w:t>
      </w:r>
    </w:p>
    <w:p w14:paraId="127B31F8" w14:textId="31863CB8" w:rsidR="0095155C" w:rsidRPr="009C74E6"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iCs/>
          <w:kern w:val="22"/>
          <w:szCs w:val="24"/>
        </w:rPr>
        <w:t>T</w:t>
      </w:r>
      <w:r w:rsidR="00373E53" w:rsidRPr="009C74E6">
        <w:rPr>
          <w:iCs/>
          <w:kern w:val="22"/>
          <w:szCs w:val="24"/>
        </w:rPr>
        <w:t xml:space="preserve">o develop, </w:t>
      </w:r>
      <w:r w:rsidR="00345308" w:rsidRPr="009C74E6">
        <w:rPr>
          <w:kern w:val="22"/>
        </w:rPr>
        <w:t>in consultation with the U</w:t>
      </w:r>
      <w:r w:rsidR="00DE478D" w:rsidRPr="009C74E6">
        <w:rPr>
          <w:kern w:val="22"/>
        </w:rPr>
        <w:t xml:space="preserve">nited </w:t>
      </w:r>
      <w:r w:rsidR="00345308" w:rsidRPr="009C74E6">
        <w:rPr>
          <w:kern w:val="22"/>
        </w:rPr>
        <w:t>N</w:t>
      </w:r>
      <w:r w:rsidR="00DE478D" w:rsidRPr="009C74E6">
        <w:rPr>
          <w:kern w:val="22"/>
        </w:rPr>
        <w:t>ations</w:t>
      </w:r>
      <w:r w:rsidR="00345308" w:rsidRPr="009C74E6">
        <w:rPr>
          <w:kern w:val="22"/>
        </w:rPr>
        <w:t xml:space="preserve"> Statistical Commission, the Biodiversity Indicators Partnership and other partners</w:t>
      </w:r>
      <w:r w:rsidR="00373E53" w:rsidRPr="009C74E6">
        <w:rPr>
          <w:iCs/>
          <w:kern w:val="22"/>
          <w:szCs w:val="24"/>
        </w:rPr>
        <w:t xml:space="preserve">, a global biodiversity monitoring system, which contains indicators, geospatial data and other information relevant for national, regional and global progress tracking, national reporting and the </w:t>
      </w:r>
      <w:r w:rsidR="006C0E2D" w:rsidRPr="009C74E6">
        <w:rPr>
          <w:iCs/>
          <w:kern w:val="22"/>
          <w:szCs w:val="24"/>
        </w:rPr>
        <w:t>g</w:t>
      </w:r>
      <w:r w:rsidR="00373E53" w:rsidRPr="009C74E6">
        <w:rPr>
          <w:iCs/>
          <w:kern w:val="22"/>
          <w:szCs w:val="24"/>
        </w:rPr>
        <w:t xml:space="preserve">ap </w:t>
      </w:r>
      <w:r w:rsidR="006C0E2D" w:rsidRPr="009C74E6">
        <w:rPr>
          <w:iCs/>
          <w:kern w:val="22"/>
          <w:szCs w:val="24"/>
        </w:rPr>
        <w:t>r</w:t>
      </w:r>
      <w:r w:rsidR="00373E53" w:rsidRPr="009C74E6">
        <w:rPr>
          <w:iCs/>
          <w:kern w:val="22"/>
          <w:szCs w:val="24"/>
        </w:rPr>
        <w:t>eport analysis based on the global biodiversity framework monitoring framework;</w:t>
      </w:r>
    </w:p>
    <w:p w14:paraId="16F18D2B" w14:textId="3A2D7C22" w:rsidR="0095155C" w:rsidRPr="009C74E6"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kern w:val="22"/>
          <w:szCs w:val="24"/>
        </w:rPr>
        <w:t>T</w:t>
      </w:r>
      <w:r w:rsidR="0095155C" w:rsidRPr="009C74E6">
        <w:rPr>
          <w:kern w:val="22"/>
          <w:szCs w:val="24"/>
        </w:rPr>
        <w:t xml:space="preserve">o organize, with the guidance of the Chair of </w:t>
      </w:r>
      <w:r w:rsidR="006C0E2D" w:rsidRPr="009C74E6">
        <w:rPr>
          <w:kern w:val="22"/>
          <w:szCs w:val="24"/>
        </w:rPr>
        <w:t xml:space="preserve">Subsidiary Body on Implementation </w:t>
      </w:r>
      <w:r w:rsidR="0095155C" w:rsidRPr="009C74E6">
        <w:rPr>
          <w:kern w:val="22"/>
          <w:szCs w:val="24"/>
        </w:rPr>
        <w:t xml:space="preserve">and the Bureau, the country-by-country review under </w:t>
      </w:r>
      <w:r w:rsidR="006C0E2D" w:rsidRPr="009C74E6">
        <w:rPr>
          <w:kern w:val="22"/>
          <w:szCs w:val="24"/>
        </w:rPr>
        <w:t>the Subsidiary Body on Implementation;</w:t>
      </w:r>
    </w:p>
    <w:p w14:paraId="58C65040" w14:textId="075343F1" w:rsidR="006C0E2D" w:rsidRPr="009C74E6"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kern w:val="22"/>
          <w:szCs w:val="24"/>
        </w:rPr>
        <w:t>T</w:t>
      </w:r>
      <w:r w:rsidR="0095155C" w:rsidRPr="009C74E6">
        <w:rPr>
          <w:kern w:val="22"/>
          <w:szCs w:val="24"/>
        </w:rPr>
        <w:t>o support the voluntary enhanced peer</w:t>
      </w:r>
      <w:r w:rsidR="005966B9" w:rsidRPr="009C74E6">
        <w:rPr>
          <w:kern w:val="22"/>
          <w:szCs w:val="24"/>
        </w:rPr>
        <w:t>-</w:t>
      </w:r>
      <w:r w:rsidR="0095155C" w:rsidRPr="009C74E6">
        <w:rPr>
          <w:kern w:val="22"/>
          <w:szCs w:val="24"/>
        </w:rPr>
        <w:t>review process for national biodiversity planning processes</w:t>
      </w:r>
      <w:r w:rsidR="008F0782" w:rsidRPr="009C74E6">
        <w:rPr>
          <w:kern w:val="22"/>
          <w:szCs w:val="24"/>
        </w:rPr>
        <w:t>;</w:t>
      </w:r>
    </w:p>
    <w:p w14:paraId="5689C7AD" w14:textId="50C348BB" w:rsidR="006C0E2D" w:rsidRPr="009C74E6"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kern w:val="22"/>
          <w:szCs w:val="24"/>
        </w:rPr>
        <w:t>T</w:t>
      </w:r>
      <w:r w:rsidR="0095155C" w:rsidRPr="009C74E6">
        <w:rPr>
          <w:kern w:val="22"/>
          <w:szCs w:val="24"/>
        </w:rPr>
        <w:t xml:space="preserve">o </w:t>
      </w:r>
      <w:r w:rsidR="006C0E2D" w:rsidRPr="009C74E6">
        <w:rPr>
          <w:kern w:val="22"/>
          <w:szCs w:val="24"/>
        </w:rPr>
        <w:t>support, in collaboration with relevant partners and</w:t>
      </w:r>
      <w:r w:rsidR="0095155C" w:rsidRPr="009C74E6">
        <w:rPr>
          <w:kern w:val="22"/>
          <w:szCs w:val="24"/>
        </w:rPr>
        <w:t xml:space="preserve"> as part of the implementation of the long-term strategy for capacity</w:t>
      </w:r>
      <w:r w:rsidR="00DB0D9A" w:rsidRPr="009C74E6">
        <w:rPr>
          <w:kern w:val="22"/>
          <w:szCs w:val="24"/>
        </w:rPr>
        <w:t>-</w:t>
      </w:r>
      <w:r w:rsidR="0095155C" w:rsidRPr="009C74E6">
        <w:rPr>
          <w:kern w:val="22"/>
          <w:szCs w:val="24"/>
        </w:rPr>
        <w:t>building for the implementation of the post-2020 global biodiversity framework</w:t>
      </w:r>
      <w:r w:rsidR="006C0E2D" w:rsidRPr="009C74E6">
        <w:rPr>
          <w:kern w:val="22"/>
          <w:szCs w:val="24"/>
        </w:rPr>
        <w:t>, capacity</w:t>
      </w:r>
      <w:r w:rsidR="00DB0D9A" w:rsidRPr="009C74E6">
        <w:rPr>
          <w:kern w:val="22"/>
          <w:szCs w:val="24"/>
        </w:rPr>
        <w:t>-</w:t>
      </w:r>
      <w:r w:rsidR="006C0E2D" w:rsidRPr="009C74E6">
        <w:rPr>
          <w:kern w:val="22"/>
          <w:szCs w:val="24"/>
        </w:rPr>
        <w:t>building for the preparation of national reports, including capacity</w:t>
      </w:r>
      <w:r w:rsidR="00DB0D9A" w:rsidRPr="009C74E6">
        <w:rPr>
          <w:kern w:val="22"/>
          <w:szCs w:val="24"/>
        </w:rPr>
        <w:noBreakHyphen/>
      </w:r>
      <w:r w:rsidR="006C0E2D" w:rsidRPr="009C74E6">
        <w:rPr>
          <w:kern w:val="22"/>
          <w:szCs w:val="24"/>
        </w:rPr>
        <w:t>building related to the use of headline indicators;</w:t>
      </w:r>
    </w:p>
    <w:p w14:paraId="3C2E3DC7" w14:textId="13B498DE" w:rsidR="00345308" w:rsidRPr="009C74E6"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kern w:val="22"/>
        </w:rPr>
        <w:t>T</w:t>
      </w:r>
      <w:r w:rsidR="003B6BDA" w:rsidRPr="009C74E6">
        <w:rPr>
          <w:kern w:val="22"/>
        </w:rPr>
        <w:t xml:space="preserve">o </w:t>
      </w:r>
      <w:r w:rsidR="00373E53" w:rsidRPr="009C74E6">
        <w:rPr>
          <w:kern w:val="22"/>
        </w:rPr>
        <w:t>coordinate the updating of</w:t>
      </w:r>
      <w:r w:rsidR="003B6BDA" w:rsidRPr="009C74E6">
        <w:rPr>
          <w:kern w:val="22"/>
        </w:rPr>
        <w:t xml:space="preserve"> the Action Agenda platform, reviewing and updating its functionalities to foster </w:t>
      </w:r>
      <w:r w:rsidR="005844AB" w:rsidRPr="009C74E6">
        <w:rPr>
          <w:kern w:val="22"/>
        </w:rPr>
        <w:t xml:space="preserve">the engagement of </w:t>
      </w:r>
      <w:r w:rsidR="003B6BDA" w:rsidRPr="009C74E6">
        <w:rPr>
          <w:kern w:val="22"/>
        </w:rPr>
        <w:t>subnational, non-</w:t>
      </w:r>
      <w:r w:rsidRPr="009C74E6">
        <w:rPr>
          <w:kern w:val="22"/>
        </w:rPr>
        <w:t>S</w:t>
      </w:r>
      <w:r w:rsidR="003B6BDA" w:rsidRPr="009C74E6">
        <w:rPr>
          <w:kern w:val="22"/>
        </w:rPr>
        <w:t xml:space="preserve">tate actors and other stakeholders and reporting against their commitments to the </w:t>
      </w:r>
      <w:r w:rsidR="00EE564B" w:rsidRPr="009C74E6">
        <w:rPr>
          <w:kern w:val="22"/>
        </w:rPr>
        <w:t>p</w:t>
      </w:r>
      <w:r w:rsidR="003B6BDA" w:rsidRPr="009C74E6">
        <w:rPr>
          <w:kern w:val="22"/>
        </w:rPr>
        <w:t xml:space="preserve">ost-2020 </w:t>
      </w:r>
      <w:r w:rsidR="00EE564B" w:rsidRPr="009C74E6">
        <w:rPr>
          <w:kern w:val="22"/>
        </w:rPr>
        <w:t>g</w:t>
      </w:r>
      <w:r w:rsidR="003B6BDA" w:rsidRPr="009C74E6">
        <w:rPr>
          <w:kern w:val="22"/>
        </w:rPr>
        <w:t xml:space="preserve">lobal </w:t>
      </w:r>
      <w:r w:rsidR="00EE564B" w:rsidRPr="009C74E6">
        <w:rPr>
          <w:kern w:val="22"/>
        </w:rPr>
        <w:t>b</w:t>
      </w:r>
      <w:r w:rsidR="003B6BDA" w:rsidRPr="009C74E6">
        <w:rPr>
          <w:kern w:val="22"/>
        </w:rPr>
        <w:t xml:space="preserve">iodiversity </w:t>
      </w:r>
      <w:r w:rsidR="00EE564B" w:rsidRPr="009C74E6">
        <w:rPr>
          <w:kern w:val="22"/>
        </w:rPr>
        <w:t>f</w:t>
      </w:r>
      <w:r w:rsidR="003B6BDA" w:rsidRPr="009C74E6">
        <w:rPr>
          <w:kern w:val="22"/>
        </w:rPr>
        <w:t>ramework</w:t>
      </w:r>
      <w:r w:rsidR="00034CAF" w:rsidRPr="009C74E6">
        <w:rPr>
          <w:kern w:val="22"/>
        </w:rPr>
        <w:t>;</w:t>
      </w:r>
    </w:p>
    <w:p w14:paraId="75AE56F0" w14:textId="12AFF1A0" w:rsidR="003B6BDA" w:rsidRPr="009C74E6"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9C74E6">
        <w:rPr>
          <w:kern w:val="22"/>
          <w:szCs w:val="24"/>
        </w:rPr>
        <w:t>T</w:t>
      </w:r>
      <w:r w:rsidR="003B6BDA" w:rsidRPr="009C74E6">
        <w:rPr>
          <w:kern w:val="22"/>
          <w:szCs w:val="24"/>
        </w:rPr>
        <w:t xml:space="preserve">o continue to explore options for synergies in reporting to the biodiversity-related conventions, the Rio </w:t>
      </w:r>
      <w:r w:rsidR="00894A00" w:rsidRPr="009C74E6">
        <w:rPr>
          <w:kern w:val="22"/>
          <w:szCs w:val="24"/>
        </w:rPr>
        <w:t>c</w:t>
      </w:r>
      <w:r w:rsidR="003B6BDA" w:rsidRPr="009C74E6">
        <w:rPr>
          <w:kern w:val="22"/>
          <w:szCs w:val="24"/>
        </w:rPr>
        <w:t xml:space="preserve">onventions and </w:t>
      </w:r>
      <w:r w:rsidR="00894A00" w:rsidRPr="009C74E6">
        <w:rPr>
          <w:kern w:val="22"/>
          <w:szCs w:val="24"/>
        </w:rPr>
        <w:t>Sustainable Development Goals</w:t>
      </w:r>
      <w:r w:rsidR="00B033D1" w:rsidRPr="009C74E6">
        <w:rPr>
          <w:kern w:val="22"/>
          <w:szCs w:val="24"/>
        </w:rPr>
        <w:t>,</w:t>
      </w:r>
      <w:r w:rsidR="00894A00" w:rsidRPr="009C74E6">
        <w:rPr>
          <w:kern w:val="22"/>
          <w:szCs w:val="24"/>
        </w:rPr>
        <w:t xml:space="preserve"> </w:t>
      </w:r>
      <w:r w:rsidR="003B6BDA" w:rsidRPr="009C74E6">
        <w:rPr>
          <w:kern w:val="22"/>
          <w:szCs w:val="24"/>
        </w:rPr>
        <w:t xml:space="preserve">including through the Data and Reporting Tool (DaRT), and </w:t>
      </w:r>
      <w:r w:rsidR="003B6BDA" w:rsidRPr="009C74E6">
        <w:rPr>
          <w:iCs/>
          <w:kern w:val="22"/>
          <w:szCs w:val="24"/>
        </w:rPr>
        <w:t>encourages</w:t>
      </w:r>
      <w:r w:rsidR="003B6BDA" w:rsidRPr="009C74E6">
        <w:rPr>
          <w:kern w:val="22"/>
          <w:szCs w:val="24"/>
        </w:rPr>
        <w:t xml:space="preserve"> Parties to strengthen coordination in reporting to related </w:t>
      </w:r>
      <w:r w:rsidR="00B033D1" w:rsidRPr="009C74E6">
        <w:rPr>
          <w:kern w:val="22"/>
          <w:szCs w:val="24"/>
        </w:rPr>
        <w:t>c</w:t>
      </w:r>
      <w:r w:rsidR="003B6BDA" w:rsidRPr="009C74E6">
        <w:rPr>
          <w:kern w:val="22"/>
          <w:szCs w:val="24"/>
        </w:rPr>
        <w:t xml:space="preserve">onventions and processes at </w:t>
      </w:r>
      <w:r w:rsidR="00B033D1" w:rsidRPr="009C74E6">
        <w:rPr>
          <w:kern w:val="22"/>
          <w:szCs w:val="24"/>
        </w:rPr>
        <w:t xml:space="preserve">the </w:t>
      </w:r>
      <w:r w:rsidR="003B6BDA" w:rsidRPr="009C74E6">
        <w:rPr>
          <w:kern w:val="22"/>
          <w:szCs w:val="24"/>
        </w:rPr>
        <w:t>national level</w:t>
      </w:r>
      <w:r w:rsidR="00034CAF" w:rsidRPr="009C74E6">
        <w:rPr>
          <w:kern w:val="22"/>
          <w:szCs w:val="24"/>
        </w:rPr>
        <w:t>;</w:t>
      </w:r>
    </w:p>
    <w:p w14:paraId="3F06E92D" w14:textId="4AF38392" w:rsidR="006C0E2D" w:rsidRPr="009C74E6" w:rsidRDefault="00DE7AE6" w:rsidP="009C74E6">
      <w:pPr>
        <w:pStyle w:val="Para1"/>
        <w:numPr>
          <w:ilvl w:val="1"/>
          <w:numId w:val="31"/>
        </w:numPr>
        <w:suppressLineNumbers/>
        <w:suppressAutoHyphens/>
        <w:kinsoku w:val="0"/>
        <w:overflowPunct w:val="0"/>
        <w:autoSpaceDE w:val="0"/>
        <w:autoSpaceDN w:val="0"/>
        <w:adjustRightInd w:val="0"/>
        <w:snapToGrid w:val="0"/>
        <w:ind w:left="720"/>
        <w:rPr>
          <w:i/>
          <w:iCs/>
          <w:kern w:val="22"/>
        </w:rPr>
      </w:pPr>
      <w:r w:rsidRPr="009C74E6">
        <w:rPr>
          <w:kern w:val="22"/>
        </w:rPr>
        <w:t>T</w:t>
      </w:r>
      <w:r w:rsidR="006C0E2D" w:rsidRPr="009C74E6">
        <w:rPr>
          <w:kern w:val="22"/>
        </w:rPr>
        <w:t>o continue to develop the decision</w:t>
      </w:r>
      <w:r w:rsidR="00F57657" w:rsidRPr="009C74E6">
        <w:rPr>
          <w:kern w:val="22"/>
        </w:rPr>
        <w:t>-</w:t>
      </w:r>
      <w:r w:rsidR="006C0E2D" w:rsidRPr="009C74E6">
        <w:rPr>
          <w:kern w:val="22"/>
        </w:rPr>
        <w:t>tracking tool</w:t>
      </w:r>
      <w:r w:rsidR="00034CAF" w:rsidRPr="009C74E6">
        <w:rPr>
          <w:kern w:val="22"/>
        </w:rPr>
        <w:t>;</w:t>
      </w:r>
    </w:p>
    <w:p w14:paraId="2EE310CC" w14:textId="16D98C53" w:rsidR="007456A7" w:rsidRPr="009C74E6"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rPr>
      </w:pPr>
      <w:r w:rsidRPr="009C74E6">
        <w:rPr>
          <w:kern w:val="22"/>
        </w:rPr>
        <w:t>T</w:t>
      </w:r>
      <w:r w:rsidR="007456A7" w:rsidRPr="009C74E6">
        <w:rPr>
          <w:kern w:val="22"/>
        </w:rPr>
        <w:t xml:space="preserve">o continue to explore options for synergies in reporting to the biodiversity-related conventions, the Rio </w:t>
      </w:r>
      <w:r w:rsidR="00D90FD3" w:rsidRPr="009C74E6">
        <w:rPr>
          <w:kern w:val="22"/>
        </w:rPr>
        <w:t>c</w:t>
      </w:r>
      <w:r w:rsidR="007456A7" w:rsidRPr="009C74E6">
        <w:rPr>
          <w:kern w:val="22"/>
        </w:rPr>
        <w:t>onventions and the 2030 Agenda for Sustainable Development, including through the Data and Reporting Tool.</w:t>
      </w:r>
    </w:p>
    <w:p w14:paraId="5295A759" w14:textId="27FBA513" w:rsidR="003B6BDA" w:rsidRPr="009C74E6" w:rsidRDefault="003B6BDA" w:rsidP="009C74E6">
      <w:pPr>
        <w:suppressLineNumbers/>
        <w:suppressAutoHyphens/>
        <w:jc w:val="left"/>
        <w:rPr>
          <w:i/>
          <w:iCs/>
          <w:snapToGrid w:val="0"/>
          <w:kern w:val="22"/>
          <w:szCs w:val="18"/>
        </w:rPr>
      </w:pPr>
    </w:p>
    <w:p w14:paraId="31C9680E" w14:textId="77777777" w:rsidR="00B043A3" w:rsidRPr="009C74E6" w:rsidRDefault="00B043A3" w:rsidP="009C74E6">
      <w:pPr>
        <w:suppressLineNumbers/>
        <w:suppressAutoHyphens/>
        <w:jc w:val="left"/>
        <w:rPr>
          <w:i/>
          <w:iCs/>
          <w:snapToGrid w:val="0"/>
          <w:kern w:val="22"/>
          <w:szCs w:val="18"/>
        </w:rPr>
      </w:pPr>
      <w:r w:rsidRPr="009C74E6">
        <w:rPr>
          <w:i/>
          <w:iCs/>
          <w:kern w:val="22"/>
        </w:rPr>
        <w:br w:type="page"/>
      </w:r>
    </w:p>
    <w:p w14:paraId="25CABA11" w14:textId="383A5B32" w:rsidR="00720CA5" w:rsidRPr="009C74E6" w:rsidRDefault="00514477"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rPr>
      </w:pPr>
      <w:r w:rsidRPr="009C74E6">
        <w:rPr>
          <w:i/>
          <w:iCs/>
          <w:kern w:val="22"/>
        </w:rPr>
        <w:t>Annex I</w:t>
      </w:r>
    </w:p>
    <w:p w14:paraId="5302CD26" w14:textId="39E46EC9" w:rsidR="004E32D7" w:rsidRPr="009C74E6" w:rsidRDefault="004E32D7" w:rsidP="009C74E6">
      <w:pPr>
        <w:pStyle w:val="Heading1"/>
        <w:suppressLineNumbers/>
        <w:tabs>
          <w:tab w:val="clear" w:pos="720"/>
        </w:tabs>
        <w:suppressAutoHyphens/>
        <w:spacing w:before="120"/>
        <w:rPr>
          <w:rFonts w:ascii="Times New Roman Bold" w:hAnsi="Times New Roman Bold"/>
          <w:kern w:val="22"/>
          <w:szCs w:val="22"/>
        </w:rPr>
      </w:pPr>
      <w:r w:rsidRPr="009C74E6">
        <w:rPr>
          <w:rFonts w:ascii="Times New Roman Bold" w:hAnsi="Times New Roman Bold"/>
          <w:kern w:val="22"/>
          <w:szCs w:val="22"/>
        </w:rPr>
        <w:t xml:space="preserve">Synthesis of </w:t>
      </w:r>
      <w:r w:rsidR="005F3CF2" w:rsidRPr="009C74E6">
        <w:rPr>
          <w:rFonts w:ascii="Times New Roman Bold" w:hAnsi="Times New Roman Bold"/>
          <w:kern w:val="22"/>
          <w:szCs w:val="22"/>
        </w:rPr>
        <w:t>views expressed in submissions and consultations for the development of the post</w:t>
      </w:r>
      <w:r w:rsidRPr="009C74E6">
        <w:rPr>
          <w:rFonts w:ascii="Times New Roman Bold" w:hAnsi="Times New Roman Bold"/>
          <w:kern w:val="22"/>
          <w:szCs w:val="22"/>
        </w:rPr>
        <w:t>-2020 global biodiversity framework</w:t>
      </w:r>
    </w:p>
    <w:p w14:paraId="2D850911" w14:textId="32E91B21"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The information below summarizes input on implementation and review mechanisms received from the post-2020 regional consultations, the written submissions and the thematic consultation on transparent implementation, monitoring, reporting and review held in Rome in February 2020.</w:t>
      </w:r>
    </w:p>
    <w:p w14:paraId="63B997FB" w14:textId="33C285B3" w:rsidR="004E32D7" w:rsidRPr="009C74E6" w:rsidRDefault="00CA3703" w:rsidP="009C74E6">
      <w:pPr>
        <w:pStyle w:val="Para1"/>
        <w:keepNext/>
        <w:numPr>
          <w:ilvl w:val="0"/>
          <w:numId w:val="0"/>
        </w:numPr>
        <w:suppressLineNumbers/>
        <w:tabs>
          <w:tab w:val="left" w:pos="426"/>
        </w:tabs>
        <w:suppressAutoHyphens/>
        <w:jc w:val="center"/>
        <w:rPr>
          <w:b/>
          <w:bCs/>
          <w:kern w:val="22"/>
        </w:rPr>
      </w:pPr>
      <w:r w:rsidRPr="009C74E6">
        <w:rPr>
          <w:b/>
          <w:bCs/>
          <w:kern w:val="22"/>
        </w:rPr>
        <w:t>A.</w:t>
      </w:r>
      <w:r w:rsidRPr="009C74E6">
        <w:rPr>
          <w:b/>
          <w:bCs/>
          <w:kern w:val="22"/>
        </w:rPr>
        <w:tab/>
      </w:r>
      <w:r w:rsidR="004E32D7" w:rsidRPr="009C74E6">
        <w:rPr>
          <w:b/>
          <w:bCs/>
          <w:kern w:val="22"/>
        </w:rPr>
        <w:t xml:space="preserve">National </w:t>
      </w:r>
      <w:r w:rsidR="005E463E" w:rsidRPr="009C74E6">
        <w:rPr>
          <w:b/>
          <w:bCs/>
          <w:kern w:val="22"/>
        </w:rPr>
        <w:t>r</w:t>
      </w:r>
      <w:r w:rsidR="004E32D7" w:rsidRPr="009C74E6">
        <w:rPr>
          <w:b/>
          <w:bCs/>
          <w:kern w:val="22"/>
        </w:rPr>
        <w:t>eports</w:t>
      </w:r>
    </w:p>
    <w:p w14:paraId="62086AF9" w14:textId="22E8BB65"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 xml:space="preserve">It was generally agreed that more effective, robust and transparent national reporting is required. It was suggested that national reports should focus more on impacts of actions, implementation and commitment gaps, and plans to address challenges and obstacles identified. The need for national reporting processes to engage all relevant stakeholders, including </w:t>
      </w:r>
      <w:r w:rsidR="0078351A" w:rsidRPr="009C74E6">
        <w:rPr>
          <w:kern w:val="22"/>
        </w:rPr>
        <w:t>i</w:t>
      </w:r>
      <w:r w:rsidRPr="009C74E6">
        <w:rPr>
          <w:kern w:val="22"/>
        </w:rPr>
        <w:t xml:space="preserve">ndigenous </w:t>
      </w:r>
      <w:r w:rsidR="0078351A" w:rsidRPr="009C74E6">
        <w:rPr>
          <w:kern w:val="22"/>
        </w:rPr>
        <w:t>p</w:t>
      </w:r>
      <w:r w:rsidRPr="009C74E6">
        <w:rPr>
          <w:kern w:val="22"/>
        </w:rPr>
        <w:t xml:space="preserve">eoples and </w:t>
      </w:r>
      <w:r w:rsidR="0078351A" w:rsidRPr="009C74E6">
        <w:rPr>
          <w:kern w:val="22"/>
        </w:rPr>
        <w:t>l</w:t>
      </w:r>
      <w:r w:rsidRPr="009C74E6">
        <w:rPr>
          <w:kern w:val="22"/>
        </w:rPr>
        <w:t xml:space="preserve">ocal </w:t>
      </w:r>
      <w:r w:rsidR="0078351A" w:rsidRPr="009C74E6">
        <w:rPr>
          <w:kern w:val="22"/>
        </w:rPr>
        <w:t>c</w:t>
      </w:r>
      <w:r w:rsidRPr="009C74E6">
        <w:rPr>
          <w:kern w:val="22"/>
        </w:rPr>
        <w:t xml:space="preserve">ommunities, and reflect their actions and inputs, was also highlighted. National reports could address specific targets and include </w:t>
      </w:r>
      <w:r w:rsidR="00B043A3" w:rsidRPr="009C74E6">
        <w:rPr>
          <w:kern w:val="22"/>
        </w:rPr>
        <w:t>case studies</w:t>
      </w:r>
      <w:r w:rsidRPr="009C74E6">
        <w:rPr>
          <w:kern w:val="22"/>
        </w:rPr>
        <w:t xml:space="preserve"> on a voluntary basis. The suggestion that national reports include reporting on social, cultural and human rights issues was also put forward. The national reporting process and the format of the report, including the online reporting tool, should be simplified, streamlined and easier to use. The reporting format should also allow for greater comparability in order to allow information to be meaningfully aggregated. </w:t>
      </w:r>
    </w:p>
    <w:p w14:paraId="77FCB6C8" w14:textId="5A2CF87D"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Regarding the periodicity of national reports, it was suggested that the current process of submitting two national reports within a ten-year period should be maintained. Other proposals included that intermediary reports could be submitted in between mandatory national reports, or that two or three reporting cycles could be conducted over the decade, allowing for interim revisions based on identification of gaps and new information. It was also suggested that a review of national reports and of NBSAPs could be undertaken to improve their quality and their usability for global stocktaking.</w:t>
      </w:r>
    </w:p>
    <w:p w14:paraId="34FD1F2D" w14:textId="0AC7D835"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 xml:space="preserve">It was proposed that synergies among related reporting processes, in terms of both periodicity and content, be enhanced. Particular attention should be given to alignment of reporting to the Convention and its Protocols, and synergies in reporting to the biodiversity-related </w:t>
      </w:r>
      <w:r w:rsidR="00C55C3B" w:rsidRPr="009C74E6">
        <w:rPr>
          <w:kern w:val="22"/>
        </w:rPr>
        <w:t>c</w:t>
      </w:r>
      <w:r w:rsidRPr="009C74E6">
        <w:rPr>
          <w:kern w:val="22"/>
        </w:rPr>
        <w:t xml:space="preserve">onventions, Rio Conventions and in relation to the Sustainable Development Goals. To this end, increasing the use of the </w:t>
      </w:r>
      <w:r w:rsidR="004C6183" w:rsidRPr="009C74E6">
        <w:rPr>
          <w:kern w:val="22"/>
        </w:rPr>
        <w:t>c</w:t>
      </w:r>
      <w:r w:rsidRPr="009C74E6">
        <w:rPr>
          <w:kern w:val="22"/>
        </w:rPr>
        <w:t>learing-</w:t>
      </w:r>
      <w:r w:rsidR="004C6183" w:rsidRPr="009C74E6">
        <w:rPr>
          <w:kern w:val="22"/>
        </w:rPr>
        <w:t>h</w:t>
      </w:r>
      <w:r w:rsidRPr="009C74E6">
        <w:rPr>
          <w:kern w:val="22"/>
        </w:rPr>
        <w:t xml:space="preserve">ouse </w:t>
      </w:r>
      <w:r w:rsidR="004C6183" w:rsidRPr="009C74E6">
        <w:rPr>
          <w:kern w:val="22"/>
        </w:rPr>
        <w:t>m</w:t>
      </w:r>
      <w:r w:rsidRPr="009C74E6">
        <w:rPr>
          <w:kern w:val="22"/>
        </w:rPr>
        <w:t xml:space="preserve">echanism and tools for online reporting and knowledge management, modular reporting and the use of the Data and Reporting Tool (DaRT) developed by </w:t>
      </w:r>
      <w:r w:rsidR="0078351A" w:rsidRPr="009C74E6">
        <w:rPr>
          <w:kern w:val="22"/>
        </w:rPr>
        <w:t xml:space="preserve">the United Nations Environment Programme (UNEP) </w:t>
      </w:r>
      <w:r w:rsidRPr="009C74E6">
        <w:rPr>
          <w:kern w:val="22"/>
        </w:rPr>
        <w:t>could be explored.</w:t>
      </w:r>
    </w:p>
    <w:p w14:paraId="6DA1D963" w14:textId="1A8A29C6"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 xml:space="preserve">There was general support for timing national reports so that they feed into a global biodiversity stocktake. They should complement and add value to global assessments and/or stocktaking by helping to identify capacity and implementation gaps, scale up action for implementation and improve accountability. A global biodiversity stocktake could also involve reporting by subnational entities and </w:t>
      </w:r>
      <w:r w:rsidR="00B043A3" w:rsidRPr="009C74E6">
        <w:rPr>
          <w:kern w:val="22"/>
        </w:rPr>
        <w:t>non-</w:t>
      </w:r>
      <w:r w:rsidR="0049364F" w:rsidRPr="009C74E6">
        <w:rPr>
          <w:kern w:val="22"/>
        </w:rPr>
        <w:t>S</w:t>
      </w:r>
      <w:r w:rsidR="00B043A3" w:rsidRPr="009C74E6">
        <w:rPr>
          <w:kern w:val="22"/>
        </w:rPr>
        <w:t>tate actors</w:t>
      </w:r>
      <w:r w:rsidRPr="009C74E6">
        <w:rPr>
          <w:kern w:val="22"/>
        </w:rPr>
        <w:t xml:space="preserve">. Several proposals were </w:t>
      </w:r>
      <w:r w:rsidR="009C37CD" w:rsidRPr="009C74E6">
        <w:rPr>
          <w:kern w:val="22"/>
        </w:rPr>
        <w:t xml:space="preserve">made </w:t>
      </w:r>
      <w:r w:rsidRPr="009C74E6">
        <w:rPr>
          <w:kern w:val="22"/>
        </w:rPr>
        <w:t xml:space="preserve">in relation to the timing of a global stocktake, including every five years, in 2023 and 2030, in 2025, or starting in 2021 </w:t>
      </w:r>
      <w:r w:rsidR="009C37CD" w:rsidRPr="009C74E6">
        <w:rPr>
          <w:kern w:val="22"/>
        </w:rPr>
        <w:t xml:space="preserve">and </w:t>
      </w:r>
      <w:r w:rsidRPr="009C74E6">
        <w:rPr>
          <w:kern w:val="22"/>
        </w:rPr>
        <w:t>using assessments</w:t>
      </w:r>
      <w:r w:rsidR="001719DC" w:rsidRPr="009C74E6">
        <w:rPr>
          <w:kern w:val="22"/>
        </w:rPr>
        <w:t xml:space="preserve"> </w:t>
      </w:r>
      <w:r w:rsidR="00410BE4" w:rsidRPr="009C74E6">
        <w:rPr>
          <w:kern w:val="22"/>
        </w:rPr>
        <w:t>published by</w:t>
      </w:r>
      <w:r w:rsidR="001719DC" w:rsidRPr="009C74E6">
        <w:rPr>
          <w:kern w:val="22"/>
        </w:rPr>
        <w:t xml:space="preserve"> </w:t>
      </w:r>
      <w:r w:rsidR="00410BE4" w:rsidRPr="009C74E6">
        <w:rPr>
          <w:kern w:val="22"/>
        </w:rPr>
        <w:t>the Intergovernmental Science-Policy Platform on Biodiversity and Ecosystem Services</w:t>
      </w:r>
      <w:r w:rsidR="00410BE4" w:rsidRPr="009C74E6" w:rsidDel="0010573B">
        <w:rPr>
          <w:kern w:val="22"/>
        </w:rPr>
        <w:t xml:space="preserve"> </w:t>
      </w:r>
      <w:r w:rsidR="005F783F" w:rsidRPr="009C74E6">
        <w:rPr>
          <w:kern w:val="22"/>
        </w:rPr>
        <w:t>(</w:t>
      </w:r>
      <w:r w:rsidR="00111160" w:rsidRPr="009C74E6">
        <w:rPr>
          <w:kern w:val="22"/>
        </w:rPr>
        <w:t>IPBES</w:t>
      </w:r>
      <w:r w:rsidR="005F783F" w:rsidRPr="009C74E6">
        <w:rPr>
          <w:kern w:val="22"/>
        </w:rPr>
        <w:t>)</w:t>
      </w:r>
      <w:r w:rsidRPr="009C74E6">
        <w:rPr>
          <w:kern w:val="22"/>
        </w:rPr>
        <w:t xml:space="preserve">, the fifth edition of the </w:t>
      </w:r>
      <w:r w:rsidRPr="009C74E6">
        <w:rPr>
          <w:i/>
          <w:iCs/>
          <w:kern w:val="22"/>
        </w:rPr>
        <w:t>Global Biodiversity Outlook</w:t>
      </w:r>
      <w:r w:rsidRPr="009C74E6">
        <w:rPr>
          <w:kern w:val="22"/>
        </w:rPr>
        <w:t xml:space="preserve"> and sixth national reports. It was also suggested that the </w:t>
      </w:r>
      <w:r w:rsidR="00111160" w:rsidRPr="009C74E6">
        <w:rPr>
          <w:kern w:val="22"/>
        </w:rPr>
        <w:t>h</w:t>
      </w:r>
      <w:r w:rsidRPr="009C74E6">
        <w:rPr>
          <w:kern w:val="22"/>
        </w:rPr>
        <w:t>igh-</w:t>
      </w:r>
      <w:r w:rsidR="00111160" w:rsidRPr="009C74E6">
        <w:rPr>
          <w:kern w:val="22"/>
        </w:rPr>
        <w:t>l</w:t>
      </w:r>
      <w:r w:rsidRPr="009C74E6">
        <w:rPr>
          <w:kern w:val="22"/>
        </w:rPr>
        <w:t xml:space="preserve">evel </w:t>
      </w:r>
      <w:r w:rsidR="00111160" w:rsidRPr="009C74E6">
        <w:rPr>
          <w:kern w:val="22"/>
        </w:rPr>
        <w:t>s</w:t>
      </w:r>
      <w:r w:rsidRPr="009C74E6">
        <w:rPr>
          <w:kern w:val="22"/>
        </w:rPr>
        <w:t>egment held during meetings of the Conference of the Parties should take advantage of the outcomes of such a process to increase political will and momentum towards implementation.</w:t>
      </w:r>
    </w:p>
    <w:p w14:paraId="751D9536" w14:textId="75CAFA0A" w:rsidR="004E32D7" w:rsidRPr="009C74E6" w:rsidRDefault="00CA3703" w:rsidP="009C74E6">
      <w:pPr>
        <w:pStyle w:val="Para1"/>
        <w:keepNext/>
        <w:numPr>
          <w:ilvl w:val="0"/>
          <w:numId w:val="0"/>
        </w:numPr>
        <w:suppressLineNumbers/>
        <w:tabs>
          <w:tab w:val="left" w:pos="426"/>
        </w:tabs>
        <w:suppressAutoHyphens/>
        <w:jc w:val="center"/>
        <w:rPr>
          <w:b/>
          <w:bCs/>
          <w:kern w:val="22"/>
        </w:rPr>
      </w:pPr>
      <w:r w:rsidRPr="009C74E6">
        <w:rPr>
          <w:b/>
          <w:bCs/>
          <w:kern w:val="22"/>
        </w:rPr>
        <w:t>B.</w:t>
      </w:r>
      <w:r w:rsidRPr="009C74E6">
        <w:rPr>
          <w:b/>
          <w:bCs/>
          <w:kern w:val="22"/>
        </w:rPr>
        <w:tab/>
      </w:r>
      <w:r w:rsidR="004E32D7" w:rsidRPr="009C74E6">
        <w:rPr>
          <w:b/>
          <w:bCs/>
          <w:kern w:val="22"/>
        </w:rPr>
        <w:t>Indicators</w:t>
      </w:r>
    </w:p>
    <w:p w14:paraId="0AF22857" w14:textId="417156D7"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It was suggested that a core set of headline indicators be developed that all countries could report on, and which could be complemented by additional global or national indicators. Delay in the choice and development of indicators for the post-2020 period should be avoided. It was also noted that the issues of traditional knowledge and customary sustainable use, although globally considered important, are not well reflected in indicators used by Parties in their reporting to date. Indicators related to indirect drivers could be considered. A lead agency could perhaps be identified and tasked with preparing and compiling indicator information, similar to what is done in relation to the Sustainable Development Goals. The possibility of using indicators from other processes, such as those used for the Sustainable Development Goals and by other multilateral environmental agreements, was also noted.</w:t>
      </w:r>
    </w:p>
    <w:p w14:paraId="07023E7E" w14:textId="341D3BA4"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The importance was noted of maintaining continuity in the post-2020 period with established national processes that use national indicators based on national data sets and information to ensure effective long-term monitoring. There was also a need for more consistency in data availability and use.</w:t>
      </w:r>
    </w:p>
    <w:p w14:paraId="0F13E4FD" w14:textId="6085CBA2" w:rsidR="004E32D7" w:rsidRPr="009C74E6" w:rsidRDefault="006233D0" w:rsidP="009C74E6">
      <w:pPr>
        <w:pStyle w:val="Para1"/>
        <w:numPr>
          <w:ilvl w:val="0"/>
          <w:numId w:val="0"/>
        </w:numPr>
        <w:suppressLineNumbers/>
        <w:tabs>
          <w:tab w:val="left" w:pos="426"/>
        </w:tabs>
        <w:suppressAutoHyphens/>
        <w:jc w:val="center"/>
        <w:rPr>
          <w:b/>
          <w:bCs/>
          <w:kern w:val="22"/>
        </w:rPr>
      </w:pPr>
      <w:r w:rsidRPr="009C74E6">
        <w:rPr>
          <w:b/>
          <w:bCs/>
          <w:kern w:val="22"/>
        </w:rPr>
        <w:t>C.</w:t>
      </w:r>
      <w:r w:rsidRPr="009C74E6">
        <w:rPr>
          <w:b/>
          <w:bCs/>
          <w:kern w:val="22"/>
        </w:rPr>
        <w:tab/>
      </w:r>
      <w:r w:rsidR="004E32D7" w:rsidRPr="009C74E6">
        <w:rPr>
          <w:b/>
          <w:bCs/>
          <w:kern w:val="22"/>
        </w:rPr>
        <w:t xml:space="preserve">National </w:t>
      </w:r>
      <w:r w:rsidR="00111160" w:rsidRPr="009C74E6">
        <w:rPr>
          <w:b/>
          <w:bCs/>
          <w:kern w:val="22"/>
        </w:rPr>
        <w:t>p</w:t>
      </w:r>
      <w:r w:rsidR="004E32D7" w:rsidRPr="009C74E6">
        <w:rPr>
          <w:b/>
          <w:bCs/>
          <w:kern w:val="22"/>
        </w:rPr>
        <w:t>lanning</w:t>
      </w:r>
    </w:p>
    <w:p w14:paraId="5996BF92" w14:textId="56770FEA"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 xml:space="preserve">There was general agreement that NBSAPs should continue to be the main national planning instrument in the post-2020 period. </w:t>
      </w:r>
      <w:r w:rsidR="00B043A3" w:rsidRPr="009C74E6">
        <w:rPr>
          <w:kern w:val="22"/>
        </w:rPr>
        <w:t xml:space="preserve">Parties, partners and observers have expressed concern during the post-2020 consultation process about the time it could take to revise NBSAPs again, and the implications for implementation momentum. </w:t>
      </w:r>
      <w:r w:rsidRPr="009C74E6">
        <w:rPr>
          <w:kern w:val="22"/>
        </w:rPr>
        <w:t>However, the need to align NBSAPs with national reporting and with monitoring at the global level (and an eventual global biodiversity stocktake) was noted. It was suggested that post-2020 NBSAPs and national reports reflect plans and report on activities implemented at the subnational level. In view of the need to align existing NBSAPs with the new global biodiversity framework, new (or updated) guidance, guidelines and standards will have to be developed. It was stressed that any NBSAP revision/updating process should be as short as possible so that the focus can be on implementation. Options were proposed regarding different forms that post-2020 NBSAPs could take. It was noted that the standardization of NBSAPs would enable better review, including for the estimation of potential global ambition gaps</w:t>
      </w:r>
      <w:r w:rsidR="00023511" w:rsidRPr="009C74E6">
        <w:rPr>
          <w:kern w:val="22"/>
        </w:rPr>
        <w:t>;</w:t>
      </w:r>
      <w:r w:rsidRPr="009C74E6">
        <w:rPr>
          <w:kern w:val="22"/>
        </w:rPr>
        <w:t xml:space="preserve"> however</w:t>
      </w:r>
      <w:r w:rsidR="00023511" w:rsidRPr="009C74E6">
        <w:rPr>
          <w:kern w:val="22"/>
        </w:rPr>
        <w:t>,</w:t>
      </w:r>
      <w:r w:rsidRPr="009C74E6">
        <w:rPr>
          <w:kern w:val="22"/>
        </w:rPr>
        <w:t xml:space="preserve"> the need to retain a certain level of flexibility was also stressed. A number of options were discussed</w:t>
      </w:r>
      <w:r w:rsidR="00A26917" w:rsidRPr="009C74E6">
        <w:rPr>
          <w:kern w:val="22"/>
        </w:rPr>
        <w:t>,</w:t>
      </w:r>
      <w:r w:rsidRPr="009C74E6">
        <w:rPr>
          <w:kern w:val="22"/>
        </w:rPr>
        <w:t xml:space="preserve"> including: a small number of common elements for NBSAPs; disaggregating the information contained in the NBSAP into separate instruments; or having additional instruments or addendums to existing NBSAPs submitted at regular intervals (national commitments). There was also a suggestion that </w:t>
      </w:r>
      <w:r w:rsidR="00DD6504" w:rsidRPr="009C74E6">
        <w:rPr>
          <w:kern w:val="22"/>
        </w:rPr>
        <w:t>a</w:t>
      </w:r>
      <w:r w:rsidRPr="009C74E6">
        <w:rPr>
          <w:kern w:val="22"/>
        </w:rPr>
        <w:t xml:space="preserve">ction </w:t>
      </w:r>
      <w:r w:rsidR="00DD6504" w:rsidRPr="009C74E6">
        <w:rPr>
          <w:kern w:val="22"/>
        </w:rPr>
        <w:t>p</w:t>
      </w:r>
      <w:r w:rsidRPr="009C74E6">
        <w:rPr>
          <w:kern w:val="22"/>
        </w:rPr>
        <w:t xml:space="preserve">lans might be developed as more streamlined and frequent means of reporting on commitments, and that an “adaptive management” approach could be taken to </w:t>
      </w:r>
      <w:r w:rsidR="00C876EB" w:rsidRPr="009C74E6">
        <w:rPr>
          <w:kern w:val="22"/>
        </w:rPr>
        <w:t>a</w:t>
      </w:r>
      <w:r w:rsidRPr="009C74E6">
        <w:rPr>
          <w:kern w:val="22"/>
        </w:rPr>
        <w:t xml:space="preserve">ction </w:t>
      </w:r>
      <w:r w:rsidR="00C876EB" w:rsidRPr="009C74E6">
        <w:rPr>
          <w:kern w:val="22"/>
        </w:rPr>
        <w:t>p</w:t>
      </w:r>
      <w:r w:rsidRPr="009C74E6">
        <w:rPr>
          <w:kern w:val="22"/>
        </w:rPr>
        <w:t xml:space="preserve">lans. Action </w:t>
      </w:r>
      <w:r w:rsidR="00C876EB" w:rsidRPr="009C74E6">
        <w:rPr>
          <w:kern w:val="22"/>
        </w:rPr>
        <w:t>p</w:t>
      </w:r>
      <w:r w:rsidRPr="009C74E6">
        <w:rPr>
          <w:kern w:val="22"/>
        </w:rPr>
        <w:t xml:space="preserve">lans could be developed at </w:t>
      </w:r>
      <w:r w:rsidR="00C876EB" w:rsidRPr="009C74E6">
        <w:rPr>
          <w:kern w:val="22"/>
        </w:rPr>
        <w:t xml:space="preserve">the </w:t>
      </w:r>
      <w:r w:rsidRPr="009C74E6">
        <w:rPr>
          <w:kern w:val="22"/>
        </w:rPr>
        <w:t>national and subnational levels and be used by non-</w:t>
      </w:r>
      <w:r w:rsidR="00C876EB" w:rsidRPr="009C74E6">
        <w:rPr>
          <w:kern w:val="22"/>
        </w:rPr>
        <w:t>S</w:t>
      </w:r>
      <w:r w:rsidRPr="009C74E6">
        <w:rPr>
          <w:kern w:val="22"/>
        </w:rPr>
        <w:t>tate actors. Depending on the global targets adopted, the possibility for revised/updated NBSAPs to become broader, more cross-cutting instruments, aligned with national processes, was also highlighted.</w:t>
      </w:r>
    </w:p>
    <w:p w14:paraId="074019E9" w14:textId="02EFBE0A"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 xml:space="preserve">Various proposals were put forward regarding when NBSAPs should be revised/updated, including: by 2021; by </w:t>
      </w:r>
      <w:r w:rsidR="005E6252" w:rsidRPr="009C74E6">
        <w:rPr>
          <w:kern w:val="22"/>
        </w:rPr>
        <w:t>the sixteenth meeting of the Conference of the Parties</w:t>
      </w:r>
      <w:r w:rsidRPr="009C74E6">
        <w:rPr>
          <w:kern w:val="22"/>
        </w:rPr>
        <w:t xml:space="preserve"> (2022); or by 2025. Another option put forward was to have three action plans in the </w:t>
      </w:r>
      <w:r w:rsidR="004B6669" w:rsidRPr="009C74E6">
        <w:rPr>
          <w:kern w:val="22"/>
        </w:rPr>
        <w:t>10</w:t>
      </w:r>
      <w:r w:rsidRPr="009C74E6">
        <w:rPr>
          <w:kern w:val="22"/>
        </w:rPr>
        <w:t>-year period, the first a comprehensive one and the second and third adaptations of the first depending on implementation progress.</w:t>
      </w:r>
    </w:p>
    <w:p w14:paraId="412EB944" w14:textId="5581630D"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 xml:space="preserve">Noting the Sharm El-Sheikh to Kunming Action Agenda for Nature and People, there was a suggestion of encouraging national commitments from a broad range of stakeholders, including the United Nations system, </w:t>
      </w:r>
      <w:r w:rsidR="00253053" w:rsidRPr="009C74E6">
        <w:rPr>
          <w:kern w:val="22"/>
        </w:rPr>
        <w:t>i</w:t>
      </w:r>
      <w:r w:rsidRPr="009C74E6">
        <w:rPr>
          <w:kern w:val="22"/>
        </w:rPr>
        <w:t xml:space="preserve">ndigenous </w:t>
      </w:r>
      <w:r w:rsidR="00253053" w:rsidRPr="009C74E6">
        <w:rPr>
          <w:kern w:val="22"/>
        </w:rPr>
        <w:t>p</w:t>
      </w:r>
      <w:r w:rsidRPr="009C74E6">
        <w:rPr>
          <w:kern w:val="22"/>
        </w:rPr>
        <w:t xml:space="preserve">eoples and </w:t>
      </w:r>
      <w:r w:rsidR="00253053" w:rsidRPr="009C74E6">
        <w:rPr>
          <w:kern w:val="22"/>
        </w:rPr>
        <w:t>l</w:t>
      </w:r>
      <w:r w:rsidRPr="009C74E6">
        <w:rPr>
          <w:kern w:val="22"/>
        </w:rPr>
        <w:t xml:space="preserve">ocal </w:t>
      </w:r>
      <w:r w:rsidR="00253053" w:rsidRPr="009C74E6">
        <w:rPr>
          <w:kern w:val="22"/>
        </w:rPr>
        <w:t>c</w:t>
      </w:r>
      <w:r w:rsidRPr="009C74E6">
        <w:rPr>
          <w:kern w:val="22"/>
        </w:rPr>
        <w:t>ommunities, academia, civil society, international organizations, the business sector, and other stakeholders. Whether the NBSAP is the right tool for this purpose was questioned</w:t>
      </w:r>
      <w:r w:rsidR="00CD6EC0" w:rsidRPr="009C74E6">
        <w:rPr>
          <w:kern w:val="22"/>
        </w:rPr>
        <w:t>, however</w:t>
      </w:r>
      <w:r w:rsidRPr="009C74E6">
        <w:rPr>
          <w:kern w:val="22"/>
        </w:rPr>
        <w:t xml:space="preserve">. The importance of submitting national commitments early in the post-2020 period (by </w:t>
      </w:r>
      <w:r w:rsidR="007503A3" w:rsidRPr="009C74E6">
        <w:rPr>
          <w:kern w:val="22"/>
        </w:rPr>
        <w:t>the sixteenth meeting of the Conference of the Parties</w:t>
      </w:r>
      <w:r w:rsidRPr="009C74E6">
        <w:rPr>
          <w:kern w:val="22"/>
        </w:rPr>
        <w:t xml:space="preserve">) was noted. It was suggested that national commitments could be framed in a manner similar to the </w:t>
      </w:r>
      <w:r w:rsidR="00955703" w:rsidRPr="009C74E6">
        <w:rPr>
          <w:kern w:val="22"/>
        </w:rPr>
        <w:t>n</w:t>
      </w:r>
      <w:r w:rsidRPr="009C74E6">
        <w:rPr>
          <w:kern w:val="22"/>
        </w:rPr>
        <w:t xml:space="preserve">ationally </w:t>
      </w:r>
      <w:r w:rsidR="00955703" w:rsidRPr="009C74E6">
        <w:rPr>
          <w:kern w:val="22"/>
        </w:rPr>
        <w:t>d</w:t>
      </w:r>
      <w:r w:rsidRPr="009C74E6">
        <w:rPr>
          <w:kern w:val="22"/>
        </w:rPr>
        <w:t xml:space="preserve">etermined </w:t>
      </w:r>
      <w:r w:rsidR="00955703" w:rsidRPr="009C74E6">
        <w:rPr>
          <w:kern w:val="22"/>
        </w:rPr>
        <w:t>c</w:t>
      </w:r>
      <w:r w:rsidRPr="009C74E6">
        <w:rPr>
          <w:kern w:val="22"/>
        </w:rPr>
        <w:t xml:space="preserve">ontributions under the </w:t>
      </w:r>
      <w:r w:rsidR="00253053" w:rsidRPr="009C74E6">
        <w:rPr>
          <w:kern w:val="22"/>
        </w:rPr>
        <w:t>United Nations Framework Convention on Climate Change (</w:t>
      </w:r>
      <w:r w:rsidRPr="009C74E6">
        <w:rPr>
          <w:kern w:val="22"/>
        </w:rPr>
        <w:t>UNFCCC</w:t>
      </w:r>
      <w:r w:rsidR="00E16B80" w:rsidRPr="009C74E6">
        <w:rPr>
          <w:kern w:val="22"/>
        </w:rPr>
        <w:t>)</w:t>
      </w:r>
      <w:r w:rsidRPr="009C74E6">
        <w:rPr>
          <w:kern w:val="22"/>
        </w:rPr>
        <w:t xml:space="preserve"> or the voluntary commitments under the </w:t>
      </w:r>
      <w:r w:rsidR="00E16B80" w:rsidRPr="009C74E6">
        <w:rPr>
          <w:kern w:val="22"/>
        </w:rPr>
        <w:t>United Nations Convention to Combat Desertification (</w:t>
      </w:r>
      <w:r w:rsidRPr="009C74E6">
        <w:rPr>
          <w:kern w:val="22"/>
        </w:rPr>
        <w:t>UNCCD</w:t>
      </w:r>
      <w:r w:rsidR="00E16B80" w:rsidRPr="009C74E6">
        <w:rPr>
          <w:kern w:val="22"/>
        </w:rPr>
        <w:t>)</w:t>
      </w:r>
      <w:r w:rsidRPr="009C74E6">
        <w:rPr>
          <w:kern w:val="22"/>
        </w:rPr>
        <w:t xml:space="preserve">. The process of voluntary national reviews employed by the High-level Political Forum on Sustainable Development could also be considered in this regard. The possibility of aligning the timeframe of NBSAPs (or national commitments) with </w:t>
      </w:r>
      <w:r w:rsidR="00955703" w:rsidRPr="009C74E6">
        <w:rPr>
          <w:kern w:val="22"/>
        </w:rPr>
        <w:t xml:space="preserve">nationally determined contributions </w:t>
      </w:r>
      <w:r w:rsidRPr="009C74E6">
        <w:rPr>
          <w:kern w:val="22"/>
        </w:rPr>
        <w:t xml:space="preserve">under the UNFCCC (five-year intervals) and with IPBES and IPCC reporting was another issue to consider. It was suggested that procedural obligations </w:t>
      </w:r>
      <w:r w:rsidR="007A2A94" w:rsidRPr="009C74E6">
        <w:rPr>
          <w:kern w:val="22"/>
        </w:rPr>
        <w:t xml:space="preserve">might </w:t>
      </w:r>
      <w:r w:rsidRPr="009C74E6">
        <w:rPr>
          <w:kern w:val="22"/>
        </w:rPr>
        <w:t>need to be established to ensure the adequacy of commitments.</w:t>
      </w:r>
    </w:p>
    <w:p w14:paraId="38863354" w14:textId="2921A9D9" w:rsidR="004E32D7" w:rsidRPr="009C74E6" w:rsidRDefault="006233D0" w:rsidP="009C74E6">
      <w:pPr>
        <w:pStyle w:val="Para1"/>
        <w:keepNext/>
        <w:numPr>
          <w:ilvl w:val="0"/>
          <w:numId w:val="0"/>
        </w:numPr>
        <w:suppressLineNumbers/>
        <w:tabs>
          <w:tab w:val="left" w:pos="426"/>
        </w:tabs>
        <w:suppressAutoHyphens/>
        <w:jc w:val="center"/>
        <w:rPr>
          <w:b/>
          <w:bCs/>
          <w:kern w:val="22"/>
        </w:rPr>
      </w:pPr>
      <w:r w:rsidRPr="009C74E6">
        <w:rPr>
          <w:b/>
          <w:bCs/>
          <w:kern w:val="22"/>
        </w:rPr>
        <w:t>D.</w:t>
      </w:r>
      <w:r w:rsidRPr="009C74E6">
        <w:rPr>
          <w:b/>
          <w:bCs/>
          <w:kern w:val="22"/>
        </w:rPr>
        <w:tab/>
      </w:r>
      <w:r w:rsidR="004E32D7" w:rsidRPr="009C74E6">
        <w:rPr>
          <w:b/>
          <w:bCs/>
          <w:kern w:val="22"/>
        </w:rPr>
        <w:t xml:space="preserve">Voluntary </w:t>
      </w:r>
      <w:r w:rsidR="007A2A94" w:rsidRPr="009C74E6">
        <w:rPr>
          <w:b/>
          <w:bCs/>
          <w:kern w:val="22"/>
        </w:rPr>
        <w:t>p</w:t>
      </w:r>
      <w:r w:rsidR="004E32D7" w:rsidRPr="009C74E6">
        <w:rPr>
          <w:b/>
          <w:bCs/>
          <w:kern w:val="22"/>
        </w:rPr>
        <w:t xml:space="preserve">eer </w:t>
      </w:r>
      <w:r w:rsidR="007A2A94" w:rsidRPr="009C74E6">
        <w:rPr>
          <w:b/>
          <w:bCs/>
          <w:kern w:val="22"/>
        </w:rPr>
        <w:t>r</w:t>
      </w:r>
      <w:r w:rsidR="004E32D7" w:rsidRPr="009C74E6">
        <w:rPr>
          <w:b/>
          <w:bCs/>
          <w:kern w:val="22"/>
        </w:rPr>
        <w:t>eview</w:t>
      </w:r>
    </w:p>
    <w:p w14:paraId="0F6BFE40" w14:textId="29F96C58"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 xml:space="preserve">The voluntary nature of the </w:t>
      </w:r>
      <w:r w:rsidR="005F5538" w:rsidRPr="009C74E6">
        <w:rPr>
          <w:kern w:val="22"/>
        </w:rPr>
        <w:t>voluntary peer review</w:t>
      </w:r>
      <w:r w:rsidRPr="009C74E6">
        <w:rPr>
          <w:kern w:val="22"/>
        </w:rPr>
        <w:t xml:space="preserve"> process was discussed</w:t>
      </w:r>
      <w:r w:rsidR="00CC0409" w:rsidRPr="009C74E6">
        <w:rPr>
          <w:kern w:val="22"/>
        </w:rPr>
        <w:t>,</w:t>
      </w:r>
      <w:r w:rsidRPr="009C74E6">
        <w:rPr>
          <w:kern w:val="22"/>
        </w:rPr>
        <w:t xml:space="preserve"> with some suggesting that </w:t>
      </w:r>
      <w:r w:rsidR="00CC0409" w:rsidRPr="009C74E6">
        <w:rPr>
          <w:kern w:val="22"/>
        </w:rPr>
        <w:t xml:space="preserve">it should </w:t>
      </w:r>
      <w:r w:rsidRPr="009C74E6">
        <w:rPr>
          <w:kern w:val="22"/>
        </w:rPr>
        <w:t xml:space="preserve">be mandatory or </w:t>
      </w:r>
      <w:r w:rsidR="00CC0409" w:rsidRPr="009C74E6">
        <w:rPr>
          <w:kern w:val="22"/>
        </w:rPr>
        <w:t xml:space="preserve">that it should </w:t>
      </w:r>
      <w:r w:rsidRPr="009C74E6">
        <w:rPr>
          <w:kern w:val="22"/>
        </w:rPr>
        <w:t xml:space="preserve">employ a method whereby countries are </w:t>
      </w:r>
      <w:r w:rsidR="00B043A3" w:rsidRPr="009C74E6">
        <w:rPr>
          <w:kern w:val="22"/>
        </w:rPr>
        <w:t xml:space="preserve">randomly or </w:t>
      </w:r>
      <w:r w:rsidRPr="009C74E6">
        <w:rPr>
          <w:kern w:val="22"/>
        </w:rPr>
        <w:t xml:space="preserve">systematically selected for review; others suggested that it should remain voluntary. </w:t>
      </w:r>
      <w:r w:rsidR="00B043A3" w:rsidRPr="009C74E6">
        <w:rPr>
          <w:kern w:val="22"/>
        </w:rPr>
        <w:t>T</w:t>
      </w:r>
      <w:r w:rsidRPr="009C74E6">
        <w:rPr>
          <w:kern w:val="22"/>
        </w:rPr>
        <w:t>he review should not be punitive. There was also a suggestion for a comprehensive peer review which would review all Parties within a review period. In view of the small number of Parties volunteering to be reviewed and/or nominating national experts to participate in the review teams, it was suggested that the creation of incentives could assist in this regard. The need for clarification on the criteria for participation and on the objectives of the methodology was noted, as was the need for awareness-raising on the benefits that can be respectively derived by countries under review and countries participating in the review teams.</w:t>
      </w:r>
    </w:p>
    <w:p w14:paraId="3D05A3D5" w14:textId="60BE3F96"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Regarding the possibility of tweaking the existing voluntary peer review methodology in the context of the post-2020 framework, it was suggested that the exercise could be complemented with an open peer review of draft NBSAPs and national reports, and public comments (bottom-up approach). It was also suggested that the review could be more standardized, collect data which would allow for a cross-country comparison, focus on specific topics, be linked to specific outcomes, and advise Parties on the preparation of national reports. Another proposal was that the scope of the voluntary peer review could be expanded, with the UNFCCC process cited in this regard.</w:t>
      </w:r>
    </w:p>
    <w:p w14:paraId="1C6B0044" w14:textId="7D9A529A" w:rsidR="004E32D7" w:rsidRPr="009C74E6" w:rsidRDefault="00491039" w:rsidP="009C74E6">
      <w:pPr>
        <w:pStyle w:val="Para1"/>
        <w:keepNext/>
        <w:numPr>
          <w:ilvl w:val="0"/>
          <w:numId w:val="0"/>
        </w:numPr>
        <w:suppressLineNumbers/>
        <w:tabs>
          <w:tab w:val="left" w:pos="426"/>
        </w:tabs>
        <w:suppressAutoHyphens/>
        <w:jc w:val="center"/>
        <w:rPr>
          <w:b/>
          <w:bCs/>
          <w:kern w:val="22"/>
        </w:rPr>
      </w:pPr>
      <w:r w:rsidRPr="009C74E6">
        <w:rPr>
          <w:b/>
          <w:bCs/>
          <w:kern w:val="22"/>
        </w:rPr>
        <w:t>E.</w:t>
      </w:r>
      <w:r w:rsidRPr="009C74E6">
        <w:rPr>
          <w:b/>
          <w:bCs/>
          <w:kern w:val="22"/>
        </w:rPr>
        <w:tab/>
      </w:r>
      <w:r w:rsidR="004E32D7" w:rsidRPr="009C74E6">
        <w:rPr>
          <w:b/>
          <w:bCs/>
          <w:kern w:val="22"/>
        </w:rPr>
        <w:t xml:space="preserve">Monitoring and </w:t>
      </w:r>
      <w:r w:rsidR="00690361" w:rsidRPr="009C74E6">
        <w:rPr>
          <w:b/>
          <w:bCs/>
          <w:kern w:val="22"/>
        </w:rPr>
        <w:t>r</w:t>
      </w:r>
      <w:r w:rsidR="004E32D7" w:rsidRPr="009C74E6">
        <w:rPr>
          <w:b/>
          <w:bCs/>
          <w:kern w:val="22"/>
        </w:rPr>
        <w:t>eview</w:t>
      </w:r>
    </w:p>
    <w:p w14:paraId="4FF5FB08" w14:textId="245FDA7A"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It was stressed that a monitoring, reporting and review mechanism to strengthen implementation under the Convention in the post-2020 period should be ambitious, adaptive, transformative and action-oriented and useful in enhancing implementation (and mainstreaming) on the ground. The importance of review processes both at global and national levels was noted. It was suggested that the effectiveness of such a mechanism will largely depend on whether the post-2020 global biodiversity framework is outcome-oriented or process-oriented (the former being more rigorous and more easily measurable)</w:t>
      </w:r>
      <w:r w:rsidR="00B043A3" w:rsidRPr="009C74E6">
        <w:rPr>
          <w:kern w:val="22"/>
        </w:rPr>
        <w:t>, or both</w:t>
      </w:r>
      <w:r w:rsidRPr="009C74E6">
        <w:rPr>
          <w:kern w:val="22"/>
        </w:rPr>
        <w:t>. Principles proposed for the mechanism included that it should be non-punitive, facilitative and participatory, highlight best practices, identify ways to fill gaps, not single out Parties and highlight capacity and resource needs, and engage all stakeholder groups. While some felt that the process should focus on identifying cases of low or minimal compliance, others stated that it should focus on determining if the collective efforts of Parties are sufficient to reach the ambitions of the post-2020 global biodiversity framework. Several groups emphasized the need for coherence among the different components of the mechanism (including “cycles of positive feedback” among them).</w:t>
      </w:r>
    </w:p>
    <w:p w14:paraId="2AAC42F1" w14:textId="150B18CD" w:rsidR="004E32D7" w:rsidRPr="009C74E6" w:rsidRDefault="004E32D7" w:rsidP="009C74E6">
      <w:pPr>
        <w:pStyle w:val="Para1"/>
        <w:numPr>
          <w:ilvl w:val="0"/>
          <w:numId w:val="9"/>
        </w:numPr>
        <w:suppressLineNumbers/>
        <w:tabs>
          <w:tab w:val="clear" w:pos="360"/>
        </w:tabs>
        <w:suppressAutoHyphens/>
        <w:rPr>
          <w:kern w:val="22"/>
        </w:rPr>
      </w:pPr>
      <w:r w:rsidRPr="009C74E6">
        <w:rPr>
          <w:kern w:val="22"/>
        </w:rPr>
        <w:t>It was also suggested that regional and subregional organizations should be empowered by Parties to address accountability issues. The enhanced mechanism should also allow non-</w:t>
      </w:r>
      <w:r w:rsidR="001454A8" w:rsidRPr="009C74E6">
        <w:rPr>
          <w:kern w:val="22"/>
        </w:rPr>
        <w:t>S</w:t>
      </w:r>
      <w:r w:rsidRPr="009C74E6">
        <w:rPr>
          <w:kern w:val="22"/>
        </w:rPr>
        <w:t xml:space="preserve">tate actors to quantify their contributions and interventions. Citizen science programmes and community-based monitoring could also support monitoring and review processes. Some participants suggested that a coordination mechanism to support the monitoring and review process could be developed and pointed to the successes of the Global Strategy for Plant Conservation in this respect. It was also suggested that </w:t>
      </w:r>
      <w:r w:rsidR="00E37720" w:rsidRPr="009C74E6">
        <w:rPr>
          <w:kern w:val="22"/>
        </w:rPr>
        <w:t xml:space="preserve">such </w:t>
      </w:r>
      <w:r w:rsidRPr="009C74E6">
        <w:rPr>
          <w:kern w:val="22"/>
        </w:rPr>
        <w:t xml:space="preserve">organizations as IPBES or GEO-BON could be tasked with reviewing progress in the post-2020 period. The establishment of a compliance mechanism, to which stakeholder groups, including </w:t>
      </w:r>
      <w:r w:rsidR="00D27DD2" w:rsidRPr="009C74E6">
        <w:rPr>
          <w:kern w:val="22"/>
        </w:rPr>
        <w:t>i</w:t>
      </w:r>
      <w:r w:rsidRPr="009C74E6">
        <w:rPr>
          <w:kern w:val="22"/>
        </w:rPr>
        <w:t xml:space="preserve">ndigenous </w:t>
      </w:r>
      <w:r w:rsidR="00D27DD2" w:rsidRPr="009C74E6">
        <w:rPr>
          <w:kern w:val="22"/>
        </w:rPr>
        <w:t>p</w:t>
      </w:r>
      <w:r w:rsidRPr="009C74E6">
        <w:rPr>
          <w:kern w:val="22"/>
        </w:rPr>
        <w:t xml:space="preserve">eoples and </w:t>
      </w:r>
      <w:r w:rsidR="00D27DD2" w:rsidRPr="009C74E6">
        <w:rPr>
          <w:kern w:val="22"/>
        </w:rPr>
        <w:t>l</w:t>
      </w:r>
      <w:r w:rsidRPr="009C74E6">
        <w:rPr>
          <w:kern w:val="22"/>
        </w:rPr>
        <w:t xml:space="preserve">ocal </w:t>
      </w:r>
      <w:r w:rsidR="00D27DD2" w:rsidRPr="009C74E6">
        <w:rPr>
          <w:kern w:val="22"/>
        </w:rPr>
        <w:t>c</w:t>
      </w:r>
      <w:r w:rsidRPr="009C74E6">
        <w:rPr>
          <w:kern w:val="22"/>
        </w:rPr>
        <w:t xml:space="preserve">ommunities and civil society, could also contribute, was another suggestion put forward. The establishment of an implementation support committee, possibly under </w:t>
      </w:r>
      <w:r w:rsidR="00690361" w:rsidRPr="009C74E6">
        <w:rPr>
          <w:kern w:val="22"/>
        </w:rPr>
        <w:t>the Subsidiary Body on Implementation</w:t>
      </w:r>
      <w:r w:rsidRPr="009C74E6">
        <w:rPr>
          <w:kern w:val="22"/>
        </w:rPr>
        <w:t xml:space="preserve">, which would provide Parties </w:t>
      </w:r>
      <w:r w:rsidR="00347814" w:rsidRPr="009C74E6">
        <w:rPr>
          <w:kern w:val="22"/>
        </w:rPr>
        <w:t>with advice for</w:t>
      </w:r>
      <w:r w:rsidRPr="009C74E6">
        <w:rPr>
          <w:kern w:val="22"/>
        </w:rPr>
        <w:t xml:space="preserve"> overcom</w:t>
      </w:r>
      <w:r w:rsidR="00347814" w:rsidRPr="009C74E6">
        <w:rPr>
          <w:kern w:val="22"/>
        </w:rPr>
        <w:t>ing</w:t>
      </w:r>
      <w:r w:rsidRPr="009C74E6">
        <w:rPr>
          <w:kern w:val="22"/>
        </w:rPr>
        <w:t xml:space="preserve"> obstacles (facilitative) and </w:t>
      </w:r>
      <w:r w:rsidR="004E3D35" w:rsidRPr="009C74E6">
        <w:rPr>
          <w:kern w:val="22"/>
        </w:rPr>
        <w:t xml:space="preserve">would </w:t>
      </w:r>
      <w:r w:rsidRPr="009C74E6">
        <w:rPr>
          <w:kern w:val="22"/>
        </w:rPr>
        <w:t xml:space="preserve">be composed of independent experts, Parties and stakeholders, was also suggested, </w:t>
      </w:r>
      <w:r w:rsidR="00347814" w:rsidRPr="009C74E6">
        <w:rPr>
          <w:kern w:val="22"/>
        </w:rPr>
        <w:t xml:space="preserve">as </w:t>
      </w:r>
      <w:r w:rsidRPr="009C74E6">
        <w:rPr>
          <w:kern w:val="22"/>
        </w:rPr>
        <w:t>was a system for filing complaints.</w:t>
      </w:r>
    </w:p>
    <w:p w14:paraId="3DAA0D88" w14:textId="77777777" w:rsidR="00843657" w:rsidRPr="009C74E6" w:rsidRDefault="00843657" w:rsidP="009C74E6">
      <w:pPr>
        <w:suppressLineNumbers/>
        <w:suppressAutoHyphens/>
        <w:jc w:val="left"/>
        <w:rPr>
          <w:snapToGrid w:val="0"/>
          <w:kern w:val="22"/>
          <w:szCs w:val="18"/>
        </w:rPr>
      </w:pPr>
      <w:r w:rsidRPr="009C74E6">
        <w:rPr>
          <w:kern w:val="22"/>
        </w:rPr>
        <w:br w:type="page"/>
      </w:r>
    </w:p>
    <w:p w14:paraId="3FD5E662" w14:textId="77777777" w:rsidR="00000000" w:rsidRPr="009C74E6" w:rsidRDefault="002F6FB8" w:rsidP="009C74E6">
      <w:pPr>
        <w:pStyle w:val="Para1"/>
        <w:suppressLineNumbers/>
        <w:suppressAutoHyphens/>
        <w:rPr>
          <w:kern w:val="22"/>
        </w:rPr>
        <w:sectPr w:rsidR="00000000" w:rsidRPr="009C74E6" w:rsidSect="001412E5">
          <w:headerReference w:type="even" r:id="rId24"/>
          <w:headerReference w:type="default" r:id="rId25"/>
          <w:footerReference w:type="even" r:id="rId26"/>
          <w:footerReference w:type="default" r:id="rId27"/>
          <w:headerReference w:type="first" r:id="rId28"/>
          <w:footerReference w:type="first" r:id="rId29"/>
          <w:pgSz w:w="12240" w:h="15840"/>
          <w:pgMar w:top="567" w:right="1389" w:bottom="1134" w:left="1389" w:header="709" w:footer="709" w:gutter="0"/>
          <w:cols w:space="708"/>
          <w:titlePg/>
          <w:docGrid w:linePitch="360"/>
        </w:sectPr>
      </w:pPr>
    </w:p>
    <w:p w14:paraId="1409377F" w14:textId="42977C1F" w:rsidR="00933A79" w:rsidRPr="009C74E6" w:rsidRDefault="00720CA5"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rPr>
      </w:pPr>
      <w:r w:rsidRPr="009C74E6">
        <w:rPr>
          <w:i/>
          <w:iCs/>
          <w:kern w:val="22"/>
        </w:rPr>
        <w:t>Annex II</w:t>
      </w:r>
    </w:p>
    <w:p w14:paraId="5E48AD14" w14:textId="4F7670A6" w:rsidR="005A31C6" w:rsidRPr="009C74E6" w:rsidRDefault="005A31C6" w:rsidP="009C74E6">
      <w:pPr>
        <w:pStyle w:val="Heading1"/>
        <w:suppressLineNumbers/>
        <w:tabs>
          <w:tab w:val="clear" w:pos="720"/>
        </w:tabs>
        <w:suppressAutoHyphens/>
        <w:spacing w:before="120"/>
        <w:rPr>
          <w:rFonts w:ascii="Times New Roman Bold" w:hAnsi="Times New Roman Bold"/>
          <w:kern w:val="22"/>
        </w:rPr>
      </w:pPr>
      <w:r w:rsidRPr="009C74E6">
        <w:rPr>
          <w:rFonts w:ascii="Times New Roman Bold" w:hAnsi="Times New Roman Bold"/>
          <w:kern w:val="22"/>
        </w:rPr>
        <w:t xml:space="preserve">Existing </w:t>
      </w:r>
      <w:r w:rsidR="004E3D35" w:rsidRPr="009C74E6">
        <w:rPr>
          <w:rFonts w:ascii="Times New Roman Bold" w:hAnsi="Times New Roman Bold"/>
          <w:kern w:val="22"/>
        </w:rPr>
        <w:t>e</w:t>
      </w:r>
      <w:r w:rsidRPr="009C74E6">
        <w:rPr>
          <w:rFonts w:ascii="Times New Roman Bold" w:hAnsi="Times New Roman Bold"/>
          <w:kern w:val="22"/>
        </w:rPr>
        <w:t xml:space="preserve">lements of </w:t>
      </w:r>
      <w:r w:rsidR="004E3D35" w:rsidRPr="009C74E6">
        <w:rPr>
          <w:rFonts w:ascii="Times New Roman Bold" w:hAnsi="Times New Roman Bold"/>
          <w:kern w:val="22"/>
        </w:rPr>
        <w:t>m</w:t>
      </w:r>
      <w:r w:rsidRPr="009C74E6">
        <w:rPr>
          <w:rFonts w:ascii="Times New Roman Bold" w:hAnsi="Times New Roman Bold"/>
          <w:kern w:val="22"/>
        </w:rPr>
        <w:t xml:space="preserve">onitoring and </w:t>
      </w:r>
      <w:r w:rsidR="004E3D35" w:rsidRPr="009C74E6">
        <w:rPr>
          <w:rFonts w:ascii="Times New Roman Bold" w:hAnsi="Times New Roman Bold"/>
          <w:kern w:val="22"/>
        </w:rPr>
        <w:t>r</w:t>
      </w:r>
      <w:r w:rsidRPr="009C74E6">
        <w:rPr>
          <w:rFonts w:ascii="Times New Roman Bold" w:hAnsi="Times New Roman Bold"/>
          <w:kern w:val="22"/>
        </w:rPr>
        <w:t>eview under the Convention and its Protocols</w:t>
      </w:r>
    </w:p>
    <w:p w14:paraId="0DCB70B9" w14:textId="74C64DFC" w:rsidR="005A31C6" w:rsidRPr="009C74E6" w:rsidRDefault="005A31C6" w:rsidP="009C74E6">
      <w:pPr>
        <w:keepNext/>
        <w:suppressLineNumbers/>
        <w:suppressAutoHyphens/>
        <w:rPr>
          <w:kern w:val="22"/>
        </w:rPr>
      </w:pP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1559"/>
        <w:gridCol w:w="1417"/>
        <w:gridCol w:w="2196"/>
        <w:gridCol w:w="2196"/>
        <w:gridCol w:w="2197"/>
      </w:tblGrid>
      <w:tr w:rsidR="005A31C6" w:rsidRPr="009C74E6" w14:paraId="3CF8CA18" w14:textId="77777777" w:rsidTr="009C74E6">
        <w:trPr>
          <w:tblHeader/>
          <w:jc w:val="center"/>
        </w:trPr>
        <w:tc>
          <w:tcPr>
            <w:tcW w:w="1696" w:type="dxa"/>
            <w:shd w:val="clear" w:color="auto" w:fill="auto"/>
            <w:hideMark/>
          </w:tcPr>
          <w:p w14:paraId="0FC1F1D1" w14:textId="77777777" w:rsidR="005A31C6" w:rsidRPr="009C74E6" w:rsidRDefault="005A31C6" w:rsidP="009C74E6">
            <w:pPr>
              <w:suppressLineNumbers/>
              <w:suppressAutoHyphens/>
              <w:spacing w:before="40" w:after="40"/>
              <w:jc w:val="center"/>
              <w:rPr>
                <w:i/>
                <w:iCs/>
                <w:kern w:val="22"/>
                <w:sz w:val="20"/>
                <w:szCs w:val="20"/>
                <w:lang w:eastAsia="en-CA"/>
              </w:rPr>
            </w:pPr>
          </w:p>
        </w:tc>
        <w:tc>
          <w:tcPr>
            <w:tcW w:w="1418" w:type="dxa"/>
            <w:shd w:val="clear" w:color="auto" w:fill="auto"/>
            <w:hideMark/>
          </w:tcPr>
          <w:p w14:paraId="1E66A4B0" w14:textId="77777777" w:rsidR="005A31C6" w:rsidRPr="009C74E6" w:rsidRDefault="005A31C6" w:rsidP="009C74E6">
            <w:pPr>
              <w:suppressLineNumbers/>
              <w:suppressAutoHyphens/>
              <w:spacing w:before="40" w:after="40"/>
              <w:jc w:val="center"/>
              <w:rPr>
                <w:i/>
                <w:iCs/>
                <w:color w:val="000000"/>
                <w:kern w:val="22"/>
                <w:sz w:val="20"/>
                <w:szCs w:val="20"/>
                <w:lang w:eastAsia="en-CA"/>
              </w:rPr>
            </w:pPr>
            <w:r w:rsidRPr="009C74E6">
              <w:rPr>
                <w:i/>
                <w:iCs/>
                <w:color w:val="000000"/>
                <w:kern w:val="22"/>
                <w:sz w:val="20"/>
                <w:szCs w:val="20"/>
                <w:lang w:eastAsia="en-CA"/>
              </w:rPr>
              <w:t>What is reviewed</w:t>
            </w:r>
          </w:p>
        </w:tc>
        <w:tc>
          <w:tcPr>
            <w:tcW w:w="1276" w:type="dxa"/>
            <w:shd w:val="clear" w:color="auto" w:fill="auto"/>
            <w:noWrap/>
            <w:hideMark/>
          </w:tcPr>
          <w:p w14:paraId="62C8AB88" w14:textId="77777777" w:rsidR="005A31C6" w:rsidRPr="009C74E6" w:rsidRDefault="005A31C6" w:rsidP="009C74E6">
            <w:pPr>
              <w:suppressLineNumbers/>
              <w:suppressAutoHyphens/>
              <w:spacing w:before="40" w:after="40"/>
              <w:jc w:val="center"/>
              <w:rPr>
                <w:i/>
                <w:iCs/>
                <w:color w:val="000000"/>
                <w:kern w:val="22"/>
                <w:sz w:val="20"/>
                <w:szCs w:val="20"/>
                <w:lang w:eastAsia="en-CA"/>
              </w:rPr>
            </w:pPr>
            <w:r w:rsidRPr="009C74E6">
              <w:rPr>
                <w:i/>
                <w:iCs/>
                <w:color w:val="000000"/>
                <w:kern w:val="22"/>
                <w:sz w:val="20"/>
                <w:szCs w:val="20"/>
                <w:lang w:eastAsia="en-CA"/>
              </w:rPr>
              <w:t>Periodicity</w:t>
            </w:r>
          </w:p>
        </w:tc>
        <w:tc>
          <w:tcPr>
            <w:tcW w:w="1559" w:type="dxa"/>
            <w:shd w:val="clear" w:color="auto" w:fill="auto"/>
            <w:hideMark/>
          </w:tcPr>
          <w:p w14:paraId="47697811" w14:textId="77777777" w:rsidR="005A31C6" w:rsidRPr="009C74E6" w:rsidRDefault="005A31C6" w:rsidP="009C74E6">
            <w:pPr>
              <w:suppressLineNumbers/>
              <w:suppressAutoHyphens/>
              <w:spacing w:before="40" w:after="40"/>
              <w:jc w:val="center"/>
              <w:rPr>
                <w:i/>
                <w:iCs/>
                <w:color w:val="000000"/>
                <w:kern w:val="22"/>
                <w:sz w:val="20"/>
                <w:szCs w:val="20"/>
                <w:lang w:eastAsia="en-CA"/>
              </w:rPr>
            </w:pPr>
            <w:r w:rsidRPr="009C74E6">
              <w:rPr>
                <w:i/>
                <w:iCs/>
                <w:color w:val="000000"/>
                <w:kern w:val="22"/>
                <w:sz w:val="20"/>
                <w:szCs w:val="20"/>
                <w:lang w:eastAsia="en-CA"/>
              </w:rPr>
              <w:t>Information sources</w:t>
            </w:r>
          </w:p>
        </w:tc>
        <w:tc>
          <w:tcPr>
            <w:tcW w:w="1417" w:type="dxa"/>
            <w:shd w:val="clear" w:color="auto" w:fill="auto"/>
            <w:hideMark/>
          </w:tcPr>
          <w:p w14:paraId="34300117" w14:textId="76AAA37F" w:rsidR="005A31C6" w:rsidRPr="009C74E6" w:rsidRDefault="005A31C6" w:rsidP="009C74E6">
            <w:pPr>
              <w:suppressLineNumbers/>
              <w:suppressAutoHyphens/>
              <w:spacing w:before="40" w:after="40"/>
              <w:jc w:val="center"/>
              <w:rPr>
                <w:i/>
                <w:iCs/>
                <w:color w:val="000000"/>
                <w:kern w:val="22"/>
                <w:sz w:val="20"/>
                <w:szCs w:val="20"/>
                <w:lang w:eastAsia="en-CA"/>
              </w:rPr>
            </w:pPr>
            <w:r w:rsidRPr="009C74E6">
              <w:rPr>
                <w:i/>
                <w:iCs/>
                <w:color w:val="000000"/>
                <w:kern w:val="22"/>
                <w:sz w:val="20"/>
                <w:szCs w:val="20"/>
                <w:lang w:eastAsia="en-CA"/>
              </w:rPr>
              <w:t xml:space="preserve">Review </w:t>
            </w:r>
            <w:r w:rsidR="00C44065" w:rsidRPr="009C74E6">
              <w:rPr>
                <w:i/>
                <w:iCs/>
                <w:color w:val="000000"/>
                <w:kern w:val="22"/>
                <w:sz w:val="20"/>
                <w:szCs w:val="20"/>
                <w:lang w:eastAsia="en-CA"/>
              </w:rPr>
              <w:t>b</w:t>
            </w:r>
            <w:r w:rsidRPr="009C74E6">
              <w:rPr>
                <w:i/>
                <w:iCs/>
                <w:color w:val="000000"/>
                <w:kern w:val="22"/>
                <w:sz w:val="20"/>
                <w:szCs w:val="20"/>
                <w:lang w:eastAsia="en-CA"/>
              </w:rPr>
              <w:t>ody</w:t>
            </w:r>
          </w:p>
        </w:tc>
        <w:tc>
          <w:tcPr>
            <w:tcW w:w="2196" w:type="dxa"/>
            <w:shd w:val="clear" w:color="auto" w:fill="auto"/>
            <w:hideMark/>
          </w:tcPr>
          <w:p w14:paraId="30A68BD3" w14:textId="77777777" w:rsidR="005A31C6" w:rsidRPr="009C74E6" w:rsidRDefault="005A31C6" w:rsidP="009C74E6">
            <w:pPr>
              <w:suppressLineNumbers/>
              <w:suppressAutoHyphens/>
              <w:spacing w:before="40" w:after="40"/>
              <w:jc w:val="center"/>
              <w:rPr>
                <w:i/>
                <w:iCs/>
                <w:color w:val="000000"/>
                <w:kern w:val="22"/>
                <w:sz w:val="20"/>
                <w:szCs w:val="20"/>
                <w:lang w:eastAsia="en-CA"/>
              </w:rPr>
            </w:pPr>
            <w:r w:rsidRPr="009C74E6">
              <w:rPr>
                <w:i/>
                <w:iCs/>
                <w:color w:val="000000"/>
                <w:kern w:val="22"/>
                <w:sz w:val="20"/>
                <w:szCs w:val="20"/>
                <w:lang w:eastAsia="en-CA"/>
              </w:rPr>
              <w:t>Results</w:t>
            </w:r>
          </w:p>
        </w:tc>
        <w:tc>
          <w:tcPr>
            <w:tcW w:w="2196" w:type="dxa"/>
            <w:shd w:val="clear" w:color="auto" w:fill="auto"/>
            <w:hideMark/>
          </w:tcPr>
          <w:p w14:paraId="004EE789" w14:textId="753B6AF3" w:rsidR="005A31C6" w:rsidRPr="009C74E6" w:rsidRDefault="005A31C6" w:rsidP="009C74E6">
            <w:pPr>
              <w:suppressLineNumbers/>
              <w:suppressAutoHyphens/>
              <w:spacing w:before="40" w:after="40"/>
              <w:jc w:val="center"/>
              <w:rPr>
                <w:i/>
                <w:iCs/>
                <w:color w:val="000000"/>
                <w:kern w:val="22"/>
                <w:sz w:val="20"/>
                <w:szCs w:val="20"/>
                <w:lang w:eastAsia="en-CA"/>
              </w:rPr>
            </w:pPr>
            <w:r w:rsidRPr="009C74E6">
              <w:rPr>
                <w:i/>
                <w:iCs/>
                <w:color w:val="000000"/>
                <w:kern w:val="22"/>
                <w:sz w:val="20"/>
                <w:szCs w:val="20"/>
                <w:lang w:eastAsia="en-CA"/>
              </w:rPr>
              <w:t>Strengths</w:t>
            </w:r>
          </w:p>
        </w:tc>
        <w:tc>
          <w:tcPr>
            <w:tcW w:w="2197" w:type="dxa"/>
            <w:shd w:val="clear" w:color="auto" w:fill="auto"/>
            <w:hideMark/>
          </w:tcPr>
          <w:p w14:paraId="6E1529FD" w14:textId="77777777" w:rsidR="005A31C6" w:rsidRPr="009C74E6" w:rsidRDefault="005A31C6" w:rsidP="009C74E6">
            <w:pPr>
              <w:suppressLineNumbers/>
              <w:suppressAutoHyphens/>
              <w:spacing w:before="40" w:after="40"/>
              <w:jc w:val="center"/>
              <w:rPr>
                <w:i/>
                <w:iCs/>
                <w:color w:val="000000"/>
                <w:kern w:val="22"/>
                <w:sz w:val="20"/>
                <w:szCs w:val="20"/>
                <w:lang w:eastAsia="en-CA"/>
              </w:rPr>
            </w:pPr>
            <w:r w:rsidRPr="009C74E6">
              <w:rPr>
                <w:i/>
                <w:iCs/>
                <w:color w:val="000000"/>
                <w:kern w:val="22"/>
                <w:sz w:val="20"/>
                <w:szCs w:val="20"/>
                <w:lang w:eastAsia="en-CA"/>
              </w:rPr>
              <w:t>Weaknesses</w:t>
            </w:r>
          </w:p>
        </w:tc>
      </w:tr>
      <w:tr w:rsidR="005A31C6" w:rsidRPr="009C74E6" w14:paraId="2A9F5EC2" w14:textId="77777777" w:rsidTr="009C74E6">
        <w:trPr>
          <w:jc w:val="center"/>
        </w:trPr>
        <w:tc>
          <w:tcPr>
            <w:tcW w:w="1696" w:type="dxa"/>
            <w:shd w:val="clear" w:color="auto" w:fill="auto"/>
            <w:hideMark/>
          </w:tcPr>
          <w:p w14:paraId="2F6DD442" w14:textId="22530AAC" w:rsidR="005A31C6" w:rsidRPr="009C74E6" w:rsidRDefault="005A31C6"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 xml:space="preserve">COP </w:t>
            </w:r>
            <w:r w:rsidR="004127CE" w:rsidRPr="009C74E6">
              <w:rPr>
                <w:b/>
                <w:bCs/>
                <w:color w:val="000000"/>
                <w:kern w:val="22"/>
                <w:sz w:val="20"/>
                <w:szCs w:val="20"/>
                <w:lang w:eastAsia="en-CA"/>
              </w:rPr>
              <w:t>r</w:t>
            </w:r>
            <w:r w:rsidRPr="009C74E6">
              <w:rPr>
                <w:b/>
                <w:bCs/>
                <w:color w:val="000000"/>
                <w:kern w:val="22"/>
                <w:sz w:val="20"/>
                <w:szCs w:val="20"/>
                <w:lang w:eastAsia="en-CA"/>
              </w:rPr>
              <w:t xml:space="preserve">eview of </w:t>
            </w:r>
            <w:r w:rsidR="00264CDD" w:rsidRPr="009C74E6">
              <w:rPr>
                <w:b/>
                <w:bCs/>
                <w:color w:val="000000"/>
                <w:kern w:val="22"/>
                <w:sz w:val="20"/>
                <w:szCs w:val="20"/>
                <w:lang w:eastAsia="en-CA"/>
              </w:rPr>
              <w:t>p</w:t>
            </w:r>
            <w:r w:rsidRPr="009C74E6">
              <w:rPr>
                <w:b/>
                <w:bCs/>
                <w:color w:val="000000"/>
                <w:kern w:val="22"/>
                <w:sz w:val="20"/>
                <w:szCs w:val="20"/>
                <w:lang w:eastAsia="en-CA"/>
              </w:rPr>
              <w:t xml:space="preserve">rogress in </w:t>
            </w:r>
            <w:r w:rsidR="00264CDD" w:rsidRPr="009C74E6">
              <w:rPr>
                <w:b/>
                <w:bCs/>
                <w:color w:val="000000"/>
                <w:kern w:val="22"/>
                <w:sz w:val="20"/>
                <w:szCs w:val="20"/>
                <w:lang w:eastAsia="en-CA"/>
              </w:rPr>
              <w:t>i</w:t>
            </w:r>
            <w:r w:rsidRPr="009C74E6">
              <w:rPr>
                <w:b/>
                <w:bCs/>
                <w:color w:val="000000"/>
                <w:kern w:val="22"/>
                <w:sz w:val="20"/>
                <w:szCs w:val="20"/>
                <w:lang w:eastAsia="en-CA"/>
              </w:rPr>
              <w:t xml:space="preserve">mplementation </w:t>
            </w:r>
          </w:p>
        </w:tc>
        <w:tc>
          <w:tcPr>
            <w:tcW w:w="1418" w:type="dxa"/>
            <w:shd w:val="clear" w:color="auto" w:fill="auto"/>
            <w:hideMark/>
          </w:tcPr>
          <w:p w14:paraId="2374C424"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Aggregate progress towards global targets and measures taken</w:t>
            </w:r>
          </w:p>
        </w:tc>
        <w:tc>
          <w:tcPr>
            <w:tcW w:w="1276" w:type="dxa"/>
            <w:shd w:val="clear" w:color="auto" w:fill="auto"/>
            <w:noWrap/>
            <w:hideMark/>
          </w:tcPr>
          <w:p w14:paraId="51955C96"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2 years</w:t>
            </w:r>
          </w:p>
        </w:tc>
        <w:tc>
          <w:tcPr>
            <w:tcW w:w="1559" w:type="dxa"/>
            <w:shd w:val="clear" w:color="auto" w:fill="auto"/>
            <w:hideMark/>
          </w:tcPr>
          <w:p w14:paraId="12A2DAFE" w14:textId="66CD2E8A" w:rsidR="0080059E"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National </w:t>
            </w:r>
            <w:r w:rsidR="00264CDD" w:rsidRPr="009C74E6">
              <w:rPr>
                <w:color w:val="000000"/>
                <w:kern w:val="22"/>
                <w:sz w:val="18"/>
                <w:szCs w:val="18"/>
                <w:lang w:eastAsia="en-CA"/>
              </w:rPr>
              <w:t>r</w:t>
            </w:r>
            <w:r w:rsidRPr="009C74E6">
              <w:rPr>
                <w:color w:val="000000"/>
                <w:kern w:val="22"/>
                <w:sz w:val="18"/>
                <w:szCs w:val="18"/>
                <w:lang w:eastAsia="en-CA"/>
              </w:rPr>
              <w:t>eports, NBSAPs</w:t>
            </w:r>
          </w:p>
          <w:p w14:paraId="6A0DD994" w14:textId="6E5A20A2"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Compiled by Secretariat</w:t>
            </w:r>
          </w:p>
        </w:tc>
        <w:tc>
          <w:tcPr>
            <w:tcW w:w="1417" w:type="dxa"/>
            <w:shd w:val="clear" w:color="auto" w:fill="auto"/>
            <w:hideMark/>
          </w:tcPr>
          <w:p w14:paraId="306102F8" w14:textId="687F5DF7" w:rsidR="005A31C6" w:rsidRPr="009C74E6" w:rsidRDefault="00B043A3"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SBI/</w:t>
            </w:r>
            <w:r w:rsidR="005A31C6" w:rsidRPr="009C74E6">
              <w:rPr>
                <w:color w:val="000000"/>
                <w:kern w:val="22"/>
                <w:sz w:val="18"/>
                <w:szCs w:val="18"/>
                <w:lang w:eastAsia="en-CA"/>
              </w:rPr>
              <w:t>COP</w:t>
            </w:r>
          </w:p>
        </w:tc>
        <w:tc>
          <w:tcPr>
            <w:tcW w:w="2196" w:type="dxa"/>
            <w:shd w:val="clear" w:color="auto" w:fill="auto"/>
            <w:hideMark/>
          </w:tcPr>
          <w:p w14:paraId="74A62B30" w14:textId="567163A1" w:rsidR="0080059E"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 decisions requesting increased action, support</w:t>
            </w:r>
            <w:r w:rsidR="00262B28" w:rsidRPr="009C74E6">
              <w:rPr>
                <w:color w:val="000000"/>
                <w:kern w:val="22"/>
                <w:sz w:val="18"/>
                <w:szCs w:val="18"/>
                <w:lang w:eastAsia="en-CA"/>
              </w:rPr>
              <w:t>,</w:t>
            </w:r>
            <w:r w:rsidRPr="009C74E6">
              <w:rPr>
                <w:color w:val="000000"/>
                <w:kern w:val="22"/>
                <w:sz w:val="18"/>
                <w:szCs w:val="18"/>
                <w:lang w:eastAsia="en-CA"/>
              </w:rPr>
              <w:t xml:space="preserve"> etc.</w:t>
            </w:r>
          </w:p>
          <w:p w14:paraId="14BBB5C5" w14:textId="7944B3E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COP message on status of implementation sent to </w:t>
            </w:r>
            <w:r w:rsidR="00A86D33" w:rsidRPr="009C74E6">
              <w:rPr>
                <w:color w:val="000000"/>
                <w:kern w:val="22"/>
                <w:sz w:val="18"/>
                <w:szCs w:val="18"/>
                <w:lang w:eastAsia="en-CA"/>
              </w:rPr>
              <w:t>the United Nations General Assembly</w:t>
            </w:r>
          </w:p>
        </w:tc>
        <w:tc>
          <w:tcPr>
            <w:tcW w:w="2196" w:type="dxa"/>
            <w:shd w:val="clear" w:color="auto" w:fill="auto"/>
            <w:hideMark/>
          </w:tcPr>
          <w:p w14:paraId="24CC0A72" w14:textId="5BB6A9B1"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Global overview taking national submissions into account</w:t>
            </w:r>
          </w:p>
          <w:p w14:paraId="42B9832B" w14:textId="341B6B9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Gives an update on status of implementation at each </w:t>
            </w:r>
            <w:r w:rsidR="00A86D33" w:rsidRPr="009C74E6">
              <w:rPr>
                <w:color w:val="000000"/>
                <w:kern w:val="22"/>
                <w:sz w:val="18"/>
                <w:szCs w:val="18"/>
                <w:lang w:eastAsia="en-CA"/>
              </w:rPr>
              <w:t xml:space="preserve">meeting of </w:t>
            </w:r>
            <w:r w:rsidRPr="009C74E6">
              <w:rPr>
                <w:color w:val="000000"/>
                <w:kern w:val="22"/>
                <w:sz w:val="18"/>
                <w:szCs w:val="18"/>
                <w:lang w:eastAsia="en-CA"/>
              </w:rPr>
              <w:t>COP</w:t>
            </w:r>
          </w:p>
        </w:tc>
        <w:tc>
          <w:tcPr>
            <w:tcW w:w="2197" w:type="dxa"/>
            <w:shd w:val="clear" w:color="auto" w:fill="auto"/>
            <w:hideMark/>
          </w:tcPr>
          <w:p w14:paraId="61E9E2FC"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Aggregation of national information is inadequate</w:t>
            </w:r>
          </w:p>
          <w:p w14:paraId="64B5B9A2" w14:textId="440C508B"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Based on information available at the time (not all NBSAPs and NRs).</w:t>
            </w:r>
            <w:r w:rsidRPr="009C74E6">
              <w:rPr>
                <w:color w:val="000000"/>
                <w:kern w:val="22"/>
                <w:sz w:val="18"/>
                <w:szCs w:val="18"/>
                <w:lang w:eastAsia="en-CA"/>
              </w:rPr>
              <w:br/>
              <w:t>No follow-up mechanism</w:t>
            </w:r>
          </w:p>
        </w:tc>
      </w:tr>
      <w:tr w:rsidR="005A31C6" w:rsidRPr="009C74E6" w14:paraId="3076EC46" w14:textId="77777777" w:rsidTr="009C74E6">
        <w:trPr>
          <w:jc w:val="center"/>
        </w:trPr>
        <w:tc>
          <w:tcPr>
            <w:tcW w:w="1696" w:type="dxa"/>
            <w:shd w:val="clear" w:color="auto" w:fill="auto"/>
            <w:hideMark/>
          </w:tcPr>
          <w:p w14:paraId="3F030953" w14:textId="77777777" w:rsidR="005A31C6" w:rsidRPr="009C74E6" w:rsidRDefault="005A31C6"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Global Biodiversity Outlook</w:t>
            </w:r>
          </w:p>
        </w:tc>
        <w:tc>
          <w:tcPr>
            <w:tcW w:w="1418" w:type="dxa"/>
            <w:shd w:val="clear" w:color="auto" w:fill="auto"/>
            <w:hideMark/>
          </w:tcPr>
          <w:p w14:paraId="72898E9D"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Aggregate progress towards global targets and measures taken</w:t>
            </w:r>
          </w:p>
        </w:tc>
        <w:tc>
          <w:tcPr>
            <w:tcW w:w="1276" w:type="dxa"/>
            <w:shd w:val="clear" w:color="auto" w:fill="auto"/>
            <w:hideMark/>
          </w:tcPr>
          <w:p w14:paraId="22311898"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4 years</w:t>
            </w:r>
          </w:p>
        </w:tc>
        <w:tc>
          <w:tcPr>
            <w:tcW w:w="1559" w:type="dxa"/>
            <w:shd w:val="clear" w:color="auto" w:fill="auto"/>
            <w:hideMark/>
          </w:tcPr>
          <w:p w14:paraId="797F6887" w14:textId="412587FF" w:rsidR="0080059E"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National </w:t>
            </w:r>
            <w:r w:rsidR="00133B1B" w:rsidRPr="009C74E6">
              <w:rPr>
                <w:color w:val="000000"/>
                <w:kern w:val="22"/>
                <w:sz w:val="18"/>
                <w:szCs w:val="18"/>
                <w:lang w:eastAsia="en-CA"/>
              </w:rPr>
              <w:t>r</w:t>
            </w:r>
            <w:r w:rsidRPr="009C74E6">
              <w:rPr>
                <w:color w:val="000000"/>
                <w:kern w:val="22"/>
                <w:sz w:val="18"/>
                <w:szCs w:val="18"/>
                <w:lang w:eastAsia="en-CA"/>
              </w:rPr>
              <w:t>eport</w:t>
            </w:r>
            <w:r w:rsidR="00B043A3" w:rsidRPr="009C74E6">
              <w:rPr>
                <w:color w:val="000000"/>
                <w:kern w:val="22"/>
                <w:sz w:val="18"/>
                <w:szCs w:val="18"/>
                <w:lang w:eastAsia="en-CA"/>
              </w:rPr>
              <w:t xml:space="preserve">, </w:t>
            </w:r>
            <w:r w:rsidR="00133B1B" w:rsidRPr="009C74E6">
              <w:rPr>
                <w:color w:val="000000"/>
                <w:kern w:val="22"/>
                <w:sz w:val="18"/>
                <w:szCs w:val="18"/>
                <w:lang w:eastAsia="en-CA"/>
              </w:rPr>
              <w:t>s</w:t>
            </w:r>
            <w:r w:rsidRPr="009C74E6">
              <w:rPr>
                <w:color w:val="000000"/>
                <w:kern w:val="22"/>
                <w:sz w:val="18"/>
                <w:szCs w:val="18"/>
                <w:lang w:eastAsia="en-CA"/>
              </w:rPr>
              <w:t>cientific literature</w:t>
            </w:r>
            <w:r w:rsidR="00B043A3" w:rsidRPr="009C74E6">
              <w:rPr>
                <w:color w:val="000000"/>
                <w:kern w:val="22"/>
                <w:sz w:val="18"/>
                <w:szCs w:val="18"/>
                <w:lang w:eastAsia="en-CA"/>
              </w:rPr>
              <w:t xml:space="preserve">, </w:t>
            </w:r>
            <w:r w:rsidR="00133B1B" w:rsidRPr="009C74E6">
              <w:rPr>
                <w:color w:val="000000"/>
                <w:kern w:val="22"/>
                <w:sz w:val="18"/>
                <w:szCs w:val="18"/>
                <w:lang w:eastAsia="en-CA"/>
              </w:rPr>
              <w:t>i</w:t>
            </w:r>
            <w:r w:rsidRPr="009C74E6">
              <w:rPr>
                <w:color w:val="000000"/>
                <w:kern w:val="22"/>
                <w:sz w:val="18"/>
                <w:szCs w:val="18"/>
                <w:lang w:eastAsia="en-CA"/>
              </w:rPr>
              <w:t>ndicators</w:t>
            </w:r>
            <w:r w:rsidR="0080059E" w:rsidRPr="009C74E6">
              <w:rPr>
                <w:color w:val="000000"/>
                <w:kern w:val="22"/>
                <w:sz w:val="18"/>
                <w:szCs w:val="18"/>
                <w:lang w:eastAsia="en-CA"/>
              </w:rPr>
              <w:t>.</w:t>
            </w:r>
          </w:p>
          <w:p w14:paraId="508946ED" w14:textId="4C500A8D"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Compiled by </w:t>
            </w:r>
            <w:r w:rsidR="00133B1B" w:rsidRPr="009C74E6">
              <w:rPr>
                <w:color w:val="000000"/>
                <w:kern w:val="22"/>
                <w:sz w:val="18"/>
                <w:szCs w:val="18"/>
                <w:lang w:eastAsia="en-CA"/>
              </w:rPr>
              <w:t xml:space="preserve">the </w:t>
            </w:r>
            <w:r w:rsidRPr="009C74E6">
              <w:rPr>
                <w:color w:val="000000"/>
                <w:kern w:val="22"/>
                <w:sz w:val="18"/>
                <w:szCs w:val="18"/>
                <w:lang w:eastAsia="en-CA"/>
              </w:rPr>
              <w:t>Secretariat</w:t>
            </w:r>
          </w:p>
        </w:tc>
        <w:tc>
          <w:tcPr>
            <w:tcW w:w="1417" w:type="dxa"/>
            <w:shd w:val="clear" w:color="auto" w:fill="auto"/>
            <w:hideMark/>
          </w:tcPr>
          <w:p w14:paraId="3D72C56B" w14:textId="57DF21B2"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SBSTTA/COP</w:t>
            </w:r>
          </w:p>
        </w:tc>
        <w:tc>
          <w:tcPr>
            <w:tcW w:w="2196" w:type="dxa"/>
            <w:shd w:val="clear" w:color="auto" w:fill="auto"/>
            <w:hideMark/>
          </w:tcPr>
          <w:p w14:paraId="770C731C" w14:textId="261C7E43"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Publication with key messages</w:t>
            </w:r>
          </w:p>
        </w:tc>
        <w:tc>
          <w:tcPr>
            <w:tcW w:w="2196" w:type="dxa"/>
            <w:shd w:val="clear" w:color="auto" w:fill="auto"/>
            <w:hideMark/>
          </w:tcPr>
          <w:p w14:paraId="33A8DFD3"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Global overview, strong communication potential</w:t>
            </w:r>
          </w:p>
        </w:tc>
        <w:tc>
          <w:tcPr>
            <w:tcW w:w="2197" w:type="dxa"/>
            <w:shd w:val="clear" w:color="auto" w:fill="auto"/>
            <w:hideMark/>
          </w:tcPr>
          <w:p w14:paraId="709F75CB"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Aggregation of information in national reports is inadequate; no follow-up required</w:t>
            </w:r>
          </w:p>
        </w:tc>
      </w:tr>
      <w:tr w:rsidR="005A31C6" w:rsidRPr="009C74E6" w14:paraId="70B54F90" w14:textId="77777777" w:rsidTr="009C74E6">
        <w:trPr>
          <w:jc w:val="center"/>
        </w:trPr>
        <w:tc>
          <w:tcPr>
            <w:tcW w:w="1696" w:type="dxa"/>
            <w:shd w:val="clear" w:color="auto" w:fill="auto"/>
            <w:hideMark/>
          </w:tcPr>
          <w:p w14:paraId="5D531943" w14:textId="2E248697" w:rsidR="005A31C6" w:rsidRPr="009C74E6" w:rsidRDefault="005A31C6"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 xml:space="preserve">National </w:t>
            </w:r>
            <w:r w:rsidR="00264CDD" w:rsidRPr="009C74E6">
              <w:rPr>
                <w:b/>
                <w:bCs/>
                <w:color w:val="000000"/>
                <w:kern w:val="22"/>
                <w:sz w:val="20"/>
                <w:szCs w:val="20"/>
                <w:lang w:eastAsia="en-CA"/>
              </w:rPr>
              <w:t>r</w:t>
            </w:r>
            <w:r w:rsidRPr="009C74E6">
              <w:rPr>
                <w:b/>
                <w:bCs/>
                <w:color w:val="000000"/>
                <w:kern w:val="22"/>
                <w:sz w:val="20"/>
                <w:szCs w:val="20"/>
                <w:lang w:eastAsia="en-CA"/>
              </w:rPr>
              <w:t>eports under the Convention</w:t>
            </w:r>
          </w:p>
        </w:tc>
        <w:tc>
          <w:tcPr>
            <w:tcW w:w="1418" w:type="dxa"/>
            <w:shd w:val="clear" w:color="auto" w:fill="auto"/>
            <w:hideMark/>
          </w:tcPr>
          <w:p w14:paraId="57FD0564"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Implementation of NBSAPs and other measures</w:t>
            </w:r>
          </w:p>
          <w:p w14:paraId="20C4B64E"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progress towards national and global biodiversity targets</w:t>
            </w:r>
          </w:p>
        </w:tc>
        <w:tc>
          <w:tcPr>
            <w:tcW w:w="1276" w:type="dxa"/>
            <w:shd w:val="clear" w:color="auto" w:fill="auto"/>
            <w:hideMark/>
          </w:tcPr>
          <w:p w14:paraId="3592942C" w14:textId="4A4C15D0"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4-5</w:t>
            </w:r>
            <w:r w:rsidR="000D64AC" w:rsidRPr="009C74E6">
              <w:rPr>
                <w:color w:val="000000"/>
                <w:kern w:val="22"/>
                <w:sz w:val="18"/>
                <w:szCs w:val="18"/>
                <w:lang w:eastAsia="en-CA"/>
              </w:rPr>
              <w:t xml:space="preserve"> </w:t>
            </w:r>
            <w:r w:rsidRPr="009C74E6">
              <w:rPr>
                <w:color w:val="000000"/>
                <w:kern w:val="22"/>
                <w:sz w:val="18"/>
                <w:szCs w:val="18"/>
                <w:lang w:eastAsia="en-CA"/>
              </w:rPr>
              <w:t>years</w:t>
            </w:r>
          </w:p>
        </w:tc>
        <w:tc>
          <w:tcPr>
            <w:tcW w:w="1559" w:type="dxa"/>
            <w:shd w:val="clear" w:color="auto" w:fill="auto"/>
            <w:hideMark/>
          </w:tcPr>
          <w:p w14:paraId="534B1A8C" w14:textId="54A8FD30"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Mostly national data and information, with some reports using regional and global data</w:t>
            </w:r>
            <w:r w:rsidR="004F4772" w:rsidRPr="009C74E6">
              <w:rPr>
                <w:color w:val="000000"/>
                <w:kern w:val="22"/>
                <w:sz w:val="18"/>
                <w:szCs w:val="18"/>
                <w:lang w:eastAsia="en-CA"/>
              </w:rPr>
              <w:t xml:space="preserve"> </w:t>
            </w:r>
            <w:r w:rsidRPr="009C74E6">
              <w:rPr>
                <w:color w:val="000000"/>
                <w:kern w:val="22"/>
                <w:sz w:val="18"/>
                <w:szCs w:val="18"/>
                <w:lang w:eastAsia="en-CA"/>
              </w:rPr>
              <w:t>sets</w:t>
            </w:r>
          </w:p>
        </w:tc>
        <w:tc>
          <w:tcPr>
            <w:tcW w:w="1417" w:type="dxa"/>
            <w:shd w:val="clear" w:color="auto" w:fill="auto"/>
            <w:hideMark/>
          </w:tcPr>
          <w:p w14:paraId="2331413B" w14:textId="33A031CD" w:rsidR="0080059E"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None for individual reports </w:t>
            </w:r>
          </w:p>
          <w:p w14:paraId="629101A5"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SBI/SBSTTA/</w:t>
            </w:r>
          </w:p>
          <w:p w14:paraId="6FF913B2"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hideMark/>
          </w:tcPr>
          <w:p w14:paraId="537202F4" w14:textId="767AC11F"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Information in NRs contributes to review and decision-making processes under the Convention including GBO and relevant documents</w:t>
            </w:r>
          </w:p>
          <w:p w14:paraId="013963EF" w14:textId="5E4FBFC4"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Information in NRs informs the subsequent NBSAP</w:t>
            </w:r>
          </w:p>
          <w:p w14:paraId="11BB8891"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communication and stakeholder engagement</w:t>
            </w:r>
          </w:p>
        </w:tc>
        <w:tc>
          <w:tcPr>
            <w:tcW w:w="2196" w:type="dxa"/>
            <w:shd w:val="clear" w:color="auto" w:fill="auto"/>
            <w:hideMark/>
          </w:tcPr>
          <w:p w14:paraId="6A32777A" w14:textId="59F71202"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Official data and information provided by Parties and (some) with inputs from relevant stakeholders</w:t>
            </w:r>
          </w:p>
          <w:p w14:paraId="2D1E7C1B"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National processes for the collection of data and information, and for the publication and launch of national reports provide an opportunity to bring stakeholders together and to raise awareness of the general public and decision makers. </w:t>
            </w:r>
          </w:p>
        </w:tc>
        <w:tc>
          <w:tcPr>
            <w:tcW w:w="2197" w:type="dxa"/>
            <w:shd w:val="clear" w:color="auto" w:fill="auto"/>
            <w:hideMark/>
          </w:tcPr>
          <w:p w14:paraId="63A2CBE8" w14:textId="63EDA6ED"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Variations in content and quality make global aggregation challenging.</w:t>
            </w:r>
          </w:p>
          <w:p w14:paraId="77757924"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Delays in submissions cannot provide information in time for reviews</w:t>
            </w:r>
          </w:p>
        </w:tc>
      </w:tr>
      <w:tr w:rsidR="005A31C6" w:rsidRPr="009C74E6" w14:paraId="20A3F325" w14:textId="77777777" w:rsidTr="009C74E6">
        <w:trPr>
          <w:jc w:val="center"/>
        </w:trPr>
        <w:tc>
          <w:tcPr>
            <w:tcW w:w="1696" w:type="dxa"/>
            <w:shd w:val="clear" w:color="auto" w:fill="auto"/>
          </w:tcPr>
          <w:p w14:paraId="76BA4052" w14:textId="2A127D72" w:rsidR="005A31C6" w:rsidRPr="009C74E6" w:rsidRDefault="005A31C6"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 xml:space="preserve">National </w:t>
            </w:r>
            <w:r w:rsidR="00DB7E0D" w:rsidRPr="009C74E6">
              <w:rPr>
                <w:b/>
                <w:bCs/>
                <w:color w:val="000000"/>
                <w:kern w:val="22"/>
                <w:sz w:val="20"/>
                <w:szCs w:val="20"/>
                <w:lang w:eastAsia="en-CA"/>
              </w:rPr>
              <w:t>b</w:t>
            </w:r>
            <w:r w:rsidRPr="009C74E6">
              <w:rPr>
                <w:b/>
                <w:bCs/>
                <w:color w:val="000000"/>
                <w:kern w:val="22"/>
                <w:sz w:val="20"/>
                <w:szCs w:val="20"/>
                <w:lang w:eastAsia="en-CA"/>
              </w:rPr>
              <w:t xml:space="preserve">iodiversity </w:t>
            </w:r>
            <w:r w:rsidR="00DB7E0D" w:rsidRPr="009C74E6">
              <w:rPr>
                <w:b/>
                <w:bCs/>
                <w:color w:val="000000"/>
                <w:kern w:val="22"/>
                <w:sz w:val="20"/>
                <w:szCs w:val="20"/>
                <w:lang w:eastAsia="en-CA"/>
              </w:rPr>
              <w:t>s</w:t>
            </w:r>
            <w:r w:rsidRPr="009C74E6">
              <w:rPr>
                <w:b/>
                <w:bCs/>
                <w:color w:val="000000"/>
                <w:kern w:val="22"/>
                <w:sz w:val="20"/>
                <w:szCs w:val="20"/>
                <w:lang w:eastAsia="en-CA"/>
              </w:rPr>
              <w:t xml:space="preserve">trategies and </w:t>
            </w:r>
            <w:r w:rsidR="00DB7E0D" w:rsidRPr="009C74E6">
              <w:rPr>
                <w:b/>
                <w:bCs/>
                <w:color w:val="000000"/>
                <w:kern w:val="22"/>
                <w:sz w:val="20"/>
                <w:szCs w:val="20"/>
                <w:lang w:eastAsia="en-CA"/>
              </w:rPr>
              <w:t>a</w:t>
            </w:r>
            <w:r w:rsidRPr="009C74E6">
              <w:rPr>
                <w:b/>
                <w:bCs/>
                <w:color w:val="000000"/>
                <w:kern w:val="22"/>
                <w:sz w:val="20"/>
                <w:szCs w:val="20"/>
                <w:lang w:eastAsia="en-CA"/>
              </w:rPr>
              <w:t xml:space="preserve">ction </w:t>
            </w:r>
            <w:r w:rsidR="00DB7E0D" w:rsidRPr="009C74E6">
              <w:rPr>
                <w:b/>
                <w:bCs/>
                <w:color w:val="000000"/>
                <w:kern w:val="22"/>
                <w:sz w:val="20"/>
                <w:szCs w:val="20"/>
                <w:lang w:eastAsia="en-CA"/>
              </w:rPr>
              <w:t>p</w:t>
            </w:r>
            <w:r w:rsidRPr="009C74E6">
              <w:rPr>
                <w:b/>
                <w:bCs/>
                <w:color w:val="000000"/>
                <w:kern w:val="22"/>
                <w:sz w:val="20"/>
                <w:szCs w:val="20"/>
                <w:lang w:eastAsia="en-CA"/>
              </w:rPr>
              <w:t>lans</w:t>
            </w:r>
          </w:p>
        </w:tc>
        <w:tc>
          <w:tcPr>
            <w:tcW w:w="1418" w:type="dxa"/>
            <w:shd w:val="clear" w:color="auto" w:fill="auto"/>
          </w:tcPr>
          <w:p w14:paraId="6242711D"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planning exercise</w:t>
            </w:r>
          </w:p>
        </w:tc>
        <w:tc>
          <w:tcPr>
            <w:tcW w:w="1276" w:type="dxa"/>
            <w:shd w:val="clear" w:color="auto" w:fill="auto"/>
          </w:tcPr>
          <w:p w14:paraId="29FA51F5"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Not determined</w:t>
            </w:r>
          </w:p>
        </w:tc>
        <w:tc>
          <w:tcPr>
            <w:tcW w:w="1559" w:type="dxa"/>
            <w:shd w:val="clear" w:color="auto" w:fill="auto"/>
          </w:tcPr>
          <w:p w14:paraId="0326F77A"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Mostly national data and information</w:t>
            </w:r>
          </w:p>
          <w:p w14:paraId="08F0C423" w14:textId="77777777" w:rsidR="005A31C6" w:rsidRPr="009C74E6" w:rsidRDefault="005A31C6" w:rsidP="009C74E6">
            <w:pPr>
              <w:suppressLineNumbers/>
              <w:suppressAutoHyphens/>
              <w:spacing w:before="40" w:after="40"/>
              <w:jc w:val="left"/>
              <w:rPr>
                <w:color w:val="000000"/>
                <w:kern w:val="22"/>
                <w:sz w:val="18"/>
                <w:szCs w:val="18"/>
                <w:lang w:eastAsia="en-CA"/>
              </w:rPr>
            </w:pPr>
          </w:p>
          <w:p w14:paraId="17A12AC4"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Review of previous NBSAP</w:t>
            </w:r>
          </w:p>
          <w:p w14:paraId="1CF26694" w14:textId="77777777" w:rsidR="005A31C6" w:rsidRPr="009C74E6" w:rsidRDefault="005A31C6" w:rsidP="009C74E6">
            <w:pPr>
              <w:suppressLineNumbers/>
              <w:suppressAutoHyphens/>
              <w:spacing w:before="40" w:after="40"/>
              <w:jc w:val="left"/>
              <w:rPr>
                <w:color w:val="000000"/>
                <w:kern w:val="22"/>
                <w:sz w:val="18"/>
                <w:szCs w:val="18"/>
                <w:lang w:eastAsia="en-CA"/>
              </w:rPr>
            </w:pPr>
          </w:p>
          <w:p w14:paraId="1A560E01"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Global Strategic Plan and global targets adopted by COP</w:t>
            </w:r>
          </w:p>
        </w:tc>
        <w:tc>
          <w:tcPr>
            <w:tcW w:w="1417" w:type="dxa"/>
            <w:shd w:val="clear" w:color="auto" w:fill="auto"/>
          </w:tcPr>
          <w:p w14:paraId="7263EA1B" w14:textId="347CA5A2"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SBI/</w:t>
            </w:r>
            <w:r w:rsidR="0080059E" w:rsidRPr="009C74E6">
              <w:rPr>
                <w:color w:val="000000"/>
                <w:kern w:val="22"/>
                <w:sz w:val="18"/>
                <w:szCs w:val="18"/>
                <w:lang w:eastAsia="en-CA"/>
              </w:rPr>
              <w:t xml:space="preserve"> </w:t>
            </w:r>
            <w:r w:rsidRPr="009C74E6">
              <w:rPr>
                <w:color w:val="000000"/>
                <w:kern w:val="22"/>
                <w:sz w:val="18"/>
                <w:szCs w:val="18"/>
                <w:lang w:eastAsia="en-CA"/>
              </w:rPr>
              <w:t>SBSTTA/</w:t>
            </w:r>
          </w:p>
          <w:p w14:paraId="7E18F6AB"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tcPr>
          <w:p w14:paraId="03E05751" w14:textId="2CEB131E"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legislation, national plans for implementation.</w:t>
            </w:r>
          </w:p>
          <w:p w14:paraId="508276B2" w14:textId="1D041835"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Information in the NBSAP (particularly national targets) are used to asses</w:t>
            </w:r>
            <w:r w:rsidR="00701D13" w:rsidRPr="009C74E6">
              <w:rPr>
                <w:color w:val="000000"/>
                <w:kern w:val="22"/>
                <w:sz w:val="18"/>
                <w:szCs w:val="18"/>
                <w:lang w:eastAsia="en-CA"/>
              </w:rPr>
              <w:t>s</w:t>
            </w:r>
            <w:r w:rsidRPr="009C74E6">
              <w:rPr>
                <w:color w:val="000000"/>
                <w:kern w:val="22"/>
                <w:sz w:val="18"/>
                <w:szCs w:val="18"/>
                <w:lang w:eastAsia="en-CA"/>
              </w:rPr>
              <w:t xml:space="preserve"> the level of national ambition toward the achievement of the Strategic Plan </w:t>
            </w:r>
          </w:p>
        </w:tc>
        <w:tc>
          <w:tcPr>
            <w:tcW w:w="2196" w:type="dxa"/>
            <w:shd w:val="clear" w:color="auto" w:fill="auto"/>
          </w:tcPr>
          <w:p w14:paraId="5A2EFA16" w14:textId="51492284"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Include national targets and national implementation plan</w:t>
            </w:r>
          </w:p>
          <w:p w14:paraId="573D14E7"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processes for the collection of information and the establishment of an action plan provide an opportunity to bring stakeholders together, gain commitment of different actors, and raise awareness.</w:t>
            </w:r>
          </w:p>
        </w:tc>
        <w:tc>
          <w:tcPr>
            <w:tcW w:w="2197" w:type="dxa"/>
            <w:shd w:val="clear" w:color="auto" w:fill="auto"/>
          </w:tcPr>
          <w:p w14:paraId="0B4EE1B1" w14:textId="7DBDF9C4"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Variations in content and quality make global aggregation challenging</w:t>
            </w:r>
          </w:p>
          <w:p w14:paraId="49B7C1C3" w14:textId="2AF2FE33"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Many NBSAPs lack basic information necessary for planning and many activities included are not funded prior to their inclusion in the NBSAP.</w:t>
            </w:r>
          </w:p>
          <w:p w14:paraId="434367D9" w14:textId="0BF185EB"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Delays in submission cannot provide information in time for reviews</w:t>
            </w:r>
            <w:r w:rsidR="00C24266" w:rsidRPr="009C74E6">
              <w:rPr>
                <w:color w:val="000000"/>
                <w:kern w:val="22"/>
                <w:sz w:val="18"/>
                <w:szCs w:val="18"/>
                <w:lang w:eastAsia="en-CA"/>
              </w:rPr>
              <w:t>.</w:t>
            </w:r>
          </w:p>
          <w:p w14:paraId="0BF3BCF0" w14:textId="4BAB34E1"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There is no requirement under the Convention for a periodic review and update of this instrument and therefore no mechanism for increasing national ambition after a global review of implementation</w:t>
            </w:r>
            <w:r w:rsidR="00C24266" w:rsidRPr="009C74E6">
              <w:rPr>
                <w:color w:val="000000"/>
                <w:kern w:val="22"/>
                <w:sz w:val="18"/>
                <w:szCs w:val="18"/>
                <w:lang w:eastAsia="en-CA"/>
              </w:rPr>
              <w:t>.</w:t>
            </w:r>
          </w:p>
        </w:tc>
      </w:tr>
      <w:tr w:rsidR="005A31C6" w:rsidRPr="009C74E6" w14:paraId="523CF7B9" w14:textId="77777777" w:rsidTr="009C74E6">
        <w:trPr>
          <w:jc w:val="center"/>
        </w:trPr>
        <w:tc>
          <w:tcPr>
            <w:tcW w:w="1696" w:type="dxa"/>
            <w:shd w:val="clear" w:color="auto" w:fill="auto"/>
            <w:hideMark/>
          </w:tcPr>
          <w:p w14:paraId="4CB38F82" w14:textId="77777777" w:rsidR="005A31C6" w:rsidRPr="009C74E6" w:rsidRDefault="005A31C6"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Voluntary Peer Review</w:t>
            </w:r>
          </w:p>
        </w:tc>
        <w:tc>
          <w:tcPr>
            <w:tcW w:w="1418" w:type="dxa"/>
            <w:shd w:val="clear" w:color="auto" w:fill="auto"/>
            <w:hideMark/>
          </w:tcPr>
          <w:p w14:paraId="1F95497E"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implementation of NBSAP</w:t>
            </w:r>
          </w:p>
        </w:tc>
        <w:tc>
          <w:tcPr>
            <w:tcW w:w="1276" w:type="dxa"/>
            <w:shd w:val="clear" w:color="auto" w:fill="auto"/>
            <w:hideMark/>
          </w:tcPr>
          <w:p w14:paraId="3D312364"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Ad hoc</w:t>
            </w:r>
          </w:p>
        </w:tc>
        <w:tc>
          <w:tcPr>
            <w:tcW w:w="1559" w:type="dxa"/>
            <w:shd w:val="clear" w:color="auto" w:fill="auto"/>
            <w:hideMark/>
          </w:tcPr>
          <w:p w14:paraId="0FC624B7" w14:textId="7C5C45FA" w:rsidR="0080059E"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report, NBSAP, any other information relating to implementation</w:t>
            </w:r>
            <w:r w:rsidR="00817CCD" w:rsidRPr="009C74E6">
              <w:rPr>
                <w:color w:val="000000"/>
                <w:kern w:val="22"/>
                <w:sz w:val="18"/>
                <w:szCs w:val="18"/>
                <w:lang w:eastAsia="en-CA"/>
              </w:rPr>
              <w:t>.</w:t>
            </w:r>
          </w:p>
          <w:p w14:paraId="21278B25" w14:textId="76698CA3"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In-country visit</w:t>
            </w:r>
          </w:p>
        </w:tc>
        <w:tc>
          <w:tcPr>
            <w:tcW w:w="1417" w:type="dxa"/>
            <w:shd w:val="clear" w:color="auto" w:fill="auto"/>
            <w:hideMark/>
          </w:tcPr>
          <w:p w14:paraId="0511DFCA" w14:textId="22635A94"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Review Team convened for specific </w:t>
            </w:r>
            <w:r w:rsidR="005F5538" w:rsidRPr="009C74E6">
              <w:rPr>
                <w:color w:val="000000"/>
                <w:kern w:val="22"/>
                <w:sz w:val="18"/>
                <w:szCs w:val="18"/>
                <w:lang w:eastAsia="en-CA"/>
              </w:rPr>
              <w:t>voluntary peer review</w:t>
            </w:r>
            <w:r w:rsidRPr="009C74E6">
              <w:rPr>
                <w:color w:val="000000"/>
                <w:kern w:val="22"/>
                <w:sz w:val="18"/>
                <w:szCs w:val="18"/>
                <w:lang w:eastAsia="en-CA"/>
              </w:rPr>
              <w:t xml:space="preserve"> exercise</w:t>
            </w:r>
          </w:p>
        </w:tc>
        <w:tc>
          <w:tcPr>
            <w:tcW w:w="2196" w:type="dxa"/>
            <w:shd w:val="clear" w:color="auto" w:fill="auto"/>
            <w:hideMark/>
          </w:tcPr>
          <w:p w14:paraId="7BF0389A" w14:textId="28771B3A" w:rsidR="0080059E"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Peer review report with recommendations to Party for enhanced implementation</w:t>
            </w:r>
            <w:r w:rsidR="00817CCD" w:rsidRPr="009C74E6">
              <w:rPr>
                <w:color w:val="000000"/>
                <w:kern w:val="22"/>
                <w:sz w:val="18"/>
                <w:szCs w:val="18"/>
                <w:lang w:eastAsia="en-CA"/>
              </w:rPr>
              <w:t>.</w:t>
            </w:r>
          </w:p>
          <w:p w14:paraId="19C2F797" w14:textId="3286E44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Country policy response</w:t>
            </w:r>
          </w:p>
        </w:tc>
        <w:tc>
          <w:tcPr>
            <w:tcW w:w="2196" w:type="dxa"/>
            <w:shd w:val="clear" w:color="auto" w:fill="auto"/>
            <w:hideMark/>
          </w:tcPr>
          <w:p w14:paraId="2B5424D8" w14:textId="470EC56A"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Collegial and non-punitive tone.</w:t>
            </w:r>
          </w:p>
          <w:p w14:paraId="2B897D47" w14:textId="7EC8476B"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Strong capacity development and peer learning elements for both Review Team and Party under review</w:t>
            </w:r>
            <w:r w:rsidR="00C24266" w:rsidRPr="009C74E6">
              <w:rPr>
                <w:color w:val="000000"/>
                <w:kern w:val="22"/>
                <w:sz w:val="18"/>
                <w:szCs w:val="18"/>
                <w:lang w:eastAsia="en-CA"/>
              </w:rPr>
              <w:t>.</w:t>
            </w:r>
          </w:p>
          <w:p w14:paraId="5E2D97ED" w14:textId="6468CBFB"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Information is triangulated with in-country visit</w:t>
            </w:r>
            <w:r w:rsidR="00C24266" w:rsidRPr="009C74E6">
              <w:rPr>
                <w:color w:val="000000"/>
                <w:kern w:val="22"/>
                <w:sz w:val="18"/>
                <w:szCs w:val="18"/>
                <w:lang w:eastAsia="en-CA"/>
              </w:rPr>
              <w:t>.</w:t>
            </w:r>
          </w:p>
          <w:p w14:paraId="162A39D7" w14:textId="2366538C"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In-depth analysis of country situation</w:t>
            </w:r>
            <w:r w:rsidR="00C24266" w:rsidRPr="009C74E6">
              <w:rPr>
                <w:color w:val="000000"/>
                <w:kern w:val="22"/>
                <w:sz w:val="18"/>
                <w:szCs w:val="18"/>
                <w:lang w:eastAsia="en-CA"/>
              </w:rPr>
              <w:t>.</w:t>
            </w:r>
          </w:p>
        </w:tc>
        <w:tc>
          <w:tcPr>
            <w:tcW w:w="2197" w:type="dxa"/>
            <w:shd w:val="clear" w:color="auto" w:fill="auto"/>
            <w:hideMark/>
          </w:tcPr>
          <w:p w14:paraId="6CF99F4E" w14:textId="5896A346"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Demand on Secretariat and on Review Team-members</w:t>
            </w:r>
            <w:r w:rsidR="00817292" w:rsidRPr="009C74E6">
              <w:rPr>
                <w:color w:val="000000"/>
                <w:kern w:val="22"/>
                <w:sz w:val="18"/>
                <w:szCs w:val="18"/>
                <w:lang w:eastAsia="en-CA"/>
              </w:rPr>
              <w:t>’</w:t>
            </w:r>
            <w:r w:rsidRPr="009C74E6">
              <w:rPr>
                <w:color w:val="000000"/>
                <w:kern w:val="22"/>
                <w:sz w:val="18"/>
                <w:szCs w:val="18"/>
                <w:lang w:eastAsia="en-CA"/>
              </w:rPr>
              <w:t xml:space="preserve"> time</w:t>
            </w:r>
            <w:r w:rsidR="00115FA5" w:rsidRPr="009C74E6">
              <w:rPr>
                <w:color w:val="000000"/>
                <w:kern w:val="22"/>
                <w:sz w:val="18"/>
                <w:szCs w:val="18"/>
                <w:lang w:eastAsia="en-CA"/>
              </w:rPr>
              <w:t>.</w:t>
            </w:r>
          </w:p>
          <w:p w14:paraId="16DF9ACC" w14:textId="5B2CFAFB"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Little integration with global policy process.</w:t>
            </w:r>
          </w:p>
          <w:p w14:paraId="5A7477F5" w14:textId="2602A785"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Few reviews done to date.</w:t>
            </w:r>
          </w:p>
          <w:p w14:paraId="2655DB8B" w14:textId="2C45A1FB"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Challenges in getting countries to volunteer to be reviewed</w:t>
            </w:r>
            <w:r w:rsidR="00115FA5" w:rsidRPr="009C74E6">
              <w:rPr>
                <w:color w:val="000000"/>
                <w:kern w:val="22"/>
                <w:sz w:val="18"/>
                <w:szCs w:val="18"/>
                <w:lang w:eastAsia="en-CA"/>
              </w:rPr>
              <w:t>.</w:t>
            </w:r>
          </w:p>
          <w:p w14:paraId="46D41BD8" w14:textId="0BB72420"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Parties that have been reviewed are not required to report on implementation of recommendations</w:t>
            </w:r>
            <w:r w:rsidR="00C24266" w:rsidRPr="009C74E6">
              <w:rPr>
                <w:color w:val="000000"/>
                <w:kern w:val="22"/>
                <w:sz w:val="18"/>
                <w:szCs w:val="18"/>
                <w:lang w:eastAsia="en-CA"/>
              </w:rPr>
              <w:t>.</w:t>
            </w:r>
          </w:p>
        </w:tc>
      </w:tr>
      <w:tr w:rsidR="005A31C6" w:rsidRPr="009C74E6" w14:paraId="7BCAF61C" w14:textId="77777777" w:rsidTr="009C74E6">
        <w:trPr>
          <w:jc w:val="center"/>
        </w:trPr>
        <w:tc>
          <w:tcPr>
            <w:tcW w:w="1696" w:type="dxa"/>
            <w:shd w:val="clear" w:color="auto" w:fill="auto"/>
            <w:hideMark/>
          </w:tcPr>
          <w:p w14:paraId="07F84E46" w14:textId="77777777" w:rsidR="005A31C6" w:rsidRPr="009C74E6" w:rsidRDefault="005A31C6"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Reviews of thematic programmes and programmes of work</w:t>
            </w:r>
          </w:p>
        </w:tc>
        <w:tc>
          <w:tcPr>
            <w:tcW w:w="1418" w:type="dxa"/>
            <w:shd w:val="clear" w:color="auto" w:fill="auto"/>
            <w:hideMark/>
          </w:tcPr>
          <w:p w14:paraId="5BDF93A4" w14:textId="4EE17328"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Implementation and effectiveness of the </w:t>
            </w:r>
            <w:r w:rsidR="00817CCD" w:rsidRPr="009C74E6">
              <w:rPr>
                <w:color w:val="000000"/>
                <w:kern w:val="22"/>
                <w:sz w:val="18"/>
                <w:szCs w:val="18"/>
                <w:lang w:eastAsia="en-CA"/>
              </w:rPr>
              <w:t>p</w:t>
            </w:r>
            <w:r w:rsidRPr="009C74E6">
              <w:rPr>
                <w:color w:val="000000"/>
                <w:kern w:val="22"/>
                <w:sz w:val="18"/>
                <w:szCs w:val="18"/>
                <w:lang w:eastAsia="en-CA"/>
              </w:rPr>
              <w:t>rogramme</w:t>
            </w:r>
          </w:p>
        </w:tc>
        <w:tc>
          <w:tcPr>
            <w:tcW w:w="1276" w:type="dxa"/>
            <w:shd w:val="clear" w:color="auto" w:fill="auto"/>
            <w:hideMark/>
          </w:tcPr>
          <w:p w14:paraId="2B2FEDF8"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One time</w:t>
            </w:r>
          </w:p>
        </w:tc>
        <w:tc>
          <w:tcPr>
            <w:tcW w:w="1559" w:type="dxa"/>
            <w:shd w:val="clear" w:color="auto" w:fill="auto"/>
            <w:hideMark/>
          </w:tcPr>
          <w:p w14:paraId="68C91271" w14:textId="3A0B9734"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National reports, thematic reports, information provided by relevant organizations and </w:t>
            </w:r>
            <w:r w:rsidR="00083A63" w:rsidRPr="009C74E6">
              <w:rPr>
                <w:color w:val="000000"/>
                <w:kern w:val="22"/>
                <w:sz w:val="18"/>
                <w:szCs w:val="18"/>
                <w:lang w:eastAsia="en-CA"/>
              </w:rPr>
              <w:t>c</w:t>
            </w:r>
            <w:r w:rsidRPr="009C74E6">
              <w:rPr>
                <w:color w:val="000000"/>
                <w:kern w:val="22"/>
                <w:sz w:val="18"/>
                <w:szCs w:val="18"/>
                <w:lang w:eastAsia="en-CA"/>
              </w:rPr>
              <w:t>onventions</w:t>
            </w:r>
          </w:p>
        </w:tc>
        <w:tc>
          <w:tcPr>
            <w:tcW w:w="1417" w:type="dxa"/>
            <w:shd w:val="clear" w:color="auto" w:fill="auto"/>
            <w:hideMark/>
          </w:tcPr>
          <w:p w14:paraId="04D5609B" w14:textId="58DF1EA3"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SBSTTA</w:t>
            </w:r>
          </w:p>
          <w:p w14:paraId="0B305951" w14:textId="02A7457C" w:rsidR="00817CCD"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WG</w:t>
            </w:r>
            <w:r w:rsidR="00817CCD" w:rsidRPr="009C74E6">
              <w:rPr>
                <w:color w:val="000000"/>
                <w:kern w:val="22"/>
                <w:sz w:val="18"/>
                <w:szCs w:val="18"/>
                <w:lang w:eastAsia="en-CA"/>
              </w:rPr>
              <w:t>8J</w:t>
            </w:r>
          </w:p>
          <w:p w14:paraId="08E7CED6" w14:textId="69B47F4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hideMark/>
          </w:tcPr>
          <w:p w14:paraId="3FF6A7E2"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Review report and recommendations</w:t>
            </w:r>
          </w:p>
        </w:tc>
        <w:tc>
          <w:tcPr>
            <w:tcW w:w="2196" w:type="dxa"/>
            <w:shd w:val="clear" w:color="auto" w:fill="auto"/>
            <w:noWrap/>
            <w:hideMark/>
          </w:tcPr>
          <w:p w14:paraId="74934F28" w14:textId="279FE2E6"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Recommendations useful to enhance the implementation of related thematic programmes</w:t>
            </w:r>
            <w:r w:rsidR="00C24266" w:rsidRPr="009C74E6">
              <w:rPr>
                <w:color w:val="000000"/>
                <w:kern w:val="22"/>
                <w:sz w:val="18"/>
                <w:szCs w:val="18"/>
                <w:lang w:eastAsia="en-CA"/>
              </w:rPr>
              <w:t>.</w:t>
            </w:r>
          </w:p>
        </w:tc>
        <w:tc>
          <w:tcPr>
            <w:tcW w:w="2197" w:type="dxa"/>
            <w:shd w:val="clear" w:color="auto" w:fill="auto"/>
            <w:hideMark/>
          </w:tcPr>
          <w:p w14:paraId="5250AB5D" w14:textId="02187189"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Reviews not integrated in the overall review of implementation of the Convention and the Strategic Plan</w:t>
            </w:r>
            <w:r w:rsidR="00C24266" w:rsidRPr="009C74E6">
              <w:rPr>
                <w:color w:val="000000"/>
                <w:kern w:val="22"/>
                <w:sz w:val="18"/>
                <w:szCs w:val="18"/>
                <w:lang w:eastAsia="en-CA"/>
              </w:rPr>
              <w:t>.</w:t>
            </w:r>
          </w:p>
        </w:tc>
      </w:tr>
      <w:tr w:rsidR="005A31C6" w:rsidRPr="009C74E6" w14:paraId="7D80F529" w14:textId="77777777" w:rsidTr="009C74E6">
        <w:trPr>
          <w:jc w:val="center"/>
        </w:trPr>
        <w:tc>
          <w:tcPr>
            <w:tcW w:w="1696" w:type="dxa"/>
            <w:shd w:val="clear" w:color="auto" w:fill="auto"/>
            <w:hideMark/>
          </w:tcPr>
          <w:p w14:paraId="34507C85" w14:textId="77777777" w:rsidR="005A31C6" w:rsidRPr="009C74E6" w:rsidRDefault="005A31C6"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Decision Tracking Tool</w:t>
            </w:r>
          </w:p>
        </w:tc>
        <w:tc>
          <w:tcPr>
            <w:tcW w:w="1418" w:type="dxa"/>
            <w:shd w:val="clear" w:color="auto" w:fill="auto"/>
            <w:hideMark/>
          </w:tcPr>
          <w:p w14:paraId="0EC5C6F9"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Status of implementation of specific decisions by different actors</w:t>
            </w:r>
          </w:p>
        </w:tc>
        <w:tc>
          <w:tcPr>
            <w:tcW w:w="1276" w:type="dxa"/>
            <w:shd w:val="clear" w:color="auto" w:fill="auto"/>
            <w:hideMark/>
          </w:tcPr>
          <w:p w14:paraId="546EEAF7"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Ongoing</w:t>
            </w:r>
          </w:p>
        </w:tc>
        <w:tc>
          <w:tcPr>
            <w:tcW w:w="1559" w:type="dxa"/>
            <w:shd w:val="clear" w:color="auto" w:fill="auto"/>
            <w:hideMark/>
          </w:tcPr>
          <w:p w14:paraId="3E38DB86" w14:textId="4C83BB62"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Secretariat</w:t>
            </w:r>
            <w:r w:rsidRPr="009C74E6">
              <w:rPr>
                <w:color w:val="000000"/>
                <w:kern w:val="22"/>
                <w:sz w:val="18"/>
                <w:szCs w:val="18"/>
                <w:lang w:eastAsia="en-CA"/>
              </w:rPr>
              <w:br/>
              <w:t>Parties</w:t>
            </w:r>
            <w:r w:rsidRPr="009C74E6">
              <w:rPr>
                <w:color w:val="000000"/>
                <w:kern w:val="22"/>
                <w:sz w:val="18"/>
                <w:szCs w:val="18"/>
                <w:lang w:eastAsia="en-CA"/>
              </w:rPr>
              <w:br/>
              <w:t>Non-</w:t>
            </w:r>
            <w:r w:rsidR="00D45E13" w:rsidRPr="009C74E6">
              <w:rPr>
                <w:color w:val="000000"/>
                <w:kern w:val="22"/>
                <w:sz w:val="18"/>
                <w:szCs w:val="18"/>
                <w:lang w:eastAsia="en-CA"/>
              </w:rPr>
              <w:t>P</w:t>
            </w:r>
            <w:r w:rsidRPr="009C74E6">
              <w:rPr>
                <w:color w:val="000000"/>
                <w:kern w:val="22"/>
                <w:sz w:val="18"/>
                <w:szCs w:val="18"/>
                <w:lang w:eastAsia="en-CA"/>
              </w:rPr>
              <w:t>arties</w:t>
            </w:r>
          </w:p>
        </w:tc>
        <w:tc>
          <w:tcPr>
            <w:tcW w:w="1417" w:type="dxa"/>
            <w:shd w:val="clear" w:color="auto" w:fill="auto"/>
            <w:hideMark/>
          </w:tcPr>
          <w:p w14:paraId="264A7CB2"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hideMark/>
          </w:tcPr>
          <w:p w14:paraId="129E8A6A" w14:textId="77777777" w:rsidR="005A31C6" w:rsidRPr="009C74E6" w:rsidRDefault="005A31C6" w:rsidP="009C74E6">
            <w:pPr>
              <w:suppressLineNumbers/>
              <w:suppressAutoHyphens/>
              <w:spacing w:before="40" w:after="40"/>
              <w:jc w:val="left"/>
              <w:rPr>
                <w:kern w:val="22"/>
                <w:sz w:val="20"/>
                <w:szCs w:val="20"/>
                <w:lang w:eastAsia="en-CA"/>
              </w:rPr>
            </w:pPr>
          </w:p>
        </w:tc>
        <w:tc>
          <w:tcPr>
            <w:tcW w:w="2196" w:type="dxa"/>
            <w:shd w:val="clear" w:color="auto" w:fill="auto"/>
            <w:hideMark/>
          </w:tcPr>
          <w:p w14:paraId="5192162B" w14:textId="77777777" w:rsidR="0080059E"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Ability to keep track of implementation of COP decisions (or lack thereof).</w:t>
            </w:r>
          </w:p>
          <w:p w14:paraId="6730BE80" w14:textId="581FA88D" w:rsidR="005A31C6" w:rsidRPr="009C74E6" w:rsidRDefault="005A31C6" w:rsidP="009C74E6">
            <w:pPr>
              <w:suppressLineNumbers/>
              <w:suppressAutoHyphens/>
              <w:spacing w:before="40" w:after="40"/>
              <w:jc w:val="left"/>
              <w:rPr>
                <w:i/>
                <w:iCs/>
                <w:color w:val="000000"/>
                <w:kern w:val="22"/>
                <w:sz w:val="18"/>
                <w:szCs w:val="18"/>
                <w:lang w:eastAsia="en-CA"/>
              </w:rPr>
            </w:pPr>
            <w:r w:rsidRPr="009C74E6">
              <w:rPr>
                <w:color w:val="000000"/>
                <w:kern w:val="22"/>
                <w:sz w:val="18"/>
                <w:szCs w:val="18"/>
                <w:lang w:eastAsia="en-CA"/>
              </w:rPr>
              <w:t>Ability to collect evidence of implementation of decisions</w:t>
            </w:r>
            <w:r w:rsidRPr="009C74E6">
              <w:rPr>
                <w:i/>
                <w:iCs/>
                <w:color w:val="000000"/>
                <w:kern w:val="22"/>
                <w:sz w:val="18"/>
                <w:szCs w:val="18"/>
                <w:lang w:eastAsia="en-CA"/>
              </w:rPr>
              <w:t>.</w:t>
            </w:r>
          </w:p>
        </w:tc>
        <w:tc>
          <w:tcPr>
            <w:tcW w:w="2197" w:type="dxa"/>
            <w:shd w:val="clear" w:color="auto" w:fill="auto"/>
            <w:hideMark/>
          </w:tcPr>
          <w:p w14:paraId="2D062022" w14:textId="77777777" w:rsidR="0080059E"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Has not yet been used by COP, Secretariat and others.</w:t>
            </w:r>
          </w:p>
          <w:p w14:paraId="406C3E67" w14:textId="77777777" w:rsidR="003B76AD"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User friendliness.</w:t>
            </w:r>
          </w:p>
          <w:p w14:paraId="7DDC0A38" w14:textId="61D4F109"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Not yet integrated with review mechanism and global policy process.</w:t>
            </w:r>
          </w:p>
        </w:tc>
      </w:tr>
      <w:tr w:rsidR="005A31C6" w:rsidRPr="009C74E6" w14:paraId="59E4A2B3" w14:textId="77777777" w:rsidTr="009C74E6">
        <w:trPr>
          <w:jc w:val="center"/>
        </w:trPr>
        <w:tc>
          <w:tcPr>
            <w:tcW w:w="1696" w:type="dxa"/>
            <w:shd w:val="clear" w:color="auto" w:fill="auto"/>
            <w:hideMark/>
          </w:tcPr>
          <w:p w14:paraId="574A189C" w14:textId="77777777" w:rsidR="005A31C6" w:rsidRPr="009C74E6" w:rsidRDefault="005A31C6"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Review of compliance with procedural and institutional requirements under the Convention</w:t>
            </w:r>
          </w:p>
        </w:tc>
        <w:tc>
          <w:tcPr>
            <w:tcW w:w="1418" w:type="dxa"/>
            <w:shd w:val="clear" w:color="auto" w:fill="auto"/>
            <w:hideMark/>
          </w:tcPr>
          <w:p w14:paraId="509EF61B"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Credentials</w:t>
            </w:r>
            <w:r w:rsidRPr="009C74E6">
              <w:rPr>
                <w:color w:val="000000"/>
                <w:kern w:val="22"/>
                <w:sz w:val="18"/>
                <w:szCs w:val="18"/>
                <w:lang w:eastAsia="en-CA"/>
              </w:rPr>
              <w:br/>
            </w:r>
            <w:r w:rsidRPr="009C74E6">
              <w:rPr>
                <w:color w:val="000000"/>
                <w:kern w:val="22"/>
                <w:sz w:val="18"/>
                <w:szCs w:val="18"/>
                <w:lang w:eastAsia="en-CA"/>
              </w:rPr>
              <w:br/>
              <w:t>Financial contributions</w:t>
            </w:r>
          </w:p>
        </w:tc>
        <w:tc>
          <w:tcPr>
            <w:tcW w:w="1276" w:type="dxa"/>
            <w:shd w:val="clear" w:color="auto" w:fill="auto"/>
            <w:hideMark/>
          </w:tcPr>
          <w:p w14:paraId="7D54570D"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2 years</w:t>
            </w:r>
          </w:p>
        </w:tc>
        <w:tc>
          <w:tcPr>
            <w:tcW w:w="1559" w:type="dxa"/>
            <w:shd w:val="clear" w:color="auto" w:fill="auto"/>
            <w:hideMark/>
          </w:tcPr>
          <w:p w14:paraId="279C877C"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Secretariat</w:t>
            </w:r>
          </w:p>
        </w:tc>
        <w:tc>
          <w:tcPr>
            <w:tcW w:w="1417" w:type="dxa"/>
            <w:shd w:val="clear" w:color="auto" w:fill="auto"/>
            <w:hideMark/>
          </w:tcPr>
          <w:p w14:paraId="3B0659F8" w14:textId="77777777" w:rsidR="005A31C6" w:rsidRPr="009C74E6" w:rsidRDefault="005A31C6"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COP</w:t>
            </w:r>
          </w:p>
        </w:tc>
        <w:tc>
          <w:tcPr>
            <w:tcW w:w="2196" w:type="dxa"/>
            <w:shd w:val="clear" w:color="auto" w:fill="auto"/>
            <w:hideMark/>
          </w:tcPr>
          <w:p w14:paraId="7DB6423A" w14:textId="77777777" w:rsidR="005A31C6" w:rsidRPr="009C74E6" w:rsidRDefault="005A31C6" w:rsidP="009C74E6">
            <w:pPr>
              <w:suppressLineNumbers/>
              <w:suppressAutoHyphens/>
              <w:spacing w:before="40" w:after="40"/>
              <w:jc w:val="left"/>
              <w:rPr>
                <w:color w:val="000000"/>
                <w:kern w:val="22"/>
                <w:sz w:val="18"/>
                <w:szCs w:val="18"/>
                <w:lang w:eastAsia="en-CA"/>
              </w:rPr>
            </w:pPr>
          </w:p>
        </w:tc>
        <w:tc>
          <w:tcPr>
            <w:tcW w:w="2196" w:type="dxa"/>
            <w:shd w:val="clear" w:color="auto" w:fill="auto"/>
            <w:noWrap/>
            <w:hideMark/>
          </w:tcPr>
          <w:p w14:paraId="5417A1AE" w14:textId="77777777" w:rsidR="005A31C6" w:rsidRPr="009C74E6" w:rsidRDefault="005A31C6" w:rsidP="009C74E6">
            <w:pPr>
              <w:suppressLineNumbers/>
              <w:suppressAutoHyphens/>
              <w:spacing w:before="40" w:after="40"/>
              <w:jc w:val="left"/>
              <w:rPr>
                <w:kern w:val="22"/>
                <w:sz w:val="20"/>
                <w:szCs w:val="20"/>
                <w:lang w:eastAsia="en-CA"/>
              </w:rPr>
            </w:pPr>
          </w:p>
        </w:tc>
        <w:tc>
          <w:tcPr>
            <w:tcW w:w="2197" w:type="dxa"/>
            <w:shd w:val="clear" w:color="auto" w:fill="auto"/>
            <w:hideMark/>
          </w:tcPr>
          <w:p w14:paraId="29A27EBB" w14:textId="77777777" w:rsidR="005A31C6" w:rsidRPr="009C74E6" w:rsidRDefault="005A31C6" w:rsidP="009C74E6">
            <w:pPr>
              <w:suppressLineNumbers/>
              <w:suppressAutoHyphens/>
              <w:spacing w:before="40" w:after="40"/>
              <w:jc w:val="left"/>
              <w:rPr>
                <w:kern w:val="22"/>
                <w:sz w:val="20"/>
                <w:szCs w:val="20"/>
                <w:lang w:eastAsia="en-CA"/>
              </w:rPr>
            </w:pPr>
            <w:r w:rsidRPr="009C74E6">
              <w:rPr>
                <w:color w:val="000000"/>
                <w:kern w:val="22"/>
                <w:sz w:val="18"/>
                <w:szCs w:val="18"/>
                <w:lang w:eastAsia="en-CA"/>
              </w:rPr>
              <w:t>Limited scope</w:t>
            </w:r>
          </w:p>
        </w:tc>
      </w:tr>
      <w:tr w:rsidR="00045D5F" w:rsidRPr="009C74E6" w14:paraId="1DB86980" w14:textId="77777777" w:rsidTr="009C74E6">
        <w:trPr>
          <w:jc w:val="center"/>
        </w:trPr>
        <w:tc>
          <w:tcPr>
            <w:tcW w:w="1696" w:type="dxa"/>
            <w:shd w:val="clear" w:color="auto" w:fill="auto"/>
          </w:tcPr>
          <w:p w14:paraId="0F546CD8" w14:textId="19DFD6B8" w:rsidR="00045D5F" w:rsidRPr="009C74E6" w:rsidRDefault="00045D5F"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National reports under the Cartagena Protocol</w:t>
            </w:r>
          </w:p>
        </w:tc>
        <w:tc>
          <w:tcPr>
            <w:tcW w:w="1418" w:type="dxa"/>
            <w:shd w:val="clear" w:color="auto" w:fill="auto"/>
          </w:tcPr>
          <w:p w14:paraId="34E06326" w14:textId="3B3D078B"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implementation of the obligations under the Protocol and national information on indicators in the Strategic Plan for the Protocol</w:t>
            </w:r>
          </w:p>
        </w:tc>
        <w:tc>
          <w:tcPr>
            <w:tcW w:w="1276" w:type="dxa"/>
            <w:shd w:val="clear" w:color="auto" w:fill="auto"/>
            <w:noWrap/>
          </w:tcPr>
          <w:p w14:paraId="1F4889FD" w14:textId="2F5729E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4 years</w:t>
            </w:r>
          </w:p>
        </w:tc>
        <w:tc>
          <w:tcPr>
            <w:tcW w:w="1559" w:type="dxa"/>
            <w:shd w:val="clear" w:color="auto" w:fill="auto"/>
          </w:tcPr>
          <w:p w14:paraId="3CE278F1" w14:textId="3DEF448E"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Online submission of national reports through the BCH</w:t>
            </w:r>
          </w:p>
        </w:tc>
        <w:tc>
          <w:tcPr>
            <w:tcW w:w="1417" w:type="dxa"/>
            <w:shd w:val="clear" w:color="auto" w:fill="auto"/>
          </w:tcPr>
          <w:p w14:paraId="57467AB5" w14:textId="412FC74D"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Compliance Committee and </w:t>
            </w:r>
            <w:r w:rsidR="001D3BB4" w:rsidRPr="009C74E6">
              <w:rPr>
                <w:color w:val="000000"/>
                <w:kern w:val="22"/>
                <w:sz w:val="18"/>
                <w:szCs w:val="18"/>
                <w:lang w:eastAsia="en-CA"/>
              </w:rPr>
              <w:t>CP</w:t>
            </w:r>
            <w:r w:rsidR="003B76AD" w:rsidRPr="009C74E6">
              <w:rPr>
                <w:color w:val="000000"/>
                <w:kern w:val="22"/>
                <w:sz w:val="18"/>
                <w:szCs w:val="18"/>
                <w:lang w:eastAsia="en-CA"/>
              </w:rPr>
              <w:t> </w:t>
            </w:r>
            <w:r w:rsidRPr="009C74E6">
              <w:rPr>
                <w:color w:val="000000"/>
                <w:kern w:val="22"/>
                <w:sz w:val="18"/>
                <w:szCs w:val="18"/>
                <w:lang w:eastAsia="en-CA"/>
              </w:rPr>
              <w:t>MOP</w:t>
            </w:r>
          </w:p>
        </w:tc>
        <w:tc>
          <w:tcPr>
            <w:tcW w:w="2196" w:type="dxa"/>
            <w:shd w:val="clear" w:color="auto" w:fill="auto"/>
          </w:tcPr>
          <w:p w14:paraId="0F9FAE9F" w14:textId="7BFAC5DA" w:rsidR="0080059E"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National Report, data/information gathered in country. </w:t>
            </w:r>
          </w:p>
          <w:p w14:paraId="45DE64B2" w14:textId="4B615AE5"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Information from national reports enables follow-up by Compliance Committee.</w:t>
            </w:r>
          </w:p>
        </w:tc>
        <w:tc>
          <w:tcPr>
            <w:tcW w:w="2196" w:type="dxa"/>
            <w:shd w:val="clear" w:color="auto" w:fill="auto"/>
          </w:tcPr>
          <w:p w14:paraId="312C454D" w14:textId="60FDB76D"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Reporting format serves as a checklist for Parties on implementation of obligations under the Protocol</w:t>
            </w:r>
          </w:p>
          <w:p w14:paraId="7FC9CC90" w14:textId="0A6B7950"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Reporting format enables statistical analysis through online report analyser tool and allows results to be compared over time.</w:t>
            </w:r>
          </w:p>
        </w:tc>
        <w:tc>
          <w:tcPr>
            <w:tcW w:w="2197" w:type="dxa"/>
            <w:shd w:val="clear" w:color="auto" w:fill="auto"/>
          </w:tcPr>
          <w:p w14:paraId="6921A5A0" w14:textId="368DBC45"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Quality of information submitted varies from country to country. </w:t>
            </w:r>
          </w:p>
          <w:p w14:paraId="7BB9B096" w14:textId="4ADBCFD4"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reports are often submitted late affecting other processes that rely on information from the national reports.</w:t>
            </w:r>
          </w:p>
        </w:tc>
      </w:tr>
      <w:tr w:rsidR="00045D5F" w:rsidRPr="009C74E6" w14:paraId="13164746" w14:textId="77777777" w:rsidTr="009C74E6">
        <w:trPr>
          <w:jc w:val="center"/>
        </w:trPr>
        <w:tc>
          <w:tcPr>
            <w:tcW w:w="1696" w:type="dxa"/>
            <w:shd w:val="clear" w:color="auto" w:fill="auto"/>
            <w:hideMark/>
          </w:tcPr>
          <w:p w14:paraId="334293E8" w14:textId="4DE3EF9D" w:rsidR="00045D5F" w:rsidRPr="009C74E6" w:rsidRDefault="00045D5F"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 xml:space="preserve">Compliance </w:t>
            </w:r>
            <w:r w:rsidR="0003490E" w:rsidRPr="009C74E6">
              <w:rPr>
                <w:b/>
                <w:bCs/>
                <w:color w:val="000000"/>
                <w:kern w:val="22"/>
                <w:sz w:val="20"/>
                <w:szCs w:val="20"/>
                <w:lang w:eastAsia="en-CA"/>
              </w:rPr>
              <w:t>C</w:t>
            </w:r>
            <w:r w:rsidRPr="009C74E6">
              <w:rPr>
                <w:b/>
                <w:bCs/>
                <w:color w:val="000000"/>
                <w:kern w:val="22"/>
                <w:sz w:val="20"/>
                <w:szCs w:val="20"/>
                <w:lang w:eastAsia="en-CA"/>
              </w:rPr>
              <w:t>ommittee - Cartagena Protocol on Biosafety</w:t>
            </w:r>
          </w:p>
        </w:tc>
        <w:tc>
          <w:tcPr>
            <w:tcW w:w="1418" w:type="dxa"/>
            <w:shd w:val="clear" w:color="auto" w:fill="auto"/>
            <w:hideMark/>
          </w:tcPr>
          <w:p w14:paraId="1C30EDD2" w14:textId="3C6C2CFC"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Compliance by Parties with obligations under the Protocol</w:t>
            </w:r>
          </w:p>
        </w:tc>
        <w:tc>
          <w:tcPr>
            <w:tcW w:w="1276" w:type="dxa"/>
            <w:shd w:val="clear" w:color="auto" w:fill="auto"/>
            <w:noWrap/>
            <w:hideMark/>
          </w:tcPr>
          <w:p w14:paraId="1C205028" w14:textId="1D9F6606" w:rsidR="00045D5F" w:rsidRPr="009C74E6" w:rsidRDefault="009B66DE"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Committee meets </w:t>
            </w:r>
            <w:r w:rsidR="00045D5F" w:rsidRPr="009C74E6">
              <w:rPr>
                <w:color w:val="000000"/>
                <w:kern w:val="22"/>
                <w:sz w:val="18"/>
                <w:szCs w:val="18"/>
                <w:lang w:eastAsia="en-CA"/>
              </w:rPr>
              <w:t>1</w:t>
            </w:r>
            <w:r w:rsidRPr="009C74E6">
              <w:rPr>
                <w:color w:val="000000"/>
                <w:kern w:val="22"/>
                <w:sz w:val="18"/>
                <w:szCs w:val="18"/>
                <w:lang w:eastAsia="en-CA"/>
              </w:rPr>
              <w:t>/</w:t>
            </w:r>
            <w:r w:rsidR="00045D5F" w:rsidRPr="009C74E6">
              <w:rPr>
                <w:color w:val="000000"/>
                <w:kern w:val="22"/>
                <w:sz w:val="18"/>
                <w:szCs w:val="18"/>
                <w:lang w:eastAsia="en-CA"/>
              </w:rPr>
              <w:t>year</w:t>
            </w:r>
          </w:p>
        </w:tc>
        <w:tc>
          <w:tcPr>
            <w:tcW w:w="1559" w:type="dxa"/>
            <w:shd w:val="clear" w:color="auto" w:fill="auto"/>
            <w:hideMark/>
          </w:tcPr>
          <w:p w14:paraId="375205B2" w14:textId="77777777" w:rsidR="00C54203"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Submissions from Parties</w:t>
            </w:r>
          </w:p>
          <w:p w14:paraId="1EAFD138" w14:textId="0719B599"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Reports, Information submitted to the BCH</w:t>
            </w:r>
          </w:p>
        </w:tc>
        <w:tc>
          <w:tcPr>
            <w:tcW w:w="1417" w:type="dxa"/>
            <w:shd w:val="clear" w:color="auto" w:fill="auto"/>
            <w:hideMark/>
          </w:tcPr>
          <w:p w14:paraId="59FA1E25" w14:textId="7777777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Compliance committee</w:t>
            </w:r>
          </w:p>
        </w:tc>
        <w:tc>
          <w:tcPr>
            <w:tcW w:w="2196" w:type="dxa"/>
            <w:shd w:val="clear" w:color="auto" w:fill="auto"/>
            <w:hideMark/>
          </w:tcPr>
          <w:p w14:paraId="5C572ECD" w14:textId="3533C77B"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Offers assistance to Parties concerned; </w:t>
            </w:r>
          </w:p>
          <w:p w14:paraId="17AB4851" w14:textId="7777777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Instructs Secretariat to follow-up/assist Parties concerned;</w:t>
            </w:r>
          </w:p>
          <w:p w14:paraId="2101F6BD" w14:textId="005851A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Takes, or recommends that </w:t>
            </w:r>
            <w:r w:rsidR="00B91883" w:rsidRPr="009C74E6">
              <w:rPr>
                <w:color w:val="000000"/>
                <w:kern w:val="22"/>
                <w:sz w:val="18"/>
                <w:szCs w:val="18"/>
                <w:lang w:eastAsia="en-CA"/>
              </w:rPr>
              <w:t>CP </w:t>
            </w:r>
            <w:r w:rsidRPr="009C74E6">
              <w:rPr>
                <w:color w:val="000000"/>
                <w:kern w:val="22"/>
                <w:sz w:val="18"/>
                <w:szCs w:val="18"/>
                <w:lang w:eastAsia="en-CA"/>
              </w:rPr>
              <w:t>MOP take, compliance measures in respect of specific Parties;</w:t>
            </w:r>
          </w:p>
          <w:p w14:paraId="636363AF" w14:textId="57412771"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Makes recommendations to </w:t>
            </w:r>
            <w:r w:rsidR="00B91883" w:rsidRPr="009C74E6">
              <w:rPr>
                <w:color w:val="000000"/>
                <w:kern w:val="22"/>
                <w:sz w:val="18"/>
                <w:szCs w:val="18"/>
                <w:lang w:eastAsia="en-CA"/>
              </w:rPr>
              <w:t>CP </w:t>
            </w:r>
            <w:r w:rsidRPr="009C74E6">
              <w:rPr>
                <w:color w:val="000000"/>
                <w:kern w:val="22"/>
                <w:sz w:val="18"/>
                <w:szCs w:val="18"/>
                <w:lang w:eastAsia="en-CA"/>
              </w:rPr>
              <w:t>MOP on general compliance issues</w:t>
            </w:r>
          </w:p>
        </w:tc>
        <w:tc>
          <w:tcPr>
            <w:tcW w:w="2196" w:type="dxa"/>
            <w:shd w:val="clear" w:color="auto" w:fill="auto"/>
            <w:hideMark/>
          </w:tcPr>
          <w:p w14:paraId="06422636" w14:textId="18974FE0" w:rsidR="0080059E"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Existence of a mechanism</w:t>
            </w:r>
          </w:p>
          <w:p w14:paraId="77E0F7ED" w14:textId="32C094AC"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Facilitative role</w:t>
            </w:r>
          </w:p>
          <w:p w14:paraId="0C9435DD" w14:textId="7FE00F60" w:rsidR="00045D5F" w:rsidRPr="009C74E6" w:rsidRDefault="00045D5F" w:rsidP="009C74E6">
            <w:pPr>
              <w:suppressLineNumbers/>
              <w:suppressAutoHyphens/>
              <w:spacing w:before="40" w:after="40"/>
              <w:jc w:val="left"/>
              <w:rPr>
                <w:i/>
                <w:iCs/>
                <w:color w:val="000000"/>
                <w:kern w:val="22"/>
                <w:sz w:val="18"/>
                <w:szCs w:val="18"/>
                <w:lang w:eastAsia="en-CA"/>
              </w:rPr>
            </w:pPr>
            <w:r w:rsidRPr="009C74E6">
              <w:rPr>
                <w:color w:val="000000"/>
                <w:kern w:val="22"/>
                <w:sz w:val="18"/>
                <w:szCs w:val="18"/>
                <w:lang w:eastAsia="en-CA"/>
              </w:rPr>
              <w:t>Parties generally respond well to issues raised by the Compliance Committee</w:t>
            </w:r>
          </w:p>
        </w:tc>
        <w:tc>
          <w:tcPr>
            <w:tcW w:w="2197" w:type="dxa"/>
            <w:shd w:val="clear" w:color="auto" w:fill="auto"/>
            <w:hideMark/>
          </w:tcPr>
          <w:p w14:paraId="1DC3DAFB" w14:textId="51BACF42"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The Committee does not dispose of funds to support Parties that face compliance issues in need of resources to resolve them;</w:t>
            </w:r>
          </w:p>
          <w:p w14:paraId="7DB49071" w14:textId="1C6E878B"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The measures the Committee can take or can recommend </w:t>
            </w:r>
            <w:r w:rsidR="00B0786D" w:rsidRPr="009C74E6">
              <w:rPr>
                <w:color w:val="000000"/>
                <w:kern w:val="22"/>
                <w:sz w:val="18"/>
                <w:szCs w:val="18"/>
                <w:lang w:eastAsia="en-CA"/>
              </w:rPr>
              <w:t xml:space="preserve">that </w:t>
            </w:r>
            <w:r w:rsidR="00B91883" w:rsidRPr="009C74E6">
              <w:rPr>
                <w:color w:val="000000"/>
                <w:kern w:val="22"/>
                <w:sz w:val="18"/>
                <w:szCs w:val="18"/>
                <w:lang w:eastAsia="en-CA"/>
              </w:rPr>
              <w:t xml:space="preserve">CP </w:t>
            </w:r>
            <w:r w:rsidRPr="009C74E6">
              <w:rPr>
                <w:color w:val="000000"/>
                <w:kern w:val="22"/>
                <w:sz w:val="18"/>
                <w:szCs w:val="18"/>
                <w:lang w:eastAsia="en-CA"/>
              </w:rPr>
              <w:t>MOP take are limited</w:t>
            </w:r>
          </w:p>
        </w:tc>
      </w:tr>
      <w:tr w:rsidR="00045D5F" w:rsidRPr="009C74E6" w14:paraId="42C61C0D" w14:textId="77777777" w:rsidTr="009C74E6">
        <w:trPr>
          <w:jc w:val="center"/>
        </w:trPr>
        <w:tc>
          <w:tcPr>
            <w:tcW w:w="1696" w:type="dxa"/>
            <w:shd w:val="clear" w:color="auto" w:fill="auto"/>
            <w:hideMark/>
          </w:tcPr>
          <w:p w14:paraId="58B90499" w14:textId="15C90D09" w:rsidR="00045D5F" w:rsidRPr="009C74E6" w:rsidRDefault="00045D5F"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 xml:space="preserve">Assessment and </w:t>
            </w:r>
            <w:r w:rsidR="00DB7E0D" w:rsidRPr="009C74E6">
              <w:rPr>
                <w:b/>
                <w:bCs/>
                <w:color w:val="000000"/>
                <w:kern w:val="22"/>
                <w:sz w:val="20"/>
                <w:szCs w:val="20"/>
                <w:lang w:eastAsia="en-CA"/>
              </w:rPr>
              <w:t>r</w:t>
            </w:r>
            <w:r w:rsidRPr="009C74E6">
              <w:rPr>
                <w:b/>
                <w:bCs/>
                <w:color w:val="000000"/>
                <w:kern w:val="22"/>
                <w:sz w:val="20"/>
                <w:szCs w:val="20"/>
                <w:lang w:eastAsia="en-CA"/>
              </w:rPr>
              <w:t xml:space="preserve">eview of Cartagena Protocol </w:t>
            </w:r>
            <w:r w:rsidR="00C530BF" w:rsidRPr="009C74E6">
              <w:rPr>
                <w:b/>
                <w:bCs/>
                <w:color w:val="000000"/>
                <w:kern w:val="22"/>
                <w:sz w:val="20"/>
                <w:szCs w:val="20"/>
                <w:lang w:eastAsia="en-CA"/>
              </w:rPr>
              <w:t>(Art.</w:t>
            </w:r>
            <w:r w:rsidR="00E7072C" w:rsidRPr="009C74E6">
              <w:rPr>
                <w:b/>
                <w:bCs/>
                <w:color w:val="000000"/>
                <w:kern w:val="22"/>
                <w:sz w:val="20"/>
                <w:szCs w:val="20"/>
                <w:lang w:eastAsia="en-CA"/>
              </w:rPr>
              <w:t> </w:t>
            </w:r>
            <w:r w:rsidR="00C530BF" w:rsidRPr="009C74E6">
              <w:rPr>
                <w:b/>
                <w:bCs/>
                <w:color w:val="000000"/>
                <w:kern w:val="22"/>
                <w:sz w:val="20"/>
                <w:szCs w:val="20"/>
                <w:lang w:eastAsia="en-CA"/>
              </w:rPr>
              <w:t xml:space="preserve">35) </w:t>
            </w:r>
            <w:r w:rsidRPr="009C74E6">
              <w:rPr>
                <w:b/>
                <w:bCs/>
                <w:color w:val="000000"/>
                <w:kern w:val="22"/>
                <w:sz w:val="20"/>
                <w:szCs w:val="20"/>
                <w:lang w:eastAsia="en-CA"/>
              </w:rPr>
              <w:t>and evaluation of the Strategic Plan</w:t>
            </w:r>
          </w:p>
        </w:tc>
        <w:tc>
          <w:tcPr>
            <w:tcW w:w="1418" w:type="dxa"/>
            <w:shd w:val="clear" w:color="auto" w:fill="auto"/>
            <w:hideMark/>
          </w:tcPr>
          <w:p w14:paraId="4CF235F3" w14:textId="5D05E224"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Effectiveness of </w:t>
            </w:r>
            <w:r w:rsidR="004D5F62" w:rsidRPr="009C74E6">
              <w:rPr>
                <w:color w:val="000000"/>
                <w:kern w:val="22"/>
                <w:sz w:val="18"/>
                <w:szCs w:val="18"/>
                <w:lang w:eastAsia="en-CA"/>
              </w:rPr>
              <w:t>i</w:t>
            </w:r>
            <w:r w:rsidRPr="009C74E6">
              <w:rPr>
                <w:color w:val="000000"/>
                <w:kern w:val="22"/>
                <w:sz w:val="18"/>
                <w:szCs w:val="18"/>
                <w:lang w:eastAsia="en-CA"/>
              </w:rPr>
              <w:t>mplementation of the Protocol</w:t>
            </w:r>
          </w:p>
          <w:p w14:paraId="2E95E5E9" w14:textId="291A976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The third and fourth assessment</w:t>
            </w:r>
            <w:r w:rsidR="00783FA2" w:rsidRPr="009C74E6">
              <w:rPr>
                <w:color w:val="000000"/>
                <w:kern w:val="22"/>
                <w:sz w:val="18"/>
                <w:szCs w:val="18"/>
                <w:lang w:eastAsia="en-CA"/>
              </w:rPr>
              <w:t>s</w:t>
            </w:r>
            <w:r w:rsidRPr="009C74E6">
              <w:rPr>
                <w:color w:val="000000"/>
                <w:kern w:val="22"/>
                <w:sz w:val="18"/>
                <w:szCs w:val="18"/>
                <w:lang w:eastAsia="en-CA"/>
              </w:rPr>
              <w:t xml:space="preserve"> and review</w:t>
            </w:r>
            <w:r w:rsidR="00783FA2" w:rsidRPr="009C74E6">
              <w:rPr>
                <w:color w:val="000000"/>
                <w:kern w:val="22"/>
                <w:sz w:val="18"/>
                <w:szCs w:val="18"/>
                <w:lang w:eastAsia="en-CA"/>
              </w:rPr>
              <w:t>s</w:t>
            </w:r>
            <w:r w:rsidRPr="009C74E6">
              <w:rPr>
                <w:color w:val="000000"/>
                <w:kern w:val="22"/>
                <w:sz w:val="18"/>
                <w:szCs w:val="18"/>
                <w:lang w:eastAsia="en-CA"/>
              </w:rPr>
              <w:t xml:space="preserve"> evaluated progress to achieve the objectives of the Strategic Plan for the Protocol</w:t>
            </w:r>
          </w:p>
        </w:tc>
        <w:tc>
          <w:tcPr>
            <w:tcW w:w="1276" w:type="dxa"/>
            <w:shd w:val="clear" w:color="auto" w:fill="auto"/>
            <w:noWrap/>
            <w:hideMark/>
          </w:tcPr>
          <w:p w14:paraId="47A1F2F0" w14:textId="7777777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4 years</w:t>
            </w:r>
          </w:p>
        </w:tc>
        <w:tc>
          <w:tcPr>
            <w:tcW w:w="1559" w:type="dxa"/>
            <w:shd w:val="clear" w:color="auto" w:fill="auto"/>
            <w:hideMark/>
          </w:tcPr>
          <w:p w14:paraId="2AF1AC1E" w14:textId="7C2F0D2D"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reports, information submitted to the BCH, capacity</w:t>
            </w:r>
            <w:r w:rsidR="004D5F62" w:rsidRPr="009C74E6">
              <w:rPr>
                <w:color w:val="000000"/>
                <w:kern w:val="22"/>
                <w:sz w:val="18"/>
                <w:szCs w:val="18"/>
                <w:lang w:eastAsia="en-CA"/>
              </w:rPr>
              <w:noBreakHyphen/>
            </w:r>
            <w:r w:rsidRPr="009C74E6">
              <w:rPr>
                <w:color w:val="000000"/>
                <w:kern w:val="22"/>
                <w:sz w:val="18"/>
                <w:szCs w:val="18"/>
                <w:lang w:eastAsia="en-CA"/>
              </w:rPr>
              <w:t>building experience, experience from the Compliance Committee, dedicated surveys</w:t>
            </w:r>
          </w:p>
        </w:tc>
        <w:tc>
          <w:tcPr>
            <w:tcW w:w="1417" w:type="dxa"/>
            <w:shd w:val="clear" w:color="auto" w:fill="auto"/>
            <w:hideMark/>
          </w:tcPr>
          <w:p w14:paraId="1464C6F4" w14:textId="3419717B" w:rsidR="00045D5F" w:rsidRPr="009C74E6" w:rsidRDefault="003B463D"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CP </w:t>
            </w:r>
            <w:r w:rsidR="00045D5F" w:rsidRPr="009C74E6">
              <w:rPr>
                <w:color w:val="000000"/>
                <w:kern w:val="22"/>
                <w:sz w:val="18"/>
                <w:szCs w:val="18"/>
                <w:lang w:eastAsia="en-CA"/>
              </w:rPr>
              <w:t>MOP</w:t>
            </w:r>
          </w:p>
        </w:tc>
        <w:tc>
          <w:tcPr>
            <w:tcW w:w="2196" w:type="dxa"/>
            <w:shd w:val="clear" w:color="auto" w:fill="auto"/>
            <w:hideMark/>
          </w:tcPr>
          <w:p w14:paraId="79314020" w14:textId="4F235885"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Decision by </w:t>
            </w:r>
            <w:r w:rsidR="003B463D" w:rsidRPr="009C74E6">
              <w:rPr>
                <w:color w:val="000000"/>
                <w:kern w:val="22"/>
                <w:sz w:val="18"/>
                <w:szCs w:val="18"/>
                <w:lang w:eastAsia="en-CA"/>
              </w:rPr>
              <w:t>CP </w:t>
            </w:r>
            <w:r w:rsidRPr="009C74E6">
              <w:rPr>
                <w:color w:val="000000"/>
                <w:kern w:val="22"/>
                <w:sz w:val="18"/>
                <w:szCs w:val="18"/>
                <w:lang w:eastAsia="en-CA"/>
              </w:rPr>
              <w:t>MOP addressing many issues under the Protocol and the Strategic Plan</w:t>
            </w:r>
          </w:p>
        </w:tc>
        <w:tc>
          <w:tcPr>
            <w:tcW w:w="2196" w:type="dxa"/>
            <w:shd w:val="clear" w:color="auto" w:fill="auto"/>
            <w:noWrap/>
            <w:hideMark/>
          </w:tcPr>
          <w:p w14:paraId="71760262" w14:textId="36B12CB6" w:rsidR="00045D5F" w:rsidRPr="009C74E6" w:rsidRDefault="00045D5F" w:rsidP="009C74E6">
            <w:pPr>
              <w:suppressLineNumbers/>
              <w:suppressAutoHyphens/>
              <w:spacing w:before="40" w:after="40"/>
              <w:jc w:val="left"/>
              <w:rPr>
                <w:kern w:val="22"/>
                <w:sz w:val="20"/>
                <w:szCs w:val="20"/>
                <w:lang w:eastAsia="en-CA"/>
              </w:rPr>
            </w:pPr>
            <w:r w:rsidRPr="009C74E6">
              <w:rPr>
                <w:color w:val="000000"/>
                <w:kern w:val="22"/>
                <w:sz w:val="18"/>
                <w:szCs w:val="18"/>
                <w:lang w:eastAsia="en-CA"/>
              </w:rPr>
              <w:t xml:space="preserve">Periodic stock taking on progress in implementation allows for identification of areas that require further focus and for informing decision-taking by </w:t>
            </w:r>
            <w:r w:rsidR="003B463D" w:rsidRPr="009C74E6">
              <w:rPr>
                <w:color w:val="000000"/>
                <w:kern w:val="22"/>
                <w:sz w:val="18"/>
                <w:szCs w:val="18"/>
                <w:lang w:eastAsia="en-CA"/>
              </w:rPr>
              <w:t>CP </w:t>
            </w:r>
            <w:r w:rsidRPr="009C74E6">
              <w:rPr>
                <w:color w:val="000000"/>
                <w:kern w:val="22"/>
                <w:sz w:val="18"/>
                <w:szCs w:val="18"/>
                <w:lang w:eastAsia="en-CA"/>
              </w:rPr>
              <w:t>MOP</w:t>
            </w:r>
          </w:p>
        </w:tc>
        <w:tc>
          <w:tcPr>
            <w:tcW w:w="2197" w:type="dxa"/>
            <w:shd w:val="clear" w:color="auto" w:fill="auto"/>
            <w:hideMark/>
          </w:tcPr>
          <w:p w14:paraId="6BFEDA9E" w14:textId="77777777" w:rsidR="00045D5F" w:rsidRPr="009C74E6" w:rsidRDefault="00045D5F" w:rsidP="009C74E6">
            <w:pPr>
              <w:suppressLineNumbers/>
              <w:suppressAutoHyphens/>
              <w:spacing w:before="40" w:after="40"/>
              <w:jc w:val="left"/>
              <w:rPr>
                <w:kern w:val="22"/>
                <w:sz w:val="18"/>
                <w:szCs w:val="18"/>
                <w:lang w:eastAsia="en-CA"/>
              </w:rPr>
            </w:pPr>
            <w:r w:rsidRPr="009C74E6">
              <w:rPr>
                <w:kern w:val="22"/>
                <w:sz w:val="18"/>
                <w:szCs w:val="18"/>
                <w:lang w:eastAsia="en-CA"/>
              </w:rPr>
              <w:t>Restricted time available for preparation of analysis of data and vastness of the process hinders detailed consideration of findings</w:t>
            </w:r>
          </w:p>
          <w:p w14:paraId="5746660E" w14:textId="460D1F54" w:rsidR="009801E4" w:rsidRPr="009C74E6" w:rsidRDefault="009801E4" w:rsidP="009C74E6">
            <w:pPr>
              <w:suppressLineNumbers/>
              <w:suppressAutoHyphens/>
              <w:spacing w:before="40" w:after="40"/>
              <w:jc w:val="left"/>
              <w:rPr>
                <w:kern w:val="22"/>
                <w:sz w:val="18"/>
                <w:szCs w:val="18"/>
                <w:lang w:eastAsia="en-CA"/>
              </w:rPr>
            </w:pPr>
            <w:r w:rsidRPr="009C74E6">
              <w:rPr>
                <w:kern w:val="22"/>
                <w:sz w:val="18"/>
                <w:szCs w:val="18"/>
              </w:rPr>
              <w:t xml:space="preserve">Few Cartagena NFPs attend SBI or </w:t>
            </w:r>
            <w:r w:rsidR="00D744C3" w:rsidRPr="009C74E6">
              <w:rPr>
                <w:kern w:val="22"/>
                <w:sz w:val="18"/>
                <w:szCs w:val="18"/>
              </w:rPr>
              <w:t xml:space="preserve">CP </w:t>
            </w:r>
            <w:r w:rsidRPr="009C74E6">
              <w:rPr>
                <w:kern w:val="22"/>
                <w:sz w:val="18"/>
                <w:szCs w:val="18"/>
              </w:rPr>
              <w:t>MOP which impacts the depth of discussion on assessment and review at the meetings and the uptake of the findings at the national level</w:t>
            </w:r>
          </w:p>
        </w:tc>
      </w:tr>
      <w:tr w:rsidR="00045D5F" w:rsidRPr="009C74E6" w14:paraId="41A59279" w14:textId="77777777" w:rsidTr="009C74E6">
        <w:trPr>
          <w:jc w:val="center"/>
        </w:trPr>
        <w:tc>
          <w:tcPr>
            <w:tcW w:w="1696" w:type="dxa"/>
            <w:shd w:val="clear" w:color="auto" w:fill="auto"/>
            <w:hideMark/>
          </w:tcPr>
          <w:p w14:paraId="452EE6F4" w14:textId="0077B1DC" w:rsidR="00045D5F" w:rsidRPr="009C74E6" w:rsidRDefault="00045D5F"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 xml:space="preserve">National </w:t>
            </w:r>
            <w:r w:rsidR="00DB7E0D" w:rsidRPr="009C74E6">
              <w:rPr>
                <w:b/>
                <w:bCs/>
                <w:color w:val="000000"/>
                <w:kern w:val="22"/>
                <w:sz w:val="20"/>
                <w:szCs w:val="20"/>
                <w:lang w:eastAsia="en-CA"/>
              </w:rPr>
              <w:t>r</w:t>
            </w:r>
            <w:r w:rsidRPr="009C74E6">
              <w:rPr>
                <w:b/>
                <w:bCs/>
                <w:color w:val="000000"/>
                <w:kern w:val="22"/>
                <w:sz w:val="20"/>
                <w:szCs w:val="20"/>
                <w:lang w:eastAsia="en-CA"/>
              </w:rPr>
              <w:t>eports under the Nagoya Protocol</w:t>
            </w:r>
            <w:r w:rsidRPr="009C74E6">
              <w:rPr>
                <w:rStyle w:val="FootnoteReference"/>
                <w:b/>
                <w:bCs/>
                <w:color w:val="000000"/>
                <w:kern w:val="22"/>
                <w:sz w:val="20"/>
                <w:szCs w:val="20"/>
                <w:lang w:eastAsia="en-CA"/>
              </w:rPr>
              <w:footnoteReference w:id="15"/>
            </w:r>
          </w:p>
        </w:tc>
        <w:tc>
          <w:tcPr>
            <w:tcW w:w="1418" w:type="dxa"/>
            <w:shd w:val="clear" w:color="auto" w:fill="auto"/>
            <w:hideMark/>
          </w:tcPr>
          <w:p w14:paraId="335EFC61" w14:textId="7B2A7B0A"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implementation of the obligations under the Protocol and national information on indicators</w:t>
            </w:r>
          </w:p>
        </w:tc>
        <w:tc>
          <w:tcPr>
            <w:tcW w:w="1276" w:type="dxa"/>
            <w:shd w:val="clear" w:color="auto" w:fill="auto"/>
            <w:hideMark/>
          </w:tcPr>
          <w:p w14:paraId="5E04D1A1" w14:textId="32AD9BD3"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4 years at first and after synchroni</w:t>
            </w:r>
            <w:r w:rsidR="008D21CB" w:rsidRPr="009C74E6">
              <w:rPr>
                <w:color w:val="000000"/>
                <w:kern w:val="22"/>
                <w:sz w:val="18"/>
                <w:szCs w:val="18"/>
                <w:lang w:eastAsia="en-CA"/>
              </w:rPr>
              <w:t>z</w:t>
            </w:r>
            <w:r w:rsidRPr="009C74E6">
              <w:rPr>
                <w:color w:val="000000"/>
                <w:kern w:val="22"/>
                <w:sz w:val="18"/>
                <w:szCs w:val="18"/>
                <w:lang w:eastAsia="en-CA"/>
              </w:rPr>
              <w:t>ed with the reports under CBD</w:t>
            </w:r>
          </w:p>
        </w:tc>
        <w:tc>
          <w:tcPr>
            <w:tcW w:w="1559" w:type="dxa"/>
            <w:shd w:val="clear" w:color="auto" w:fill="auto"/>
            <w:hideMark/>
          </w:tcPr>
          <w:p w14:paraId="79EAF6C2" w14:textId="7777777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Online submissions of national reports through the ABS-CH</w:t>
            </w:r>
          </w:p>
        </w:tc>
        <w:tc>
          <w:tcPr>
            <w:tcW w:w="1417" w:type="dxa"/>
            <w:shd w:val="clear" w:color="auto" w:fill="auto"/>
            <w:hideMark/>
          </w:tcPr>
          <w:p w14:paraId="7462674D" w14:textId="493FC1C2"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None for individual reports</w:t>
            </w:r>
          </w:p>
          <w:p w14:paraId="7E21EA02" w14:textId="2DF9185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Compliance Committee and </w:t>
            </w:r>
            <w:r w:rsidR="00B10053" w:rsidRPr="009C74E6">
              <w:rPr>
                <w:color w:val="000000"/>
                <w:kern w:val="22"/>
                <w:sz w:val="18"/>
                <w:szCs w:val="18"/>
                <w:lang w:eastAsia="en-CA"/>
              </w:rPr>
              <w:t>NP </w:t>
            </w:r>
            <w:r w:rsidRPr="009C74E6">
              <w:rPr>
                <w:color w:val="000000"/>
                <w:kern w:val="22"/>
                <w:sz w:val="18"/>
                <w:szCs w:val="18"/>
                <w:lang w:eastAsia="en-CA"/>
              </w:rPr>
              <w:t>MOP globally.</w:t>
            </w:r>
          </w:p>
        </w:tc>
        <w:tc>
          <w:tcPr>
            <w:tcW w:w="2196" w:type="dxa"/>
            <w:shd w:val="clear" w:color="auto" w:fill="auto"/>
            <w:hideMark/>
          </w:tcPr>
          <w:p w14:paraId="761B4470" w14:textId="48279021"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National </w:t>
            </w:r>
            <w:r w:rsidR="00C26F6E" w:rsidRPr="009C74E6">
              <w:rPr>
                <w:color w:val="000000"/>
                <w:kern w:val="22"/>
                <w:sz w:val="18"/>
                <w:szCs w:val="18"/>
                <w:lang w:eastAsia="en-CA"/>
              </w:rPr>
              <w:t>r</w:t>
            </w:r>
            <w:r w:rsidRPr="009C74E6">
              <w:rPr>
                <w:color w:val="000000"/>
                <w:kern w:val="22"/>
                <w:sz w:val="18"/>
                <w:szCs w:val="18"/>
                <w:lang w:eastAsia="en-CA"/>
              </w:rPr>
              <w:t>eport, data/information gathered in country, process related outcomes in country.</w:t>
            </w:r>
          </w:p>
        </w:tc>
        <w:tc>
          <w:tcPr>
            <w:tcW w:w="2196" w:type="dxa"/>
            <w:shd w:val="clear" w:color="auto" w:fill="auto"/>
            <w:hideMark/>
          </w:tcPr>
          <w:p w14:paraId="759E32FE" w14:textId="0A6129C9"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Data/information gathered in country, process related outcomes in country</w:t>
            </w:r>
          </w:p>
          <w:p w14:paraId="7FBE7395" w14:textId="30D1299E"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Serve as a checklist for Parties on implementation of obligations under the Protocol</w:t>
            </w:r>
          </w:p>
          <w:p w14:paraId="6A7FF611" w14:textId="68B5328D"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Linking to existing records of the ABS-CH helps to avoid duplication in the submissions of information. </w:t>
            </w:r>
          </w:p>
          <w:p w14:paraId="03A91546" w14:textId="40D5E4BE"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Online report analysing tool provides aggregated information, allows comparability of results over</w:t>
            </w:r>
            <w:r w:rsidR="00C0789B" w:rsidRPr="009C74E6">
              <w:rPr>
                <w:color w:val="000000"/>
                <w:kern w:val="22"/>
                <w:sz w:val="18"/>
                <w:szCs w:val="18"/>
                <w:lang w:eastAsia="en-CA"/>
              </w:rPr>
              <w:t xml:space="preserve"> </w:t>
            </w:r>
            <w:r w:rsidRPr="009C74E6">
              <w:rPr>
                <w:color w:val="000000"/>
                <w:kern w:val="22"/>
                <w:sz w:val="18"/>
                <w:szCs w:val="18"/>
                <w:lang w:eastAsia="en-CA"/>
              </w:rPr>
              <w:t>time as well as helps Parties and partners to access information on what countries are doing to implement each of the provisions of the Protocol, including challenges and lessons learned.</w:t>
            </w:r>
          </w:p>
        </w:tc>
        <w:tc>
          <w:tcPr>
            <w:tcW w:w="2197" w:type="dxa"/>
            <w:shd w:val="clear" w:color="auto" w:fill="auto"/>
            <w:hideMark/>
          </w:tcPr>
          <w:p w14:paraId="08A1C8EB" w14:textId="7777777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National reports not reviewed for quality/usability of information</w:t>
            </w:r>
          </w:p>
        </w:tc>
      </w:tr>
      <w:tr w:rsidR="00045D5F" w:rsidRPr="009C74E6" w14:paraId="75522278" w14:textId="77777777" w:rsidTr="009C74E6">
        <w:trPr>
          <w:jc w:val="center"/>
        </w:trPr>
        <w:tc>
          <w:tcPr>
            <w:tcW w:w="1696" w:type="dxa"/>
            <w:shd w:val="clear" w:color="auto" w:fill="auto"/>
            <w:hideMark/>
          </w:tcPr>
          <w:p w14:paraId="07F10127" w14:textId="77777777" w:rsidR="00045D5F" w:rsidRPr="009C74E6" w:rsidRDefault="00045D5F"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Compliance committee - Nagoya Protocol</w:t>
            </w:r>
            <w:r w:rsidRPr="009C74E6">
              <w:rPr>
                <w:rStyle w:val="FootnoteReference"/>
                <w:b/>
                <w:bCs/>
                <w:color w:val="000000"/>
                <w:kern w:val="22"/>
                <w:sz w:val="20"/>
                <w:szCs w:val="20"/>
                <w:lang w:eastAsia="en-CA"/>
              </w:rPr>
              <w:footnoteReference w:id="16"/>
            </w:r>
          </w:p>
        </w:tc>
        <w:tc>
          <w:tcPr>
            <w:tcW w:w="1418" w:type="dxa"/>
            <w:shd w:val="clear" w:color="auto" w:fill="auto"/>
            <w:hideMark/>
          </w:tcPr>
          <w:p w14:paraId="43C5FCCD" w14:textId="35570636"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Submission of </w:t>
            </w:r>
            <w:r w:rsidR="00B25B5F" w:rsidRPr="009C74E6">
              <w:rPr>
                <w:color w:val="000000"/>
                <w:kern w:val="22"/>
                <w:sz w:val="18"/>
                <w:szCs w:val="18"/>
                <w:lang w:eastAsia="en-CA"/>
              </w:rPr>
              <w:t>n</w:t>
            </w:r>
            <w:r w:rsidRPr="009C74E6">
              <w:rPr>
                <w:color w:val="000000"/>
                <w:kern w:val="22"/>
                <w:sz w:val="18"/>
                <w:szCs w:val="18"/>
                <w:lang w:eastAsia="en-CA"/>
              </w:rPr>
              <w:t xml:space="preserve">ational </w:t>
            </w:r>
            <w:r w:rsidR="00B25B5F" w:rsidRPr="009C74E6">
              <w:rPr>
                <w:color w:val="000000"/>
                <w:kern w:val="22"/>
                <w:sz w:val="18"/>
                <w:szCs w:val="18"/>
                <w:lang w:eastAsia="en-CA"/>
              </w:rPr>
              <w:t>r</w:t>
            </w:r>
            <w:r w:rsidRPr="009C74E6">
              <w:rPr>
                <w:color w:val="000000"/>
                <w:kern w:val="22"/>
                <w:sz w:val="18"/>
                <w:szCs w:val="18"/>
                <w:lang w:eastAsia="en-CA"/>
              </w:rPr>
              <w:t>eports for the Nagoya Protocol and compliance with obligations under the Protocol (general and individual)</w:t>
            </w:r>
          </w:p>
        </w:tc>
        <w:tc>
          <w:tcPr>
            <w:tcW w:w="1276" w:type="dxa"/>
            <w:shd w:val="clear" w:color="auto" w:fill="auto"/>
            <w:noWrap/>
            <w:hideMark/>
          </w:tcPr>
          <w:p w14:paraId="1D8010D4" w14:textId="25591EAC" w:rsidR="00045D5F" w:rsidRPr="009C74E6" w:rsidRDefault="00780A89"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Committee meets once every 2 years</w:t>
            </w:r>
          </w:p>
        </w:tc>
        <w:tc>
          <w:tcPr>
            <w:tcW w:w="1559" w:type="dxa"/>
            <w:shd w:val="clear" w:color="auto" w:fill="auto"/>
            <w:hideMark/>
          </w:tcPr>
          <w:p w14:paraId="39FAF55E" w14:textId="32E91C5F"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Submissions by Parties, </w:t>
            </w:r>
            <w:r w:rsidR="00D335EC" w:rsidRPr="009C74E6">
              <w:rPr>
                <w:color w:val="000000"/>
                <w:kern w:val="22"/>
                <w:sz w:val="18"/>
                <w:szCs w:val="18"/>
                <w:lang w:eastAsia="en-CA"/>
              </w:rPr>
              <w:t>n</w:t>
            </w:r>
            <w:r w:rsidRPr="009C74E6">
              <w:rPr>
                <w:color w:val="000000"/>
                <w:kern w:val="22"/>
                <w:sz w:val="18"/>
                <w:szCs w:val="18"/>
                <w:lang w:eastAsia="en-CA"/>
              </w:rPr>
              <w:t xml:space="preserve">ational </w:t>
            </w:r>
            <w:r w:rsidR="00C26F6E" w:rsidRPr="009C74E6">
              <w:rPr>
                <w:color w:val="000000"/>
                <w:kern w:val="22"/>
                <w:sz w:val="18"/>
                <w:szCs w:val="18"/>
                <w:lang w:eastAsia="en-CA"/>
              </w:rPr>
              <w:t>r</w:t>
            </w:r>
            <w:r w:rsidRPr="009C74E6">
              <w:rPr>
                <w:color w:val="000000"/>
                <w:kern w:val="22"/>
                <w:sz w:val="18"/>
                <w:szCs w:val="18"/>
                <w:lang w:eastAsia="en-CA"/>
              </w:rPr>
              <w:t>eports, and ABS</w:t>
            </w:r>
            <w:r w:rsidR="00D335EC" w:rsidRPr="009C74E6">
              <w:rPr>
                <w:color w:val="000000"/>
                <w:kern w:val="22"/>
                <w:sz w:val="18"/>
                <w:szCs w:val="18"/>
                <w:lang w:eastAsia="en-CA"/>
              </w:rPr>
              <w:noBreakHyphen/>
            </w:r>
            <w:r w:rsidRPr="009C74E6">
              <w:rPr>
                <w:color w:val="000000"/>
                <w:kern w:val="22"/>
                <w:sz w:val="18"/>
                <w:szCs w:val="18"/>
                <w:lang w:eastAsia="en-CA"/>
              </w:rPr>
              <w:t>CH</w:t>
            </w:r>
          </w:p>
          <w:p w14:paraId="0B07CF98" w14:textId="6C814F8D"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The Secretariat</w:t>
            </w:r>
            <w:r w:rsidR="00637102" w:rsidRPr="009C74E6">
              <w:rPr>
                <w:color w:val="000000"/>
                <w:kern w:val="22"/>
                <w:sz w:val="18"/>
                <w:szCs w:val="18"/>
                <w:lang w:eastAsia="en-CA"/>
              </w:rPr>
              <w:t>,</w:t>
            </w:r>
            <w:r w:rsidRPr="009C74E6">
              <w:rPr>
                <w:color w:val="000000"/>
                <w:kern w:val="22"/>
                <w:sz w:val="18"/>
                <w:szCs w:val="18"/>
                <w:lang w:eastAsia="en-CA"/>
              </w:rPr>
              <w:t xml:space="preserve"> based on information related to compliance with Article 12(1) of the Protocol</w:t>
            </w:r>
          </w:p>
          <w:p w14:paraId="45B3B9FC" w14:textId="7777777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Information provided by a directly affected indigenous or local community</w:t>
            </w:r>
          </w:p>
        </w:tc>
        <w:tc>
          <w:tcPr>
            <w:tcW w:w="1417" w:type="dxa"/>
            <w:shd w:val="clear" w:color="auto" w:fill="auto"/>
            <w:hideMark/>
          </w:tcPr>
          <w:p w14:paraId="6E0E2DB3" w14:textId="75185085"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Compliance committee</w:t>
            </w:r>
          </w:p>
          <w:p w14:paraId="30FC1155" w14:textId="37D5C2AB" w:rsidR="00045D5F" w:rsidRPr="009C74E6" w:rsidRDefault="00685385"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NP </w:t>
            </w:r>
            <w:r w:rsidR="00045D5F" w:rsidRPr="009C74E6">
              <w:rPr>
                <w:color w:val="000000"/>
                <w:kern w:val="22"/>
                <w:sz w:val="18"/>
                <w:szCs w:val="18"/>
                <w:lang w:eastAsia="en-CA"/>
              </w:rPr>
              <w:t>MOP</w:t>
            </w:r>
          </w:p>
        </w:tc>
        <w:tc>
          <w:tcPr>
            <w:tcW w:w="2196" w:type="dxa"/>
            <w:shd w:val="clear" w:color="auto" w:fill="auto"/>
            <w:hideMark/>
          </w:tcPr>
          <w:p w14:paraId="5131B388" w14:textId="1E99EA12" w:rsidR="00045D5F" w:rsidRPr="009C74E6" w:rsidRDefault="00045D5F" w:rsidP="009C74E6">
            <w:pPr>
              <w:suppressLineNumbers/>
              <w:suppressAutoHyphens/>
              <w:spacing w:before="40" w:after="40"/>
              <w:jc w:val="left"/>
              <w:rPr>
                <w:kern w:val="22"/>
                <w:sz w:val="18"/>
                <w:szCs w:val="18"/>
                <w:lang w:eastAsia="en-CA"/>
              </w:rPr>
            </w:pPr>
            <w:r w:rsidRPr="009C74E6">
              <w:rPr>
                <w:kern w:val="22"/>
                <w:sz w:val="18"/>
                <w:szCs w:val="18"/>
                <w:lang w:eastAsia="en-CA"/>
              </w:rPr>
              <w:t xml:space="preserve">The Committee may offer advice or assistance to the Party concerned; request to develop a compliance action plan; invite the Party to submit progress reports. The Committee can recommend to </w:t>
            </w:r>
            <w:r w:rsidR="00685385" w:rsidRPr="009C74E6">
              <w:rPr>
                <w:kern w:val="22"/>
                <w:sz w:val="18"/>
                <w:szCs w:val="18"/>
                <w:lang w:eastAsia="en-CA"/>
              </w:rPr>
              <w:t>NP </w:t>
            </w:r>
            <w:r w:rsidRPr="009C74E6">
              <w:rPr>
                <w:kern w:val="22"/>
                <w:sz w:val="18"/>
                <w:szCs w:val="18"/>
                <w:lang w:eastAsia="en-CA"/>
              </w:rPr>
              <w:t>MOP to take decisions, including on facilitating, access to financial and technical assistance; Issue a written caution, statement of concern or a declaration of non-compliance</w:t>
            </w:r>
          </w:p>
        </w:tc>
        <w:tc>
          <w:tcPr>
            <w:tcW w:w="2196" w:type="dxa"/>
            <w:shd w:val="clear" w:color="auto" w:fill="auto"/>
            <w:noWrap/>
            <w:hideMark/>
          </w:tcPr>
          <w:p w14:paraId="7AC15772" w14:textId="11B5871D" w:rsidR="00045D5F" w:rsidRPr="009C74E6" w:rsidRDefault="00045D5F" w:rsidP="009C74E6">
            <w:pPr>
              <w:suppressLineNumbers/>
              <w:suppressAutoHyphens/>
              <w:spacing w:before="40" w:after="40"/>
              <w:jc w:val="left"/>
              <w:rPr>
                <w:kern w:val="22"/>
                <w:sz w:val="18"/>
                <w:szCs w:val="18"/>
                <w:lang w:eastAsia="en-CA"/>
              </w:rPr>
            </w:pPr>
            <w:r w:rsidRPr="009C74E6">
              <w:rPr>
                <w:kern w:val="22"/>
                <w:sz w:val="18"/>
                <w:szCs w:val="18"/>
                <w:lang w:eastAsia="en-CA"/>
              </w:rPr>
              <w:t xml:space="preserve">Existence of mechanism, facilitative role, allows to monitor and assess compliance (progress made and challenges) and feed this information regularly in the decision-making process by </w:t>
            </w:r>
            <w:r w:rsidR="00685385" w:rsidRPr="009C74E6">
              <w:rPr>
                <w:kern w:val="22"/>
                <w:sz w:val="18"/>
                <w:szCs w:val="18"/>
                <w:lang w:eastAsia="en-CA"/>
              </w:rPr>
              <w:t>NP </w:t>
            </w:r>
            <w:r w:rsidRPr="009C74E6">
              <w:rPr>
                <w:kern w:val="22"/>
                <w:sz w:val="18"/>
                <w:szCs w:val="18"/>
                <w:lang w:eastAsia="en-CA"/>
              </w:rPr>
              <w:t>MOP</w:t>
            </w:r>
          </w:p>
        </w:tc>
        <w:tc>
          <w:tcPr>
            <w:tcW w:w="2197" w:type="dxa"/>
            <w:shd w:val="clear" w:color="auto" w:fill="auto"/>
            <w:hideMark/>
          </w:tcPr>
          <w:p w14:paraId="6644B7F5" w14:textId="7C0D1D74" w:rsidR="00045D5F" w:rsidRPr="009C74E6" w:rsidRDefault="00045D5F" w:rsidP="009C74E6">
            <w:pPr>
              <w:suppressLineNumbers/>
              <w:suppressAutoHyphens/>
              <w:spacing w:before="40" w:after="40"/>
              <w:jc w:val="left"/>
              <w:rPr>
                <w:kern w:val="22"/>
                <w:sz w:val="18"/>
                <w:szCs w:val="18"/>
                <w:lang w:eastAsia="en-CA"/>
              </w:rPr>
            </w:pPr>
            <w:r w:rsidRPr="009C74E6">
              <w:rPr>
                <w:kern w:val="22"/>
                <w:sz w:val="18"/>
                <w:szCs w:val="18"/>
                <w:lang w:eastAsia="en-CA"/>
              </w:rPr>
              <w:t>As it is early in implementation of the Protocol</w:t>
            </w:r>
            <w:r w:rsidR="00B25B5F" w:rsidRPr="009C74E6">
              <w:rPr>
                <w:kern w:val="22"/>
                <w:sz w:val="18"/>
                <w:szCs w:val="18"/>
                <w:lang w:eastAsia="en-CA"/>
              </w:rPr>
              <w:t>,</w:t>
            </w:r>
            <w:r w:rsidRPr="009C74E6">
              <w:rPr>
                <w:kern w:val="22"/>
                <w:sz w:val="18"/>
                <w:szCs w:val="18"/>
                <w:lang w:eastAsia="en-CA"/>
              </w:rPr>
              <w:t xml:space="preserve"> the Committee has not dealt with cases of individual non-compliance</w:t>
            </w:r>
          </w:p>
        </w:tc>
      </w:tr>
      <w:tr w:rsidR="00045D5F" w:rsidRPr="009C74E6" w14:paraId="03CBA3CB" w14:textId="77777777" w:rsidTr="009C74E6">
        <w:trPr>
          <w:jc w:val="center"/>
        </w:trPr>
        <w:tc>
          <w:tcPr>
            <w:tcW w:w="1696" w:type="dxa"/>
            <w:shd w:val="clear" w:color="auto" w:fill="auto"/>
          </w:tcPr>
          <w:p w14:paraId="6B014815" w14:textId="1E2FD4A4" w:rsidR="00045D5F" w:rsidRPr="009C74E6" w:rsidRDefault="00045D5F" w:rsidP="009C74E6">
            <w:pPr>
              <w:suppressLineNumbers/>
              <w:suppressAutoHyphens/>
              <w:spacing w:before="40" w:after="40"/>
              <w:jc w:val="left"/>
              <w:rPr>
                <w:b/>
                <w:bCs/>
                <w:color w:val="000000"/>
                <w:kern w:val="22"/>
                <w:sz w:val="20"/>
                <w:szCs w:val="20"/>
                <w:lang w:eastAsia="en-CA"/>
              </w:rPr>
            </w:pPr>
            <w:r w:rsidRPr="009C74E6">
              <w:rPr>
                <w:b/>
                <w:bCs/>
                <w:color w:val="000000"/>
                <w:kern w:val="22"/>
                <w:sz w:val="20"/>
                <w:szCs w:val="20"/>
                <w:lang w:eastAsia="en-CA"/>
              </w:rPr>
              <w:t>Review of effectiveness of Nagoya Protocol</w:t>
            </w:r>
            <w:r w:rsidRPr="009C74E6">
              <w:rPr>
                <w:rStyle w:val="FootnoteReference"/>
                <w:b/>
                <w:bCs/>
                <w:color w:val="000000"/>
                <w:kern w:val="22"/>
                <w:sz w:val="20"/>
                <w:szCs w:val="20"/>
                <w:lang w:eastAsia="en-CA"/>
              </w:rPr>
              <w:footnoteReference w:id="17"/>
            </w:r>
          </w:p>
        </w:tc>
        <w:tc>
          <w:tcPr>
            <w:tcW w:w="1418" w:type="dxa"/>
            <w:shd w:val="clear" w:color="auto" w:fill="auto"/>
          </w:tcPr>
          <w:p w14:paraId="2B373C73" w14:textId="3384F819"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Evaluation of the effectiveness of the Protocol, including in-depth analysis of different elements determined and monitor progress in implementation based on indicators</w:t>
            </w:r>
          </w:p>
        </w:tc>
        <w:tc>
          <w:tcPr>
            <w:tcW w:w="1276" w:type="dxa"/>
            <w:shd w:val="clear" w:color="auto" w:fill="auto"/>
            <w:noWrap/>
          </w:tcPr>
          <w:p w14:paraId="0116D422" w14:textId="0F2EA6E2"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4 years at first, and then as determined by </w:t>
            </w:r>
            <w:r w:rsidR="005A69FE" w:rsidRPr="009C74E6">
              <w:rPr>
                <w:color w:val="000000"/>
                <w:kern w:val="22"/>
                <w:sz w:val="18"/>
                <w:szCs w:val="18"/>
                <w:lang w:eastAsia="en-CA"/>
              </w:rPr>
              <w:t>NP </w:t>
            </w:r>
            <w:r w:rsidRPr="009C74E6">
              <w:rPr>
                <w:color w:val="000000"/>
                <w:kern w:val="22"/>
                <w:sz w:val="18"/>
                <w:szCs w:val="18"/>
                <w:lang w:eastAsia="en-CA"/>
              </w:rPr>
              <w:t>MOPs</w:t>
            </w:r>
          </w:p>
        </w:tc>
        <w:tc>
          <w:tcPr>
            <w:tcW w:w="1559" w:type="dxa"/>
            <w:shd w:val="clear" w:color="auto" w:fill="auto"/>
          </w:tcPr>
          <w:p w14:paraId="63D4D359" w14:textId="44E1150A"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Information by Secretariat based on submissions by Parties, non-Parties, </w:t>
            </w:r>
            <w:r w:rsidR="00213B0C" w:rsidRPr="009C74E6">
              <w:rPr>
                <w:color w:val="000000"/>
                <w:kern w:val="22"/>
                <w:sz w:val="18"/>
                <w:szCs w:val="18"/>
                <w:lang w:eastAsia="en-CA"/>
              </w:rPr>
              <w:t xml:space="preserve">indigenous peoples and local communities, </w:t>
            </w:r>
            <w:r w:rsidRPr="009C74E6">
              <w:rPr>
                <w:color w:val="000000"/>
                <w:kern w:val="22"/>
                <w:sz w:val="18"/>
                <w:szCs w:val="18"/>
                <w:lang w:eastAsia="en-CA"/>
              </w:rPr>
              <w:t>and relevant stakeholders, national reports under the Protocol information in ABS</w:t>
            </w:r>
            <w:r w:rsidR="00FF2672" w:rsidRPr="009C74E6">
              <w:rPr>
                <w:color w:val="000000"/>
                <w:kern w:val="22"/>
                <w:sz w:val="18"/>
                <w:szCs w:val="18"/>
                <w:lang w:eastAsia="en-CA"/>
              </w:rPr>
              <w:t>-</w:t>
            </w:r>
            <w:r w:rsidRPr="009C74E6">
              <w:rPr>
                <w:color w:val="000000"/>
                <w:kern w:val="22"/>
                <w:sz w:val="18"/>
                <w:szCs w:val="18"/>
                <w:lang w:eastAsia="en-CA"/>
              </w:rPr>
              <w:t>CH, NBSAPs and national reports under the Convention</w:t>
            </w:r>
          </w:p>
        </w:tc>
        <w:tc>
          <w:tcPr>
            <w:tcW w:w="1417" w:type="dxa"/>
            <w:shd w:val="clear" w:color="auto" w:fill="auto"/>
          </w:tcPr>
          <w:p w14:paraId="76BCE39B" w14:textId="09F0F7EE" w:rsidR="00045D5F" w:rsidRPr="009C74E6" w:rsidRDefault="005A69FE"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NP </w:t>
            </w:r>
            <w:r w:rsidR="00045D5F" w:rsidRPr="009C74E6">
              <w:rPr>
                <w:color w:val="000000"/>
                <w:kern w:val="22"/>
                <w:sz w:val="18"/>
                <w:szCs w:val="18"/>
                <w:lang w:eastAsia="en-CA"/>
              </w:rPr>
              <w:t>MOP</w:t>
            </w:r>
          </w:p>
        </w:tc>
        <w:tc>
          <w:tcPr>
            <w:tcW w:w="2196" w:type="dxa"/>
            <w:shd w:val="clear" w:color="auto" w:fill="auto"/>
          </w:tcPr>
          <w:p w14:paraId="4774BAA7" w14:textId="7C640A06"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In-depth analysis of issues related to implementation of the Protocol to inform decision-making by the </w:t>
            </w:r>
            <w:r w:rsidR="005A69FE" w:rsidRPr="009C74E6">
              <w:rPr>
                <w:color w:val="000000"/>
                <w:kern w:val="22"/>
                <w:sz w:val="18"/>
                <w:szCs w:val="18"/>
                <w:lang w:eastAsia="en-CA"/>
              </w:rPr>
              <w:t>NP </w:t>
            </w:r>
            <w:r w:rsidRPr="009C74E6">
              <w:rPr>
                <w:color w:val="000000"/>
                <w:kern w:val="22"/>
                <w:sz w:val="18"/>
                <w:szCs w:val="18"/>
                <w:lang w:eastAsia="en-CA"/>
              </w:rPr>
              <w:t>MOP, guidance to the financial mechanisms and actions by Parties, the Secretariat and relevant partners to strengthen implementation of the Protocol</w:t>
            </w:r>
          </w:p>
        </w:tc>
        <w:tc>
          <w:tcPr>
            <w:tcW w:w="2196" w:type="dxa"/>
            <w:shd w:val="clear" w:color="auto" w:fill="auto"/>
            <w:noWrap/>
          </w:tcPr>
          <w:p w14:paraId="6429708F" w14:textId="7777777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Allows to have periodic stock taking on progress in implementation and identify gaps and areas that require further work, as well as good practices in implementation. </w:t>
            </w:r>
          </w:p>
          <w:p w14:paraId="24CFFA43" w14:textId="77777777"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Allows for periodic in-depth analysis of selected elements or areas of work</w:t>
            </w:r>
          </w:p>
          <w:p w14:paraId="59C0ADC9" w14:textId="24E17A99"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Allows </w:t>
            </w:r>
            <w:r w:rsidR="005A69FE" w:rsidRPr="009C74E6">
              <w:rPr>
                <w:color w:val="000000"/>
                <w:kern w:val="22"/>
                <w:sz w:val="18"/>
                <w:szCs w:val="18"/>
                <w:lang w:eastAsia="en-CA"/>
              </w:rPr>
              <w:t>NP </w:t>
            </w:r>
            <w:r w:rsidRPr="009C74E6">
              <w:rPr>
                <w:color w:val="000000"/>
                <w:kern w:val="22"/>
                <w:sz w:val="18"/>
                <w:szCs w:val="18"/>
                <w:lang w:eastAsia="en-CA"/>
              </w:rPr>
              <w:t xml:space="preserve">MOP to take evidence-based corrective or facilitative measures. </w:t>
            </w:r>
          </w:p>
          <w:p w14:paraId="4FD7E2DE" w14:textId="79290124"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 xml:space="preserve">Allows for periodic review of the effectiveness of procedures, mechanisms and strategies adopted by </w:t>
            </w:r>
            <w:r w:rsidR="005A69FE" w:rsidRPr="009C74E6">
              <w:rPr>
                <w:color w:val="000000"/>
                <w:kern w:val="22"/>
                <w:sz w:val="18"/>
                <w:szCs w:val="18"/>
                <w:lang w:eastAsia="en-CA"/>
              </w:rPr>
              <w:t>NP </w:t>
            </w:r>
            <w:r w:rsidRPr="009C74E6">
              <w:rPr>
                <w:color w:val="000000"/>
                <w:kern w:val="22"/>
                <w:sz w:val="18"/>
                <w:szCs w:val="18"/>
                <w:lang w:eastAsia="en-CA"/>
              </w:rPr>
              <w:t>MOP.</w:t>
            </w:r>
          </w:p>
        </w:tc>
        <w:tc>
          <w:tcPr>
            <w:tcW w:w="2197" w:type="dxa"/>
            <w:shd w:val="clear" w:color="auto" w:fill="auto"/>
          </w:tcPr>
          <w:p w14:paraId="2827393D" w14:textId="351DBFCF" w:rsidR="00045D5F" w:rsidRPr="009C74E6" w:rsidRDefault="00045D5F" w:rsidP="009C74E6">
            <w:pPr>
              <w:suppressLineNumbers/>
              <w:suppressAutoHyphens/>
              <w:spacing w:before="40" w:after="40"/>
              <w:jc w:val="left"/>
              <w:rPr>
                <w:color w:val="000000"/>
                <w:kern w:val="22"/>
                <w:sz w:val="18"/>
                <w:szCs w:val="18"/>
                <w:lang w:eastAsia="en-CA"/>
              </w:rPr>
            </w:pPr>
            <w:r w:rsidRPr="009C74E6">
              <w:rPr>
                <w:color w:val="000000"/>
                <w:kern w:val="22"/>
                <w:sz w:val="18"/>
                <w:szCs w:val="18"/>
                <w:lang w:eastAsia="en-CA"/>
              </w:rPr>
              <w:t>For the review process to achieve its objective, Parties and implementing partners need to take into account the results of assessment and review process</w:t>
            </w:r>
          </w:p>
        </w:tc>
      </w:tr>
    </w:tbl>
    <w:p w14:paraId="4A6CFF08" w14:textId="77777777" w:rsidR="005614C7" w:rsidRPr="009C74E6" w:rsidRDefault="005614C7" w:rsidP="009C74E6">
      <w:pPr>
        <w:suppressLineNumbers/>
        <w:suppressAutoHyphens/>
        <w:jc w:val="left"/>
        <w:rPr>
          <w:i/>
          <w:iCs/>
          <w:snapToGrid w:val="0"/>
          <w:kern w:val="22"/>
          <w:szCs w:val="18"/>
        </w:rPr>
      </w:pPr>
      <w:r w:rsidRPr="009C74E6">
        <w:rPr>
          <w:i/>
          <w:iCs/>
          <w:kern w:val="22"/>
        </w:rPr>
        <w:br w:type="page"/>
      </w:r>
    </w:p>
    <w:p w14:paraId="703FCEA5" w14:textId="7EF9A647" w:rsidR="00602802" w:rsidRPr="009C74E6" w:rsidRDefault="00933A79"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rPr>
      </w:pPr>
      <w:r w:rsidRPr="009C74E6">
        <w:rPr>
          <w:i/>
          <w:iCs/>
          <w:kern w:val="22"/>
        </w:rPr>
        <w:t>Annex III</w:t>
      </w:r>
    </w:p>
    <w:p w14:paraId="2529BF58" w14:textId="274B58C2" w:rsidR="00534A1C" w:rsidRPr="009C74E6" w:rsidRDefault="006078AF" w:rsidP="009C74E6">
      <w:pPr>
        <w:pStyle w:val="Heading1"/>
        <w:suppressLineNumbers/>
        <w:tabs>
          <w:tab w:val="clear" w:pos="720"/>
        </w:tabs>
        <w:suppressAutoHyphens/>
        <w:spacing w:before="120" w:after="0"/>
        <w:rPr>
          <w:rFonts w:ascii="Times New Roman Bold" w:hAnsi="Times New Roman Bold"/>
          <w:kern w:val="22"/>
        </w:rPr>
      </w:pPr>
      <w:r w:rsidRPr="009C74E6">
        <w:rPr>
          <w:rFonts w:ascii="Times New Roman Bold" w:hAnsi="Times New Roman Bold"/>
          <w:caps w:val="0"/>
          <w:kern w:val="22"/>
        </w:rPr>
        <w:t>R</w:t>
      </w:r>
      <w:r w:rsidR="00534A1C" w:rsidRPr="009C74E6">
        <w:rPr>
          <w:rFonts w:ascii="Times New Roman Bold" w:hAnsi="Times New Roman Bold"/>
          <w:caps w:val="0"/>
          <w:kern w:val="22"/>
        </w:rPr>
        <w:t>eview mechanisms that exist in other international for</w:t>
      </w:r>
      <w:r w:rsidRPr="009C74E6">
        <w:rPr>
          <w:rFonts w:ascii="Times New Roman Bold" w:hAnsi="Times New Roman Bold"/>
          <w:caps w:val="0"/>
          <w:kern w:val="22"/>
        </w:rPr>
        <w:t>ums</w:t>
      </w:r>
    </w:p>
    <w:p w14:paraId="052EF829" w14:textId="7198C07C" w:rsidR="005A31C6" w:rsidRPr="009C74E6" w:rsidRDefault="005A31C6" w:rsidP="009C74E6">
      <w:pPr>
        <w:suppressLineNumbers/>
        <w:suppressAutoHyphens/>
        <w:rPr>
          <w:kern w:val="22"/>
        </w:rPr>
      </w:pPr>
    </w:p>
    <w:tbl>
      <w:tblPr>
        <w:tblW w:w="14748" w:type="dxa"/>
        <w:jc w:val="center"/>
        <w:tblLayout w:type="fixed"/>
        <w:tblLook w:val="04A0" w:firstRow="1" w:lastRow="0" w:firstColumn="1" w:lastColumn="0" w:noHBand="0" w:noVBand="1"/>
      </w:tblPr>
      <w:tblGrid>
        <w:gridCol w:w="1696"/>
        <w:gridCol w:w="1428"/>
        <w:gridCol w:w="1560"/>
        <w:gridCol w:w="1134"/>
        <w:gridCol w:w="1861"/>
        <w:gridCol w:w="1252"/>
        <w:gridCol w:w="1139"/>
        <w:gridCol w:w="1843"/>
        <w:gridCol w:w="1559"/>
        <w:gridCol w:w="1276"/>
      </w:tblGrid>
      <w:tr w:rsidR="005A31C6" w:rsidRPr="009C74E6" w14:paraId="5D754F6E" w14:textId="77777777" w:rsidTr="009C74E6">
        <w:trPr>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5F2DED6"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Forum</w:t>
            </w:r>
          </w:p>
        </w:tc>
        <w:tc>
          <w:tcPr>
            <w:tcW w:w="1428" w:type="dxa"/>
            <w:tcBorders>
              <w:top w:val="single" w:sz="4" w:space="0" w:color="auto"/>
              <w:left w:val="nil"/>
              <w:bottom w:val="single" w:sz="4" w:space="0" w:color="auto"/>
              <w:right w:val="single" w:sz="4" w:space="0" w:color="auto"/>
            </w:tcBorders>
            <w:shd w:val="clear" w:color="000000" w:fill="FFFFFF"/>
            <w:hideMark/>
          </w:tcPr>
          <w:p w14:paraId="015B9C73"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What is under review?</w:t>
            </w:r>
          </w:p>
        </w:tc>
        <w:tc>
          <w:tcPr>
            <w:tcW w:w="1560" w:type="dxa"/>
            <w:tcBorders>
              <w:top w:val="single" w:sz="4" w:space="0" w:color="auto"/>
              <w:left w:val="nil"/>
              <w:bottom w:val="single" w:sz="4" w:space="0" w:color="auto"/>
              <w:right w:val="single" w:sz="4" w:space="0" w:color="auto"/>
            </w:tcBorders>
            <w:shd w:val="clear" w:color="auto" w:fill="auto"/>
            <w:hideMark/>
          </w:tcPr>
          <w:p w14:paraId="328DA00D"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Length of review cycle/ periodicity</w:t>
            </w:r>
          </w:p>
        </w:tc>
        <w:tc>
          <w:tcPr>
            <w:tcW w:w="1134" w:type="dxa"/>
            <w:tcBorders>
              <w:top w:val="single" w:sz="4" w:space="0" w:color="auto"/>
              <w:left w:val="nil"/>
              <w:bottom w:val="single" w:sz="4" w:space="0" w:color="auto"/>
              <w:right w:val="single" w:sz="4" w:space="0" w:color="auto"/>
            </w:tcBorders>
            <w:shd w:val="clear" w:color="auto" w:fill="auto"/>
            <w:hideMark/>
          </w:tcPr>
          <w:p w14:paraId="7E41D602"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Reviewing body</w:t>
            </w:r>
          </w:p>
        </w:tc>
        <w:tc>
          <w:tcPr>
            <w:tcW w:w="1861" w:type="dxa"/>
            <w:tcBorders>
              <w:top w:val="single" w:sz="4" w:space="0" w:color="auto"/>
              <w:left w:val="nil"/>
              <w:bottom w:val="single" w:sz="4" w:space="0" w:color="auto"/>
              <w:right w:val="single" w:sz="4" w:space="0" w:color="auto"/>
            </w:tcBorders>
            <w:shd w:val="clear" w:color="auto" w:fill="auto"/>
            <w:hideMark/>
          </w:tcPr>
          <w:p w14:paraId="3EBBF46A" w14:textId="59798B4F"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 xml:space="preserve">Information </w:t>
            </w:r>
            <w:r w:rsidR="00140F81" w:rsidRPr="009C74E6">
              <w:rPr>
                <w:i/>
                <w:iCs/>
                <w:color w:val="000000"/>
                <w:kern w:val="22"/>
                <w:sz w:val="20"/>
                <w:szCs w:val="20"/>
                <w:lang w:eastAsia="en-CA"/>
              </w:rPr>
              <w:t>s</w:t>
            </w:r>
            <w:r w:rsidRPr="009C74E6">
              <w:rPr>
                <w:i/>
                <w:iCs/>
                <w:color w:val="000000"/>
                <w:kern w:val="22"/>
                <w:sz w:val="20"/>
                <w:szCs w:val="20"/>
                <w:lang w:eastAsia="en-CA"/>
              </w:rPr>
              <w:t xml:space="preserve">ources </w:t>
            </w:r>
            <w:r w:rsidR="00140F81" w:rsidRPr="009C74E6">
              <w:rPr>
                <w:i/>
                <w:iCs/>
                <w:color w:val="000000"/>
                <w:kern w:val="22"/>
                <w:sz w:val="20"/>
                <w:szCs w:val="20"/>
                <w:lang w:eastAsia="en-CA"/>
              </w:rPr>
              <w:t>u</w:t>
            </w:r>
            <w:r w:rsidRPr="009C74E6">
              <w:rPr>
                <w:i/>
                <w:iCs/>
                <w:color w:val="000000"/>
                <w:kern w:val="22"/>
                <w:sz w:val="20"/>
                <w:szCs w:val="20"/>
                <w:lang w:eastAsia="en-CA"/>
              </w:rPr>
              <w:t>sed</w:t>
            </w:r>
          </w:p>
        </w:tc>
        <w:tc>
          <w:tcPr>
            <w:tcW w:w="1252" w:type="dxa"/>
            <w:tcBorders>
              <w:top w:val="single" w:sz="4" w:space="0" w:color="auto"/>
              <w:left w:val="nil"/>
              <w:bottom w:val="single" w:sz="4" w:space="0" w:color="auto"/>
              <w:right w:val="single" w:sz="4" w:space="0" w:color="auto"/>
            </w:tcBorders>
            <w:shd w:val="clear" w:color="auto" w:fill="auto"/>
            <w:hideMark/>
          </w:tcPr>
          <w:p w14:paraId="4B9C551B"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In-country visit</w:t>
            </w:r>
          </w:p>
        </w:tc>
        <w:tc>
          <w:tcPr>
            <w:tcW w:w="1139" w:type="dxa"/>
            <w:tcBorders>
              <w:top w:val="single" w:sz="4" w:space="0" w:color="auto"/>
              <w:left w:val="nil"/>
              <w:bottom w:val="single" w:sz="4" w:space="0" w:color="auto"/>
              <w:right w:val="single" w:sz="4" w:space="0" w:color="auto"/>
            </w:tcBorders>
            <w:shd w:val="clear" w:color="auto" w:fill="auto"/>
            <w:hideMark/>
          </w:tcPr>
          <w:p w14:paraId="4779DB67"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Duration of review session</w:t>
            </w:r>
          </w:p>
        </w:tc>
        <w:tc>
          <w:tcPr>
            <w:tcW w:w="1843" w:type="dxa"/>
            <w:tcBorders>
              <w:top w:val="single" w:sz="4" w:space="0" w:color="auto"/>
              <w:left w:val="nil"/>
              <w:bottom w:val="single" w:sz="4" w:space="0" w:color="auto"/>
              <w:right w:val="single" w:sz="4" w:space="0" w:color="auto"/>
            </w:tcBorders>
            <w:shd w:val="clear" w:color="auto" w:fill="auto"/>
            <w:hideMark/>
          </w:tcPr>
          <w:p w14:paraId="28E2DC28"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Outcome</w:t>
            </w:r>
          </w:p>
        </w:tc>
        <w:tc>
          <w:tcPr>
            <w:tcW w:w="1559" w:type="dxa"/>
            <w:tcBorders>
              <w:top w:val="single" w:sz="4" w:space="0" w:color="auto"/>
              <w:left w:val="nil"/>
              <w:bottom w:val="single" w:sz="4" w:space="0" w:color="auto"/>
              <w:right w:val="single" w:sz="4" w:space="0" w:color="auto"/>
            </w:tcBorders>
            <w:shd w:val="clear" w:color="auto" w:fill="auto"/>
            <w:hideMark/>
          </w:tcPr>
          <w:p w14:paraId="2224A6ED"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Measures based on/contained in outcome</w:t>
            </w:r>
          </w:p>
        </w:tc>
        <w:tc>
          <w:tcPr>
            <w:tcW w:w="1276" w:type="dxa"/>
            <w:tcBorders>
              <w:top w:val="single" w:sz="4" w:space="0" w:color="auto"/>
              <w:left w:val="nil"/>
              <w:bottom w:val="single" w:sz="4" w:space="0" w:color="auto"/>
              <w:right w:val="single" w:sz="4" w:space="0" w:color="auto"/>
            </w:tcBorders>
            <w:shd w:val="clear" w:color="auto" w:fill="auto"/>
            <w:hideMark/>
          </w:tcPr>
          <w:p w14:paraId="73249501" w14:textId="77777777" w:rsidR="005A31C6" w:rsidRPr="009C74E6" w:rsidRDefault="005A31C6" w:rsidP="009C74E6">
            <w:pPr>
              <w:suppressLineNumbers/>
              <w:suppressAutoHyphens/>
              <w:jc w:val="center"/>
              <w:rPr>
                <w:i/>
                <w:iCs/>
                <w:color w:val="000000"/>
                <w:kern w:val="22"/>
                <w:sz w:val="20"/>
                <w:szCs w:val="20"/>
                <w:lang w:eastAsia="en-CA"/>
              </w:rPr>
            </w:pPr>
            <w:r w:rsidRPr="009C74E6">
              <w:rPr>
                <w:i/>
                <w:iCs/>
                <w:color w:val="000000"/>
                <w:kern w:val="22"/>
                <w:sz w:val="20"/>
                <w:szCs w:val="20"/>
                <w:lang w:eastAsia="en-CA"/>
              </w:rPr>
              <w:t>Stakeholder involvement</w:t>
            </w:r>
          </w:p>
        </w:tc>
      </w:tr>
      <w:tr w:rsidR="005A31C6" w:rsidRPr="009C74E6" w14:paraId="65DCD7B7"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87529C4" w14:textId="26E22DF7"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Paris Agreement</w:t>
            </w:r>
          </w:p>
          <w:p w14:paraId="41D0393E" w14:textId="77777777" w:rsidR="005A31C6" w:rsidRPr="009C74E6" w:rsidRDefault="005A31C6" w:rsidP="009C74E6">
            <w:pPr>
              <w:suppressLineNumbers/>
              <w:suppressAutoHyphens/>
              <w:jc w:val="left"/>
              <w:rPr>
                <w:b/>
                <w:bCs/>
                <w:color w:val="000000"/>
                <w:kern w:val="22"/>
                <w:sz w:val="20"/>
                <w:szCs w:val="20"/>
                <w:lang w:eastAsia="en-CA"/>
              </w:rPr>
            </w:pPr>
          </w:p>
          <w:p w14:paraId="6C30CEDF" w14:textId="4E0A3585"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Technical Expert Review</w:t>
            </w:r>
          </w:p>
        </w:tc>
        <w:tc>
          <w:tcPr>
            <w:tcW w:w="1428" w:type="dxa"/>
            <w:tcBorders>
              <w:top w:val="nil"/>
              <w:left w:val="nil"/>
              <w:bottom w:val="single" w:sz="4" w:space="0" w:color="auto"/>
              <w:right w:val="single" w:sz="4" w:space="0" w:color="auto"/>
            </w:tcBorders>
            <w:shd w:val="clear" w:color="auto" w:fill="auto"/>
            <w:hideMark/>
          </w:tcPr>
          <w:p w14:paraId="277D2891" w14:textId="2F37650A"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Individual Parties</w:t>
            </w:r>
            <w:r w:rsidR="00817292" w:rsidRPr="009C74E6">
              <w:rPr>
                <w:color w:val="000000"/>
                <w:kern w:val="22"/>
                <w:sz w:val="18"/>
                <w:szCs w:val="18"/>
                <w:lang w:eastAsia="en-CA"/>
              </w:rPr>
              <w:t>’</w:t>
            </w:r>
            <w:r w:rsidRPr="009C74E6">
              <w:rPr>
                <w:color w:val="000000"/>
                <w:kern w:val="22"/>
                <w:sz w:val="18"/>
                <w:szCs w:val="18"/>
                <w:lang w:eastAsia="en-CA"/>
              </w:rPr>
              <w:t xml:space="preserve"> Biennial Transparency Reports, implementation achievement, support provided, areas for improvement, capacity-building needs</w:t>
            </w:r>
          </w:p>
        </w:tc>
        <w:tc>
          <w:tcPr>
            <w:tcW w:w="1560" w:type="dxa"/>
            <w:tcBorders>
              <w:top w:val="nil"/>
              <w:left w:val="nil"/>
              <w:bottom w:val="single" w:sz="4" w:space="0" w:color="auto"/>
              <w:right w:val="single" w:sz="4" w:space="0" w:color="auto"/>
            </w:tcBorders>
            <w:shd w:val="clear" w:color="auto" w:fill="auto"/>
            <w:hideMark/>
          </w:tcPr>
          <w:p w14:paraId="0789F75B"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2 years - conducted for each Biennial Transparency Report</w:t>
            </w:r>
          </w:p>
        </w:tc>
        <w:tc>
          <w:tcPr>
            <w:tcW w:w="1134" w:type="dxa"/>
            <w:tcBorders>
              <w:top w:val="nil"/>
              <w:left w:val="nil"/>
              <w:bottom w:val="single" w:sz="4" w:space="0" w:color="auto"/>
              <w:right w:val="single" w:sz="4" w:space="0" w:color="auto"/>
            </w:tcBorders>
            <w:shd w:val="clear" w:color="auto" w:fill="auto"/>
            <w:hideMark/>
          </w:tcPr>
          <w:p w14:paraId="52E305C5"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Technical expert review team</w:t>
            </w:r>
          </w:p>
        </w:tc>
        <w:tc>
          <w:tcPr>
            <w:tcW w:w="1861" w:type="dxa"/>
            <w:tcBorders>
              <w:top w:val="nil"/>
              <w:left w:val="nil"/>
              <w:bottom w:val="single" w:sz="4" w:space="0" w:color="auto"/>
              <w:right w:val="single" w:sz="4" w:space="0" w:color="auto"/>
            </w:tcBorders>
            <w:shd w:val="clear" w:color="auto" w:fill="auto"/>
            <w:hideMark/>
          </w:tcPr>
          <w:p w14:paraId="6A613ABE" w14:textId="7B2BF9AF"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National inventory report of anthropogenic emissions and other information to track progress in achieving </w:t>
            </w:r>
            <w:r w:rsidR="006D5B80" w:rsidRPr="009C74E6">
              <w:rPr>
                <w:color w:val="000000"/>
                <w:kern w:val="22"/>
                <w:sz w:val="18"/>
                <w:szCs w:val="18"/>
                <w:lang w:eastAsia="en-CA"/>
              </w:rPr>
              <w:t>nationally determined contributions</w:t>
            </w:r>
          </w:p>
        </w:tc>
        <w:tc>
          <w:tcPr>
            <w:tcW w:w="1252" w:type="dxa"/>
            <w:tcBorders>
              <w:top w:val="nil"/>
              <w:left w:val="nil"/>
              <w:bottom w:val="single" w:sz="4" w:space="0" w:color="auto"/>
              <w:right w:val="single" w:sz="4" w:space="0" w:color="auto"/>
            </w:tcBorders>
            <w:shd w:val="clear" w:color="auto" w:fill="auto"/>
            <w:hideMark/>
          </w:tcPr>
          <w:p w14:paraId="2F17859C" w14:textId="6116B299"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May be conducted as a centralized review, in-country</w:t>
            </w:r>
            <w:r w:rsidR="000F1918" w:rsidRPr="009C74E6">
              <w:rPr>
                <w:color w:val="000000"/>
                <w:kern w:val="22"/>
                <w:sz w:val="18"/>
                <w:szCs w:val="18"/>
                <w:lang w:eastAsia="en-CA"/>
              </w:rPr>
              <w:t xml:space="preserve"> </w:t>
            </w:r>
            <w:r w:rsidRPr="009C74E6">
              <w:rPr>
                <w:color w:val="000000"/>
                <w:kern w:val="22"/>
                <w:sz w:val="18"/>
                <w:szCs w:val="18"/>
                <w:lang w:eastAsia="en-CA"/>
              </w:rPr>
              <w:t>review, desk review or simplified review</w:t>
            </w:r>
          </w:p>
        </w:tc>
        <w:tc>
          <w:tcPr>
            <w:tcW w:w="1139" w:type="dxa"/>
            <w:tcBorders>
              <w:top w:val="nil"/>
              <w:left w:val="nil"/>
              <w:bottom w:val="single" w:sz="4" w:space="0" w:color="auto"/>
              <w:right w:val="single" w:sz="4" w:space="0" w:color="auto"/>
            </w:tcBorders>
            <w:shd w:val="clear" w:color="auto" w:fill="auto"/>
            <w:hideMark/>
          </w:tcPr>
          <w:p w14:paraId="346D6B7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Variable</w:t>
            </w:r>
          </w:p>
        </w:tc>
        <w:tc>
          <w:tcPr>
            <w:tcW w:w="1843" w:type="dxa"/>
            <w:tcBorders>
              <w:top w:val="nil"/>
              <w:left w:val="nil"/>
              <w:bottom w:val="single" w:sz="4" w:space="0" w:color="auto"/>
              <w:right w:val="single" w:sz="4" w:space="0" w:color="auto"/>
            </w:tcBorders>
            <w:shd w:val="clear" w:color="auto" w:fill="auto"/>
            <w:hideMark/>
          </w:tcPr>
          <w:p w14:paraId="64BFA99C"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Technical expert review report - identification of areas for improvement</w:t>
            </w:r>
          </w:p>
        </w:tc>
        <w:tc>
          <w:tcPr>
            <w:tcW w:w="1559" w:type="dxa"/>
            <w:tcBorders>
              <w:top w:val="nil"/>
              <w:left w:val="nil"/>
              <w:bottom w:val="single" w:sz="4" w:space="0" w:color="auto"/>
              <w:right w:val="single" w:sz="4" w:space="0" w:color="auto"/>
            </w:tcBorders>
            <w:shd w:val="clear" w:color="auto" w:fill="auto"/>
            <w:hideMark/>
          </w:tcPr>
          <w:p w14:paraId="27DAC487" w14:textId="3ECE7385" w:rsidR="005A31C6" w:rsidRPr="009C74E6" w:rsidRDefault="005A31C6" w:rsidP="009C74E6">
            <w:pPr>
              <w:suppressLineNumbers/>
              <w:suppressAutoHyphens/>
              <w:jc w:val="left"/>
              <w:rPr>
                <w:color w:val="000000"/>
                <w:kern w:val="22"/>
                <w:sz w:val="18"/>
                <w:szCs w:val="18"/>
                <w:lang w:eastAsia="en-CA"/>
              </w:rPr>
            </w:pPr>
          </w:p>
        </w:tc>
        <w:tc>
          <w:tcPr>
            <w:tcW w:w="1276" w:type="dxa"/>
            <w:tcBorders>
              <w:top w:val="nil"/>
              <w:left w:val="nil"/>
              <w:bottom w:val="single" w:sz="4" w:space="0" w:color="auto"/>
              <w:right w:val="single" w:sz="4" w:space="0" w:color="auto"/>
            </w:tcBorders>
            <w:shd w:val="clear" w:color="auto" w:fill="auto"/>
            <w:hideMark/>
          </w:tcPr>
          <w:p w14:paraId="0EB23661" w14:textId="11328A4A" w:rsidR="005A31C6" w:rsidRPr="009C74E6" w:rsidRDefault="005A31C6" w:rsidP="009C74E6">
            <w:pPr>
              <w:suppressLineNumbers/>
              <w:suppressAutoHyphens/>
              <w:jc w:val="left"/>
              <w:rPr>
                <w:color w:val="000000"/>
                <w:kern w:val="22"/>
                <w:sz w:val="18"/>
                <w:szCs w:val="18"/>
                <w:lang w:eastAsia="en-CA"/>
              </w:rPr>
            </w:pPr>
          </w:p>
        </w:tc>
      </w:tr>
      <w:tr w:rsidR="005A31C6" w:rsidRPr="009C74E6" w14:paraId="1AE25E3B"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644C7553" w14:textId="5AEFEB9C"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Paris Agreement</w:t>
            </w:r>
          </w:p>
          <w:p w14:paraId="643DD5EE" w14:textId="77777777" w:rsidR="005A31C6" w:rsidRPr="009C74E6" w:rsidRDefault="005A31C6" w:rsidP="009C74E6">
            <w:pPr>
              <w:suppressLineNumbers/>
              <w:suppressAutoHyphens/>
              <w:jc w:val="left"/>
              <w:rPr>
                <w:b/>
                <w:bCs/>
                <w:color w:val="000000"/>
                <w:kern w:val="22"/>
                <w:sz w:val="20"/>
                <w:szCs w:val="20"/>
                <w:lang w:eastAsia="en-CA"/>
              </w:rPr>
            </w:pPr>
          </w:p>
          <w:p w14:paraId="3344F111" w14:textId="3BA306F0"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Facilitative Multilateral Consideration of Progress</w:t>
            </w:r>
          </w:p>
        </w:tc>
        <w:tc>
          <w:tcPr>
            <w:tcW w:w="1428" w:type="dxa"/>
            <w:tcBorders>
              <w:top w:val="nil"/>
              <w:left w:val="nil"/>
              <w:bottom w:val="single" w:sz="4" w:space="0" w:color="auto"/>
              <w:right w:val="single" w:sz="4" w:space="0" w:color="auto"/>
            </w:tcBorders>
            <w:shd w:val="clear" w:color="auto" w:fill="auto"/>
            <w:hideMark/>
          </w:tcPr>
          <w:p w14:paraId="76E0D856" w14:textId="412E9863"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Party</w:t>
            </w:r>
            <w:r w:rsidR="00817292" w:rsidRPr="009C74E6">
              <w:rPr>
                <w:color w:val="000000"/>
                <w:kern w:val="22"/>
                <w:sz w:val="18"/>
                <w:szCs w:val="18"/>
                <w:lang w:eastAsia="en-CA"/>
              </w:rPr>
              <w:t>’</w:t>
            </w:r>
            <w:r w:rsidRPr="009C74E6">
              <w:rPr>
                <w:color w:val="000000"/>
                <w:kern w:val="22"/>
                <w:sz w:val="18"/>
                <w:szCs w:val="18"/>
                <w:lang w:eastAsia="en-CA"/>
              </w:rPr>
              <w:t>s efforts under Article 9 of the Paris Agreement and efforts to implement its Nationally Determined Contribution</w:t>
            </w:r>
          </w:p>
        </w:tc>
        <w:tc>
          <w:tcPr>
            <w:tcW w:w="1560" w:type="dxa"/>
            <w:tcBorders>
              <w:top w:val="nil"/>
              <w:left w:val="nil"/>
              <w:bottom w:val="single" w:sz="4" w:space="0" w:color="auto"/>
              <w:right w:val="single" w:sz="4" w:space="0" w:color="auto"/>
            </w:tcBorders>
            <w:shd w:val="clear" w:color="auto" w:fill="auto"/>
            <w:hideMark/>
          </w:tcPr>
          <w:p w14:paraId="2AD8602B"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2 years - conducted for each Biennial Transparency Report</w:t>
            </w:r>
          </w:p>
        </w:tc>
        <w:tc>
          <w:tcPr>
            <w:tcW w:w="1134" w:type="dxa"/>
            <w:tcBorders>
              <w:top w:val="nil"/>
              <w:left w:val="nil"/>
              <w:bottom w:val="single" w:sz="4" w:space="0" w:color="auto"/>
              <w:right w:val="single" w:sz="4" w:space="0" w:color="auto"/>
            </w:tcBorders>
            <w:shd w:val="clear" w:color="auto" w:fill="auto"/>
            <w:hideMark/>
          </w:tcPr>
          <w:p w14:paraId="49EE0E17"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SBI</w:t>
            </w:r>
          </w:p>
        </w:tc>
        <w:tc>
          <w:tcPr>
            <w:tcW w:w="1861" w:type="dxa"/>
            <w:tcBorders>
              <w:top w:val="nil"/>
              <w:left w:val="nil"/>
              <w:bottom w:val="single" w:sz="4" w:space="0" w:color="auto"/>
              <w:right w:val="single" w:sz="4" w:space="0" w:color="auto"/>
            </w:tcBorders>
            <w:shd w:val="clear" w:color="auto" w:fill="auto"/>
            <w:hideMark/>
          </w:tcPr>
          <w:p w14:paraId="4C9F523C" w14:textId="0C5D975F"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Party</w:t>
            </w:r>
            <w:r w:rsidR="000F1918" w:rsidRPr="009C74E6">
              <w:rPr>
                <w:color w:val="000000"/>
                <w:kern w:val="22"/>
                <w:sz w:val="18"/>
                <w:szCs w:val="18"/>
                <w:lang w:eastAsia="en-CA"/>
              </w:rPr>
              <w:t>’</w:t>
            </w:r>
            <w:r w:rsidRPr="009C74E6">
              <w:rPr>
                <w:color w:val="000000"/>
                <w:kern w:val="22"/>
                <w:sz w:val="18"/>
                <w:szCs w:val="18"/>
                <w:lang w:eastAsia="en-CA"/>
              </w:rPr>
              <w:t>s Biennial Transparency Report, Party</w:t>
            </w:r>
            <w:r w:rsidR="00817292" w:rsidRPr="009C74E6">
              <w:rPr>
                <w:color w:val="000000"/>
                <w:kern w:val="22"/>
                <w:sz w:val="18"/>
                <w:szCs w:val="18"/>
                <w:lang w:eastAsia="en-CA"/>
              </w:rPr>
              <w:t>’</w:t>
            </w:r>
            <w:r w:rsidRPr="009C74E6">
              <w:rPr>
                <w:color w:val="000000"/>
                <w:kern w:val="22"/>
                <w:sz w:val="18"/>
                <w:szCs w:val="18"/>
                <w:lang w:eastAsia="en-CA"/>
              </w:rPr>
              <w:t>s technical expert review reports, any additional information provided by Party</w:t>
            </w:r>
          </w:p>
        </w:tc>
        <w:tc>
          <w:tcPr>
            <w:tcW w:w="1252" w:type="dxa"/>
            <w:tcBorders>
              <w:top w:val="nil"/>
              <w:left w:val="nil"/>
              <w:bottom w:val="single" w:sz="4" w:space="0" w:color="auto"/>
              <w:right w:val="single" w:sz="4" w:space="0" w:color="auto"/>
            </w:tcBorders>
            <w:shd w:val="clear" w:color="auto" w:fill="auto"/>
            <w:hideMark/>
          </w:tcPr>
          <w:p w14:paraId="1722A563"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p>
        </w:tc>
        <w:tc>
          <w:tcPr>
            <w:tcW w:w="1139" w:type="dxa"/>
            <w:tcBorders>
              <w:top w:val="nil"/>
              <w:left w:val="nil"/>
              <w:bottom w:val="single" w:sz="4" w:space="0" w:color="auto"/>
              <w:right w:val="single" w:sz="4" w:space="0" w:color="auto"/>
            </w:tcBorders>
            <w:shd w:val="clear" w:color="auto" w:fill="auto"/>
            <w:hideMark/>
          </w:tcPr>
          <w:p w14:paraId="272F756C" w14:textId="7D84E01D" w:rsidR="005A31C6" w:rsidRPr="009C74E6" w:rsidRDefault="005A31C6" w:rsidP="009C74E6">
            <w:pPr>
              <w:suppressLineNumbers/>
              <w:suppressAutoHyphens/>
              <w:jc w:val="left"/>
              <w:rPr>
                <w:color w:val="000000"/>
                <w:kern w:val="22"/>
                <w:sz w:val="18"/>
                <w:szCs w:val="18"/>
                <w:lang w:eastAsia="en-CA"/>
              </w:rPr>
            </w:pPr>
          </w:p>
        </w:tc>
        <w:tc>
          <w:tcPr>
            <w:tcW w:w="1843" w:type="dxa"/>
            <w:tcBorders>
              <w:top w:val="nil"/>
              <w:left w:val="nil"/>
              <w:bottom w:val="single" w:sz="4" w:space="0" w:color="auto"/>
              <w:right w:val="single" w:sz="4" w:space="0" w:color="auto"/>
            </w:tcBorders>
            <w:shd w:val="clear" w:color="auto" w:fill="auto"/>
            <w:hideMark/>
          </w:tcPr>
          <w:p w14:paraId="62B87B63" w14:textId="6D96B91C"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A record of the facilitative, multilateral consideration of progress including: Party</w:t>
            </w:r>
            <w:r w:rsidR="000F1918" w:rsidRPr="009C74E6">
              <w:rPr>
                <w:color w:val="000000"/>
                <w:kern w:val="22"/>
                <w:sz w:val="18"/>
                <w:szCs w:val="18"/>
                <w:lang w:eastAsia="en-CA"/>
              </w:rPr>
              <w:t>’</w:t>
            </w:r>
            <w:r w:rsidRPr="009C74E6">
              <w:rPr>
                <w:color w:val="000000"/>
                <w:kern w:val="22"/>
                <w:sz w:val="18"/>
                <w:szCs w:val="18"/>
                <w:lang w:eastAsia="en-CA"/>
              </w:rPr>
              <w:t>s presentation, questions and answers, record of working group session, procedural summary and any additional info on online platform</w:t>
            </w:r>
          </w:p>
        </w:tc>
        <w:tc>
          <w:tcPr>
            <w:tcW w:w="1559" w:type="dxa"/>
            <w:tcBorders>
              <w:top w:val="nil"/>
              <w:left w:val="nil"/>
              <w:bottom w:val="single" w:sz="4" w:space="0" w:color="auto"/>
              <w:right w:val="single" w:sz="4" w:space="0" w:color="auto"/>
            </w:tcBorders>
            <w:shd w:val="clear" w:color="auto" w:fill="auto"/>
            <w:hideMark/>
          </w:tcPr>
          <w:p w14:paraId="5A6265EC"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w:t>
            </w:r>
          </w:p>
        </w:tc>
        <w:tc>
          <w:tcPr>
            <w:tcW w:w="1276" w:type="dxa"/>
            <w:tcBorders>
              <w:top w:val="nil"/>
              <w:left w:val="nil"/>
              <w:bottom w:val="single" w:sz="4" w:space="0" w:color="auto"/>
              <w:right w:val="single" w:sz="4" w:space="0" w:color="auto"/>
            </w:tcBorders>
            <w:shd w:val="clear" w:color="auto" w:fill="auto"/>
            <w:hideMark/>
          </w:tcPr>
          <w:p w14:paraId="0BECEA3A"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Open to observation by registered observers and is made publicly accessible through an online live recording</w:t>
            </w:r>
          </w:p>
        </w:tc>
      </w:tr>
      <w:tr w:rsidR="005A31C6" w:rsidRPr="009C74E6" w14:paraId="75CBBCDA"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945C8E2" w14:textId="77777777"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Paris Agreement- Global Stocktake</w:t>
            </w:r>
          </w:p>
        </w:tc>
        <w:tc>
          <w:tcPr>
            <w:tcW w:w="1428" w:type="dxa"/>
            <w:tcBorders>
              <w:top w:val="nil"/>
              <w:left w:val="nil"/>
              <w:bottom w:val="single" w:sz="4" w:space="0" w:color="auto"/>
              <w:right w:val="single" w:sz="4" w:space="0" w:color="auto"/>
            </w:tcBorders>
            <w:shd w:val="clear" w:color="auto" w:fill="auto"/>
            <w:hideMark/>
          </w:tcPr>
          <w:p w14:paraId="51B58F8A" w14:textId="77777777" w:rsidR="00356A3B"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Collective progress of Parties towards the purpose and long-term goals of the Paris Agreement</w:t>
            </w:r>
          </w:p>
          <w:p w14:paraId="053882F0" w14:textId="4A485BAF"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Means of implementation</w:t>
            </w:r>
          </w:p>
        </w:tc>
        <w:tc>
          <w:tcPr>
            <w:tcW w:w="1560" w:type="dxa"/>
            <w:tcBorders>
              <w:top w:val="nil"/>
              <w:left w:val="nil"/>
              <w:bottom w:val="single" w:sz="4" w:space="0" w:color="auto"/>
              <w:right w:val="single" w:sz="4" w:space="0" w:color="auto"/>
            </w:tcBorders>
            <w:shd w:val="clear" w:color="auto" w:fill="auto"/>
            <w:hideMark/>
          </w:tcPr>
          <w:p w14:paraId="6403D5FA" w14:textId="54F233CC"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5 years (2023, 2028,</w:t>
            </w:r>
            <w:r w:rsidR="000F1918" w:rsidRPr="009C74E6">
              <w:rPr>
                <w:color w:val="000000"/>
                <w:kern w:val="22"/>
                <w:sz w:val="18"/>
                <w:szCs w:val="18"/>
                <w:lang w:eastAsia="en-CA"/>
              </w:rPr>
              <w:t xml:space="preserve"> etc.</w:t>
            </w:r>
            <w:r w:rsidRPr="009C74E6">
              <w:rPr>
                <w:color w:val="000000"/>
                <w:kern w:val="22"/>
                <w:sz w:val="18"/>
                <w:szCs w:val="18"/>
                <w:lang w:eastAsia="en-CA"/>
              </w:rPr>
              <w:t>)</w:t>
            </w:r>
          </w:p>
          <w:p w14:paraId="0234B8C8" w14:textId="77777777" w:rsidR="005A31C6" w:rsidRPr="009C74E6" w:rsidRDefault="005A31C6" w:rsidP="009C74E6">
            <w:pPr>
              <w:suppressLineNumbers/>
              <w:suppressAutoHyphens/>
              <w:jc w:val="left"/>
              <w:rPr>
                <w:color w:val="000000"/>
                <w:kern w:val="22"/>
                <w:sz w:val="18"/>
                <w:szCs w:val="18"/>
                <w:lang w:eastAsia="en-CA"/>
              </w:rPr>
            </w:pPr>
          </w:p>
          <w:p w14:paraId="3BA185C8" w14:textId="6AB9F02C" w:rsidR="005A31C6" w:rsidRPr="009C74E6" w:rsidRDefault="000F1918" w:rsidP="009C74E6">
            <w:pPr>
              <w:suppressLineNumbers/>
              <w:suppressAutoHyphens/>
              <w:jc w:val="left"/>
              <w:rPr>
                <w:color w:val="000000"/>
                <w:kern w:val="22"/>
                <w:sz w:val="18"/>
                <w:szCs w:val="18"/>
                <w:lang w:eastAsia="en-CA"/>
              </w:rPr>
            </w:pPr>
            <w:r w:rsidRPr="009C74E6">
              <w:rPr>
                <w:color w:val="000000"/>
                <w:kern w:val="22"/>
                <w:sz w:val="18"/>
                <w:szCs w:val="18"/>
                <w:lang w:eastAsia="en-CA"/>
              </w:rPr>
              <w:t>I</w:t>
            </w:r>
            <w:r w:rsidR="005A31C6" w:rsidRPr="009C74E6">
              <w:rPr>
                <w:color w:val="000000"/>
                <w:kern w:val="22"/>
                <w:sz w:val="18"/>
                <w:szCs w:val="18"/>
                <w:lang w:eastAsia="en-CA"/>
              </w:rPr>
              <w:t>nformation collection, technical assessment and consideration phases.</w:t>
            </w:r>
          </w:p>
        </w:tc>
        <w:tc>
          <w:tcPr>
            <w:tcW w:w="1134" w:type="dxa"/>
            <w:tcBorders>
              <w:top w:val="nil"/>
              <w:left w:val="nil"/>
              <w:bottom w:val="single" w:sz="4" w:space="0" w:color="auto"/>
              <w:right w:val="single" w:sz="4" w:space="0" w:color="auto"/>
            </w:tcBorders>
            <w:shd w:val="clear" w:color="auto" w:fill="auto"/>
            <w:hideMark/>
          </w:tcPr>
          <w:p w14:paraId="3E961B2E"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COP - with the support of both SBI and SBSTTA</w:t>
            </w:r>
          </w:p>
        </w:tc>
        <w:tc>
          <w:tcPr>
            <w:tcW w:w="1861" w:type="dxa"/>
            <w:tcBorders>
              <w:top w:val="nil"/>
              <w:left w:val="nil"/>
              <w:bottom w:val="single" w:sz="4" w:space="0" w:color="auto"/>
              <w:right w:val="single" w:sz="4" w:space="0" w:color="auto"/>
            </w:tcBorders>
            <w:shd w:val="clear" w:color="auto" w:fill="auto"/>
            <w:hideMark/>
          </w:tcPr>
          <w:p w14:paraId="1F9D962B"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Parties and stakeholders prepare input</w:t>
            </w:r>
            <w:r w:rsidRPr="009C74E6">
              <w:rPr>
                <w:color w:val="000000"/>
                <w:kern w:val="22"/>
                <w:sz w:val="18"/>
                <w:szCs w:val="18"/>
                <w:lang w:eastAsia="en-CA"/>
              </w:rPr>
              <w:br/>
              <w:t>TEMs input on specific themes</w:t>
            </w:r>
            <w:r w:rsidRPr="009C74E6">
              <w:rPr>
                <w:color w:val="000000"/>
                <w:kern w:val="22"/>
                <w:sz w:val="18"/>
                <w:szCs w:val="18"/>
                <w:lang w:eastAsia="en-CA"/>
              </w:rPr>
              <w:br/>
              <w:t>Summaries prepared by Secretariat under authority of COP presidencies</w:t>
            </w:r>
          </w:p>
        </w:tc>
        <w:tc>
          <w:tcPr>
            <w:tcW w:w="1252" w:type="dxa"/>
            <w:tcBorders>
              <w:top w:val="nil"/>
              <w:left w:val="nil"/>
              <w:bottom w:val="single" w:sz="4" w:space="0" w:color="auto"/>
              <w:right w:val="single" w:sz="4" w:space="0" w:color="auto"/>
            </w:tcBorders>
            <w:shd w:val="clear" w:color="auto" w:fill="auto"/>
            <w:hideMark/>
          </w:tcPr>
          <w:p w14:paraId="7B96BD05"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p>
        </w:tc>
        <w:tc>
          <w:tcPr>
            <w:tcW w:w="1139" w:type="dxa"/>
            <w:tcBorders>
              <w:top w:val="nil"/>
              <w:left w:val="nil"/>
              <w:bottom w:val="single" w:sz="4" w:space="0" w:color="auto"/>
              <w:right w:val="single" w:sz="4" w:space="0" w:color="auto"/>
            </w:tcBorders>
            <w:shd w:val="clear" w:color="auto" w:fill="auto"/>
            <w:hideMark/>
          </w:tcPr>
          <w:p w14:paraId="60DE5B0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During COP, two plenary sessions: preparatory phase - one half day; political phase - one full day</w:t>
            </w:r>
          </w:p>
        </w:tc>
        <w:tc>
          <w:tcPr>
            <w:tcW w:w="1843" w:type="dxa"/>
            <w:tcBorders>
              <w:top w:val="nil"/>
              <w:left w:val="nil"/>
              <w:bottom w:val="single" w:sz="4" w:space="0" w:color="auto"/>
              <w:right w:val="single" w:sz="4" w:space="0" w:color="auto"/>
            </w:tcBorders>
            <w:shd w:val="clear" w:color="auto" w:fill="auto"/>
            <w:hideMark/>
          </w:tcPr>
          <w:p w14:paraId="4D562EAC" w14:textId="59DE3AD8"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Reports and summaries of the discussions inform the preparation of the next round of </w:t>
            </w:r>
            <w:r w:rsidR="006D5B80" w:rsidRPr="009C74E6">
              <w:rPr>
                <w:color w:val="000000"/>
                <w:kern w:val="22"/>
                <w:sz w:val="18"/>
                <w:szCs w:val="18"/>
                <w:lang w:eastAsia="en-CA"/>
              </w:rPr>
              <w:t>n</w:t>
            </w:r>
            <w:r w:rsidRPr="009C74E6">
              <w:rPr>
                <w:color w:val="000000"/>
                <w:kern w:val="22"/>
                <w:sz w:val="18"/>
                <w:szCs w:val="18"/>
                <w:lang w:eastAsia="en-CA"/>
              </w:rPr>
              <w:t xml:space="preserve">ationally </w:t>
            </w:r>
            <w:r w:rsidR="006D5B80" w:rsidRPr="009C74E6">
              <w:rPr>
                <w:color w:val="000000"/>
                <w:kern w:val="22"/>
                <w:sz w:val="18"/>
                <w:szCs w:val="18"/>
                <w:lang w:eastAsia="en-CA"/>
              </w:rPr>
              <w:t>d</w:t>
            </w:r>
            <w:r w:rsidRPr="009C74E6">
              <w:rPr>
                <w:color w:val="000000"/>
                <w:kern w:val="22"/>
                <w:sz w:val="18"/>
                <w:szCs w:val="18"/>
                <w:lang w:eastAsia="en-CA"/>
              </w:rPr>
              <w:t xml:space="preserve">etermined </w:t>
            </w:r>
            <w:r w:rsidR="006D5B80" w:rsidRPr="009C74E6">
              <w:rPr>
                <w:color w:val="000000"/>
                <w:kern w:val="22"/>
                <w:sz w:val="18"/>
                <w:szCs w:val="18"/>
                <w:lang w:eastAsia="en-CA"/>
              </w:rPr>
              <w:t>c</w:t>
            </w:r>
            <w:r w:rsidRPr="009C74E6">
              <w:rPr>
                <w:color w:val="000000"/>
                <w:kern w:val="22"/>
                <w:sz w:val="18"/>
                <w:szCs w:val="18"/>
                <w:lang w:eastAsia="en-CA"/>
              </w:rPr>
              <w:t>ontributions</w:t>
            </w:r>
          </w:p>
        </w:tc>
        <w:tc>
          <w:tcPr>
            <w:tcW w:w="1559" w:type="dxa"/>
            <w:tcBorders>
              <w:top w:val="nil"/>
              <w:left w:val="nil"/>
              <w:bottom w:val="single" w:sz="4" w:space="0" w:color="auto"/>
              <w:right w:val="single" w:sz="4" w:space="0" w:color="auto"/>
            </w:tcBorders>
            <w:shd w:val="clear" w:color="auto" w:fill="auto"/>
            <w:hideMark/>
          </w:tcPr>
          <w:p w14:paraId="7E49593E"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Parties either submit new contributions or update their existing contributions</w:t>
            </w:r>
          </w:p>
        </w:tc>
        <w:tc>
          <w:tcPr>
            <w:tcW w:w="1276" w:type="dxa"/>
            <w:tcBorders>
              <w:top w:val="nil"/>
              <w:left w:val="nil"/>
              <w:bottom w:val="single" w:sz="4" w:space="0" w:color="auto"/>
              <w:right w:val="single" w:sz="4" w:space="0" w:color="auto"/>
            </w:tcBorders>
            <w:shd w:val="clear" w:color="auto" w:fill="auto"/>
            <w:hideMark/>
          </w:tcPr>
          <w:p w14:paraId="5EF19AC7"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Stakeholders and expert institutions encouraged to prepare input to inform dialogues</w:t>
            </w:r>
          </w:p>
        </w:tc>
      </w:tr>
      <w:tr w:rsidR="005A31C6" w:rsidRPr="009C74E6" w14:paraId="251838DF"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2418DB00" w14:textId="1751884E"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High</w:t>
            </w:r>
            <w:r w:rsidR="00356A3B" w:rsidRPr="009C74E6">
              <w:rPr>
                <w:b/>
                <w:bCs/>
                <w:color w:val="000000"/>
                <w:kern w:val="22"/>
                <w:sz w:val="20"/>
                <w:szCs w:val="20"/>
                <w:lang w:eastAsia="en-CA"/>
              </w:rPr>
              <w:t>-</w:t>
            </w:r>
            <w:r w:rsidR="00086B35" w:rsidRPr="009C74E6">
              <w:rPr>
                <w:b/>
                <w:bCs/>
                <w:color w:val="000000"/>
                <w:kern w:val="22"/>
                <w:sz w:val="20"/>
                <w:szCs w:val="20"/>
                <w:lang w:eastAsia="en-CA"/>
              </w:rPr>
              <w:t>l</w:t>
            </w:r>
            <w:r w:rsidRPr="009C74E6">
              <w:rPr>
                <w:b/>
                <w:bCs/>
                <w:color w:val="000000"/>
                <w:kern w:val="22"/>
                <w:sz w:val="20"/>
                <w:szCs w:val="20"/>
                <w:lang w:eastAsia="en-CA"/>
              </w:rPr>
              <w:t>evel Political Forum (HLPF)</w:t>
            </w:r>
          </w:p>
        </w:tc>
        <w:tc>
          <w:tcPr>
            <w:tcW w:w="1428" w:type="dxa"/>
            <w:tcBorders>
              <w:top w:val="nil"/>
              <w:left w:val="nil"/>
              <w:bottom w:val="single" w:sz="4" w:space="0" w:color="auto"/>
              <w:right w:val="single" w:sz="4" w:space="0" w:color="auto"/>
            </w:tcBorders>
            <w:shd w:val="clear" w:color="auto" w:fill="auto"/>
            <w:hideMark/>
          </w:tcPr>
          <w:p w14:paraId="689666BD" w14:textId="0E7CF2A6"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Collective progress towards the </w:t>
            </w:r>
            <w:r w:rsidR="00817292" w:rsidRPr="009C74E6">
              <w:rPr>
                <w:color w:val="000000"/>
                <w:kern w:val="22"/>
                <w:sz w:val="18"/>
                <w:szCs w:val="18"/>
                <w:lang w:eastAsia="en-CA"/>
              </w:rPr>
              <w:t>Sustainable Development Goal</w:t>
            </w:r>
            <w:r w:rsidRPr="009C74E6">
              <w:rPr>
                <w:color w:val="000000"/>
                <w:kern w:val="22"/>
                <w:sz w:val="18"/>
                <w:szCs w:val="18"/>
                <w:lang w:eastAsia="en-CA"/>
              </w:rPr>
              <w:t>s and individual countries</w:t>
            </w:r>
            <w:r w:rsidR="00817292" w:rsidRPr="009C74E6">
              <w:rPr>
                <w:color w:val="000000"/>
                <w:kern w:val="22"/>
                <w:sz w:val="18"/>
                <w:szCs w:val="18"/>
                <w:lang w:eastAsia="en-CA"/>
              </w:rPr>
              <w:t>’</w:t>
            </w:r>
            <w:r w:rsidRPr="009C74E6">
              <w:rPr>
                <w:color w:val="000000"/>
                <w:kern w:val="22"/>
                <w:sz w:val="18"/>
                <w:szCs w:val="18"/>
                <w:lang w:eastAsia="en-CA"/>
              </w:rPr>
              <w:t xml:space="preserve"> progress towards the </w:t>
            </w:r>
            <w:r w:rsidR="00817292" w:rsidRPr="009C74E6">
              <w:rPr>
                <w:color w:val="000000"/>
                <w:kern w:val="22"/>
                <w:sz w:val="18"/>
                <w:szCs w:val="18"/>
                <w:lang w:eastAsia="en-CA"/>
              </w:rPr>
              <w:t>Goal</w:t>
            </w:r>
            <w:r w:rsidRPr="009C74E6">
              <w:rPr>
                <w:color w:val="000000"/>
                <w:kern w:val="22"/>
                <w:sz w:val="18"/>
                <w:szCs w:val="18"/>
                <w:lang w:eastAsia="en-CA"/>
              </w:rPr>
              <w:t xml:space="preserve">s, progress toward specific themes and clusters of </w:t>
            </w:r>
            <w:r w:rsidR="00817292" w:rsidRPr="009C74E6">
              <w:rPr>
                <w:color w:val="000000"/>
                <w:kern w:val="22"/>
                <w:sz w:val="18"/>
                <w:szCs w:val="18"/>
                <w:lang w:eastAsia="en-CA"/>
              </w:rPr>
              <w:t>Goals</w:t>
            </w:r>
            <w:r w:rsidRPr="009C74E6">
              <w:rPr>
                <w:color w:val="000000"/>
                <w:kern w:val="22"/>
                <w:sz w:val="18"/>
                <w:szCs w:val="18"/>
                <w:lang w:eastAsia="en-CA"/>
              </w:rPr>
              <w:t>, and means of implementation</w:t>
            </w:r>
          </w:p>
        </w:tc>
        <w:tc>
          <w:tcPr>
            <w:tcW w:w="1560" w:type="dxa"/>
            <w:tcBorders>
              <w:top w:val="nil"/>
              <w:left w:val="nil"/>
              <w:bottom w:val="single" w:sz="4" w:space="0" w:color="auto"/>
              <w:right w:val="single" w:sz="4" w:space="0" w:color="auto"/>
            </w:tcBorders>
            <w:shd w:val="clear" w:color="auto" w:fill="auto"/>
            <w:hideMark/>
          </w:tcPr>
          <w:p w14:paraId="6CF05565"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Annually and quadrennially</w:t>
            </w:r>
          </w:p>
        </w:tc>
        <w:tc>
          <w:tcPr>
            <w:tcW w:w="1134" w:type="dxa"/>
            <w:tcBorders>
              <w:top w:val="nil"/>
              <w:left w:val="nil"/>
              <w:bottom w:val="single" w:sz="4" w:space="0" w:color="auto"/>
              <w:right w:val="single" w:sz="4" w:space="0" w:color="auto"/>
            </w:tcBorders>
            <w:shd w:val="clear" w:color="auto" w:fill="auto"/>
            <w:hideMark/>
          </w:tcPr>
          <w:p w14:paraId="5B0903BE" w14:textId="6A757C6E"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High Level Political Forum (</w:t>
            </w:r>
            <w:r w:rsidR="00086B35" w:rsidRPr="009C74E6">
              <w:rPr>
                <w:color w:val="000000"/>
                <w:kern w:val="22"/>
                <w:sz w:val="18"/>
                <w:szCs w:val="18"/>
                <w:lang w:eastAsia="en-CA"/>
              </w:rPr>
              <w:t>Economic and Social Council</w:t>
            </w:r>
            <w:r w:rsidRPr="009C74E6">
              <w:rPr>
                <w:color w:val="000000"/>
                <w:kern w:val="22"/>
                <w:sz w:val="18"/>
                <w:szCs w:val="18"/>
                <w:lang w:eastAsia="en-CA"/>
              </w:rPr>
              <w:t>/</w:t>
            </w:r>
            <w:r w:rsidR="00464B31" w:rsidRPr="009C74E6">
              <w:rPr>
                <w:color w:val="000000"/>
                <w:kern w:val="22"/>
                <w:sz w:val="18"/>
                <w:szCs w:val="18"/>
                <w:lang w:eastAsia="en-CA"/>
              </w:rPr>
              <w:softHyphen/>
            </w:r>
            <w:r w:rsidRPr="009C74E6">
              <w:rPr>
                <w:color w:val="000000"/>
                <w:kern w:val="22"/>
                <w:sz w:val="18"/>
                <w:szCs w:val="18"/>
                <w:lang w:eastAsia="en-CA"/>
              </w:rPr>
              <w:t>General Assembly)</w:t>
            </w:r>
          </w:p>
        </w:tc>
        <w:tc>
          <w:tcPr>
            <w:tcW w:w="1861" w:type="dxa"/>
            <w:tcBorders>
              <w:top w:val="nil"/>
              <w:left w:val="nil"/>
              <w:bottom w:val="single" w:sz="4" w:space="0" w:color="auto"/>
              <w:right w:val="single" w:sz="4" w:space="0" w:color="auto"/>
            </w:tcBorders>
            <w:shd w:val="clear" w:color="auto" w:fill="auto"/>
            <w:hideMark/>
          </w:tcPr>
          <w:p w14:paraId="03E17A33" w14:textId="7C4A0E31"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Secretary</w:t>
            </w:r>
            <w:r w:rsidR="002A6B6A" w:rsidRPr="009C74E6">
              <w:rPr>
                <w:color w:val="000000"/>
                <w:kern w:val="22"/>
                <w:sz w:val="18"/>
                <w:szCs w:val="18"/>
                <w:lang w:eastAsia="en-CA"/>
              </w:rPr>
              <w:t>-</w:t>
            </w:r>
            <w:r w:rsidRPr="009C74E6">
              <w:rPr>
                <w:color w:val="000000"/>
                <w:kern w:val="22"/>
                <w:sz w:val="18"/>
                <w:szCs w:val="18"/>
                <w:lang w:eastAsia="en-CA"/>
              </w:rPr>
              <w:t>General</w:t>
            </w:r>
            <w:r w:rsidR="00356A3B" w:rsidRPr="009C74E6">
              <w:rPr>
                <w:color w:val="000000"/>
                <w:kern w:val="22"/>
                <w:sz w:val="18"/>
                <w:szCs w:val="18"/>
                <w:lang w:eastAsia="en-CA"/>
              </w:rPr>
              <w:t>’</w:t>
            </w:r>
            <w:r w:rsidRPr="009C74E6">
              <w:rPr>
                <w:color w:val="000000"/>
                <w:kern w:val="22"/>
                <w:sz w:val="18"/>
                <w:szCs w:val="18"/>
                <w:lang w:eastAsia="en-CA"/>
              </w:rPr>
              <w:t xml:space="preserve">s Report on </w:t>
            </w:r>
            <w:r w:rsidR="00817292" w:rsidRPr="009C74E6">
              <w:rPr>
                <w:color w:val="000000"/>
                <w:kern w:val="22"/>
                <w:sz w:val="18"/>
                <w:szCs w:val="18"/>
                <w:lang w:eastAsia="en-CA"/>
              </w:rPr>
              <w:t>Sustainable Development Goal</w:t>
            </w:r>
            <w:r w:rsidRPr="009C74E6">
              <w:rPr>
                <w:color w:val="000000"/>
                <w:kern w:val="22"/>
                <w:sz w:val="18"/>
                <w:szCs w:val="18"/>
                <w:lang w:eastAsia="en-CA"/>
              </w:rPr>
              <w:t xml:space="preserve"> progress; Global Sustainable Development Report;</w:t>
            </w:r>
            <w:r w:rsidR="00464B31" w:rsidRPr="009C74E6">
              <w:rPr>
                <w:color w:val="000000"/>
                <w:kern w:val="22"/>
                <w:sz w:val="18"/>
                <w:szCs w:val="18"/>
                <w:lang w:eastAsia="en-CA"/>
              </w:rPr>
              <w:t xml:space="preserve"> </w:t>
            </w:r>
            <w:r w:rsidR="002A6B6A" w:rsidRPr="009C74E6">
              <w:rPr>
                <w:color w:val="000000"/>
                <w:kern w:val="22"/>
                <w:sz w:val="18"/>
                <w:szCs w:val="18"/>
                <w:lang w:eastAsia="en-CA"/>
              </w:rPr>
              <w:t>v</w:t>
            </w:r>
            <w:r w:rsidRPr="009C74E6">
              <w:rPr>
                <w:color w:val="000000"/>
                <w:kern w:val="22"/>
                <w:sz w:val="18"/>
                <w:szCs w:val="18"/>
                <w:lang w:eastAsia="en-CA"/>
              </w:rPr>
              <w:t xml:space="preserve">oluntary </w:t>
            </w:r>
            <w:r w:rsidR="002A6B6A" w:rsidRPr="009C74E6">
              <w:rPr>
                <w:color w:val="000000"/>
                <w:kern w:val="22"/>
                <w:sz w:val="18"/>
                <w:szCs w:val="18"/>
                <w:lang w:eastAsia="en-CA"/>
              </w:rPr>
              <w:t>n</w:t>
            </w:r>
            <w:r w:rsidRPr="009C74E6">
              <w:rPr>
                <w:color w:val="000000"/>
                <w:kern w:val="22"/>
                <w:sz w:val="18"/>
                <w:szCs w:val="18"/>
                <w:lang w:eastAsia="en-CA"/>
              </w:rPr>
              <w:t xml:space="preserve">ational </w:t>
            </w:r>
            <w:r w:rsidR="002A6B6A" w:rsidRPr="009C74E6">
              <w:rPr>
                <w:color w:val="000000"/>
                <w:kern w:val="22"/>
                <w:sz w:val="18"/>
                <w:szCs w:val="18"/>
                <w:lang w:eastAsia="en-CA"/>
              </w:rPr>
              <w:t>r</w:t>
            </w:r>
            <w:r w:rsidRPr="009C74E6">
              <w:rPr>
                <w:color w:val="000000"/>
                <w:kern w:val="22"/>
                <w:sz w:val="18"/>
                <w:szCs w:val="18"/>
                <w:lang w:eastAsia="en-CA"/>
              </w:rPr>
              <w:t>eviews prepared by country</w:t>
            </w:r>
          </w:p>
        </w:tc>
        <w:tc>
          <w:tcPr>
            <w:tcW w:w="1252" w:type="dxa"/>
            <w:tcBorders>
              <w:top w:val="nil"/>
              <w:left w:val="nil"/>
              <w:bottom w:val="single" w:sz="4" w:space="0" w:color="auto"/>
              <w:right w:val="single" w:sz="4" w:space="0" w:color="auto"/>
            </w:tcBorders>
            <w:shd w:val="clear" w:color="auto" w:fill="auto"/>
            <w:hideMark/>
          </w:tcPr>
          <w:p w14:paraId="7C19B8C3"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p>
        </w:tc>
        <w:tc>
          <w:tcPr>
            <w:tcW w:w="1139" w:type="dxa"/>
            <w:tcBorders>
              <w:top w:val="nil"/>
              <w:left w:val="nil"/>
              <w:bottom w:val="single" w:sz="4" w:space="0" w:color="auto"/>
              <w:right w:val="single" w:sz="4" w:space="0" w:color="auto"/>
            </w:tcBorders>
            <w:shd w:val="clear" w:color="auto" w:fill="auto"/>
            <w:hideMark/>
          </w:tcPr>
          <w:p w14:paraId="01D20090"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8 days/2 days</w:t>
            </w:r>
          </w:p>
        </w:tc>
        <w:tc>
          <w:tcPr>
            <w:tcW w:w="1843" w:type="dxa"/>
            <w:tcBorders>
              <w:top w:val="nil"/>
              <w:left w:val="nil"/>
              <w:bottom w:val="single" w:sz="4" w:space="0" w:color="auto"/>
              <w:right w:val="single" w:sz="4" w:space="0" w:color="auto"/>
            </w:tcBorders>
            <w:shd w:val="clear" w:color="auto" w:fill="auto"/>
            <w:hideMark/>
          </w:tcPr>
          <w:p w14:paraId="706C4131" w14:textId="2C4F1EDA"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Negotiated ministerial declaration (</w:t>
            </w:r>
            <w:r w:rsidR="001571E5" w:rsidRPr="009C74E6">
              <w:rPr>
                <w:color w:val="000000"/>
                <w:kern w:val="22"/>
                <w:sz w:val="18"/>
                <w:szCs w:val="18"/>
                <w:lang w:eastAsia="en-CA"/>
              </w:rPr>
              <w:t>Economic and Social Council</w:t>
            </w:r>
            <w:r w:rsidRPr="009C74E6">
              <w:rPr>
                <w:color w:val="000000"/>
                <w:kern w:val="22"/>
                <w:sz w:val="18"/>
                <w:szCs w:val="18"/>
                <w:lang w:eastAsia="en-CA"/>
              </w:rPr>
              <w:t>) and negotiated political declaration (</w:t>
            </w:r>
            <w:r w:rsidR="001571E5" w:rsidRPr="009C74E6">
              <w:rPr>
                <w:color w:val="000000"/>
                <w:kern w:val="22"/>
                <w:sz w:val="18"/>
                <w:szCs w:val="18"/>
                <w:lang w:eastAsia="en-CA"/>
              </w:rPr>
              <w:t>General Assembly</w:t>
            </w:r>
            <w:r w:rsidRPr="009C74E6">
              <w:rPr>
                <w:color w:val="000000"/>
                <w:kern w:val="22"/>
                <w:sz w:val="18"/>
                <w:szCs w:val="18"/>
                <w:lang w:eastAsia="en-CA"/>
              </w:rPr>
              <w:t>)</w:t>
            </w:r>
          </w:p>
        </w:tc>
        <w:tc>
          <w:tcPr>
            <w:tcW w:w="1559" w:type="dxa"/>
            <w:tcBorders>
              <w:top w:val="nil"/>
              <w:left w:val="nil"/>
              <w:bottom w:val="single" w:sz="4" w:space="0" w:color="auto"/>
              <w:right w:val="single" w:sz="4" w:space="0" w:color="auto"/>
            </w:tcBorders>
            <w:shd w:val="clear" w:color="auto" w:fill="auto"/>
            <w:hideMark/>
          </w:tcPr>
          <w:p w14:paraId="040DED7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w:t>
            </w:r>
          </w:p>
        </w:tc>
        <w:tc>
          <w:tcPr>
            <w:tcW w:w="1276" w:type="dxa"/>
            <w:tcBorders>
              <w:top w:val="nil"/>
              <w:left w:val="nil"/>
              <w:bottom w:val="single" w:sz="4" w:space="0" w:color="auto"/>
              <w:right w:val="single" w:sz="4" w:space="0" w:color="auto"/>
            </w:tcBorders>
            <w:shd w:val="clear" w:color="auto" w:fill="auto"/>
            <w:hideMark/>
          </w:tcPr>
          <w:p w14:paraId="255ABD2D" w14:textId="725F57A0" w:rsidR="005A31C6" w:rsidRPr="009C74E6" w:rsidRDefault="005A31C6" w:rsidP="009C74E6">
            <w:pPr>
              <w:suppressLineNumbers/>
              <w:jc w:val="left"/>
              <w:rPr>
                <w:color w:val="000000"/>
                <w:kern w:val="22"/>
                <w:sz w:val="18"/>
                <w:szCs w:val="18"/>
                <w:lang w:eastAsia="en-CA"/>
              </w:rPr>
            </w:pPr>
            <w:r w:rsidRPr="009C74E6">
              <w:rPr>
                <w:color w:val="000000"/>
                <w:kern w:val="22"/>
                <w:sz w:val="18"/>
                <w:szCs w:val="18"/>
                <w:lang w:eastAsia="en-CA"/>
              </w:rPr>
              <w:t>Major groups participate as observers, can attend, access and submit information, intervene, and make recommend</w:t>
            </w:r>
            <w:r w:rsidR="007F7FD6" w:rsidRPr="009C74E6">
              <w:rPr>
                <w:color w:val="000000"/>
                <w:kern w:val="22"/>
                <w:sz w:val="18"/>
                <w:szCs w:val="18"/>
                <w:lang w:eastAsia="en-CA"/>
              </w:rPr>
              <w:softHyphen/>
            </w:r>
            <w:r w:rsidRPr="009C74E6">
              <w:rPr>
                <w:color w:val="000000"/>
                <w:kern w:val="22"/>
                <w:sz w:val="18"/>
                <w:szCs w:val="18"/>
                <w:lang w:eastAsia="en-CA"/>
              </w:rPr>
              <w:t>ations</w:t>
            </w:r>
          </w:p>
        </w:tc>
      </w:tr>
      <w:tr w:rsidR="005A31C6" w:rsidRPr="009C74E6" w14:paraId="540DCD12"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2D4A8E77" w14:textId="77777777"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World Trade Organization - Trade Policy Review Mechanism</w:t>
            </w:r>
          </w:p>
        </w:tc>
        <w:tc>
          <w:tcPr>
            <w:tcW w:w="1428" w:type="dxa"/>
            <w:tcBorders>
              <w:top w:val="nil"/>
              <w:left w:val="nil"/>
              <w:bottom w:val="single" w:sz="4" w:space="0" w:color="auto"/>
              <w:right w:val="single" w:sz="4" w:space="0" w:color="auto"/>
            </w:tcBorders>
            <w:shd w:val="clear" w:color="auto" w:fill="auto"/>
            <w:hideMark/>
          </w:tcPr>
          <w:p w14:paraId="204841B3"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Full range of individual Members’ trade policies and practices and their impact on the functioning of the multilateral trading system</w:t>
            </w:r>
          </w:p>
        </w:tc>
        <w:tc>
          <w:tcPr>
            <w:tcW w:w="1560" w:type="dxa"/>
            <w:tcBorders>
              <w:top w:val="nil"/>
              <w:left w:val="nil"/>
              <w:bottom w:val="single" w:sz="4" w:space="0" w:color="auto"/>
              <w:right w:val="single" w:sz="4" w:space="0" w:color="auto"/>
            </w:tcBorders>
            <w:shd w:val="clear" w:color="auto" w:fill="auto"/>
            <w:hideMark/>
          </w:tcPr>
          <w:p w14:paraId="0F0D3B09" w14:textId="4EB18B70"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2-6 years, determined by share of world trade (longer period for </w:t>
            </w:r>
            <w:r w:rsidR="00E17792" w:rsidRPr="009C74E6">
              <w:rPr>
                <w:color w:val="000000"/>
                <w:kern w:val="22"/>
                <w:sz w:val="18"/>
                <w:szCs w:val="18"/>
                <w:lang w:eastAsia="en-CA"/>
              </w:rPr>
              <w:t>least developed countries</w:t>
            </w:r>
            <w:r w:rsidRPr="009C74E6">
              <w:rPr>
                <w:color w:val="000000"/>
                <w:kern w:val="22"/>
                <w:sz w:val="18"/>
                <w:szCs w:val="18"/>
                <w:lang w:eastAsia="en-CA"/>
              </w:rPr>
              <w:t>)</w:t>
            </w:r>
          </w:p>
        </w:tc>
        <w:tc>
          <w:tcPr>
            <w:tcW w:w="1134" w:type="dxa"/>
            <w:tcBorders>
              <w:top w:val="nil"/>
              <w:left w:val="nil"/>
              <w:bottom w:val="single" w:sz="4" w:space="0" w:color="auto"/>
              <w:right w:val="single" w:sz="4" w:space="0" w:color="auto"/>
            </w:tcBorders>
            <w:shd w:val="clear" w:color="auto" w:fill="auto"/>
            <w:hideMark/>
          </w:tcPr>
          <w:p w14:paraId="099E74EE"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Trade Policy Review Body (TPRB)</w:t>
            </w:r>
            <w:r w:rsidRPr="009C74E6">
              <w:rPr>
                <w:color w:val="000000"/>
                <w:kern w:val="22"/>
                <w:sz w:val="18"/>
                <w:szCs w:val="18"/>
                <w:lang w:eastAsia="en-CA"/>
              </w:rPr>
              <w:br/>
              <w:t>(plenary body, facilitated by discussant)</w:t>
            </w:r>
          </w:p>
        </w:tc>
        <w:tc>
          <w:tcPr>
            <w:tcW w:w="1861" w:type="dxa"/>
            <w:tcBorders>
              <w:top w:val="nil"/>
              <w:left w:val="nil"/>
              <w:bottom w:val="single" w:sz="4" w:space="0" w:color="auto"/>
              <w:right w:val="single" w:sz="4" w:space="0" w:color="auto"/>
            </w:tcBorders>
            <w:shd w:val="clear" w:color="auto" w:fill="auto"/>
            <w:hideMark/>
          </w:tcPr>
          <w:p w14:paraId="6B2050EF" w14:textId="1F4147D9" w:rsidR="00CE4FBF"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A </w:t>
            </w:r>
            <w:r w:rsidR="001571E5" w:rsidRPr="009C74E6">
              <w:rPr>
                <w:color w:val="000000"/>
                <w:kern w:val="22"/>
                <w:sz w:val="18"/>
                <w:szCs w:val="18"/>
                <w:lang w:eastAsia="en-CA"/>
              </w:rPr>
              <w:t>f</w:t>
            </w:r>
            <w:r w:rsidRPr="009C74E6">
              <w:rPr>
                <w:color w:val="000000"/>
                <w:kern w:val="22"/>
                <w:sz w:val="18"/>
                <w:szCs w:val="18"/>
                <w:lang w:eastAsia="en-CA"/>
              </w:rPr>
              <w:t xml:space="preserve">ull </w:t>
            </w:r>
            <w:r w:rsidR="001571E5" w:rsidRPr="009C74E6">
              <w:rPr>
                <w:color w:val="000000"/>
                <w:kern w:val="22"/>
                <w:sz w:val="18"/>
                <w:szCs w:val="18"/>
                <w:lang w:eastAsia="en-CA"/>
              </w:rPr>
              <w:t>r</w:t>
            </w:r>
            <w:r w:rsidRPr="009C74E6">
              <w:rPr>
                <w:color w:val="000000"/>
                <w:kern w:val="22"/>
                <w:sz w:val="18"/>
                <w:szCs w:val="18"/>
                <w:lang w:eastAsia="en-CA"/>
              </w:rPr>
              <w:t xml:space="preserve">eport by </w:t>
            </w:r>
            <w:r w:rsidR="001571E5" w:rsidRPr="009C74E6">
              <w:rPr>
                <w:color w:val="000000"/>
                <w:kern w:val="22"/>
                <w:sz w:val="18"/>
                <w:szCs w:val="18"/>
                <w:lang w:eastAsia="en-CA"/>
              </w:rPr>
              <w:t>M</w:t>
            </w:r>
            <w:r w:rsidRPr="009C74E6">
              <w:rPr>
                <w:color w:val="000000"/>
                <w:kern w:val="22"/>
                <w:sz w:val="18"/>
                <w:szCs w:val="18"/>
                <w:lang w:eastAsia="en-CA"/>
              </w:rPr>
              <w:t xml:space="preserve">ember </w:t>
            </w:r>
            <w:r w:rsidR="00CE4FBF" w:rsidRPr="009C74E6">
              <w:rPr>
                <w:color w:val="000000"/>
                <w:kern w:val="22"/>
                <w:sz w:val="18"/>
                <w:szCs w:val="18"/>
                <w:lang w:eastAsia="en-CA"/>
              </w:rPr>
              <w:t>S</w:t>
            </w:r>
            <w:r w:rsidRPr="009C74E6">
              <w:rPr>
                <w:color w:val="000000"/>
                <w:kern w:val="22"/>
                <w:sz w:val="18"/>
                <w:szCs w:val="18"/>
                <w:lang w:eastAsia="en-CA"/>
              </w:rPr>
              <w:t>tate under review</w:t>
            </w:r>
          </w:p>
          <w:p w14:paraId="1EF88BD4" w14:textId="266E1B5D"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Report prepared by </w:t>
            </w:r>
            <w:r w:rsidR="001571E5" w:rsidRPr="009C74E6">
              <w:rPr>
                <w:color w:val="000000"/>
                <w:kern w:val="22"/>
                <w:sz w:val="18"/>
                <w:szCs w:val="18"/>
                <w:lang w:eastAsia="en-CA"/>
              </w:rPr>
              <w:t xml:space="preserve">the </w:t>
            </w:r>
            <w:r w:rsidRPr="009C74E6">
              <w:rPr>
                <w:color w:val="000000"/>
                <w:kern w:val="22"/>
                <w:sz w:val="18"/>
                <w:szCs w:val="18"/>
                <w:lang w:eastAsia="en-CA"/>
              </w:rPr>
              <w:t>Secretariat</w:t>
            </w:r>
          </w:p>
        </w:tc>
        <w:tc>
          <w:tcPr>
            <w:tcW w:w="1252" w:type="dxa"/>
            <w:tcBorders>
              <w:top w:val="nil"/>
              <w:left w:val="nil"/>
              <w:bottom w:val="single" w:sz="4" w:space="0" w:color="auto"/>
              <w:right w:val="single" w:sz="4" w:space="0" w:color="auto"/>
            </w:tcBorders>
            <w:shd w:val="clear" w:color="auto" w:fill="auto"/>
            <w:hideMark/>
          </w:tcPr>
          <w:p w14:paraId="401914CA"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p>
        </w:tc>
        <w:tc>
          <w:tcPr>
            <w:tcW w:w="1139" w:type="dxa"/>
            <w:tcBorders>
              <w:top w:val="nil"/>
              <w:left w:val="nil"/>
              <w:bottom w:val="single" w:sz="4" w:space="0" w:color="auto"/>
              <w:right w:val="single" w:sz="4" w:space="0" w:color="auto"/>
            </w:tcBorders>
            <w:shd w:val="clear" w:color="auto" w:fill="auto"/>
            <w:hideMark/>
          </w:tcPr>
          <w:p w14:paraId="1D3F5BE2"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2 sessions of half day per State Member reviewed</w:t>
            </w:r>
          </w:p>
        </w:tc>
        <w:tc>
          <w:tcPr>
            <w:tcW w:w="1843" w:type="dxa"/>
            <w:tcBorders>
              <w:top w:val="nil"/>
              <w:left w:val="nil"/>
              <w:bottom w:val="single" w:sz="4" w:space="0" w:color="auto"/>
              <w:right w:val="single" w:sz="4" w:space="0" w:color="auto"/>
            </w:tcBorders>
            <w:shd w:val="clear" w:color="auto" w:fill="auto"/>
            <w:hideMark/>
          </w:tcPr>
          <w:p w14:paraId="22B4A00E" w14:textId="0C87D8A5"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Secretariat </w:t>
            </w:r>
            <w:r w:rsidR="00E17792" w:rsidRPr="009C74E6">
              <w:rPr>
                <w:color w:val="000000"/>
                <w:kern w:val="22"/>
                <w:sz w:val="18"/>
                <w:szCs w:val="18"/>
                <w:lang w:eastAsia="en-CA"/>
              </w:rPr>
              <w:t>r</w:t>
            </w:r>
            <w:r w:rsidRPr="009C74E6">
              <w:rPr>
                <w:color w:val="000000"/>
                <w:kern w:val="22"/>
                <w:sz w:val="18"/>
                <w:szCs w:val="18"/>
                <w:lang w:eastAsia="en-CA"/>
              </w:rPr>
              <w:t xml:space="preserve">eport, Policy </w:t>
            </w:r>
            <w:r w:rsidR="00E17792" w:rsidRPr="009C74E6">
              <w:rPr>
                <w:color w:val="000000"/>
                <w:kern w:val="22"/>
                <w:sz w:val="18"/>
                <w:szCs w:val="18"/>
                <w:lang w:eastAsia="en-CA"/>
              </w:rPr>
              <w:t>s</w:t>
            </w:r>
            <w:r w:rsidRPr="009C74E6">
              <w:rPr>
                <w:color w:val="000000"/>
                <w:kern w:val="22"/>
                <w:sz w:val="18"/>
                <w:szCs w:val="18"/>
                <w:lang w:eastAsia="en-CA"/>
              </w:rPr>
              <w:t xml:space="preserve">tatement by </w:t>
            </w:r>
            <w:r w:rsidR="00E17792" w:rsidRPr="009C74E6">
              <w:rPr>
                <w:color w:val="000000"/>
                <w:kern w:val="22"/>
                <w:sz w:val="18"/>
                <w:szCs w:val="18"/>
                <w:lang w:eastAsia="en-CA"/>
              </w:rPr>
              <w:t>m</w:t>
            </w:r>
            <w:r w:rsidRPr="009C74E6">
              <w:rPr>
                <w:color w:val="000000"/>
                <w:kern w:val="22"/>
                <w:sz w:val="18"/>
                <w:szCs w:val="18"/>
                <w:lang w:eastAsia="en-CA"/>
              </w:rPr>
              <w:t xml:space="preserve">ember, </w:t>
            </w:r>
            <w:r w:rsidR="00E17792" w:rsidRPr="009C74E6">
              <w:rPr>
                <w:color w:val="000000"/>
                <w:kern w:val="22"/>
                <w:sz w:val="18"/>
                <w:szCs w:val="18"/>
                <w:lang w:eastAsia="en-CA"/>
              </w:rPr>
              <w:t>c</w:t>
            </w:r>
            <w:r w:rsidRPr="009C74E6">
              <w:rPr>
                <w:color w:val="000000"/>
                <w:kern w:val="22"/>
                <w:sz w:val="18"/>
                <w:szCs w:val="18"/>
                <w:lang w:eastAsia="en-CA"/>
              </w:rPr>
              <w:t>onclusions of the Chairperson of the TPRB - published on WTO website</w:t>
            </w:r>
          </w:p>
        </w:tc>
        <w:tc>
          <w:tcPr>
            <w:tcW w:w="1559" w:type="dxa"/>
            <w:tcBorders>
              <w:top w:val="nil"/>
              <w:left w:val="nil"/>
              <w:bottom w:val="single" w:sz="4" w:space="0" w:color="auto"/>
              <w:right w:val="single" w:sz="4" w:space="0" w:color="auto"/>
            </w:tcBorders>
            <w:shd w:val="clear" w:color="auto" w:fill="auto"/>
            <w:hideMark/>
          </w:tcPr>
          <w:p w14:paraId="066D0059"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Feedback to the reviewed country on its performance in the system.</w:t>
            </w:r>
          </w:p>
        </w:tc>
        <w:tc>
          <w:tcPr>
            <w:tcW w:w="1276" w:type="dxa"/>
            <w:tcBorders>
              <w:top w:val="nil"/>
              <w:left w:val="nil"/>
              <w:bottom w:val="single" w:sz="4" w:space="0" w:color="auto"/>
              <w:right w:val="single" w:sz="4" w:space="0" w:color="auto"/>
            </w:tcBorders>
            <w:shd w:val="clear" w:color="auto" w:fill="auto"/>
            <w:noWrap/>
            <w:hideMark/>
          </w:tcPr>
          <w:p w14:paraId="1EB2FFD8" w14:textId="528EEE1C" w:rsidR="005A31C6" w:rsidRPr="009C74E6" w:rsidRDefault="005A31C6" w:rsidP="009C74E6">
            <w:pPr>
              <w:suppressLineNumbers/>
              <w:suppressAutoHyphens/>
              <w:jc w:val="left"/>
              <w:rPr>
                <w:color w:val="000000"/>
                <w:kern w:val="22"/>
                <w:sz w:val="18"/>
                <w:szCs w:val="18"/>
                <w:lang w:eastAsia="en-CA"/>
              </w:rPr>
            </w:pPr>
          </w:p>
        </w:tc>
      </w:tr>
      <w:tr w:rsidR="005A31C6" w:rsidRPr="009C74E6" w14:paraId="6F022C86" w14:textId="77777777" w:rsidTr="009C74E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30810FF2" w14:textId="77777777"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 xml:space="preserve">United Nations Human Rights Council </w:t>
            </w:r>
          </w:p>
          <w:p w14:paraId="624D79AC" w14:textId="77777777" w:rsidR="005A31C6" w:rsidRPr="009C74E6" w:rsidRDefault="005A31C6" w:rsidP="009C74E6">
            <w:pPr>
              <w:suppressLineNumbers/>
              <w:suppressAutoHyphens/>
              <w:jc w:val="left"/>
              <w:rPr>
                <w:b/>
                <w:bCs/>
                <w:color w:val="000000"/>
                <w:kern w:val="22"/>
                <w:sz w:val="20"/>
                <w:szCs w:val="20"/>
                <w:lang w:eastAsia="en-CA"/>
              </w:rPr>
            </w:pPr>
          </w:p>
          <w:p w14:paraId="5141B59E" w14:textId="77777777"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Universal Periodic Review</w:t>
            </w:r>
          </w:p>
        </w:tc>
        <w:tc>
          <w:tcPr>
            <w:tcW w:w="1428" w:type="dxa"/>
            <w:tcBorders>
              <w:top w:val="nil"/>
              <w:left w:val="nil"/>
              <w:bottom w:val="single" w:sz="4" w:space="0" w:color="auto"/>
              <w:right w:val="single" w:sz="4" w:space="0" w:color="auto"/>
            </w:tcBorders>
            <w:shd w:val="clear" w:color="auto" w:fill="auto"/>
            <w:hideMark/>
          </w:tcPr>
          <w:p w14:paraId="60E14B15" w14:textId="50517C8A"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Obligations under </w:t>
            </w:r>
            <w:r w:rsidR="007B3541" w:rsidRPr="009C74E6">
              <w:rPr>
                <w:color w:val="000000"/>
                <w:kern w:val="22"/>
                <w:sz w:val="18"/>
                <w:szCs w:val="18"/>
                <w:lang w:eastAsia="en-CA"/>
              </w:rPr>
              <w:t xml:space="preserve">the </w:t>
            </w:r>
            <w:r w:rsidRPr="009C74E6">
              <w:rPr>
                <w:color w:val="000000"/>
                <w:kern w:val="22"/>
                <w:sz w:val="18"/>
                <w:szCs w:val="18"/>
                <w:lang w:eastAsia="en-CA"/>
              </w:rPr>
              <w:t>Charter</w:t>
            </w:r>
            <w:r w:rsidR="007B3541" w:rsidRPr="009C74E6">
              <w:rPr>
                <w:color w:val="000000"/>
                <w:kern w:val="22"/>
                <w:sz w:val="18"/>
                <w:szCs w:val="18"/>
                <w:lang w:eastAsia="en-CA"/>
              </w:rPr>
              <w:t xml:space="preserve"> of the United Nations</w:t>
            </w:r>
            <w:r w:rsidRPr="009C74E6">
              <w:rPr>
                <w:color w:val="000000"/>
                <w:kern w:val="22"/>
                <w:sz w:val="18"/>
                <w:szCs w:val="18"/>
                <w:lang w:eastAsia="en-CA"/>
              </w:rPr>
              <w:t>, the Universal Declaration of H</w:t>
            </w:r>
            <w:r w:rsidR="007B3541" w:rsidRPr="009C74E6">
              <w:rPr>
                <w:color w:val="000000"/>
                <w:kern w:val="22"/>
                <w:sz w:val="18"/>
                <w:szCs w:val="18"/>
                <w:lang w:eastAsia="en-CA"/>
              </w:rPr>
              <w:t xml:space="preserve">uman </w:t>
            </w:r>
            <w:r w:rsidRPr="009C74E6">
              <w:rPr>
                <w:color w:val="000000"/>
                <w:kern w:val="22"/>
                <w:sz w:val="18"/>
                <w:szCs w:val="18"/>
                <w:lang w:eastAsia="en-CA"/>
              </w:rPr>
              <w:t>R</w:t>
            </w:r>
            <w:r w:rsidR="007B3541" w:rsidRPr="009C74E6">
              <w:rPr>
                <w:color w:val="000000"/>
                <w:kern w:val="22"/>
                <w:sz w:val="18"/>
                <w:szCs w:val="18"/>
                <w:lang w:eastAsia="en-CA"/>
              </w:rPr>
              <w:t>ights</w:t>
            </w:r>
            <w:r w:rsidRPr="009C74E6">
              <w:rPr>
                <w:color w:val="000000"/>
                <w:kern w:val="22"/>
                <w:sz w:val="18"/>
                <w:szCs w:val="18"/>
                <w:lang w:eastAsia="en-CA"/>
              </w:rPr>
              <w:t>, specific instruments the State has ratified, voluntary pledges and commitments, international humanitarian law</w:t>
            </w:r>
          </w:p>
        </w:tc>
        <w:tc>
          <w:tcPr>
            <w:tcW w:w="1560" w:type="dxa"/>
            <w:tcBorders>
              <w:top w:val="nil"/>
              <w:left w:val="nil"/>
              <w:bottom w:val="single" w:sz="4" w:space="0" w:color="auto"/>
              <w:right w:val="single" w:sz="4" w:space="0" w:color="auto"/>
            </w:tcBorders>
            <w:shd w:val="clear" w:color="auto" w:fill="auto"/>
            <w:hideMark/>
          </w:tcPr>
          <w:p w14:paraId="3E0A58EB"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Four and a half years</w:t>
            </w:r>
          </w:p>
        </w:tc>
        <w:tc>
          <w:tcPr>
            <w:tcW w:w="1134" w:type="dxa"/>
            <w:tcBorders>
              <w:top w:val="nil"/>
              <w:left w:val="nil"/>
              <w:bottom w:val="single" w:sz="4" w:space="0" w:color="auto"/>
              <w:right w:val="single" w:sz="4" w:space="0" w:color="auto"/>
            </w:tcBorders>
            <w:shd w:val="clear" w:color="auto" w:fill="auto"/>
            <w:hideMark/>
          </w:tcPr>
          <w:p w14:paraId="2E02059D" w14:textId="710D3EDB"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Universal Periodic Review Working Group (limited membership body, assisted by three </w:t>
            </w:r>
            <w:r w:rsidR="00615D01" w:rsidRPr="009C74E6">
              <w:rPr>
                <w:color w:val="000000"/>
                <w:kern w:val="22"/>
                <w:sz w:val="18"/>
                <w:szCs w:val="18"/>
                <w:lang w:eastAsia="en-CA"/>
              </w:rPr>
              <w:t>S</w:t>
            </w:r>
            <w:r w:rsidRPr="009C74E6">
              <w:rPr>
                <w:color w:val="000000"/>
                <w:kern w:val="22"/>
                <w:sz w:val="18"/>
                <w:szCs w:val="18"/>
                <w:lang w:eastAsia="en-CA"/>
              </w:rPr>
              <w:t xml:space="preserve">tates for each reviewed); Any </w:t>
            </w:r>
            <w:r w:rsidR="00945398" w:rsidRPr="009C74E6">
              <w:rPr>
                <w:color w:val="000000"/>
                <w:kern w:val="22"/>
                <w:sz w:val="18"/>
                <w:szCs w:val="18"/>
                <w:lang w:eastAsia="en-CA"/>
              </w:rPr>
              <w:t>M</w:t>
            </w:r>
            <w:r w:rsidRPr="009C74E6">
              <w:rPr>
                <w:color w:val="000000"/>
                <w:kern w:val="22"/>
                <w:sz w:val="18"/>
                <w:szCs w:val="18"/>
                <w:lang w:eastAsia="en-CA"/>
              </w:rPr>
              <w:t xml:space="preserve">ember </w:t>
            </w:r>
            <w:r w:rsidR="00945398" w:rsidRPr="009C74E6">
              <w:rPr>
                <w:color w:val="000000"/>
                <w:kern w:val="22"/>
                <w:sz w:val="18"/>
                <w:szCs w:val="18"/>
                <w:lang w:eastAsia="en-CA"/>
              </w:rPr>
              <w:t>S</w:t>
            </w:r>
            <w:r w:rsidRPr="009C74E6">
              <w:rPr>
                <w:color w:val="000000"/>
                <w:kern w:val="22"/>
                <w:sz w:val="18"/>
                <w:szCs w:val="18"/>
                <w:lang w:eastAsia="en-CA"/>
              </w:rPr>
              <w:t>tate may take part in discussion</w:t>
            </w:r>
          </w:p>
        </w:tc>
        <w:tc>
          <w:tcPr>
            <w:tcW w:w="1861" w:type="dxa"/>
            <w:tcBorders>
              <w:top w:val="nil"/>
              <w:left w:val="nil"/>
              <w:bottom w:val="single" w:sz="4" w:space="0" w:color="auto"/>
              <w:right w:val="single" w:sz="4" w:space="0" w:color="auto"/>
            </w:tcBorders>
            <w:shd w:val="clear" w:color="auto" w:fill="auto"/>
            <w:hideMark/>
          </w:tcPr>
          <w:p w14:paraId="50C6A7EB" w14:textId="77777777" w:rsidR="00615D01"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Information provided by the State;</w:t>
            </w:r>
          </w:p>
          <w:p w14:paraId="4F4093AA" w14:textId="102C71C4" w:rsidR="00615D01"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Information contained in reports of independent human rights experts and groups, human rights bodies and other </w:t>
            </w:r>
            <w:r w:rsidR="00C1287D" w:rsidRPr="009C74E6">
              <w:rPr>
                <w:color w:val="000000"/>
                <w:kern w:val="22"/>
                <w:sz w:val="18"/>
                <w:szCs w:val="18"/>
                <w:lang w:eastAsia="en-CA"/>
              </w:rPr>
              <w:t xml:space="preserve">United Nations </w:t>
            </w:r>
            <w:r w:rsidRPr="009C74E6">
              <w:rPr>
                <w:color w:val="000000"/>
                <w:kern w:val="22"/>
                <w:sz w:val="18"/>
                <w:szCs w:val="18"/>
                <w:lang w:eastAsia="en-CA"/>
              </w:rPr>
              <w:t>entities;</w:t>
            </w:r>
          </w:p>
          <w:p w14:paraId="1E9E3480" w14:textId="0953490D"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Information provided by stakeholders including national human rights institutions and </w:t>
            </w:r>
            <w:r w:rsidR="00F8583C" w:rsidRPr="009C74E6">
              <w:rPr>
                <w:color w:val="000000"/>
                <w:kern w:val="22"/>
                <w:sz w:val="18"/>
                <w:szCs w:val="18"/>
                <w:lang w:eastAsia="en-CA"/>
              </w:rPr>
              <w:t>non-governmental organization</w:t>
            </w:r>
            <w:r w:rsidRPr="009C74E6">
              <w:rPr>
                <w:color w:val="000000"/>
                <w:kern w:val="22"/>
                <w:sz w:val="18"/>
                <w:szCs w:val="18"/>
                <w:lang w:eastAsia="en-CA"/>
              </w:rPr>
              <w:t>s</w:t>
            </w:r>
          </w:p>
        </w:tc>
        <w:tc>
          <w:tcPr>
            <w:tcW w:w="1252" w:type="dxa"/>
            <w:tcBorders>
              <w:top w:val="nil"/>
              <w:left w:val="nil"/>
              <w:bottom w:val="single" w:sz="4" w:space="0" w:color="auto"/>
              <w:right w:val="single" w:sz="4" w:space="0" w:color="auto"/>
            </w:tcBorders>
            <w:shd w:val="clear" w:color="auto" w:fill="auto"/>
            <w:hideMark/>
          </w:tcPr>
          <w:p w14:paraId="3650CB85"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p>
        </w:tc>
        <w:tc>
          <w:tcPr>
            <w:tcW w:w="1139" w:type="dxa"/>
            <w:tcBorders>
              <w:top w:val="nil"/>
              <w:left w:val="nil"/>
              <w:bottom w:val="single" w:sz="4" w:space="0" w:color="auto"/>
              <w:right w:val="single" w:sz="4" w:space="0" w:color="auto"/>
            </w:tcBorders>
            <w:shd w:val="clear" w:color="auto" w:fill="auto"/>
            <w:hideMark/>
          </w:tcPr>
          <w:p w14:paraId="549C8FEC"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Three hours 30 minutes per member</w:t>
            </w:r>
          </w:p>
        </w:tc>
        <w:tc>
          <w:tcPr>
            <w:tcW w:w="1843" w:type="dxa"/>
            <w:tcBorders>
              <w:top w:val="nil"/>
              <w:left w:val="nil"/>
              <w:bottom w:val="single" w:sz="4" w:space="0" w:color="auto"/>
              <w:right w:val="single" w:sz="4" w:space="0" w:color="auto"/>
            </w:tcBorders>
            <w:shd w:val="clear" w:color="auto" w:fill="auto"/>
            <w:hideMark/>
          </w:tcPr>
          <w:p w14:paraId="154A2C13"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Report consisting of a summary of the proceedings of the review process; conclusions and/or recommendations, and the voluntary commitments of the State concerned- to be adopted by plenary of the Council</w:t>
            </w:r>
          </w:p>
        </w:tc>
        <w:tc>
          <w:tcPr>
            <w:tcW w:w="1559" w:type="dxa"/>
            <w:tcBorders>
              <w:top w:val="nil"/>
              <w:left w:val="nil"/>
              <w:bottom w:val="single" w:sz="4" w:space="0" w:color="auto"/>
              <w:right w:val="single" w:sz="4" w:space="0" w:color="auto"/>
            </w:tcBorders>
            <w:shd w:val="clear" w:color="auto" w:fill="auto"/>
            <w:hideMark/>
          </w:tcPr>
          <w:p w14:paraId="5989987D"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Recommendations; funds available to support implementation; </w:t>
            </w:r>
            <w:r w:rsidRPr="009C74E6">
              <w:rPr>
                <w:color w:val="000000"/>
                <w:kern w:val="22"/>
                <w:sz w:val="18"/>
                <w:szCs w:val="18"/>
                <w:lang w:eastAsia="en-CA"/>
              </w:rPr>
              <w:br/>
              <w:t>State has to report on what it has done to implement recommendations at its next review.</w:t>
            </w:r>
          </w:p>
        </w:tc>
        <w:tc>
          <w:tcPr>
            <w:tcW w:w="1276" w:type="dxa"/>
            <w:tcBorders>
              <w:top w:val="nil"/>
              <w:left w:val="nil"/>
              <w:bottom w:val="single" w:sz="4" w:space="0" w:color="auto"/>
              <w:right w:val="single" w:sz="4" w:space="0" w:color="auto"/>
            </w:tcBorders>
            <w:shd w:val="clear" w:color="auto" w:fill="auto"/>
            <w:hideMark/>
          </w:tcPr>
          <w:p w14:paraId="0EABC71C" w14:textId="5B262979"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Stakeholders allowed to make "general comments" at the plenary session of the Human Rights Council where review report is presented for adoption.</w:t>
            </w:r>
          </w:p>
        </w:tc>
      </w:tr>
      <w:tr w:rsidR="005A31C6" w:rsidRPr="009C74E6" w14:paraId="4F2ABB37"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41730917" w14:textId="77777777"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African Peer Review Mechanism (APRM)</w:t>
            </w:r>
          </w:p>
        </w:tc>
        <w:tc>
          <w:tcPr>
            <w:tcW w:w="1428" w:type="dxa"/>
            <w:tcBorders>
              <w:top w:val="nil"/>
              <w:left w:val="nil"/>
              <w:bottom w:val="single" w:sz="4" w:space="0" w:color="auto"/>
              <w:right w:val="single" w:sz="4" w:space="0" w:color="auto"/>
            </w:tcBorders>
            <w:shd w:val="clear" w:color="auto" w:fill="auto"/>
            <w:hideMark/>
          </w:tcPr>
          <w:p w14:paraId="05FCEA49" w14:textId="666A9B6E" w:rsidR="004A5AB0"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Member countries</w:t>
            </w:r>
            <w:r w:rsidR="00817292" w:rsidRPr="009C74E6">
              <w:rPr>
                <w:color w:val="000000"/>
                <w:kern w:val="22"/>
                <w:sz w:val="18"/>
                <w:szCs w:val="18"/>
                <w:lang w:eastAsia="en-CA"/>
              </w:rPr>
              <w:t>’</w:t>
            </w:r>
            <w:r w:rsidRPr="009C74E6">
              <w:rPr>
                <w:color w:val="000000"/>
                <w:kern w:val="22"/>
                <w:sz w:val="18"/>
                <w:szCs w:val="18"/>
                <w:lang w:eastAsia="en-CA"/>
              </w:rPr>
              <w:t xml:space="preserve"> democracy and political governance, economic governance and management, corporate governance and sustainable socioeconomic development. </w:t>
            </w:r>
          </w:p>
          <w:p w14:paraId="75308D4C" w14:textId="15E56460"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Implementation of African Union Agenda 2063 and </w:t>
            </w:r>
            <w:r w:rsidR="00817292" w:rsidRPr="009C74E6">
              <w:rPr>
                <w:color w:val="000000"/>
                <w:kern w:val="22"/>
                <w:sz w:val="18"/>
                <w:szCs w:val="18"/>
                <w:lang w:eastAsia="en-CA"/>
              </w:rPr>
              <w:t>Sustainable Development Goal</w:t>
            </w:r>
            <w:r w:rsidRPr="009C74E6">
              <w:rPr>
                <w:color w:val="000000"/>
                <w:kern w:val="22"/>
                <w:sz w:val="18"/>
                <w:szCs w:val="18"/>
                <w:lang w:eastAsia="en-CA"/>
              </w:rPr>
              <w:t xml:space="preserve">s and </w:t>
            </w:r>
            <w:r w:rsidR="001012AD" w:rsidRPr="009C74E6">
              <w:rPr>
                <w:color w:val="000000"/>
                <w:kern w:val="22"/>
                <w:sz w:val="18"/>
                <w:szCs w:val="18"/>
                <w:lang w:eastAsia="en-CA"/>
              </w:rPr>
              <w:t xml:space="preserve">the </w:t>
            </w:r>
            <w:r w:rsidRPr="009C74E6">
              <w:rPr>
                <w:color w:val="000000"/>
                <w:kern w:val="22"/>
                <w:sz w:val="18"/>
                <w:szCs w:val="18"/>
                <w:lang w:eastAsia="en-CA"/>
              </w:rPr>
              <w:t>2030</w:t>
            </w:r>
            <w:r w:rsidR="001012AD" w:rsidRPr="009C74E6">
              <w:rPr>
                <w:color w:val="000000"/>
                <w:kern w:val="22"/>
                <w:sz w:val="18"/>
                <w:szCs w:val="18"/>
                <w:lang w:eastAsia="en-CA"/>
              </w:rPr>
              <w:t xml:space="preserve"> Agenda.</w:t>
            </w:r>
          </w:p>
        </w:tc>
        <w:tc>
          <w:tcPr>
            <w:tcW w:w="1560" w:type="dxa"/>
            <w:tcBorders>
              <w:top w:val="nil"/>
              <w:left w:val="nil"/>
              <w:bottom w:val="single" w:sz="4" w:space="0" w:color="auto"/>
              <w:right w:val="single" w:sz="4" w:space="0" w:color="auto"/>
            </w:tcBorders>
            <w:shd w:val="clear" w:color="auto" w:fill="auto"/>
            <w:hideMark/>
          </w:tcPr>
          <w:p w14:paraId="62A9838F"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Upon becoming a member of APRM; every four years thereafter; and upon request (by member country or APR Forum)</w:t>
            </w:r>
          </w:p>
        </w:tc>
        <w:tc>
          <w:tcPr>
            <w:tcW w:w="1134" w:type="dxa"/>
            <w:tcBorders>
              <w:top w:val="nil"/>
              <w:left w:val="nil"/>
              <w:bottom w:val="single" w:sz="4" w:space="0" w:color="auto"/>
              <w:right w:val="single" w:sz="4" w:space="0" w:color="auto"/>
            </w:tcBorders>
            <w:shd w:val="clear" w:color="auto" w:fill="auto"/>
            <w:hideMark/>
          </w:tcPr>
          <w:p w14:paraId="1C28F4F8" w14:textId="273C506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APR Forum Committee of Particip</w:t>
            </w:r>
            <w:r w:rsidR="00945398" w:rsidRPr="009C74E6">
              <w:rPr>
                <w:color w:val="000000"/>
                <w:kern w:val="22"/>
                <w:sz w:val="18"/>
                <w:szCs w:val="18"/>
                <w:lang w:eastAsia="en-CA"/>
              </w:rPr>
              <w:softHyphen/>
            </w:r>
            <w:r w:rsidRPr="009C74E6">
              <w:rPr>
                <w:color w:val="000000"/>
                <w:kern w:val="22"/>
                <w:sz w:val="18"/>
                <w:szCs w:val="18"/>
                <w:lang w:eastAsia="en-CA"/>
              </w:rPr>
              <w:t xml:space="preserve">ating Heads of State and Government (plenary body) </w:t>
            </w:r>
            <w:r w:rsidRPr="009C74E6">
              <w:rPr>
                <w:color w:val="000000"/>
                <w:kern w:val="22"/>
                <w:sz w:val="18"/>
                <w:szCs w:val="18"/>
                <w:lang w:eastAsia="en-CA"/>
              </w:rPr>
              <w:br/>
              <w:t>Country Review Team</w:t>
            </w:r>
          </w:p>
        </w:tc>
        <w:tc>
          <w:tcPr>
            <w:tcW w:w="1861" w:type="dxa"/>
            <w:tcBorders>
              <w:top w:val="nil"/>
              <w:left w:val="nil"/>
              <w:bottom w:val="single" w:sz="4" w:space="0" w:color="auto"/>
              <w:right w:val="single" w:sz="4" w:space="0" w:color="auto"/>
            </w:tcBorders>
            <w:shd w:val="clear" w:color="auto" w:fill="auto"/>
            <w:hideMark/>
          </w:tcPr>
          <w:p w14:paraId="6A4A96C6" w14:textId="1C486CAD"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Secretariat prepares a background assessment document based on information from the country.</w:t>
            </w:r>
            <w:r w:rsidRPr="009C74E6">
              <w:rPr>
                <w:color w:val="000000"/>
                <w:kern w:val="22"/>
                <w:sz w:val="18"/>
                <w:szCs w:val="18"/>
                <w:lang w:eastAsia="en-CA"/>
              </w:rPr>
              <w:br/>
              <w:t xml:space="preserve">APR Self-Assessment and National Programme of Action (NPoA) prepared by country. Questionnaire filled out by </w:t>
            </w:r>
            <w:r w:rsidR="00D57D97" w:rsidRPr="009C74E6">
              <w:rPr>
                <w:color w:val="000000"/>
                <w:kern w:val="22"/>
                <w:sz w:val="18"/>
                <w:szCs w:val="18"/>
                <w:lang w:eastAsia="en-CA"/>
              </w:rPr>
              <w:t>c</w:t>
            </w:r>
            <w:r w:rsidRPr="009C74E6">
              <w:rPr>
                <w:color w:val="000000"/>
                <w:kern w:val="22"/>
                <w:sz w:val="18"/>
                <w:szCs w:val="18"/>
                <w:lang w:eastAsia="en-CA"/>
              </w:rPr>
              <w:t>ountry. Country Review Team prepares report outlining issues to be focused on.</w:t>
            </w:r>
          </w:p>
        </w:tc>
        <w:tc>
          <w:tcPr>
            <w:tcW w:w="1252" w:type="dxa"/>
            <w:tcBorders>
              <w:top w:val="nil"/>
              <w:left w:val="nil"/>
              <w:bottom w:val="single" w:sz="4" w:space="0" w:color="auto"/>
              <w:right w:val="single" w:sz="4" w:space="0" w:color="auto"/>
            </w:tcBorders>
            <w:shd w:val="clear" w:color="auto" w:fill="auto"/>
            <w:hideMark/>
          </w:tcPr>
          <w:p w14:paraId="4A870B1D"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Yes</w:t>
            </w:r>
          </w:p>
        </w:tc>
        <w:tc>
          <w:tcPr>
            <w:tcW w:w="1139" w:type="dxa"/>
            <w:tcBorders>
              <w:top w:val="nil"/>
              <w:left w:val="nil"/>
              <w:bottom w:val="single" w:sz="4" w:space="0" w:color="auto"/>
              <w:right w:val="single" w:sz="4" w:space="0" w:color="auto"/>
            </w:tcBorders>
            <w:shd w:val="clear" w:color="auto" w:fill="auto"/>
            <w:hideMark/>
          </w:tcPr>
          <w:p w14:paraId="39C2219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w:t>
            </w:r>
          </w:p>
        </w:tc>
        <w:tc>
          <w:tcPr>
            <w:tcW w:w="1843" w:type="dxa"/>
            <w:tcBorders>
              <w:top w:val="nil"/>
              <w:left w:val="nil"/>
              <w:bottom w:val="single" w:sz="4" w:space="0" w:color="auto"/>
              <w:right w:val="single" w:sz="4" w:space="0" w:color="auto"/>
            </w:tcBorders>
            <w:shd w:val="clear" w:color="auto" w:fill="auto"/>
            <w:hideMark/>
          </w:tcPr>
          <w:p w14:paraId="678E7CD5" w14:textId="217DEC5C"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Country Review Report tabled at subregional institutions and made publicly available</w:t>
            </w:r>
          </w:p>
        </w:tc>
        <w:tc>
          <w:tcPr>
            <w:tcW w:w="1559" w:type="dxa"/>
            <w:tcBorders>
              <w:top w:val="nil"/>
              <w:left w:val="nil"/>
              <w:bottom w:val="single" w:sz="4" w:space="0" w:color="auto"/>
              <w:right w:val="single" w:sz="4" w:space="0" w:color="auto"/>
            </w:tcBorders>
            <w:shd w:val="clear" w:color="auto" w:fill="auto"/>
            <w:hideMark/>
          </w:tcPr>
          <w:p w14:paraId="6057EA5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NPoA is monitored, progress reports presented annually, Secretariat follows-up holds regional workshops to share experiences and offers technical support.</w:t>
            </w:r>
          </w:p>
        </w:tc>
        <w:tc>
          <w:tcPr>
            <w:tcW w:w="1276" w:type="dxa"/>
            <w:tcBorders>
              <w:top w:val="nil"/>
              <w:left w:val="nil"/>
              <w:bottom w:val="single" w:sz="4" w:space="0" w:color="auto"/>
              <w:right w:val="single" w:sz="4" w:space="0" w:color="auto"/>
            </w:tcBorders>
            <w:shd w:val="clear" w:color="auto" w:fill="auto"/>
            <w:hideMark/>
          </w:tcPr>
          <w:p w14:paraId="27C517B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Stakeholders are consulted during review mission; Inputs are requested from civil society in preparation of National Programme of Action (NPoA)</w:t>
            </w:r>
          </w:p>
        </w:tc>
      </w:tr>
      <w:tr w:rsidR="005A31C6" w:rsidRPr="009C74E6" w14:paraId="44BEDCDF"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355D059F" w14:textId="77673B4F"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OECD Environmental Performance Review</w:t>
            </w:r>
          </w:p>
        </w:tc>
        <w:tc>
          <w:tcPr>
            <w:tcW w:w="1428" w:type="dxa"/>
            <w:tcBorders>
              <w:top w:val="nil"/>
              <w:left w:val="nil"/>
              <w:bottom w:val="single" w:sz="4" w:space="0" w:color="auto"/>
              <w:right w:val="single" w:sz="4" w:space="0" w:color="auto"/>
            </w:tcBorders>
            <w:shd w:val="clear" w:color="auto" w:fill="auto"/>
            <w:hideMark/>
          </w:tcPr>
          <w:p w14:paraId="4CAD7A08"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Key environmental trends; environmental governance and management; efforts towards green growth; two subject areas chosen by member for in depth review</w:t>
            </w:r>
          </w:p>
        </w:tc>
        <w:tc>
          <w:tcPr>
            <w:tcW w:w="1560" w:type="dxa"/>
            <w:tcBorders>
              <w:top w:val="nil"/>
              <w:left w:val="nil"/>
              <w:bottom w:val="single" w:sz="4" w:space="0" w:color="auto"/>
              <w:right w:val="single" w:sz="4" w:space="0" w:color="auto"/>
            </w:tcBorders>
            <w:shd w:val="clear" w:color="auto" w:fill="auto"/>
            <w:hideMark/>
          </w:tcPr>
          <w:p w14:paraId="362F5382"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Eight to ten years</w:t>
            </w:r>
          </w:p>
        </w:tc>
        <w:tc>
          <w:tcPr>
            <w:tcW w:w="1134" w:type="dxa"/>
            <w:tcBorders>
              <w:top w:val="nil"/>
              <w:left w:val="nil"/>
              <w:bottom w:val="single" w:sz="4" w:space="0" w:color="auto"/>
              <w:right w:val="single" w:sz="4" w:space="0" w:color="auto"/>
            </w:tcBorders>
            <w:shd w:val="clear" w:color="auto" w:fill="auto"/>
            <w:hideMark/>
          </w:tcPr>
          <w:p w14:paraId="50A36A75" w14:textId="238CE4FA"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Working Party on Environ</w:t>
            </w:r>
            <w:r w:rsidR="00BD3411" w:rsidRPr="009C74E6">
              <w:rPr>
                <w:color w:val="000000"/>
                <w:kern w:val="22"/>
                <w:sz w:val="18"/>
                <w:szCs w:val="18"/>
                <w:lang w:eastAsia="en-CA"/>
              </w:rPr>
              <w:softHyphen/>
            </w:r>
            <w:r w:rsidRPr="009C74E6">
              <w:rPr>
                <w:color w:val="000000"/>
                <w:kern w:val="22"/>
                <w:sz w:val="18"/>
                <w:szCs w:val="18"/>
                <w:lang w:eastAsia="en-CA"/>
              </w:rPr>
              <w:t>mental Perform</w:t>
            </w:r>
            <w:r w:rsidR="00BD3411" w:rsidRPr="009C74E6">
              <w:rPr>
                <w:color w:val="000000"/>
                <w:kern w:val="22"/>
                <w:sz w:val="18"/>
                <w:szCs w:val="18"/>
                <w:lang w:eastAsia="en-CA"/>
              </w:rPr>
              <w:softHyphen/>
            </w:r>
            <w:r w:rsidRPr="009C74E6">
              <w:rPr>
                <w:color w:val="000000"/>
                <w:kern w:val="22"/>
                <w:sz w:val="18"/>
                <w:szCs w:val="18"/>
                <w:lang w:eastAsia="en-CA"/>
              </w:rPr>
              <w:t>ance (plenary body)</w:t>
            </w:r>
          </w:p>
        </w:tc>
        <w:tc>
          <w:tcPr>
            <w:tcW w:w="1861" w:type="dxa"/>
            <w:tcBorders>
              <w:top w:val="nil"/>
              <w:left w:val="nil"/>
              <w:bottom w:val="single" w:sz="4" w:space="0" w:color="auto"/>
              <w:right w:val="single" w:sz="4" w:space="0" w:color="auto"/>
            </w:tcBorders>
            <w:shd w:val="clear" w:color="auto" w:fill="auto"/>
            <w:hideMark/>
          </w:tcPr>
          <w:p w14:paraId="2837E83E"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Prepared by a review team (6-9 members), including Secretariat staff and experts from reviewing countries</w:t>
            </w:r>
          </w:p>
        </w:tc>
        <w:tc>
          <w:tcPr>
            <w:tcW w:w="1252" w:type="dxa"/>
            <w:tcBorders>
              <w:top w:val="nil"/>
              <w:left w:val="nil"/>
              <w:bottom w:val="single" w:sz="4" w:space="0" w:color="auto"/>
              <w:right w:val="single" w:sz="4" w:space="0" w:color="auto"/>
            </w:tcBorders>
            <w:shd w:val="clear" w:color="auto" w:fill="auto"/>
            <w:hideMark/>
          </w:tcPr>
          <w:p w14:paraId="03D54EEB"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Yes</w:t>
            </w:r>
          </w:p>
        </w:tc>
        <w:tc>
          <w:tcPr>
            <w:tcW w:w="1139" w:type="dxa"/>
            <w:tcBorders>
              <w:top w:val="nil"/>
              <w:left w:val="nil"/>
              <w:bottom w:val="single" w:sz="4" w:space="0" w:color="auto"/>
              <w:right w:val="single" w:sz="4" w:space="0" w:color="auto"/>
            </w:tcBorders>
            <w:shd w:val="clear" w:color="auto" w:fill="auto"/>
            <w:hideMark/>
          </w:tcPr>
          <w:p w14:paraId="29415049"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One day</w:t>
            </w:r>
          </w:p>
        </w:tc>
        <w:tc>
          <w:tcPr>
            <w:tcW w:w="1843" w:type="dxa"/>
            <w:tcBorders>
              <w:top w:val="nil"/>
              <w:left w:val="nil"/>
              <w:bottom w:val="single" w:sz="4" w:space="0" w:color="auto"/>
              <w:right w:val="single" w:sz="4" w:space="0" w:color="auto"/>
            </w:tcBorders>
            <w:shd w:val="clear" w:color="auto" w:fill="auto"/>
            <w:hideMark/>
          </w:tcPr>
          <w:p w14:paraId="49B1BBDD"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Report, assessment and recommendations endorsed by Working Party</w:t>
            </w:r>
          </w:p>
        </w:tc>
        <w:tc>
          <w:tcPr>
            <w:tcW w:w="1559" w:type="dxa"/>
            <w:tcBorders>
              <w:top w:val="nil"/>
              <w:left w:val="nil"/>
              <w:bottom w:val="single" w:sz="4" w:space="0" w:color="auto"/>
              <w:right w:val="single" w:sz="4" w:space="0" w:color="auto"/>
            </w:tcBorders>
            <w:shd w:val="clear" w:color="auto" w:fill="auto"/>
            <w:hideMark/>
          </w:tcPr>
          <w:p w14:paraId="4280E1BB"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Recommendations</w:t>
            </w:r>
          </w:p>
        </w:tc>
        <w:tc>
          <w:tcPr>
            <w:tcW w:w="1276" w:type="dxa"/>
            <w:tcBorders>
              <w:top w:val="nil"/>
              <w:left w:val="nil"/>
              <w:bottom w:val="single" w:sz="4" w:space="0" w:color="auto"/>
              <w:right w:val="single" w:sz="4" w:space="0" w:color="auto"/>
            </w:tcBorders>
            <w:shd w:val="clear" w:color="auto" w:fill="auto"/>
            <w:hideMark/>
          </w:tcPr>
          <w:p w14:paraId="6560919B" w14:textId="76E15225"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Review mission team meets with all stakeholders; launch of EPR is a public event </w:t>
            </w:r>
            <w:r w:rsidR="008A061F" w:rsidRPr="009C74E6">
              <w:rPr>
                <w:color w:val="000000"/>
                <w:kern w:val="22"/>
                <w:sz w:val="18"/>
                <w:szCs w:val="18"/>
                <w:lang w:eastAsia="en-CA"/>
              </w:rPr>
              <w:t xml:space="preserve">in which </w:t>
            </w:r>
            <w:r w:rsidRPr="009C74E6">
              <w:rPr>
                <w:color w:val="000000"/>
                <w:kern w:val="22"/>
                <w:sz w:val="18"/>
                <w:szCs w:val="18"/>
                <w:lang w:eastAsia="en-CA"/>
              </w:rPr>
              <w:t>all stakeholders can participate.</w:t>
            </w:r>
          </w:p>
        </w:tc>
      </w:tr>
      <w:tr w:rsidR="005A31C6" w:rsidRPr="009C74E6" w14:paraId="2B99CB52"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692C30A0" w14:textId="3D1955A5"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Montreal Protocol Implementation Committee</w:t>
            </w:r>
          </w:p>
        </w:tc>
        <w:tc>
          <w:tcPr>
            <w:tcW w:w="1428" w:type="dxa"/>
            <w:tcBorders>
              <w:top w:val="nil"/>
              <w:left w:val="nil"/>
              <w:bottom w:val="single" w:sz="4" w:space="0" w:color="auto"/>
              <w:right w:val="single" w:sz="4" w:space="0" w:color="auto"/>
            </w:tcBorders>
            <w:shd w:val="clear" w:color="auto" w:fill="auto"/>
            <w:hideMark/>
          </w:tcPr>
          <w:p w14:paraId="5F524D4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Compliance status of countries - production and consumption of ozone-depleting substances.</w:t>
            </w:r>
          </w:p>
        </w:tc>
        <w:tc>
          <w:tcPr>
            <w:tcW w:w="1560" w:type="dxa"/>
            <w:tcBorders>
              <w:top w:val="nil"/>
              <w:left w:val="nil"/>
              <w:bottom w:val="single" w:sz="4" w:space="0" w:color="auto"/>
              <w:right w:val="single" w:sz="4" w:space="0" w:color="auto"/>
            </w:tcBorders>
            <w:shd w:val="clear" w:color="auto" w:fill="auto"/>
            <w:hideMark/>
          </w:tcPr>
          <w:p w14:paraId="736A9C5D"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Ad hoc</w:t>
            </w:r>
          </w:p>
        </w:tc>
        <w:tc>
          <w:tcPr>
            <w:tcW w:w="1134" w:type="dxa"/>
            <w:tcBorders>
              <w:top w:val="nil"/>
              <w:left w:val="nil"/>
              <w:bottom w:val="single" w:sz="4" w:space="0" w:color="auto"/>
              <w:right w:val="single" w:sz="4" w:space="0" w:color="auto"/>
            </w:tcBorders>
            <w:shd w:val="clear" w:color="auto" w:fill="auto"/>
            <w:hideMark/>
          </w:tcPr>
          <w:p w14:paraId="5BFD8F40"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Implementation committee (limited membership body)</w:t>
            </w:r>
          </w:p>
        </w:tc>
        <w:tc>
          <w:tcPr>
            <w:tcW w:w="1861" w:type="dxa"/>
            <w:tcBorders>
              <w:top w:val="nil"/>
              <w:left w:val="nil"/>
              <w:bottom w:val="single" w:sz="4" w:space="0" w:color="auto"/>
              <w:right w:val="single" w:sz="4" w:space="0" w:color="auto"/>
            </w:tcBorders>
            <w:shd w:val="clear" w:color="auto" w:fill="auto"/>
            <w:hideMark/>
          </w:tcPr>
          <w:p w14:paraId="296D60A5"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Prepared by Secretariat</w:t>
            </w:r>
          </w:p>
        </w:tc>
        <w:tc>
          <w:tcPr>
            <w:tcW w:w="1252" w:type="dxa"/>
            <w:tcBorders>
              <w:top w:val="nil"/>
              <w:left w:val="nil"/>
              <w:bottom w:val="single" w:sz="4" w:space="0" w:color="auto"/>
              <w:right w:val="single" w:sz="4" w:space="0" w:color="auto"/>
            </w:tcBorders>
            <w:shd w:val="clear" w:color="auto" w:fill="auto"/>
            <w:hideMark/>
          </w:tcPr>
          <w:p w14:paraId="64215DF9"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w:t>
            </w:r>
          </w:p>
        </w:tc>
        <w:tc>
          <w:tcPr>
            <w:tcW w:w="1139" w:type="dxa"/>
            <w:tcBorders>
              <w:top w:val="nil"/>
              <w:left w:val="nil"/>
              <w:bottom w:val="single" w:sz="4" w:space="0" w:color="auto"/>
              <w:right w:val="single" w:sz="4" w:space="0" w:color="auto"/>
            </w:tcBorders>
            <w:shd w:val="clear" w:color="auto" w:fill="auto"/>
            <w:hideMark/>
          </w:tcPr>
          <w:p w14:paraId="6F1F16F6"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 fixed time</w:t>
            </w:r>
          </w:p>
        </w:tc>
        <w:tc>
          <w:tcPr>
            <w:tcW w:w="1843" w:type="dxa"/>
            <w:tcBorders>
              <w:top w:val="nil"/>
              <w:left w:val="nil"/>
              <w:bottom w:val="single" w:sz="4" w:space="0" w:color="auto"/>
              <w:right w:val="single" w:sz="4" w:space="0" w:color="auto"/>
            </w:tcBorders>
            <w:shd w:val="clear" w:color="auto" w:fill="auto"/>
            <w:hideMark/>
          </w:tcPr>
          <w:p w14:paraId="16C0BEBA" w14:textId="0FF76CB1"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Recommendation to </w:t>
            </w:r>
            <w:r w:rsidR="008A061F" w:rsidRPr="009C74E6">
              <w:rPr>
                <w:color w:val="000000"/>
                <w:kern w:val="22"/>
                <w:sz w:val="18"/>
                <w:szCs w:val="18"/>
                <w:lang w:eastAsia="en-CA"/>
              </w:rPr>
              <w:t>the Conference of the Parties serving as the meeting of the Parties</w:t>
            </w:r>
            <w:r w:rsidR="0097444D" w:rsidRPr="009C74E6">
              <w:rPr>
                <w:color w:val="000000"/>
                <w:kern w:val="22"/>
                <w:sz w:val="18"/>
                <w:szCs w:val="18"/>
                <w:lang w:eastAsia="en-CA"/>
              </w:rPr>
              <w:t xml:space="preserve"> to the Protocol</w:t>
            </w:r>
          </w:p>
        </w:tc>
        <w:tc>
          <w:tcPr>
            <w:tcW w:w="1559" w:type="dxa"/>
            <w:tcBorders>
              <w:top w:val="nil"/>
              <w:left w:val="nil"/>
              <w:bottom w:val="single" w:sz="4" w:space="0" w:color="auto"/>
              <w:right w:val="single" w:sz="4" w:space="0" w:color="auto"/>
            </w:tcBorders>
            <w:shd w:val="clear" w:color="auto" w:fill="auto"/>
            <w:hideMark/>
          </w:tcPr>
          <w:p w14:paraId="7B6193A6"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Can include advice and/or assistance</w:t>
            </w:r>
          </w:p>
        </w:tc>
        <w:tc>
          <w:tcPr>
            <w:tcW w:w="1276" w:type="dxa"/>
            <w:tcBorders>
              <w:top w:val="nil"/>
              <w:left w:val="nil"/>
              <w:bottom w:val="single" w:sz="4" w:space="0" w:color="auto"/>
              <w:right w:val="single" w:sz="4" w:space="0" w:color="auto"/>
            </w:tcBorders>
            <w:shd w:val="clear" w:color="auto" w:fill="auto"/>
            <w:hideMark/>
          </w:tcPr>
          <w:p w14:paraId="696A3C57"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Civil society, industry and academia can participate</w:t>
            </w:r>
          </w:p>
        </w:tc>
      </w:tr>
      <w:tr w:rsidR="005A31C6" w:rsidRPr="009C74E6" w14:paraId="7D511DBD" w14:textId="77777777" w:rsidTr="009C74E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4619C9FA" w14:textId="77777777" w:rsidR="005A31C6" w:rsidRPr="009C74E6" w:rsidRDefault="005A31C6" w:rsidP="009C74E6">
            <w:pPr>
              <w:suppressLineNumbers/>
              <w:suppressAutoHyphens/>
              <w:jc w:val="left"/>
              <w:rPr>
                <w:b/>
                <w:bCs/>
                <w:color w:val="000000"/>
                <w:kern w:val="22"/>
                <w:sz w:val="20"/>
                <w:szCs w:val="20"/>
                <w:lang w:eastAsia="en-CA"/>
              </w:rPr>
            </w:pPr>
            <w:r w:rsidRPr="009C74E6">
              <w:rPr>
                <w:b/>
                <w:bCs/>
                <w:color w:val="000000"/>
                <w:kern w:val="22"/>
                <w:sz w:val="20"/>
                <w:szCs w:val="20"/>
                <w:lang w:eastAsia="en-CA"/>
              </w:rPr>
              <w:t>Convention on Migratory Species - Review Mechanism</w:t>
            </w:r>
          </w:p>
        </w:tc>
        <w:tc>
          <w:tcPr>
            <w:tcW w:w="1428" w:type="dxa"/>
            <w:tcBorders>
              <w:top w:val="nil"/>
              <w:left w:val="nil"/>
              <w:bottom w:val="single" w:sz="4" w:space="0" w:color="auto"/>
              <w:right w:val="single" w:sz="4" w:space="0" w:color="auto"/>
            </w:tcBorders>
            <w:shd w:val="clear" w:color="auto" w:fill="auto"/>
            <w:hideMark/>
          </w:tcPr>
          <w:p w14:paraId="666656B5" w14:textId="47138F70"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Specific Obligations under the Convention - Articles III.4, III.5, III.7, and VI.2 of the Convention (“implement</w:t>
            </w:r>
            <w:r w:rsidR="0097444D" w:rsidRPr="009C74E6">
              <w:rPr>
                <w:color w:val="000000"/>
                <w:kern w:val="22"/>
                <w:sz w:val="18"/>
                <w:szCs w:val="18"/>
                <w:lang w:eastAsia="en-CA"/>
              </w:rPr>
              <w:softHyphen/>
            </w:r>
            <w:r w:rsidRPr="009C74E6">
              <w:rPr>
                <w:color w:val="000000"/>
                <w:kern w:val="22"/>
                <w:sz w:val="18"/>
                <w:szCs w:val="18"/>
                <w:lang w:eastAsia="en-CA"/>
              </w:rPr>
              <w:t>ation matters”)</w:t>
            </w:r>
          </w:p>
        </w:tc>
        <w:tc>
          <w:tcPr>
            <w:tcW w:w="1560" w:type="dxa"/>
            <w:tcBorders>
              <w:top w:val="nil"/>
              <w:left w:val="nil"/>
              <w:bottom w:val="single" w:sz="4" w:space="0" w:color="auto"/>
              <w:right w:val="single" w:sz="4" w:space="0" w:color="auto"/>
            </w:tcBorders>
            <w:shd w:val="clear" w:color="auto" w:fill="auto"/>
            <w:hideMark/>
          </w:tcPr>
          <w:p w14:paraId="7F194441" w14:textId="13DA39B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Based on the triennial review of National Reports by the Secretariat or when an </w:t>
            </w:r>
            <w:r w:rsidR="00AB3ED9" w:rsidRPr="009C74E6">
              <w:rPr>
                <w:color w:val="000000"/>
                <w:kern w:val="22"/>
                <w:sz w:val="18"/>
                <w:szCs w:val="18"/>
                <w:lang w:eastAsia="en-CA"/>
              </w:rPr>
              <w:t>“</w:t>
            </w:r>
            <w:r w:rsidRPr="009C74E6">
              <w:rPr>
                <w:color w:val="000000"/>
                <w:kern w:val="22"/>
                <w:sz w:val="18"/>
                <w:szCs w:val="18"/>
                <w:lang w:eastAsia="en-CA"/>
              </w:rPr>
              <w:t>implementation matter</w:t>
            </w:r>
            <w:r w:rsidR="00AB3ED9" w:rsidRPr="009C74E6">
              <w:rPr>
                <w:color w:val="000000"/>
                <w:kern w:val="22"/>
                <w:sz w:val="18"/>
                <w:szCs w:val="18"/>
                <w:lang w:eastAsia="en-CA"/>
              </w:rPr>
              <w:t>”</w:t>
            </w:r>
            <w:r w:rsidRPr="009C74E6">
              <w:rPr>
                <w:color w:val="000000"/>
                <w:kern w:val="22"/>
                <w:sz w:val="18"/>
                <w:szCs w:val="18"/>
                <w:lang w:eastAsia="en-CA"/>
              </w:rPr>
              <w:t xml:space="preserve"> is raised</w:t>
            </w:r>
          </w:p>
        </w:tc>
        <w:tc>
          <w:tcPr>
            <w:tcW w:w="1134" w:type="dxa"/>
            <w:tcBorders>
              <w:top w:val="nil"/>
              <w:left w:val="nil"/>
              <w:bottom w:val="single" w:sz="4" w:space="0" w:color="auto"/>
              <w:right w:val="single" w:sz="4" w:space="0" w:color="auto"/>
            </w:tcBorders>
            <w:shd w:val="clear" w:color="auto" w:fill="auto"/>
            <w:hideMark/>
          </w:tcPr>
          <w:p w14:paraId="075C5E0A" w14:textId="35E4ED9C"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Standing Committee (may be assisted by </w:t>
            </w:r>
            <w:r w:rsidR="00AB3ED9" w:rsidRPr="009C74E6">
              <w:rPr>
                <w:color w:val="000000"/>
                <w:kern w:val="22"/>
                <w:sz w:val="18"/>
                <w:szCs w:val="18"/>
                <w:lang w:eastAsia="en-CA"/>
              </w:rPr>
              <w:t xml:space="preserve">the </w:t>
            </w:r>
            <w:r w:rsidRPr="009C74E6">
              <w:rPr>
                <w:color w:val="000000"/>
                <w:kern w:val="22"/>
                <w:sz w:val="18"/>
                <w:szCs w:val="18"/>
                <w:lang w:eastAsia="en-CA"/>
              </w:rPr>
              <w:t xml:space="preserve">Scientific Council); Standing committee reports to </w:t>
            </w:r>
            <w:r w:rsidR="00AB3ED9" w:rsidRPr="009C74E6">
              <w:rPr>
                <w:color w:val="000000"/>
                <w:kern w:val="22"/>
                <w:sz w:val="18"/>
                <w:szCs w:val="18"/>
                <w:lang w:eastAsia="en-CA"/>
              </w:rPr>
              <w:t xml:space="preserve">the Conference of the Parties </w:t>
            </w:r>
            <w:r w:rsidRPr="009C74E6">
              <w:rPr>
                <w:color w:val="000000"/>
                <w:kern w:val="22"/>
                <w:sz w:val="18"/>
                <w:szCs w:val="18"/>
                <w:lang w:eastAsia="en-CA"/>
              </w:rPr>
              <w:t xml:space="preserve">on </w:t>
            </w:r>
            <w:r w:rsidR="00AB3ED9" w:rsidRPr="009C74E6">
              <w:rPr>
                <w:color w:val="000000"/>
                <w:kern w:val="22"/>
                <w:sz w:val="18"/>
                <w:szCs w:val="18"/>
                <w:lang w:eastAsia="en-CA"/>
              </w:rPr>
              <w:t xml:space="preserve">the </w:t>
            </w:r>
            <w:r w:rsidRPr="009C74E6">
              <w:rPr>
                <w:color w:val="000000"/>
                <w:kern w:val="22"/>
                <w:sz w:val="18"/>
                <w:szCs w:val="18"/>
                <w:lang w:eastAsia="en-CA"/>
              </w:rPr>
              <w:t>status of current reviews</w:t>
            </w:r>
          </w:p>
        </w:tc>
        <w:tc>
          <w:tcPr>
            <w:tcW w:w="1861" w:type="dxa"/>
            <w:tcBorders>
              <w:top w:val="nil"/>
              <w:left w:val="nil"/>
              <w:bottom w:val="single" w:sz="4" w:space="0" w:color="auto"/>
              <w:right w:val="single" w:sz="4" w:space="0" w:color="auto"/>
            </w:tcBorders>
            <w:shd w:val="clear" w:color="auto" w:fill="auto"/>
            <w:hideMark/>
          </w:tcPr>
          <w:p w14:paraId="7D9052D0" w14:textId="6F27F136"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National reports and any other information deemed relevant by </w:t>
            </w:r>
            <w:r w:rsidR="008F480A" w:rsidRPr="009C74E6">
              <w:rPr>
                <w:color w:val="000000"/>
                <w:kern w:val="22"/>
                <w:sz w:val="18"/>
                <w:szCs w:val="18"/>
                <w:lang w:eastAsia="en-CA"/>
              </w:rPr>
              <w:t xml:space="preserve">the </w:t>
            </w:r>
            <w:r w:rsidRPr="009C74E6">
              <w:rPr>
                <w:color w:val="000000"/>
                <w:kern w:val="22"/>
                <w:sz w:val="18"/>
                <w:szCs w:val="18"/>
                <w:lang w:eastAsia="en-CA"/>
              </w:rPr>
              <w:t>Standing Committee</w:t>
            </w:r>
          </w:p>
        </w:tc>
        <w:tc>
          <w:tcPr>
            <w:tcW w:w="1252" w:type="dxa"/>
            <w:tcBorders>
              <w:top w:val="nil"/>
              <w:left w:val="nil"/>
              <w:bottom w:val="single" w:sz="4" w:space="0" w:color="auto"/>
              <w:right w:val="single" w:sz="4" w:space="0" w:color="auto"/>
            </w:tcBorders>
            <w:shd w:val="clear" w:color="auto" w:fill="auto"/>
            <w:hideMark/>
          </w:tcPr>
          <w:p w14:paraId="24C5E3B6" w14:textId="7C01B843"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 but may be requested if/when Party has not addressed</w:t>
            </w:r>
            <w:r w:rsidR="008F480A" w:rsidRPr="009C74E6">
              <w:rPr>
                <w:color w:val="000000"/>
                <w:kern w:val="22"/>
                <w:sz w:val="18"/>
                <w:szCs w:val="18"/>
                <w:lang w:eastAsia="en-CA"/>
              </w:rPr>
              <w:t xml:space="preserve"> </w:t>
            </w:r>
            <w:r w:rsidRPr="009C74E6">
              <w:rPr>
                <w:color w:val="000000"/>
                <w:kern w:val="22"/>
                <w:sz w:val="18"/>
                <w:szCs w:val="18"/>
                <w:lang w:eastAsia="en-CA"/>
              </w:rPr>
              <w:t>the matter within a reasonable time frame</w:t>
            </w:r>
          </w:p>
        </w:tc>
        <w:tc>
          <w:tcPr>
            <w:tcW w:w="1139" w:type="dxa"/>
            <w:tcBorders>
              <w:top w:val="nil"/>
              <w:left w:val="nil"/>
              <w:bottom w:val="single" w:sz="4" w:space="0" w:color="auto"/>
              <w:right w:val="single" w:sz="4" w:space="0" w:color="auto"/>
            </w:tcBorders>
            <w:shd w:val="clear" w:color="auto" w:fill="auto"/>
            <w:hideMark/>
          </w:tcPr>
          <w:p w14:paraId="56BD7131"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 fixed time</w:t>
            </w:r>
          </w:p>
        </w:tc>
        <w:tc>
          <w:tcPr>
            <w:tcW w:w="1843" w:type="dxa"/>
            <w:tcBorders>
              <w:top w:val="nil"/>
              <w:left w:val="nil"/>
              <w:bottom w:val="single" w:sz="4" w:space="0" w:color="auto"/>
              <w:right w:val="single" w:sz="4" w:space="0" w:color="auto"/>
            </w:tcBorders>
            <w:shd w:val="clear" w:color="auto" w:fill="auto"/>
            <w:hideMark/>
          </w:tcPr>
          <w:p w14:paraId="3CAC47DB"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Notification to Party concerned and comments on action from Party</w:t>
            </w:r>
          </w:p>
        </w:tc>
        <w:tc>
          <w:tcPr>
            <w:tcW w:w="1559" w:type="dxa"/>
            <w:tcBorders>
              <w:top w:val="nil"/>
              <w:left w:val="nil"/>
              <w:bottom w:val="single" w:sz="4" w:space="0" w:color="auto"/>
              <w:right w:val="single" w:sz="4" w:space="0" w:color="auto"/>
            </w:tcBorders>
            <w:shd w:val="clear" w:color="auto" w:fill="auto"/>
            <w:hideMark/>
          </w:tcPr>
          <w:p w14:paraId="384D7B58" w14:textId="77777777"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Standing Committee may:</w:t>
            </w:r>
            <w:r w:rsidRPr="009C74E6">
              <w:rPr>
                <w:color w:val="000000"/>
                <w:kern w:val="22"/>
                <w:sz w:val="18"/>
                <w:szCs w:val="18"/>
                <w:lang w:eastAsia="en-CA"/>
              </w:rPr>
              <w:br/>
              <w:t>provide advice, information, capacity building, request further information, provide in-country assistance, issue a written caution or warning, alert other Parties, and/or request an implementation action plan by the Party.</w:t>
            </w:r>
          </w:p>
        </w:tc>
        <w:tc>
          <w:tcPr>
            <w:tcW w:w="1276" w:type="dxa"/>
            <w:tcBorders>
              <w:top w:val="nil"/>
              <w:left w:val="nil"/>
              <w:bottom w:val="single" w:sz="4" w:space="0" w:color="auto"/>
              <w:right w:val="single" w:sz="4" w:space="0" w:color="auto"/>
            </w:tcBorders>
            <w:shd w:val="clear" w:color="auto" w:fill="auto"/>
            <w:hideMark/>
          </w:tcPr>
          <w:p w14:paraId="0F81B032" w14:textId="6906DF18" w:rsidR="005A31C6" w:rsidRPr="009C74E6" w:rsidRDefault="005A31C6" w:rsidP="009C74E6">
            <w:pPr>
              <w:suppressLineNumbers/>
              <w:suppressAutoHyphens/>
              <w:jc w:val="left"/>
              <w:rPr>
                <w:color w:val="000000"/>
                <w:kern w:val="22"/>
                <w:sz w:val="18"/>
                <w:szCs w:val="18"/>
                <w:lang w:eastAsia="en-CA"/>
              </w:rPr>
            </w:pPr>
            <w:r w:rsidRPr="009C74E6">
              <w:rPr>
                <w:color w:val="000000"/>
                <w:kern w:val="22"/>
                <w:sz w:val="18"/>
                <w:szCs w:val="18"/>
                <w:lang w:eastAsia="en-CA"/>
              </w:rPr>
              <w:t xml:space="preserve">Accredited national </w:t>
            </w:r>
            <w:r w:rsidR="00F8583C" w:rsidRPr="009C74E6">
              <w:rPr>
                <w:color w:val="000000"/>
                <w:kern w:val="22"/>
                <w:sz w:val="18"/>
                <w:szCs w:val="18"/>
                <w:lang w:eastAsia="en-CA"/>
              </w:rPr>
              <w:t>non-governmental organization</w:t>
            </w:r>
            <w:r w:rsidRPr="009C74E6">
              <w:rPr>
                <w:color w:val="000000"/>
                <w:kern w:val="22"/>
                <w:sz w:val="18"/>
                <w:szCs w:val="18"/>
                <w:lang w:eastAsia="en-CA"/>
              </w:rPr>
              <w:t xml:space="preserve">s can bring </w:t>
            </w:r>
            <w:r w:rsidR="00140F81" w:rsidRPr="009C74E6">
              <w:rPr>
                <w:color w:val="000000"/>
                <w:kern w:val="22"/>
                <w:sz w:val="18"/>
                <w:szCs w:val="18"/>
                <w:lang w:eastAsia="en-CA"/>
              </w:rPr>
              <w:t xml:space="preserve">an </w:t>
            </w:r>
            <w:r w:rsidRPr="009C74E6">
              <w:rPr>
                <w:color w:val="000000"/>
                <w:kern w:val="22"/>
                <w:sz w:val="18"/>
                <w:szCs w:val="18"/>
                <w:lang w:eastAsia="en-CA"/>
              </w:rPr>
              <w:t>implement</w:t>
            </w:r>
            <w:r w:rsidR="00140F81" w:rsidRPr="009C74E6">
              <w:rPr>
                <w:color w:val="000000"/>
                <w:kern w:val="22"/>
                <w:sz w:val="18"/>
                <w:szCs w:val="18"/>
                <w:lang w:eastAsia="en-CA"/>
              </w:rPr>
              <w:softHyphen/>
            </w:r>
            <w:r w:rsidRPr="009C74E6">
              <w:rPr>
                <w:color w:val="000000"/>
                <w:kern w:val="22"/>
                <w:sz w:val="18"/>
                <w:szCs w:val="18"/>
                <w:lang w:eastAsia="en-CA"/>
              </w:rPr>
              <w:t xml:space="preserve">ation matter to the attention of </w:t>
            </w:r>
            <w:r w:rsidR="00140F81" w:rsidRPr="009C74E6">
              <w:rPr>
                <w:color w:val="000000"/>
                <w:kern w:val="22"/>
                <w:sz w:val="18"/>
                <w:szCs w:val="18"/>
                <w:lang w:eastAsia="en-CA"/>
              </w:rPr>
              <w:t xml:space="preserve">the </w:t>
            </w:r>
            <w:r w:rsidRPr="009C74E6">
              <w:rPr>
                <w:color w:val="000000"/>
                <w:kern w:val="22"/>
                <w:sz w:val="18"/>
                <w:szCs w:val="18"/>
                <w:lang w:eastAsia="en-CA"/>
              </w:rPr>
              <w:t>Secretariat.</w:t>
            </w:r>
          </w:p>
        </w:tc>
      </w:tr>
    </w:tbl>
    <w:p w14:paraId="43894BD5" w14:textId="47A98631" w:rsidR="005A31C6" w:rsidRPr="009C74E6" w:rsidRDefault="005F6DB8" w:rsidP="009C74E6">
      <w:pPr>
        <w:pStyle w:val="Para1"/>
        <w:numPr>
          <w:ilvl w:val="0"/>
          <w:numId w:val="0"/>
        </w:numPr>
        <w:suppressLineNumbers/>
        <w:suppressAutoHyphens/>
        <w:jc w:val="center"/>
        <w:rPr>
          <w:i/>
          <w:iCs/>
          <w:kern w:val="22"/>
        </w:rPr>
      </w:pPr>
      <w:r w:rsidRPr="009C74E6">
        <w:rPr>
          <w:kern w:val="22"/>
        </w:rPr>
        <w:t>__________</w:t>
      </w:r>
      <w:bookmarkStart w:id="5" w:name="_GoBack"/>
      <w:bookmarkEnd w:id="5"/>
    </w:p>
    <w:sectPr w:rsidR="005A31C6" w:rsidRPr="009C74E6" w:rsidSect="009C74E6">
      <w:headerReference w:type="even" r:id="rId30"/>
      <w:headerReference w:type="default" r:id="rId31"/>
      <w:footerReference w:type="even" r:id="rId32"/>
      <w:footerReference w:type="default" r:id="rId33"/>
      <w:headerReference w:type="first" r:id="rId34"/>
      <w:footerReference w:type="first" r:id="rId35"/>
      <w:pgSz w:w="15840" w:h="12240" w:orient="landscape"/>
      <w:pgMar w:top="1389" w:right="567" w:bottom="138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586F" w16cex:dateUtc="2020-10-19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A4422" w14:textId="77777777" w:rsidR="002F6FB8" w:rsidRDefault="002F6FB8" w:rsidP="00CF1848">
      <w:r>
        <w:separator/>
      </w:r>
    </w:p>
  </w:endnote>
  <w:endnote w:type="continuationSeparator" w:id="0">
    <w:p w14:paraId="01A49472" w14:textId="77777777" w:rsidR="002F6FB8" w:rsidRDefault="002F6FB8" w:rsidP="00CF1848">
      <w:r>
        <w:continuationSeparator/>
      </w:r>
    </w:p>
  </w:endnote>
  <w:endnote w:type="continuationNotice" w:id="1">
    <w:p w14:paraId="18779524" w14:textId="77777777" w:rsidR="002F6FB8" w:rsidRDefault="002F6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73A2" w14:textId="77777777" w:rsidR="00817292" w:rsidRDefault="00817292" w:rsidP="009C74E6">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9045" w14:textId="77777777" w:rsidR="00817292" w:rsidRDefault="00817292" w:rsidP="05EE8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F2346" w14:textId="77777777" w:rsidR="00817292" w:rsidRDefault="00817292" w:rsidP="009C74E6">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9F02" w14:textId="45D5AF41" w:rsidR="00817292" w:rsidRDefault="00817292" w:rsidP="05EE8F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A362" w14:textId="12668663" w:rsidR="00817292" w:rsidRDefault="00817292" w:rsidP="05EE8F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54"/>
      <w:gridCol w:w="3154"/>
      <w:gridCol w:w="3154"/>
    </w:tblGrid>
    <w:tr w:rsidR="00817292" w14:paraId="3075BF34" w14:textId="77777777" w:rsidTr="05EE8F2F">
      <w:tc>
        <w:tcPr>
          <w:tcW w:w="3154" w:type="dxa"/>
        </w:tcPr>
        <w:p w14:paraId="7A32B178" w14:textId="332FF696" w:rsidR="00817292" w:rsidRDefault="00817292" w:rsidP="05EE8F2F">
          <w:pPr>
            <w:pStyle w:val="Header"/>
            <w:ind w:left="-115"/>
            <w:jc w:val="left"/>
          </w:pPr>
        </w:p>
      </w:tc>
      <w:tc>
        <w:tcPr>
          <w:tcW w:w="3154" w:type="dxa"/>
        </w:tcPr>
        <w:p w14:paraId="47AF27ED" w14:textId="620E3086" w:rsidR="00817292" w:rsidRDefault="00817292" w:rsidP="05EE8F2F">
          <w:pPr>
            <w:pStyle w:val="Header"/>
            <w:jc w:val="center"/>
          </w:pPr>
        </w:p>
      </w:tc>
      <w:tc>
        <w:tcPr>
          <w:tcW w:w="3154" w:type="dxa"/>
        </w:tcPr>
        <w:p w14:paraId="2279294F" w14:textId="78FB5F2E" w:rsidR="00817292" w:rsidRDefault="00817292" w:rsidP="05EE8F2F">
          <w:pPr>
            <w:pStyle w:val="Header"/>
            <w:ind w:right="-115"/>
            <w:jc w:val="right"/>
          </w:pPr>
        </w:p>
      </w:tc>
    </w:tr>
  </w:tbl>
  <w:p w14:paraId="05318B26" w14:textId="5AC6DD54" w:rsidR="00817292" w:rsidRDefault="00817292" w:rsidP="05EE8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CAED" w14:textId="77777777" w:rsidR="002F6FB8" w:rsidRDefault="002F6FB8" w:rsidP="00CF1848">
      <w:r>
        <w:separator/>
      </w:r>
    </w:p>
  </w:footnote>
  <w:footnote w:type="continuationSeparator" w:id="0">
    <w:p w14:paraId="1B94553F" w14:textId="77777777" w:rsidR="002F6FB8" w:rsidRDefault="002F6FB8" w:rsidP="00CF1848">
      <w:r>
        <w:continuationSeparator/>
      </w:r>
    </w:p>
  </w:footnote>
  <w:footnote w:type="continuationNotice" w:id="1">
    <w:p w14:paraId="52CC3A67" w14:textId="77777777" w:rsidR="002F6FB8" w:rsidRDefault="002F6FB8"/>
  </w:footnote>
  <w:footnote w:id="2">
    <w:p w14:paraId="0423E406" w14:textId="6C1ACD35" w:rsidR="00817292" w:rsidRPr="009C74E6" w:rsidRDefault="00817292" w:rsidP="009C74E6">
      <w:pPr>
        <w:pStyle w:val="FootnoteText"/>
        <w:suppressLineNumbers/>
        <w:suppressAutoHyphens/>
        <w:ind w:firstLine="0"/>
        <w:jc w:val="left"/>
        <w:rPr>
          <w:kern w:val="18"/>
          <w:szCs w:val="18"/>
        </w:rPr>
      </w:pPr>
      <w:r w:rsidRPr="009C74E6">
        <w:rPr>
          <w:rStyle w:val="FootnoteReference"/>
          <w:kern w:val="18"/>
          <w:sz w:val="18"/>
          <w:szCs w:val="18"/>
        </w:rPr>
        <w:t>*</w:t>
      </w:r>
      <w:r w:rsidRPr="009C74E6">
        <w:rPr>
          <w:kern w:val="18"/>
          <w:szCs w:val="18"/>
        </w:rPr>
        <w:t xml:space="preserve"> CBD/SBI/3/1.</w:t>
      </w:r>
    </w:p>
  </w:footnote>
  <w:footnote w:id="3">
    <w:p w14:paraId="3F797756" w14:textId="549EA88F" w:rsidR="00817292" w:rsidRPr="009C74E6" w:rsidRDefault="00817292" w:rsidP="009C74E6">
      <w:pPr>
        <w:pStyle w:val="FootnoteText"/>
        <w:suppressLineNumbers/>
        <w:tabs>
          <w:tab w:val="left" w:pos="360"/>
        </w:tabs>
        <w:suppressAutoHyphens/>
        <w:snapToGrid w:val="0"/>
        <w:ind w:firstLine="0"/>
        <w:jc w:val="left"/>
        <w:rPr>
          <w:kern w:val="18"/>
          <w:szCs w:val="18"/>
        </w:rPr>
      </w:pPr>
      <w:r w:rsidRPr="009C74E6">
        <w:rPr>
          <w:rStyle w:val="FootnoteReference"/>
          <w:kern w:val="18"/>
          <w:sz w:val="18"/>
          <w:szCs w:val="18"/>
        </w:rPr>
        <w:footnoteRef/>
      </w:r>
      <w:r w:rsidRPr="009C74E6">
        <w:rPr>
          <w:kern w:val="18"/>
          <w:szCs w:val="18"/>
        </w:rPr>
        <w:t xml:space="preserve">  As described in </w:t>
      </w:r>
      <w:hyperlink r:id="rId1" w:history="1">
        <w:r w:rsidRPr="009C74E6">
          <w:rPr>
            <w:rStyle w:val="Hyperlink"/>
            <w:kern w:val="18"/>
            <w:szCs w:val="18"/>
          </w:rPr>
          <w:t>UNEP/CBD/SBI/1/10/Add.3</w:t>
        </w:r>
      </w:hyperlink>
      <w:r w:rsidRPr="009C74E6">
        <w:rPr>
          <w:kern w:val="18"/>
          <w:szCs w:val="18"/>
        </w:rPr>
        <w:t xml:space="preserve"> and </w:t>
      </w:r>
      <w:hyperlink r:id="rId2" w:history="1">
        <w:r w:rsidRPr="009C74E6">
          <w:rPr>
            <w:rStyle w:val="Hyperlink"/>
            <w:kern w:val="18"/>
            <w:szCs w:val="18"/>
          </w:rPr>
          <w:t>UNEP/CBD/SBI/2/11</w:t>
        </w:r>
      </w:hyperlink>
      <w:r w:rsidRPr="00BB7E54">
        <w:rPr>
          <w:rStyle w:val="Hyperlink"/>
          <w:kern w:val="18"/>
          <w:szCs w:val="18"/>
        </w:rPr>
        <w:t>.</w:t>
      </w:r>
    </w:p>
  </w:footnote>
  <w:footnote w:id="4">
    <w:p w14:paraId="1DE927D3" w14:textId="0F08E6C9" w:rsidR="00817292" w:rsidRPr="009C74E6" w:rsidRDefault="00817292" w:rsidP="009C74E6">
      <w:pPr>
        <w:pStyle w:val="Para1"/>
        <w:keepLines/>
        <w:numPr>
          <w:ilvl w:val="0"/>
          <w:numId w:val="0"/>
        </w:numPr>
        <w:suppressLineNumbers/>
        <w:suppressAutoHyphens/>
        <w:spacing w:before="0" w:after="60"/>
        <w:jc w:val="left"/>
        <w:rPr>
          <w:kern w:val="18"/>
          <w:sz w:val="18"/>
        </w:rPr>
      </w:pPr>
      <w:r w:rsidRPr="009C74E6">
        <w:rPr>
          <w:rStyle w:val="FootnoteReference"/>
          <w:kern w:val="18"/>
          <w:sz w:val="18"/>
        </w:rPr>
        <w:footnoteRef/>
      </w:r>
      <w:r w:rsidRPr="009C74E6">
        <w:rPr>
          <w:kern w:val="18"/>
          <w:sz w:val="18"/>
        </w:rPr>
        <w:t xml:space="preserve"> </w:t>
      </w:r>
      <w:r w:rsidRPr="00BB7E54">
        <w:rPr>
          <w:kern w:val="18"/>
          <w:sz w:val="18"/>
        </w:rPr>
        <w:t>“</w:t>
      </w:r>
      <w:r w:rsidRPr="009C74E6">
        <w:rPr>
          <w:kern w:val="18"/>
          <w:sz w:val="18"/>
        </w:rPr>
        <w:t xml:space="preserve">National </w:t>
      </w:r>
      <w:r w:rsidRPr="00BB7E54">
        <w:rPr>
          <w:kern w:val="18"/>
          <w:sz w:val="18"/>
        </w:rPr>
        <w:t>r</w:t>
      </w:r>
      <w:r w:rsidRPr="009C74E6">
        <w:rPr>
          <w:kern w:val="18"/>
          <w:sz w:val="18"/>
        </w:rPr>
        <w:t>eporting under the Convention and its Protocols</w:t>
      </w:r>
      <w:r w:rsidRPr="00BB7E54">
        <w:rPr>
          <w:kern w:val="18"/>
          <w:sz w:val="18"/>
        </w:rPr>
        <w:t>” (CBD/SBI/3/11/Add.1</w:t>
      </w:r>
      <w:r w:rsidRPr="009C74E6">
        <w:rPr>
          <w:kern w:val="18"/>
          <w:sz w:val="18"/>
        </w:rPr>
        <w:t>)</w:t>
      </w:r>
      <w:r w:rsidRPr="009C74E6">
        <w:rPr>
          <w:kern w:val="18"/>
          <w:sz w:val="18"/>
          <w:shd w:val="clear" w:color="auto" w:fill="FFFFFF"/>
        </w:rPr>
        <w:t xml:space="preserve"> and </w:t>
      </w:r>
      <w:r w:rsidRPr="00BB7E54">
        <w:rPr>
          <w:kern w:val="18"/>
          <w:sz w:val="18"/>
          <w:shd w:val="clear" w:color="auto" w:fill="FFFFFF"/>
        </w:rPr>
        <w:t>“</w:t>
      </w:r>
      <w:r w:rsidRPr="009C74E6">
        <w:rPr>
          <w:kern w:val="18"/>
          <w:sz w:val="18"/>
          <w:shd w:val="clear" w:color="auto" w:fill="FFFFFF"/>
        </w:rPr>
        <w:t>Proposed actions to enhance synergies in reporting to biodiversity-related conventions and the Rio Conventions</w:t>
      </w:r>
      <w:r w:rsidRPr="00BB7E54">
        <w:rPr>
          <w:kern w:val="18"/>
          <w:sz w:val="18"/>
          <w:shd w:val="clear" w:color="auto" w:fill="FFFFFF"/>
        </w:rPr>
        <w:t>” (CBD/SBI/3/11/Add.2).</w:t>
      </w:r>
    </w:p>
  </w:footnote>
  <w:footnote w:id="5">
    <w:p w14:paraId="1078A792" w14:textId="2408A181" w:rsidR="00817292" w:rsidRPr="009C74E6" w:rsidRDefault="00817292" w:rsidP="009C74E6">
      <w:pPr>
        <w:pStyle w:val="FootnoteText"/>
        <w:suppressLineNumbers/>
        <w:suppressAutoHyphens/>
        <w:ind w:firstLine="0"/>
        <w:jc w:val="left"/>
        <w:rPr>
          <w:kern w:val="18"/>
          <w:szCs w:val="18"/>
        </w:rPr>
      </w:pPr>
      <w:r w:rsidRPr="009C74E6">
        <w:rPr>
          <w:rStyle w:val="FootnoteReference"/>
          <w:kern w:val="18"/>
          <w:sz w:val="18"/>
          <w:szCs w:val="18"/>
        </w:rPr>
        <w:footnoteRef/>
      </w:r>
      <w:r w:rsidRPr="009C74E6">
        <w:rPr>
          <w:kern w:val="18"/>
          <w:szCs w:val="18"/>
          <w:shd w:val="clear" w:color="auto" w:fill="FFFFFF"/>
        </w:rPr>
        <w:t xml:space="preserve"> </w:t>
      </w:r>
      <w:r w:rsidRPr="00BB7E54">
        <w:rPr>
          <w:kern w:val="18"/>
          <w:szCs w:val="18"/>
          <w:shd w:val="clear" w:color="auto" w:fill="FFFFFF"/>
        </w:rPr>
        <w:t>“</w:t>
      </w:r>
      <w:r w:rsidRPr="009C74E6">
        <w:rPr>
          <w:kern w:val="18"/>
          <w:szCs w:val="18"/>
          <w:shd w:val="clear" w:color="auto" w:fill="FFFFFF"/>
        </w:rPr>
        <w:t>Updated Analysis of experience under the Convention and other processes and considerations for the enhancement of a multidimensional review mechanism</w:t>
      </w:r>
      <w:r w:rsidRPr="00BB7E54">
        <w:rPr>
          <w:kern w:val="18"/>
          <w:szCs w:val="18"/>
          <w:shd w:val="clear" w:color="auto" w:fill="FFFFFF"/>
        </w:rPr>
        <w:t>” (CBD/SBI/3/INF/11</w:t>
      </w:r>
      <w:r w:rsidRPr="009C74E6">
        <w:rPr>
          <w:snapToGrid w:val="0"/>
          <w:kern w:val="18"/>
          <w:szCs w:val="18"/>
          <w:shd w:val="clear" w:color="auto" w:fill="FFFFFF"/>
        </w:rPr>
        <w:t>).</w:t>
      </w:r>
    </w:p>
  </w:footnote>
  <w:footnote w:id="6">
    <w:p w14:paraId="2A76620F" w14:textId="195759C2" w:rsidR="00817292" w:rsidRPr="009C74E6" w:rsidRDefault="00817292" w:rsidP="009C74E6">
      <w:pPr>
        <w:pStyle w:val="FootnoteText"/>
        <w:suppressLineNumbers/>
        <w:suppressAutoHyphens/>
        <w:snapToGrid w:val="0"/>
        <w:ind w:firstLine="0"/>
        <w:jc w:val="left"/>
        <w:rPr>
          <w:kern w:val="18"/>
          <w:szCs w:val="18"/>
        </w:rPr>
      </w:pPr>
      <w:r w:rsidRPr="009C74E6">
        <w:rPr>
          <w:rStyle w:val="FootnoteReference"/>
          <w:kern w:val="18"/>
          <w:sz w:val="18"/>
          <w:szCs w:val="18"/>
        </w:rPr>
        <w:footnoteRef/>
      </w:r>
      <w:r w:rsidRPr="009C74E6">
        <w:rPr>
          <w:kern w:val="18"/>
          <w:szCs w:val="18"/>
        </w:rPr>
        <w:t xml:space="preserve"> </w:t>
      </w:r>
      <w:hyperlink r:id="rId3" w:history="1">
        <w:r w:rsidRPr="009C74E6">
          <w:rPr>
            <w:rStyle w:val="Hyperlink"/>
            <w:kern w:val="18"/>
            <w:szCs w:val="18"/>
          </w:rPr>
          <w:t>Report of the Open-ended Working Group on the Post-2020 Global Biodiversity Framework</w:t>
        </w:r>
      </w:hyperlink>
      <w:r w:rsidRPr="009C74E6">
        <w:rPr>
          <w:kern w:val="18"/>
          <w:szCs w:val="18"/>
        </w:rPr>
        <w:t xml:space="preserve"> </w:t>
      </w:r>
      <w:r w:rsidRPr="00BB7E54">
        <w:rPr>
          <w:rStyle w:val="Hyperlink"/>
          <w:kern w:val="18"/>
          <w:szCs w:val="18"/>
        </w:rPr>
        <w:t>on its first meeting (CBD/WG2020/1/5).</w:t>
      </w:r>
    </w:p>
  </w:footnote>
  <w:footnote w:id="7">
    <w:p w14:paraId="1A9C9219" w14:textId="5263609A" w:rsidR="00817292" w:rsidRPr="009C74E6" w:rsidRDefault="00817292" w:rsidP="009C74E6">
      <w:pPr>
        <w:keepLines/>
        <w:suppressLineNumbers/>
        <w:suppressAutoHyphens/>
        <w:snapToGrid w:val="0"/>
        <w:spacing w:after="60"/>
        <w:jc w:val="left"/>
        <w:rPr>
          <w:kern w:val="18"/>
          <w:sz w:val="18"/>
          <w:szCs w:val="18"/>
        </w:rPr>
      </w:pPr>
      <w:r w:rsidRPr="009C74E6">
        <w:rPr>
          <w:rStyle w:val="FootnoteReference"/>
          <w:kern w:val="18"/>
          <w:sz w:val="18"/>
          <w:szCs w:val="18"/>
        </w:rPr>
        <w:footnoteRef/>
      </w:r>
      <w:r w:rsidRPr="009C74E6">
        <w:rPr>
          <w:kern w:val="18"/>
          <w:sz w:val="18"/>
          <w:szCs w:val="18"/>
        </w:rPr>
        <w:t xml:space="preserve"> </w:t>
      </w:r>
      <w:hyperlink r:id="rId4" w:history="1">
        <w:r w:rsidRPr="009C74E6">
          <w:rPr>
            <w:rStyle w:val="Hyperlink"/>
            <w:kern w:val="18"/>
            <w:szCs w:val="18"/>
          </w:rPr>
          <w:t>Draft recommendation submitted by the Co-Chairs (</w:t>
        </w:r>
        <w:r w:rsidRPr="00BB7E54">
          <w:rPr>
            <w:rStyle w:val="Hyperlink"/>
            <w:kern w:val="18"/>
            <w:szCs w:val="18"/>
          </w:rPr>
          <w:t>p</w:t>
        </w:r>
        <w:r w:rsidRPr="009C74E6">
          <w:rPr>
            <w:rStyle w:val="Hyperlink"/>
            <w:kern w:val="18"/>
            <w:szCs w:val="18"/>
          </w:rPr>
          <w:t xml:space="preserve">reparation of the </w:t>
        </w:r>
        <w:r w:rsidRPr="00BB7E54">
          <w:rPr>
            <w:rStyle w:val="Hyperlink"/>
            <w:kern w:val="18"/>
            <w:szCs w:val="18"/>
          </w:rPr>
          <w:t>p</w:t>
        </w:r>
        <w:r w:rsidRPr="009C74E6">
          <w:rPr>
            <w:rStyle w:val="Hyperlink"/>
            <w:kern w:val="18"/>
            <w:szCs w:val="18"/>
          </w:rPr>
          <w:t xml:space="preserve">ost-2020 </w:t>
        </w:r>
        <w:r w:rsidRPr="00BB7E54">
          <w:rPr>
            <w:rStyle w:val="Hyperlink"/>
            <w:kern w:val="18"/>
            <w:szCs w:val="18"/>
          </w:rPr>
          <w:t>g</w:t>
        </w:r>
        <w:r w:rsidRPr="009C74E6">
          <w:rPr>
            <w:rStyle w:val="Hyperlink"/>
            <w:kern w:val="18"/>
            <w:szCs w:val="18"/>
          </w:rPr>
          <w:t xml:space="preserve">lobal </w:t>
        </w:r>
        <w:r w:rsidRPr="00BB7E54">
          <w:rPr>
            <w:rStyle w:val="Hyperlink"/>
            <w:kern w:val="18"/>
            <w:szCs w:val="18"/>
          </w:rPr>
          <w:t>b</w:t>
        </w:r>
        <w:r w:rsidRPr="009C74E6">
          <w:rPr>
            <w:rStyle w:val="Hyperlink"/>
            <w:kern w:val="18"/>
            <w:szCs w:val="18"/>
          </w:rPr>
          <w:t xml:space="preserve">iodiversity </w:t>
        </w:r>
        <w:r w:rsidRPr="00BB7E54">
          <w:rPr>
            <w:rStyle w:val="Hyperlink"/>
            <w:kern w:val="18"/>
            <w:szCs w:val="18"/>
          </w:rPr>
          <w:t>f</w:t>
        </w:r>
        <w:r w:rsidRPr="009C74E6">
          <w:rPr>
            <w:rStyle w:val="Hyperlink"/>
            <w:kern w:val="18"/>
            <w:szCs w:val="18"/>
          </w:rPr>
          <w:t>ramework)</w:t>
        </w:r>
      </w:hyperlink>
    </w:p>
  </w:footnote>
  <w:footnote w:id="8">
    <w:p w14:paraId="43418475" w14:textId="7932B65D" w:rsidR="00817292" w:rsidRPr="009C74E6" w:rsidRDefault="00817292" w:rsidP="009C74E6">
      <w:pPr>
        <w:pStyle w:val="FootnoteText"/>
        <w:suppressLineNumbers/>
        <w:suppressAutoHyphens/>
        <w:snapToGrid w:val="0"/>
        <w:ind w:firstLine="0"/>
        <w:jc w:val="left"/>
        <w:rPr>
          <w:kern w:val="18"/>
          <w:szCs w:val="18"/>
        </w:rPr>
      </w:pPr>
      <w:r w:rsidRPr="009C74E6">
        <w:rPr>
          <w:rStyle w:val="FootnoteReference"/>
          <w:kern w:val="18"/>
          <w:sz w:val="18"/>
          <w:szCs w:val="18"/>
        </w:rPr>
        <w:footnoteRef/>
      </w:r>
      <w:r w:rsidRPr="009C74E6">
        <w:rPr>
          <w:kern w:val="18"/>
          <w:szCs w:val="18"/>
        </w:rPr>
        <w:t xml:space="preserve"> </w:t>
      </w:r>
      <w:hyperlink r:id="rId5" w:history="1">
        <w:r w:rsidRPr="009C74E6">
          <w:rPr>
            <w:rStyle w:val="Hyperlink"/>
            <w:kern w:val="18"/>
            <w:szCs w:val="18"/>
          </w:rPr>
          <w:t>Reports of the regional consultations</w:t>
        </w:r>
      </w:hyperlink>
      <w:r w:rsidRPr="00BB7E54">
        <w:rPr>
          <w:kern w:val="18"/>
          <w:szCs w:val="18"/>
        </w:rPr>
        <w:t>.</w:t>
      </w:r>
    </w:p>
  </w:footnote>
  <w:footnote w:id="9">
    <w:p w14:paraId="43834A0E" w14:textId="298AFB68" w:rsidR="00817292" w:rsidRPr="009C74E6" w:rsidRDefault="00817292" w:rsidP="009C74E6">
      <w:pPr>
        <w:pStyle w:val="FootnoteText"/>
        <w:suppressLineNumbers/>
        <w:suppressAutoHyphens/>
        <w:snapToGrid w:val="0"/>
        <w:ind w:firstLine="0"/>
        <w:jc w:val="left"/>
        <w:rPr>
          <w:kern w:val="18"/>
          <w:szCs w:val="18"/>
        </w:rPr>
      </w:pPr>
      <w:r w:rsidRPr="009C74E6">
        <w:rPr>
          <w:rStyle w:val="FootnoteReference"/>
          <w:kern w:val="18"/>
          <w:sz w:val="18"/>
          <w:szCs w:val="18"/>
        </w:rPr>
        <w:footnoteRef/>
      </w:r>
      <w:r w:rsidRPr="009C74E6">
        <w:rPr>
          <w:kern w:val="18"/>
          <w:szCs w:val="18"/>
        </w:rPr>
        <w:t xml:space="preserve"> </w:t>
      </w:r>
      <w:hyperlink r:id="rId6" w:history="1">
        <w:r w:rsidRPr="009C74E6">
          <w:rPr>
            <w:rStyle w:val="Hyperlink"/>
            <w:kern w:val="18"/>
            <w:szCs w:val="18"/>
          </w:rPr>
          <w:t xml:space="preserve">Report of the Thematic Consultation </w:t>
        </w:r>
        <w:r w:rsidRPr="009C74E6">
          <w:rPr>
            <w:rStyle w:val="Hyperlink"/>
            <w:snapToGrid w:val="0"/>
            <w:kern w:val="18"/>
            <w:szCs w:val="18"/>
            <w:lang w:eastAsia="nb-NO"/>
          </w:rPr>
          <w:t xml:space="preserve">on </w:t>
        </w:r>
        <w:r w:rsidRPr="009C74E6">
          <w:rPr>
            <w:rStyle w:val="Hyperlink"/>
            <w:kern w:val="18"/>
            <w:szCs w:val="18"/>
          </w:rPr>
          <w:t>Transparent Implementation, Monitoring, Reporting and Review</w:t>
        </w:r>
      </w:hyperlink>
      <w:r w:rsidRPr="00BB7E54">
        <w:rPr>
          <w:rStyle w:val="Hyperlink"/>
          <w:kern w:val="18"/>
          <w:szCs w:val="18"/>
        </w:rPr>
        <w:t>.</w:t>
      </w:r>
    </w:p>
  </w:footnote>
  <w:footnote w:id="10">
    <w:p w14:paraId="1EBCD4DA" w14:textId="0B1731F2" w:rsidR="00817292" w:rsidRPr="009C74E6" w:rsidRDefault="00817292" w:rsidP="009C74E6">
      <w:pPr>
        <w:pStyle w:val="FootnoteText"/>
        <w:suppressLineNumbers/>
        <w:suppressAutoHyphens/>
        <w:snapToGrid w:val="0"/>
        <w:ind w:firstLine="0"/>
        <w:jc w:val="left"/>
        <w:rPr>
          <w:kern w:val="18"/>
          <w:szCs w:val="18"/>
        </w:rPr>
      </w:pPr>
      <w:r w:rsidRPr="009C74E6">
        <w:rPr>
          <w:rStyle w:val="FootnoteReference"/>
          <w:kern w:val="18"/>
          <w:sz w:val="18"/>
          <w:szCs w:val="18"/>
        </w:rPr>
        <w:footnoteRef/>
      </w:r>
      <w:r w:rsidRPr="009C74E6">
        <w:rPr>
          <w:rStyle w:val="FootnoteReference"/>
          <w:kern w:val="18"/>
          <w:sz w:val="18"/>
          <w:szCs w:val="18"/>
          <w:vertAlign w:val="baseline"/>
        </w:rPr>
        <w:t xml:space="preserve"> </w:t>
      </w:r>
      <w:r w:rsidRPr="009C74E6">
        <w:rPr>
          <w:kern w:val="18"/>
          <w:szCs w:val="18"/>
        </w:rPr>
        <w:t xml:space="preserve">The submissions received in response to several invitations for comments related to the development of the post-2020 global biodiversity framework are accessible from </w:t>
      </w:r>
      <w:hyperlink r:id="rId7" w:history="1">
        <w:r w:rsidRPr="009C74E6">
          <w:rPr>
            <w:rStyle w:val="Hyperlink"/>
            <w:kern w:val="18"/>
            <w:szCs w:val="18"/>
          </w:rPr>
          <w:t>https://www.cbd.int/conferences/post2020/submissions</w:t>
        </w:r>
      </w:hyperlink>
      <w:r w:rsidRPr="009C74E6">
        <w:rPr>
          <w:rStyle w:val="Hyperlink"/>
          <w:color w:val="auto"/>
          <w:kern w:val="18"/>
          <w:szCs w:val="18"/>
          <w:u w:val="none"/>
        </w:rPr>
        <w:t>.</w:t>
      </w:r>
    </w:p>
  </w:footnote>
  <w:footnote w:id="11">
    <w:p w14:paraId="112C6CF2" w14:textId="2282128E" w:rsidR="00817292" w:rsidRPr="009C74E6" w:rsidRDefault="00817292" w:rsidP="009C74E6">
      <w:pPr>
        <w:pStyle w:val="FootnoteText"/>
        <w:suppressLineNumbers/>
        <w:suppressAutoHyphens/>
        <w:ind w:firstLine="0"/>
        <w:jc w:val="left"/>
        <w:rPr>
          <w:kern w:val="18"/>
          <w:szCs w:val="18"/>
        </w:rPr>
      </w:pPr>
      <w:r w:rsidRPr="009C74E6">
        <w:rPr>
          <w:rStyle w:val="FootnoteReference"/>
          <w:kern w:val="18"/>
          <w:sz w:val="18"/>
          <w:szCs w:val="18"/>
        </w:rPr>
        <w:footnoteRef/>
      </w:r>
      <w:r w:rsidRPr="009C74E6">
        <w:rPr>
          <w:kern w:val="18"/>
          <w:szCs w:val="18"/>
        </w:rPr>
        <w:t xml:space="preserve"> These include the Strategic Plan for Biodiversity 2011-2020, the 2010 </w:t>
      </w:r>
      <w:r w:rsidRPr="00BB7E54">
        <w:rPr>
          <w:kern w:val="18"/>
          <w:szCs w:val="18"/>
        </w:rPr>
        <w:t xml:space="preserve">Aichi </w:t>
      </w:r>
      <w:r w:rsidRPr="009C74E6">
        <w:rPr>
          <w:kern w:val="18"/>
          <w:szCs w:val="18"/>
        </w:rPr>
        <w:t>Biodiversity Target</w:t>
      </w:r>
      <w:r w:rsidRPr="00BB7E54">
        <w:rPr>
          <w:kern w:val="18"/>
          <w:szCs w:val="18"/>
        </w:rPr>
        <w:t>s</w:t>
      </w:r>
      <w:r w:rsidRPr="009C74E6">
        <w:rPr>
          <w:kern w:val="18"/>
          <w:szCs w:val="18"/>
        </w:rPr>
        <w:t xml:space="preserve">, </w:t>
      </w:r>
      <w:r w:rsidRPr="00BB7E54">
        <w:rPr>
          <w:kern w:val="18"/>
          <w:szCs w:val="18"/>
        </w:rPr>
        <w:t>and</w:t>
      </w:r>
      <w:r w:rsidRPr="009C74E6">
        <w:rPr>
          <w:kern w:val="18"/>
          <w:szCs w:val="18"/>
        </w:rPr>
        <w:t xml:space="preserve"> other global strategies and frameworks</w:t>
      </w:r>
      <w:r w:rsidRPr="00BB7E54">
        <w:rPr>
          <w:kern w:val="18"/>
          <w:szCs w:val="18"/>
        </w:rPr>
        <w:t>,</w:t>
      </w:r>
      <w:r w:rsidRPr="009C74E6">
        <w:rPr>
          <w:kern w:val="18"/>
          <w:szCs w:val="18"/>
        </w:rPr>
        <w:t xml:space="preserve"> such as the Global Strategy for Plan Conservation 2011-2020 and the 2015-2020 Gender Plan of Action.</w:t>
      </w:r>
    </w:p>
  </w:footnote>
  <w:footnote w:id="12">
    <w:p w14:paraId="10AE1DBB" w14:textId="730EA162" w:rsidR="00817292" w:rsidRPr="009C74E6" w:rsidRDefault="00817292" w:rsidP="009C74E6">
      <w:pPr>
        <w:pStyle w:val="Para1"/>
        <w:keepLines/>
        <w:numPr>
          <w:ilvl w:val="0"/>
          <w:numId w:val="0"/>
        </w:numPr>
        <w:suppressLineNumbers/>
        <w:suppressAutoHyphens/>
        <w:spacing w:before="0" w:after="60"/>
        <w:jc w:val="left"/>
        <w:rPr>
          <w:kern w:val="18"/>
        </w:rPr>
      </w:pPr>
      <w:r w:rsidRPr="009C74E6">
        <w:rPr>
          <w:rStyle w:val="FootnoteReference"/>
          <w:kern w:val="18"/>
          <w:sz w:val="18"/>
        </w:rPr>
        <w:footnoteRef/>
      </w:r>
      <w:r w:rsidRPr="009C74E6">
        <w:rPr>
          <w:kern w:val="18"/>
          <w:sz w:val="18"/>
        </w:rPr>
        <w:t xml:space="preserve"> Parties may wish to consider this in the context of item 5</w:t>
      </w:r>
      <w:r w:rsidR="00A7697B" w:rsidRPr="00BB7E54">
        <w:rPr>
          <w:kern w:val="18"/>
          <w:sz w:val="18"/>
        </w:rPr>
        <w:t>,</w:t>
      </w:r>
      <w:r w:rsidRPr="009C74E6">
        <w:rPr>
          <w:kern w:val="18"/>
          <w:sz w:val="18"/>
        </w:rPr>
        <w:t xml:space="preserve"> which addresses the periodicity of meetings of the Conference of the Parties, among other things.</w:t>
      </w:r>
    </w:p>
  </w:footnote>
  <w:footnote w:id="13">
    <w:p w14:paraId="5D05B03A" w14:textId="31CF9BA2" w:rsidR="000E38A5" w:rsidRPr="009C74E6" w:rsidRDefault="000E38A5" w:rsidP="009C74E6">
      <w:pPr>
        <w:pStyle w:val="FootnoteText"/>
        <w:suppressLineNumbers/>
        <w:suppressAutoHyphens/>
        <w:ind w:firstLine="0"/>
        <w:jc w:val="left"/>
        <w:rPr>
          <w:kern w:val="18"/>
          <w:szCs w:val="18"/>
          <w:lang w:val="en-CA"/>
        </w:rPr>
      </w:pPr>
      <w:r w:rsidRPr="009C74E6">
        <w:rPr>
          <w:rStyle w:val="FootnoteReference"/>
          <w:kern w:val="18"/>
          <w:sz w:val="18"/>
          <w:szCs w:val="18"/>
        </w:rPr>
        <w:footnoteRef/>
      </w:r>
      <w:r w:rsidRPr="009C74E6">
        <w:rPr>
          <w:kern w:val="18"/>
          <w:szCs w:val="18"/>
        </w:rPr>
        <w:t xml:space="preserve"> CBD/SBI/3/11.</w:t>
      </w:r>
    </w:p>
  </w:footnote>
  <w:footnote w:id="14">
    <w:p w14:paraId="30570BE8" w14:textId="4F60311B" w:rsidR="00817292" w:rsidRPr="009C74E6" w:rsidRDefault="00817292" w:rsidP="009C74E6">
      <w:pPr>
        <w:pStyle w:val="FootnoteText"/>
        <w:suppressLineNumbers/>
        <w:suppressAutoHyphens/>
        <w:ind w:firstLine="0"/>
        <w:jc w:val="left"/>
        <w:rPr>
          <w:kern w:val="18"/>
          <w:szCs w:val="18"/>
        </w:rPr>
      </w:pPr>
      <w:r w:rsidRPr="009C74E6">
        <w:rPr>
          <w:rStyle w:val="FootnoteReference"/>
          <w:kern w:val="18"/>
          <w:sz w:val="18"/>
          <w:szCs w:val="18"/>
        </w:rPr>
        <w:footnoteRef/>
      </w:r>
      <w:r w:rsidRPr="009C74E6">
        <w:rPr>
          <w:kern w:val="18"/>
          <w:szCs w:val="18"/>
        </w:rPr>
        <w:t xml:space="preserve"> To be developed pursuant to </w:t>
      </w:r>
      <w:r w:rsidR="000E38A5" w:rsidRPr="00BB7E54">
        <w:rPr>
          <w:kern w:val="18"/>
          <w:szCs w:val="18"/>
        </w:rPr>
        <w:t>Subsidiary Body</w:t>
      </w:r>
      <w:r w:rsidRPr="009C74E6">
        <w:rPr>
          <w:kern w:val="18"/>
          <w:szCs w:val="18"/>
        </w:rPr>
        <w:t xml:space="preserve"> </w:t>
      </w:r>
      <w:r w:rsidR="000E38A5" w:rsidRPr="00BB7E54">
        <w:rPr>
          <w:kern w:val="18"/>
          <w:szCs w:val="18"/>
        </w:rPr>
        <w:t>r</w:t>
      </w:r>
      <w:r w:rsidRPr="009C74E6">
        <w:rPr>
          <w:kern w:val="18"/>
          <w:szCs w:val="18"/>
        </w:rPr>
        <w:t>ecommendation 3/--</w:t>
      </w:r>
      <w:r w:rsidR="000E38A5" w:rsidRPr="00BB7E54">
        <w:rPr>
          <w:kern w:val="18"/>
          <w:szCs w:val="18"/>
        </w:rPr>
        <w:t>, paragraph 4.</w:t>
      </w:r>
    </w:p>
  </w:footnote>
  <w:footnote w:id="15">
    <w:p w14:paraId="5978F711" w14:textId="49571AE6" w:rsidR="00817292" w:rsidRPr="009C74E6" w:rsidRDefault="00817292" w:rsidP="009C74E6">
      <w:pPr>
        <w:pStyle w:val="FootnoteText"/>
        <w:suppressLineNumbers/>
        <w:suppressAutoHyphens/>
        <w:ind w:firstLine="0"/>
        <w:jc w:val="left"/>
        <w:rPr>
          <w:kern w:val="18"/>
          <w:szCs w:val="18"/>
        </w:rPr>
      </w:pPr>
      <w:r w:rsidRPr="009C74E6">
        <w:rPr>
          <w:rStyle w:val="FootnoteReference"/>
          <w:kern w:val="18"/>
          <w:sz w:val="18"/>
          <w:szCs w:val="18"/>
        </w:rPr>
        <w:footnoteRef/>
      </w:r>
      <w:r w:rsidRPr="009C74E6">
        <w:rPr>
          <w:kern w:val="18"/>
          <w:szCs w:val="18"/>
        </w:rPr>
        <w:t xml:space="preserve"> More information on national reports under the Nagoya Protocol including the national report analyser can be found at: </w:t>
      </w:r>
      <w:hyperlink r:id="rId8" w:history="1">
        <w:r w:rsidRPr="009C74E6">
          <w:rPr>
            <w:rStyle w:val="Hyperlink"/>
            <w:kern w:val="18"/>
            <w:szCs w:val="18"/>
          </w:rPr>
          <w:t>https://absch.cbd.int/reports</w:t>
        </w:r>
      </w:hyperlink>
    </w:p>
  </w:footnote>
  <w:footnote w:id="16">
    <w:p w14:paraId="4D1BA9CB" w14:textId="3848C18F" w:rsidR="00817292" w:rsidRPr="009C74E6" w:rsidRDefault="00817292" w:rsidP="009C74E6">
      <w:pPr>
        <w:pStyle w:val="FootnoteText"/>
        <w:suppressLineNumbers/>
        <w:suppressAutoHyphens/>
        <w:ind w:firstLine="0"/>
        <w:jc w:val="left"/>
        <w:rPr>
          <w:spacing w:val="-4"/>
          <w:kern w:val="18"/>
          <w:szCs w:val="18"/>
        </w:rPr>
      </w:pPr>
      <w:r w:rsidRPr="009C74E6">
        <w:rPr>
          <w:rStyle w:val="FootnoteReference"/>
          <w:spacing w:val="-4"/>
          <w:kern w:val="18"/>
          <w:sz w:val="18"/>
          <w:szCs w:val="18"/>
        </w:rPr>
        <w:footnoteRef/>
      </w:r>
      <w:r w:rsidRPr="009C74E6">
        <w:rPr>
          <w:spacing w:val="-4"/>
          <w:kern w:val="18"/>
          <w:szCs w:val="18"/>
        </w:rPr>
        <w:t xml:space="preserve"> More information on the cooperative procedures and institutional mechanisms to promote compliance with the Nagoya Protocol and to address cases of non-compliance can be found in decision NP-1/4.</w:t>
      </w:r>
    </w:p>
  </w:footnote>
  <w:footnote w:id="17">
    <w:p w14:paraId="394D9DFF" w14:textId="5EEBBBC8" w:rsidR="00817292" w:rsidRPr="009C74E6" w:rsidRDefault="00817292" w:rsidP="009C74E6">
      <w:pPr>
        <w:pStyle w:val="FootnoteText"/>
        <w:suppressLineNumbers/>
        <w:suppressAutoHyphens/>
        <w:ind w:firstLine="0"/>
        <w:jc w:val="left"/>
        <w:rPr>
          <w:kern w:val="18"/>
          <w:szCs w:val="18"/>
        </w:rPr>
      </w:pPr>
      <w:r w:rsidRPr="009C74E6">
        <w:rPr>
          <w:rStyle w:val="FootnoteReference"/>
          <w:kern w:val="18"/>
          <w:sz w:val="18"/>
          <w:szCs w:val="18"/>
        </w:rPr>
        <w:footnoteRef/>
      </w:r>
      <w:r w:rsidRPr="009C74E6">
        <w:rPr>
          <w:kern w:val="18"/>
          <w:szCs w:val="18"/>
        </w:rPr>
        <w:t xml:space="preserve"> More information on the first assessment and review of the effectiveness of the Protocol can be found at: </w:t>
      </w:r>
      <w:hyperlink r:id="rId9" w:history="1">
        <w:r w:rsidR="00A641EB" w:rsidRPr="009C74E6">
          <w:rPr>
            <w:rStyle w:val="Hyperlink"/>
            <w:kern w:val="18"/>
          </w:rPr>
          <w:t>https://www.cbd.int/abs/assessment.shtml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783533283"/>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BF41E7D" w14:textId="3EAF6AD8" w:rsidR="00817292" w:rsidRPr="009C74E6" w:rsidRDefault="00817292" w:rsidP="009C74E6">
        <w:pPr>
          <w:pStyle w:val="Header"/>
          <w:keepLines/>
          <w:suppressLineNumbers/>
          <w:tabs>
            <w:tab w:val="clear" w:pos="4320"/>
            <w:tab w:val="clear" w:pos="8640"/>
          </w:tabs>
          <w:suppressAutoHyphens/>
          <w:jc w:val="left"/>
          <w:rPr>
            <w:noProof/>
            <w:kern w:val="22"/>
          </w:rPr>
        </w:pPr>
        <w:r w:rsidRPr="009C74E6">
          <w:rPr>
            <w:noProof/>
            <w:kern w:val="22"/>
          </w:rPr>
          <w:t>CBD/SBI/3/11</w:t>
        </w:r>
      </w:p>
    </w:sdtContent>
  </w:sdt>
  <w:p w14:paraId="2F424F91" w14:textId="77777777" w:rsidR="00817292" w:rsidRPr="009C74E6" w:rsidRDefault="00817292" w:rsidP="009C74E6">
    <w:pPr>
      <w:pStyle w:val="Header"/>
      <w:keepLines/>
      <w:suppressLineNumbers/>
      <w:tabs>
        <w:tab w:val="clear" w:pos="4320"/>
        <w:tab w:val="clear" w:pos="8640"/>
      </w:tabs>
      <w:suppressAutoHyphens/>
      <w:jc w:val="left"/>
      <w:rPr>
        <w:noProof/>
        <w:kern w:val="22"/>
      </w:rPr>
    </w:pPr>
    <w:r w:rsidRPr="009C74E6">
      <w:rPr>
        <w:noProof/>
        <w:kern w:val="22"/>
      </w:rPr>
      <w:t xml:space="preserve">Page </w:t>
    </w:r>
    <w:r w:rsidRPr="009C74E6">
      <w:rPr>
        <w:noProof/>
        <w:kern w:val="22"/>
      </w:rPr>
      <w:fldChar w:fldCharType="begin"/>
    </w:r>
    <w:r w:rsidRPr="009C74E6">
      <w:rPr>
        <w:noProof/>
        <w:kern w:val="22"/>
      </w:rPr>
      <w:instrText xml:space="preserve"> PAGE   \* MERGEFORMAT </w:instrText>
    </w:r>
    <w:r w:rsidRPr="009C74E6">
      <w:rPr>
        <w:noProof/>
        <w:kern w:val="22"/>
      </w:rPr>
      <w:fldChar w:fldCharType="separate"/>
    </w:r>
    <w:r w:rsidRPr="009C74E6">
      <w:rPr>
        <w:noProof/>
        <w:kern w:val="22"/>
      </w:rPr>
      <w:t>22</w:t>
    </w:r>
    <w:r w:rsidRPr="009C74E6">
      <w:rPr>
        <w:noProof/>
        <w:kern w:val="22"/>
      </w:rPr>
      <w:fldChar w:fldCharType="end"/>
    </w:r>
  </w:p>
  <w:p w14:paraId="1DF34352" w14:textId="77777777" w:rsidR="00817292" w:rsidRPr="009C74E6" w:rsidRDefault="00817292" w:rsidP="009C74E6">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38568418"/>
      <w:dataBinding w:prefixMappings="xmlns:ns0='http://purl.org/dc/elements/1.1/' xmlns:ns1='http://schemas.openxmlformats.org/package/2006/metadata/core-properties' " w:xpath="/ns1:coreProperties[1]/ns0:subject[1]" w:storeItemID="{6C3C8BC8-F283-45AE-878A-BAB7291924A1}"/>
      <w:text/>
    </w:sdtPr>
    <w:sdtEndPr/>
    <w:sdtContent>
      <w:p w14:paraId="45B8FDA3" w14:textId="70608143" w:rsidR="00817292" w:rsidRPr="009C74E6" w:rsidRDefault="00817292" w:rsidP="009C74E6">
        <w:pPr>
          <w:pStyle w:val="Header"/>
          <w:keepLines/>
          <w:suppressLineNumbers/>
          <w:tabs>
            <w:tab w:val="clear" w:pos="4320"/>
            <w:tab w:val="clear" w:pos="8640"/>
          </w:tabs>
          <w:suppressAutoHyphens/>
          <w:jc w:val="right"/>
          <w:rPr>
            <w:noProof/>
            <w:kern w:val="22"/>
          </w:rPr>
        </w:pPr>
        <w:r w:rsidRPr="009C74E6">
          <w:rPr>
            <w:noProof/>
            <w:kern w:val="22"/>
          </w:rPr>
          <w:t>CBD/SBI/3/11</w:t>
        </w:r>
      </w:p>
    </w:sdtContent>
  </w:sdt>
  <w:p w14:paraId="64E735D2" w14:textId="77777777" w:rsidR="00817292" w:rsidRPr="009C74E6" w:rsidRDefault="00817292" w:rsidP="009C74E6">
    <w:pPr>
      <w:pStyle w:val="Header"/>
      <w:keepLines/>
      <w:suppressLineNumbers/>
      <w:tabs>
        <w:tab w:val="clear" w:pos="4320"/>
        <w:tab w:val="clear" w:pos="8640"/>
      </w:tabs>
      <w:suppressAutoHyphens/>
      <w:jc w:val="right"/>
      <w:rPr>
        <w:noProof/>
        <w:kern w:val="22"/>
      </w:rPr>
    </w:pPr>
    <w:r w:rsidRPr="009C74E6">
      <w:rPr>
        <w:noProof/>
        <w:kern w:val="22"/>
      </w:rPr>
      <w:t xml:space="preserve">Page </w:t>
    </w:r>
    <w:r w:rsidRPr="009C74E6">
      <w:rPr>
        <w:noProof/>
        <w:kern w:val="22"/>
      </w:rPr>
      <w:fldChar w:fldCharType="begin"/>
    </w:r>
    <w:r w:rsidRPr="009C74E6">
      <w:rPr>
        <w:noProof/>
        <w:kern w:val="22"/>
      </w:rPr>
      <w:instrText xml:space="preserve"> PAGE   \* MERGEFORMAT </w:instrText>
    </w:r>
    <w:r w:rsidRPr="009C74E6">
      <w:rPr>
        <w:noProof/>
        <w:kern w:val="22"/>
      </w:rPr>
      <w:fldChar w:fldCharType="separate"/>
    </w:r>
    <w:r w:rsidRPr="009C74E6">
      <w:rPr>
        <w:noProof/>
        <w:kern w:val="22"/>
      </w:rPr>
      <w:t>15</w:t>
    </w:r>
    <w:r w:rsidRPr="009C74E6">
      <w:rPr>
        <w:noProof/>
        <w:kern w:val="22"/>
      </w:rPr>
      <w:fldChar w:fldCharType="end"/>
    </w:r>
  </w:p>
  <w:p w14:paraId="1508B0CD" w14:textId="77777777" w:rsidR="00817292" w:rsidRPr="009C74E6" w:rsidRDefault="00817292" w:rsidP="009C74E6">
    <w:pPr>
      <w:pStyle w:val="Header"/>
      <w:keepLines/>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F5C9" w14:textId="77777777" w:rsidR="00817292" w:rsidRDefault="00817292" w:rsidP="05EE8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93118440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11E1AFCC" w:rsidR="00817292" w:rsidRDefault="00817292" w:rsidP="00534681">
        <w:pPr>
          <w:pStyle w:val="Header"/>
        </w:pPr>
        <w:r>
          <w:t>CBD/SBI/3/11</w:t>
        </w:r>
      </w:p>
    </w:sdtContent>
  </w:sdt>
  <w:p w14:paraId="6F68985E" w14:textId="5B8A4631" w:rsidR="00817292" w:rsidRDefault="00817292" w:rsidP="009C74E6">
    <w:pPr>
      <w:pStyle w:val="Header"/>
      <w:spacing w:after="240"/>
    </w:pPr>
    <w:r>
      <w:t xml:space="preserve">Page </w:t>
    </w:r>
    <w:r>
      <w:fldChar w:fldCharType="begin"/>
    </w:r>
    <w:r>
      <w:instrText xml:space="preserve"> PAGE   \* MERGEFORMAT </w:instrText>
    </w:r>
    <w:r>
      <w:fldChar w:fldCharType="separate"/>
    </w:r>
    <w:r>
      <w:rPr>
        <w:noProof/>
      </w:rPr>
      <w:t>22</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693767268"/>
      <w:placeholder>
        <w:docPart w:val="1042278225B9423A8057C69C935F0853"/>
      </w:placeholder>
      <w:dataBinding w:prefixMappings="xmlns:ns0='http://purl.org/dc/elements/1.1/' xmlns:ns1='http://schemas.openxmlformats.org/package/2006/metadata/core-properties' " w:xpath="/ns1:coreProperties[1]/ns0:subject[1]" w:storeItemID="{6C3C8BC8-F283-45AE-878A-BAB7291924A1}"/>
      <w:text/>
    </w:sdtPr>
    <w:sdtEndPr/>
    <w:sdtContent>
      <w:p w14:paraId="3637A817" w14:textId="4699589E" w:rsidR="00817292" w:rsidRPr="00C47EFC" w:rsidRDefault="00817292" w:rsidP="001412E5">
        <w:pPr>
          <w:pStyle w:val="Header"/>
          <w:ind w:left="7920" w:firstLine="4500"/>
        </w:pPr>
        <w:r>
          <w:t>CBD/SBI/3/11</w:t>
        </w:r>
      </w:p>
    </w:sdtContent>
  </w:sdt>
  <w:p w14:paraId="0D0BF511" w14:textId="51F42B04" w:rsidR="00817292" w:rsidRDefault="00817292" w:rsidP="009C74E6">
    <w:pPr>
      <w:pStyle w:val="Header"/>
      <w:tabs>
        <w:tab w:val="clear" w:pos="8640"/>
      </w:tabs>
      <w:spacing w:after="240"/>
      <w:ind w:left="9361" w:firstLine="3600"/>
    </w:pPr>
    <w:r w:rsidRPr="00C47EFC">
      <w:t xml:space="preserve">Page </w:t>
    </w:r>
    <w:r w:rsidRPr="00C47EFC">
      <w:fldChar w:fldCharType="begin"/>
    </w:r>
    <w:r w:rsidRPr="00C47EFC">
      <w:instrText xml:space="preserve"> PAGE   \* MERGEFORMAT </w:instrText>
    </w:r>
    <w:r w:rsidRPr="00C47EFC">
      <w:fldChar w:fldCharType="separate"/>
    </w:r>
    <w:r w:rsidRPr="00C47EFC">
      <w:t>2</w:t>
    </w:r>
    <w:r w:rsidRPr="00C47EF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0D65" w14:textId="6B0F878B" w:rsidR="00817292" w:rsidRDefault="00817292" w:rsidP="05EE8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DDC"/>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5A6E2F"/>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5A34B6"/>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1326A2"/>
    <w:multiLevelType w:val="hybridMultilevel"/>
    <w:tmpl w:val="B87CF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2C163C"/>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2DB25C6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38375F"/>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4A5283"/>
    <w:multiLevelType w:val="hybridMultilevel"/>
    <w:tmpl w:val="84566E32"/>
    <w:lvl w:ilvl="0" w:tplc="E3E46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1F6C94"/>
    <w:multiLevelType w:val="hybridMultilevel"/>
    <w:tmpl w:val="5F829040"/>
    <w:lvl w:ilvl="0" w:tplc="EC865410">
      <w:numFmt w:val="bullet"/>
      <w:lvlText w:val="-"/>
      <w:lvlJc w:val="left"/>
      <w:pPr>
        <w:ind w:left="207" w:hanging="207"/>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9A6081"/>
    <w:multiLevelType w:val="hybridMultilevel"/>
    <w:tmpl w:val="FFF2917E"/>
    <w:lvl w:ilvl="0" w:tplc="14C07F48">
      <w:start w:val="1"/>
      <w:numFmt w:val="upperLetter"/>
      <w:lvlText w:val="%1."/>
      <w:lvlJc w:val="left"/>
      <w:pPr>
        <w:ind w:left="360" w:hanging="360"/>
      </w:pPr>
      <w:rPr>
        <w:rFonts w:hint="default"/>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5910E4"/>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FC2522"/>
    <w:multiLevelType w:val="hybridMultilevel"/>
    <w:tmpl w:val="9894F914"/>
    <w:lvl w:ilvl="0" w:tplc="E8C8F0DA">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F50B22"/>
    <w:multiLevelType w:val="hybridMultilevel"/>
    <w:tmpl w:val="14207E86"/>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C3ADF"/>
    <w:multiLevelType w:val="hybridMultilevel"/>
    <w:tmpl w:val="C4D0EC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975246"/>
    <w:multiLevelType w:val="hybridMultilevel"/>
    <w:tmpl w:val="2F60ED4C"/>
    <w:lvl w:ilvl="0" w:tplc="F9DE7356">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265AD5"/>
    <w:multiLevelType w:val="hybridMultilevel"/>
    <w:tmpl w:val="EEC0E0CC"/>
    <w:lvl w:ilvl="0" w:tplc="1009000F">
      <w:start w:val="1"/>
      <w:numFmt w:val="decimal"/>
      <w:lvlText w:val="%1."/>
      <w:lvlJc w:val="left"/>
      <w:pPr>
        <w:ind w:left="3981"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85D"/>
    <w:multiLevelType w:val="hybridMultilevel"/>
    <w:tmpl w:val="450C6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FD12E5"/>
    <w:multiLevelType w:val="hybridMultilevel"/>
    <w:tmpl w:val="9894F914"/>
    <w:lvl w:ilvl="0" w:tplc="E8C8F0DA">
      <w:start w:val="1"/>
      <w:numFmt w:val="decimal"/>
      <w:lvlText w:val="%1."/>
      <w:lvlJc w:val="left"/>
      <w:pPr>
        <w:ind w:left="1660" w:hanging="9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A40422"/>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C1B6434"/>
    <w:multiLevelType w:val="hybridMultilevel"/>
    <w:tmpl w:val="C634446E"/>
    <w:lvl w:ilvl="0" w:tplc="E3E464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17"/>
  </w:num>
  <w:num w:numId="4">
    <w:abstractNumId w:val="16"/>
  </w:num>
  <w:num w:numId="5">
    <w:abstractNumId w:val="13"/>
  </w:num>
  <w:num w:numId="6">
    <w:abstractNumId w:val="11"/>
  </w:num>
  <w:num w:numId="7">
    <w:abstractNumId w:val="11"/>
    <w:lvlOverride w:ilvl="0">
      <w:startOverride w:val="85"/>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4"/>
  </w:num>
  <w:num w:numId="13">
    <w:abstractNumId w:val="0"/>
  </w:num>
  <w:num w:numId="14">
    <w:abstractNumId w:val="15"/>
  </w:num>
  <w:num w:numId="15">
    <w:abstractNumId w:val="21"/>
  </w:num>
  <w:num w:numId="16">
    <w:abstractNumId w:val="18"/>
  </w:num>
  <w:num w:numId="17">
    <w:abstractNumId w:val="3"/>
  </w:num>
  <w:num w:numId="18">
    <w:abstractNumId w:val="19"/>
  </w:num>
  <w:num w:numId="19">
    <w:abstractNumId w:val="2"/>
  </w:num>
  <w:num w:numId="20">
    <w:abstractNumId w:val="12"/>
  </w:num>
  <w:num w:numId="21">
    <w:abstractNumId w:val="6"/>
  </w:num>
  <w:num w:numId="22">
    <w:abstractNumId w:val="17"/>
  </w:num>
  <w:num w:numId="23">
    <w:abstractNumId w:val="5"/>
  </w:num>
  <w:num w:numId="24">
    <w:abstractNumId w:val="11"/>
  </w:num>
  <w:num w:numId="25">
    <w:abstractNumId w:val="10"/>
  </w:num>
  <w:num w:numId="26">
    <w:abstractNumId w:val="22"/>
  </w:num>
  <w:num w:numId="27">
    <w:abstractNumId w:val="7"/>
  </w:num>
  <w:num w:numId="28">
    <w:abstractNumId w:val="14"/>
  </w:num>
  <w:num w:numId="29">
    <w:abstractNumId w:val="11"/>
  </w:num>
  <w:num w:numId="30">
    <w:abstractNumId w:val="11"/>
  </w:num>
  <w:num w:numId="31">
    <w:abstractNumId w:val="1"/>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visionView w:markup="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ED1"/>
    <w:rsid w:val="0000104D"/>
    <w:rsid w:val="000019B4"/>
    <w:rsid w:val="00003817"/>
    <w:rsid w:val="00003A78"/>
    <w:rsid w:val="00005144"/>
    <w:rsid w:val="00005297"/>
    <w:rsid w:val="00005A5D"/>
    <w:rsid w:val="00006577"/>
    <w:rsid w:val="0000669B"/>
    <w:rsid w:val="000069F6"/>
    <w:rsid w:val="000074A1"/>
    <w:rsid w:val="00010465"/>
    <w:rsid w:val="000108A9"/>
    <w:rsid w:val="00011719"/>
    <w:rsid w:val="0001280A"/>
    <w:rsid w:val="00012C93"/>
    <w:rsid w:val="00012DCA"/>
    <w:rsid w:val="000133C6"/>
    <w:rsid w:val="00013661"/>
    <w:rsid w:val="00015455"/>
    <w:rsid w:val="0001613F"/>
    <w:rsid w:val="00017358"/>
    <w:rsid w:val="000205B7"/>
    <w:rsid w:val="000208F0"/>
    <w:rsid w:val="00020E98"/>
    <w:rsid w:val="00020F4E"/>
    <w:rsid w:val="000210C5"/>
    <w:rsid w:val="00021244"/>
    <w:rsid w:val="0002255F"/>
    <w:rsid w:val="000228DB"/>
    <w:rsid w:val="00022C0A"/>
    <w:rsid w:val="00023511"/>
    <w:rsid w:val="00023B9E"/>
    <w:rsid w:val="00023C0C"/>
    <w:rsid w:val="00024589"/>
    <w:rsid w:val="00025021"/>
    <w:rsid w:val="00025190"/>
    <w:rsid w:val="0002566D"/>
    <w:rsid w:val="000259DE"/>
    <w:rsid w:val="00025A2F"/>
    <w:rsid w:val="0002618A"/>
    <w:rsid w:val="000268DB"/>
    <w:rsid w:val="00026AAF"/>
    <w:rsid w:val="00026D1B"/>
    <w:rsid w:val="000272F4"/>
    <w:rsid w:val="0002748C"/>
    <w:rsid w:val="000279B1"/>
    <w:rsid w:val="000317B0"/>
    <w:rsid w:val="0003490E"/>
    <w:rsid w:val="00034CAF"/>
    <w:rsid w:val="00035006"/>
    <w:rsid w:val="00035F9B"/>
    <w:rsid w:val="00035FDB"/>
    <w:rsid w:val="00037468"/>
    <w:rsid w:val="000379AC"/>
    <w:rsid w:val="000379D3"/>
    <w:rsid w:val="000379FC"/>
    <w:rsid w:val="00037AA6"/>
    <w:rsid w:val="00037C31"/>
    <w:rsid w:val="00040B79"/>
    <w:rsid w:val="00040E65"/>
    <w:rsid w:val="00040FA6"/>
    <w:rsid w:val="00041572"/>
    <w:rsid w:val="00041993"/>
    <w:rsid w:val="00041CF1"/>
    <w:rsid w:val="00042087"/>
    <w:rsid w:val="0004433C"/>
    <w:rsid w:val="00044805"/>
    <w:rsid w:val="00044BDC"/>
    <w:rsid w:val="00044DB1"/>
    <w:rsid w:val="00045385"/>
    <w:rsid w:val="00045638"/>
    <w:rsid w:val="00045D5F"/>
    <w:rsid w:val="00045ED6"/>
    <w:rsid w:val="000462F4"/>
    <w:rsid w:val="000471C4"/>
    <w:rsid w:val="0004737F"/>
    <w:rsid w:val="00047BA5"/>
    <w:rsid w:val="00050195"/>
    <w:rsid w:val="00050304"/>
    <w:rsid w:val="00051D27"/>
    <w:rsid w:val="00052419"/>
    <w:rsid w:val="000528E3"/>
    <w:rsid w:val="00052A69"/>
    <w:rsid w:val="000533C3"/>
    <w:rsid w:val="00053965"/>
    <w:rsid w:val="0005470D"/>
    <w:rsid w:val="00054932"/>
    <w:rsid w:val="00054953"/>
    <w:rsid w:val="0005497A"/>
    <w:rsid w:val="00055528"/>
    <w:rsid w:val="00055FA3"/>
    <w:rsid w:val="0006057D"/>
    <w:rsid w:val="00060DF0"/>
    <w:rsid w:val="00061E08"/>
    <w:rsid w:val="00062679"/>
    <w:rsid w:val="0006270E"/>
    <w:rsid w:val="000632B2"/>
    <w:rsid w:val="00063364"/>
    <w:rsid w:val="000638C1"/>
    <w:rsid w:val="00063C82"/>
    <w:rsid w:val="0006413F"/>
    <w:rsid w:val="0006464C"/>
    <w:rsid w:val="00064AC6"/>
    <w:rsid w:val="00065028"/>
    <w:rsid w:val="00065647"/>
    <w:rsid w:val="00065662"/>
    <w:rsid w:val="00065E65"/>
    <w:rsid w:val="00066206"/>
    <w:rsid w:val="00066ACE"/>
    <w:rsid w:val="00070097"/>
    <w:rsid w:val="00070DB4"/>
    <w:rsid w:val="00071878"/>
    <w:rsid w:val="00071D0E"/>
    <w:rsid w:val="00072000"/>
    <w:rsid w:val="0007233B"/>
    <w:rsid w:val="0007295A"/>
    <w:rsid w:val="00072F0F"/>
    <w:rsid w:val="0007333F"/>
    <w:rsid w:val="000743C7"/>
    <w:rsid w:val="000745CD"/>
    <w:rsid w:val="000749AB"/>
    <w:rsid w:val="00074C81"/>
    <w:rsid w:val="00074E71"/>
    <w:rsid w:val="000751B7"/>
    <w:rsid w:val="00075B9F"/>
    <w:rsid w:val="000761EE"/>
    <w:rsid w:val="00076515"/>
    <w:rsid w:val="00076633"/>
    <w:rsid w:val="00076C9B"/>
    <w:rsid w:val="000801A8"/>
    <w:rsid w:val="00080A8F"/>
    <w:rsid w:val="00081985"/>
    <w:rsid w:val="000819F2"/>
    <w:rsid w:val="00081AB2"/>
    <w:rsid w:val="00081DB2"/>
    <w:rsid w:val="000821B2"/>
    <w:rsid w:val="00082216"/>
    <w:rsid w:val="000830FD"/>
    <w:rsid w:val="00083A63"/>
    <w:rsid w:val="00084B2C"/>
    <w:rsid w:val="00084BA3"/>
    <w:rsid w:val="000850C5"/>
    <w:rsid w:val="00085315"/>
    <w:rsid w:val="00086491"/>
    <w:rsid w:val="00086A65"/>
    <w:rsid w:val="00086B35"/>
    <w:rsid w:val="00087C73"/>
    <w:rsid w:val="000900AA"/>
    <w:rsid w:val="00090A8D"/>
    <w:rsid w:val="00091635"/>
    <w:rsid w:val="00091A5D"/>
    <w:rsid w:val="00092858"/>
    <w:rsid w:val="00092C48"/>
    <w:rsid w:val="00093123"/>
    <w:rsid w:val="00093632"/>
    <w:rsid w:val="00093907"/>
    <w:rsid w:val="00094B0A"/>
    <w:rsid w:val="00094CD0"/>
    <w:rsid w:val="00095D4D"/>
    <w:rsid w:val="0009615A"/>
    <w:rsid w:val="000962AA"/>
    <w:rsid w:val="000972B1"/>
    <w:rsid w:val="000A055B"/>
    <w:rsid w:val="000A1426"/>
    <w:rsid w:val="000A2A33"/>
    <w:rsid w:val="000A31E0"/>
    <w:rsid w:val="000A320E"/>
    <w:rsid w:val="000A3268"/>
    <w:rsid w:val="000A3AE3"/>
    <w:rsid w:val="000A437B"/>
    <w:rsid w:val="000A4554"/>
    <w:rsid w:val="000A4E5C"/>
    <w:rsid w:val="000A5B16"/>
    <w:rsid w:val="000A5F04"/>
    <w:rsid w:val="000A6FB4"/>
    <w:rsid w:val="000B1F44"/>
    <w:rsid w:val="000B313A"/>
    <w:rsid w:val="000B3285"/>
    <w:rsid w:val="000B3C4D"/>
    <w:rsid w:val="000B413B"/>
    <w:rsid w:val="000B452D"/>
    <w:rsid w:val="000B461E"/>
    <w:rsid w:val="000B4683"/>
    <w:rsid w:val="000B49F6"/>
    <w:rsid w:val="000B4A8D"/>
    <w:rsid w:val="000B5538"/>
    <w:rsid w:val="000B6C42"/>
    <w:rsid w:val="000B6FEB"/>
    <w:rsid w:val="000B7306"/>
    <w:rsid w:val="000B7989"/>
    <w:rsid w:val="000C00F4"/>
    <w:rsid w:val="000C0694"/>
    <w:rsid w:val="000C10F7"/>
    <w:rsid w:val="000C2357"/>
    <w:rsid w:val="000C2C04"/>
    <w:rsid w:val="000C3B08"/>
    <w:rsid w:val="000C3C2A"/>
    <w:rsid w:val="000C3F7B"/>
    <w:rsid w:val="000C4188"/>
    <w:rsid w:val="000C52B3"/>
    <w:rsid w:val="000C5BCA"/>
    <w:rsid w:val="000C5C69"/>
    <w:rsid w:val="000C66DC"/>
    <w:rsid w:val="000C70F5"/>
    <w:rsid w:val="000D02A8"/>
    <w:rsid w:val="000D0EB9"/>
    <w:rsid w:val="000D1279"/>
    <w:rsid w:val="000D190F"/>
    <w:rsid w:val="000D23A9"/>
    <w:rsid w:val="000D2D25"/>
    <w:rsid w:val="000D2FFD"/>
    <w:rsid w:val="000D48B7"/>
    <w:rsid w:val="000D4BDF"/>
    <w:rsid w:val="000D4E8B"/>
    <w:rsid w:val="000D5049"/>
    <w:rsid w:val="000D5869"/>
    <w:rsid w:val="000D64AC"/>
    <w:rsid w:val="000D673A"/>
    <w:rsid w:val="000D6B11"/>
    <w:rsid w:val="000D7AC2"/>
    <w:rsid w:val="000E08E6"/>
    <w:rsid w:val="000E1167"/>
    <w:rsid w:val="000E1BB4"/>
    <w:rsid w:val="000E20DF"/>
    <w:rsid w:val="000E24B5"/>
    <w:rsid w:val="000E2858"/>
    <w:rsid w:val="000E32D5"/>
    <w:rsid w:val="000E38A5"/>
    <w:rsid w:val="000E3ABD"/>
    <w:rsid w:val="000E3C4E"/>
    <w:rsid w:val="000E3E7D"/>
    <w:rsid w:val="000E400A"/>
    <w:rsid w:val="000E5395"/>
    <w:rsid w:val="000E5DC2"/>
    <w:rsid w:val="000E62A1"/>
    <w:rsid w:val="000E673A"/>
    <w:rsid w:val="000F0BE1"/>
    <w:rsid w:val="000F0C82"/>
    <w:rsid w:val="000F0EB4"/>
    <w:rsid w:val="000F18D8"/>
    <w:rsid w:val="000F1918"/>
    <w:rsid w:val="000F1AAC"/>
    <w:rsid w:val="000F1F2B"/>
    <w:rsid w:val="000F2531"/>
    <w:rsid w:val="000F31FE"/>
    <w:rsid w:val="000F3F22"/>
    <w:rsid w:val="000F5A4E"/>
    <w:rsid w:val="000F60B9"/>
    <w:rsid w:val="000F6685"/>
    <w:rsid w:val="000F6A54"/>
    <w:rsid w:val="000F6EC8"/>
    <w:rsid w:val="000F74F5"/>
    <w:rsid w:val="00100026"/>
    <w:rsid w:val="00100E9C"/>
    <w:rsid w:val="001012AD"/>
    <w:rsid w:val="00102554"/>
    <w:rsid w:val="001031E1"/>
    <w:rsid w:val="0010388A"/>
    <w:rsid w:val="00103FE1"/>
    <w:rsid w:val="00105372"/>
    <w:rsid w:val="00105698"/>
    <w:rsid w:val="0010573B"/>
    <w:rsid w:val="00106579"/>
    <w:rsid w:val="0010675A"/>
    <w:rsid w:val="0010750F"/>
    <w:rsid w:val="00107579"/>
    <w:rsid w:val="0010770F"/>
    <w:rsid w:val="001078B0"/>
    <w:rsid w:val="00107C21"/>
    <w:rsid w:val="00110BC3"/>
    <w:rsid w:val="00110C5C"/>
    <w:rsid w:val="00111160"/>
    <w:rsid w:val="001112D5"/>
    <w:rsid w:val="0011165B"/>
    <w:rsid w:val="00111CDC"/>
    <w:rsid w:val="0011287E"/>
    <w:rsid w:val="0011316F"/>
    <w:rsid w:val="00113A7B"/>
    <w:rsid w:val="00113B4F"/>
    <w:rsid w:val="00113E64"/>
    <w:rsid w:val="001141D1"/>
    <w:rsid w:val="00114317"/>
    <w:rsid w:val="00114BB7"/>
    <w:rsid w:val="00115231"/>
    <w:rsid w:val="001159F3"/>
    <w:rsid w:val="00115FA5"/>
    <w:rsid w:val="00115FD6"/>
    <w:rsid w:val="001161EA"/>
    <w:rsid w:val="001172EC"/>
    <w:rsid w:val="00120061"/>
    <w:rsid w:val="00120236"/>
    <w:rsid w:val="0012026F"/>
    <w:rsid w:val="001206A6"/>
    <w:rsid w:val="00120BBC"/>
    <w:rsid w:val="00121FA3"/>
    <w:rsid w:val="001228F3"/>
    <w:rsid w:val="00122C83"/>
    <w:rsid w:val="00122F62"/>
    <w:rsid w:val="00123070"/>
    <w:rsid w:val="001238F5"/>
    <w:rsid w:val="001249F5"/>
    <w:rsid w:val="00124F0E"/>
    <w:rsid w:val="00124F6C"/>
    <w:rsid w:val="0012549D"/>
    <w:rsid w:val="00125D44"/>
    <w:rsid w:val="001303F9"/>
    <w:rsid w:val="001305C2"/>
    <w:rsid w:val="001319DF"/>
    <w:rsid w:val="00131E7A"/>
    <w:rsid w:val="00132787"/>
    <w:rsid w:val="00132820"/>
    <w:rsid w:val="00133B1B"/>
    <w:rsid w:val="00134AC6"/>
    <w:rsid w:val="00135184"/>
    <w:rsid w:val="001354EC"/>
    <w:rsid w:val="001365DD"/>
    <w:rsid w:val="00136714"/>
    <w:rsid w:val="001367C7"/>
    <w:rsid w:val="00136D68"/>
    <w:rsid w:val="00137165"/>
    <w:rsid w:val="00137362"/>
    <w:rsid w:val="001379FB"/>
    <w:rsid w:val="00140DED"/>
    <w:rsid w:val="00140F81"/>
    <w:rsid w:val="001412E5"/>
    <w:rsid w:val="001415E8"/>
    <w:rsid w:val="00141A79"/>
    <w:rsid w:val="0014292A"/>
    <w:rsid w:val="00142B07"/>
    <w:rsid w:val="00142BA4"/>
    <w:rsid w:val="00143224"/>
    <w:rsid w:val="0014330A"/>
    <w:rsid w:val="001433F6"/>
    <w:rsid w:val="00143961"/>
    <w:rsid w:val="0014408E"/>
    <w:rsid w:val="001454A8"/>
    <w:rsid w:val="00145546"/>
    <w:rsid w:val="00145B04"/>
    <w:rsid w:val="0014603D"/>
    <w:rsid w:val="001468FC"/>
    <w:rsid w:val="00146C41"/>
    <w:rsid w:val="00146DA1"/>
    <w:rsid w:val="001471A1"/>
    <w:rsid w:val="0015001B"/>
    <w:rsid w:val="00150AD5"/>
    <w:rsid w:val="00150E60"/>
    <w:rsid w:val="001514CA"/>
    <w:rsid w:val="00151EDC"/>
    <w:rsid w:val="001520C9"/>
    <w:rsid w:val="001521C8"/>
    <w:rsid w:val="0015394D"/>
    <w:rsid w:val="001542CB"/>
    <w:rsid w:val="00154968"/>
    <w:rsid w:val="0015508C"/>
    <w:rsid w:val="00155B04"/>
    <w:rsid w:val="001569D3"/>
    <w:rsid w:val="00156A17"/>
    <w:rsid w:val="00156CFB"/>
    <w:rsid w:val="001571E5"/>
    <w:rsid w:val="001572EB"/>
    <w:rsid w:val="001576E5"/>
    <w:rsid w:val="00161856"/>
    <w:rsid w:val="00161C53"/>
    <w:rsid w:val="0016285A"/>
    <w:rsid w:val="001634D9"/>
    <w:rsid w:val="00163779"/>
    <w:rsid w:val="00163ED3"/>
    <w:rsid w:val="00164021"/>
    <w:rsid w:val="0016441C"/>
    <w:rsid w:val="0016452D"/>
    <w:rsid w:val="0016459A"/>
    <w:rsid w:val="00165327"/>
    <w:rsid w:val="001656AC"/>
    <w:rsid w:val="00165CB4"/>
    <w:rsid w:val="00166082"/>
    <w:rsid w:val="0016662F"/>
    <w:rsid w:val="00166ADD"/>
    <w:rsid w:val="00167619"/>
    <w:rsid w:val="00167B96"/>
    <w:rsid w:val="00167CBA"/>
    <w:rsid w:val="0017024B"/>
    <w:rsid w:val="0017074C"/>
    <w:rsid w:val="00170B2C"/>
    <w:rsid w:val="00170D84"/>
    <w:rsid w:val="001710EB"/>
    <w:rsid w:val="001719DC"/>
    <w:rsid w:val="00172AF6"/>
    <w:rsid w:val="00172BA5"/>
    <w:rsid w:val="00172DA0"/>
    <w:rsid w:val="0017411E"/>
    <w:rsid w:val="00175E84"/>
    <w:rsid w:val="00175F6A"/>
    <w:rsid w:val="00176CEE"/>
    <w:rsid w:val="001807B5"/>
    <w:rsid w:val="00180950"/>
    <w:rsid w:val="001823A7"/>
    <w:rsid w:val="00182EEC"/>
    <w:rsid w:val="00183C4E"/>
    <w:rsid w:val="00184166"/>
    <w:rsid w:val="00184A6C"/>
    <w:rsid w:val="00184AF5"/>
    <w:rsid w:val="00184BFD"/>
    <w:rsid w:val="00185D32"/>
    <w:rsid w:val="00185DCD"/>
    <w:rsid w:val="00186458"/>
    <w:rsid w:val="00187224"/>
    <w:rsid w:val="001879B8"/>
    <w:rsid w:val="00187B29"/>
    <w:rsid w:val="00187C05"/>
    <w:rsid w:val="0019052D"/>
    <w:rsid w:val="00190856"/>
    <w:rsid w:val="0019121D"/>
    <w:rsid w:val="001917E5"/>
    <w:rsid w:val="00191E30"/>
    <w:rsid w:val="00192138"/>
    <w:rsid w:val="00192D70"/>
    <w:rsid w:val="00193A4A"/>
    <w:rsid w:val="001958AA"/>
    <w:rsid w:val="00195C87"/>
    <w:rsid w:val="00195CBC"/>
    <w:rsid w:val="00196216"/>
    <w:rsid w:val="00196440"/>
    <w:rsid w:val="00196A1D"/>
    <w:rsid w:val="00196A9F"/>
    <w:rsid w:val="00197B4D"/>
    <w:rsid w:val="001A0511"/>
    <w:rsid w:val="001A089F"/>
    <w:rsid w:val="001A0A2A"/>
    <w:rsid w:val="001A118E"/>
    <w:rsid w:val="001A1420"/>
    <w:rsid w:val="001A2823"/>
    <w:rsid w:val="001A2A97"/>
    <w:rsid w:val="001A2CD2"/>
    <w:rsid w:val="001A3797"/>
    <w:rsid w:val="001A3939"/>
    <w:rsid w:val="001A402A"/>
    <w:rsid w:val="001A50BB"/>
    <w:rsid w:val="001A5531"/>
    <w:rsid w:val="001A55FA"/>
    <w:rsid w:val="001A588B"/>
    <w:rsid w:val="001A5E3A"/>
    <w:rsid w:val="001A75A8"/>
    <w:rsid w:val="001B0A53"/>
    <w:rsid w:val="001B0E6D"/>
    <w:rsid w:val="001B1B3F"/>
    <w:rsid w:val="001B2075"/>
    <w:rsid w:val="001B2C8B"/>
    <w:rsid w:val="001B31C8"/>
    <w:rsid w:val="001B3451"/>
    <w:rsid w:val="001B3FDE"/>
    <w:rsid w:val="001B4CCC"/>
    <w:rsid w:val="001B4E76"/>
    <w:rsid w:val="001B5259"/>
    <w:rsid w:val="001B540C"/>
    <w:rsid w:val="001B5576"/>
    <w:rsid w:val="001B55B7"/>
    <w:rsid w:val="001B56BD"/>
    <w:rsid w:val="001B6306"/>
    <w:rsid w:val="001B6C66"/>
    <w:rsid w:val="001B6CC6"/>
    <w:rsid w:val="001B762E"/>
    <w:rsid w:val="001C1204"/>
    <w:rsid w:val="001C1AE5"/>
    <w:rsid w:val="001C1E1C"/>
    <w:rsid w:val="001C1E4F"/>
    <w:rsid w:val="001C23A5"/>
    <w:rsid w:val="001C2B0A"/>
    <w:rsid w:val="001C3722"/>
    <w:rsid w:val="001C3A9B"/>
    <w:rsid w:val="001C3D9D"/>
    <w:rsid w:val="001C3F3D"/>
    <w:rsid w:val="001C40EE"/>
    <w:rsid w:val="001C5032"/>
    <w:rsid w:val="001C5FB8"/>
    <w:rsid w:val="001C6446"/>
    <w:rsid w:val="001C6BD2"/>
    <w:rsid w:val="001C752C"/>
    <w:rsid w:val="001D0002"/>
    <w:rsid w:val="001D0C9F"/>
    <w:rsid w:val="001D0CB3"/>
    <w:rsid w:val="001D1062"/>
    <w:rsid w:val="001D11AB"/>
    <w:rsid w:val="001D143C"/>
    <w:rsid w:val="001D14DA"/>
    <w:rsid w:val="001D1CEF"/>
    <w:rsid w:val="001D2728"/>
    <w:rsid w:val="001D285D"/>
    <w:rsid w:val="001D2C26"/>
    <w:rsid w:val="001D3267"/>
    <w:rsid w:val="001D3BB4"/>
    <w:rsid w:val="001D3D7F"/>
    <w:rsid w:val="001D5195"/>
    <w:rsid w:val="001D54B2"/>
    <w:rsid w:val="001D5557"/>
    <w:rsid w:val="001D59CE"/>
    <w:rsid w:val="001D59F2"/>
    <w:rsid w:val="001D5BDE"/>
    <w:rsid w:val="001D6AC1"/>
    <w:rsid w:val="001D6D0E"/>
    <w:rsid w:val="001D7AEA"/>
    <w:rsid w:val="001D7EFC"/>
    <w:rsid w:val="001E040D"/>
    <w:rsid w:val="001E1461"/>
    <w:rsid w:val="001E1A11"/>
    <w:rsid w:val="001E2092"/>
    <w:rsid w:val="001E2CD9"/>
    <w:rsid w:val="001E526B"/>
    <w:rsid w:val="001E54A8"/>
    <w:rsid w:val="001E5E76"/>
    <w:rsid w:val="001E5F75"/>
    <w:rsid w:val="001E6607"/>
    <w:rsid w:val="001E776C"/>
    <w:rsid w:val="001E77EA"/>
    <w:rsid w:val="001E7B02"/>
    <w:rsid w:val="001E7B31"/>
    <w:rsid w:val="001F0001"/>
    <w:rsid w:val="001F047B"/>
    <w:rsid w:val="001F04AE"/>
    <w:rsid w:val="001F15E6"/>
    <w:rsid w:val="001F1698"/>
    <w:rsid w:val="001F2EFB"/>
    <w:rsid w:val="001F2FB3"/>
    <w:rsid w:val="001F30A7"/>
    <w:rsid w:val="001F36DB"/>
    <w:rsid w:val="001F3A7B"/>
    <w:rsid w:val="001F4158"/>
    <w:rsid w:val="001F4244"/>
    <w:rsid w:val="001F49CE"/>
    <w:rsid w:val="001F4C37"/>
    <w:rsid w:val="001F4D5B"/>
    <w:rsid w:val="001F53C1"/>
    <w:rsid w:val="001F614C"/>
    <w:rsid w:val="001F68AF"/>
    <w:rsid w:val="001F6B7A"/>
    <w:rsid w:val="001F6D35"/>
    <w:rsid w:val="001F6F60"/>
    <w:rsid w:val="001F6FB4"/>
    <w:rsid w:val="002003EC"/>
    <w:rsid w:val="002008AD"/>
    <w:rsid w:val="00201086"/>
    <w:rsid w:val="00201262"/>
    <w:rsid w:val="0020148F"/>
    <w:rsid w:val="002016A2"/>
    <w:rsid w:val="00201969"/>
    <w:rsid w:val="00201CDD"/>
    <w:rsid w:val="00203A33"/>
    <w:rsid w:val="00203E6C"/>
    <w:rsid w:val="00203F6E"/>
    <w:rsid w:val="00204467"/>
    <w:rsid w:val="00204661"/>
    <w:rsid w:val="0020492B"/>
    <w:rsid w:val="00205860"/>
    <w:rsid w:val="002061E0"/>
    <w:rsid w:val="002063EC"/>
    <w:rsid w:val="00207A10"/>
    <w:rsid w:val="00207AE2"/>
    <w:rsid w:val="00207EF2"/>
    <w:rsid w:val="00210780"/>
    <w:rsid w:val="00210C87"/>
    <w:rsid w:val="00210E9E"/>
    <w:rsid w:val="00211250"/>
    <w:rsid w:val="00211300"/>
    <w:rsid w:val="00211654"/>
    <w:rsid w:val="00212C8E"/>
    <w:rsid w:val="00213B0C"/>
    <w:rsid w:val="0021400B"/>
    <w:rsid w:val="0021411A"/>
    <w:rsid w:val="00214897"/>
    <w:rsid w:val="00215A37"/>
    <w:rsid w:val="002165BE"/>
    <w:rsid w:val="00216604"/>
    <w:rsid w:val="002169AA"/>
    <w:rsid w:val="00216DC6"/>
    <w:rsid w:val="00217066"/>
    <w:rsid w:val="00217168"/>
    <w:rsid w:val="0021787B"/>
    <w:rsid w:val="00220F21"/>
    <w:rsid w:val="00221594"/>
    <w:rsid w:val="002216B9"/>
    <w:rsid w:val="00222531"/>
    <w:rsid w:val="00222AC9"/>
    <w:rsid w:val="002233E7"/>
    <w:rsid w:val="00224DB7"/>
    <w:rsid w:val="00225475"/>
    <w:rsid w:val="00226726"/>
    <w:rsid w:val="0022716C"/>
    <w:rsid w:val="00227421"/>
    <w:rsid w:val="00227936"/>
    <w:rsid w:val="00227C38"/>
    <w:rsid w:val="00230637"/>
    <w:rsid w:val="002312BE"/>
    <w:rsid w:val="00231399"/>
    <w:rsid w:val="0023139C"/>
    <w:rsid w:val="002329B2"/>
    <w:rsid w:val="00232CB1"/>
    <w:rsid w:val="00232F0E"/>
    <w:rsid w:val="00232F3F"/>
    <w:rsid w:val="00233BFF"/>
    <w:rsid w:val="00233D32"/>
    <w:rsid w:val="00235F23"/>
    <w:rsid w:val="002362D5"/>
    <w:rsid w:val="002369E7"/>
    <w:rsid w:val="00236C8C"/>
    <w:rsid w:val="00240769"/>
    <w:rsid w:val="00240EBD"/>
    <w:rsid w:val="00240F84"/>
    <w:rsid w:val="002410A7"/>
    <w:rsid w:val="00242C80"/>
    <w:rsid w:val="00242FDC"/>
    <w:rsid w:val="002432E3"/>
    <w:rsid w:val="00245119"/>
    <w:rsid w:val="00245416"/>
    <w:rsid w:val="002456F8"/>
    <w:rsid w:val="00245D67"/>
    <w:rsid w:val="00246375"/>
    <w:rsid w:val="00247C93"/>
    <w:rsid w:val="00247EB2"/>
    <w:rsid w:val="00247EC2"/>
    <w:rsid w:val="00247FDB"/>
    <w:rsid w:val="002500C5"/>
    <w:rsid w:val="00250261"/>
    <w:rsid w:val="00250610"/>
    <w:rsid w:val="002506F9"/>
    <w:rsid w:val="00251AFE"/>
    <w:rsid w:val="002522B4"/>
    <w:rsid w:val="00252721"/>
    <w:rsid w:val="00252DF7"/>
    <w:rsid w:val="00253053"/>
    <w:rsid w:val="002536ED"/>
    <w:rsid w:val="00253808"/>
    <w:rsid w:val="0025441C"/>
    <w:rsid w:val="00254AD4"/>
    <w:rsid w:val="00254F3A"/>
    <w:rsid w:val="00255964"/>
    <w:rsid w:val="00255FCE"/>
    <w:rsid w:val="00256124"/>
    <w:rsid w:val="00256444"/>
    <w:rsid w:val="002573AC"/>
    <w:rsid w:val="002573B9"/>
    <w:rsid w:val="00257941"/>
    <w:rsid w:val="002579D5"/>
    <w:rsid w:val="00260097"/>
    <w:rsid w:val="00262B28"/>
    <w:rsid w:val="00264729"/>
    <w:rsid w:val="00264CDD"/>
    <w:rsid w:val="00264F47"/>
    <w:rsid w:val="0026590D"/>
    <w:rsid w:val="00265A7C"/>
    <w:rsid w:val="00265C95"/>
    <w:rsid w:val="002660EB"/>
    <w:rsid w:val="0026719E"/>
    <w:rsid w:val="00267F8C"/>
    <w:rsid w:val="00270AB2"/>
    <w:rsid w:val="00271BAC"/>
    <w:rsid w:val="0027236B"/>
    <w:rsid w:val="00272611"/>
    <w:rsid w:val="002729FE"/>
    <w:rsid w:val="00272EDE"/>
    <w:rsid w:val="00272FCC"/>
    <w:rsid w:val="00273DDC"/>
    <w:rsid w:val="00274177"/>
    <w:rsid w:val="00275828"/>
    <w:rsid w:val="002759CA"/>
    <w:rsid w:val="00275CF1"/>
    <w:rsid w:val="0027638C"/>
    <w:rsid w:val="002769CF"/>
    <w:rsid w:val="0027715E"/>
    <w:rsid w:val="002779F9"/>
    <w:rsid w:val="00280D5D"/>
    <w:rsid w:val="002812DC"/>
    <w:rsid w:val="0028142D"/>
    <w:rsid w:val="002818CD"/>
    <w:rsid w:val="00281CB6"/>
    <w:rsid w:val="002823B6"/>
    <w:rsid w:val="002826E0"/>
    <w:rsid w:val="00282743"/>
    <w:rsid w:val="002833FF"/>
    <w:rsid w:val="002838B2"/>
    <w:rsid w:val="00283B75"/>
    <w:rsid w:val="00283D30"/>
    <w:rsid w:val="0028465F"/>
    <w:rsid w:val="002858D4"/>
    <w:rsid w:val="0028617A"/>
    <w:rsid w:val="00286CCF"/>
    <w:rsid w:val="00287B52"/>
    <w:rsid w:val="00287DD4"/>
    <w:rsid w:val="0029027D"/>
    <w:rsid w:val="0029028D"/>
    <w:rsid w:val="002903B3"/>
    <w:rsid w:val="00291113"/>
    <w:rsid w:val="00293097"/>
    <w:rsid w:val="00293210"/>
    <w:rsid w:val="002936A2"/>
    <w:rsid w:val="002942B1"/>
    <w:rsid w:val="002944AB"/>
    <w:rsid w:val="002946E3"/>
    <w:rsid w:val="00295497"/>
    <w:rsid w:val="002957A8"/>
    <w:rsid w:val="002959FA"/>
    <w:rsid w:val="0029648C"/>
    <w:rsid w:val="002964AF"/>
    <w:rsid w:val="00296B61"/>
    <w:rsid w:val="00296B80"/>
    <w:rsid w:val="00297004"/>
    <w:rsid w:val="002978B6"/>
    <w:rsid w:val="002979CD"/>
    <w:rsid w:val="002A01CA"/>
    <w:rsid w:val="002A096E"/>
    <w:rsid w:val="002A0F33"/>
    <w:rsid w:val="002A34B2"/>
    <w:rsid w:val="002A3D29"/>
    <w:rsid w:val="002A493C"/>
    <w:rsid w:val="002A5181"/>
    <w:rsid w:val="002A5598"/>
    <w:rsid w:val="002A5620"/>
    <w:rsid w:val="002A56F4"/>
    <w:rsid w:val="002A5A6F"/>
    <w:rsid w:val="002A6B6A"/>
    <w:rsid w:val="002B06D8"/>
    <w:rsid w:val="002B0AAD"/>
    <w:rsid w:val="002B0B02"/>
    <w:rsid w:val="002B1041"/>
    <w:rsid w:val="002B11FF"/>
    <w:rsid w:val="002B1502"/>
    <w:rsid w:val="002B1DE3"/>
    <w:rsid w:val="002B3241"/>
    <w:rsid w:val="002B374C"/>
    <w:rsid w:val="002B3B98"/>
    <w:rsid w:val="002B4764"/>
    <w:rsid w:val="002B4E39"/>
    <w:rsid w:val="002B535A"/>
    <w:rsid w:val="002B58D3"/>
    <w:rsid w:val="002B5C5B"/>
    <w:rsid w:val="002B5E61"/>
    <w:rsid w:val="002B6802"/>
    <w:rsid w:val="002B6D26"/>
    <w:rsid w:val="002B6E26"/>
    <w:rsid w:val="002B706E"/>
    <w:rsid w:val="002B7122"/>
    <w:rsid w:val="002B7365"/>
    <w:rsid w:val="002B7CCB"/>
    <w:rsid w:val="002B7FB5"/>
    <w:rsid w:val="002C049F"/>
    <w:rsid w:val="002C16D7"/>
    <w:rsid w:val="002C18B2"/>
    <w:rsid w:val="002C19D3"/>
    <w:rsid w:val="002C1ACC"/>
    <w:rsid w:val="002C1FA3"/>
    <w:rsid w:val="002C21B5"/>
    <w:rsid w:val="002C377D"/>
    <w:rsid w:val="002C3B1F"/>
    <w:rsid w:val="002C58BE"/>
    <w:rsid w:val="002C59C2"/>
    <w:rsid w:val="002C642E"/>
    <w:rsid w:val="002C70C0"/>
    <w:rsid w:val="002C79E5"/>
    <w:rsid w:val="002D083A"/>
    <w:rsid w:val="002D092C"/>
    <w:rsid w:val="002D09EA"/>
    <w:rsid w:val="002D16B6"/>
    <w:rsid w:val="002D1E8B"/>
    <w:rsid w:val="002D2D26"/>
    <w:rsid w:val="002D2F0B"/>
    <w:rsid w:val="002D3734"/>
    <w:rsid w:val="002D50FF"/>
    <w:rsid w:val="002D5775"/>
    <w:rsid w:val="002D5907"/>
    <w:rsid w:val="002D6915"/>
    <w:rsid w:val="002D7AD7"/>
    <w:rsid w:val="002E100E"/>
    <w:rsid w:val="002E142D"/>
    <w:rsid w:val="002E168C"/>
    <w:rsid w:val="002E1F60"/>
    <w:rsid w:val="002E211C"/>
    <w:rsid w:val="002E31AA"/>
    <w:rsid w:val="002E39B8"/>
    <w:rsid w:val="002E4193"/>
    <w:rsid w:val="002E4B7F"/>
    <w:rsid w:val="002E533F"/>
    <w:rsid w:val="002E711B"/>
    <w:rsid w:val="002F0374"/>
    <w:rsid w:val="002F1772"/>
    <w:rsid w:val="002F189D"/>
    <w:rsid w:val="002F1E49"/>
    <w:rsid w:val="002F201C"/>
    <w:rsid w:val="002F2057"/>
    <w:rsid w:val="002F2495"/>
    <w:rsid w:val="002F25B1"/>
    <w:rsid w:val="002F2653"/>
    <w:rsid w:val="002F32B2"/>
    <w:rsid w:val="002F3582"/>
    <w:rsid w:val="002F3D39"/>
    <w:rsid w:val="002F3DB4"/>
    <w:rsid w:val="002F4278"/>
    <w:rsid w:val="002F53CA"/>
    <w:rsid w:val="002F557B"/>
    <w:rsid w:val="002F593C"/>
    <w:rsid w:val="002F5AA3"/>
    <w:rsid w:val="002F68C4"/>
    <w:rsid w:val="002F6FB8"/>
    <w:rsid w:val="002F7C2C"/>
    <w:rsid w:val="00300015"/>
    <w:rsid w:val="00300392"/>
    <w:rsid w:val="00300BEF"/>
    <w:rsid w:val="00300EF7"/>
    <w:rsid w:val="003010F4"/>
    <w:rsid w:val="00301F1C"/>
    <w:rsid w:val="00302442"/>
    <w:rsid w:val="00302453"/>
    <w:rsid w:val="003028DC"/>
    <w:rsid w:val="003033D7"/>
    <w:rsid w:val="0030366A"/>
    <w:rsid w:val="00304300"/>
    <w:rsid w:val="00304607"/>
    <w:rsid w:val="00305174"/>
    <w:rsid w:val="0030535E"/>
    <w:rsid w:val="00305674"/>
    <w:rsid w:val="00305F65"/>
    <w:rsid w:val="0030694D"/>
    <w:rsid w:val="003077EF"/>
    <w:rsid w:val="00307D1C"/>
    <w:rsid w:val="00307F73"/>
    <w:rsid w:val="003108A6"/>
    <w:rsid w:val="003109FD"/>
    <w:rsid w:val="00310D32"/>
    <w:rsid w:val="00310D67"/>
    <w:rsid w:val="003115FF"/>
    <w:rsid w:val="00311751"/>
    <w:rsid w:val="00311BF4"/>
    <w:rsid w:val="00311CBC"/>
    <w:rsid w:val="00312828"/>
    <w:rsid w:val="00312881"/>
    <w:rsid w:val="003140D7"/>
    <w:rsid w:val="0031411B"/>
    <w:rsid w:val="003146EB"/>
    <w:rsid w:val="00315162"/>
    <w:rsid w:val="00315B37"/>
    <w:rsid w:val="00315B57"/>
    <w:rsid w:val="00316419"/>
    <w:rsid w:val="003168EB"/>
    <w:rsid w:val="00316C8B"/>
    <w:rsid w:val="003173F3"/>
    <w:rsid w:val="00317551"/>
    <w:rsid w:val="0031758C"/>
    <w:rsid w:val="003176AF"/>
    <w:rsid w:val="0031789C"/>
    <w:rsid w:val="00320018"/>
    <w:rsid w:val="00320677"/>
    <w:rsid w:val="00323BC9"/>
    <w:rsid w:val="00323D91"/>
    <w:rsid w:val="00323E91"/>
    <w:rsid w:val="00324542"/>
    <w:rsid w:val="003245A1"/>
    <w:rsid w:val="003248CC"/>
    <w:rsid w:val="00324B86"/>
    <w:rsid w:val="00324C4A"/>
    <w:rsid w:val="00324E24"/>
    <w:rsid w:val="003264F2"/>
    <w:rsid w:val="003267D2"/>
    <w:rsid w:val="003274C6"/>
    <w:rsid w:val="00327C82"/>
    <w:rsid w:val="00327DA3"/>
    <w:rsid w:val="003302C1"/>
    <w:rsid w:val="003305F4"/>
    <w:rsid w:val="00330937"/>
    <w:rsid w:val="00330A3A"/>
    <w:rsid w:val="00330D08"/>
    <w:rsid w:val="00330DCC"/>
    <w:rsid w:val="003310D8"/>
    <w:rsid w:val="0033154F"/>
    <w:rsid w:val="00332AD8"/>
    <w:rsid w:val="00333779"/>
    <w:rsid w:val="00333E98"/>
    <w:rsid w:val="00335D31"/>
    <w:rsid w:val="00336366"/>
    <w:rsid w:val="00337DA6"/>
    <w:rsid w:val="00337DE4"/>
    <w:rsid w:val="003404A6"/>
    <w:rsid w:val="00340548"/>
    <w:rsid w:val="00341F69"/>
    <w:rsid w:val="00342E50"/>
    <w:rsid w:val="00342F33"/>
    <w:rsid w:val="0034448F"/>
    <w:rsid w:val="00344492"/>
    <w:rsid w:val="00344598"/>
    <w:rsid w:val="0034489E"/>
    <w:rsid w:val="003452C0"/>
    <w:rsid w:val="00345308"/>
    <w:rsid w:val="00345523"/>
    <w:rsid w:val="00345655"/>
    <w:rsid w:val="0034573F"/>
    <w:rsid w:val="00345799"/>
    <w:rsid w:val="00345A4F"/>
    <w:rsid w:val="00345E5B"/>
    <w:rsid w:val="00346C9E"/>
    <w:rsid w:val="003474CE"/>
    <w:rsid w:val="00347814"/>
    <w:rsid w:val="0035015A"/>
    <w:rsid w:val="003503DB"/>
    <w:rsid w:val="003506CE"/>
    <w:rsid w:val="00350E5E"/>
    <w:rsid w:val="00350EFB"/>
    <w:rsid w:val="00351D0F"/>
    <w:rsid w:val="00352276"/>
    <w:rsid w:val="0035252F"/>
    <w:rsid w:val="0035289A"/>
    <w:rsid w:val="0035356A"/>
    <w:rsid w:val="00353E3F"/>
    <w:rsid w:val="00354C31"/>
    <w:rsid w:val="003553E2"/>
    <w:rsid w:val="003559BD"/>
    <w:rsid w:val="00355BD6"/>
    <w:rsid w:val="00355DDA"/>
    <w:rsid w:val="00356A3B"/>
    <w:rsid w:val="00356D19"/>
    <w:rsid w:val="00360692"/>
    <w:rsid w:val="00360707"/>
    <w:rsid w:val="00360A0D"/>
    <w:rsid w:val="00360E34"/>
    <w:rsid w:val="00361646"/>
    <w:rsid w:val="0036186A"/>
    <w:rsid w:val="003628F8"/>
    <w:rsid w:val="00363295"/>
    <w:rsid w:val="00363507"/>
    <w:rsid w:val="003641CB"/>
    <w:rsid w:val="00364E77"/>
    <w:rsid w:val="00365300"/>
    <w:rsid w:val="00365D7F"/>
    <w:rsid w:val="00367258"/>
    <w:rsid w:val="00367F6C"/>
    <w:rsid w:val="00367F8D"/>
    <w:rsid w:val="003705C1"/>
    <w:rsid w:val="003705FE"/>
    <w:rsid w:val="00370D9C"/>
    <w:rsid w:val="00370DF5"/>
    <w:rsid w:val="00372263"/>
    <w:rsid w:val="00372659"/>
    <w:rsid w:val="00372C67"/>
    <w:rsid w:val="00372F74"/>
    <w:rsid w:val="00373A4A"/>
    <w:rsid w:val="00373BB1"/>
    <w:rsid w:val="00373E53"/>
    <w:rsid w:val="00374FFB"/>
    <w:rsid w:val="00375B25"/>
    <w:rsid w:val="00375F3C"/>
    <w:rsid w:val="00375F56"/>
    <w:rsid w:val="003761CA"/>
    <w:rsid w:val="00376C26"/>
    <w:rsid w:val="00376C2C"/>
    <w:rsid w:val="00376C73"/>
    <w:rsid w:val="003775D2"/>
    <w:rsid w:val="00377942"/>
    <w:rsid w:val="00380508"/>
    <w:rsid w:val="00382019"/>
    <w:rsid w:val="00382061"/>
    <w:rsid w:val="00382141"/>
    <w:rsid w:val="00384249"/>
    <w:rsid w:val="00384556"/>
    <w:rsid w:val="00384592"/>
    <w:rsid w:val="00384788"/>
    <w:rsid w:val="00385156"/>
    <w:rsid w:val="00385D98"/>
    <w:rsid w:val="0038717E"/>
    <w:rsid w:val="00387534"/>
    <w:rsid w:val="00387CE9"/>
    <w:rsid w:val="0039038E"/>
    <w:rsid w:val="00390B1A"/>
    <w:rsid w:val="003924C6"/>
    <w:rsid w:val="00392735"/>
    <w:rsid w:val="003938CE"/>
    <w:rsid w:val="00393D3E"/>
    <w:rsid w:val="00393DBD"/>
    <w:rsid w:val="00393F1E"/>
    <w:rsid w:val="00393FCB"/>
    <w:rsid w:val="00394F25"/>
    <w:rsid w:val="0039529D"/>
    <w:rsid w:val="00397092"/>
    <w:rsid w:val="00397207"/>
    <w:rsid w:val="00397541"/>
    <w:rsid w:val="003978E8"/>
    <w:rsid w:val="003A0DF2"/>
    <w:rsid w:val="003A1668"/>
    <w:rsid w:val="003A31E5"/>
    <w:rsid w:val="003A361E"/>
    <w:rsid w:val="003A40DE"/>
    <w:rsid w:val="003A41D0"/>
    <w:rsid w:val="003A43A6"/>
    <w:rsid w:val="003A4C59"/>
    <w:rsid w:val="003A4D79"/>
    <w:rsid w:val="003A53B1"/>
    <w:rsid w:val="003A53EF"/>
    <w:rsid w:val="003A54D7"/>
    <w:rsid w:val="003A5E28"/>
    <w:rsid w:val="003A5EEE"/>
    <w:rsid w:val="003A6F41"/>
    <w:rsid w:val="003A7112"/>
    <w:rsid w:val="003A788A"/>
    <w:rsid w:val="003A7DBD"/>
    <w:rsid w:val="003B116C"/>
    <w:rsid w:val="003B1CA3"/>
    <w:rsid w:val="003B1EBA"/>
    <w:rsid w:val="003B211C"/>
    <w:rsid w:val="003B249F"/>
    <w:rsid w:val="003B2E02"/>
    <w:rsid w:val="003B2E4E"/>
    <w:rsid w:val="003B3830"/>
    <w:rsid w:val="003B40A4"/>
    <w:rsid w:val="003B4224"/>
    <w:rsid w:val="003B463D"/>
    <w:rsid w:val="003B46F2"/>
    <w:rsid w:val="003B4F13"/>
    <w:rsid w:val="003B50EB"/>
    <w:rsid w:val="003B5527"/>
    <w:rsid w:val="003B5D4F"/>
    <w:rsid w:val="003B6BDA"/>
    <w:rsid w:val="003B76AD"/>
    <w:rsid w:val="003B77A3"/>
    <w:rsid w:val="003B7BDB"/>
    <w:rsid w:val="003C022D"/>
    <w:rsid w:val="003C0A43"/>
    <w:rsid w:val="003C0CD7"/>
    <w:rsid w:val="003C1014"/>
    <w:rsid w:val="003C2514"/>
    <w:rsid w:val="003C288B"/>
    <w:rsid w:val="003C28B0"/>
    <w:rsid w:val="003C2945"/>
    <w:rsid w:val="003C3F75"/>
    <w:rsid w:val="003C491E"/>
    <w:rsid w:val="003C58D5"/>
    <w:rsid w:val="003C5A93"/>
    <w:rsid w:val="003C5E63"/>
    <w:rsid w:val="003C6186"/>
    <w:rsid w:val="003C714B"/>
    <w:rsid w:val="003C754F"/>
    <w:rsid w:val="003C7577"/>
    <w:rsid w:val="003C7769"/>
    <w:rsid w:val="003C7C36"/>
    <w:rsid w:val="003D1033"/>
    <w:rsid w:val="003D19F8"/>
    <w:rsid w:val="003D2C87"/>
    <w:rsid w:val="003D35DF"/>
    <w:rsid w:val="003D434E"/>
    <w:rsid w:val="003D5519"/>
    <w:rsid w:val="003D5A75"/>
    <w:rsid w:val="003D5CE1"/>
    <w:rsid w:val="003D6146"/>
    <w:rsid w:val="003D6E8E"/>
    <w:rsid w:val="003D6F45"/>
    <w:rsid w:val="003D7711"/>
    <w:rsid w:val="003D7999"/>
    <w:rsid w:val="003D7C3E"/>
    <w:rsid w:val="003E00A0"/>
    <w:rsid w:val="003E0785"/>
    <w:rsid w:val="003E07A9"/>
    <w:rsid w:val="003E131B"/>
    <w:rsid w:val="003E3FE6"/>
    <w:rsid w:val="003E40E5"/>
    <w:rsid w:val="003E4472"/>
    <w:rsid w:val="003E5304"/>
    <w:rsid w:val="003E5B9F"/>
    <w:rsid w:val="003E630A"/>
    <w:rsid w:val="003E663B"/>
    <w:rsid w:val="003E6DB3"/>
    <w:rsid w:val="003E740B"/>
    <w:rsid w:val="003F0C00"/>
    <w:rsid w:val="003F1DCE"/>
    <w:rsid w:val="003F203F"/>
    <w:rsid w:val="003F21BA"/>
    <w:rsid w:val="003F25EF"/>
    <w:rsid w:val="003F27A9"/>
    <w:rsid w:val="003F27FE"/>
    <w:rsid w:val="003F28C8"/>
    <w:rsid w:val="003F3A06"/>
    <w:rsid w:val="003F4C64"/>
    <w:rsid w:val="003F5065"/>
    <w:rsid w:val="003F63CF"/>
    <w:rsid w:val="003F6936"/>
    <w:rsid w:val="003F6EFB"/>
    <w:rsid w:val="003F6F23"/>
    <w:rsid w:val="003F7224"/>
    <w:rsid w:val="003F7AF2"/>
    <w:rsid w:val="00400802"/>
    <w:rsid w:val="00401AD0"/>
    <w:rsid w:val="00402CA6"/>
    <w:rsid w:val="00403DAC"/>
    <w:rsid w:val="004047BA"/>
    <w:rsid w:val="00404C2F"/>
    <w:rsid w:val="00404D01"/>
    <w:rsid w:val="00406164"/>
    <w:rsid w:val="0040670A"/>
    <w:rsid w:val="004067F4"/>
    <w:rsid w:val="00406AC0"/>
    <w:rsid w:val="00407493"/>
    <w:rsid w:val="00407A91"/>
    <w:rsid w:val="00407D66"/>
    <w:rsid w:val="0041011A"/>
    <w:rsid w:val="00410589"/>
    <w:rsid w:val="0041059B"/>
    <w:rsid w:val="00410AAA"/>
    <w:rsid w:val="00410BE4"/>
    <w:rsid w:val="0041183C"/>
    <w:rsid w:val="00411B3D"/>
    <w:rsid w:val="0041246F"/>
    <w:rsid w:val="004127CE"/>
    <w:rsid w:val="00412DE9"/>
    <w:rsid w:val="00413EDB"/>
    <w:rsid w:val="0041505E"/>
    <w:rsid w:val="0041543C"/>
    <w:rsid w:val="004158A8"/>
    <w:rsid w:val="00416757"/>
    <w:rsid w:val="00416E76"/>
    <w:rsid w:val="00417002"/>
    <w:rsid w:val="00417155"/>
    <w:rsid w:val="004171BB"/>
    <w:rsid w:val="0042072B"/>
    <w:rsid w:val="004230A7"/>
    <w:rsid w:val="00424B51"/>
    <w:rsid w:val="00425058"/>
    <w:rsid w:val="004251C4"/>
    <w:rsid w:val="00425AB4"/>
    <w:rsid w:val="00426068"/>
    <w:rsid w:val="00426427"/>
    <w:rsid w:val="00427179"/>
    <w:rsid w:val="00427D21"/>
    <w:rsid w:val="00430F0B"/>
    <w:rsid w:val="004310FF"/>
    <w:rsid w:val="00431F5D"/>
    <w:rsid w:val="004321FB"/>
    <w:rsid w:val="00434396"/>
    <w:rsid w:val="00434F34"/>
    <w:rsid w:val="00435D96"/>
    <w:rsid w:val="00436B24"/>
    <w:rsid w:val="00437A27"/>
    <w:rsid w:val="00437C40"/>
    <w:rsid w:val="00440555"/>
    <w:rsid w:val="004413F5"/>
    <w:rsid w:val="004418A1"/>
    <w:rsid w:val="00442056"/>
    <w:rsid w:val="00442111"/>
    <w:rsid w:val="00442A15"/>
    <w:rsid w:val="00442BC4"/>
    <w:rsid w:val="00443153"/>
    <w:rsid w:val="00443F83"/>
    <w:rsid w:val="00444C97"/>
    <w:rsid w:val="00445DBF"/>
    <w:rsid w:val="0044615E"/>
    <w:rsid w:val="00446350"/>
    <w:rsid w:val="00446717"/>
    <w:rsid w:val="00446771"/>
    <w:rsid w:val="00447EA2"/>
    <w:rsid w:val="00450F18"/>
    <w:rsid w:val="00451B75"/>
    <w:rsid w:val="004529B2"/>
    <w:rsid w:val="004535FE"/>
    <w:rsid w:val="00454049"/>
    <w:rsid w:val="00454F0C"/>
    <w:rsid w:val="00456140"/>
    <w:rsid w:val="004579EA"/>
    <w:rsid w:val="00457B18"/>
    <w:rsid w:val="00460024"/>
    <w:rsid w:val="0046088D"/>
    <w:rsid w:val="00461158"/>
    <w:rsid w:val="00461170"/>
    <w:rsid w:val="00462C5D"/>
    <w:rsid w:val="004631F3"/>
    <w:rsid w:val="00463264"/>
    <w:rsid w:val="004639F1"/>
    <w:rsid w:val="004644C2"/>
    <w:rsid w:val="004648E8"/>
    <w:rsid w:val="00464B31"/>
    <w:rsid w:val="004657FE"/>
    <w:rsid w:val="00465EA7"/>
    <w:rsid w:val="00466CE1"/>
    <w:rsid w:val="00467042"/>
    <w:rsid w:val="00467579"/>
    <w:rsid w:val="004679FD"/>
    <w:rsid w:val="00467F9C"/>
    <w:rsid w:val="00467FEF"/>
    <w:rsid w:val="004700A8"/>
    <w:rsid w:val="004702BB"/>
    <w:rsid w:val="004702F0"/>
    <w:rsid w:val="00470D60"/>
    <w:rsid w:val="00471650"/>
    <w:rsid w:val="00471C8E"/>
    <w:rsid w:val="004721C7"/>
    <w:rsid w:val="0047246A"/>
    <w:rsid w:val="00473021"/>
    <w:rsid w:val="00473488"/>
    <w:rsid w:val="00473C84"/>
    <w:rsid w:val="00473D3A"/>
    <w:rsid w:val="00475139"/>
    <w:rsid w:val="0047523F"/>
    <w:rsid w:val="004752D1"/>
    <w:rsid w:val="004755AD"/>
    <w:rsid w:val="00475CA0"/>
    <w:rsid w:val="00475DE9"/>
    <w:rsid w:val="00475ECA"/>
    <w:rsid w:val="00475FE2"/>
    <w:rsid w:val="004763EE"/>
    <w:rsid w:val="00477133"/>
    <w:rsid w:val="0047715E"/>
    <w:rsid w:val="004777DB"/>
    <w:rsid w:val="00480091"/>
    <w:rsid w:val="004804BA"/>
    <w:rsid w:val="004811B9"/>
    <w:rsid w:val="0048162C"/>
    <w:rsid w:val="004817A6"/>
    <w:rsid w:val="00483CF8"/>
    <w:rsid w:val="00483D1B"/>
    <w:rsid w:val="00484F38"/>
    <w:rsid w:val="0048540C"/>
    <w:rsid w:val="00485789"/>
    <w:rsid w:val="00485F50"/>
    <w:rsid w:val="00486885"/>
    <w:rsid w:val="00486893"/>
    <w:rsid w:val="00486A5A"/>
    <w:rsid w:val="00486F5E"/>
    <w:rsid w:val="004905B3"/>
    <w:rsid w:val="00490CCA"/>
    <w:rsid w:val="00490F91"/>
    <w:rsid w:val="00491039"/>
    <w:rsid w:val="004911EF"/>
    <w:rsid w:val="004914E3"/>
    <w:rsid w:val="00491E55"/>
    <w:rsid w:val="00493124"/>
    <w:rsid w:val="0049364F"/>
    <w:rsid w:val="00493EFD"/>
    <w:rsid w:val="004941D3"/>
    <w:rsid w:val="0049449A"/>
    <w:rsid w:val="00494E35"/>
    <w:rsid w:val="004950C3"/>
    <w:rsid w:val="0049592E"/>
    <w:rsid w:val="00495ADF"/>
    <w:rsid w:val="00496343"/>
    <w:rsid w:val="0049662C"/>
    <w:rsid w:val="00496706"/>
    <w:rsid w:val="0049688E"/>
    <w:rsid w:val="00496E1C"/>
    <w:rsid w:val="00497D64"/>
    <w:rsid w:val="004A0C2C"/>
    <w:rsid w:val="004A0D49"/>
    <w:rsid w:val="004A1195"/>
    <w:rsid w:val="004A2806"/>
    <w:rsid w:val="004A32DF"/>
    <w:rsid w:val="004A386F"/>
    <w:rsid w:val="004A3DA8"/>
    <w:rsid w:val="004A4135"/>
    <w:rsid w:val="004A435C"/>
    <w:rsid w:val="004A4653"/>
    <w:rsid w:val="004A48C8"/>
    <w:rsid w:val="004A514D"/>
    <w:rsid w:val="004A57D9"/>
    <w:rsid w:val="004A5841"/>
    <w:rsid w:val="004A5AB0"/>
    <w:rsid w:val="004A638B"/>
    <w:rsid w:val="004A6D5D"/>
    <w:rsid w:val="004B1011"/>
    <w:rsid w:val="004B1163"/>
    <w:rsid w:val="004B1914"/>
    <w:rsid w:val="004B204F"/>
    <w:rsid w:val="004B208C"/>
    <w:rsid w:val="004B2ADB"/>
    <w:rsid w:val="004B2CF4"/>
    <w:rsid w:val="004B3910"/>
    <w:rsid w:val="004B48EF"/>
    <w:rsid w:val="004B4CC3"/>
    <w:rsid w:val="004B53D1"/>
    <w:rsid w:val="004B53D4"/>
    <w:rsid w:val="004B5FB9"/>
    <w:rsid w:val="004B6669"/>
    <w:rsid w:val="004B7115"/>
    <w:rsid w:val="004B733D"/>
    <w:rsid w:val="004B7A43"/>
    <w:rsid w:val="004B7B7F"/>
    <w:rsid w:val="004B7FC0"/>
    <w:rsid w:val="004C00B9"/>
    <w:rsid w:val="004C00C3"/>
    <w:rsid w:val="004C10A5"/>
    <w:rsid w:val="004C1161"/>
    <w:rsid w:val="004C11E2"/>
    <w:rsid w:val="004C1571"/>
    <w:rsid w:val="004C16EF"/>
    <w:rsid w:val="004C2398"/>
    <w:rsid w:val="004C293F"/>
    <w:rsid w:val="004C2D2C"/>
    <w:rsid w:val="004C35A7"/>
    <w:rsid w:val="004C3ADB"/>
    <w:rsid w:val="004C4163"/>
    <w:rsid w:val="004C5185"/>
    <w:rsid w:val="004C6183"/>
    <w:rsid w:val="004C660D"/>
    <w:rsid w:val="004C6851"/>
    <w:rsid w:val="004C6966"/>
    <w:rsid w:val="004C6FEC"/>
    <w:rsid w:val="004C7772"/>
    <w:rsid w:val="004C7BB1"/>
    <w:rsid w:val="004C7C47"/>
    <w:rsid w:val="004D0083"/>
    <w:rsid w:val="004D038B"/>
    <w:rsid w:val="004D0A94"/>
    <w:rsid w:val="004D0DB9"/>
    <w:rsid w:val="004D1137"/>
    <w:rsid w:val="004D269A"/>
    <w:rsid w:val="004D2D43"/>
    <w:rsid w:val="004D319D"/>
    <w:rsid w:val="004D36DE"/>
    <w:rsid w:val="004D490E"/>
    <w:rsid w:val="004D5460"/>
    <w:rsid w:val="004D5542"/>
    <w:rsid w:val="004D5B40"/>
    <w:rsid w:val="004D5F62"/>
    <w:rsid w:val="004D607C"/>
    <w:rsid w:val="004D7BE9"/>
    <w:rsid w:val="004E0C7C"/>
    <w:rsid w:val="004E16D2"/>
    <w:rsid w:val="004E1DDC"/>
    <w:rsid w:val="004E2005"/>
    <w:rsid w:val="004E2507"/>
    <w:rsid w:val="004E29C6"/>
    <w:rsid w:val="004E32D7"/>
    <w:rsid w:val="004E3CFE"/>
    <w:rsid w:val="004E3D35"/>
    <w:rsid w:val="004E5A53"/>
    <w:rsid w:val="004E5B13"/>
    <w:rsid w:val="004E6124"/>
    <w:rsid w:val="004E622A"/>
    <w:rsid w:val="004E62B9"/>
    <w:rsid w:val="004E639D"/>
    <w:rsid w:val="004E6CFF"/>
    <w:rsid w:val="004E6F1C"/>
    <w:rsid w:val="004E7E33"/>
    <w:rsid w:val="004F077C"/>
    <w:rsid w:val="004F183E"/>
    <w:rsid w:val="004F215A"/>
    <w:rsid w:val="004F26B8"/>
    <w:rsid w:val="004F2AA3"/>
    <w:rsid w:val="004F353C"/>
    <w:rsid w:val="004F393E"/>
    <w:rsid w:val="004F4772"/>
    <w:rsid w:val="004F4949"/>
    <w:rsid w:val="004F5B20"/>
    <w:rsid w:val="004F5EE8"/>
    <w:rsid w:val="004F662A"/>
    <w:rsid w:val="004F7442"/>
    <w:rsid w:val="004F776E"/>
    <w:rsid w:val="0050004E"/>
    <w:rsid w:val="0050023B"/>
    <w:rsid w:val="00500302"/>
    <w:rsid w:val="005005A0"/>
    <w:rsid w:val="00500986"/>
    <w:rsid w:val="005017E6"/>
    <w:rsid w:val="00502837"/>
    <w:rsid w:val="0050324E"/>
    <w:rsid w:val="0050491F"/>
    <w:rsid w:val="005056DE"/>
    <w:rsid w:val="00505BD8"/>
    <w:rsid w:val="00505EDC"/>
    <w:rsid w:val="00506090"/>
    <w:rsid w:val="00506251"/>
    <w:rsid w:val="005063BF"/>
    <w:rsid w:val="0050692E"/>
    <w:rsid w:val="00506A1C"/>
    <w:rsid w:val="00507171"/>
    <w:rsid w:val="0050723B"/>
    <w:rsid w:val="0050774F"/>
    <w:rsid w:val="00510221"/>
    <w:rsid w:val="00510929"/>
    <w:rsid w:val="00511FED"/>
    <w:rsid w:val="00512625"/>
    <w:rsid w:val="00512833"/>
    <w:rsid w:val="0051323A"/>
    <w:rsid w:val="00513927"/>
    <w:rsid w:val="00513CAD"/>
    <w:rsid w:val="00513EC4"/>
    <w:rsid w:val="005141D3"/>
    <w:rsid w:val="00514477"/>
    <w:rsid w:val="005158B8"/>
    <w:rsid w:val="00515944"/>
    <w:rsid w:val="00516B59"/>
    <w:rsid w:val="005173E5"/>
    <w:rsid w:val="00517CF9"/>
    <w:rsid w:val="00517F8F"/>
    <w:rsid w:val="0052096F"/>
    <w:rsid w:val="00521245"/>
    <w:rsid w:val="00522A20"/>
    <w:rsid w:val="00523256"/>
    <w:rsid w:val="00523821"/>
    <w:rsid w:val="00523DE6"/>
    <w:rsid w:val="00524588"/>
    <w:rsid w:val="00525450"/>
    <w:rsid w:val="0052549F"/>
    <w:rsid w:val="00526437"/>
    <w:rsid w:val="005268D3"/>
    <w:rsid w:val="00526E0C"/>
    <w:rsid w:val="00526EBC"/>
    <w:rsid w:val="00530573"/>
    <w:rsid w:val="005311AB"/>
    <w:rsid w:val="005324AC"/>
    <w:rsid w:val="00532EBA"/>
    <w:rsid w:val="00533A2D"/>
    <w:rsid w:val="00534681"/>
    <w:rsid w:val="005346D8"/>
    <w:rsid w:val="00534A1C"/>
    <w:rsid w:val="00534D27"/>
    <w:rsid w:val="0053590C"/>
    <w:rsid w:val="00535CE0"/>
    <w:rsid w:val="005367B1"/>
    <w:rsid w:val="00536856"/>
    <w:rsid w:val="005369DA"/>
    <w:rsid w:val="005369F6"/>
    <w:rsid w:val="00537317"/>
    <w:rsid w:val="00537D5E"/>
    <w:rsid w:val="00537E0D"/>
    <w:rsid w:val="0054007B"/>
    <w:rsid w:val="00540463"/>
    <w:rsid w:val="005409DB"/>
    <w:rsid w:val="00540B4C"/>
    <w:rsid w:val="00540B83"/>
    <w:rsid w:val="005413BB"/>
    <w:rsid w:val="00541496"/>
    <w:rsid w:val="005416FF"/>
    <w:rsid w:val="00541B8B"/>
    <w:rsid w:val="00542ACF"/>
    <w:rsid w:val="00542BB7"/>
    <w:rsid w:val="00542EFA"/>
    <w:rsid w:val="005431B6"/>
    <w:rsid w:val="00544697"/>
    <w:rsid w:val="005452A5"/>
    <w:rsid w:val="00545D98"/>
    <w:rsid w:val="00546B57"/>
    <w:rsid w:val="00546F2B"/>
    <w:rsid w:val="005474F1"/>
    <w:rsid w:val="00551516"/>
    <w:rsid w:val="00551B1A"/>
    <w:rsid w:val="00552020"/>
    <w:rsid w:val="005523CF"/>
    <w:rsid w:val="00552776"/>
    <w:rsid w:val="00552E83"/>
    <w:rsid w:val="00553EA1"/>
    <w:rsid w:val="00554C8B"/>
    <w:rsid w:val="00555175"/>
    <w:rsid w:val="0055564E"/>
    <w:rsid w:val="0055785C"/>
    <w:rsid w:val="00560906"/>
    <w:rsid w:val="00560A73"/>
    <w:rsid w:val="00560AEA"/>
    <w:rsid w:val="00561423"/>
    <w:rsid w:val="005614C7"/>
    <w:rsid w:val="005627BC"/>
    <w:rsid w:val="00562ADC"/>
    <w:rsid w:val="0056334E"/>
    <w:rsid w:val="005634DE"/>
    <w:rsid w:val="00563537"/>
    <w:rsid w:val="005636D2"/>
    <w:rsid w:val="005636E2"/>
    <w:rsid w:val="0056443C"/>
    <w:rsid w:val="00565118"/>
    <w:rsid w:val="00565234"/>
    <w:rsid w:val="00565990"/>
    <w:rsid w:val="005664A8"/>
    <w:rsid w:val="005677C1"/>
    <w:rsid w:val="00567CD8"/>
    <w:rsid w:val="00567F25"/>
    <w:rsid w:val="0057080B"/>
    <w:rsid w:val="00571052"/>
    <w:rsid w:val="00571262"/>
    <w:rsid w:val="005718D4"/>
    <w:rsid w:val="00571DA2"/>
    <w:rsid w:val="005724FF"/>
    <w:rsid w:val="005727FA"/>
    <w:rsid w:val="00573445"/>
    <w:rsid w:val="0057390C"/>
    <w:rsid w:val="00573B44"/>
    <w:rsid w:val="00573BB0"/>
    <w:rsid w:val="00573E4E"/>
    <w:rsid w:val="005744FC"/>
    <w:rsid w:val="0057495D"/>
    <w:rsid w:val="005750C7"/>
    <w:rsid w:val="005755DC"/>
    <w:rsid w:val="00575A65"/>
    <w:rsid w:val="005761C0"/>
    <w:rsid w:val="00577333"/>
    <w:rsid w:val="00577C0D"/>
    <w:rsid w:val="005802AA"/>
    <w:rsid w:val="00580A6C"/>
    <w:rsid w:val="0058118F"/>
    <w:rsid w:val="0058164E"/>
    <w:rsid w:val="005816B7"/>
    <w:rsid w:val="0058286F"/>
    <w:rsid w:val="00582D3A"/>
    <w:rsid w:val="005834EC"/>
    <w:rsid w:val="00583C7C"/>
    <w:rsid w:val="005844AB"/>
    <w:rsid w:val="005848F2"/>
    <w:rsid w:val="00585A6D"/>
    <w:rsid w:val="00586AEA"/>
    <w:rsid w:val="005871E0"/>
    <w:rsid w:val="00590D42"/>
    <w:rsid w:val="00591821"/>
    <w:rsid w:val="005918C6"/>
    <w:rsid w:val="0059202A"/>
    <w:rsid w:val="0059221A"/>
    <w:rsid w:val="0059271A"/>
    <w:rsid w:val="005928BC"/>
    <w:rsid w:val="005940A6"/>
    <w:rsid w:val="00594C8C"/>
    <w:rsid w:val="005950F7"/>
    <w:rsid w:val="00595458"/>
    <w:rsid w:val="00595788"/>
    <w:rsid w:val="005961AE"/>
    <w:rsid w:val="00596401"/>
    <w:rsid w:val="005966B9"/>
    <w:rsid w:val="00596D4D"/>
    <w:rsid w:val="005971D6"/>
    <w:rsid w:val="005A0C41"/>
    <w:rsid w:val="005A1174"/>
    <w:rsid w:val="005A1FDB"/>
    <w:rsid w:val="005A2997"/>
    <w:rsid w:val="005A2B2D"/>
    <w:rsid w:val="005A31C6"/>
    <w:rsid w:val="005A3E14"/>
    <w:rsid w:val="005A3E17"/>
    <w:rsid w:val="005A4A36"/>
    <w:rsid w:val="005A4FB1"/>
    <w:rsid w:val="005A5CB3"/>
    <w:rsid w:val="005A69B9"/>
    <w:rsid w:val="005A69FE"/>
    <w:rsid w:val="005A7539"/>
    <w:rsid w:val="005A75E9"/>
    <w:rsid w:val="005B0194"/>
    <w:rsid w:val="005B07FB"/>
    <w:rsid w:val="005B0BB0"/>
    <w:rsid w:val="005B0F5D"/>
    <w:rsid w:val="005B12B3"/>
    <w:rsid w:val="005B1A50"/>
    <w:rsid w:val="005B3895"/>
    <w:rsid w:val="005B4178"/>
    <w:rsid w:val="005B47B0"/>
    <w:rsid w:val="005B4CB3"/>
    <w:rsid w:val="005B53C3"/>
    <w:rsid w:val="005B5817"/>
    <w:rsid w:val="005B5C10"/>
    <w:rsid w:val="005B60EF"/>
    <w:rsid w:val="005B614C"/>
    <w:rsid w:val="005B6EE9"/>
    <w:rsid w:val="005B7185"/>
    <w:rsid w:val="005B7D15"/>
    <w:rsid w:val="005B7F82"/>
    <w:rsid w:val="005C07F3"/>
    <w:rsid w:val="005C0BA0"/>
    <w:rsid w:val="005C1DAF"/>
    <w:rsid w:val="005C20B3"/>
    <w:rsid w:val="005C2D85"/>
    <w:rsid w:val="005C3061"/>
    <w:rsid w:val="005C31D4"/>
    <w:rsid w:val="005C3B2D"/>
    <w:rsid w:val="005C4D05"/>
    <w:rsid w:val="005C4F6A"/>
    <w:rsid w:val="005C5688"/>
    <w:rsid w:val="005C577F"/>
    <w:rsid w:val="005C59A9"/>
    <w:rsid w:val="005C6733"/>
    <w:rsid w:val="005C6FD0"/>
    <w:rsid w:val="005C76F8"/>
    <w:rsid w:val="005C7DEF"/>
    <w:rsid w:val="005C7FA4"/>
    <w:rsid w:val="005D0065"/>
    <w:rsid w:val="005D0B02"/>
    <w:rsid w:val="005D1B4B"/>
    <w:rsid w:val="005D1FEA"/>
    <w:rsid w:val="005D3077"/>
    <w:rsid w:val="005D39FD"/>
    <w:rsid w:val="005D48E8"/>
    <w:rsid w:val="005D4F79"/>
    <w:rsid w:val="005D5F89"/>
    <w:rsid w:val="005D72B8"/>
    <w:rsid w:val="005D7C12"/>
    <w:rsid w:val="005E08BD"/>
    <w:rsid w:val="005E2AF6"/>
    <w:rsid w:val="005E2EF3"/>
    <w:rsid w:val="005E3087"/>
    <w:rsid w:val="005E31F1"/>
    <w:rsid w:val="005E3943"/>
    <w:rsid w:val="005E3B0A"/>
    <w:rsid w:val="005E3B63"/>
    <w:rsid w:val="005E463E"/>
    <w:rsid w:val="005E4A29"/>
    <w:rsid w:val="005E4C3C"/>
    <w:rsid w:val="005E6252"/>
    <w:rsid w:val="005E6E69"/>
    <w:rsid w:val="005E729A"/>
    <w:rsid w:val="005E7C35"/>
    <w:rsid w:val="005E7E30"/>
    <w:rsid w:val="005F0BDA"/>
    <w:rsid w:val="005F0E58"/>
    <w:rsid w:val="005F19C0"/>
    <w:rsid w:val="005F1C30"/>
    <w:rsid w:val="005F22C2"/>
    <w:rsid w:val="005F2867"/>
    <w:rsid w:val="005F3CF2"/>
    <w:rsid w:val="005F448E"/>
    <w:rsid w:val="005F4793"/>
    <w:rsid w:val="005F4BCC"/>
    <w:rsid w:val="005F5327"/>
    <w:rsid w:val="005F54E8"/>
    <w:rsid w:val="005F5538"/>
    <w:rsid w:val="005F60EA"/>
    <w:rsid w:val="005F68ED"/>
    <w:rsid w:val="005F6B0C"/>
    <w:rsid w:val="005F6DB8"/>
    <w:rsid w:val="005F74AD"/>
    <w:rsid w:val="005F783F"/>
    <w:rsid w:val="005F7FD1"/>
    <w:rsid w:val="006007AE"/>
    <w:rsid w:val="00601B93"/>
    <w:rsid w:val="00601EB0"/>
    <w:rsid w:val="00601EBB"/>
    <w:rsid w:val="00602253"/>
    <w:rsid w:val="006023A3"/>
    <w:rsid w:val="00602802"/>
    <w:rsid w:val="00602FD5"/>
    <w:rsid w:val="00603D49"/>
    <w:rsid w:val="006045C9"/>
    <w:rsid w:val="006045EE"/>
    <w:rsid w:val="006049C4"/>
    <w:rsid w:val="00605164"/>
    <w:rsid w:val="0060547F"/>
    <w:rsid w:val="00605893"/>
    <w:rsid w:val="00606209"/>
    <w:rsid w:val="006078AF"/>
    <w:rsid w:val="0061112B"/>
    <w:rsid w:val="006120B6"/>
    <w:rsid w:val="006121C5"/>
    <w:rsid w:val="006122BA"/>
    <w:rsid w:val="00612785"/>
    <w:rsid w:val="0061324F"/>
    <w:rsid w:val="00613C59"/>
    <w:rsid w:val="00613CE1"/>
    <w:rsid w:val="00613E90"/>
    <w:rsid w:val="006141ED"/>
    <w:rsid w:val="00614573"/>
    <w:rsid w:val="006149FA"/>
    <w:rsid w:val="00615004"/>
    <w:rsid w:val="00615B41"/>
    <w:rsid w:val="00615D01"/>
    <w:rsid w:val="00616DEB"/>
    <w:rsid w:val="006172B4"/>
    <w:rsid w:val="006175B9"/>
    <w:rsid w:val="0061768E"/>
    <w:rsid w:val="006178FE"/>
    <w:rsid w:val="00617926"/>
    <w:rsid w:val="00617993"/>
    <w:rsid w:val="00617C3C"/>
    <w:rsid w:val="0062029F"/>
    <w:rsid w:val="006208E2"/>
    <w:rsid w:val="006219C3"/>
    <w:rsid w:val="00621E22"/>
    <w:rsid w:val="00622350"/>
    <w:rsid w:val="00622CAE"/>
    <w:rsid w:val="00623210"/>
    <w:rsid w:val="006233D0"/>
    <w:rsid w:val="00623611"/>
    <w:rsid w:val="00624429"/>
    <w:rsid w:val="00624540"/>
    <w:rsid w:val="00624996"/>
    <w:rsid w:val="00624A0D"/>
    <w:rsid w:val="0062596D"/>
    <w:rsid w:val="0062597C"/>
    <w:rsid w:val="00625A26"/>
    <w:rsid w:val="00625E24"/>
    <w:rsid w:val="00626361"/>
    <w:rsid w:val="0062649F"/>
    <w:rsid w:val="00626808"/>
    <w:rsid w:val="00627B75"/>
    <w:rsid w:val="0063186E"/>
    <w:rsid w:val="00631AED"/>
    <w:rsid w:val="00631DC8"/>
    <w:rsid w:val="006321EF"/>
    <w:rsid w:val="006331BB"/>
    <w:rsid w:val="00633342"/>
    <w:rsid w:val="006354C0"/>
    <w:rsid w:val="00637102"/>
    <w:rsid w:val="00637D2C"/>
    <w:rsid w:val="006419B2"/>
    <w:rsid w:val="006424A7"/>
    <w:rsid w:val="0064254C"/>
    <w:rsid w:val="00642613"/>
    <w:rsid w:val="0064279E"/>
    <w:rsid w:val="00642815"/>
    <w:rsid w:val="0064283B"/>
    <w:rsid w:val="00642CC1"/>
    <w:rsid w:val="00643551"/>
    <w:rsid w:val="006436D9"/>
    <w:rsid w:val="00643B8A"/>
    <w:rsid w:val="00646F4D"/>
    <w:rsid w:val="006473AA"/>
    <w:rsid w:val="006473B3"/>
    <w:rsid w:val="006511CA"/>
    <w:rsid w:val="00651C4F"/>
    <w:rsid w:val="00651D7B"/>
    <w:rsid w:val="00651E09"/>
    <w:rsid w:val="00651E9B"/>
    <w:rsid w:val="00652191"/>
    <w:rsid w:val="00652E2D"/>
    <w:rsid w:val="00653C98"/>
    <w:rsid w:val="0065474A"/>
    <w:rsid w:val="00654DF4"/>
    <w:rsid w:val="00654EE9"/>
    <w:rsid w:val="00655595"/>
    <w:rsid w:val="006558F9"/>
    <w:rsid w:val="00655EA1"/>
    <w:rsid w:val="00656077"/>
    <w:rsid w:val="006578A1"/>
    <w:rsid w:val="00657CB4"/>
    <w:rsid w:val="0066070E"/>
    <w:rsid w:val="00660AC2"/>
    <w:rsid w:val="00660B0B"/>
    <w:rsid w:val="006622BA"/>
    <w:rsid w:val="00662319"/>
    <w:rsid w:val="00662CE4"/>
    <w:rsid w:val="00663166"/>
    <w:rsid w:val="006632FE"/>
    <w:rsid w:val="006636FB"/>
    <w:rsid w:val="00663F56"/>
    <w:rsid w:val="00664460"/>
    <w:rsid w:val="00664D1B"/>
    <w:rsid w:val="006650BA"/>
    <w:rsid w:val="006669E8"/>
    <w:rsid w:val="00666A52"/>
    <w:rsid w:val="00667464"/>
    <w:rsid w:val="00667923"/>
    <w:rsid w:val="00667CEF"/>
    <w:rsid w:val="0067001C"/>
    <w:rsid w:val="00670280"/>
    <w:rsid w:val="006715AA"/>
    <w:rsid w:val="00671A19"/>
    <w:rsid w:val="00671AA6"/>
    <w:rsid w:val="00672654"/>
    <w:rsid w:val="0067281C"/>
    <w:rsid w:val="00672E3A"/>
    <w:rsid w:val="00673652"/>
    <w:rsid w:val="00674017"/>
    <w:rsid w:val="006743E9"/>
    <w:rsid w:val="00674F63"/>
    <w:rsid w:val="00675D7F"/>
    <w:rsid w:val="006763D3"/>
    <w:rsid w:val="00676561"/>
    <w:rsid w:val="006766A6"/>
    <w:rsid w:val="00676B1F"/>
    <w:rsid w:val="00677AC2"/>
    <w:rsid w:val="00681027"/>
    <w:rsid w:val="0068119B"/>
    <w:rsid w:val="0068163D"/>
    <w:rsid w:val="006832E7"/>
    <w:rsid w:val="006843BE"/>
    <w:rsid w:val="00684ACD"/>
    <w:rsid w:val="00685385"/>
    <w:rsid w:val="00686257"/>
    <w:rsid w:val="00686460"/>
    <w:rsid w:val="00690286"/>
    <w:rsid w:val="00690361"/>
    <w:rsid w:val="0069051E"/>
    <w:rsid w:val="00691334"/>
    <w:rsid w:val="0069188C"/>
    <w:rsid w:val="00691C7F"/>
    <w:rsid w:val="00691CCE"/>
    <w:rsid w:val="00692EAA"/>
    <w:rsid w:val="006940F6"/>
    <w:rsid w:val="0069430B"/>
    <w:rsid w:val="006949F9"/>
    <w:rsid w:val="00694A4A"/>
    <w:rsid w:val="00695DD7"/>
    <w:rsid w:val="00696C0E"/>
    <w:rsid w:val="00696E0A"/>
    <w:rsid w:val="0069736F"/>
    <w:rsid w:val="00697C38"/>
    <w:rsid w:val="006A186A"/>
    <w:rsid w:val="006A1CE4"/>
    <w:rsid w:val="006A2472"/>
    <w:rsid w:val="006A3BC8"/>
    <w:rsid w:val="006A450A"/>
    <w:rsid w:val="006A453F"/>
    <w:rsid w:val="006A4830"/>
    <w:rsid w:val="006A487B"/>
    <w:rsid w:val="006A4B80"/>
    <w:rsid w:val="006A53E2"/>
    <w:rsid w:val="006A6227"/>
    <w:rsid w:val="006A6930"/>
    <w:rsid w:val="006A6D8A"/>
    <w:rsid w:val="006A7079"/>
    <w:rsid w:val="006A79CE"/>
    <w:rsid w:val="006A7C81"/>
    <w:rsid w:val="006B09FD"/>
    <w:rsid w:val="006B0BEE"/>
    <w:rsid w:val="006B1393"/>
    <w:rsid w:val="006B14E5"/>
    <w:rsid w:val="006B15CF"/>
    <w:rsid w:val="006B1F5E"/>
    <w:rsid w:val="006B2290"/>
    <w:rsid w:val="006B26A4"/>
    <w:rsid w:val="006B295E"/>
    <w:rsid w:val="006B3E9E"/>
    <w:rsid w:val="006B4103"/>
    <w:rsid w:val="006B47B3"/>
    <w:rsid w:val="006B4D3E"/>
    <w:rsid w:val="006B523F"/>
    <w:rsid w:val="006B54F6"/>
    <w:rsid w:val="006B63F7"/>
    <w:rsid w:val="006B67FC"/>
    <w:rsid w:val="006B779A"/>
    <w:rsid w:val="006C0E2D"/>
    <w:rsid w:val="006C1128"/>
    <w:rsid w:val="006C22F7"/>
    <w:rsid w:val="006C2655"/>
    <w:rsid w:val="006C2E94"/>
    <w:rsid w:val="006C3677"/>
    <w:rsid w:val="006C43E6"/>
    <w:rsid w:val="006C47B1"/>
    <w:rsid w:val="006C4963"/>
    <w:rsid w:val="006C49A1"/>
    <w:rsid w:val="006C5891"/>
    <w:rsid w:val="006C6469"/>
    <w:rsid w:val="006C6557"/>
    <w:rsid w:val="006C65FF"/>
    <w:rsid w:val="006C71D9"/>
    <w:rsid w:val="006C741D"/>
    <w:rsid w:val="006C787D"/>
    <w:rsid w:val="006D0995"/>
    <w:rsid w:val="006D118D"/>
    <w:rsid w:val="006D2962"/>
    <w:rsid w:val="006D2D08"/>
    <w:rsid w:val="006D31F4"/>
    <w:rsid w:val="006D33F9"/>
    <w:rsid w:val="006D37D2"/>
    <w:rsid w:val="006D3A0C"/>
    <w:rsid w:val="006D5944"/>
    <w:rsid w:val="006D5B80"/>
    <w:rsid w:val="006D6244"/>
    <w:rsid w:val="006D64AE"/>
    <w:rsid w:val="006D67BF"/>
    <w:rsid w:val="006D711B"/>
    <w:rsid w:val="006D7845"/>
    <w:rsid w:val="006E0CBB"/>
    <w:rsid w:val="006E1468"/>
    <w:rsid w:val="006E238D"/>
    <w:rsid w:val="006E2421"/>
    <w:rsid w:val="006E24B0"/>
    <w:rsid w:val="006E25E8"/>
    <w:rsid w:val="006E272B"/>
    <w:rsid w:val="006E2831"/>
    <w:rsid w:val="006E2850"/>
    <w:rsid w:val="006E3263"/>
    <w:rsid w:val="006E43DD"/>
    <w:rsid w:val="006E52C5"/>
    <w:rsid w:val="006E52E7"/>
    <w:rsid w:val="006E5561"/>
    <w:rsid w:val="006E5786"/>
    <w:rsid w:val="006E5BB7"/>
    <w:rsid w:val="006E5C73"/>
    <w:rsid w:val="006E6D8B"/>
    <w:rsid w:val="006E7500"/>
    <w:rsid w:val="006E7F58"/>
    <w:rsid w:val="006E7F79"/>
    <w:rsid w:val="006F0434"/>
    <w:rsid w:val="006F07F9"/>
    <w:rsid w:val="006F0854"/>
    <w:rsid w:val="006F0FD9"/>
    <w:rsid w:val="006F1162"/>
    <w:rsid w:val="006F141D"/>
    <w:rsid w:val="006F1537"/>
    <w:rsid w:val="006F1701"/>
    <w:rsid w:val="006F1BB9"/>
    <w:rsid w:val="006F2533"/>
    <w:rsid w:val="006F2568"/>
    <w:rsid w:val="006F2AFF"/>
    <w:rsid w:val="006F3CFF"/>
    <w:rsid w:val="006F539A"/>
    <w:rsid w:val="006F53BA"/>
    <w:rsid w:val="006F5D8D"/>
    <w:rsid w:val="006F61F1"/>
    <w:rsid w:val="006F637F"/>
    <w:rsid w:val="006F63B1"/>
    <w:rsid w:val="006F64DC"/>
    <w:rsid w:val="006F7EA8"/>
    <w:rsid w:val="007013FB"/>
    <w:rsid w:val="007014D9"/>
    <w:rsid w:val="007016F0"/>
    <w:rsid w:val="00701D13"/>
    <w:rsid w:val="00701EAF"/>
    <w:rsid w:val="007028A3"/>
    <w:rsid w:val="00702BAD"/>
    <w:rsid w:val="00702C31"/>
    <w:rsid w:val="00702F55"/>
    <w:rsid w:val="007037AF"/>
    <w:rsid w:val="00703C91"/>
    <w:rsid w:val="00704982"/>
    <w:rsid w:val="00704ABF"/>
    <w:rsid w:val="0070546B"/>
    <w:rsid w:val="007059FD"/>
    <w:rsid w:val="00705ECF"/>
    <w:rsid w:val="00707719"/>
    <w:rsid w:val="00707CEC"/>
    <w:rsid w:val="00711075"/>
    <w:rsid w:val="00711980"/>
    <w:rsid w:val="00711B73"/>
    <w:rsid w:val="00712FC5"/>
    <w:rsid w:val="00713E4D"/>
    <w:rsid w:val="00713FC9"/>
    <w:rsid w:val="0071419D"/>
    <w:rsid w:val="007148B8"/>
    <w:rsid w:val="00714C0E"/>
    <w:rsid w:val="00714C84"/>
    <w:rsid w:val="0071527B"/>
    <w:rsid w:val="007162A1"/>
    <w:rsid w:val="0071698F"/>
    <w:rsid w:val="00716A5D"/>
    <w:rsid w:val="00716EA0"/>
    <w:rsid w:val="00717001"/>
    <w:rsid w:val="00717484"/>
    <w:rsid w:val="00717D88"/>
    <w:rsid w:val="0072042D"/>
    <w:rsid w:val="00720CA5"/>
    <w:rsid w:val="00721F12"/>
    <w:rsid w:val="0072261C"/>
    <w:rsid w:val="0072446D"/>
    <w:rsid w:val="00725631"/>
    <w:rsid w:val="00726287"/>
    <w:rsid w:val="007262E9"/>
    <w:rsid w:val="00726CEB"/>
    <w:rsid w:val="00727541"/>
    <w:rsid w:val="0072756C"/>
    <w:rsid w:val="00727873"/>
    <w:rsid w:val="00727BB8"/>
    <w:rsid w:val="00727CA7"/>
    <w:rsid w:val="00727E8E"/>
    <w:rsid w:val="00730485"/>
    <w:rsid w:val="00730672"/>
    <w:rsid w:val="007311B0"/>
    <w:rsid w:val="007320DE"/>
    <w:rsid w:val="0073227A"/>
    <w:rsid w:val="00732FDB"/>
    <w:rsid w:val="007336E1"/>
    <w:rsid w:val="00733BDF"/>
    <w:rsid w:val="007343D2"/>
    <w:rsid w:val="007345CF"/>
    <w:rsid w:val="007347A1"/>
    <w:rsid w:val="00734BCD"/>
    <w:rsid w:val="007359E5"/>
    <w:rsid w:val="00735AA5"/>
    <w:rsid w:val="0073647E"/>
    <w:rsid w:val="00736C36"/>
    <w:rsid w:val="00737740"/>
    <w:rsid w:val="00737A14"/>
    <w:rsid w:val="00740553"/>
    <w:rsid w:val="00740554"/>
    <w:rsid w:val="0074063B"/>
    <w:rsid w:val="00740865"/>
    <w:rsid w:val="00740D41"/>
    <w:rsid w:val="0074171F"/>
    <w:rsid w:val="00741965"/>
    <w:rsid w:val="00741C46"/>
    <w:rsid w:val="00741E5A"/>
    <w:rsid w:val="00742778"/>
    <w:rsid w:val="007430E0"/>
    <w:rsid w:val="00743720"/>
    <w:rsid w:val="00744177"/>
    <w:rsid w:val="007447B7"/>
    <w:rsid w:val="007456A7"/>
    <w:rsid w:val="00745BD4"/>
    <w:rsid w:val="00745F4B"/>
    <w:rsid w:val="00745FDF"/>
    <w:rsid w:val="00747194"/>
    <w:rsid w:val="0074760E"/>
    <w:rsid w:val="0074780D"/>
    <w:rsid w:val="00747F4B"/>
    <w:rsid w:val="007500A7"/>
    <w:rsid w:val="007503A3"/>
    <w:rsid w:val="0075058D"/>
    <w:rsid w:val="00752F87"/>
    <w:rsid w:val="00753290"/>
    <w:rsid w:val="00753758"/>
    <w:rsid w:val="0075408A"/>
    <w:rsid w:val="0075482C"/>
    <w:rsid w:val="00755C62"/>
    <w:rsid w:val="007602A1"/>
    <w:rsid w:val="007619F8"/>
    <w:rsid w:val="007621E9"/>
    <w:rsid w:val="007636BC"/>
    <w:rsid w:val="007639F7"/>
    <w:rsid w:val="00763EF4"/>
    <w:rsid w:val="00764C12"/>
    <w:rsid w:val="007652D8"/>
    <w:rsid w:val="007655C5"/>
    <w:rsid w:val="00765EBC"/>
    <w:rsid w:val="00766447"/>
    <w:rsid w:val="007667EB"/>
    <w:rsid w:val="00770077"/>
    <w:rsid w:val="0077063F"/>
    <w:rsid w:val="00770E34"/>
    <w:rsid w:val="00771509"/>
    <w:rsid w:val="007717BC"/>
    <w:rsid w:val="00771F17"/>
    <w:rsid w:val="00772ADD"/>
    <w:rsid w:val="007733B6"/>
    <w:rsid w:val="007734E0"/>
    <w:rsid w:val="00773C67"/>
    <w:rsid w:val="00774193"/>
    <w:rsid w:val="007749D7"/>
    <w:rsid w:val="0077542E"/>
    <w:rsid w:val="007777AC"/>
    <w:rsid w:val="00777A5B"/>
    <w:rsid w:val="00780588"/>
    <w:rsid w:val="00780A89"/>
    <w:rsid w:val="0078251C"/>
    <w:rsid w:val="00782698"/>
    <w:rsid w:val="00783398"/>
    <w:rsid w:val="0078351A"/>
    <w:rsid w:val="00783863"/>
    <w:rsid w:val="00783E67"/>
    <w:rsid w:val="00783FA2"/>
    <w:rsid w:val="00784D5C"/>
    <w:rsid w:val="00785D44"/>
    <w:rsid w:val="00785DE3"/>
    <w:rsid w:val="007871AF"/>
    <w:rsid w:val="00787273"/>
    <w:rsid w:val="00790C04"/>
    <w:rsid w:val="007910C4"/>
    <w:rsid w:val="0079154F"/>
    <w:rsid w:val="0079175B"/>
    <w:rsid w:val="007918A4"/>
    <w:rsid w:val="00791AF9"/>
    <w:rsid w:val="0079243E"/>
    <w:rsid w:val="00792450"/>
    <w:rsid w:val="00793493"/>
    <w:rsid w:val="007942D3"/>
    <w:rsid w:val="0079522F"/>
    <w:rsid w:val="00795318"/>
    <w:rsid w:val="00795356"/>
    <w:rsid w:val="007963C2"/>
    <w:rsid w:val="00796889"/>
    <w:rsid w:val="00797293"/>
    <w:rsid w:val="007972E2"/>
    <w:rsid w:val="007972E5"/>
    <w:rsid w:val="00797B7A"/>
    <w:rsid w:val="00797D89"/>
    <w:rsid w:val="00797FB8"/>
    <w:rsid w:val="007A0112"/>
    <w:rsid w:val="007A025B"/>
    <w:rsid w:val="007A02D3"/>
    <w:rsid w:val="007A0DD5"/>
    <w:rsid w:val="007A108A"/>
    <w:rsid w:val="007A10C9"/>
    <w:rsid w:val="007A1A7F"/>
    <w:rsid w:val="007A1FC9"/>
    <w:rsid w:val="007A2A94"/>
    <w:rsid w:val="007A2E1A"/>
    <w:rsid w:val="007A33C9"/>
    <w:rsid w:val="007A382C"/>
    <w:rsid w:val="007A3B08"/>
    <w:rsid w:val="007A4D13"/>
    <w:rsid w:val="007A5F96"/>
    <w:rsid w:val="007A63A8"/>
    <w:rsid w:val="007A6B26"/>
    <w:rsid w:val="007A6E87"/>
    <w:rsid w:val="007A709F"/>
    <w:rsid w:val="007A797F"/>
    <w:rsid w:val="007A7CBA"/>
    <w:rsid w:val="007B04E1"/>
    <w:rsid w:val="007B0582"/>
    <w:rsid w:val="007B074B"/>
    <w:rsid w:val="007B1321"/>
    <w:rsid w:val="007B1891"/>
    <w:rsid w:val="007B1A0D"/>
    <w:rsid w:val="007B1A31"/>
    <w:rsid w:val="007B1CB0"/>
    <w:rsid w:val="007B1FEF"/>
    <w:rsid w:val="007B2608"/>
    <w:rsid w:val="007B26EB"/>
    <w:rsid w:val="007B2815"/>
    <w:rsid w:val="007B2A02"/>
    <w:rsid w:val="007B328A"/>
    <w:rsid w:val="007B3541"/>
    <w:rsid w:val="007B3645"/>
    <w:rsid w:val="007B36DE"/>
    <w:rsid w:val="007B373B"/>
    <w:rsid w:val="007B3AF0"/>
    <w:rsid w:val="007B4589"/>
    <w:rsid w:val="007B4C8F"/>
    <w:rsid w:val="007B56F2"/>
    <w:rsid w:val="007B5B86"/>
    <w:rsid w:val="007B5F2C"/>
    <w:rsid w:val="007B6384"/>
    <w:rsid w:val="007B6839"/>
    <w:rsid w:val="007B69AE"/>
    <w:rsid w:val="007B6C09"/>
    <w:rsid w:val="007B7086"/>
    <w:rsid w:val="007B74FD"/>
    <w:rsid w:val="007B7FDF"/>
    <w:rsid w:val="007C01FC"/>
    <w:rsid w:val="007C0550"/>
    <w:rsid w:val="007C21D1"/>
    <w:rsid w:val="007C2201"/>
    <w:rsid w:val="007C2324"/>
    <w:rsid w:val="007C27B5"/>
    <w:rsid w:val="007C29DA"/>
    <w:rsid w:val="007C3171"/>
    <w:rsid w:val="007C38C5"/>
    <w:rsid w:val="007C41E3"/>
    <w:rsid w:val="007C47A8"/>
    <w:rsid w:val="007C4AC6"/>
    <w:rsid w:val="007C4DF1"/>
    <w:rsid w:val="007C50B4"/>
    <w:rsid w:val="007C6207"/>
    <w:rsid w:val="007C727A"/>
    <w:rsid w:val="007C781B"/>
    <w:rsid w:val="007C7CFC"/>
    <w:rsid w:val="007D0224"/>
    <w:rsid w:val="007D048C"/>
    <w:rsid w:val="007D064E"/>
    <w:rsid w:val="007D0EBE"/>
    <w:rsid w:val="007D12B9"/>
    <w:rsid w:val="007D2388"/>
    <w:rsid w:val="007D295B"/>
    <w:rsid w:val="007D2E6E"/>
    <w:rsid w:val="007D2E87"/>
    <w:rsid w:val="007D3200"/>
    <w:rsid w:val="007D34B1"/>
    <w:rsid w:val="007D35F8"/>
    <w:rsid w:val="007D38DE"/>
    <w:rsid w:val="007D3C79"/>
    <w:rsid w:val="007D3DA9"/>
    <w:rsid w:val="007D4554"/>
    <w:rsid w:val="007D47CC"/>
    <w:rsid w:val="007D58D4"/>
    <w:rsid w:val="007D644D"/>
    <w:rsid w:val="007D6913"/>
    <w:rsid w:val="007D6F46"/>
    <w:rsid w:val="007D7168"/>
    <w:rsid w:val="007D7712"/>
    <w:rsid w:val="007D79FE"/>
    <w:rsid w:val="007D7DD1"/>
    <w:rsid w:val="007E092B"/>
    <w:rsid w:val="007E09DA"/>
    <w:rsid w:val="007E0F53"/>
    <w:rsid w:val="007E1732"/>
    <w:rsid w:val="007E2780"/>
    <w:rsid w:val="007E3E20"/>
    <w:rsid w:val="007E3EA9"/>
    <w:rsid w:val="007E50D5"/>
    <w:rsid w:val="007E52C9"/>
    <w:rsid w:val="007E62C0"/>
    <w:rsid w:val="007E6427"/>
    <w:rsid w:val="007E67CD"/>
    <w:rsid w:val="007E6EB3"/>
    <w:rsid w:val="007E7408"/>
    <w:rsid w:val="007E7614"/>
    <w:rsid w:val="007E7A89"/>
    <w:rsid w:val="007E7D0A"/>
    <w:rsid w:val="007E7EB0"/>
    <w:rsid w:val="007F0C84"/>
    <w:rsid w:val="007F0CFF"/>
    <w:rsid w:val="007F29D1"/>
    <w:rsid w:val="007F2A2A"/>
    <w:rsid w:val="007F33D0"/>
    <w:rsid w:val="007F355F"/>
    <w:rsid w:val="007F3648"/>
    <w:rsid w:val="007F36E7"/>
    <w:rsid w:val="007F4377"/>
    <w:rsid w:val="007F64EC"/>
    <w:rsid w:val="007F65F4"/>
    <w:rsid w:val="007F7FD6"/>
    <w:rsid w:val="0080059E"/>
    <w:rsid w:val="008007D9"/>
    <w:rsid w:val="008009E4"/>
    <w:rsid w:val="00801952"/>
    <w:rsid w:val="00801CA5"/>
    <w:rsid w:val="00802607"/>
    <w:rsid w:val="00802802"/>
    <w:rsid w:val="0080358B"/>
    <w:rsid w:val="00803C54"/>
    <w:rsid w:val="00804552"/>
    <w:rsid w:val="00804941"/>
    <w:rsid w:val="00804C68"/>
    <w:rsid w:val="00805AD6"/>
    <w:rsid w:val="00805C10"/>
    <w:rsid w:val="0080698E"/>
    <w:rsid w:val="00806D60"/>
    <w:rsid w:val="00806DB4"/>
    <w:rsid w:val="00807298"/>
    <w:rsid w:val="0080732E"/>
    <w:rsid w:val="008075FC"/>
    <w:rsid w:val="00807A6D"/>
    <w:rsid w:val="00807DAA"/>
    <w:rsid w:val="0081022B"/>
    <w:rsid w:val="00810431"/>
    <w:rsid w:val="00810A55"/>
    <w:rsid w:val="00810F54"/>
    <w:rsid w:val="00812224"/>
    <w:rsid w:val="0081239C"/>
    <w:rsid w:val="00812774"/>
    <w:rsid w:val="00813430"/>
    <w:rsid w:val="008134F6"/>
    <w:rsid w:val="00813B89"/>
    <w:rsid w:val="008140FE"/>
    <w:rsid w:val="00814A16"/>
    <w:rsid w:val="0081592E"/>
    <w:rsid w:val="00815D3B"/>
    <w:rsid w:val="008166AE"/>
    <w:rsid w:val="00816C77"/>
    <w:rsid w:val="00817292"/>
    <w:rsid w:val="008178B6"/>
    <w:rsid w:val="008178E8"/>
    <w:rsid w:val="00817CCD"/>
    <w:rsid w:val="00820ACA"/>
    <w:rsid w:val="00820AEA"/>
    <w:rsid w:val="00821207"/>
    <w:rsid w:val="0082135C"/>
    <w:rsid w:val="008225D3"/>
    <w:rsid w:val="0082514E"/>
    <w:rsid w:val="0082521F"/>
    <w:rsid w:val="008253C2"/>
    <w:rsid w:val="008257D6"/>
    <w:rsid w:val="008261E5"/>
    <w:rsid w:val="00827661"/>
    <w:rsid w:val="00827A5A"/>
    <w:rsid w:val="00827EFB"/>
    <w:rsid w:val="00830A14"/>
    <w:rsid w:val="00830DEE"/>
    <w:rsid w:val="00831826"/>
    <w:rsid w:val="0083192C"/>
    <w:rsid w:val="00831C8E"/>
    <w:rsid w:val="00831F4B"/>
    <w:rsid w:val="0083265D"/>
    <w:rsid w:val="0083274A"/>
    <w:rsid w:val="008328B9"/>
    <w:rsid w:val="00832F61"/>
    <w:rsid w:val="00833C35"/>
    <w:rsid w:val="00834E21"/>
    <w:rsid w:val="008359DD"/>
    <w:rsid w:val="00835F80"/>
    <w:rsid w:val="00835FAD"/>
    <w:rsid w:val="008361FB"/>
    <w:rsid w:val="00836D48"/>
    <w:rsid w:val="00842208"/>
    <w:rsid w:val="00842EE9"/>
    <w:rsid w:val="00843657"/>
    <w:rsid w:val="008438DD"/>
    <w:rsid w:val="00843A43"/>
    <w:rsid w:val="00843CCE"/>
    <w:rsid w:val="00844275"/>
    <w:rsid w:val="008447E6"/>
    <w:rsid w:val="00844BC9"/>
    <w:rsid w:val="00844E2A"/>
    <w:rsid w:val="00844F8C"/>
    <w:rsid w:val="0084621C"/>
    <w:rsid w:val="008470C2"/>
    <w:rsid w:val="00847673"/>
    <w:rsid w:val="00847A9B"/>
    <w:rsid w:val="00847DED"/>
    <w:rsid w:val="008507F2"/>
    <w:rsid w:val="00851236"/>
    <w:rsid w:val="00851732"/>
    <w:rsid w:val="00851866"/>
    <w:rsid w:val="00852186"/>
    <w:rsid w:val="00852B96"/>
    <w:rsid w:val="0085324C"/>
    <w:rsid w:val="00853AB2"/>
    <w:rsid w:val="00854034"/>
    <w:rsid w:val="00854B48"/>
    <w:rsid w:val="008557B3"/>
    <w:rsid w:val="0085585F"/>
    <w:rsid w:val="00855870"/>
    <w:rsid w:val="00855E21"/>
    <w:rsid w:val="00856BFA"/>
    <w:rsid w:val="00857427"/>
    <w:rsid w:val="008578EC"/>
    <w:rsid w:val="0086042C"/>
    <w:rsid w:val="00860A93"/>
    <w:rsid w:val="00860C2D"/>
    <w:rsid w:val="00860F44"/>
    <w:rsid w:val="0086109B"/>
    <w:rsid w:val="00861173"/>
    <w:rsid w:val="0086165C"/>
    <w:rsid w:val="00862DA9"/>
    <w:rsid w:val="00863DB9"/>
    <w:rsid w:val="00863DF9"/>
    <w:rsid w:val="008641E2"/>
    <w:rsid w:val="008646BF"/>
    <w:rsid w:val="008646D5"/>
    <w:rsid w:val="00864969"/>
    <w:rsid w:val="00865B74"/>
    <w:rsid w:val="00865BF8"/>
    <w:rsid w:val="008662DA"/>
    <w:rsid w:val="008668D0"/>
    <w:rsid w:val="00866991"/>
    <w:rsid w:val="00867053"/>
    <w:rsid w:val="00867DAE"/>
    <w:rsid w:val="00867E61"/>
    <w:rsid w:val="00867F1F"/>
    <w:rsid w:val="008702F2"/>
    <w:rsid w:val="00870340"/>
    <w:rsid w:val="00870A97"/>
    <w:rsid w:val="00871E20"/>
    <w:rsid w:val="00872E3A"/>
    <w:rsid w:val="00873573"/>
    <w:rsid w:val="00873591"/>
    <w:rsid w:val="00873B1E"/>
    <w:rsid w:val="00873BCA"/>
    <w:rsid w:val="00874AE6"/>
    <w:rsid w:val="00874CDA"/>
    <w:rsid w:val="0087522B"/>
    <w:rsid w:val="00875918"/>
    <w:rsid w:val="0087632F"/>
    <w:rsid w:val="0087649F"/>
    <w:rsid w:val="00877429"/>
    <w:rsid w:val="00877B38"/>
    <w:rsid w:val="00880002"/>
    <w:rsid w:val="00880918"/>
    <w:rsid w:val="00880D65"/>
    <w:rsid w:val="008816C5"/>
    <w:rsid w:val="00882076"/>
    <w:rsid w:val="0088212A"/>
    <w:rsid w:val="008827CE"/>
    <w:rsid w:val="008828B8"/>
    <w:rsid w:val="00882BC7"/>
    <w:rsid w:val="00882F38"/>
    <w:rsid w:val="00883ECC"/>
    <w:rsid w:val="008840DF"/>
    <w:rsid w:val="00884568"/>
    <w:rsid w:val="00884DC5"/>
    <w:rsid w:val="00885060"/>
    <w:rsid w:val="008853CF"/>
    <w:rsid w:val="008859A4"/>
    <w:rsid w:val="00885C64"/>
    <w:rsid w:val="00885FCE"/>
    <w:rsid w:val="0088653A"/>
    <w:rsid w:val="00887729"/>
    <w:rsid w:val="008879AA"/>
    <w:rsid w:val="00887C05"/>
    <w:rsid w:val="00887C1E"/>
    <w:rsid w:val="00891282"/>
    <w:rsid w:val="00891449"/>
    <w:rsid w:val="00891BE5"/>
    <w:rsid w:val="00891F2F"/>
    <w:rsid w:val="00891F6A"/>
    <w:rsid w:val="0089217C"/>
    <w:rsid w:val="00892755"/>
    <w:rsid w:val="00892F5F"/>
    <w:rsid w:val="008934DF"/>
    <w:rsid w:val="00894253"/>
    <w:rsid w:val="00894A00"/>
    <w:rsid w:val="00895278"/>
    <w:rsid w:val="00895459"/>
    <w:rsid w:val="0089546D"/>
    <w:rsid w:val="008958E6"/>
    <w:rsid w:val="00895DD1"/>
    <w:rsid w:val="00896F01"/>
    <w:rsid w:val="00897AB6"/>
    <w:rsid w:val="008A005D"/>
    <w:rsid w:val="008A00E6"/>
    <w:rsid w:val="008A0585"/>
    <w:rsid w:val="008A061F"/>
    <w:rsid w:val="008A16D1"/>
    <w:rsid w:val="008A2324"/>
    <w:rsid w:val="008A29E6"/>
    <w:rsid w:val="008A2F17"/>
    <w:rsid w:val="008A3273"/>
    <w:rsid w:val="008A378B"/>
    <w:rsid w:val="008A3D40"/>
    <w:rsid w:val="008A45BF"/>
    <w:rsid w:val="008A4882"/>
    <w:rsid w:val="008A4935"/>
    <w:rsid w:val="008A5628"/>
    <w:rsid w:val="008A5730"/>
    <w:rsid w:val="008A593F"/>
    <w:rsid w:val="008A6EED"/>
    <w:rsid w:val="008A7429"/>
    <w:rsid w:val="008B01E4"/>
    <w:rsid w:val="008B04AC"/>
    <w:rsid w:val="008B04C6"/>
    <w:rsid w:val="008B0546"/>
    <w:rsid w:val="008B0993"/>
    <w:rsid w:val="008B1257"/>
    <w:rsid w:val="008B1596"/>
    <w:rsid w:val="008B1A97"/>
    <w:rsid w:val="008B3110"/>
    <w:rsid w:val="008B32ED"/>
    <w:rsid w:val="008B387F"/>
    <w:rsid w:val="008B3923"/>
    <w:rsid w:val="008B3B96"/>
    <w:rsid w:val="008B3CF8"/>
    <w:rsid w:val="008B5073"/>
    <w:rsid w:val="008B510E"/>
    <w:rsid w:val="008B55A2"/>
    <w:rsid w:val="008B5BC4"/>
    <w:rsid w:val="008B6697"/>
    <w:rsid w:val="008B7591"/>
    <w:rsid w:val="008C0205"/>
    <w:rsid w:val="008C0621"/>
    <w:rsid w:val="008C0A75"/>
    <w:rsid w:val="008C0C35"/>
    <w:rsid w:val="008C0E79"/>
    <w:rsid w:val="008C1124"/>
    <w:rsid w:val="008C1C94"/>
    <w:rsid w:val="008C20AA"/>
    <w:rsid w:val="008C2CC4"/>
    <w:rsid w:val="008C3D03"/>
    <w:rsid w:val="008C404F"/>
    <w:rsid w:val="008C48D7"/>
    <w:rsid w:val="008C4BFB"/>
    <w:rsid w:val="008C514E"/>
    <w:rsid w:val="008C561A"/>
    <w:rsid w:val="008C6619"/>
    <w:rsid w:val="008C6749"/>
    <w:rsid w:val="008C6F4E"/>
    <w:rsid w:val="008C781A"/>
    <w:rsid w:val="008C796D"/>
    <w:rsid w:val="008C7AF4"/>
    <w:rsid w:val="008C7B83"/>
    <w:rsid w:val="008C7DB5"/>
    <w:rsid w:val="008D01B1"/>
    <w:rsid w:val="008D0A45"/>
    <w:rsid w:val="008D0E56"/>
    <w:rsid w:val="008D1E4A"/>
    <w:rsid w:val="008D1FB0"/>
    <w:rsid w:val="008D2014"/>
    <w:rsid w:val="008D21CB"/>
    <w:rsid w:val="008D3732"/>
    <w:rsid w:val="008D49F2"/>
    <w:rsid w:val="008D4CB2"/>
    <w:rsid w:val="008D5171"/>
    <w:rsid w:val="008D52AA"/>
    <w:rsid w:val="008D6E89"/>
    <w:rsid w:val="008D6EA5"/>
    <w:rsid w:val="008D70CA"/>
    <w:rsid w:val="008D7D4A"/>
    <w:rsid w:val="008E0075"/>
    <w:rsid w:val="008E062B"/>
    <w:rsid w:val="008E08FE"/>
    <w:rsid w:val="008E125D"/>
    <w:rsid w:val="008E15C2"/>
    <w:rsid w:val="008E1721"/>
    <w:rsid w:val="008E185D"/>
    <w:rsid w:val="008E1966"/>
    <w:rsid w:val="008E1F5F"/>
    <w:rsid w:val="008E2DE1"/>
    <w:rsid w:val="008E2F79"/>
    <w:rsid w:val="008E37A5"/>
    <w:rsid w:val="008E3AF5"/>
    <w:rsid w:val="008E47D3"/>
    <w:rsid w:val="008E49EB"/>
    <w:rsid w:val="008E5494"/>
    <w:rsid w:val="008E5670"/>
    <w:rsid w:val="008E5897"/>
    <w:rsid w:val="008E59B1"/>
    <w:rsid w:val="008E635B"/>
    <w:rsid w:val="008E689D"/>
    <w:rsid w:val="008E69FA"/>
    <w:rsid w:val="008E6CA2"/>
    <w:rsid w:val="008E6F56"/>
    <w:rsid w:val="008E7201"/>
    <w:rsid w:val="008F0055"/>
    <w:rsid w:val="008F00AC"/>
    <w:rsid w:val="008F0782"/>
    <w:rsid w:val="008F1D49"/>
    <w:rsid w:val="008F2230"/>
    <w:rsid w:val="008F2421"/>
    <w:rsid w:val="008F298F"/>
    <w:rsid w:val="008F350C"/>
    <w:rsid w:val="008F3DB3"/>
    <w:rsid w:val="008F3EF8"/>
    <w:rsid w:val="008F40AB"/>
    <w:rsid w:val="008F4557"/>
    <w:rsid w:val="008F480A"/>
    <w:rsid w:val="008F4ACE"/>
    <w:rsid w:val="008F4B9A"/>
    <w:rsid w:val="008F529D"/>
    <w:rsid w:val="008F6712"/>
    <w:rsid w:val="008F67BA"/>
    <w:rsid w:val="008F6C07"/>
    <w:rsid w:val="00901110"/>
    <w:rsid w:val="00901886"/>
    <w:rsid w:val="00901E54"/>
    <w:rsid w:val="00902B31"/>
    <w:rsid w:val="00902C78"/>
    <w:rsid w:val="00903D39"/>
    <w:rsid w:val="00906680"/>
    <w:rsid w:val="00907940"/>
    <w:rsid w:val="00907D89"/>
    <w:rsid w:val="0091024D"/>
    <w:rsid w:val="009108FC"/>
    <w:rsid w:val="00910CDA"/>
    <w:rsid w:val="0091211F"/>
    <w:rsid w:val="00912144"/>
    <w:rsid w:val="00912255"/>
    <w:rsid w:val="0091229A"/>
    <w:rsid w:val="00912385"/>
    <w:rsid w:val="009125FF"/>
    <w:rsid w:val="00912E20"/>
    <w:rsid w:val="009132D3"/>
    <w:rsid w:val="00913EA8"/>
    <w:rsid w:val="009140EB"/>
    <w:rsid w:val="0091481B"/>
    <w:rsid w:val="00914869"/>
    <w:rsid w:val="00914887"/>
    <w:rsid w:val="00915627"/>
    <w:rsid w:val="00915F61"/>
    <w:rsid w:val="00916107"/>
    <w:rsid w:val="0092038F"/>
    <w:rsid w:val="00920577"/>
    <w:rsid w:val="00920F5E"/>
    <w:rsid w:val="0092148A"/>
    <w:rsid w:val="009215C8"/>
    <w:rsid w:val="00921D21"/>
    <w:rsid w:val="00922142"/>
    <w:rsid w:val="009230CC"/>
    <w:rsid w:val="00923274"/>
    <w:rsid w:val="00923FCC"/>
    <w:rsid w:val="009241FA"/>
    <w:rsid w:val="0092477F"/>
    <w:rsid w:val="00924AC2"/>
    <w:rsid w:val="009257CD"/>
    <w:rsid w:val="009259FC"/>
    <w:rsid w:val="009269A1"/>
    <w:rsid w:val="009273B9"/>
    <w:rsid w:val="009273C8"/>
    <w:rsid w:val="00927BF6"/>
    <w:rsid w:val="0093094E"/>
    <w:rsid w:val="00930BA1"/>
    <w:rsid w:val="00930EB4"/>
    <w:rsid w:val="009310E4"/>
    <w:rsid w:val="0093169E"/>
    <w:rsid w:val="009316DB"/>
    <w:rsid w:val="00931D7B"/>
    <w:rsid w:val="00932339"/>
    <w:rsid w:val="00932C05"/>
    <w:rsid w:val="00932E67"/>
    <w:rsid w:val="00933A79"/>
    <w:rsid w:val="00933F3C"/>
    <w:rsid w:val="009347EA"/>
    <w:rsid w:val="00934CA6"/>
    <w:rsid w:val="009350A5"/>
    <w:rsid w:val="00935A5C"/>
    <w:rsid w:val="00935AE5"/>
    <w:rsid w:val="0093695A"/>
    <w:rsid w:val="00936B11"/>
    <w:rsid w:val="00936E82"/>
    <w:rsid w:val="0093755E"/>
    <w:rsid w:val="009377C3"/>
    <w:rsid w:val="00940629"/>
    <w:rsid w:val="00940C83"/>
    <w:rsid w:val="0094144E"/>
    <w:rsid w:val="00941EF4"/>
    <w:rsid w:val="009421B0"/>
    <w:rsid w:val="009429FA"/>
    <w:rsid w:val="00942C97"/>
    <w:rsid w:val="00942EFC"/>
    <w:rsid w:val="00943A45"/>
    <w:rsid w:val="00943C1D"/>
    <w:rsid w:val="0094443A"/>
    <w:rsid w:val="00945398"/>
    <w:rsid w:val="00946D76"/>
    <w:rsid w:val="00946E22"/>
    <w:rsid w:val="009501E3"/>
    <w:rsid w:val="009502F2"/>
    <w:rsid w:val="009503AC"/>
    <w:rsid w:val="009505C9"/>
    <w:rsid w:val="00950780"/>
    <w:rsid w:val="009508F6"/>
    <w:rsid w:val="009514AA"/>
    <w:rsid w:val="0095155C"/>
    <w:rsid w:val="00951DD2"/>
    <w:rsid w:val="00952672"/>
    <w:rsid w:val="00952BDB"/>
    <w:rsid w:val="00952D54"/>
    <w:rsid w:val="009539DC"/>
    <w:rsid w:val="00953A54"/>
    <w:rsid w:val="00953E0C"/>
    <w:rsid w:val="00953E1D"/>
    <w:rsid w:val="0095447F"/>
    <w:rsid w:val="00954C07"/>
    <w:rsid w:val="00955703"/>
    <w:rsid w:val="00956F11"/>
    <w:rsid w:val="00960747"/>
    <w:rsid w:val="00960C20"/>
    <w:rsid w:val="00961184"/>
    <w:rsid w:val="009618F8"/>
    <w:rsid w:val="00961942"/>
    <w:rsid w:val="00961D95"/>
    <w:rsid w:val="00962800"/>
    <w:rsid w:val="00962A91"/>
    <w:rsid w:val="00963ADA"/>
    <w:rsid w:val="00963FA1"/>
    <w:rsid w:val="009640FC"/>
    <w:rsid w:val="00964D81"/>
    <w:rsid w:val="0096592D"/>
    <w:rsid w:val="00965B4E"/>
    <w:rsid w:val="00966980"/>
    <w:rsid w:val="00967644"/>
    <w:rsid w:val="00967BB8"/>
    <w:rsid w:val="00967CD2"/>
    <w:rsid w:val="00970617"/>
    <w:rsid w:val="0097112C"/>
    <w:rsid w:val="009714C1"/>
    <w:rsid w:val="00971506"/>
    <w:rsid w:val="00971B8F"/>
    <w:rsid w:val="00972AA4"/>
    <w:rsid w:val="00972F16"/>
    <w:rsid w:val="00973C82"/>
    <w:rsid w:val="0097444D"/>
    <w:rsid w:val="00975A43"/>
    <w:rsid w:val="00975FEB"/>
    <w:rsid w:val="0097683C"/>
    <w:rsid w:val="00976BF9"/>
    <w:rsid w:val="00977782"/>
    <w:rsid w:val="009801E4"/>
    <w:rsid w:val="00980744"/>
    <w:rsid w:val="00980DF3"/>
    <w:rsid w:val="009814B8"/>
    <w:rsid w:val="00981797"/>
    <w:rsid w:val="0098239C"/>
    <w:rsid w:val="00983385"/>
    <w:rsid w:val="0098355D"/>
    <w:rsid w:val="00983679"/>
    <w:rsid w:val="009859EF"/>
    <w:rsid w:val="00985C61"/>
    <w:rsid w:val="0098666E"/>
    <w:rsid w:val="00986D91"/>
    <w:rsid w:val="00986F92"/>
    <w:rsid w:val="00987DAD"/>
    <w:rsid w:val="009907E3"/>
    <w:rsid w:val="00991AA6"/>
    <w:rsid w:val="00991AC5"/>
    <w:rsid w:val="00991FBD"/>
    <w:rsid w:val="00992233"/>
    <w:rsid w:val="00992540"/>
    <w:rsid w:val="009925C9"/>
    <w:rsid w:val="0099270F"/>
    <w:rsid w:val="00992DDD"/>
    <w:rsid w:val="00992DE8"/>
    <w:rsid w:val="00993144"/>
    <w:rsid w:val="0099324E"/>
    <w:rsid w:val="00993718"/>
    <w:rsid w:val="00995007"/>
    <w:rsid w:val="009952CB"/>
    <w:rsid w:val="0099537F"/>
    <w:rsid w:val="0099553A"/>
    <w:rsid w:val="00995987"/>
    <w:rsid w:val="00995BBF"/>
    <w:rsid w:val="00997DF0"/>
    <w:rsid w:val="009A1B5A"/>
    <w:rsid w:val="009A307A"/>
    <w:rsid w:val="009A3ABE"/>
    <w:rsid w:val="009A3E5F"/>
    <w:rsid w:val="009A4131"/>
    <w:rsid w:val="009A4286"/>
    <w:rsid w:val="009A43D1"/>
    <w:rsid w:val="009A4F52"/>
    <w:rsid w:val="009A5268"/>
    <w:rsid w:val="009A57AC"/>
    <w:rsid w:val="009A5F8D"/>
    <w:rsid w:val="009A6B6F"/>
    <w:rsid w:val="009B0023"/>
    <w:rsid w:val="009B0597"/>
    <w:rsid w:val="009B068B"/>
    <w:rsid w:val="009B0F3D"/>
    <w:rsid w:val="009B110B"/>
    <w:rsid w:val="009B180F"/>
    <w:rsid w:val="009B1857"/>
    <w:rsid w:val="009B2478"/>
    <w:rsid w:val="009B254F"/>
    <w:rsid w:val="009B3374"/>
    <w:rsid w:val="009B354C"/>
    <w:rsid w:val="009B3647"/>
    <w:rsid w:val="009B3AEE"/>
    <w:rsid w:val="009B44A4"/>
    <w:rsid w:val="009B459C"/>
    <w:rsid w:val="009B540D"/>
    <w:rsid w:val="009B5875"/>
    <w:rsid w:val="009B5F89"/>
    <w:rsid w:val="009B66DE"/>
    <w:rsid w:val="009B6946"/>
    <w:rsid w:val="009B69E5"/>
    <w:rsid w:val="009B6C73"/>
    <w:rsid w:val="009B70B1"/>
    <w:rsid w:val="009B792C"/>
    <w:rsid w:val="009B7B47"/>
    <w:rsid w:val="009B7E3C"/>
    <w:rsid w:val="009C01ED"/>
    <w:rsid w:val="009C0EF6"/>
    <w:rsid w:val="009C1CF7"/>
    <w:rsid w:val="009C2919"/>
    <w:rsid w:val="009C2AFE"/>
    <w:rsid w:val="009C37CD"/>
    <w:rsid w:val="009C3C0F"/>
    <w:rsid w:val="009C3D83"/>
    <w:rsid w:val="009C404C"/>
    <w:rsid w:val="009C42FB"/>
    <w:rsid w:val="009C4897"/>
    <w:rsid w:val="009C4988"/>
    <w:rsid w:val="009C4DCF"/>
    <w:rsid w:val="009C4FF7"/>
    <w:rsid w:val="009C518E"/>
    <w:rsid w:val="009C625B"/>
    <w:rsid w:val="009C6823"/>
    <w:rsid w:val="009C68C7"/>
    <w:rsid w:val="009C6B20"/>
    <w:rsid w:val="009C74E6"/>
    <w:rsid w:val="009C7CFD"/>
    <w:rsid w:val="009D0F0E"/>
    <w:rsid w:val="009D12D7"/>
    <w:rsid w:val="009D1606"/>
    <w:rsid w:val="009D1FF0"/>
    <w:rsid w:val="009D2CB2"/>
    <w:rsid w:val="009D38C8"/>
    <w:rsid w:val="009D3CA4"/>
    <w:rsid w:val="009D4084"/>
    <w:rsid w:val="009D4E2C"/>
    <w:rsid w:val="009D514D"/>
    <w:rsid w:val="009D601E"/>
    <w:rsid w:val="009D62C9"/>
    <w:rsid w:val="009D68E8"/>
    <w:rsid w:val="009D69F1"/>
    <w:rsid w:val="009D6AF1"/>
    <w:rsid w:val="009D6AFD"/>
    <w:rsid w:val="009D6E4D"/>
    <w:rsid w:val="009D7C19"/>
    <w:rsid w:val="009D7D0E"/>
    <w:rsid w:val="009D7D67"/>
    <w:rsid w:val="009E0060"/>
    <w:rsid w:val="009E04ED"/>
    <w:rsid w:val="009E25B9"/>
    <w:rsid w:val="009E2D66"/>
    <w:rsid w:val="009E3F78"/>
    <w:rsid w:val="009E420A"/>
    <w:rsid w:val="009E44F2"/>
    <w:rsid w:val="009E5019"/>
    <w:rsid w:val="009E64BB"/>
    <w:rsid w:val="009E683E"/>
    <w:rsid w:val="009E6B70"/>
    <w:rsid w:val="009E758E"/>
    <w:rsid w:val="009E75DA"/>
    <w:rsid w:val="009E78A6"/>
    <w:rsid w:val="009E7A44"/>
    <w:rsid w:val="009E7CBA"/>
    <w:rsid w:val="009F0DF2"/>
    <w:rsid w:val="009F18BF"/>
    <w:rsid w:val="009F19AA"/>
    <w:rsid w:val="009F1CAE"/>
    <w:rsid w:val="009F1CB4"/>
    <w:rsid w:val="009F2185"/>
    <w:rsid w:val="009F2A19"/>
    <w:rsid w:val="009F2D5F"/>
    <w:rsid w:val="009F2ED4"/>
    <w:rsid w:val="009F354D"/>
    <w:rsid w:val="009F3D24"/>
    <w:rsid w:val="009F4304"/>
    <w:rsid w:val="009F4C16"/>
    <w:rsid w:val="009F580C"/>
    <w:rsid w:val="009F5A73"/>
    <w:rsid w:val="009F5DC1"/>
    <w:rsid w:val="009F6153"/>
    <w:rsid w:val="009F62E9"/>
    <w:rsid w:val="009F6807"/>
    <w:rsid w:val="009F6BC7"/>
    <w:rsid w:val="009F790C"/>
    <w:rsid w:val="009F795E"/>
    <w:rsid w:val="009F7CE4"/>
    <w:rsid w:val="00A00094"/>
    <w:rsid w:val="00A00232"/>
    <w:rsid w:val="00A006E3"/>
    <w:rsid w:val="00A008C8"/>
    <w:rsid w:val="00A01099"/>
    <w:rsid w:val="00A014A4"/>
    <w:rsid w:val="00A0194A"/>
    <w:rsid w:val="00A019EF"/>
    <w:rsid w:val="00A025EF"/>
    <w:rsid w:val="00A031CE"/>
    <w:rsid w:val="00A03240"/>
    <w:rsid w:val="00A04634"/>
    <w:rsid w:val="00A04867"/>
    <w:rsid w:val="00A053AD"/>
    <w:rsid w:val="00A05C16"/>
    <w:rsid w:val="00A05C7C"/>
    <w:rsid w:val="00A05F62"/>
    <w:rsid w:val="00A0735D"/>
    <w:rsid w:val="00A077E8"/>
    <w:rsid w:val="00A07828"/>
    <w:rsid w:val="00A07E32"/>
    <w:rsid w:val="00A10177"/>
    <w:rsid w:val="00A103FD"/>
    <w:rsid w:val="00A108FE"/>
    <w:rsid w:val="00A1091D"/>
    <w:rsid w:val="00A12000"/>
    <w:rsid w:val="00A141A2"/>
    <w:rsid w:val="00A145CE"/>
    <w:rsid w:val="00A14F8A"/>
    <w:rsid w:val="00A15494"/>
    <w:rsid w:val="00A154A5"/>
    <w:rsid w:val="00A158C7"/>
    <w:rsid w:val="00A15C6E"/>
    <w:rsid w:val="00A17684"/>
    <w:rsid w:val="00A179BF"/>
    <w:rsid w:val="00A2037B"/>
    <w:rsid w:val="00A204C9"/>
    <w:rsid w:val="00A20FF6"/>
    <w:rsid w:val="00A22E9D"/>
    <w:rsid w:val="00A22EA3"/>
    <w:rsid w:val="00A236DB"/>
    <w:rsid w:val="00A23D94"/>
    <w:rsid w:val="00A2406F"/>
    <w:rsid w:val="00A24B08"/>
    <w:rsid w:val="00A24BC1"/>
    <w:rsid w:val="00A25C2E"/>
    <w:rsid w:val="00A25D24"/>
    <w:rsid w:val="00A264A6"/>
    <w:rsid w:val="00A26917"/>
    <w:rsid w:val="00A26C26"/>
    <w:rsid w:val="00A27475"/>
    <w:rsid w:val="00A27A00"/>
    <w:rsid w:val="00A3110F"/>
    <w:rsid w:val="00A315CD"/>
    <w:rsid w:val="00A31E34"/>
    <w:rsid w:val="00A3214D"/>
    <w:rsid w:val="00A32279"/>
    <w:rsid w:val="00A32820"/>
    <w:rsid w:val="00A32AD5"/>
    <w:rsid w:val="00A3345E"/>
    <w:rsid w:val="00A3376F"/>
    <w:rsid w:val="00A33C61"/>
    <w:rsid w:val="00A33E22"/>
    <w:rsid w:val="00A33EE2"/>
    <w:rsid w:val="00A348DF"/>
    <w:rsid w:val="00A34BD6"/>
    <w:rsid w:val="00A35599"/>
    <w:rsid w:val="00A35620"/>
    <w:rsid w:val="00A364D5"/>
    <w:rsid w:val="00A3672A"/>
    <w:rsid w:val="00A3704C"/>
    <w:rsid w:val="00A3727C"/>
    <w:rsid w:val="00A37FF3"/>
    <w:rsid w:val="00A400C3"/>
    <w:rsid w:val="00A40786"/>
    <w:rsid w:val="00A40A31"/>
    <w:rsid w:val="00A410F1"/>
    <w:rsid w:val="00A41301"/>
    <w:rsid w:val="00A4135B"/>
    <w:rsid w:val="00A4135F"/>
    <w:rsid w:val="00A41BFB"/>
    <w:rsid w:val="00A42003"/>
    <w:rsid w:val="00A429EB"/>
    <w:rsid w:val="00A4380A"/>
    <w:rsid w:val="00A44E65"/>
    <w:rsid w:val="00A458C1"/>
    <w:rsid w:val="00A45AAC"/>
    <w:rsid w:val="00A46A71"/>
    <w:rsid w:val="00A4717C"/>
    <w:rsid w:val="00A474E9"/>
    <w:rsid w:val="00A4767D"/>
    <w:rsid w:val="00A5099F"/>
    <w:rsid w:val="00A515E2"/>
    <w:rsid w:val="00A5170C"/>
    <w:rsid w:val="00A52181"/>
    <w:rsid w:val="00A522DC"/>
    <w:rsid w:val="00A52375"/>
    <w:rsid w:val="00A52520"/>
    <w:rsid w:val="00A529EF"/>
    <w:rsid w:val="00A53133"/>
    <w:rsid w:val="00A5369F"/>
    <w:rsid w:val="00A53DB0"/>
    <w:rsid w:val="00A55224"/>
    <w:rsid w:val="00A553FF"/>
    <w:rsid w:val="00A56747"/>
    <w:rsid w:val="00A5695E"/>
    <w:rsid w:val="00A60064"/>
    <w:rsid w:val="00A6058D"/>
    <w:rsid w:val="00A60675"/>
    <w:rsid w:val="00A606FD"/>
    <w:rsid w:val="00A60A88"/>
    <w:rsid w:val="00A60AE5"/>
    <w:rsid w:val="00A60B40"/>
    <w:rsid w:val="00A6358F"/>
    <w:rsid w:val="00A641EB"/>
    <w:rsid w:val="00A64C36"/>
    <w:rsid w:val="00A64E5A"/>
    <w:rsid w:val="00A669B3"/>
    <w:rsid w:val="00A66F06"/>
    <w:rsid w:val="00A67A78"/>
    <w:rsid w:val="00A70030"/>
    <w:rsid w:val="00A70238"/>
    <w:rsid w:val="00A70A04"/>
    <w:rsid w:val="00A716DC"/>
    <w:rsid w:val="00A717FB"/>
    <w:rsid w:val="00A71B08"/>
    <w:rsid w:val="00A71EB1"/>
    <w:rsid w:val="00A73A65"/>
    <w:rsid w:val="00A74C18"/>
    <w:rsid w:val="00A74CF2"/>
    <w:rsid w:val="00A75E4B"/>
    <w:rsid w:val="00A7604A"/>
    <w:rsid w:val="00A763C4"/>
    <w:rsid w:val="00A764C0"/>
    <w:rsid w:val="00A766EA"/>
    <w:rsid w:val="00A76914"/>
    <w:rsid w:val="00A7697B"/>
    <w:rsid w:val="00A76BF6"/>
    <w:rsid w:val="00A77340"/>
    <w:rsid w:val="00A7746A"/>
    <w:rsid w:val="00A77BD1"/>
    <w:rsid w:val="00A77DDE"/>
    <w:rsid w:val="00A810D8"/>
    <w:rsid w:val="00A816AA"/>
    <w:rsid w:val="00A8207D"/>
    <w:rsid w:val="00A82979"/>
    <w:rsid w:val="00A82A58"/>
    <w:rsid w:val="00A8318F"/>
    <w:rsid w:val="00A83990"/>
    <w:rsid w:val="00A83B2E"/>
    <w:rsid w:val="00A841FE"/>
    <w:rsid w:val="00A84B3A"/>
    <w:rsid w:val="00A8521C"/>
    <w:rsid w:val="00A85903"/>
    <w:rsid w:val="00A85B07"/>
    <w:rsid w:val="00A86261"/>
    <w:rsid w:val="00A868F6"/>
    <w:rsid w:val="00A86BBD"/>
    <w:rsid w:val="00A86D33"/>
    <w:rsid w:val="00A9017C"/>
    <w:rsid w:val="00A90536"/>
    <w:rsid w:val="00A905DF"/>
    <w:rsid w:val="00A90AD2"/>
    <w:rsid w:val="00A90BEE"/>
    <w:rsid w:val="00A90E28"/>
    <w:rsid w:val="00A912B7"/>
    <w:rsid w:val="00A91370"/>
    <w:rsid w:val="00A91E68"/>
    <w:rsid w:val="00A93FAF"/>
    <w:rsid w:val="00A95A3D"/>
    <w:rsid w:val="00A95BB8"/>
    <w:rsid w:val="00A95BF3"/>
    <w:rsid w:val="00A967D3"/>
    <w:rsid w:val="00AA0058"/>
    <w:rsid w:val="00AA00DB"/>
    <w:rsid w:val="00AA01AA"/>
    <w:rsid w:val="00AA02E0"/>
    <w:rsid w:val="00AA1B1E"/>
    <w:rsid w:val="00AA1B6E"/>
    <w:rsid w:val="00AA23C1"/>
    <w:rsid w:val="00AA28A3"/>
    <w:rsid w:val="00AA2FF5"/>
    <w:rsid w:val="00AA3B12"/>
    <w:rsid w:val="00AA479A"/>
    <w:rsid w:val="00AA4A2D"/>
    <w:rsid w:val="00AA6234"/>
    <w:rsid w:val="00AA6415"/>
    <w:rsid w:val="00AA6ABD"/>
    <w:rsid w:val="00AA737F"/>
    <w:rsid w:val="00AB006F"/>
    <w:rsid w:val="00AB00C6"/>
    <w:rsid w:val="00AB0CEB"/>
    <w:rsid w:val="00AB111A"/>
    <w:rsid w:val="00AB116B"/>
    <w:rsid w:val="00AB15AB"/>
    <w:rsid w:val="00AB19B2"/>
    <w:rsid w:val="00AB1B55"/>
    <w:rsid w:val="00AB1BBB"/>
    <w:rsid w:val="00AB31D7"/>
    <w:rsid w:val="00AB3979"/>
    <w:rsid w:val="00AB3ED9"/>
    <w:rsid w:val="00AB45ED"/>
    <w:rsid w:val="00AB4788"/>
    <w:rsid w:val="00AB4F4E"/>
    <w:rsid w:val="00AB55AF"/>
    <w:rsid w:val="00AB5881"/>
    <w:rsid w:val="00AB59F0"/>
    <w:rsid w:val="00AB63C7"/>
    <w:rsid w:val="00AB66A1"/>
    <w:rsid w:val="00AB6F91"/>
    <w:rsid w:val="00AB7974"/>
    <w:rsid w:val="00AC0329"/>
    <w:rsid w:val="00AC0738"/>
    <w:rsid w:val="00AC0B32"/>
    <w:rsid w:val="00AC189D"/>
    <w:rsid w:val="00AC210D"/>
    <w:rsid w:val="00AC2988"/>
    <w:rsid w:val="00AC2A56"/>
    <w:rsid w:val="00AC3ACA"/>
    <w:rsid w:val="00AC3AD1"/>
    <w:rsid w:val="00AC4AA5"/>
    <w:rsid w:val="00AC4CC1"/>
    <w:rsid w:val="00AC4FA2"/>
    <w:rsid w:val="00AC60AC"/>
    <w:rsid w:val="00AC639F"/>
    <w:rsid w:val="00AC6911"/>
    <w:rsid w:val="00AC7418"/>
    <w:rsid w:val="00AC7A15"/>
    <w:rsid w:val="00AD025E"/>
    <w:rsid w:val="00AD060D"/>
    <w:rsid w:val="00AD076C"/>
    <w:rsid w:val="00AD18DD"/>
    <w:rsid w:val="00AD1BA9"/>
    <w:rsid w:val="00AD28DE"/>
    <w:rsid w:val="00AD2DE2"/>
    <w:rsid w:val="00AD43C2"/>
    <w:rsid w:val="00AD4520"/>
    <w:rsid w:val="00AD4B6A"/>
    <w:rsid w:val="00AD5A67"/>
    <w:rsid w:val="00AD77E0"/>
    <w:rsid w:val="00AE115B"/>
    <w:rsid w:val="00AE1FD1"/>
    <w:rsid w:val="00AE2811"/>
    <w:rsid w:val="00AE2977"/>
    <w:rsid w:val="00AE2C36"/>
    <w:rsid w:val="00AE3B0E"/>
    <w:rsid w:val="00AE4174"/>
    <w:rsid w:val="00AE43EF"/>
    <w:rsid w:val="00AE47C1"/>
    <w:rsid w:val="00AE50B2"/>
    <w:rsid w:val="00AE54EE"/>
    <w:rsid w:val="00AE630C"/>
    <w:rsid w:val="00AF0310"/>
    <w:rsid w:val="00AF0D88"/>
    <w:rsid w:val="00AF18B6"/>
    <w:rsid w:val="00AF18ED"/>
    <w:rsid w:val="00AF1B8F"/>
    <w:rsid w:val="00AF2DE5"/>
    <w:rsid w:val="00AF383A"/>
    <w:rsid w:val="00AF405D"/>
    <w:rsid w:val="00AF468F"/>
    <w:rsid w:val="00AF4F0B"/>
    <w:rsid w:val="00AF5A00"/>
    <w:rsid w:val="00AF5F18"/>
    <w:rsid w:val="00AF653B"/>
    <w:rsid w:val="00AF6894"/>
    <w:rsid w:val="00AF692D"/>
    <w:rsid w:val="00AF6A1B"/>
    <w:rsid w:val="00AF7D60"/>
    <w:rsid w:val="00B002F4"/>
    <w:rsid w:val="00B00F98"/>
    <w:rsid w:val="00B012A3"/>
    <w:rsid w:val="00B012BA"/>
    <w:rsid w:val="00B015D0"/>
    <w:rsid w:val="00B015EE"/>
    <w:rsid w:val="00B01675"/>
    <w:rsid w:val="00B030FE"/>
    <w:rsid w:val="00B033D1"/>
    <w:rsid w:val="00B03458"/>
    <w:rsid w:val="00B03700"/>
    <w:rsid w:val="00B03E69"/>
    <w:rsid w:val="00B043A3"/>
    <w:rsid w:val="00B054DB"/>
    <w:rsid w:val="00B05AC4"/>
    <w:rsid w:val="00B067B6"/>
    <w:rsid w:val="00B06905"/>
    <w:rsid w:val="00B06C8F"/>
    <w:rsid w:val="00B073CD"/>
    <w:rsid w:val="00B0786D"/>
    <w:rsid w:val="00B07C9E"/>
    <w:rsid w:val="00B10053"/>
    <w:rsid w:val="00B104E2"/>
    <w:rsid w:val="00B108F8"/>
    <w:rsid w:val="00B10D11"/>
    <w:rsid w:val="00B11155"/>
    <w:rsid w:val="00B11555"/>
    <w:rsid w:val="00B122B0"/>
    <w:rsid w:val="00B12623"/>
    <w:rsid w:val="00B12968"/>
    <w:rsid w:val="00B12F5E"/>
    <w:rsid w:val="00B13347"/>
    <w:rsid w:val="00B146F1"/>
    <w:rsid w:val="00B14B2F"/>
    <w:rsid w:val="00B150DF"/>
    <w:rsid w:val="00B16616"/>
    <w:rsid w:val="00B16EE7"/>
    <w:rsid w:val="00B17662"/>
    <w:rsid w:val="00B20189"/>
    <w:rsid w:val="00B204CD"/>
    <w:rsid w:val="00B208DD"/>
    <w:rsid w:val="00B2094A"/>
    <w:rsid w:val="00B20F73"/>
    <w:rsid w:val="00B212AB"/>
    <w:rsid w:val="00B21800"/>
    <w:rsid w:val="00B21AF6"/>
    <w:rsid w:val="00B21CEC"/>
    <w:rsid w:val="00B21EFC"/>
    <w:rsid w:val="00B22171"/>
    <w:rsid w:val="00B22A42"/>
    <w:rsid w:val="00B22D51"/>
    <w:rsid w:val="00B2407B"/>
    <w:rsid w:val="00B2424E"/>
    <w:rsid w:val="00B24DD2"/>
    <w:rsid w:val="00B2518B"/>
    <w:rsid w:val="00B2566E"/>
    <w:rsid w:val="00B25B5F"/>
    <w:rsid w:val="00B26AE2"/>
    <w:rsid w:val="00B272AA"/>
    <w:rsid w:val="00B27900"/>
    <w:rsid w:val="00B3029D"/>
    <w:rsid w:val="00B302CC"/>
    <w:rsid w:val="00B304B4"/>
    <w:rsid w:val="00B30644"/>
    <w:rsid w:val="00B30B08"/>
    <w:rsid w:val="00B30B82"/>
    <w:rsid w:val="00B30CC4"/>
    <w:rsid w:val="00B30D93"/>
    <w:rsid w:val="00B31264"/>
    <w:rsid w:val="00B313D1"/>
    <w:rsid w:val="00B31548"/>
    <w:rsid w:val="00B3193D"/>
    <w:rsid w:val="00B3256A"/>
    <w:rsid w:val="00B32704"/>
    <w:rsid w:val="00B331DD"/>
    <w:rsid w:val="00B33578"/>
    <w:rsid w:val="00B3369F"/>
    <w:rsid w:val="00B343C7"/>
    <w:rsid w:val="00B35974"/>
    <w:rsid w:val="00B35F71"/>
    <w:rsid w:val="00B365C3"/>
    <w:rsid w:val="00B37078"/>
    <w:rsid w:val="00B378ED"/>
    <w:rsid w:val="00B400C1"/>
    <w:rsid w:val="00B408ED"/>
    <w:rsid w:val="00B40A32"/>
    <w:rsid w:val="00B40BA5"/>
    <w:rsid w:val="00B4149C"/>
    <w:rsid w:val="00B41CA9"/>
    <w:rsid w:val="00B424C5"/>
    <w:rsid w:val="00B428AE"/>
    <w:rsid w:val="00B42AE4"/>
    <w:rsid w:val="00B42E6E"/>
    <w:rsid w:val="00B44843"/>
    <w:rsid w:val="00B46652"/>
    <w:rsid w:val="00B47756"/>
    <w:rsid w:val="00B47805"/>
    <w:rsid w:val="00B47A6E"/>
    <w:rsid w:val="00B502FF"/>
    <w:rsid w:val="00B507A0"/>
    <w:rsid w:val="00B51289"/>
    <w:rsid w:val="00B519E5"/>
    <w:rsid w:val="00B534A6"/>
    <w:rsid w:val="00B53EF4"/>
    <w:rsid w:val="00B53F6F"/>
    <w:rsid w:val="00B540DF"/>
    <w:rsid w:val="00B54236"/>
    <w:rsid w:val="00B551C9"/>
    <w:rsid w:val="00B55705"/>
    <w:rsid w:val="00B55C89"/>
    <w:rsid w:val="00B56156"/>
    <w:rsid w:val="00B5633C"/>
    <w:rsid w:val="00B600F0"/>
    <w:rsid w:val="00B60CFB"/>
    <w:rsid w:val="00B6151D"/>
    <w:rsid w:val="00B61ABA"/>
    <w:rsid w:val="00B61D8D"/>
    <w:rsid w:val="00B624AB"/>
    <w:rsid w:val="00B62820"/>
    <w:rsid w:val="00B63E2E"/>
    <w:rsid w:val="00B656F4"/>
    <w:rsid w:val="00B662A8"/>
    <w:rsid w:val="00B66880"/>
    <w:rsid w:val="00B67279"/>
    <w:rsid w:val="00B6761F"/>
    <w:rsid w:val="00B677F3"/>
    <w:rsid w:val="00B70075"/>
    <w:rsid w:val="00B7018C"/>
    <w:rsid w:val="00B702D1"/>
    <w:rsid w:val="00B70DCC"/>
    <w:rsid w:val="00B70E78"/>
    <w:rsid w:val="00B70EC4"/>
    <w:rsid w:val="00B71FDB"/>
    <w:rsid w:val="00B72472"/>
    <w:rsid w:val="00B72CEB"/>
    <w:rsid w:val="00B73124"/>
    <w:rsid w:val="00B736AA"/>
    <w:rsid w:val="00B73E08"/>
    <w:rsid w:val="00B746EF"/>
    <w:rsid w:val="00B74D3C"/>
    <w:rsid w:val="00B74DBB"/>
    <w:rsid w:val="00B75B4D"/>
    <w:rsid w:val="00B75D0D"/>
    <w:rsid w:val="00B7631E"/>
    <w:rsid w:val="00B76F18"/>
    <w:rsid w:val="00B77343"/>
    <w:rsid w:val="00B7741C"/>
    <w:rsid w:val="00B774AA"/>
    <w:rsid w:val="00B8025D"/>
    <w:rsid w:val="00B813F9"/>
    <w:rsid w:val="00B817EC"/>
    <w:rsid w:val="00B81EE0"/>
    <w:rsid w:val="00B826F2"/>
    <w:rsid w:val="00B82A95"/>
    <w:rsid w:val="00B82CAC"/>
    <w:rsid w:val="00B83760"/>
    <w:rsid w:val="00B83826"/>
    <w:rsid w:val="00B83B96"/>
    <w:rsid w:val="00B83D4F"/>
    <w:rsid w:val="00B841F0"/>
    <w:rsid w:val="00B85E56"/>
    <w:rsid w:val="00B86035"/>
    <w:rsid w:val="00B864EE"/>
    <w:rsid w:val="00B87215"/>
    <w:rsid w:val="00B87CC8"/>
    <w:rsid w:val="00B90588"/>
    <w:rsid w:val="00B91883"/>
    <w:rsid w:val="00B91A58"/>
    <w:rsid w:val="00B939F3"/>
    <w:rsid w:val="00B93A02"/>
    <w:rsid w:val="00B93A6F"/>
    <w:rsid w:val="00B93BA2"/>
    <w:rsid w:val="00B96347"/>
    <w:rsid w:val="00B971DE"/>
    <w:rsid w:val="00B97814"/>
    <w:rsid w:val="00BA011F"/>
    <w:rsid w:val="00BA0374"/>
    <w:rsid w:val="00BA07AB"/>
    <w:rsid w:val="00BA156D"/>
    <w:rsid w:val="00BA1FFD"/>
    <w:rsid w:val="00BA22F8"/>
    <w:rsid w:val="00BA29EE"/>
    <w:rsid w:val="00BA3628"/>
    <w:rsid w:val="00BA4CAF"/>
    <w:rsid w:val="00BA617D"/>
    <w:rsid w:val="00BA6DD7"/>
    <w:rsid w:val="00BA6FEA"/>
    <w:rsid w:val="00BA769C"/>
    <w:rsid w:val="00BA77CD"/>
    <w:rsid w:val="00BA78D8"/>
    <w:rsid w:val="00BB05DB"/>
    <w:rsid w:val="00BB1573"/>
    <w:rsid w:val="00BB1C36"/>
    <w:rsid w:val="00BB2A1C"/>
    <w:rsid w:val="00BB2B85"/>
    <w:rsid w:val="00BB3EB5"/>
    <w:rsid w:val="00BB4146"/>
    <w:rsid w:val="00BB45B2"/>
    <w:rsid w:val="00BB460C"/>
    <w:rsid w:val="00BB4CF0"/>
    <w:rsid w:val="00BB4E7F"/>
    <w:rsid w:val="00BB56DC"/>
    <w:rsid w:val="00BB5CAF"/>
    <w:rsid w:val="00BB68CB"/>
    <w:rsid w:val="00BB7284"/>
    <w:rsid w:val="00BB7757"/>
    <w:rsid w:val="00BB7870"/>
    <w:rsid w:val="00BB7E54"/>
    <w:rsid w:val="00BC0037"/>
    <w:rsid w:val="00BC01FE"/>
    <w:rsid w:val="00BC10AF"/>
    <w:rsid w:val="00BC1E43"/>
    <w:rsid w:val="00BC2115"/>
    <w:rsid w:val="00BC3328"/>
    <w:rsid w:val="00BC373C"/>
    <w:rsid w:val="00BC42A7"/>
    <w:rsid w:val="00BC4E76"/>
    <w:rsid w:val="00BC5519"/>
    <w:rsid w:val="00BC5843"/>
    <w:rsid w:val="00BC5CDB"/>
    <w:rsid w:val="00BC6CFF"/>
    <w:rsid w:val="00BC79C3"/>
    <w:rsid w:val="00BC7B2E"/>
    <w:rsid w:val="00BD0622"/>
    <w:rsid w:val="00BD1365"/>
    <w:rsid w:val="00BD1F7D"/>
    <w:rsid w:val="00BD3411"/>
    <w:rsid w:val="00BD350D"/>
    <w:rsid w:val="00BD3939"/>
    <w:rsid w:val="00BD3EF8"/>
    <w:rsid w:val="00BD3F99"/>
    <w:rsid w:val="00BD40BB"/>
    <w:rsid w:val="00BD4924"/>
    <w:rsid w:val="00BD4B97"/>
    <w:rsid w:val="00BD5363"/>
    <w:rsid w:val="00BD5B3B"/>
    <w:rsid w:val="00BD61BC"/>
    <w:rsid w:val="00BD65B2"/>
    <w:rsid w:val="00BD68DF"/>
    <w:rsid w:val="00BD6AEB"/>
    <w:rsid w:val="00BD6DE1"/>
    <w:rsid w:val="00BD75B6"/>
    <w:rsid w:val="00BD775F"/>
    <w:rsid w:val="00BD7870"/>
    <w:rsid w:val="00BD7E42"/>
    <w:rsid w:val="00BE01D8"/>
    <w:rsid w:val="00BE0EE7"/>
    <w:rsid w:val="00BE1580"/>
    <w:rsid w:val="00BE160B"/>
    <w:rsid w:val="00BE165A"/>
    <w:rsid w:val="00BE1B70"/>
    <w:rsid w:val="00BE1C5E"/>
    <w:rsid w:val="00BE23A7"/>
    <w:rsid w:val="00BE2801"/>
    <w:rsid w:val="00BE2F0E"/>
    <w:rsid w:val="00BE3F0E"/>
    <w:rsid w:val="00BE4390"/>
    <w:rsid w:val="00BE4963"/>
    <w:rsid w:val="00BE504F"/>
    <w:rsid w:val="00BE5132"/>
    <w:rsid w:val="00BE6769"/>
    <w:rsid w:val="00BE6E8D"/>
    <w:rsid w:val="00BE6F22"/>
    <w:rsid w:val="00BE7016"/>
    <w:rsid w:val="00BE7AEE"/>
    <w:rsid w:val="00BE7D15"/>
    <w:rsid w:val="00BF0094"/>
    <w:rsid w:val="00BF0497"/>
    <w:rsid w:val="00BF05CB"/>
    <w:rsid w:val="00BF0808"/>
    <w:rsid w:val="00BF0BD8"/>
    <w:rsid w:val="00BF270B"/>
    <w:rsid w:val="00BF2741"/>
    <w:rsid w:val="00BF299F"/>
    <w:rsid w:val="00BF3AC3"/>
    <w:rsid w:val="00BF463B"/>
    <w:rsid w:val="00BF4FF2"/>
    <w:rsid w:val="00BF5731"/>
    <w:rsid w:val="00BF5FF4"/>
    <w:rsid w:val="00BF72DA"/>
    <w:rsid w:val="00C001C7"/>
    <w:rsid w:val="00C00AAA"/>
    <w:rsid w:val="00C00FA6"/>
    <w:rsid w:val="00C01AB2"/>
    <w:rsid w:val="00C024AC"/>
    <w:rsid w:val="00C02CB9"/>
    <w:rsid w:val="00C02ED8"/>
    <w:rsid w:val="00C02F8C"/>
    <w:rsid w:val="00C039BB"/>
    <w:rsid w:val="00C03AA5"/>
    <w:rsid w:val="00C03ECA"/>
    <w:rsid w:val="00C03FE8"/>
    <w:rsid w:val="00C044DF"/>
    <w:rsid w:val="00C04609"/>
    <w:rsid w:val="00C051F2"/>
    <w:rsid w:val="00C05EE6"/>
    <w:rsid w:val="00C06281"/>
    <w:rsid w:val="00C0643A"/>
    <w:rsid w:val="00C06A38"/>
    <w:rsid w:val="00C06FAC"/>
    <w:rsid w:val="00C0789B"/>
    <w:rsid w:val="00C103AA"/>
    <w:rsid w:val="00C103F2"/>
    <w:rsid w:val="00C10493"/>
    <w:rsid w:val="00C1051C"/>
    <w:rsid w:val="00C10D87"/>
    <w:rsid w:val="00C1209E"/>
    <w:rsid w:val="00C12707"/>
    <w:rsid w:val="00C1287D"/>
    <w:rsid w:val="00C141B4"/>
    <w:rsid w:val="00C14816"/>
    <w:rsid w:val="00C1489B"/>
    <w:rsid w:val="00C15627"/>
    <w:rsid w:val="00C159C2"/>
    <w:rsid w:val="00C15C67"/>
    <w:rsid w:val="00C1678B"/>
    <w:rsid w:val="00C169D6"/>
    <w:rsid w:val="00C17268"/>
    <w:rsid w:val="00C202F0"/>
    <w:rsid w:val="00C20E40"/>
    <w:rsid w:val="00C20E77"/>
    <w:rsid w:val="00C219FF"/>
    <w:rsid w:val="00C21BB1"/>
    <w:rsid w:val="00C225A5"/>
    <w:rsid w:val="00C22898"/>
    <w:rsid w:val="00C22F3A"/>
    <w:rsid w:val="00C24266"/>
    <w:rsid w:val="00C24622"/>
    <w:rsid w:val="00C25A91"/>
    <w:rsid w:val="00C25B6A"/>
    <w:rsid w:val="00C25D12"/>
    <w:rsid w:val="00C25EE1"/>
    <w:rsid w:val="00C26573"/>
    <w:rsid w:val="00C266AB"/>
    <w:rsid w:val="00C26F6E"/>
    <w:rsid w:val="00C30540"/>
    <w:rsid w:val="00C308D4"/>
    <w:rsid w:val="00C31EB0"/>
    <w:rsid w:val="00C323CF"/>
    <w:rsid w:val="00C32896"/>
    <w:rsid w:val="00C32E59"/>
    <w:rsid w:val="00C3301D"/>
    <w:rsid w:val="00C33531"/>
    <w:rsid w:val="00C339DA"/>
    <w:rsid w:val="00C33AA8"/>
    <w:rsid w:val="00C33B57"/>
    <w:rsid w:val="00C33BF9"/>
    <w:rsid w:val="00C33FB2"/>
    <w:rsid w:val="00C3415E"/>
    <w:rsid w:val="00C3452B"/>
    <w:rsid w:val="00C349E7"/>
    <w:rsid w:val="00C35F73"/>
    <w:rsid w:val="00C36992"/>
    <w:rsid w:val="00C3763E"/>
    <w:rsid w:val="00C37D0E"/>
    <w:rsid w:val="00C40034"/>
    <w:rsid w:val="00C405A0"/>
    <w:rsid w:val="00C40B25"/>
    <w:rsid w:val="00C40BD5"/>
    <w:rsid w:val="00C41F6E"/>
    <w:rsid w:val="00C4245E"/>
    <w:rsid w:val="00C4259F"/>
    <w:rsid w:val="00C42914"/>
    <w:rsid w:val="00C42AD5"/>
    <w:rsid w:val="00C44065"/>
    <w:rsid w:val="00C44236"/>
    <w:rsid w:val="00C44386"/>
    <w:rsid w:val="00C44C2F"/>
    <w:rsid w:val="00C46447"/>
    <w:rsid w:val="00C466B6"/>
    <w:rsid w:val="00C47053"/>
    <w:rsid w:val="00C47099"/>
    <w:rsid w:val="00C47EFC"/>
    <w:rsid w:val="00C50159"/>
    <w:rsid w:val="00C503D7"/>
    <w:rsid w:val="00C510B0"/>
    <w:rsid w:val="00C52459"/>
    <w:rsid w:val="00C530BF"/>
    <w:rsid w:val="00C533C7"/>
    <w:rsid w:val="00C54203"/>
    <w:rsid w:val="00C545F5"/>
    <w:rsid w:val="00C55C3B"/>
    <w:rsid w:val="00C567A3"/>
    <w:rsid w:val="00C56DF3"/>
    <w:rsid w:val="00C575F6"/>
    <w:rsid w:val="00C57AB0"/>
    <w:rsid w:val="00C60126"/>
    <w:rsid w:val="00C603CA"/>
    <w:rsid w:val="00C60A7A"/>
    <w:rsid w:val="00C60CB9"/>
    <w:rsid w:val="00C618B6"/>
    <w:rsid w:val="00C622F8"/>
    <w:rsid w:val="00C628A6"/>
    <w:rsid w:val="00C63D04"/>
    <w:rsid w:val="00C64CAD"/>
    <w:rsid w:val="00C658A5"/>
    <w:rsid w:val="00C65911"/>
    <w:rsid w:val="00C67136"/>
    <w:rsid w:val="00C671BB"/>
    <w:rsid w:val="00C67FC2"/>
    <w:rsid w:val="00C70B3D"/>
    <w:rsid w:val="00C71241"/>
    <w:rsid w:val="00C71385"/>
    <w:rsid w:val="00C71888"/>
    <w:rsid w:val="00C7287D"/>
    <w:rsid w:val="00C72D6E"/>
    <w:rsid w:val="00C731A5"/>
    <w:rsid w:val="00C73873"/>
    <w:rsid w:val="00C747C9"/>
    <w:rsid w:val="00C74FC2"/>
    <w:rsid w:val="00C75C67"/>
    <w:rsid w:val="00C76757"/>
    <w:rsid w:val="00C769AA"/>
    <w:rsid w:val="00C7792D"/>
    <w:rsid w:val="00C77D26"/>
    <w:rsid w:val="00C809DA"/>
    <w:rsid w:val="00C80B7D"/>
    <w:rsid w:val="00C811A0"/>
    <w:rsid w:val="00C8145B"/>
    <w:rsid w:val="00C82799"/>
    <w:rsid w:val="00C82F4A"/>
    <w:rsid w:val="00C83A08"/>
    <w:rsid w:val="00C83CEC"/>
    <w:rsid w:val="00C857AD"/>
    <w:rsid w:val="00C859F6"/>
    <w:rsid w:val="00C85E04"/>
    <w:rsid w:val="00C86488"/>
    <w:rsid w:val="00C8694C"/>
    <w:rsid w:val="00C86DDB"/>
    <w:rsid w:val="00C876EB"/>
    <w:rsid w:val="00C87ACF"/>
    <w:rsid w:val="00C87B76"/>
    <w:rsid w:val="00C90593"/>
    <w:rsid w:val="00C907BF"/>
    <w:rsid w:val="00C9161D"/>
    <w:rsid w:val="00C921B9"/>
    <w:rsid w:val="00C9241B"/>
    <w:rsid w:val="00C9254F"/>
    <w:rsid w:val="00C92DA2"/>
    <w:rsid w:val="00C937FC"/>
    <w:rsid w:val="00C93D0C"/>
    <w:rsid w:val="00C93F23"/>
    <w:rsid w:val="00C940B9"/>
    <w:rsid w:val="00C955E7"/>
    <w:rsid w:val="00C95634"/>
    <w:rsid w:val="00C97121"/>
    <w:rsid w:val="00C97636"/>
    <w:rsid w:val="00CA1B8C"/>
    <w:rsid w:val="00CA2409"/>
    <w:rsid w:val="00CA3703"/>
    <w:rsid w:val="00CA3726"/>
    <w:rsid w:val="00CA4804"/>
    <w:rsid w:val="00CA4AB7"/>
    <w:rsid w:val="00CA51F0"/>
    <w:rsid w:val="00CA566F"/>
    <w:rsid w:val="00CA5F6B"/>
    <w:rsid w:val="00CA6BFE"/>
    <w:rsid w:val="00CA7525"/>
    <w:rsid w:val="00CA7A75"/>
    <w:rsid w:val="00CA7D6E"/>
    <w:rsid w:val="00CB0E6E"/>
    <w:rsid w:val="00CB0F7E"/>
    <w:rsid w:val="00CB1979"/>
    <w:rsid w:val="00CB1A2D"/>
    <w:rsid w:val="00CB1CCD"/>
    <w:rsid w:val="00CB20F5"/>
    <w:rsid w:val="00CB2FA8"/>
    <w:rsid w:val="00CB32F2"/>
    <w:rsid w:val="00CB38D2"/>
    <w:rsid w:val="00CB3E57"/>
    <w:rsid w:val="00CB456B"/>
    <w:rsid w:val="00CB5766"/>
    <w:rsid w:val="00CB62C0"/>
    <w:rsid w:val="00CB758C"/>
    <w:rsid w:val="00CB7F0D"/>
    <w:rsid w:val="00CB7FBD"/>
    <w:rsid w:val="00CC0409"/>
    <w:rsid w:val="00CC1678"/>
    <w:rsid w:val="00CC16F6"/>
    <w:rsid w:val="00CC1AC7"/>
    <w:rsid w:val="00CC1F69"/>
    <w:rsid w:val="00CC20F3"/>
    <w:rsid w:val="00CC235C"/>
    <w:rsid w:val="00CC28F4"/>
    <w:rsid w:val="00CC2AA2"/>
    <w:rsid w:val="00CC3BFA"/>
    <w:rsid w:val="00CC4A70"/>
    <w:rsid w:val="00CC4CA4"/>
    <w:rsid w:val="00CC5240"/>
    <w:rsid w:val="00CC64BD"/>
    <w:rsid w:val="00CC69B8"/>
    <w:rsid w:val="00CC74AD"/>
    <w:rsid w:val="00CC7D59"/>
    <w:rsid w:val="00CD036E"/>
    <w:rsid w:val="00CD0618"/>
    <w:rsid w:val="00CD0C97"/>
    <w:rsid w:val="00CD1643"/>
    <w:rsid w:val="00CD1C40"/>
    <w:rsid w:val="00CD1D8B"/>
    <w:rsid w:val="00CD1FBC"/>
    <w:rsid w:val="00CD24B2"/>
    <w:rsid w:val="00CD2C92"/>
    <w:rsid w:val="00CD2EE3"/>
    <w:rsid w:val="00CD3041"/>
    <w:rsid w:val="00CD3DD9"/>
    <w:rsid w:val="00CD409C"/>
    <w:rsid w:val="00CD40F9"/>
    <w:rsid w:val="00CD44C1"/>
    <w:rsid w:val="00CD4F47"/>
    <w:rsid w:val="00CD523A"/>
    <w:rsid w:val="00CD5ADB"/>
    <w:rsid w:val="00CD618C"/>
    <w:rsid w:val="00CD6A95"/>
    <w:rsid w:val="00CD6EC0"/>
    <w:rsid w:val="00CD7704"/>
    <w:rsid w:val="00CD7CB6"/>
    <w:rsid w:val="00CD7D57"/>
    <w:rsid w:val="00CD7E7E"/>
    <w:rsid w:val="00CE0754"/>
    <w:rsid w:val="00CE1D53"/>
    <w:rsid w:val="00CE1EC7"/>
    <w:rsid w:val="00CE3B10"/>
    <w:rsid w:val="00CE3E6E"/>
    <w:rsid w:val="00CE3FE9"/>
    <w:rsid w:val="00CE42A6"/>
    <w:rsid w:val="00CE43DE"/>
    <w:rsid w:val="00CE4634"/>
    <w:rsid w:val="00CE4A20"/>
    <w:rsid w:val="00CE4B90"/>
    <w:rsid w:val="00CE4C04"/>
    <w:rsid w:val="00CE4FBF"/>
    <w:rsid w:val="00CE54C6"/>
    <w:rsid w:val="00CE699D"/>
    <w:rsid w:val="00CE69DF"/>
    <w:rsid w:val="00CE7119"/>
    <w:rsid w:val="00CE744D"/>
    <w:rsid w:val="00CE7EEB"/>
    <w:rsid w:val="00CF01A2"/>
    <w:rsid w:val="00CF0495"/>
    <w:rsid w:val="00CF0AEA"/>
    <w:rsid w:val="00CF1848"/>
    <w:rsid w:val="00CF1E5B"/>
    <w:rsid w:val="00CF227D"/>
    <w:rsid w:val="00CF24B2"/>
    <w:rsid w:val="00CF260C"/>
    <w:rsid w:val="00CF31A7"/>
    <w:rsid w:val="00CF348E"/>
    <w:rsid w:val="00CF3A74"/>
    <w:rsid w:val="00CF401C"/>
    <w:rsid w:val="00CF4155"/>
    <w:rsid w:val="00CF4241"/>
    <w:rsid w:val="00CF5A1A"/>
    <w:rsid w:val="00CF603A"/>
    <w:rsid w:val="00CF6C0E"/>
    <w:rsid w:val="00CF6D63"/>
    <w:rsid w:val="00CF73EE"/>
    <w:rsid w:val="00CF7DE7"/>
    <w:rsid w:val="00D003C2"/>
    <w:rsid w:val="00D0058A"/>
    <w:rsid w:val="00D0094C"/>
    <w:rsid w:val="00D00E27"/>
    <w:rsid w:val="00D01AC9"/>
    <w:rsid w:val="00D02238"/>
    <w:rsid w:val="00D02AB6"/>
    <w:rsid w:val="00D03B25"/>
    <w:rsid w:val="00D03CF3"/>
    <w:rsid w:val="00D03E7A"/>
    <w:rsid w:val="00D047ED"/>
    <w:rsid w:val="00D04D41"/>
    <w:rsid w:val="00D050C5"/>
    <w:rsid w:val="00D051C2"/>
    <w:rsid w:val="00D05D88"/>
    <w:rsid w:val="00D061CE"/>
    <w:rsid w:val="00D06AF4"/>
    <w:rsid w:val="00D076DB"/>
    <w:rsid w:val="00D07BF0"/>
    <w:rsid w:val="00D10C1A"/>
    <w:rsid w:val="00D11629"/>
    <w:rsid w:val="00D11C2E"/>
    <w:rsid w:val="00D11CFD"/>
    <w:rsid w:val="00D11D30"/>
    <w:rsid w:val="00D11EFF"/>
    <w:rsid w:val="00D12044"/>
    <w:rsid w:val="00D122DD"/>
    <w:rsid w:val="00D128D1"/>
    <w:rsid w:val="00D13F27"/>
    <w:rsid w:val="00D14267"/>
    <w:rsid w:val="00D14D04"/>
    <w:rsid w:val="00D15811"/>
    <w:rsid w:val="00D15F54"/>
    <w:rsid w:val="00D168E0"/>
    <w:rsid w:val="00D16D9B"/>
    <w:rsid w:val="00D170DB"/>
    <w:rsid w:val="00D17433"/>
    <w:rsid w:val="00D17578"/>
    <w:rsid w:val="00D17769"/>
    <w:rsid w:val="00D2024C"/>
    <w:rsid w:val="00D2046D"/>
    <w:rsid w:val="00D212CE"/>
    <w:rsid w:val="00D21533"/>
    <w:rsid w:val="00D21DBA"/>
    <w:rsid w:val="00D22974"/>
    <w:rsid w:val="00D23394"/>
    <w:rsid w:val="00D2369D"/>
    <w:rsid w:val="00D23855"/>
    <w:rsid w:val="00D24057"/>
    <w:rsid w:val="00D24561"/>
    <w:rsid w:val="00D249D4"/>
    <w:rsid w:val="00D24AFD"/>
    <w:rsid w:val="00D25BEB"/>
    <w:rsid w:val="00D26361"/>
    <w:rsid w:val="00D26F3E"/>
    <w:rsid w:val="00D27213"/>
    <w:rsid w:val="00D2769B"/>
    <w:rsid w:val="00D27999"/>
    <w:rsid w:val="00D27A37"/>
    <w:rsid w:val="00D27BB7"/>
    <w:rsid w:val="00D27D65"/>
    <w:rsid w:val="00D27DD2"/>
    <w:rsid w:val="00D302AD"/>
    <w:rsid w:val="00D30F83"/>
    <w:rsid w:val="00D31085"/>
    <w:rsid w:val="00D313BD"/>
    <w:rsid w:val="00D314D4"/>
    <w:rsid w:val="00D31E48"/>
    <w:rsid w:val="00D32B81"/>
    <w:rsid w:val="00D32CB3"/>
    <w:rsid w:val="00D32DC0"/>
    <w:rsid w:val="00D33080"/>
    <w:rsid w:val="00D33288"/>
    <w:rsid w:val="00D335EC"/>
    <w:rsid w:val="00D33F76"/>
    <w:rsid w:val="00D34451"/>
    <w:rsid w:val="00D34DD8"/>
    <w:rsid w:val="00D35E0A"/>
    <w:rsid w:val="00D36D55"/>
    <w:rsid w:val="00D37D43"/>
    <w:rsid w:val="00D40395"/>
    <w:rsid w:val="00D40661"/>
    <w:rsid w:val="00D40CE7"/>
    <w:rsid w:val="00D40D52"/>
    <w:rsid w:val="00D41EDC"/>
    <w:rsid w:val="00D437A7"/>
    <w:rsid w:val="00D43B6E"/>
    <w:rsid w:val="00D43EF9"/>
    <w:rsid w:val="00D449AF"/>
    <w:rsid w:val="00D44AFA"/>
    <w:rsid w:val="00D45146"/>
    <w:rsid w:val="00D45477"/>
    <w:rsid w:val="00D458E3"/>
    <w:rsid w:val="00D45AF6"/>
    <w:rsid w:val="00D45E13"/>
    <w:rsid w:val="00D46235"/>
    <w:rsid w:val="00D46757"/>
    <w:rsid w:val="00D4695A"/>
    <w:rsid w:val="00D46D35"/>
    <w:rsid w:val="00D50138"/>
    <w:rsid w:val="00D507FF"/>
    <w:rsid w:val="00D50935"/>
    <w:rsid w:val="00D50C08"/>
    <w:rsid w:val="00D50D04"/>
    <w:rsid w:val="00D50F74"/>
    <w:rsid w:val="00D5203C"/>
    <w:rsid w:val="00D524A7"/>
    <w:rsid w:val="00D530D9"/>
    <w:rsid w:val="00D54767"/>
    <w:rsid w:val="00D553A1"/>
    <w:rsid w:val="00D565B7"/>
    <w:rsid w:val="00D56E90"/>
    <w:rsid w:val="00D56EA8"/>
    <w:rsid w:val="00D574D1"/>
    <w:rsid w:val="00D574DB"/>
    <w:rsid w:val="00D5773E"/>
    <w:rsid w:val="00D57D97"/>
    <w:rsid w:val="00D6041A"/>
    <w:rsid w:val="00D608D7"/>
    <w:rsid w:val="00D60DE3"/>
    <w:rsid w:val="00D62F9F"/>
    <w:rsid w:val="00D63478"/>
    <w:rsid w:val="00D635BE"/>
    <w:rsid w:val="00D63902"/>
    <w:rsid w:val="00D63AA0"/>
    <w:rsid w:val="00D63F7F"/>
    <w:rsid w:val="00D644D8"/>
    <w:rsid w:val="00D6604F"/>
    <w:rsid w:val="00D667E8"/>
    <w:rsid w:val="00D66AD3"/>
    <w:rsid w:val="00D66B93"/>
    <w:rsid w:val="00D6788E"/>
    <w:rsid w:val="00D701FA"/>
    <w:rsid w:val="00D7142B"/>
    <w:rsid w:val="00D71455"/>
    <w:rsid w:val="00D71F77"/>
    <w:rsid w:val="00D721D6"/>
    <w:rsid w:val="00D72805"/>
    <w:rsid w:val="00D7311E"/>
    <w:rsid w:val="00D73160"/>
    <w:rsid w:val="00D73AE1"/>
    <w:rsid w:val="00D7419F"/>
    <w:rsid w:val="00D741A5"/>
    <w:rsid w:val="00D744C3"/>
    <w:rsid w:val="00D74958"/>
    <w:rsid w:val="00D74FD9"/>
    <w:rsid w:val="00D7526B"/>
    <w:rsid w:val="00D75338"/>
    <w:rsid w:val="00D76A18"/>
    <w:rsid w:val="00D76A88"/>
    <w:rsid w:val="00D76C8B"/>
    <w:rsid w:val="00D77262"/>
    <w:rsid w:val="00D7752A"/>
    <w:rsid w:val="00D7771D"/>
    <w:rsid w:val="00D77C27"/>
    <w:rsid w:val="00D80C52"/>
    <w:rsid w:val="00D81AF8"/>
    <w:rsid w:val="00D82B05"/>
    <w:rsid w:val="00D83173"/>
    <w:rsid w:val="00D84719"/>
    <w:rsid w:val="00D84C3D"/>
    <w:rsid w:val="00D8559C"/>
    <w:rsid w:val="00D868AC"/>
    <w:rsid w:val="00D87864"/>
    <w:rsid w:val="00D879D0"/>
    <w:rsid w:val="00D87AAE"/>
    <w:rsid w:val="00D90783"/>
    <w:rsid w:val="00D90D5D"/>
    <w:rsid w:val="00D90FD3"/>
    <w:rsid w:val="00D911C8"/>
    <w:rsid w:val="00D94328"/>
    <w:rsid w:val="00D94AD9"/>
    <w:rsid w:val="00D952A9"/>
    <w:rsid w:val="00D95E97"/>
    <w:rsid w:val="00D9628F"/>
    <w:rsid w:val="00D969D8"/>
    <w:rsid w:val="00D96DCB"/>
    <w:rsid w:val="00D97B3B"/>
    <w:rsid w:val="00D97F20"/>
    <w:rsid w:val="00DA0805"/>
    <w:rsid w:val="00DA1013"/>
    <w:rsid w:val="00DA103B"/>
    <w:rsid w:val="00DA1895"/>
    <w:rsid w:val="00DA20B2"/>
    <w:rsid w:val="00DA3979"/>
    <w:rsid w:val="00DA3AEE"/>
    <w:rsid w:val="00DA4092"/>
    <w:rsid w:val="00DA4133"/>
    <w:rsid w:val="00DA426A"/>
    <w:rsid w:val="00DA453D"/>
    <w:rsid w:val="00DA46EF"/>
    <w:rsid w:val="00DA4CE6"/>
    <w:rsid w:val="00DA4D68"/>
    <w:rsid w:val="00DA4FC2"/>
    <w:rsid w:val="00DA5324"/>
    <w:rsid w:val="00DA56D7"/>
    <w:rsid w:val="00DA5865"/>
    <w:rsid w:val="00DA5BBE"/>
    <w:rsid w:val="00DA77A2"/>
    <w:rsid w:val="00DB07F5"/>
    <w:rsid w:val="00DB0D9A"/>
    <w:rsid w:val="00DB1D1F"/>
    <w:rsid w:val="00DB20E5"/>
    <w:rsid w:val="00DB2FD8"/>
    <w:rsid w:val="00DB311B"/>
    <w:rsid w:val="00DB357F"/>
    <w:rsid w:val="00DB3C83"/>
    <w:rsid w:val="00DB456A"/>
    <w:rsid w:val="00DB4789"/>
    <w:rsid w:val="00DB4D02"/>
    <w:rsid w:val="00DB582D"/>
    <w:rsid w:val="00DB7BC7"/>
    <w:rsid w:val="00DB7C2E"/>
    <w:rsid w:val="00DB7E0D"/>
    <w:rsid w:val="00DC0C89"/>
    <w:rsid w:val="00DC1269"/>
    <w:rsid w:val="00DC1BC1"/>
    <w:rsid w:val="00DC1CFF"/>
    <w:rsid w:val="00DC2263"/>
    <w:rsid w:val="00DC291A"/>
    <w:rsid w:val="00DC3160"/>
    <w:rsid w:val="00DC326D"/>
    <w:rsid w:val="00DC3433"/>
    <w:rsid w:val="00DC6608"/>
    <w:rsid w:val="00DC698A"/>
    <w:rsid w:val="00DC6AC7"/>
    <w:rsid w:val="00DC7ADC"/>
    <w:rsid w:val="00DD0179"/>
    <w:rsid w:val="00DD0DB2"/>
    <w:rsid w:val="00DD118C"/>
    <w:rsid w:val="00DD17AA"/>
    <w:rsid w:val="00DD3098"/>
    <w:rsid w:val="00DD3AED"/>
    <w:rsid w:val="00DD427C"/>
    <w:rsid w:val="00DD43E8"/>
    <w:rsid w:val="00DD5453"/>
    <w:rsid w:val="00DD59CD"/>
    <w:rsid w:val="00DD617F"/>
    <w:rsid w:val="00DD63FF"/>
    <w:rsid w:val="00DD6454"/>
    <w:rsid w:val="00DD6480"/>
    <w:rsid w:val="00DD6504"/>
    <w:rsid w:val="00DD6783"/>
    <w:rsid w:val="00DD6E1C"/>
    <w:rsid w:val="00DD6E9D"/>
    <w:rsid w:val="00DE00BE"/>
    <w:rsid w:val="00DE0CB6"/>
    <w:rsid w:val="00DE0F1F"/>
    <w:rsid w:val="00DE0F34"/>
    <w:rsid w:val="00DE1DC8"/>
    <w:rsid w:val="00DE205E"/>
    <w:rsid w:val="00DE3B2F"/>
    <w:rsid w:val="00DE478D"/>
    <w:rsid w:val="00DE4B60"/>
    <w:rsid w:val="00DE4BB5"/>
    <w:rsid w:val="00DE5B4F"/>
    <w:rsid w:val="00DE5C72"/>
    <w:rsid w:val="00DE7221"/>
    <w:rsid w:val="00DE7511"/>
    <w:rsid w:val="00DE7636"/>
    <w:rsid w:val="00DE7AE6"/>
    <w:rsid w:val="00DE7C9C"/>
    <w:rsid w:val="00DE7DB6"/>
    <w:rsid w:val="00DF0772"/>
    <w:rsid w:val="00DF1003"/>
    <w:rsid w:val="00DF10C2"/>
    <w:rsid w:val="00DF1298"/>
    <w:rsid w:val="00DF15BF"/>
    <w:rsid w:val="00DF188E"/>
    <w:rsid w:val="00DF2042"/>
    <w:rsid w:val="00DF28CD"/>
    <w:rsid w:val="00DF2AC0"/>
    <w:rsid w:val="00DF309F"/>
    <w:rsid w:val="00DF3B59"/>
    <w:rsid w:val="00DF43F1"/>
    <w:rsid w:val="00DF44D8"/>
    <w:rsid w:val="00DF45B2"/>
    <w:rsid w:val="00DF45D5"/>
    <w:rsid w:val="00DF4A04"/>
    <w:rsid w:val="00DF4E09"/>
    <w:rsid w:val="00DF5257"/>
    <w:rsid w:val="00DF6436"/>
    <w:rsid w:val="00DF669B"/>
    <w:rsid w:val="00DF66D4"/>
    <w:rsid w:val="00DF6C59"/>
    <w:rsid w:val="00DF73AA"/>
    <w:rsid w:val="00E00759"/>
    <w:rsid w:val="00E00B41"/>
    <w:rsid w:val="00E00DBD"/>
    <w:rsid w:val="00E0103A"/>
    <w:rsid w:val="00E019DE"/>
    <w:rsid w:val="00E02BD7"/>
    <w:rsid w:val="00E02FD8"/>
    <w:rsid w:val="00E0357E"/>
    <w:rsid w:val="00E035D9"/>
    <w:rsid w:val="00E03CFE"/>
    <w:rsid w:val="00E04180"/>
    <w:rsid w:val="00E0420E"/>
    <w:rsid w:val="00E04C18"/>
    <w:rsid w:val="00E0550E"/>
    <w:rsid w:val="00E05A74"/>
    <w:rsid w:val="00E05C0A"/>
    <w:rsid w:val="00E05DF5"/>
    <w:rsid w:val="00E05E8A"/>
    <w:rsid w:val="00E072DF"/>
    <w:rsid w:val="00E107CA"/>
    <w:rsid w:val="00E10B92"/>
    <w:rsid w:val="00E10E65"/>
    <w:rsid w:val="00E10F9B"/>
    <w:rsid w:val="00E110F0"/>
    <w:rsid w:val="00E11671"/>
    <w:rsid w:val="00E1171A"/>
    <w:rsid w:val="00E11B2D"/>
    <w:rsid w:val="00E11BF9"/>
    <w:rsid w:val="00E11C0F"/>
    <w:rsid w:val="00E11E5A"/>
    <w:rsid w:val="00E12495"/>
    <w:rsid w:val="00E12CDE"/>
    <w:rsid w:val="00E13AA6"/>
    <w:rsid w:val="00E157DF"/>
    <w:rsid w:val="00E1587F"/>
    <w:rsid w:val="00E15D8E"/>
    <w:rsid w:val="00E16005"/>
    <w:rsid w:val="00E16394"/>
    <w:rsid w:val="00E16B80"/>
    <w:rsid w:val="00E16BB4"/>
    <w:rsid w:val="00E17002"/>
    <w:rsid w:val="00E17792"/>
    <w:rsid w:val="00E20036"/>
    <w:rsid w:val="00E20132"/>
    <w:rsid w:val="00E202AF"/>
    <w:rsid w:val="00E20725"/>
    <w:rsid w:val="00E20957"/>
    <w:rsid w:val="00E20E15"/>
    <w:rsid w:val="00E21055"/>
    <w:rsid w:val="00E21576"/>
    <w:rsid w:val="00E21F04"/>
    <w:rsid w:val="00E228A5"/>
    <w:rsid w:val="00E235B2"/>
    <w:rsid w:val="00E23BB3"/>
    <w:rsid w:val="00E23F2C"/>
    <w:rsid w:val="00E23FA0"/>
    <w:rsid w:val="00E243B6"/>
    <w:rsid w:val="00E251EA"/>
    <w:rsid w:val="00E2575E"/>
    <w:rsid w:val="00E25807"/>
    <w:rsid w:val="00E25CBC"/>
    <w:rsid w:val="00E266D9"/>
    <w:rsid w:val="00E26F64"/>
    <w:rsid w:val="00E26F82"/>
    <w:rsid w:val="00E2712A"/>
    <w:rsid w:val="00E275E2"/>
    <w:rsid w:val="00E3027C"/>
    <w:rsid w:val="00E3059B"/>
    <w:rsid w:val="00E31084"/>
    <w:rsid w:val="00E31C37"/>
    <w:rsid w:val="00E31D54"/>
    <w:rsid w:val="00E3217B"/>
    <w:rsid w:val="00E3271F"/>
    <w:rsid w:val="00E32818"/>
    <w:rsid w:val="00E33A94"/>
    <w:rsid w:val="00E344F4"/>
    <w:rsid w:val="00E345F3"/>
    <w:rsid w:val="00E348AB"/>
    <w:rsid w:val="00E348F2"/>
    <w:rsid w:val="00E34A68"/>
    <w:rsid w:val="00E34E3A"/>
    <w:rsid w:val="00E34EA6"/>
    <w:rsid w:val="00E35D20"/>
    <w:rsid w:val="00E362DA"/>
    <w:rsid w:val="00E37394"/>
    <w:rsid w:val="00E37473"/>
    <w:rsid w:val="00E37720"/>
    <w:rsid w:val="00E37974"/>
    <w:rsid w:val="00E37DCA"/>
    <w:rsid w:val="00E37E22"/>
    <w:rsid w:val="00E404E8"/>
    <w:rsid w:val="00E40637"/>
    <w:rsid w:val="00E40C93"/>
    <w:rsid w:val="00E40E37"/>
    <w:rsid w:val="00E41151"/>
    <w:rsid w:val="00E4129F"/>
    <w:rsid w:val="00E414FA"/>
    <w:rsid w:val="00E41826"/>
    <w:rsid w:val="00E41D9A"/>
    <w:rsid w:val="00E42028"/>
    <w:rsid w:val="00E42DED"/>
    <w:rsid w:val="00E43CAA"/>
    <w:rsid w:val="00E44F6A"/>
    <w:rsid w:val="00E44FFE"/>
    <w:rsid w:val="00E452F0"/>
    <w:rsid w:val="00E45D8E"/>
    <w:rsid w:val="00E46490"/>
    <w:rsid w:val="00E46790"/>
    <w:rsid w:val="00E46F6C"/>
    <w:rsid w:val="00E50044"/>
    <w:rsid w:val="00E504B3"/>
    <w:rsid w:val="00E5066E"/>
    <w:rsid w:val="00E50AF6"/>
    <w:rsid w:val="00E50C64"/>
    <w:rsid w:val="00E513CD"/>
    <w:rsid w:val="00E51890"/>
    <w:rsid w:val="00E51E88"/>
    <w:rsid w:val="00E52545"/>
    <w:rsid w:val="00E526AC"/>
    <w:rsid w:val="00E52A9D"/>
    <w:rsid w:val="00E54A54"/>
    <w:rsid w:val="00E55C44"/>
    <w:rsid w:val="00E55DEA"/>
    <w:rsid w:val="00E561F4"/>
    <w:rsid w:val="00E56B21"/>
    <w:rsid w:val="00E56B54"/>
    <w:rsid w:val="00E57C34"/>
    <w:rsid w:val="00E61318"/>
    <w:rsid w:val="00E6142A"/>
    <w:rsid w:val="00E6399D"/>
    <w:rsid w:val="00E63EF4"/>
    <w:rsid w:val="00E6479C"/>
    <w:rsid w:val="00E64A25"/>
    <w:rsid w:val="00E66235"/>
    <w:rsid w:val="00E672B6"/>
    <w:rsid w:val="00E67AD4"/>
    <w:rsid w:val="00E7072C"/>
    <w:rsid w:val="00E7226E"/>
    <w:rsid w:val="00E72CF7"/>
    <w:rsid w:val="00E73573"/>
    <w:rsid w:val="00E73D6A"/>
    <w:rsid w:val="00E743A8"/>
    <w:rsid w:val="00E746D4"/>
    <w:rsid w:val="00E74CDF"/>
    <w:rsid w:val="00E766D1"/>
    <w:rsid w:val="00E76BD7"/>
    <w:rsid w:val="00E773D3"/>
    <w:rsid w:val="00E77A94"/>
    <w:rsid w:val="00E77B9A"/>
    <w:rsid w:val="00E805F2"/>
    <w:rsid w:val="00E8073D"/>
    <w:rsid w:val="00E811B2"/>
    <w:rsid w:val="00E820B5"/>
    <w:rsid w:val="00E827C6"/>
    <w:rsid w:val="00E838A1"/>
    <w:rsid w:val="00E83C24"/>
    <w:rsid w:val="00E8472D"/>
    <w:rsid w:val="00E85080"/>
    <w:rsid w:val="00E85452"/>
    <w:rsid w:val="00E867BF"/>
    <w:rsid w:val="00E86F4C"/>
    <w:rsid w:val="00E870D8"/>
    <w:rsid w:val="00E910D0"/>
    <w:rsid w:val="00E9318D"/>
    <w:rsid w:val="00E94164"/>
    <w:rsid w:val="00E947C6"/>
    <w:rsid w:val="00E95331"/>
    <w:rsid w:val="00E95D0C"/>
    <w:rsid w:val="00E95FA5"/>
    <w:rsid w:val="00E96113"/>
    <w:rsid w:val="00E96F9B"/>
    <w:rsid w:val="00E976EA"/>
    <w:rsid w:val="00EA06A3"/>
    <w:rsid w:val="00EA0BD0"/>
    <w:rsid w:val="00EA187A"/>
    <w:rsid w:val="00EA25E6"/>
    <w:rsid w:val="00EA39B7"/>
    <w:rsid w:val="00EA3EC2"/>
    <w:rsid w:val="00EA496B"/>
    <w:rsid w:val="00EA625C"/>
    <w:rsid w:val="00EA67CE"/>
    <w:rsid w:val="00EA6CE6"/>
    <w:rsid w:val="00EA78E0"/>
    <w:rsid w:val="00EB06BF"/>
    <w:rsid w:val="00EB099F"/>
    <w:rsid w:val="00EB2796"/>
    <w:rsid w:val="00EB2937"/>
    <w:rsid w:val="00EB3003"/>
    <w:rsid w:val="00EB3983"/>
    <w:rsid w:val="00EB3BED"/>
    <w:rsid w:val="00EB4070"/>
    <w:rsid w:val="00EB53C8"/>
    <w:rsid w:val="00EB5522"/>
    <w:rsid w:val="00EB59CA"/>
    <w:rsid w:val="00EB62EA"/>
    <w:rsid w:val="00EB6EB2"/>
    <w:rsid w:val="00EB7C35"/>
    <w:rsid w:val="00EC0050"/>
    <w:rsid w:val="00EC10B9"/>
    <w:rsid w:val="00EC110B"/>
    <w:rsid w:val="00EC31B4"/>
    <w:rsid w:val="00EC3B5A"/>
    <w:rsid w:val="00EC3FC9"/>
    <w:rsid w:val="00EC45BB"/>
    <w:rsid w:val="00EC4DF8"/>
    <w:rsid w:val="00EC5640"/>
    <w:rsid w:val="00EC59A2"/>
    <w:rsid w:val="00EC5C6D"/>
    <w:rsid w:val="00EC70C5"/>
    <w:rsid w:val="00ED040C"/>
    <w:rsid w:val="00ED06B4"/>
    <w:rsid w:val="00ED0AFF"/>
    <w:rsid w:val="00ED0C97"/>
    <w:rsid w:val="00ED0FB9"/>
    <w:rsid w:val="00ED15F3"/>
    <w:rsid w:val="00ED22D8"/>
    <w:rsid w:val="00ED29DA"/>
    <w:rsid w:val="00ED2C0A"/>
    <w:rsid w:val="00ED34B0"/>
    <w:rsid w:val="00ED35AE"/>
    <w:rsid w:val="00ED3AF8"/>
    <w:rsid w:val="00ED417A"/>
    <w:rsid w:val="00ED4499"/>
    <w:rsid w:val="00ED4C75"/>
    <w:rsid w:val="00ED4F39"/>
    <w:rsid w:val="00ED5852"/>
    <w:rsid w:val="00ED58B7"/>
    <w:rsid w:val="00ED61D9"/>
    <w:rsid w:val="00ED766C"/>
    <w:rsid w:val="00ED7DC7"/>
    <w:rsid w:val="00EE0168"/>
    <w:rsid w:val="00EE0E5E"/>
    <w:rsid w:val="00EE1342"/>
    <w:rsid w:val="00EE183F"/>
    <w:rsid w:val="00EE1F83"/>
    <w:rsid w:val="00EE28FB"/>
    <w:rsid w:val="00EE2CF3"/>
    <w:rsid w:val="00EE4036"/>
    <w:rsid w:val="00EE430F"/>
    <w:rsid w:val="00EE46C2"/>
    <w:rsid w:val="00EE4CBF"/>
    <w:rsid w:val="00EE4FA2"/>
    <w:rsid w:val="00EE53F3"/>
    <w:rsid w:val="00EE55C4"/>
    <w:rsid w:val="00EE564B"/>
    <w:rsid w:val="00EE5BA2"/>
    <w:rsid w:val="00EE61A5"/>
    <w:rsid w:val="00EE6E2D"/>
    <w:rsid w:val="00EE71D2"/>
    <w:rsid w:val="00EE7489"/>
    <w:rsid w:val="00EE7850"/>
    <w:rsid w:val="00EE7E70"/>
    <w:rsid w:val="00EF03E7"/>
    <w:rsid w:val="00EF1498"/>
    <w:rsid w:val="00EF161A"/>
    <w:rsid w:val="00EF1CAC"/>
    <w:rsid w:val="00EF28F1"/>
    <w:rsid w:val="00EF2BCA"/>
    <w:rsid w:val="00EF3A02"/>
    <w:rsid w:val="00EF3EFA"/>
    <w:rsid w:val="00EF47B6"/>
    <w:rsid w:val="00EF495E"/>
    <w:rsid w:val="00EF4AE2"/>
    <w:rsid w:val="00EF5139"/>
    <w:rsid w:val="00EF56A3"/>
    <w:rsid w:val="00EF57DA"/>
    <w:rsid w:val="00EF5A9C"/>
    <w:rsid w:val="00EF6102"/>
    <w:rsid w:val="00EF6E27"/>
    <w:rsid w:val="00EF71EE"/>
    <w:rsid w:val="00F00209"/>
    <w:rsid w:val="00F002C4"/>
    <w:rsid w:val="00F00427"/>
    <w:rsid w:val="00F00719"/>
    <w:rsid w:val="00F00784"/>
    <w:rsid w:val="00F0078C"/>
    <w:rsid w:val="00F0087D"/>
    <w:rsid w:val="00F012B0"/>
    <w:rsid w:val="00F02690"/>
    <w:rsid w:val="00F02F2C"/>
    <w:rsid w:val="00F033A7"/>
    <w:rsid w:val="00F039D7"/>
    <w:rsid w:val="00F03A25"/>
    <w:rsid w:val="00F03A3B"/>
    <w:rsid w:val="00F03AA4"/>
    <w:rsid w:val="00F04372"/>
    <w:rsid w:val="00F04B39"/>
    <w:rsid w:val="00F04F01"/>
    <w:rsid w:val="00F05363"/>
    <w:rsid w:val="00F0545A"/>
    <w:rsid w:val="00F06C76"/>
    <w:rsid w:val="00F100F4"/>
    <w:rsid w:val="00F107E3"/>
    <w:rsid w:val="00F10D56"/>
    <w:rsid w:val="00F10EAE"/>
    <w:rsid w:val="00F116CF"/>
    <w:rsid w:val="00F116EF"/>
    <w:rsid w:val="00F11A77"/>
    <w:rsid w:val="00F1227E"/>
    <w:rsid w:val="00F133DA"/>
    <w:rsid w:val="00F13A94"/>
    <w:rsid w:val="00F141A2"/>
    <w:rsid w:val="00F142EF"/>
    <w:rsid w:val="00F1444D"/>
    <w:rsid w:val="00F1464A"/>
    <w:rsid w:val="00F1513F"/>
    <w:rsid w:val="00F1528A"/>
    <w:rsid w:val="00F152A7"/>
    <w:rsid w:val="00F155A2"/>
    <w:rsid w:val="00F159E2"/>
    <w:rsid w:val="00F15C45"/>
    <w:rsid w:val="00F1635D"/>
    <w:rsid w:val="00F209B3"/>
    <w:rsid w:val="00F20E75"/>
    <w:rsid w:val="00F22AA7"/>
    <w:rsid w:val="00F23357"/>
    <w:rsid w:val="00F2346E"/>
    <w:rsid w:val="00F2357A"/>
    <w:rsid w:val="00F243C3"/>
    <w:rsid w:val="00F24EAA"/>
    <w:rsid w:val="00F25664"/>
    <w:rsid w:val="00F257B2"/>
    <w:rsid w:val="00F25E2A"/>
    <w:rsid w:val="00F25FF1"/>
    <w:rsid w:val="00F26884"/>
    <w:rsid w:val="00F26D0C"/>
    <w:rsid w:val="00F27130"/>
    <w:rsid w:val="00F276B6"/>
    <w:rsid w:val="00F27B12"/>
    <w:rsid w:val="00F305A1"/>
    <w:rsid w:val="00F307C1"/>
    <w:rsid w:val="00F30BE9"/>
    <w:rsid w:val="00F3176A"/>
    <w:rsid w:val="00F318A5"/>
    <w:rsid w:val="00F31928"/>
    <w:rsid w:val="00F31A68"/>
    <w:rsid w:val="00F31DDC"/>
    <w:rsid w:val="00F32047"/>
    <w:rsid w:val="00F326EE"/>
    <w:rsid w:val="00F32911"/>
    <w:rsid w:val="00F32B77"/>
    <w:rsid w:val="00F32D9F"/>
    <w:rsid w:val="00F32DB8"/>
    <w:rsid w:val="00F33792"/>
    <w:rsid w:val="00F34FDF"/>
    <w:rsid w:val="00F35049"/>
    <w:rsid w:val="00F3667F"/>
    <w:rsid w:val="00F3725D"/>
    <w:rsid w:val="00F379A2"/>
    <w:rsid w:val="00F40C8E"/>
    <w:rsid w:val="00F411CB"/>
    <w:rsid w:val="00F41F57"/>
    <w:rsid w:val="00F422DA"/>
    <w:rsid w:val="00F42542"/>
    <w:rsid w:val="00F43787"/>
    <w:rsid w:val="00F437DD"/>
    <w:rsid w:val="00F439BE"/>
    <w:rsid w:val="00F442D1"/>
    <w:rsid w:val="00F452AF"/>
    <w:rsid w:val="00F45C08"/>
    <w:rsid w:val="00F47E6C"/>
    <w:rsid w:val="00F5006F"/>
    <w:rsid w:val="00F51D76"/>
    <w:rsid w:val="00F51DC8"/>
    <w:rsid w:val="00F5229C"/>
    <w:rsid w:val="00F5233F"/>
    <w:rsid w:val="00F52399"/>
    <w:rsid w:val="00F534AC"/>
    <w:rsid w:val="00F54062"/>
    <w:rsid w:val="00F54555"/>
    <w:rsid w:val="00F545D9"/>
    <w:rsid w:val="00F55757"/>
    <w:rsid w:val="00F55A62"/>
    <w:rsid w:val="00F55C36"/>
    <w:rsid w:val="00F56334"/>
    <w:rsid w:val="00F569DE"/>
    <w:rsid w:val="00F57657"/>
    <w:rsid w:val="00F60069"/>
    <w:rsid w:val="00F614C4"/>
    <w:rsid w:val="00F61F00"/>
    <w:rsid w:val="00F62600"/>
    <w:rsid w:val="00F64291"/>
    <w:rsid w:val="00F6445F"/>
    <w:rsid w:val="00F6448F"/>
    <w:rsid w:val="00F64686"/>
    <w:rsid w:val="00F6603F"/>
    <w:rsid w:val="00F66E35"/>
    <w:rsid w:val="00F6774C"/>
    <w:rsid w:val="00F710F9"/>
    <w:rsid w:val="00F7151D"/>
    <w:rsid w:val="00F715CC"/>
    <w:rsid w:val="00F71A1D"/>
    <w:rsid w:val="00F72B21"/>
    <w:rsid w:val="00F7309E"/>
    <w:rsid w:val="00F741C9"/>
    <w:rsid w:val="00F74BBC"/>
    <w:rsid w:val="00F75087"/>
    <w:rsid w:val="00F76366"/>
    <w:rsid w:val="00F7761D"/>
    <w:rsid w:val="00F80ACE"/>
    <w:rsid w:val="00F80F94"/>
    <w:rsid w:val="00F8123A"/>
    <w:rsid w:val="00F81852"/>
    <w:rsid w:val="00F826AE"/>
    <w:rsid w:val="00F8297D"/>
    <w:rsid w:val="00F85245"/>
    <w:rsid w:val="00F85531"/>
    <w:rsid w:val="00F8583C"/>
    <w:rsid w:val="00F85ACD"/>
    <w:rsid w:val="00F85BF5"/>
    <w:rsid w:val="00F86217"/>
    <w:rsid w:val="00F8710A"/>
    <w:rsid w:val="00F873FA"/>
    <w:rsid w:val="00F90533"/>
    <w:rsid w:val="00F909D1"/>
    <w:rsid w:val="00F909E1"/>
    <w:rsid w:val="00F90DA7"/>
    <w:rsid w:val="00F92D69"/>
    <w:rsid w:val="00F93238"/>
    <w:rsid w:val="00F93355"/>
    <w:rsid w:val="00F94774"/>
    <w:rsid w:val="00F94B69"/>
    <w:rsid w:val="00F95061"/>
    <w:rsid w:val="00F95847"/>
    <w:rsid w:val="00F97637"/>
    <w:rsid w:val="00F97954"/>
    <w:rsid w:val="00F97C06"/>
    <w:rsid w:val="00FA0321"/>
    <w:rsid w:val="00FA1BF7"/>
    <w:rsid w:val="00FA1D13"/>
    <w:rsid w:val="00FA2E36"/>
    <w:rsid w:val="00FA3825"/>
    <w:rsid w:val="00FA396D"/>
    <w:rsid w:val="00FA3B53"/>
    <w:rsid w:val="00FA4137"/>
    <w:rsid w:val="00FA41B9"/>
    <w:rsid w:val="00FA4358"/>
    <w:rsid w:val="00FA435E"/>
    <w:rsid w:val="00FA4689"/>
    <w:rsid w:val="00FA49ED"/>
    <w:rsid w:val="00FA5C58"/>
    <w:rsid w:val="00FA6190"/>
    <w:rsid w:val="00FA64B1"/>
    <w:rsid w:val="00FA69D5"/>
    <w:rsid w:val="00FA6EF5"/>
    <w:rsid w:val="00FA6F2B"/>
    <w:rsid w:val="00FA74F3"/>
    <w:rsid w:val="00FA762F"/>
    <w:rsid w:val="00FA7D9A"/>
    <w:rsid w:val="00FB0601"/>
    <w:rsid w:val="00FB0BFD"/>
    <w:rsid w:val="00FB0E61"/>
    <w:rsid w:val="00FB15B7"/>
    <w:rsid w:val="00FB1CE2"/>
    <w:rsid w:val="00FB204C"/>
    <w:rsid w:val="00FB2404"/>
    <w:rsid w:val="00FB24DD"/>
    <w:rsid w:val="00FB2916"/>
    <w:rsid w:val="00FB2A6D"/>
    <w:rsid w:val="00FB2B40"/>
    <w:rsid w:val="00FB3B84"/>
    <w:rsid w:val="00FB3E72"/>
    <w:rsid w:val="00FB447B"/>
    <w:rsid w:val="00FB47F6"/>
    <w:rsid w:val="00FB5156"/>
    <w:rsid w:val="00FB5E42"/>
    <w:rsid w:val="00FB6A92"/>
    <w:rsid w:val="00FB6FE5"/>
    <w:rsid w:val="00FC0692"/>
    <w:rsid w:val="00FC1B0B"/>
    <w:rsid w:val="00FC2374"/>
    <w:rsid w:val="00FC29F8"/>
    <w:rsid w:val="00FC2B72"/>
    <w:rsid w:val="00FC2DD1"/>
    <w:rsid w:val="00FC372A"/>
    <w:rsid w:val="00FC411A"/>
    <w:rsid w:val="00FC486A"/>
    <w:rsid w:val="00FC53DB"/>
    <w:rsid w:val="00FC5973"/>
    <w:rsid w:val="00FC6349"/>
    <w:rsid w:val="00FC68B0"/>
    <w:rsid w:val="00FC70A4"/>
    <w:rsid w:val="00FC78E6"/>
    <w:rsid w:val="00FC79F6"/>
    <w:rsid w:val="00FD021C"/>
    <w:rsid w:val="00FD1B38"/>
    <w:rsid w:val="00FD25B1"/>
    <w:rsid w:val="00FD3657"/>
    <w:rsid w:val="00FD407E"/>
    <w:rsid w:val="00FD5236"/>
    <w:rsid w:val="00FD5892"/>
    <w:rsid w:val="00FD59D2"/>
    <w:rsid w:val="00FD6A23"/>
    <w:rsid w:val="00FD6A45"/>
    <w:rsid w:val="00FD79B1"/>
    <w:rsid w:val="00FD7D43"/>
    <w:rsid w:val="00FE1093"/>
    <w:rsid w:val="00FE1778"/>
    <w:rsid w:val="00FE28F5"/>
    <w:rsid w:val="00FE308D"/>
    <w:rsid w:val="00FE4159"/>
    <w:rsid w:val="00FE4609"/>
    <w:rsid w:val="00FE4887"/>
    <w:rsid w:val="00FE4BE8"/>
    <w:rsid w:val="00FE5730"/>
    <w:rsid w:val="00FE713C"/>
    <w:rsid w:val="00FE7314"/>
    <w:rsid w:val="00FE7BE9"/>
    <w:rsid w:val="00FE7BEB"/>
    <w:rsid w:val="00FF0163"/>
    <w:rsid w:val="00FF0201"/>
    <w:rsid w:val="00FF0680"/>
    <w:rsid w:val="00FF0F90"/>
    <w:rsid w:val="00FF2672"/>
    <w:rsid w:val="00FF295D"/>
    <w:rsid w:val="00FF2976"/>
    <w:rsid w:val="00FF2DDB"/>
    <w:rsid w:val="00FF3B9B"/>
    <w:rsid w:val="00FF3DC3"/>
    <w:rsid w:val="00FF592E"/>
    <w:rsid w:val="00FF6092"/>
    <w:rsid w:val="00FF6734"/>
    <w:rsid w:val="00FF7081"/>
    <w:rsid w:val="00FF7ECD"/>
    <w:rsid w:val="05EE8F2F"/>
    <w:rsid w:val="0F0471C9"/>
    <w:rsid w:val="111437C9"/>
    <w:rsid w:val="12BAE004"/>
    <w:rsid w:val="1BB2B755"/>
    <w:rsid w:val="2E875D71"/>
    <w:rsid w:val="3B709E6D"/>
    <w:rsid w:val="3DCEDB16"/>
    <w:rsid w:val="44C52731"/>
    <w:rsid w:val="563A0E09"/>
    <w:rsid w:val="5827B4AE"/>
    <w:rsid w:val="590BDD70"/>
    <w:rsid w:val="5BC4D4C3"/>
    <w:rsid w:val="5C5FEDE1"/>
    <w:rsid w:val="5CA1AC9A"/>
    <w:rsid w:val="641553AD"/>
    <w:rsid w:val="769589B3"/>
    <w:rsid w:val="76E35F96"/>
    <w:rsid w:val="772BAD6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87667918-12F1-4FFA-A051-1F2EE915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2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2E142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E142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E142D"/>
    <w:pPr>
      <w:keepNext/>
      <w:tabs>
        <w:tab w:val="left" w:pos="567"/>
      </w:tabs>
      <w:spacing w:before="120" w:after="120"/>
      <w:jc w:val="center"/>
      <w:outlineLvl w:val="2"/>
    </w:pPr>
    <w:rPr>
      <w:i/>
      <w:iCs/>
    </w:rPr>
  </w:style>
  <w:style w:type="paragraph" w:styleId="Heading4">
    <w:name w:val="heading 4"/>
    <w:basedOn w:val="Normal"/>
    <w:link w:val="Heading4Char"/>
    <w:qFormat/>
    <w:rsid w:val="002E142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E142D"/>
    <w:pPr>
      <w:keepNext/>
      <w:numPr>
        <w:ilvl w:val="4"/>
        <w:numId w:val="23"/>
      </w:numPr>
      <w:spacing w:before="120" w:after="120"/>
      <w:jc w:val="left"/>
      <w:outlineLvl w:val="4"/>
    </w:pPr>
    <w:rPr>
      <w:bCs/>
      <w:i/>
      <w:szCs w:val="26"/>
      <w:lang w:val="en-CA"/>
    </w:rPr>
  </w:style>
  <w:style w:type="paragraph" w:styleId="Heading6">
    <w:name w:val="heading 6"/>
    <w:basedOn w:val="Normal"/>
    <w:next w:val="Normal"/>
    <w:link w:val="Heading6Char"/>
    <w:qFormat/>
    <w:rsid w:val="002E142D"/>
    <w:pPr>
      <w:keepNext/>
      <w:spacing w:after="240" w:line="240" w:lineRule="exact"/>
      <w:ind w:left="720"/>
      <w:outlineLvl w:val="5"/>
    </w:pPr>
    <w:rPr>
      <w:u w:val="single"/>
    </w:rPr>
  </w:style>
  <w:style w:type="paragraph" w:styleId="Heading7">
    <w:name w:val="heading 7"/>
    <w:basedOn w:val="Normal"/>
    <w:next w:val="Normal"/>
    <w:link w:val="Heading7Char"/>
    <w:rsid w:val="002E142D"/>
    <w:pPr>
      <w:keepNext/>
      <w:jc w:val="right"/>
      <w:outlineLvl w:val="6"/>
    </w:pPr>
    <w:rPr>
      <w:rFonts w:ascii="Univers" w:hAnsi="Univers"/>
      <w:b/>
      <w:sz w:val="28"/>
    </w:rPr>
  </w:style>
  <w:style w:type="paragraph" w:styleId="Heading8">
    <w:name w:val="heading 8"/>
    <w:basedOn w:val="Normal"/>
    <w:next w:val="Normal"/>
    <w:link w:val="Heading8Char"/>
    <w:qFormat/>
    <w:rsid w:val="002E142D"/>
    <w:pPr>
      <w:keepNext/>
      <w:jc w:val="right"/>
      <w:outlineLvl w:val="7"/>
    </w:pPr>
    <w:rPr>
      <w:rFonts w:ascii="Univers" w:hAnsi="Univers"/>
      <w:b/>
      <w:sz w:val="32"/>
    </w:rPr>
  </w:style>
  <w:style w:type="paragraph" w:styleId="Heading9">
    <w:name w:val="heading 9"/>
    <w:basedOn w:val="Normal"/>
    <w:next w:val="Normal"/>
    <w:link w:val="Heading9Char"/>
    <w:rsid w:val="002E142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2D"/>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2E142D"/>
    <w:rPr>
      <w:color w:val="808080"/>
    </w:rPr>
  </w:style>
  <w:style w:type="paragraph" w:styleId="Header">
    <w:name w:val="header"/>
    <w:basedOn w:val="Normal"/>
    <w:link w:val="HeaderChar"/>
    <w:rsid w:val="002E142D"/>
    <w:pPr>
      <w:tabs>
        <w:tab w:val="center" w:pos="4320"/>
        <w:tab w:val="right" w:pos="8640"/>
      </w:tabs>
    </w:pPr>
  </w:style>
  <w:style w:type="character" w:customStyle="1" w:styleId="HeaderChar">
    <w:name w:val="Header Char"/>
    <w:basedOn w:val="DefaultParagraphFont"/>
    <w:link w:val="Header"/>
    <w:rsid w:val="002E142D"/>
    <w:rPr>
      <w:rFonts w:ascii="Times New Roman" w:eastAsia="Times New Roman" w:hAnsi="Times New Roman" w:cs="Times New Roman"/>
      <w:sz w:val="22"/>
      <w:lang w:val="en-GB"/>
    </w:rPr>
  </w:style>
  <w:style w:type="paragraph" w:styleId="Footer">
    <w:name w:val="footer"/>
    <w:basedOn w:val="Normal"/>
    <w:link w:val="FooterChar"/>
    <w:rsid w:val="002E142D"/>
    <w:pPr>
      <w:tabs>
        <w:tab w:val="center" w:pos="4320"/>
        <w:tab w:val="right" w:pos="8640"/>
      </w:tabs>
      <w:ind w:firstLine="720"/>
      <w:jc w:val="right"/>
    </w:pPr>
  </w:style>
  <w:style w:type="character" w:customStyle="1" w:styleId="FooterChar">
    <w:name w:val="Footer Char"/>
    <w:basedOn w:val="DefaultParagraphFont"/>
    <w:link w:val="Footer"/>
    <w:rsid w:val="002E142D"/>
    <w:rPr>
      <w:rFonts w:ascii="Times New Roman" w:eastAsia="Times New Roman" w:hAnsi="Times New Roman" w:cs="Times New Roman"/>
      <w:sz w:val="22"/>
      <w:lang w:val="en-GB"/>
    </w:rPr>
  </w:style>
  <w:style w:type="paragraph" w:customStyle="1" w:styleId="meetingname">
    <w:name w:val="meeting name"/>
    <w:basedOn w:val="Normal"/>
    <w:qFormat/>
    <w:rsid w:val="002E142D"/>
    <w:pPr>
      <w:ind w:left="142" w:right="4218" w:hanging="142"/>
    </w:pPr>
    <w:rPr>
      <w:caps/>
      <w:szCs w:val="22"/>
    </w:rPr>
  </w:style>
  <w:style w:type="paragraph" w:styleId="Title">
    <w:name w:val="Title"/>
    <w:basedOn w:val="Normal"/>
    <w:next w:val="Normal"/>
    <w:link w:val="TitleChar"/>
    <w:uiPriority w:val="10"/>
    <w:qFormat/>
    <w:rsid w:val="002E1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42D"/>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E14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E142D"/>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2E142D"/>
    <w:rPr>
      <w:rFonts w:ascii="Times New Roman" w:eastAsia="Times New Roman" w:hAnsi="Times New Roman" w:cs="Times New Roman"/>
      <w:b/>
      <w:caps/>
      <w:sz w:val="22"/>
      <w:lang w:val="en-GB"/>
    </w:rPr>
  </w:style>
  <w:style w:type="paragraph" w:styleId="BodyText">
    <w:name w:val="Body Text"/>
    <w:basedOn w:val="Normal"/>
    <w:link w:val="BodyTextChar"/>
    <w:rsid w:val="002E142D"/>
    <w:pPr>
      <w:spacing w:before="120" w:after="120"/>
      <w:ind w:firstLine="720"/>
    </w:pPr>
    <w:rPr>
      <w:iCs/>
    </w:rPr>
  </w:style>
  <w:style w:type="character" w:customStyle="1" w:styleId="BodyTextChar">
    <w:name w:val="Body Text Char"/>
    <w:basedOn w:val="DefaultParagraphFont"/>
    <w:link w:val="BodyText"/>
    <w:rsid w:val="002E142D"/>
    <w:rPr>
      <w:rFonts w:ascii="Times New Roman" w:eastAsia="Times New Roman" w:hAnsi="Times New Roman" w:cs="Times New Roman"/>
      <w:iCs/>
      <w:sz w:val="22"/>
      <w:lang w:val="en-GB"/>
    </w:rPr>
  </w:style>
  <w:style w:type="paragraph" w:styleId="BodyTextIndent">
    <w:name w:val="Body Text Indent"/>
    <w:basedOn w:val="Normal"/>
    <w:link w:val="BodyTextIndentChar"/>
    <w:rsid w:val="002E142D"/>
    <w:pPr>
      <w:spacing w:before="120" w:after="120"/>
      <w:ind w:left="1440" w:hanging="720"/>
      <w:jc w:val="left"/>
    </w:pPr>
  </w:style>
  <w:style w:type="character" w:customStyle="1" w:styleId="BodyTextIndentChar">
    <w:name w:val="Body Text Indent Char"/>
    <w:basedOn w:val="DefaultParagraphFont"/>
    <w:link w:val="BodyTextIndent"/>
    <w:rsid w:val="002E142D"/>
    <w:rPr>
      <w:rFonts w:ascii="Times New Roman" w:eastAsia="Times New Roman" w:hAnsi="Times New Roman" w:cs="Times New Roman"/>
      <w:sz w:val="22"/>
      <w:lang w:val="en-GB"/>
    </w:rPr>
  </w:style>
  <w:style w:type="character" w:styleId="CommentReference">
    <w:name w:val="annotation reference"/>
    <w:semiHidden/>
    <w:rsid w:val="002E142D"/>
    <w:rPr>
      <w:sz w:val="16"/>
    </w:rPr>
  </w:style>
  <w:style w:type="paragraph" w:styleId="CommentText">
    <w:name w:val="annotation text"/>
    <w:basedOn w:val="Normal"/>
    <w:link w:val="CommentTextChar"/>
    <w:semiHidden/>
    <w:rsid w:val="002E142D"/>
    <w:pPr>
      <w:spacing w:after="120" w:line="240" w:lineRule="exact"/>
    </w:pPr>
  </w:style>
  <w:style w:type="character" w:customStyle="1" w:styleId="CommentTextChar">
    <w:name w:val="Comment Text Char"/>
    <w:basedOn w:val="DefaultParagraphFont"/>
    <w:link w:val="CommentText"/>
    <w:semiHidden/>
    <w:rsid w:val="002E142D"/>
    <w:rPr>
      <w:rFonts w:ascii="Times New Roman" w:eastAsia="Times New Roman" w:hAnsi="Times New Roman" w:cs="Times New Roman"/>
      <w:sz w:val="22"/>
      <w:lang w:val="en-GB"/>
    </w:rPr>
  </w:style>
  <w:style w:type="paragraph" w:customStyle="1" w:styleId="Cornernotation">
    <w:name w:val="Corner notation"/>
    <w:basedOn w:val="Normal"/>
    <w:rsid w:val="002E142D"/>
    <w:pPr>
      <w:ind w:left="170" w:right="3119" w:hanging="170"/>
      <w:jc w:val="left"/>
    </w:pPr>
  </w:style>
  <w:style w:type="character" w:styleId="EndnoteReference">
    <w:name w:val="endnote reference"/>
    <w:semiHidden/>
    <w:rsid w:val="002E142D"/>
    <w:rPr>
      <w:vertAlign w:val="superscript"/>
    </w:rPr>
  </w:style>
  <w:style w:type="paragraph" w:styleId="EndnoteText">
    <w:name w:val="endnote text"/>
    <w:basedOn w:val="Normal"/>
    <w:link w:val="EndnoteTextChar"/>
    <w:semiHidden/>
    <w:rsid w:val="002E142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2E142D"/>
    <w:rPr>
      <w:rFonts w:ascii="Courier New" w:eastAsia="Times New Roman" w:hAnsi="Courier New" w:cs="Times New Roman"/>
      <w:sz w:val="22"/>
      <w:lang w:val="en-GB"/>
    </w:rPr>
  </w:style>
  <w:style w:type="character" w:styleId="FollowedHyperlink">
    <w:name w:val="FollowedHyperlink"/>
    <w:rsid w:val="002E142D"/>
    <w:rPr>
      <w:color w:val="800080"/>
      <w:u w:val="single"/>
    </w:rPr>
  </w:style>
  <w:style w:type="character" w:styleId="FootnoteReference">
    <w:name w:val="footnote reference"/>
    <w:link w:val="BVIfnrChar"/>
    <w:rsid w:val="002E142D"/>
    <w:rPr>
      <w:sz w:val="22"/>
      <w:u w:val="none"/>
      <w:vertAlign w:val="superscript"/>
    </w:rPr>
  </w:style>
  <w:style w:type="paragraph" w:styleId="FootnoteText">
    <w:name w:val="footnote text"/>
    <w:basedOn w:val="Normal"/>
    <w:link w:val="FootnoteTextChar"/>
    <w:rsid w:val="002E142D"/>
    <w:pPr>
      <w:keepLines/>
      <w:spacing w:after="60"/>
      <w:ind w:firstLine="720"/>
    </w:pPr>
    <w:rPr>
      <w:sz w:val="18"/>
    </w:rPr>
  </w:style>
  <w:style w:type="character" w:customStyle="1" w:styleId="FootnoteTextChar">
    <w:name w:val="Footnote Text Char"/>
    <w:basedOn w:val="DefaultParagraphFont"/>
    <w:link w:val="FootnoteText"/>
    <w:rsid w:val="002E142D"/>
    <w:rPr>
      <w:rFonts w:ascii="Times New Roman" w:eastAsia="Times New Roman" w:hAnsi="Times New Roman" w:cs="Times New Roman"/>
      <w:sz w:val="18"/>
      <w:lang w:val="en-GB"/>
    </w:rPr>
  </w:style>
  <w:style w:type="paragraph" w:customStyle="1" w:styleId="HEADING">
    <w:name w:val="HEADING"/>
    <w:basedOn w:val="Normal"/>
    <w:rsid w:val="002E142D"/>
    <w:pPr>
      <w:keepNext/>
      <w:spacing w:before="240" w:after="120"/>
      <w:jc w:val="center"/>
    </w:pPr>
    <w:rPr>
      <w:b/>
      <w:bCs/>
      <w:caps/>
    </w:rPr>
  </w:style>
  <w:style w:type="character" w:customStyle="1" w:styleId="Heading2Char">
    <w:name w:val="Heading 2 Char"/>
    <w:basedOn w:val="DefaultParagraphFont"/>
    <w:link w:val="Heading2"/>
    <w:rsid w:val="002E142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2E142D"/>
  </w:style>
  <w:style w:type="paragraph" w:customStyle="1" w:styleId="Heading1longmultiline">
    <w:name w:val="Heading 1 (long multiline)"/>
    <w:basedOn w:val="Heading1"/>
    <w:rsid w:val="002E142D"/>
    <w:pPr>
      <w:ind w:left="1843" w:hanging="1134"/>
      <w:jc w:val="left"/>
    </w:pPr>
  </w:style>
  <w:style w:type="paragraph" w:customStyle="1" w:styleId="Heading1multiline">
    <w:name w:val="Heading 1 (multiline)"/>
    <w:basedOn w:val="Heading1"/>
    <w:rsid w:val="002E142D"/>
    <w:pPr>
      <w:ind w:left="1843" w:right="996" w:hanging="567"/>
      <w:jc w:val="left"/>
    </w:pPr>
  </w:style>
  <w:style w:type="paragraph" w:customStyle="1" w:styleId="Heading2multiline">
    <w:name w:val="Heading 2 (multiline)"/>
    <w:basedOn w:val="Heading1"/>
    <w:next w:val="Normal"/>
    <w:rsid w:val="002E142D"/>
    <w:pPr>
      <w:spacing w:before="120"/>
      <w:ind w:left="1843" w:right="998" w:hanging="567"/>
      <w:jc w:val="left"/>
    </w:pPr>
    <w:rPr>
      <w:i/>
      <w:iCs/>
      <w:caps w:val="0"/>
    </w:rPr>
  </w:style>
  <w:style w:type="paragraph" w:customStyle="1" w:styleId="Heading2longmultiline">
    <w:name w:val="Heading 2 (long multiline)"/>
    <w:basedOn w:val="Heading2multiline"/>
    <w:rsid w:val="002E142D"/>
    <w:pPr>
      <w:ind w:left="2127" w:hanging="1276"/>
    </w:pPr>
  </w:style>
  <w:style w:type="character" w:customStyle="1" w:styleId="Heading3Char">
    <w:name w:val="Heading 3 Char"/>
    <w:basedOn w:val="DefaultParagraphFont"/>
    <w:link w:val="Heading3"/>
    <w:rsid w:val="002E142D"/>
    <w:rPr>
      <w:rFonts w:ascii="Times New Roman" w:eastAsia="Times New Roman" w:hAnsi="Times New Roman" w:cs="Times New Roman"/>
      <w:i/>
      <w:iCs/>
      <w:sz w:val="22"/>
      <w:lang w:val="en-GB"/>
    </w:rPr>
  </w:style>
  <w:style w:type="paragraph" w:customStyle="1" w:styleId="heading2notforTOC">
    <w:name w:val="heading 2 not for TOC"/>
    <w:basedOn w:val="Heading3"/>
    <w:rsid w:val="002E142D"/>
  </w:style>
  <w:style w:type="paragraph" w:customStyle="1" w:styleId="Heading3multiline">
    <w:name w:val="Heading 3 (multiline)"/>
    <w:basedOn w:val="Heading3"/>
    <w:next w:val="Normal"/>
    <w:rsid w:val="002E142D"/>
    <w:pPr>
      <w:ind w:left="1418" w:hanging="425"/>
      <w:jc w:val="left"/>
    </w:pPr>
  </w:style>
  <w:style w:type="character" w:customStyle="1" w:styleId="Heading4Char">
    <w:name w:val="Heading 4 Char"/>
    <w:basedOn w:val="DefaultParagraphFont"/>
    <w:link w:val="Heading4"/>
    <w:rsid w:val="002E142D"/>
    <w:rPr>
      <w:rFonts w:ascii="Times New Roman Bold" w:eastAsia="Arial Unicode MS" w:hAnsi="Times New Roman Bold" w:cs="Arial"/>
      <w:b/>
      <w:bCs/>
      <w:i/>
      <w:sz w:val="22"/>
      <w:lang w:val="en-GB"/>
    </w:rPr>
  </w:style>
  <w:style w:type="paragraph" w:customStyle="1" w:styleId="Heading4indent">
    <w:name w:val="Heading 4 indent"/>
    <w:basedOn w:val="Heading4"/>
    <w:rsid w:val="002E142D"/>
    <w:pPr>
      <w:ind w:left="720"/>
      <w:outlineLvl w:val="9"/>
    </w:pPr>
    <w:rPr>
      <w:rFonts w:ascii="Times New Roman" w:hAnsi="Times New Roman"/>
    </w:rPr>
  </w:style>
  <w:style w:type="character" w:customStyle="1" w:styleId="Heading5Char">
    <w:name w:val="Heading 5 Char"/>
    <w:basedOn w:val="DefaultParagraphFont"/>
    <w:link w:val="Heading5"/>
    <w:rsid w:val="002E142D"/>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2E142D"/>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2E142D"/>
    <w:rPr>
      <w:rFonts w:ascii="Univers" w:eastAsia="Times New Roman" w:hAnsi="Univers" w:cs="Times New Roman"/>
      <w:b/>
      <w:sz w:val="28"/>
      <w:lang w:val="en-GB"/>
    </w:rPr>
  </w:style>
  <w:style w:type="character" w:customStyle="1" w:styleId="Heading8Char">
    <w:name w:val="Heading 8 Char"/>
    <w:basedOn w:val="DefaultParagraphFont"/>
    <w:link w:val="Heading8"/>
    <w:rsid w:val="002E142D"/>
    <w:rPr>
      <w:rFonts w:ascii="Univers" w:eastAsia="Times New Roman" w:hAnsi="Univers" w:cs="Times New Roman"/>
      <w:b/>
      <w:sz w:val="32"/>
      <w:lang w:val="en-GB"/>
    </w:rPr>
  </w:style>
  <w:style w:type="character" w:customStyle="1" w:styleId="Heading9Char">
    <w:name w:val="Heading 9 Char"/>
    <w:basedOn w:val="DefaultParagraphFont"/>
    <w:link w:val="Heading9"/>
    <w:rsid w:val="002E142D"/>
    <w:rPr>
      <w:rFonts w:ascii="Times New Roman" w:eastAsia="Times New Roman" w:hAnsi="Times New Roman" w:cs="Times New Roman"/>
      <w:i/>
      <w:iCs/>
      <w:sz w:val="22"/>
      <w:lang w:val="en-GB"/>
    </w:rPr>
  </w:style>
  <w:style w:type="character" w:styleId="PageNumber">
    <w:name w:val="page number"/>
    <w:rsid w:val="002E142D"/>
    <w:rPr>
      <w:rFonts w:ascii="Times New Roman" w:hAnsi="Times New Roman"/>
      <w:sz w:val="22"/>
    </w:rPr>
  </w:style>
  <w:style w:type="paragraph" w:customStyle="1" w:styleId="Para1">
    <w:name w:val="Para1"/>
    <w:basedOn w:val="Normal"/>
    <w:link w:val="Para1Char"/>
    <w:rsid w:val="002E142D"/>
    <w:pPr>
      <w:numPr>
        <w:numId w:val="24"/>
      </w:numPr>
      <w:spacing w:before="120" w:after="120"/>
    </w:pPr>
    <w:rPr>
      <w:snapToGrid w:val="0"/>
      <w:szCs w:val="18"/>
    </w:rPr>
  </w:style>
  <w:style w:type="paragraph" w:customStyle="1" w:styleId="Para2">
    <w:name w:val="Para2"/>
    <w:basedOn w:val="Para1"/>
    <w:rsid w:val="002E142D"/>
    <w:pPr>
      <w:numPr>
        <w:numId w:val="0"/>
      </w:numPr>
      <w:autoSpaceDE w:val="0"/>
      <w:autoSpaceDN w:val="0"/>
    </w:pPr>
  </w:style>
  <w:style w:type="paragraph" w:customStyle="1" w:styleId="Para3">
    <w:name w:val="Para3"/>
    <w:basedOn w:val="Normal"/>
    <w:rsid w:val="002E142D"/>
    <w:pPr>
      <w:numPr>
        <w:ilvl w:val="3"/>
        <w:numId w:val="25"/>
      </w:numPr>
      <w:tabs>
        <w:tab w:val="left" w:pos="1980"/>
      </w:tabs>
      <w:spacing w:before="80" w:after="80"/>
    </w:pPr>
    <w:rPr>
      <w:szCs w:val="20"/>
    </w:rPr>
  </w:style>
  <w:style w:type="paragraph" w:customStyle="1" w:styleId="para4">
    <w:name w:val="para4"/>
    <w:basedOn w:val="Normal"/>
    <w:rsid w:val="002E142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2E142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2E142D"/>
    <w:pPr>
      <w:spacing w:before="120" w:after="120"/>
      <w:ind w:left="720" w:right="720"/>
    </w:pPr>
    <w:rPr>
      <w:bCs/>
    </w:rPr>
  </w:style>
  <w:style w:type="paragraph" w:customStyle="1" w:styleId="recommendationheader">
    <w:name w:val="recommendation header"/>
    <w:basedOn w:val="Heading2"/>
    <w:qFormat/>
    <w:rsid w:val="002E142D"/>
  </w:style>
  <w:style w:type="paragraph" w:customStyle="1" w:styleId="recommendationheaderlong">
    <w:name w:val="recommendation header long"/>
    <w:basedOn w:val="Heading2longmultiline"/>
    <w:qFormat/>
    <w:rsid w:val="002E142D"/>
  </w:style>
  <w:style w:type="paragraph" w:customStyle="1" w:styleId="reference">
    <w:name w:val="reference"/>
    <w:basedOn w:val="Heading9"/>
    <w:qFormat/>
    <w:rsid w:val="002E142D"/>
    <w:rPr>
      <w:i w:val="0"/>
      <w:sz w:val="18"/>
    </w:rPr>
  </w:style>
  <w:style w:type="character" w:customStyle="1" w:styleId="StyleFootnoteReferenceNounderline">
    <w:name w:val="Style Footnote Reference + No underline"/>
    <w:rsid w:val="002E142D"/>
    <w:rPr>
      <w:sz w:val="18"/>
      <w:u w:val="none"/>
      <w:vertAlign w:val="baseline"/>
    </w:rPr>
  </w:style>
  <w:style w:type="paragraph" w:customStyle="1" w:styleId="tabletitle">
    <w:name w:val="table title"/>
    <w:basedOn w:val="Heading2"/>
    <w:qFormat/>
    <w:rsid w:val="002E142D"/>
    <w:pPr>
      <w:jc w:val="left"/>
      <w:outlineLvl w:val="9"/>
    </w:pPr>
    <w:rPr>
      <w:i/>
    </w:rPr>
  </w:style>
  <w:style w:type="paragraph" w:styleId="TOAHeading">
    <w:name w:val="toa heading"/>
    <w:basedOn w:val="Normal"/>
    <w:next w:val="Normal"/>
    <w:semiHidden/>
    <w:rsid w:val="002E142D"/>
    <w:pPr>
      <w:spacing w:before="120"/>
    </w:pPr>
    <w:rPr>
      <w:rFonts w:cs="Arial"/>
      <w:b/>
      <w:bCs/>
      <w:sz w:val="24"/>
    </w:rPr>
  </w:style>
  <w:style w:type="paragraph" w:styleId="TOC1">
    <w:name w:val="toc 1"/>
    <w:basedOn w:val="Normal"/>
    <w:next w:val="Normal"/>
    <w:autoRedefine/>
    <w:semiHidden/>
    <w:rsid w:val="002E142D"/>
    <w:pPr>
      <w:ind w:left="720" w:hanging="720"/>
    </w:pPr>
    <w:rPr>
      <w:caps/>
    </w:rPr>
  </w:style>
  <w:style w:type="paragraph" w:styleId="TOC2">
    <w:name w:val="toc 2"/>
    <w:basedOn w:val="Normal"/>
    <w:next w:val="Normal"/>
    <w:autoRedefine/>
    <w:semiHidden/>
    <w:rsid w:val="002E142D"/>
    <w:pPr>
      <w:tabs>
        <w:tab w:val="right" w:leader="dot" w:pos="9356"/>
      </w:tabs>
      <w:ind w:left="1440" w:hanging="720"/>
    </w:pPr>
    <w:rPr>
      <w:noProof/>
      <w:szCs w:val="22"/>
    </w:rPr>
  </w:style>
  <w:style w:type="paragraph" w:styleId="TOC3">
    <w:name w:val="toc 3"/>
    <w:basedOn w:val="Normal"/>
    <w:next w:val="Normal"/>
    <w:autoRedefine/>
    <w:semiHidden/>
    <w:rsid w:val="002E142D"/>
    <w:pPr>
      <w:ind w:left="2160" w:hanging="720"/>
    </w:pPr>
  </w:style>
  <w:style w:type="paragraph" w:styleId="TOC4">
    <w:name w:val="toc 4"/>
    <w:basedOn w:val="Normal"/>
    <w:next w:val="Normal"/>
    <w:autoRedefine/>
    <w:semiHidden/>
    <w:rsid w:val="002E142D"/>
    <w:pPr>
      <w:spacing w:before="120" w:after="120"/>
      <w:ind w:left="660"/>
      <w:jc w:val="left"/>
    </w:pPr>
  </w:style>
  <w:style w:type="paragraph" w:styleId="TOC5">
    <w:name w:val="toc 5"/>
    <w:basedOn w:val="Normal"/>
    <w:next w:val="Normal"/>
    <w:autoRedefine/>
    <w:semiHidden/>
    <w:rsid w:val="002E142D"/>
    <w:pPr>
      <w:spacing w:before="120" w:after="120"/>
      <w:ind w:left="880"/>
      <w:jc w:val="left"/>
    </w:pPr>
  </w:style>
  <w:style w:type="paragraph" w:styleId="TOC6">
    <w:name w:val="toc 6"/>
    <w:basedOn w:val="Normal"/>
    <w:next w:val="Normal"/>
    <w:autoRedefine/>
    <w:semiHidden/>
    <w:rsid w:val="002E142D"/>
    <w:pPr>
      <w:spacing w:before="120" w:after="120"/>
      <w:ind w:left="1100"/>
      <w:jc w:val="left"/>
    </w:pPr>
  </w:style>
  <w:style w:type="paragraph" w:styleId="TOC7">
    <w:name w:val="toc 7"/>
    <w:basedOn w:val="Normal"/>
    <w:next w:val="Normal"/>
    <w:autoRedefine/>
    <w:semiHidden/>
    <w:rsid w:val="002E142D"/>
    <w:pPr>
      <w:spacing w:before="120" w:after="120"/>
      <w:ind w:left="1320"/>
      <w:jc w:val="left"/>
    </w:pPr>
  </w:style>
  <w:style w:type="paragraph" w:styleId="TOC8">
    <w:name w:val="toc 8"/>
    <w:basedOn w:val="Normal"/>
    <w:next w:val="Normal"/>
    <w:autoRedefine/>
    <w:semiHidden/>
    <w:rsid w:val="002E142D"/>
    <w:pPr>
      <w:spacing w:before="120" w:after="120"/>
      <w:ind w:left="1540"/>
      <w:jc w:val="left"/>
    </w:pPr>
  </w:style>
  <w:style w:type="paragraph" w:styleId="TOC9">
    <w:name w:val="toc 9"/>
    <w:basedOn w:val="Normal"/>
    <w:next w:val="Normal"/>
    <w:autoRedefine/>
    <w:semiHidden/>
    <w:rsid w:val="002E142D"/>
    <w:pPr>
      <w:spacing w:before="120" w:after="120"/>
      <w:ind w:left="1760"/>
      <w:jc w:val="left"/>
    </w:pPr>
  </w:style>
  <w:style w:type="character" w:styleId="Hyperlink">
    <w:name w:val="Hyperlink"/>
    <w:rsid w:val="002E142D"/>
    <w:rPr>
      <w:color w:val="0000FF"/>
      <w:sz w:val="18"/>
      <w:u w:val="single"/>
    </w:rPr>
  </w:style>
  <w:style w:type="character" w:customStyle="1" w:styleId="Para1Char">
    <w:name w:val="Para1 Char"/>
    <w:link w:val="Para1"/>
    <w:locked/>
    <w:rsid w:val="002E142D"/>
    <w:rPr>
      <w:rFonts w:ascii="Times New Roman" w:eastAsia="Times New Roman" w:hAnsi="Times New Roman" w:cs="Times New Roman"/>
      <w:snapToGrid w:val="0"/>
      <w:sz w:val="22"/>
      <w:szCs w:val="18"/>
      <w:lang w:val="en-GB"/>
    </w:rPr>
  </w:style>
  <w:style w:type="paragraph" w:customStyle="1" w:styleId="CBD-Doc-Type">
    <w:name w:val="CBD-Doc-Type"/>
    <w:basedOn w:val="Normal"/>
    <w:rsid w:val="002E142D"/>
    <w:pPr>
      <w:keepLines/>
      <w:spacing w:before="240" w:after="120"/>
    </w:pPr>
    <w:rPr>
      <w:rFonts w:cs="Angsana New"/>
      <w:b/>
      <w:i/>
      <w:sz w:val="24"/>
    </w:rPr>
  </w:style>
  <w:style w:type="paragraph" w:customStyle="1" w:styleId="CBD-Doc">
    <w:name w:val="CBD-Doc"/>
    <w:basedOn w:val="Normal"/>
    <w:rsid w:val="002E142D"/>
    <w:pPr>
      <w:keepLines/>
      <w:numPr>
        <w:numId w:val="22"/>
      </w:numPr>
      <w:spacing w:after="120"/>
    </w:pPr>
    <w:rPr>
      <w:rFonts w:cs="Angsana New"/>
    </w:rPr>
  </w:style>
  <w:style w:type="paragraph" w:styleId="ListParagraph">
    <w:name w:val="List Paragraph"/>
    <w:basedOn w:val="Normal"/>
    <w:link w:val="ListParagraphChar"/>
    <w:uiPriority w:val="34"/>
    <w:qFormat/>
    <w:rsid w:val="002E142D"/>
    <w:pPr>
      <w:ind w:left="720"/>
      <w:contextualSpacing/>
    </w:pPr>
  </w:style>
  <w:style w:type="paragraph" w:styleId="Caption">
    <w:name w:val="caption"/>
    <w:basedOn w:val="Normal"/>
    <w:next w:val="Normal"/>
    <w:uiPriority w:val="35"/>
    <w:unhideWhenUsed/>
    <w:qFormat/>
    <w:rsid w:val="002E142D"/>
    <w:pPr>
      <w:keepNext/>
      <w:keepLines/>
      <w:spacing w:after="200"/>
    </w:pPr>
    <w:rPr>
      <w:b/>
      <w:iCs/>
      <w:szCs w:val="18"/>
    </w:rPr>
  </w:style>
  <w:style w:type="character" w:customStyle="1" w:styleId="UnresolvedMention1">
    <w:name w:val="Unresolved Mention1"/>
    <w:basedOn w:val="DefaultParagraphFont"/>
    <w:uiPriority w:val="99"/>
    <w:semiHidden/>
    <w:unhideWhenUsed/>
    <w:rsid w:val="009140EB"/>
    <w:rPr>
      <w:color w:val="605E5C"/>
      <w:shd w:val="clear" w:color="auto" w:fill="E1DFDD"/>
    </w:rPr>
  </w:style>
  <w:style w:type="character" w:customStyle="1" w:styleId="ListParagraphChar">
    <w:name w:val="List Paragraph Char"/>
    <w:basedOn w:val="DefaultParagraphFont"/>
    <w:link w:val="ListParagraph"/>
    <w:uiPriority w:val="34"/>
    <w:qFormat/>
    <w:locked/>
    <w:rsid w:val="00727CA7"/>
    <w:rPr>
      <w:rFonts w:ascii="Times New Roman" w:eastAsia="Times New Roman" w:hAnsi="Times New Roman" w:cs="Times New Roman"/>
      <w:sz w:val="22"/>
      <w:lang w:val="en-GB"/>
    </w:rPr>
  </w:style>
  <w:style w:type="paragraph" w:customStyle="1" w:styleId="MediumGrid1-Accent21">
    <w:name w:val="Medium Grid 1 - Accent 21"/>
    <w:basedOn w:val="Normal"/>
    <w:uiPriority w:val="34"/>
    <w:qFormat/>
    <w:rsid w:val="00B624AB"/>
    <w:pPr>
      <w:ind w:left="720"/>
      <w:jc w:val="left"/>
    </w:pPr>
    <w:rPr>
      <w:rFonts w:ascii="Calibri" w:eastAsia="Calibri" w:hAnsi="Calibri" w:cs="Calibri"/>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F45B2"/>
    <w:pPr>
      <w:spacing w:after="160" w:line="240" w:lineRule="exact"/>
    </w:pPr>
    <w:rPr>
      <w:rFonts w:asciiTheme="minorHAnsi" w:eastAsiaTheme="minorEastAsia" w:hAnsiTheme="minorHAnsi" w:cstheme="minorBidi"/>
      <w:vertAlign w:val="superscript"/>
      <w:lang w:val="fr-CA"/>
    </w:rPr>
  </w:style>
  <w:style w:type="paragraph" w:customStyle="1" w:styleId="xl43">
    <w:name w:val="xl43"/>
    <w:basedOn w:val="Normal"/>
    <w:rsid w:val="00C533C7"/>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paragraph" w:styleId="CommentSubject">
    <w:name w:val="annotation subject"/>
    <w:basedOn w:val="CommentText"/>
    <w:next w:val="CommentText"/>
    <w:link w:val="CommentSubjectChar"/>
    <w:uiPriority w:val="99"/>
    <w:semiHidden/>
    <w:unhideWhenUsed/>
    <w:rsid w:val="00443F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43F83"/>
    <w:rPr>
      <w:rFonts w:ascii="Times New Roman" w:eastAsia="Times New Roman" w:hAnsi="Times New Roman" w:cs="Times New Roman"/>
      <w:b/>
      <w:bCs/>
      <w:sz w:val="20"/>
      <w:szCs w:val="20"/>
      <w:lang w:val="en-GB"/>
    </w:rPr>
  </w:style>
  <w:style w:type="character" w:styleId="HTMLVariable">
    <w:name w:val="HTML Variable"/>
    <w:basedOn w:val="DefaultParagraphFont"/>
    <w:uiPriority w:val="99"/>
    <w:semiHidden/>
    <w:unhideWhenUsed/>
    <w:rsid w:val="00AF0310"/>
    <w:rPr>
      <w:i/>
      <w:iCs/>
    </w:rPr>
  </w:style>
  <w:style w:type="character" w:styleId="UnresolvedMention">
    <w:name w:val="Unresolved Mention"/>
    <w:basedOn w:val="DefaultParagraphFont"/>
    <w:uiPriority w:val="99"/>
    <w:semiHidden/>
    <w:unhideWhenUsed/>
    <w:rsid w:val="00C05EE6"/>
    <w:rPr>
      <w:color w:val="605E5C"/>
      <w:shd w:val="clear" w:color="auto" w:fill="E1DFDD"/>
    </w:rPr>
  </w:style>
  <w:style w:type="paragraph" w:styleId="Revision">
    <w:name w:val="Revision"/>
    <w:hidden/>
    <w:uiPriority w:val="99"/>
    <w:semiHidden/>
    <w:rsid w:val="008C1124"/>
    <w:rPr>
      <w:rFonts w:ascii="Times New Roman" w:eastAsia="Times New Roman" w:hAnsi="Times New Roman" w:cs="Times New Roman"/>
      <w:sz w:val="22"/>
      <w:lang w:val="en-GB"/>
    </w:rPr>
  </w:style>
  <w:style w:type="character" w:styleId="Emphasis">
    <w:name w:val="Emphasis"/>
    <w:basedOn w:val="DefaultParagraphFont"/>
    <w:uiPriority w:val="20"/>
    <w:qFormat/>
    <w:rsid w:val="00C24622"/>
    <w:rPr>
      <w:i/>
      <w:iCs/>
    </w:rPr>
  </w:style>
  <w:style w:type="paragraph" w:customStyle="1" w:styleId="Style1">
    <w:name w:val="Style1"/>
    <w:basedOn w:val="Heading2"/>
    <w:qFormat/>
    <w:rsid w:val="002E14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1333">
      <w:bodyDiv w:val="1"/>
      <w:marLeft w:val="0"/>
      <w:marRight w:val="0"/>
      <w:marTop w:val="0"/>
      <w:marBottom w:val="0"/>
      <w:divBdr>
        <w:top w:val="none" w:sz="0" w:space="0" w:color="auto"/>
        <w:left w:val="none" w:sz="0" w:space="0" w:color="auto"/>
        <w:bottom w:val="none" w:sz="0" w:space="0" w:color="auto"/>
        <w:right w:val="none" w:sz="0" w:space="0" w:color="auto"/>
      </w:divBdr>
    </w:div>
    <w:div w:id="331757745">
      <w:bodyDiv w:val="1"/>
      <w:marLeft w:val="0"/>
      <w:marRight w:val="0"/>
      <w:marTop w:val="0"/>
      <w:marBottom w:val="0"/>
      <w:divBdr>
        <w:top w:val="none" w:sz="0" w:space="0" w:color="auto"/>
        <w:left w:val="none" w:sz="0" w:space="0" w:color="auto"/>
        <w:bottom w:val="none" w:sz="0" w:space="0" w:color="auto"/>
        <w:right w:val="none" w:sz="0" w:space="0" w:color="auto"/>
      </w:divBdr>
    </w:div>
    <w:div w:id="613554993">
      <w:bodyDiv w:val="1"/>
      <w:marLeft w:val="0"/>
      <w:marRight w:val="0"/>
      <w:marTop w:val="0"/>
      <w:marBottom w:val="0"/>
      <w:divBdr>
        <w:top w:val="none" w:sz="0" w:space="0" w:color="auto"/>
        <w:left w:val="none" w:sz="0" w:space="0" w:color="auto"/>
        <w:bottom w:val="none" w:sz="0" w:space="0" w:color="auto"/>
        <w:right w:val="none" w:sz="0" w:space="0" w:color="auto"/>
      </w:divBdr>
    </w:div>
    <w:div w:id="710618030">
      <w:bodyDiv w:val="1"/>
      <w:marLeft w:val="0"/>
      <w:marRight w:val="0"/>
      <w:marTop w:val="0"/>
      <w:marBottom w:val="0"/>
      <w:divBdr>
        <w:top w:val="none" w:sz="0" w:space="0" w:color="auto"/>
        <w:left w:val="none" w:sz="0" w:space="0" w:color="auto"/>
        <w:bottom w:val="none" w:sz="0" w:space="0" w:color="auto"/>
        <w:right w:val="none" w:sz="0" w:space="0" w:color="auto"/>
      </w:divBdr>
    </w:div>
    <w:div w:id="1002853371">
      <w:bodyDiv w:val="1"/>
      <w:marLeft w:val="0"/>
      <w:marRight w:val="0"/>
      <w:marTop w:val="0"/>
      <w:marBottom w:val="0"/>
      <w:divBdr>
        <w:top w:val="none" w:sz="0" w:space="0" w:color="auto"/>
        <w:left w:val="none" w:sz="0" w:space="0" w:color="auto"/>
        <w:bottom w:val="none" w:sz="0" w:space="0" w:color="auto"/>
        <w:right w:val="none" w:sz="0" w:space="0" w:color="auto"/>
      </w:divBdr>
    </w:div>
    <w:div w:id="1115053830">
      <w:bodyDiv w:val="1"/>
      <w:marLeft w:val="0"/>
      <w:marRight w:val="0"/>
      <w:marTop w:val="0"/>
      <w:marBottom w:val="0"/>
      <w:divBdr>
        <w:top w:val="none" w:sz="0" w:space="0" w:color="auto"/>
        <w:left w:val="none" w:sz="0" w:space="0" w:color="auto"/>
        <w:bottom w:val="none" w:sz="0" w:space="0" w:color="auto"/>
        <w:right w:val="none" w:sz="0" w:space="0" w:color="auto"/>
      </w:divBdr>
    </w:div>
    <w:div w:id="1143229208">
      <w:bodyDiv w:val="1"/>
      <w:marLeft w:val="0"/>
      <w:marRight w:val="0"/>
      <w:marTop w:val="0"/>
      <w:marBottom w:val="0"/>
      <w:divBdr>
        <w:top w:val="none" w:sz="0" w:space="0" w:color="auto"/>
        <w:left w:val="none" w:sz="0" w:space="0" w:color="auto"/>
        <w:bottom w:val="none" w:sz="0" w:space="0" w:color="auto"/>
        <w:right w:val="none" w:sz="0" w:space="0" w:color="auto"/>
      </w:divBdr>
    </w:div>
    <w:div w:id="1288586875">
      <w:bodyDiv w:val="1"/>
      <w:marLeft w:val="0"/>
      <w:marRight w:val="0"/>
      <w:marTop w:val="0"/>
      <w:marBottom w:val="0"/>
      <w:divBdr>
        <w:top w:val="none" w:sz="0" w:space="0" w:color="auto"/>
        <w:left w:val="none" w:sz="0" w:space="0" w:color="auto"/>
        <w:bottom w:val="none" w:sz="0" w:space="0" w:color="auto"/>
        <w:right w:val="none" w:sz="0" w:space="0" w:color="auto"/>
      </w:divBdr>
    </w:div>
    <w:div w:id="1349672326">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34935947">
      <w:bodyDiv w:val="1"/>
      <w:marLeft w:val="0"/>
      <w:marRight w:val="0"/>
      <w:marTop w:val="0"/>
      <w:marBottom w:val="0"/>
      <w:divBdr>
        <w:top w:val="none" w:sz="0" w:space="0" w:color="auto"/>
        <w:left w:val="none" w:sz="0" w:space="0" w:color="auto"/>
        <w:bottom w:val="none" w:sz="0" w:space="0" w:color="auto"/>
        <w:right w:val="none" w:sz="0" w:space="0" w:color="auto"/>
      </w:divBdr>
    </w:div>
    <w:div w:id="206826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a22d/f883/a0d8e8ad8ca02c9f9410e577/sbi-02-11-en.pdf" TargetMode="External"/><Relationship Id="rId26"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sbi/sbi-01/official/sbi-01-10-add3-en.pdf" TargetMode="Externa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yperlink" Target="https://www.cbd.int/doc/c/a22d/f883/a0d8e8ad8ca02c9f9410e577/sbi-02-11-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4/cop-14-dec-29-en.pdf" TargetMode="External"/><Relationship Id="rId23" Type="http://schemas.openxmlformats.org/officeDocument/2006/relationships/hyperlink" Target="https://www.cbd.int/doc/decisions/np-mop-03/np-mop-03-dec-04-en.pdf"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bd.int/doc/meetings/sbi/sbi-01/official/sbi-01-10-add3-en.doc"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decisions/cp-mop-09/cp-mop-09-dec-05-en.pdf"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absch.cbd.int/reports" TargetMode="External"/><Relationship Id="rId3" Type="http://schemas.openxmlformats.org/officeDocument/2006/relationships/hyperlink" Target="https://www.cbd.int/doc/c/0128/62b1/e4ded7710fead87860fed08d/wg2020-01-05-en.pdf" TargetMode="External"/><Relationship Id="rId7" Type="http://schemas.openxmlformats.org/officeDocument/2006/relationships/hyperlink" Target="https://www.cbd.int/conferences/post2020/submissions" TargetMode="External"/><Relationship Id="rId2" Type="http://schemas.openxmlformats.org/officeDocument/2006/relationships/hyperlink" Target="https://www.cbd.int/doc/c/a22d/f883/a0d8e8ad8ca02c9f9410e577/sbi-02-11-en.pdf" TargetMode="External"/><Relationship Id="rId1" Type="http://schemas.openxmlformats.org/officeDocument/2006/relationships/hyperlink" Target="https://www.cbd.int/doc/meetings/sbi/sbi-01/official/sbi-01-10-add3-en.pdf" TargetMode="External"/><Relationship Id="rId6" Type="http://schemas.openxmlformats.org/officeDocument/2006/relationships/hyperlink" Target="https://www.cbd.int/doc/c/8e6f/ef4f/b7d30589fb00d97b900d17af/post2020-ws-2020-01-03-en.pdf" TargetMode="External"/><Relationship Id="rId5" Type="http://schemas.openxmlformats.org/officeDocument/2006/relationships/hyperlink" Target="https://www.cbd.int/conferences/post2020/post2020-ws-2019-01/documents" TargetMode="External"/><Relationship Id="rId4" Type="http://schemas.openxmlformats.org/officeDocument/2006/relationships/hyperlink" Target="https://www.cbd.int/doc/c/4fff/f519/be937e242214e74dee1aa5ec/wg2020-02-l-02-add1-en.docx" TargetMode="External"/><Relationship Id="rId9" Type="http://schemas.openxmlformats.org/officeDocument/2006/relationships/hyperlink" Target="https://www.cbd.int/abs/assessmen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1042278225B9423A8057C69C935F0853"/>
        <w:category>
          <w:name w:val="General"/>
          <w:gallery w:val="placeholder"/>
        </w:category>
        <w:types>
          <w:type w:val="bbPlcHdr"/>
        </w:types>
        <w:behaviors>
          <w:behavior w:val="content"/>
        </w:behaviors>
        <w:guid w:val="{768689C5-4E28-4CDD-9AB0-3E82D657EA16}"/>
      </w:docPartPr>
      <w:docPartBody>
        <w:p w:rsidR="005934AD" w:rsidRDefault="005934AD" w:rsidP="005934AD">
          <w:pPr>
            <w:pStyle w:val="1042278225B9423A8057C69C935F0853"/>
          </w:pPr>
          <w:r w:rsidRPr="006D0F48">
            <w:rPr>
              <w:rStyle w:val="PlaceholderText"/>
            </w:rPr>
            <w:t>[Subject]</w:t>
          </w:r>
        </w:p>
      </w:docPartBody>
    </w:docPart>
    <w:docPart>
      <w:docPartPr>
        <w:name w:val="A337D16EC85940FD8C323E969C8DEF06"/>
        <w:category>
          <w:name w:val="General"/>
          <w:gallery w:val="placeholder"/>
        </w:category>
        <w:types>
          <w:type w:val="bbPlcHdr"/>
        </w:types>
        <w:behaviors>
          <w:behavior w:val="content"/>
        </w:behaviors>
        <w:guid w:val="{41E57D8C-1179-436D-AF82-87AEB2A4D9D8}"/>
      </w:docPartPr>
      <w:docPartBody>
        <w:p w:rsidR="0065720E" w:rsidRDefault="00481AF3">
          <w:r w:rsidRPr="00666DB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7393"/>
    <w:rsid w:val="0003017C"/>
    <w:rsid w:val="000B5C7B"/>
    <w:rsid w:val="000E509B"/>
    <w:rsid w:val="000E7C37"/>
    <w:rsid w:val="0012587B"/>
    <w:rsid w:val="001304EA"/>
    <w:rsid w:val="00145ECE"/>
    <w:rsid w:val="002233F6"/>
    <w:rsid w:val="002351E6"/>
    <w:rsid w:val="0028716B"/>
    <w:rsid w:val="002A5B54"/>
    <w:rsid w:val="002F2AE4"/>
    <w:rsid w:val="0032718B"/>
    <w:rsid w:val="00400816"/>
    <w:rsid w:val="00427B0C"/>
    <w:rsid w:val="00481AF3"/>
    <w:rsid w:val="00482828"/>
    <w:rsid w:val="004A26EA"/>
    <w:rsid w:val="004A6502"/>
    <w:rsid w:val="00500A2B"/>
    <w:rsid w:val="00507B8F"/>
    <w:rsid w:val="0052302D"/>
    <w:rsid w:val="00575CD1"/>
    <w:rsid w:val="0058288D"/>
    <w:rsid w:val="00586736"/>
    <w:rsid w:val="005934AD"/>
    <w:rsid w:val="005D5304"/>
    <w:rsid w:val="0065720E"/>
    <w:rsid w:val="006801B3"/>
    <w:rsid w:val="006C5356"/>
    <w:rsid w:val="006D11E1"/>
    <w:rsid w:val="007059CC"/>
    <w:rsid w:val="00767DC0"/>
    <w:rsid w:val="0078416B"/>
    <w:rsid w:val="007842AA"/>
    <w:rsid w:val="007A0996"/>
    <w:rsid w:val="007E33B6"/>
    <w:rsid w:val="007F20FB"/>
    <w:rsid w:val="008022FF"/>
    <w:rsid w:val="00807F12"/>
    <w:rsid w:val="00810A55"/>
    <w:rsid w:val="00812A94"/>
    <w:rsid w:val="0081553C"/>
    <w:rsid w:val="0084087B"/>
    <w:rsid w:val="00855B60"/>
    <w:rsid w:val="008873E6"/>
    <w:rsid w:val="008B0354"/>
    <w:rsid w:val="008C6619"/>
    <w:rsid w:val="008D420E"/>
    <w:rsid w:val="009478E9"/>
    <w:rsid w:val="0098642F"/>
    <w:rsid w:val="009E683E"/>
    <w:rsid w:val="00A03EC2"/>
    <w:rsid w:val="00A30D03"/>
    <w:rsid w:val="00A61C0C"/>
    <w:rsid w:val="00A76B38"/>
    <w:rsid w:val="00A8258E"/>
    <w:rsid w:val="00AA7B1C"/>
    <w:rsid w:val="00B00B51"/>
    <w:rsid w:val="00B05260"/>
    <w:rsid w:val="00BF4045"/>
    <w:rsid w:val="00C0796E"/>
    <w:rsid w:val="00C14881"/>
    <w:rsid w:val="00C80EAE"/>
    <w:rsid w:val="00CE7E5E"/>
    <w:rsid w:val="00D12B7A"/>
    <w:rsid w:val="00D520FE"/>
    <w:rsid w:val="00D57BAB"/>
    <w:rsid w:val="00D64647"/>
    <w:rsid w:val="00D8588A"/>
    <w:rsid w:val="00D87540"/>
    <w:rsid w:val="00DA08D6"/>
    <w:rsid w:val="00DC7548"/>
    <w:rsid w:val="00E03711"/>
    <w:rsid w:val="00E06544"/>
    <w:rsid w:val="00E45CDB"/>
    <w:rsid w:val="00E873BE"/>
    <w:rsid w:val="00EA1B1E"/>
    <w:rsid w:val="00EE0C87"/>
    <w:rsid w:val="00F270AE"/>
    <w:rsid w:val="00F3578B"/>
    <w:rsid w:val="00FA56CC"/>
    <w:rsid w:val="00FA6725"/>
    <w:rsid w:val="00FC688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AF3"/>
    <w:rPr>
      <w:color w:val="808080"/>
    </w:rPr>
  </w:style>
  <w:style w:type="paragraph" w:customStyle="1" w:styleId="1042278225B9423A8057C69C935F0853">
    <w:name w:val="1042278225B9423A8057C69C935F0853"/>
    <w:rsid w:val="005934AD"/>
    <w:pPr>
      <w:spacing w:after="160" w:line="259" w:lineRule="auto"/>
    </w:pPr>
    <w:rPr>
      <w:lang w:eastAsia="zh-CN"/>
    </w:rPr>
  </w:style>
  <w:style w:type="paragraph" w:customStyle="1" w:styleId="398DBF30A7AE482D90DB9FD6C3E2A0A1">
    <w:name w:val="398DBF30A7AE482D90DB9FD6C3E2A0A1"/>
    <w:rsid w:val="00D520F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D5E8B-316F-455C-8CD2-2DB462685D97}">
  <ds:schemaRefs>
    <ds:schemaRef ds:uri="http://schemas.microsoft.com/sharepoint/v3/contenttype/forms"/>
  </ds:schemaRefs>
</ds:datastoreItem>
</file>

<file path=customXml/itemProps3.xml><?xml version="1.0" encoding="utf-8"?>
<ds:datastoreItem xmlns:ds="http://schemas.openxmlformats.org/officeDocument/2006/customXml" ds:itemID="{F4AE723A-6248-4D95-A803-34800581F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ABF476-B100-4928-95AA-8390350F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DF4DEE-725D-4331-85F5-E9E7ABF9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12</Pages>
  <Words>12956</Words>
  <Characters>73851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Options to enhance planning, reporting, and review mechanisms with a view to strengthening the implementation of the Convention</vt:lpstr>
    </vt:vector>
  </TitlesOfParts>
  <Company>SCBD</Company>
  <LinksUpToDate>false</LinksUpToDate>
  <CharactersWithSpaces>86634</CharactersWithSpaces>
  <SharedDoc>false</SharedDoc>
  <HLinks>
    <vt:vector size="60" baseType="variant">
      <vt:variant>
        <vt:i4>7143482</vt:i4>
      </vt:variant>
      <vt:variant>
        <vt:i4>15</vt:i4>
      </vt:variant>
      <vt:variant>
        <vt:i4>0</vt:i4>
      </vt:variant>
      <vt:variant>
        <vt:i4>5</vt:i4>
      </vt:variant>
      <vt:variant>
        <vt:lpwstr>https://www.cbd.int/doc/c/3591/f88b/e6a50a9de76112b81aa74754/sbi-02-16-en.docx</vt:lpwstr>
      </vt:variant>
      <vt:variant>
        <vt:lpwstr/>
      </vt:variant>
      <vt:variant>
        <vt:i4>1048592</vt:i4>
      </vt:variant>
      <vt:variant>
        <vt:i4>12</vt:i4>
      </vt:variant>
      <vt:variant>
        <vt:i4>0</vt:i4>
      </vt:variant>
      <vt:variant>
        <vt:i4>5</vt:i4>
      </vt:variant>
      <vt:variant>
        <vt:lpwstr>https://www.cbd.int/doc/c/a22d/f883/a0d8e8ad8ca02c9f9410e577/sbi-02-11-en.pdf</vt:lpwstr>
      </vt:variant>
      <vt:variant>
        <vt:lpwstr/>
      </vt:variant>
      <vt:variant>
        <vt:i4>8061049</vt:i4>
      </vt:variant>
      <vt:variant>
        <vt:i4>9</vt:i4>
      </vt:variant>
      <vt:variant>
        <vt:i4>0</vt:i4>
      </vt:variant>
      <vt:variant>
        <vt:i4>5</vt:i4>
      </vt:variant>
      <vt:variant>
        <vt:lpwstr>https://www.cbd.int/doc/meetings/sbi/sbi-01/official/sbi-01-10-add3-en.pdf</vt:lpwstr>
      </vt:variant>
      <vt:variant>
        <vt:lpwstr/>
      </vt:variant>
      <vt:variant>
        <vt:i4>1048592</vt:i4>
      </vt:variant>
      <vt:variant>
        <vt:i4>6</vt:i4>
      </vt:variant>
      <vt:variant>
        <vt:i4>0</vt:i4>
      </vt:variant>
      <vt:variant>
        <vt:i4>5</vt:i4>
      </vt:variant>
      <vt:variant>
        <vt:lpwstr>https://www.cbd.int/doc/c/a22d/f883/a0d8e8ad8ca02c9f9410e577/sbi-02-11-en.pdf</vt:lpwstr>
      </vt:variant>
      <vt:variant>
        <vt:lpwstr/>
      </vt:variant>
      <vt:variant>
        <vt:i4>720969</vt:i4>
      </vt:variant>
      <vt:variant>
        <vt:i4>3</vt:i4>
      </vt:variant>
      <vt:variant>
        <vt:i4>0</vt:i4>
      </vt:variant>
      <vt:variant>
        <vt:i4>5</vt:i4>
      </vt:variant>
      <vt:variant>
        <vt:lpwstr>https://www.cbd.int/doc/decisions/cop-14/cop-14-dec-34-en.pdf</vt:lpwstr>
      </vt:variant>
      <vt:variant>
        <vt:lpwstr/>
      </vt:variant>
      <vt:variant>
        <vt:i4>393288</vt:i4>
      </vt:variant>
      <vt:variant>
        <vt:i4>0</vt:i4>
      </vt:variant>
      <vt:variant>
        <vt:i4>0</vt:i4>
      </vt:variant>
      <vt:variant>
        <vt:i4>5</vt:i4>
      </vt:variant>
      <vt:variant>
        <vt:lpwstr>https://www.cbd.int/doc/decisions/cop-14/cop-14-dec-29-en.pdf</vt:lpwstr>
      </vt:variant>
      <vt:variant>
        <vt:lpwstr/>
      </vt:variant>
      <vt:variant>
        <vt:i4>7798818</vt:i4>
      </vt:variant>
      <vt:variant>
        <vt:i4>9</vt:i4>
      </vt:variant>
      <vt:variant>
        <vt:i4>0</vt:i4>
      </vt:variant>
      <vt:variant>
        <vt:i4>5</vt:i4>
      </vt:variant>
      <vt:variant>
        <vt:lpwstr>https://www.cbd.int/doc/c/8e6f/ef4f/b7d30589fb00d97b900d17af/post2020-ws-2020-01-03-en.pdf</vt:lpwstr>
      </vt:variant>
      <vt:variant>
        <vt:lpwstr/>
      </vt:variant>
      <vt:variant>
        <vt:i4>7209057</vt:i4>
      </vt:variant>
      <vt:variant>
        <vt:i4>6</vt:i4>
      </vt:variant>
      <vt:variant>
        <vt:i4>0</vt:i4>
      </vt:variant>
      <vt:variant>
        <vt:i4>5</vt:i4>
      </vt:variant>
      <vt:variant>
        <vt:lpwstr>https://www.cbd.int/decisions/cop/?m=cop-13</vt:lpwstr>
      </vt:variant>
      <vt:variant>
        <vt:lpwstr/>
      </vt:variant>
      <vt:variant>
        <vt:i4>4325400</vt:i4>
      </vt:variant>
      <vt:variant>
        <vt:i4>3</vt:i4>
      </vt:variant>
      <vt:variant>
        <vt:i4>0</vt:i4>
      </vt:variant>
      <vt:variant>
        <vt:i4>5</vt:i4>
      </vt:variant>
      <vt:variant>
        <vt:lpwstr>https://www.cbd.int/doc/c/4fff/f519/be937e242214e74dee1aa5ec/wg2020-02-l-02-add1-en.docx</vt:lpwstr>
      </vt:variant>
      <vt:variant>
        <vt:lpwstr/>
      </vt:variant>
      <vt:variant>
        <vt:i4>7798818</vt:i4>
      </vt:variant>
      <vt:variant>
        <vt:i4>0</vt:i4>
      </vt:variant>
      <vt:variant>
        <vt:i4>0</vt:i4>
      </vt:variant>
      <vt:variant>
        <vt:i4>5</vt:i4>
      </vt:variant>
      <vt:variant>
        <vt:lpwstr>https://www.cbd.int/doc/c/8e6f/ef4f/b7d30589fb00d97b900d17af/post2020-ws-2020-01-03-en.pdf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to enhance planning, reporting, and review mechanisms with a view to strengthening the implementation of the Convention</dc:title>
  <dc:subject>CBD/SBI/3/11</dc:subject>
  <dc:creator>SCBD</dc:creator>
  <cp:keywords>Subisdiary Body on Implementation, third meeting, Convention on Biological Diversity</cp:keywords>
  <cp:lastModifiedBy>Orestes Plasencia</cp:lastModifiedBy>
  <cp:revision>227</cp:revision>
  <dcterms:created xsi:type="dcterms:W3CDTF">2020-10-23T18:28:00Z</dcterms:created>
  <dcterms:modified xsi:type="dcterms:W3CDTF">2020-11-06T04:28:00Z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