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531AF87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068578A0"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E4E16">
              <w:rPr>
                <w:szCs w:val="40"/>
              </w:rPr>
              <w:t>WG.I</w:t>
            </w:r>
            <w:r w:rsidR="00083A87">
              <w:rPr>
                <w:szCs w:val="40"/>
              </w:rPr>
              <w:t>I</w:t>
            </w:r>
            <w:r w:rsidR="001E4E16">
              <w:rPr>
                <w:szCs w:val="40"/>
              </w:rPr>
              <w:t>/</w:t>
            </w:r>
            <w:r w:rsidR="00BB60F0">
              <w:rPr>
                <w:szCs w:val="40"/>
              </w:rPr>
              <w:t>CRP.</w:t>
            </w:r>
            <w:r w:rsidR="00FE3822">
              <w:rPr>
                <w:szCs w:val="40"/>
              </w:rPr>
              <w:t>5</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6A168055" w:rsidR="00A96B21" w:rsidRPr="003C6F10" w:rsidRDefault="00FE3822" w:rsidP="003C6F10">
            <w:pPr>
              <w:ind w:left="2584"/>
              <w:rPr>
                <w:sz w:val="22"/>
                <w:szCs w:val="22"/>
              </w:rPr>
            </w:pPr>
            <w:r>
              <w:rPr>
                <w:sz w:val="22"/>
                <w:szCs w:val="22"/>
              </w:rPr>
              <w:t xml:space="preserve">22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10A8C4C1" w:rsidR="00A96B21" w:rsidRDefault="00FE0B22" w:rsidP="00A96B21">
      <w:pPr>
        <w:pStyle w:val="Cornernotation-Item"/>
        <w:rPr>
          <w:b w:val="0"/>
          <w:bCs w:val="0"/>
        </w:rPr>
      </w:pPr>
      <w:r>
        <w:rPr>
          <w:b w:val="0"/>
          <w:bCs w:val="0"/>
        </w:rPr>
        <w:t xml:space="preserve">Agenda item </w:t>
      </w:r>
      <w:r w:rsidR="00307E02">
        <w:rPr>
          <w:b w:val="0"/>
          <w:bCs w:val="0"/>
        </w:rPr>
        <w:t>18</w:t>
      </w:r>
    </w:p>
    <w:p w14:paraId="12D65F7F" w14:textId="332743C6" w:rsidR="00A77795" w:rsidRPr="00C84DD5" w:rsidRDefault="00C84DD5" w:rsidP="00A96B21">
      <w:pPr>
        <w:pStyle w:val="Cornernotation-Item"/>
      </w:pPr>
      <w:r w:rsidRPr="00C84DD5">
        <w:t>Diverse values of biodiversity</w:t>
      </w:r>
    </w:p>
    <w:p w14:paraId="02778C2C" w14:textId="1A6AB206" w:rsidR="00A96B21" w:rsidRPr="00C84DD5" w:rsidRDefault="0087582D" w:rsidP="00A96B21">
      <w:pPr>
        <w:pStyle w:val="Cornernotation-Item"/>
        <w:rPr>
          <w:b w:val="0"/>
          <w:bCs w:val="0"/>
        </w:rPr>
      </w:pPr>
      <w:r w:rsidRPr="00C84DD5">
        <w:rPr>
          <w:b w:val="0"/>
          <w:bCs w:val="0"/>
        </w:rPr>
        <w:t>Working Group I</w:t>
      </w:r>
      <w:r w:rsidR="00083A87" w:rsidRPr="00C84DD5">
        <w:rPr>
          <w:b w:val="0"/>
          <w:bCs w:val="0"/>
        </w:rPr>
        <w:t>I</w:t>
      </w:r>
    </w:p>
    <w:bookmarkEnd w:id="0"/>
    <w:p w14:paraId="3F49212B" w14:textId="6318748B" w:rsidR="00A96B21" w:rsidRDefault="00241373" w:rsidP="001454DA">
      <w:pPr>
        <w:pStyle w:val="CBDTitle"/>
      </w:pPr>
      <w:r w:rsidRPr="00E31D62">
        <w:rPr>
          <w:bCs/>
          <w:szCs w:val="28"/>
        </w:rPr>
        <w:t xml:space="preserve">Review of findings from the </w:t>
      </w:r>
      <w:r w:rsidRPr="00DF4C2E">
        <w:rPr>
          <w:bCs/>
          <w:i/>
          <w:iCs/>
          <w:szCs w:val="28"/>
        </w:rPr>
        <w:t>Methodological Assessment Report on the Diverse Values and Valuation of Nature</w:t>
      </w:r>
      <w:r w:rsidRPr="00E31D62">
        <w:rPr>
          <w:bCs/>
          <w:szCs w:val="28"/>
        </w:rPr>
        <w:t xml:space="preserve"> of the Intergovernmental Science-Policy Platform on Biodiversity and Ecosystem Services and their implications for the work undertaken under the Convention</w:t>
      </w:r>
    </w:p>
    <w:p w14:paraId="130337A6" w14:textId="7B060A81" w:rsidR="00307E02" w:rsidRPr="00241373" w:rsidRDefault="004C6544" w:rsidP="00241373">
      <w:pPr>
        <w:pStyle w:val="CBDSubTitle"/>
      </w:pPr>
      <w:r>
        <w:t>Draft decision submitted by the Chair</w:t>
      </w:r>
      <w:r w:rsidR="001E4E16">
        <w:t xml:space="preserve"> of Working Group I</w:t>
      </w:r>
      <w:r w:rsidR="00083A87">
        <w:t>I</w:t>
      </w:r>
    </w:p>
    <w:p w14:paraId="7D7A88C8" w14:textId="77777777" w:rsidR="00307E02" w:rsidRPr="00032789" w:rsidRDefault="00307E02" w:rsidP="00307E02">
      <w:pPr>
        <w:pStyle w:val="Para1"/>
        <w:numPr>
          <w:ilvl w:val="0"/>
          <w:numId w:val="0"/>
        </w:numPr>
        <w:ind w:left="562" w:firstLine="572"/>
      </w:pPr>
      <w:r w:rsidRPr="00032789">
        <w:rPr>
          <w:i/>
          <w:iCs/>
        </w:rPr>
        <w:t>The Conference of Parties</w:t>
      </w:r>
      <w:r w:rsidRPr="00032789">
        <w:t>,</w:t>
      </w:r>
    </w:p>
    <w:p w14:paraId="60DE6AAC" w14:textId="77777777" w:rsidR="00307E02" w:rsidRPr="00032789" w:rsidRDefault="00307E02" w:rsidP="00307E02">
      <w:pPr>
        <w:pStyle w:val="Para1"/>
        <w:numPr>
          <w:ilvl w:val="0"/>
          <w:numId w:val="0"/>
        </w:numPr>
        <w:ind w:left="562" w:firstLine="572"/>
        <w:rPr>
          <w:i/>
          <w:iCs/>
        </w:rPr>
      </w:pPr>
      <w:r w:rsidRPr="00032789">
        <w:rPr>
          <w:i/>
          <w:iCs/>
        </w:rPr>
        <w:t xml:space="preserve">Recalling </w:t>
      </w:r>
      <w:r w:rsidRPr="00CB0AD8">
        <w:t>the preamble to the Convention on Biological Diversity</w:t>
      </w:r>
      <w:r w:rsidRPr="00032789">
        <w:t>,</w:t>
      </w:r>
      <w:r w:rsidRPr="00032789">
        <w:rPr>
          <w:rStyle w:val="FootnoteReference"/>
        </w:rPr>
        <w:footnoteReference w:id="2"/>
      </w:r>
      <w:r w:rsidRPr="00CB0AD8">
        <w:t xml:space="preserve"> </w:t>
      </w:r>
      <w:r w:rsidRPr="00032789">
        <w:t>in which</w:t>
      </w:r>
      <w:r w:rsidRPr="00CB0AD8">
        <w:t xml:space="preserve"> the Parties acknowledge that they </w:t>
      </w:r>
      <w:r w:rsidRPr="00032789">
        <w:t>a</w:t>
      </w:r>
      <w:r w:rsidRPr="00CB0AD8">
        <w:t>re conscious</w:t>
      </w:r>
      <w:r w:rsidRPr="00032789">
        <w:t xml:space="preserve"> of the intrinsic value of biological diversity and of the ecological, genetic, social, economic, scientific, educational, cultural, recreational and aesthetic values of biological diversity and its components,</w:t>
      </w:r>
    </w:p>
    <w:p w14:paraId="4FAF38CD" w14:textId="77777777" w:rsidR="00307E02" w:rsidRPr="00032789" w:rsidRDefault="00307E02" w:rsidP="00307E02">
      <w:pPr>
        <w:pStyle w:val="Para1"/>
        <w:numPr>
          <w:ilvl w:val="0"/>
          <w:numId w:val="0"/>
        </w:numPr>
        <w:ind w:left="562" w:firstLine="572"/>
      </w:pPr>
      <w:r w:rsidRPr="00032789">
        <w:rPr>
          <w:i/>
          <w:iCs/>
        </w:rPr>
        <w:t>Recalling</w:t>
      </w:r>
      <w:r>
        <w:rPr>
          <w:i/>
          <w:iCs/>
        </w:rPr>
        <w:t xml:space="preserve"> also</w:t>
      </w:r>
      <w:r w:rsidRPr="00032789">
        <w:rPr>
          <w:i/>
          <w:iCs/>
        </w:rPr>
        <w:t xml:space="preserve"> </w:t>
      </w:r>
      <w:r w:rsidRPr="00032789">
        <w:t>its</w:t>
      </w:r>
      <w:r w:rsidRPr="00032789">
        <w:rPr>
          <w:i/>
          <w:iCs/>
        </w:rPr>
        <w:t xml:space="preserve"> </w:t>
      </w:r>
      <w:r w:rsidRPr="00032789">
        <w:t xml:space="preserve">decision </w:t>
      </w:r>
      <w:hyperlink r:id="rId14" w:history="1">
        <w:r w:rsidRPr="00032789">
          <w:rPr>
            <w:rStyle w:val="Hyperlink"/>
          </w:rPr>
          <w:t>15/19</w:t>
        </w:r>
      </w:hyperlink>
      <w:r w:rsidRPr="00032789">
        <w:t xml:space="preserve"> of 19 December 2022</w:t>
      </w:r>
      <w:r w:rsidRPr="00CB0AD8">
        <w:t>,</w:t>
      </w:r>
    </w:p>
    <w:p w14:paraId="1022F508" w14:textId="77777777" w:rsidR="00307E02" w:rsidRPr="00032789" w:rsidRDefault="00307E02" w:rsidP="00307E02">
      <w:pPr>
        <w:pStyle w:val="Para1"/>
        <w:numPr>
          <w:ilvl w:val="0"/>
          <w:numId w:val="0"/>
        </w:numPr>
        <w:ind w:left="562" w:firstLine="572"/>
      </w:pPr>
      <w:r w:rsidRPr="00032789">
        <w:rPr>
          <w:i/>
          <w:iCs/>
        </w:rPr>
        <w:t xml:space="preserve">Emphasizing </w:t>
      </w:r>
      <w:r>
        <w:t xml:space="preserve">the fact </w:t>
      </w:r>
      <w:r w:rsidRPr="00032789">
        <w:t>that the diverse value systems and concepts</w:t>
      </w:r>
      <w:r w:rsidRPr="00032789" w:rsidDel="0083430E">
        <w:t xml:space="preserve"> </w:t>
      </w:r>
      <w:r w:rsidRPr="00032789">
        <w:t>are recognized and considered</w:t>
      </w:r>
      <w:r w:rsidRPr="00032789" w:rsidDel="0083430E">
        <w:t xml:space="preserve"> </w:t>
      </w:r>
      <w:r w:rsidRPr="00032789">
        <w:t>in the Kunming-Montreal Global Biodiversity Framework,</w:t>
      </w:r>
      <w:r w:rsidRPr="00032789">
        <w:rPr>
          <w:rStyle w:val="FootnoteReference"/>
        </w:rPr>
        <w:footnoteReference w:id="3"/>
      </w:r>
      <w:r w:rsidRPr="00032789">
        <w:t xml:space="preserve"> including, for those countries that recognize them, the rights of nature and the rights of Mother Earth as an integral part of the successful implementation of the Framework,</w:t>
      </w:r>
    </w:p>
    <w:p w14:paraId="281EDE3E" w14:textId="77777777" w:rsidR="00307E02" w:rsidRPr="00032789" w:rsidRDefault="00307E02" w:rsidP="00307E02">
      <w:pPr>
        <w:pStyle w:val="Para1"/>
        <w:numPr>
          <w:ilvl w:val="0"/>
          <w:numId w:val="0"/>
        </w:numPr>
        <w:ind w:left="562" w:firstLine="572"/>
      </w:pPr>
      <w:r>
        <w:rPr>
          <w:i/>
          <w:iCs/>
        </w:rPr>
        <w:t>E</w:t>
      </w:r>
      <w:r w:rsidRPr="00032789">
        <w:rPr>
          <w:i/>
          <w:iCs/>
        </w:rPr>
        <w:t>mphasizing</w:t>
      </w:r>
      <w:r w:rsidRPr="00032789">
        <w:t xml:space="preserve"> </w:t>
      </w:r>
      <w:r>
        <w:rPr>
          <w:i/>
          <w:iCs/>
        </w:rPr>
        <w:t>a</w:t>
      </w:r>
      <w:r w:rsidRPr="00032789">
        <w:rPr>
          <w:i/>
          <w:iCs/>
        </w:rPr>
        <w:t>lso</w:t>
      </w:r>
      <w:r w:rsidRPr="00032789">
        <w:t xml:space="preserve"> </w:t>
      </w:r>
      <w:r>
        <w:t xml:space="preserve">that </w:t>
      </w:r>
      <w:r w:rsidRPr="00032789">
        <w:t>Target 14 of the Framework calls for the full integration of biodiversity and its multiple values into decision-making at all levels and across all sectors,</w:t>
      </w:r>
    </w:p>
    <w:p w14:paraId="6DD047E7" w14:textId="0AD83725" w:rsidR="00B40BF9" w:rsidRPr="00BF3988" w:rsidRDefault="00307E02" w:rsidP="00307E02">
      <w:pPr>
        <w:pStyle w:val="Para1"/>
        <w:numPr>
          <w:ilvl w:val="0"/>
          <w:numId w:val="0"/>
        </w:numPr>
        <w:tabs>
          <w:tab w:val="clear" w:pos="1134"/>
        </w:tabs>
        <w:ind w:left="567" w:firstLine="567"/>
      </w:pPr>
      <w:r w:rsidRPr="00032789">
        <w:t>1.</w:t>
      </w:r>
      <w:r w:rsidRPr="00032789">
        <w:tab/>
      </w:r>
      <w:r w:rsidRPr="0093420D">
        <w:rPr>
          <w:i/>
          <w:iCs/>
        </w:rPr>
        <w:t>Welcomes</w:t>
      </w:r>
      <w:r w:rsidRPr="0093420D">
        <w:rPr>
          <w:lang w:eastAsia="en-CA"/>
        </w:rPr>
        <w:t xml:space="preserve"> </w:t>
      </w:r>
      <w:bookmarkStart w:id="1" w:name="_Hlk144047716"/>
      <w:r w:rsidR="00BF3988" w:rsidRPr="00DF4C2E">
        <w:t>t</w:t>
      </w:r>
      <w:r w:rsidRPr="00DF4C2E">
        <w:t>he</w:t>
      </w:r>
      <w:r w:rsidRPr="009918A6">
        <w:t xml:space="preserve"> </w:t>
      </w:r>
      <w:r w:rsidR="009918A6">
        <w:t>a</w:t>
      </w:r>
      <w:r w:rsidRPr="00DF4C2E">
        <w:t xml:space="preserve">ssessment </w:t>
      </w:r>
      <w:r w:rsidR="009918A6">
        <w:t>r</w:t>
      </w:r>
      <w:r w:rsidRPr="00DF4C2E">
        <w:t xml:space="preserve">eport on the </w:t>
      </w:r>
      <w:r w:rsidR="009918A6">
        <w:t>d</w:t>
      </w:r>
      <w:r w:rsidRPr="00DF4C2E">
        <w:t xml:space="preserve">iverse </w:t>
      </w:r>
      <w:r w:rsidR="009918A6">
        <w:t>v</w:t>
      </w:r>
      <w:r w:rsidRPr="00DF4C2E">
        <w:t xml:space="preserve">alues and </w:t>
      </w:r>
      <w:r w:rsidR="009918A6">
        <w:t>v</w:t>
      </w:r>
      <w:r w:rsidRPr="00DF4C2E">
        <w:t xml:space="preserve">aluation of </w:t>
      </w:r>
      <w:r w:rsidR="009918A6">
        <w:t>n</w:t>
      </w:r>
      <w:r w:rsidRPr="00DF4C2E">
        <w:t>ature</w:t>
      </w:r>
      <w:r w:rsidRPr="00BD6A48">
        <w:t xml:space="preserve"> of the </w:t>
      </w:r>
      <w:bookmarkStart w:id="2" w:name="_Hlk144047700"/>
      <w:r w:rsidRPr="00BD6A48">
        <w:t>Intergovernmental Science-Policy Platform on Biodiversity and Ecosystem Services</w:t>
      </w:r>
      <w:bookmarkEnd w:id="1"/>
      <w:bookmarkEnd w:id="2"/>
      <w:r w:rsidRPr="00032789">
        <w:t>,</w:t>
      </w:r>
      <w:r w:rsidRPr="00032789">
        <w:rPr>
          <w:rStyle w:val="FootnoteReference"/>
        </w:rPr>
        <w:footnoteReference w:id="4"/>
      </w:r>
      <w:r w:rsidRPr="00032789">
        <w:t xml:space="preserve"> including </w:t>
      </w:r>
      <w:r w:rsidR="00C628B2">
        <w:t>its</w:t>
      </w:r>
      <w:r w:rsidR="00C628B2" w:rsidRPr="00032789">
        <w:t xml:space="preserve"> </w:t>
      </w:r>
      <w:r w:rsidRPr="00032789">
        <w:t>summary for policymakers</w:t>
      </w:r>
      <w:r w:rsidR="00331FC2">
        <w:t xml:space="preserve">, and notes its relevance to the work undertaken under </w:t>
      </w:r>
      <w:r w:rsidR="00331FC2" w:rsidRPr="002E0741">
        <w:rPr>
          <w:lang w:val="en-GB"/>
        </w:rPr>
        <w:t xml:space="preserve">the Convention </w:t>
      </w:r>
      <w:r w:rsidR="00E302EA" w:rsidRPr="00032789">
        <w:t>on Biological Diversity</w:t>
      </w:r>
      <w:r w:rsidR="00E302EA" w:rsidRPr="002E0741">
        <w:rPr>
          <w:lang w:val="en-GB"/>
        </w:rPr>
        <w:t xml:space="preserve"> </w:t>
      </w:r>
      <w:r w:rsidR="00331FC2" w:rsidRPr="002E0741">
        <w:rPr>
          <w:lang w:val="en-GB"/>
        </w:rPr>
        <w:t>and to the implementation of the Kunming-Montreal Global Biodiversity Framework</w:t>
      </w:r>
      <w:r w:rsidRPr="00032789">
        <w:t>;</w:t>
      </w:r>
    </w:p>
    <w:p w14:paraId="7EF417C6" w14:textId="09C014A9" w:rsidR="00307E02" w:rsidRPr="00032789" w:rsidRDefault="00307E02" w:rsidP="00DF4C2E">
      <w:pPr>
        <w:pStyle w:val="Para1"/>
        <w:numPr>
          <w:ilvl w:val="0"/>
          <w:numId w:val="0"/>
        </w:numPr>
        <w:tabs>
          <w:tab w:val="clear" w:pos="1134"/>
        </w:tabs>
        <w:spacing w:before="100" w:after="100"/>
        <w:ind w:left="567" w:firstLine="567"/>
      </w:pPr>
      <w:r w:rsidRPr="00032789">
        <w:t>2.</w:t>
      </w:r>
      <w:r w:rsidRPr="00032789">
        <w:tab/>
      </w:r>
      <w:r w:rsidRPr="00032789">
        <w:rPr>
          <w:i/>
          <w:iCs/>
        </w:rPr>
        <w:t>Notes</w:t>
      </w:r>
      <w:r w:rsidRPr="00032789">
        <w:t xml:space="preserve"> the relevance of the findings of the assessment, which calls for the recognition and consideration of integrating diverse knowledge and value systems, valuation methods and concepts and world</w:t>
      </w:r>
      <w:r>
        <w:t xml:space="preserve"> </w:t>
      </w:r>
      <w:r w:rsidRPr="00032789">
        <w:t>views of nature in policymaking and decision-making to leverage a transformative change towards sustainable and just futures for people and nature, and thus for the implementation of the Kunming-Montreal Global Biodiversity Framework</w:t>
      </w:r>
      <w:r w:rsidRPr="003241DF">
        <w:t xml:space="preserve"> </w:t>
      </w:r>
      <w:r>
        <w:t xml:space="preserve">adopted under the </w:t>
      </w:r>
      <w:r w:rsidRPr="00032789">
        <w:t xml:space="preserve">Convention, including its goals </w:t>
      </w:r>
      <w:r>
        <w:t xml:space="preserve">and </w:t>
      </w:r>
      <w:r w:rsidRPr="00032789">
        <w:t>targets</w:t>
      </w:r>
      <w:r>
        <w:t>,</w:t>
      </w:r>
      <w:r w:rsidRPr="00032789">
        <w:t xml:space="preserve"> the 2050 </w:t>
      </w:r>
      <w:r w:rsidR="00E74176">
        <w:t>v</w:t>
      </w:r>
      <w:r w:rsidRPr="00032789">
        <w:t xml:space="preserve">ision for </w:t>
      </w:r>
      <w:r w:rsidR="00E74176">
        <w:t>b</w:t>
      </w:r>
      <w:r w:rsidRPr="00032789">
        <w:t>iodiversity</w:t>
      </w:r>
      <w:r>
        <w:rPr>
          <w:rStyle w:val="FootnoteReference"/>
        </w:rPr>
        <w:footnoteReference w:id="5"/>
      </w:r>
      <w:r w:rsidRPr="00032789">
        <w:t xml:space="preserve"> and </w:t>
      </w:r>
      <w:r w:rsidRPr="00FF342F">
        <w:t>the 2030 Agenda for Sustainable Development;</w:t>
      </w:r>
      <w:r w:rsidRPr="00FF342F">
        <w:rPr>
          <w:rStyle w:val="FootnoteReference"/>
        </w:rPr>
        <w:footnoteReference w:id="6"/>
      </w:r>
    </w:p>
    <w:p w14:paraId="754100AF" w14:textId="28E54EFE" w:rsidR="00307E02" w:rsidRPr="00032789" w:rsidRDefault="006238AB" w:rsidP="00DF4C2E">
      <w:pPr>
        <w:pStyle w:val="Para1"/>
        <w:numPr>
          <w:ilvl w:val="0"/>
          <w:numId w:val="0"/>
        </w:numPr>
        <w:tabs>
          <w:tab w:val="clear" w:pos="1134"/>
        </w:tabs>
        <w:spacing w:before="100" w:after="100"/>
        <w:ind w:left="567" w:firstLine="567"/>
      </w:pPr>
      <w:r>
        <w:t>3</w:t>
      </w:r>
      <w:r w:rsidR="00307E02" w:rsidRPr="00032789">
        <w:t>.</w:t>
      </w:r>
      <w:r w:rsidR="00307E02" w:rsidRPr="00032789">
        <w:tab/>
      </w:r>
      <w:r w:rsidR="00307E02" w:rsidRPr="00CB0AD8">
        <w:rPr>
          <w:i/>
          <w:iCs/>
        </w:rPr>
        <w:t>Recognizes</w:t>
      </w:r>
      <w:r w:rsidR="00307E02" w:rsidRPr="00032789">
        <w:t xml:space="preserve"> the relevance of the assessment as an important input for</w:t>
      </w:r>
      <w:r w:rsidR="00307E02" w:rsidRPr="00032789">
        <w:rPr>
          <w:i/>
          <w:iCs/>
        </w:rPr>
        <w:t xml:space="preserve"> </w:t>
      </w:r>
      <w:r w:rsidR="00307E02" w:rsidRPr="00032789">
        <w:t>the implementation of the programme of work on the implementation of Article 8(j) and other provisions of the Convention</w:t>
      </w:r>
      <w:r w:rsidR="00307E02" w:rsidRPr="00032789">
        <w:rPr>
          <w:rStyle w:val="FootnoteReference"/>
        </w:rPr>
        <w:footnoteReference w:id="7"/>
      </w:r>
      <w:r w:rsidR="00307E02" w:rsidRPr="00CB0AD8">
        <w:rPr>
          <w:vertAlign w:val="superscript"/>
        </w:rPr>
        <w:t>,</w:t>
      </w:r>
      <w:r w:rsidR="00307E02" w:rsidRPr="00032789">
        <w:rPr>
          <w:rStyle w:val="FootnoteReference"/>
        </w:rPr>
        <w:footnoteReference w:id="8"/>
      </w:r>
      <w:r w:rsidR="00307E02" w:rsidRPr="00032789">
        <w:t xml:space="preserve"> and the Joint Programme of Work on the Links Between Biological and Cultural Diversity;</w:t>
      </w:r>
      <w:r w:rsidR="00307E02" w:rsidRPr="00032789">
        <w:rPr>
          <w:rStyle w:val="FootnoteReference"/>
        </w:rPr>
        <w:footnoteReference w:id="9"/>
      </w:r>
    </w:p>
    <w:p w14:paraId="59C44038" w14:textId="00143793" w:rsidR="00307E02" w:rsidRPr="00032789" w:rsidRDefault="006238AB" w:rsidP="00DF4C2E">
      <w:pPr>
        <w:pStyle w:val="Para1"/>
        <w:numPr>
          <w:ilvl w:val="0"/>
          <w:numId w:val="0"/>
        </w:numPr>
        <w:tabs>
          <w:tab w:val="clear" w:pos="1134"/>
        </w:tabs>
        <w:spacing w:before="100" w:after="100"/>
        <w:ind w:left="567" w:firstLine="567"/>
      </w:pPr>
      <w:r>
        <w:t>4</w:t>
      </w:r>
      <w:r w:rsidR="00307E02" w:rsidRPr="00032789">
        <w:t>.</w:t>
      </w:r>
      <w:r w:rsidR="00307E02" w:rsidRPr="00032789">
        <w:tab/>
      </w:r>
      <w:r w:rsidR="00307E02" w:rsidRPr="004F09BA">
        <w:rPr>
          <w:i/>
          <w:iCs/>
        </w:rPr>
        <w:t>Encourages</w:t>
      </w:r>
      <w:r w:rsidR="00307E02" w:rsidRPr="004F09BA">
        <w:t xml:space="preserve"> Parties,</w:t>
      </w:r>
      <w:r w:rsidR="00307E02" w:rsidRPr="00032789">
        <w:t xml:space="preserve"> other Governments </w:t>
      </w:r>
      <w:r w:rsidR="00307E02" w:rsidRPr="00CB0AD8">
        <w:t>at all levels</w:t>
      </w:r>
      <w:r w:rsidR="00307E02" w:rsidRPr="00032789">
        <w:t xml:space="preserve">, relevant organizations, indigenous peoples and local communities and stakeholders to make use, as appropriate, of the information contained in the assessment in their implementation of the Convention and the Framework, including in planning, monitoring, reporting and review, </w:t>
      </w:r>
      <w:r w:rsidR="00307E02">
        <w:t>including</w:t>
      </w:r>
      <w:r w:rsidR="00307E02" w:rsidRPr="00032789">
        <w:t xml:space="preserve"> through the update and revision of national biodiversity strategies and action plans, and the preparation of the seventh and subsequent national reports;</w:t>
      </w:r>
    </w:p>
    <w:p w14:paraId="58E08DEB" w14:textId="22A4B8F4" w:rsidR="00307E02" w:rsidRPr="00BD6A48" w:rsidRDefault="006238AB" w:rsidP="00DF4C2E">
      <w:pPr>
        <w:pStyle w:val="Para1"/>
        <w:numPr>
          <w:ilvl w:val="0"/>
          <w:numId w:val="0"/>
        </w:numPr>
        <w:tabs>
          <w:tab w:val="clear" w:pos="1134"/>
        </w:tabs>
        <w:spacing w:before="100" w:after="100"/>
        <w:ind w:left="567" w:firstLine="567"/>
        <w:rPr>
          <w:lang w:val="en-US"/>
        </w:rPr>
      </w:pPr>
      <w:r>
        <w:t>5</w:t>
      </w:r>
      <w:r w:rsidR="00307E02" w:rsidRPr="00032789">
        <w:t>.</w:t>
      </w:r>
      <w:r w:rsidR="00307E02" w:rsidRPr="00032789">
        <w:tab/>
      </w:r>
      <w:r w:rsidR="00307E02" w:rsidRPr="00032789">
        <w:rPr>
          <w:i/>
          <w:iCs/>
        </w:rPr>
        <w:t>Encourages</w:t>
      </w:r>
      <w:r w:rsidR="00307E02" w:rsidRPr="00032789">
        <w:t xml:space="preserve"> Parties to develop capacities, as appropriate, to take into account and consider the findings of the assessment in relevant national implementation processes, including the use of the proposed methodologies for measuring progress in national implementation, and </w:t>
      </w:r>
      <w:r w:rsidR="00307E02" w:rsidRPr="00A9339F">
        <w:t>urges</w:t>
      </w:r>
      <w:r w:rsidR="00307E02" w:rsidRPr="0098513A">
        <w:rPr>
          <w:i/>
          <w:iCs/>
        </w:rPr>
        <w:t xml:space="preserve"> </w:t>
      </w:r>
      <w:r w:rsidR="00307E02" w:rsidRPr="00032789">
        <w:t xml:space="preserve">developed country Parties, other Parties and other Governments in a position to do so, </w:t>
      </w:r>
      <w:r w:rsidR="00307E02">
        <w:t>as well as</w:t>
      </w:r>
      <w:r w:rsidR="00307E02" w:rsidRPr="00032789">
        <w:t xml:space="preserve"> relevant organizations</w:t>
      </w:r>
      <w:r w:rsidR="00307E02">
        <w:t>,</w:t>
      </w:r>
      <w:r w:rsidR="00307E02" w:rsidRPr="00032789">
        <w:t xml:space="preserve"> to provide support to developing countries in this regard</w:t>
      </w:r>
      <w:r w:rsidR="00307E02" w:rsidRPr="00A32A86">
        <w:t>,</w:t>
      </w:r>
      <w:r w:rsidR="00307E02">
        <w:t xml:space="preserve"> </w:t>
      </w:r>
      <w:r w:rsidR="00307E02" w:rsidRPr="00A32A86">
        <w:t>including</w:t>
      </w:r>
      <w:r w:rsidR="00307E02">
        <w:t xml:space="preserve"> </w:t>
      </w:r>
      <w:r w:rsidR="00307E02" w:rsidRPr="00A32A86">
        <w:t>through</w:t>
      </w:r>
      <w:r w:rsidR="00307E02">
        <w:t xml:space="preserve"> </w:t>
      </w:r>
      <w:r w:rsidR="00307E02" w:rsidRPr="00A32A86">
        <w:t>capacity</w:t>
      </w:r>
      <w:r w:rsidR="00307E02">
        <w:rPr>
          <w:lang w:val="en-US"/>
        </w:rPr>
        <w:t>-</w:t>
      </w:r>
      <w:r w:rsidR="00307E02" w:rsidRPr="00A32A86">
        <w:t>building</w:t>
      </w:r>
      <w:r w:rsidR="00307E02">
        <w:t xml:space="preserve">, </w:t>
      </w:r>
      <w:r w:rsidR="00307E02" w:rsidRPr="00A32A86">
        <w:t>financ</w:t>
      </w:r>
      <w:r w:rsidR="00307E02">
        <w:t xml:space="preserve">ing </w:t>
      </w:r>
      <w:r w:rsidR="00307E02" w:rsidRPr="00A32A86">
        <w:t>and</w:t>
      </w:r>
      <w:r w:rsidR="00307E02">
        <w:t xml:space="preserve"> </w:t>
      </w:r>
      <w:r w:rsidR="00307E02" w:rsidRPr="00A32A86">
        <w:t>technology</w:t>
      </w:r>
      <w:r w:rsidR="00307E02">
        <w:t xml:space="preserve"> </w:t>
      </w:r>
      <w:r w:rsidR="00307E02" w:rsidRPr="00A32A86">
        <w:t>transfer</w:t>
      </w:r>
      <w:r w:rsidR="00307E02" w:rsidRPr="00032789">
        <w:t xml:space="preserve">; </w:t>
      </w:r>
    </w:p>
    <w:p w14:paraId="39B14797" w14:textId="2458251C" w:rsidR="00307E02" w:rsidRPr="00032789" w:rsidRDefault="006238AB" w:rsidP="00DF4C2E">
      <w:pPr>
        <w:pStyle w:val="Para1"/>
        <w:numPr>
          <w:ilvl w:val="0"/>
          <w:numId w:val="0"/>
        </w:numPr>
        <w:tabs>
          <w:tab w:val="clear" w:pos="1134"/>
        </w:tabs>
        <w:spacing w:before="100" w:after="100"/>
        <w:ind w:left="567" w:firstLine="567"/>
      </w:pPr>
      <w:r>
        <w:t>6</w:t>
      </w:r>
      <w:r w:rsidR="00307E02" w:rsidRPr="00032789">
        <w:t>.</w:t>
      </w:r>
      <w:r w:rsidR="00307E02" w:rsidRPr="00032789">
        <w:tab/>
      </w:r>
      <w:r w:rsidR="00307E02" w:rsidRPr="00B643D0">
        <w:rPr>
          <w:i/>
          <w:iCs/>
        </w:rPr>
        <w:t>Also encourages</w:t>
      </w:r>
      <w:r w:rsidR="00307E02" w:rsidRPr="00032789">
        <w:t xml:space="preserve"> Parties, according to their national needs, capacities and circumstances, </w:t>
      </w:r>
      <w:r w:rsidR="00307E02" w:rsidRPr="0075087F">
        <w:t>and in accordance with relevant international obligations</w:t>
      </w:r>
      <w:r w:rsidR="00307E02">
        <w:t>,</w:t>
      </w:r>
      <w:r w:rsidR="00307E02" w:rsidRPr="0075087F">
        <w:t xml:space="preserve"> </w:t>
      </w:r>
      <w:r w:rsidR="00307E02" w:rsidRPr="00032789">
        <w:t>to take, as appropriate, steps to:</w:t>
      </w:r>
    </w:p>
    <w:p w14:paraId="61142FD0" w14:textId="77777777" w:rsidR="00307E02" w:rsidRPr="00032789" w:rsidRDefault="00307E02" w:rsidP="00DF4C2E">
      <w:pPr>
        <w:pStyle w:val="Para2"/>
        <w:spacing w:before="100" w:after="100"/>
        <w:ind w:left="567" w:firstLine="567"/>
        <w:rPr>
          <w:lang w:val="en-GB"/>
        </w:rPr>
      </w:pPr>
      <w:r w:rsidRPr="00032789">
        <w:rPr>
          <w:kern w:val="22"/>
          <w:lang w:val="en-GB"/>
        </w:rPr>
        <w:t>(a)</w:t>
      </w:r>
      <w:r w:rsidRPr="00032789">
        <w:rPr>
          <w:kern w:val="22"/>
          <w:lang w:val="en-GB"/>
        </w:rPr>
        <w:tab/>
      </w:r>
      <w:r w:rsidRPr="00032789">
        <w:rPr>
          <w:lang w:val="en-GB"/>
        </w:rPr>
        <w:t xml:space="preserve">Address the diverse values of nature </w:t>
      </w:r>
      <w:r w:rsidRPr="00CB0AD8">
        <w:rPr>
          <w:lang w:val="en-GB"/>
        </w:rPr>
        <w:t xml:space="preserve">in </w:t>
      </w:r>
      <w:r w:rsidRPr="00032789">
        <w:rPr>
          <w:lang w:val="en-GB"/>
        </w:rPr>
        <w:t>ongoing</w:t>
      </w:r>
      <w:r w:rsidRPr="00CB0AD8">
        <w:rPr>
          <w:lang w:val="en-GB"/>
        </w:rPr>
        <w:t xml:space="preserve"> and new</w:t>
      </w:r>
      <w:r w:rsidRPr="00032789">
        <w:rPr>
          <w:lang w:val="en-GB"/>
        </w:rPr>
        <w:t xml:space="preserve"> valuation processes, including as part of ecosystem assessments</w:t>
      </w:r>
      <w:r w:rsidRPr="003C6A14">
        <w:rPr>
          <w:lang w:val="en-GB"/>
        </w:rPr>
        <w:t>, while recognizing that</w:t>
      </w:r>
      <w:r>
        <w:rPr>
          <w:lang w:val="en-GB"/>
        </w:rPr>
        <w:t>,</w:t>
      </w:r>
      <w:r w:rsidRPr="003C6A14">
        <w:rPr>
          <w:lang w:val="en-GB"/>
        </w:rPr>
        <w:t xml:space="preserve"> given the diversity of social, economic and ecological contexts, there is no one-size-fits-all valuation method and available valuation methods may be adapted to address local realities</w:t>
      </w:r>
      <w:r w:rsidRPr="00032789">
        <w:rPr>
          <w:lang w:val="en-GB"/>
        </w:rPr>
        <w:t>;</w:t>
      </w:r>
    </w:p>
    <w:p w14:paraId="5E7B3519" w14:textId="77777777" w:rsidR="00307E02" w:rsidRPr="00032789" w:rsidRDefault="00307E02" w:rsidP="00DF4C2E">
      <w:pPr>
        <w:pStyle w:val="Para2"/>
        <w:spacing w:before="100" w:after="100"/>
        <w:ind w:left="567" w:firstLine="567"/>
        <w:rPr>
          <w:lang w:val="en-GB"/>
        </w:rPr>
      </w:pPr>
      <w:r w:rsidRPr="00032789">
        <w:rPr>
          <w:kern w:val="22"/>
          <w:lang w:val="en-GB"/>
        </w:rPr>
        <w:t>(b)</w:t>
      </w:r>
      <w:r w:rsidRPr="00032789">
        <w:rPr>
          <w:kern w:val="22"/>
          <w:lang w:val="en-GB"/>
        </w:rPr>
        <w:tab/>
      </w:r>
      <w:r w:rsidRPr="00032789">
        <w:rPr>
          <w:lang w:val="en-GB"/>
        </w:rPr>
        <w:t>Meaningfully include the diverse</w:t>
      </w:r>
      <w:r w:rsidRPr="00CB0AD8">
        <w:rPr>
          <w:lang w:val="en-GB"/>
        </w:rPr>
        <w:t xml:space="preserve"> </w:t>
      </w:r>
      <w:r w:rsidRPr="00032789">
        <w:rPr>
          <w:lang w:val="en-GB"/>
        </w:rPr>
        <w:t>intrinsic, relational and instrumental values of nature in decision-making;</w:t>
      </w:r>
    </w:p>
    <w:p w14:paraId="37B0E78F" w14:textId="545FE204" w:rsidR="00307E02" w:rsidRPr="00FF342F" w:rsidRDefault="00307E02" w:rsidP="00DF4C2E">
      <w:pPr>
        <w:pStyle w:val="Para2"/>
        <w:spacing w:before="100" w:after="100"/>
        <w:ind w:left="634" w:firstLine="500"/>
        <w:rPr>
          <w:lang w:val="en-GB"/>
        </w:rPr>
      </w:pPr>
      <w:r w:rsidRPr="00FF342F">
        <w:rPr>
          <w:kern w:val="22"/>
          <w:lang w:val="en-GB"/>
        </w:rPr>
        <w:t>[(c)</w:t>
      </w:r>
      <w:r w:rsidRPr="00FF342F">
        <w:rPr>
          <w:kern w:val="22"/>
          <w:lang w:val="en-GB"/>
        </w:rPr>
        <w:tab/>
      </w:r>
      <w:r w:rsidRPr="00FF342F">
        <w:rPr>
          <w:lang w:val="en-GB"/>
        </w:rPr>
        <w:t>Reform policies and institutions, and their underlying norms and societal goals, to internalize the diverse intrinsic, relational and instrumental values of nature</w:t>
      </w:r>
      <w:r>
        <w:rPr>
          <w:lang w:val="en-GB"/>
        </w:rPr>
        <w:t>,</w:t>
      </w:r>
      <w:r w:rsidRPr="00FF342F">
        <w:rPr>
          <w:lang w:val="en-GB"/>
        </w:rPr>
        <w:t xml:space="preserve"> and align them with the global objectives of sustainability and environmental justice through a gradual medium- and long-term process;]</w:t>
      </w:r>
    </w:p>
    <w:p w14:paraId="18B02CDF" w14:textId="686C189E" w:rsidR="00307E02" w:rsidRPr="007523BB" w:rsidRDefault="00307E02" w:rsidP="00DF4C2E">
      <w:pPr>
        <w:pStyle w:val="Para2"/>
        <w:spacing w:before="100" w:after="100"/>
        <w:ind w:left="634" w:firstLine="500"/>
        <w:rPr>
          <w:lang w:val="en-GB"/>
        </w:rPr>
      </w:pPr>
      <w:r w:rsidRPr="00BD6A48">
        <w:rPr>
          <w:lang w:val="en-GB"/>
        </w:rPr>
        <w:t>[</w:t>
      </w:r>
      <w:r w:rsidRPr="00FF342F">
        <w:rPr>
          <w:lang w:val="en-GB"/>
        </w:rPr>
        <w:t>(c)</w:t>
      </w:r>
      <w:r w:rsidR="002B5BAF">
        <w:rPr>
          <w:lang w:val="en-GB"/>
        </w:rPr>
        <w:t xml:space="preserve"> </w:t>
      </w:r>
      <w:r w:rsidR="00B62BE3">
        <w:rPr>
          <w:lang w:val="en-GB"/>
        </w:rPr>
        <w:t>a</w:t>
      </w:r>
      <w:r w:rsidR="00763DC0">
        <w:rPr>
          <w:lang w:val="en-GB"/>
        </w:rPr>
        <w:t>lt</w:t>
      </w:r>
      <w:r w:rsidR="006112A5">
        <w:rPr>
          <w:lang w:val="en-GB"/>
        </w:rPr>
        <w:t>.</w:t>
      </w:r>
      <w:r w:rsidRPr="00FF342F">
        <w:rPr>
          <w:lang w:val="en-GB"/>
        </w:rPr>
        <w:tab/>
      </w:r>
      <w:r w:rsidRPr="00FF342F">
        <w:rPr>
          <w:szCs w:val="22"/>
        </w:rPr>
        <w:t>Support participatory processes to promote various sustainability pathways;]</w:t>
      </w:r>
    </w:p>
    <w:p w14:paraId="39B62B46" w14:textId="77777777" w:rsidR="00307E02" w:rsidRPr="0098513A" w:rsidRDefault="00307E02" w:rsidP="00DF4C2E">
      <w:pPr>
        <w:spacing w:before="100" w:after="100"/>
        <w:ind w:left="630" w:firstLine="495"/>
        <w:textAlignment w:val="baseline"/>
        <w:rPr>
          <w:rFonts w:asciiTheme="majorBidi" w:hAnsiTheme="majorBidi" w:cstheme="majorBidi"/>
          <w:lang w:eastAsia="en-CA"/>
        </w:rPr>
      </w:pPr>
      <w:r w:rsidRPr="00CB0AD8">
        <w:rPr>
          <w:lang w:eastAsia="en-CA"/>
        </w:rPr>
        <w:t>(</w:t>
      </w:r>
      <w:r>
        <w:rPr>
          <w:lang w:eastAsia="en-CA"/>
        </w:rPr>
        <w:t>d</w:t>
      </w:r>
      <w:r w:rsidRPr="00CB0AD8">
        <w:rPr>
          <w:lang w:eastAsia="en-CA"/>
        </w:rPr>
        <w:t>)</w:t>
      </w:r>
      <w:r w:rsidRPr="00032789">
        <w:rPr>
          <w:lang w:eastAsia="en-CA"/>
        </w:rPr>
        <w:tab/>
        <w:t>C</w:t>
      </w:r>
      <w:r w:rsidRPr="00CB0AD8">
        <w:rPr>
          <w:lang w:eastAsia="en-CA"/>
        </w:rPr>
        <w:t>onsider</w:t>
      </w:r>
      <w:r w:rsidRPr="00CB0AD8">
        <w:rPr>
          <w:i/>
          <w:iCs/>
          <w:lang w:eastAsia="en-CA"/>
        </w:rPr>
        <w:t xml:space="preserve"> </w:t>
      </w:r>
      <w:r w:rsidRPr="00CB0AD8">
        <w:rPr>
          <w:lang w:eastAsia="en-CA"/>
        </w:rPr>
        <w:t>undertak</w:t>
      </w:r>
      <w:r>
        <w:rPr>
          <w:lang w:eastAsia="en-CA"/>
        </w:rPr>
        <w:t>ing</w:t>
      </w:r>
      <w:r w:rsidRPr="00CB0AD8">
        <w:rPr>
          <w:lang w:eastAsia="en-CA"/>
        </w:rPr>
        <w:t xml:space="preserve"> </w:t>
      </w:r>
      <w:r>
        <w:rPr>
          <w:lang w:eastAsia="en-CA"/>
        </w:rPr>
        <w:t>an</w:t>
      </w:r>
      <w:r w:rsidRPr="00032789">
        <w:rPr>
          <w:lang w:eastAsia="en-CA"/>
        </w:rPr>
        <w:t xml:space="preserve"> </w:t>
      </w:r>
      <w:r w:rsidRPr="00CB0AD8">
        <w:rPr>
          <w:lang w:eastAsia="en-CA"/>
        </w:rPr>
        <w:t>assessment o</w:t>
      </w:r>
      <w:r w:rsidRPr="00032789">
        <w:rPr>
          <w:lang w:eastAsia="en-CA"/>
        </w:rPr>
        <w:t>f</w:t>
      </w:r>
      <w:r w:rsidRPr="00CB0AD8">
        <w:rPr>
          <w:lang w:eastAsia="en-CA"/>
        </w:rPr>
        <w:t xml:space="preserve"> diverse values when developing measures to support the implementation of Target</w:t>
      </w:r>
      <w:r w:rsidRPr="00032789">
        <w:rPr>
          <w:lang w:eastAsia="en-CA"/>
        </w:rPr>
        <w:t> </w:t>
      </w:r>
      <w:r w:rsidRPr="00CB0AD8">
        <w:rPr>
          <w:lang w:eastAsia="en-CA"/>
        </w:rPr>
        <w:t>14 of the Framework</w:t>
      </w:r>
      <w:r>
        <w:rPr>
          <w:lang w:eastAsia="en-CA"/>
        </w:rPr>
        <w:t>;</w:t>
      </w:r>
    </w:p>
    <w:p w14:paraId="708CBA56" w14:textId="12F168C1" w:rsidR="00537248" w:rsidRPr="00537248" w:rsidRDefault="006238AB" w:rsidP="00DF4C2E">
      <w:pPr>
        <w:pStyle w:val="Para1"/>
        <w:numPr>
          <w:ilvl w:val="0"/>
          <w:numId w:val="0"/>
        </w:numPr>
        <w:tabs>
          <w:tab w:val="clear" w:pos="1134"/>
        </w:tabs>
        <w:spacing w:before="100" w:after="100"/>
        <w:ind w:left="567" w:firstLine="567"/>
      </w:pPr>
      <w:r>
        <w:t>7</w:t>
      </w:r>
      <w:r w:rsidR="00307E02" w:rsidRPr="00032789">
        <w:t>.</w:t>
      </w:r>
      <w:r w:rsidR="00307E02" w:rsidRPr="00032789">
        <w:tab/>
      </w:r>
      <w:r w:rsidR="00307E02" w:rsidRPr="00CB0AD8">
        <w:rPr>
          <w:i/>
          <w:iCs/>
        </w:rPr>
        <w:t>Further</w:t>
      </w:r>
      <w:r w:rsidR="00307E02" w:rsidRPr="00032789">
        <w:t xml:space="preserve"> </w:t>
      </w:r>
      <w:r w:rsidR="00307E02" w:rsidRPr="00032789">
        <w:rPr>
          <w:i/>
          <w:iCs/>
        </w:rPr>
        <w:t>encourages</w:t>
      </w:r>
      <w:r w:rsidR="00307E02" w:rsidRPr="00032789">
        <w:t xml:space="preserve"> Parties</w:t>
      </w:r>
      <w:r w:rsidR="00307E02">
        <w:t>,</w:t>
      </w:r>
      <w:r w:rsidR="00307E02" w:rsidRPr="00032789">
        <w:t xml:space="preserve"> and invites other Governments</w:t>
      </w:r>
      <w:r w:rsidR="00307E02">
        <w:t>,</w:t>
      </w:r>
      <w:r w:rsidR="00307E02" w:rsidRPr="00032789">
        <w:t xml:space="preserve"> to ensure the full and effective participation of indigenous peoples and local communities, women and girls, children and young people, and persons with disabilities, in line with Targets 22 and 23 of the Framework,</w:t>
      </w:r>
      <w:r w:rsidR="00307E02" w:rsidRPr="00CB0AD8">
        <w:rPr>
          <w:i/>
          <w:iCs/>
        </w:rPr>
        <w:t xml:space="preserve"> </w:t>
      </w:r>
      <w:r w:rsidR="00307E02" w:rsidRPr="00032789">
        <w:t>in incorporating diverse intrinsic, relational and instrumental values and perspectives of nature and knowledge systems in decision-making.</w:t>
      </w:r>
    </w:p>
    <w:p w14:paraId="61D564E2" w14:textId="77777777" w:rsidR="002B559C" w:rsidRPr="004701EE" w:rsidRDefault="00ED3849" w:rsidP="00241373">
      <w:pPr>
        <w:pStyle w:val="Para1"/>
        <w:numPr>
          <w:ilvl w:val="0"/>
          <w:numId w:val="0"/>
        </w:numPr>
        <w:ind w:left="567"/>
        <w:jc w:val="center"/>
      </w:pPr>
      <w:r>
        <w:t>__________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7495F" w14:textId="77777777" w:rsidR="00DB202C" w:rsidRDefault="00DB202C" w:rsidP="00A96B21">
      <w:r>
        <w:separator/>
      </w:r>
    </w:p>
  </w:endnote>
  <w:endnote w:type="continuationSeparator" w:id="0">
    <w:p w14:paraId="1BBBEF46" w14:textId="77777777" w:rsidR="00DB202C" w:rsidRDefault="00DB202C" w:rsidP="00A96B21">
      <w:r>
        <w:continuationSeparator/>
      </w:r>
    </w:p>
  </w:endnote>
  <w:endnote w:type="continuationNotice" w:id="1">
    <w:p w14:paraId="3C58BA76" w14:textId="77777777" w:rsidR="00DB202C" w:rsidRDefault="00DB2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A3E8E" w14:textId="77777777" w:rsidR="00DB202C" w:rsidRDefault="00DB202C" w:rsidP="00A96B21">
      <w:r>
        <w:separator/>
      </w:r>
    </w:p>
  </w:footnote>
  <w:footnote w:type="continuationSeparator" w:id="0">
    <w:p w14:paraId="01F8A9C1" w14:textId="77777777" w:rsidR="00DB202C" w:rsidRDefault="00DB202C" w:rsidP="00A96B21">
      <w:r>
        <w:continuationSeparator/>
      </w:r>
    </w:p>
  </w:footnote>
  <w:footnote w:type="continuationNotice" w:id="1">
    <w:p w14:paraId="61000DF5" w14:textId="77777777" w:rsidR="00DB202C" w:rsidRDefault="00DB202C"/>
  </w:footnote>
  <w:footnote w:id="2">
    <w:p w14:paraId="493D4987" w14:textId="77777777" w:rsidR="00307E02" w:rsidRPr="00CB0AD8" w:rsidRDefault="00307E02" w:rsidP="00307E02">
      <w:pPr>
        <w:pStyle w:val="FootnoteText"/>
        <w:rPr>
          <w:szCs w:val="18"/>
        </w:rPr>
      </w:pPr>
      <w:r>
        <w:rPr>
          <w:rStyle w:val="FootnoteReference"/>
        </w:rPr>
        <w:footnoteRef/>
      </w:r>
      <w:r>
        <w:t xml:space="preserve"> </w:t>
      </w:r>
      <w:r w:rsidRPr="00CB0AD8">
        <w:rPr>
          <w:rStyle w:val="ui-provider"/>
        </w:rPr>
        <w:t xml:space="preserve">United Nations, </w:t>
      </w:r>
      <w:r w:rsidRPr="00CB0AD8">
        <w:rPr>
          <w:rStyle w:val="ui-provider"/>
          <w:i/>
          <w:iCs/>
        </w:rPr>
        <w:t>Treaty Series</w:t>
      </w:r>
      <w:r w:rsidRPr="00CB0AD8">
        <w:rPr>
          <w:rStyle w:val="ui-provider"/>
        </w:rPr>
        <w:t>,</w:t>
      </w:r>
      <w:r>
        <w:rPr>
          <w:rStyle w:val="ui-provider"/>
          <w:i/>
          <w:iCs/>
        </w:rPr>
        <w:t xml:space="preserve"> </w:t>
      </w:r>
      <w:r w:rsidRPr="00CB0AD8">
        <w:rPr>
          <w:rStyle w:val="ui-provider"/>
        </w:rPr>
        <w:t>vol. 1760, No. 30619.</w:t>
      </w:r>
    </w:p>
  </w:footnote>
  <w:footnote w:id="3">
    <w:p w14:paraId="4F3A9576" w14:textId="77777777" w:rsidR="00307E02" w:rsidRPr="00BD6A48" w:rsidRDefault="00307E02" w:rsidP="00307E02">
      <w:pPr>
        <w:pStyle w:val="FootnoteText"/>
      </w:pPr>
      <w:r>
        <w:rPr>
          <w:rStyle w:val="FootnoteReference"/>
        </w:rPr>
        <w:footnoteRef/>
      </w:r>
      <w:r>
        <w:t xml:space="preserve"> </w:t>
      </w:r>
      <w:r w:rsidRPr="006D76A0">
        <w:rPr>
          <w:szCs w:val="18"/>
        </w:rPr>
        <w:t xml:space="preserve">Decision </w:t>
      </w:r>
      <w:hyperlink r:id="rId1" w:history="1">
        <w:r w:rsidRPr="006D76A0">
          <w:rPr>
            <w:rStyle w:val="Hyperlink"/>
            <w:szCs w:val="18"/>
          </w:rPr>
          <w:t>15/4</w:t>
        </w:r>
      </w:hyperlink>
      <w:r w:rsidRPr="006D76A0">
        <w:rPr>
          <w:szCs w:val="18"/>
        </w:rPr>
        <w:t>, annex.</w:t>
      </w:r>
    </w:p>
  </w:footnote>
  <w:footnote w:id="4">
    <w:p w14:paraId="1584AC68" w14:textId="77777777" w:rsidR="00307E02" w:rsidRPr="00BD6A48" w:rsidRDefault="00307E02" w:rsidP="00307E02">
      <w:pPr>
        <w:pStyle w:val="FootnoteText"/>
        <w:rPr>
          <w:szCs w:val="18"/>
        </w:rPr>
      </w:pPr>
      <w:r>
        <w:rPr>
          <w:rStyle w:val="FootnoteReference"/>
        </w:rPr>
        <w:footnoteRef/>
      </w:r>
      <w:r>
        <w:t xml:space="preserve"> </w:t>
      </w:r>
      <w:r w:rsidRPr="00BD6A48">
        <w:rPr>
          <w:szCs w:val="18"/>
        </w:rPr>
        <w:t xml:space="preserve">Patricia Balvanera and others, eds., </w:t>
      </w:r>
      <w:r w:rsidRPr="00BD6A48">
        <w:rPr>
          <w:i/>
          <w:iCs/>
          <w:szCs w:val="18"/>
        </w:rPr>
        <w:t>The</w:t>
      </w:r>
      <w:r w:rsidRPr="00437F23">
        <w:rPr>
          <w:szCs w:val="18"/>
        </w:rPr>
        <w:t xml:space="preserve"> </w:t>
      </w:r>
      <w:r w:rsidRPr="00BD6A48">
        <w:rPr>
          <w:i/>
          <w:iCs/>
          <w:szCs w:val="18"/>
        </w:rPr>
        <w:t xml:space="preserve">Methodological Assessment Report on the Diverse Values and Valuation of Nature </w:t>
      </w:r>
      <w:r>
        <w:rPr>
          <w:szCs w:val="18"/>
        </w:rPr>
        <w:t xml:space="preserve">(Bonn, Germany, </w:t>
      </w:r>
      <w:r w:rsidRPr="00BD6A48">
        <w:rPr>
          <w:szCs w:val="18"/>
        </w:rPr>
        <w:t>Intergovernmental Science-Policy Platform on Biodiversity and Ecosystem Services</w:t>
      </w:r>
      <w:r>
        <w:rPr>
          <w:szCs w:val="18"/>
        </w:rPr>
        <w:t xml:space="preserve"> Secretariat,</w:t>
      </w:r>
      <w:r w:rsidRPr="00BD6A48">
        <w:rPr>
          <w:szCs w:val="18"/>
        </w:rPr>
        <w:t xml:space="preserve"> 2022).</w:t>
      </w:r>
    </w:p>
  </w:footnote>
  <w:footnote w:id="5">
    <w:p w14:paraId="1DD6D1C6" w14:textId="365D4348" w:rsidR="00307E02" w:rsidRPr="00BD6A48" w:rsidRDefault="00307E02" w:rsidP="00307E02">
      <w:pPr>
        <w:pStyle w:val="FootnoteText"/>
        <w:rPr>
          <w:szCs w:val="18"/>
        </w:rPr>
      </w:pPr>
      <w:r w:rsidRPr="00BD6A48">
        <w:rPr>
          <w:rStyle w:val="FootnoteReference"/>
          <w:szCs w:val="18"/>
        </w:rPr>
        <w:footnoteRef/>
      </w:r>
      <w:r w:rsidRPr="00BD6A48">
        <w:rPr>
          <w:szCs w:val="18"/>
        </w:rPr>
        <w:t xml:space="preserve"> Decision </w:t>
      </w:r>
      <w:r w:rsidR="00E64694">
        <w:rPr>
          <w:szCs w:val="18"/>
        </w:rPr>
        <w:t>15/4</w:t>
      </w:r>
      <w:r w:rsidRPr="00BD6A48">
        <w:rPr>
          <w:szCs w:val="18"/>
        </w:rPr>
        <w:t>, annex</w:t>
      </w:r>
      <w:r w:rsidR="00E64694">
        <w:rPr>
          <w:szCs w:val="18"/>
        </w:rPr>
        <w:t>, sect. F</w:t>
      </w:r>
      <w:r w:rsidRPr="00BD6A48">
        <w:rPr>
          <w:szCs w:val="18"/>
        </w:rPr>
        <w:t>.</w:t>
      </w:r>
    </w:p>
  </w:footnote>
  <w:footnote w:id="6">
    <w:p w14:paraId="553A510D" w14:textId="77777777" w:rsidR="00307E02" w:rsidRPr="00BD6A48" w:rsidRDefault="00307E02" w:rsidP="00307E02">
      <w:pPr>
        <w:pStyle w:val="FootnoteText"/>
        <w:rPr>
          <w:szCs w:val="18"/>
        </w:rPr>
      </w:pPr>
      <w:r w:rsidRPr="00BD6A48">
        <w:rPr>
          <w:rStyle w:val="FootnoteReference"/>
          <w:szCs w:val="18"/>
        </w:rPr>
        <w:footnoteRef/>
      </w:r>
      <w:r w:rsidRPr="00BD6A48">
        <w:rPr>
          <w:szCs w:val="18"/>
        </w:rPr>
        <w:t xml:space="preserve"> </w:t>
      </w:r>
      <w:r w:rsidRPr="00BD6A48">
        <w:rPr>
          <w:kern w:val="14"/>
          <w:szCs w:val="18"/>
        </w:rPr>
        <w:t>General Assembly resolution 70/1.</w:t>
      </w:r>
    </w:p>
  </w:footnote>
  <w:footnote w:id="7">
    <w:p w14:paraId="09A8F7C1" w14:textId="77777777" w:rsidR="00307E02" w:rsidRPr="00BD6A48" w:rsidRDefault="00307E02" w:rsidP="00307E02">
      <w:pPr>
        <w:pStyle w:val="FootnoteText"/>
        <w:rPr>
          <w:szCs w:val="18"/>
        </w:rPr>
      </w:pPr>
      <w:r w:rsidRPr="00BD6A48">
        <w:rPr>
          <w:rStyle w:val="FootnoteReference"/>
          <w:szCs w:val="18"/>
        </w:rPr>
        <w:footnoteRef/>
      </w:r>
      <w:r w:rsidRPr="00BD6A48">
        <w:rPr>
          <w:szCs w:val="18"/>
        </w:rPr>
        <w:t xml:space="preserve"> Decision V/16, annex.</w:t>
      </w:r>
    </w:p>
  </w:footnote>
  <w:footnote w:id="8">
    <w:p w14:paraId="32356634" w14:textId="77777777" w:rsidR="00307E02" w:rsidRPr="00BD6A48" w:rsidRDefault="00307E02" w:rsidP="00307E02">
      <w:pPr>
        <w:pStyle w:val="FootnoteText"/>
        <w:rPr>
          <w:szCs w:val="18"/>
        </w:rPr>
      </w:pPr>
      <w:r w:rsidRPr="00BD6A48">
        <w:rPr>
          <w:rStyle w:val="FootnoteReference"/>
          <w:szCs w:val="18"/>
        </w:rPr>
        <w:footnoteRef/>
      </w:r>
      <w:r w:rsidRPr="00BD6A48">
        <w:rPr>
          <w:szCs w:val="18"/>
        </w:rPr>
        <w:t xml:space="preserve"> Pending consideration of the new programme of work by the Conference of the Parties at its sixteenth meeting.</w:t>
      </w:r>
    </w:p>
  </w:footnote>
  <w:footnote w:id="9">
    <w:p w14:paraId="459EB07B" w14:textId="77777777" w:rsidR="00307E02" w:rsidRPr="00CA3050" w:rsidRDefault="00307E02" w:rsidP="00307E02">
      <w:pPr>
        <w:pStyle w:val="FootnoteText"/>
      </w:pPr>
      <w:r w:rsidRPr="00BD6A48">
        <w:rPr>
          <w:rStyle w:val="FootnoteReference"/>
          <w:szCs w:val="18"/>
        </w:rPr>
        <w:footnoteRef/>
      </w:r>
      <w:r w:rsidRPr="00BD6A48">
        <w:rPr>
          <w:szCs w:val="18"/>
        </w:rPr>
        <w:t xml:space="preserve"> UNEP/CBD/COP/10/INF/3,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58B8D752" w:rsidR="00A00234" w:rsidRPr="00241373" w:rsidRDefault="00DF4C2E" w:rsidP="00241373">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E3822" w:rsidRPr="00241373">
          <w:rPr>
            <w:szCs w:val="20"/>
            <w:lang w:val="en-CA"/>
          </w:rPr>
          <w:t>CBD/COP/16/</w:t>
        </w:r>
        <w:proofErr w:type="gramStart"/>
        <w:r w:rsidR="00FE3822" w:rsidRPr="00241373">
          <w:rPr>
            <w:szCs w:val="20"/>
            <w:lang w:val="en-CA"/>
          </w:rPr>
          <w:t>WG.II</w:t>
        </w:r>
        <w:proofErr w:type="gramEnd"/>
        <w:r w:rsidR="00FE3822" w:rsidRPr="00241373">
          <w:rPr>
            <w:szCs w:val="20"/>
            <w:lang w:val="en-CA"/>
          </w:rPr>
          <w:t>/C</w:t>
        </w:r>
        <w:r w:rsidR="00FE3822">
          <w:rPr>
            <w:szCs w:val="20"/>
            <w:lang w:val="en-CA"/>
          </w:rPr>
          <w:t>RP.5</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629382F" w:rsidR="002B559C" w:rsidRPr="00241373" w:rsidRDefault="00FE3822"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1238C1"/>
    <w:multiLevelType w:val="hybridMultilevel"/>
    <w:tmpl w:val="1C60F56C"/>
    <w:lvl w:ilvl="0" w:tplc="C590CA8C">
      <w:start w:val="1"/>
      <w:numFmt w:val="decimal"/>
      <w:lvlText w:val="%1."/>
      <w:lvlJc w:val="left"/>
      <w:pPr>
        <w:ind w:left="1020" w:hanging="360"/>
      </w:pPr>
    </w:lvl>
    <w:lvl w:ilvl="1" w:tplc="DC5079A2">
      <w:start w:val="1"/>
      <w:numFmt w:val="decimal"/>
      <w:lvlText w:val="%2."/>
      <w:lvlJc w:val="left"/>
      <w:pPr>
        <w:ind w:left="1020" w:hanging="360"/>
      </w:pPr>
    </w:lvl>
    <w:lvl w:ilvl="2" w:tplc="D82E08C8">
      <w:start w:val="1"/>
      <w:numFmt w:val="decimal"/>
      <w:lvlText w:val="%3."/>
      <w:lvlJc w:val="left"/>
      <w:pPr>
        <w:ind w:left="1020" w:hanging="360"/>
      </w:pPr>
    </w:lvl>
    <w:lvl w:ilvl="3" w:tplc="1B641C9C">
      <w:start w:val="1"/>
      <w:numFmt w:val="decimal"/>
      <w:lvlText w:val="%4."/>
      <w:lvlJc w:val="left"/>
      <w:pPr>
        <w:ind w:left="1020" w:hanging="360"/>
      </w:pPr>
    </w:lvl>
    <w:lvl w:ilvl="4" w:tplc="0E6EDEEE">
      <w:start w:val="1"/>
      <w:numFmt w:val="decimal"/>
      <w:lvlText w:val="%5."/>
      <w:lvlJc w:val="left"/>
      <w:pPr>
        <w:ind w:left="1020" w:hanging="360"/>
      </w:pPr>
    </w:lvl>
    <w:lvl w:ilvl="5" w:tplc="1166C906">
      <w:start w:val="1"/>
      <w:numFmt w:val="decimal"/>
      <w:lvlText w:val="%6."/>
      <w:lvlJc w:val="left"/>
      <w:pPr>
        <w:ind w:left="1020" w:hanging="360"/>
      </w:pPr>
    </w:lvl>
    <w:lvl w:ilvl="6" w:tplc="8514EB40">
      <w:start w:val="1"/>
      <w:numFmt w:val="decimal"/>
      <w:lvlText w:val="%7."/>
      <w:lvlJc w:val="left"/>
      <w:pPr>
        <w:ind w:left="1020" w:hanging="360"/>
      </w:pPr>
    </w:lvl>
    <w:lvl w:ilvl="7" w:tplc="A76A28A4">
      <w:start w:val="1"/>
      <w:numFmt w:val="decimal"/>
      <w:lvlText w:val="%8."/>
      <w:lvlJc w:val="left"/>
      <w:pPr>
        <w:ind w:left="1020" w:hanging="360"/>
      </w:pPr>
    </w:lvl>
    <w:lvl w:ilvl="8" w:tplc="6B864D12">
      <w:start w:val="1"/>
      <w:numFmt w:val="decimal"/>
      <w:lvlText w:val="%9."/>
      <w:lvlJc w:val="left"/>
      <w:pPr>
        <w:ind w:left="1020" w:hanging="36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7EB7917"/>
    <w:multiLevelType w:val="hybridMultilevel"/>
    <w:tmpl w:val="7F28B9FE"/>
    <w:lvl w:ilvl="0" w:tplc="C36A4C86">
      <w:start w:val="1"/>
      <w:numFmt w:val="decimal"/>
      <w:lvlText w:val="%1."/>
      <w:lvlJc w:val="left"/>
      <w:pPr>
        <w:ind w:left="1020" w:hanging="360"/>
      </w:pPr>
    </w:lvl>
    <w:lvl w:ilvl="1" w:tplc="464890F2">
      <w:start w:val="1"/>
      <w:numFmt w:val="decimal"/>
      <w:lvlText w:val="%2."/>
      <w:lvlJc w:val="left"/>
      <w:pPr>
        <w:ind w:left="1020" w:hanging="360"/>
      </w:pPr>
    </w:lvl>
    <w:lvl w:ilvl="2" w:tplc="2188A5C2">
      <w:start w:val="1"/>
      <w:numFmt w:val="decimal"/>
      <w:lvlText w:val="%3."/>
      <w:lvlJc w:val="left"/>
      <w:pPr>
        <w:ind w:left="1020" w:hanging="360"/>
      </w:pPr>
    </w:lvl>
    <w:lvl w:ilvl="3" w:tplc="997CBCCA">
      <w:start w:val="1"/>
      <w:numFmt w:val="decimal"/>
      <w:lvlText w:val="%4."/>
      <w:lvlJc w:val="left"/>
      <w:pPr>
        <w:ind w:left="1020" w:hanging="360"/>
      </w:pPr>
    </w:lvl>
    <w:lvl w:ilvl="4" w:tplc="411AE0C8">
      <w:start w:val="1"/>
      <w:numFmt w:val="decimal"/>
      <w:lvlText w:val="%5."/>
      <w:lvlJc w:val="left"/>
      <w:pPr>
        <w:ind w:left="1020" w:hanging="360"/>
      </w:pPr>
    </w:lvl>
    <w:lvl w:ilvl="5" w:tplc="EFB0F39C">
      <w:start w:val="1"/>
      <w:numFmt w:val="decimal"/>
      <w:lvlText w:val="%6."/>
      <w:lvlJc w:val="left"/>
      <w:pPr>
        <w:ind w:left="1020" w:hanging="360"/>
      </w:pPr>
    </w:lvl>
    <w:lvl w:ilvl="6" w:tplc="731C9110">
      <w:start w:val="1"/>
      <w:numFmt w:val="decimal"/>
      <w:lvlText w:val="%7."/>
      <w:lvlJc w:val="left"/>
      <w:pPr>
        <w:ind w:left="1020" w:hanging="360"/>
      </w:pPr>
    </w:lvl>
    <w:lvl w:ilvl="7" w:tplc="BCF6E354">
      <w:start w:val="1"/>
      <w:numFmt w:val="decimal"/>
      <w:lvlText w:val="%8."/>
      <w:lvlJc w:val="left"/>
      <w:pPr>
        <w:ind w:left="1020" w:hanging="360"/>
      </w:pPr>
    </w:lvl>
    <w:lvl w:ilvl="8" w:tplc="AA32AC72">
      <w:start w:val="1"/>
      <w:numFmt w:val="decimal"/>
      <w:lvlText w:val="%9."/>
      <w:lvlJc w:val="left"/>
      <w:pPr>
        <w:ind w:left="1020" w:hanging="36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4"/>
    <w:lvlOverride w:ilvl="0">
      <w:startOverride w:val="1"/>
    </w:lvlOverride>
  </w:num>
  <w:num w:numId="17" w16cid:durableId="1376001245">
    <w:abstractNumId w:val="10"/>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9"/>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459615401">
    <w:abstractNumId w:val="13"/>
  </w:num>
  <w:num w:numId="42" w16cid:durableId="2932932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MjYzsjS2NDcwMzZS0lEKTi0uzszPAykwrgUA+l/87CwAAAA="/>
  </w:docVars>
  <w:rsids>
    <w:rsidRoot w:val="000B1E29"/>
    <w:rsid w:val="00024E05"/>
    <w:rsid w:val="00040598"/>
    <w:rsid w:val="00053E78"/>
    <w:rsid w:val="0006764E"/>
    <w:rsid w:val="00083A87"/>
    <w:rsid w:val="000B1E29"/>
    <w:rsid w:val="000D7128"/>
    <w:rsid w:val="000F66FD"/>
    <w:rsid w:val="000F6BEF"/>
    <w:rsid w:val="00132581"/>
    <w:rsid w:val="00144AE0"/>
    <w:rsid w:val="001454DA"/>
    <w:rsid w:val="00155BA4"/>
    <w:rsid w:val="001662BF"/>
    <w:rsid w:val="00184909"/>
    <w:rsid w:val="001A2527"/>
    <w:rsid w:val="001A2685"/>
    <w:rsid w:val="001D7501"/>
    <w:rsid w:val="001E4E16"/>
    <w:rsid w:val="00235918"/>
    <w:rsid w:val="00241373"/>
    <w:rsid w:val="00245246"/>
    <w:rsid w:val="002A2642"/>
    <w:rsid w:val="002B00CA"/>
    <w:rsid w:val="002B559C"/>
    <w:rsid w:val="002B5BAF"/>
    <w:rsid w:val="002C09E7"/>
    <w:rsid w:val="002F40DE"/>
    <w:rsid w:val="00303F0B"/>
    <w:rsid w:val="00307E02"/>
    <w:rsid w:val="00310608"/>
    <w:rsid w:val="00314C4E"/>
    <w:rsid w:val="00323F22"/>
    <w:rsid w:val="00325D4F"/>
    <w:rsid w:val="00331FC2"/>
    <w:rsid w:val="003476A9"/>
    <w:rsid w:val="003904C3"/>
    <w:rsid w:val="003C3310"/>
    <w:rsid w:val="003C6F10"/>
    <w:rsid w:val="003E2AE8"/>
    <w:rsid w:val="003F4FB8"/>
    <w:rsid w:val="004202A4"/>
    <w:rsid w:val="00441498"/>
    <w:rsid w:val="004701EE"/>
    <w:rsid w:val="00480A8D"/>
    <w:rsid w:val="004905FD"/>
    <w:rsid w:val="004A2A2D"/>
    <w:rsid w:val="004C6544"/>
    <w:rsid w:val="004E7BA2"/>
    <w:rsid w:val="00537248"/>
    <w:rsid w:val="0057740A"/>
    <w:rsid w:val="00595A79"/>
    <w:rsid w:val="005A04AF"/>
    <w:rsid w:val="005A206E"/>
    <w:rsid w:val="005C0058"/>
    <w:rsid w:val="005D2A6D"/>
    <w:rsid w:val="005E2605"/>
    <w:rsid w:val="006112A5"/>
    <w:rsid w:val="006238AB"/>
    <w:rsid w:val="00657ED6"/>
    <w:rsid w:val="00663010"/>
    <w:rsid w:val="006708D2"/>
    <w:rsid w:val="006B293D"/>
    <w:rsid w:val="006D156C"/>
    <w:rsid w:val="007214E5"/>
    <w:rsid w:val="00723B32"/>
    <w:rsid w:val="0075018F"/>
    <w:rsid w:val="00763DC0"/>
    <w:rsid w:val="0076622F"/>
    <w:rsid w:val="00772872"/>
    <w:rsid w:val="00783CB8"/>
    <w:rsid w:val="007C633C"/>
    <w:rsid w:val="007C77BC"/>
    <w:rsid w:val="008641FB"/>
    <w:rsid w:val="00874541"/>
    <w:rsid w:val="0087582D"/>
    <w:rsid w:val="00880330"/>
    <w:rsid w:val="008A5478"/>
    <w:rsid w:val="008E0581"/>
    <w:rsid w:val="008E631F"/>
    <w:rsid w:val="0090773B"/>
    <w:rsid w:val="00935461"/>
    <w:rsid w:val="009459E3"/>
    <w:rsid w:val="00947524"/>
    <w:rsid w:val="009918A6"/>
    <w:rsid w:val="00995DDC"/>
    <w:rsid w:val="009A4335"/>
    <w:rsid w:val="009C1114"/>
    <w:rsid w:val="009C1D3F"/>
    <w:rsid w:val="009C4926"/>
    <w:rsid w:val="00A00234"/>
    <w:rsid w:val="00A17047"/>
    <w:rsid w:val="00A349E1"/>
    <w:rsid w:val="00A54FA0"/>
    <w:rsid w:val="00A667B3"/>
    <w:rsid w:val="00A74B27"/>
    <w:rsid w:val="00A77795"/>
    <w:rsid w:val="00A96B21"/>
    <w:rsid w:val="00AE1A95"/>
    <w:rsid w:val="00AF0CCD"/>
    <w:rsid w:val="00AF7FEF"/>
    <w:rsid w:val="00B248B7"/>
    <w:rsid w:val="00B3547A"/>
    <w:rsid w:val="00B36EA9"/>
    <w:rsid w:val="00B40BF9"/>
    <w:rsid w:val="00B41BF6"/>
    <w:rsid w:val="00B47BB1"/>
    <w:rsid w:val="00B62BE3"/>
    <w:rsid w:val="00B70EC7"/>
    <w:rsid w:val="00B93533"/>
    <w:rsid w:val="00BB60F0"/>
    <w:rsid w:val="00BD052C"/>
    <w:rsid w:val="00BF3988"/>
    <w:rsid w:val="00C2354A"/>
    <w:rsid w:val="00C25364"/>
    <w:rsid w:val="00C27FF2"/>
    <w:rsid w:val="00C628B2"/>
    <w:rsid w:val="00C84DD5"/>
    <w:rsid w:val="00CB0D9D"/>
    <w:rsid w:val="00CF70AB"/>
    <w:rsid w:val="00D154E8"/>
    <w:rsid w:val="00D3059B"/>
    <w:rsid w:val="00D50E29"/>
    <w:rsid w:val="00D60046"/>
    <w:rsid w:val="00D64F28"/>
    <w:rsid w:val="00D71FFB"/>
    <w:rsid w:val="00D8053F"/>
    <w:rsid w:val="00D90954"/>
    <w:rsid w:val="00DB202C"/>
    <w:rsid w:val="00DC76E8"/>
    <w:rsid w:val="00DF4C2E"/>
    <w:rsid w:val="00E1597C"/>
    <w:rsid w:val="00E302EA"/>
    <w:rsid w:val="00E31D62"/>
    <w:rsid w:val="00E63240"/>
    <w:rsid w:val="00E64694"/>
    <w:rsid w:val="00E721DD"/>
    <w:rsid w:val="00E740AC"/>
    <w:rsid w:val="00E74176"/>
    <w:rsid w:val="00E81D4E"/>
    <w:rsid w:val="00ED3849"/>
    <w:rsid w:val="00ED6990"/>
    <w:rsid w:val="00EE4A92"/>
    <w:rsid w:val="00F0122F"/>
    <w:rsid w:val="00F23550"/>
    <w:rsid w:val="00F258FB"/>
    <w:rsid w:val="00F71106"/>
    <w:rsid w:val="00F75F90"/>
    <w:rsid w:val="00FA18C9"/>
    <w:rsid w:val="00FA43BB"/>
    <w:rsid w:val="00FA494D"/>
    <w:rsid w:val="00FE0B22"/>
    <w:rsid w:val="00FE3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07E0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307E02"/>
  </w:style>
  <w:style w:type="paragraph" w:styleId="Revision">
    <w:name w:val="Revision"/>
    <w:hidden/>
    <w:uiPriority w:val="99"/>
    <w:semiHidden/>
    <w:rsid w:val="00A1704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FD454CB-4C5F-44A3-BC11-2156BAA814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EB3375A-F98B-4309-87D1-FD2F7F7A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2</Pages>
  <Words>782</Words>
  <Characters>4696</Characters>
  <Application>Microsoft Office Word</Application>
  <DocSecurity>0</DocSecurity>
  <Lines>72</Lines>
  <Paragraphs>26</Paragraphs>
  <ScaleCrop>false</ScaleCrop>
  <HeadingPairs>
    <vt:vector size="2" baseType="variant">
      <vt:variant>
        <vt:lpstr>Title</vt:lpstr>
      </vt:variant>
      <vt:variant>
        <vt:i4>1</vt:i4>
      </vt:variant>
    </vt:vector>
  </HeadingPairs>
  <TitlesOfParts>
    <vt:vector size="1" baseType="lpstr">
      <vt:lpstr>Review of findings from the Methodological Assessment Report on the Diverse Values and Valuation of Nature of the Intergovernmental Science-Policy Platform on Biodiversity and Ecosystem Services and their implications for the work undertaken under the Con</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Methodological Assessment Report on the Diverse Values and Valuation of Nature of the Intergovernmental Science-Policy Platform on Biodiversity and Ecosystem Services and their implications for the work undertaken under the Convention</dc:title>
  <dc:subject>CBD/COP/16/WG.II/CRP.5</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2024-10-23T21:47:00Z</dcterms:created>
  <dcterms:modified xsi:type="dcterms:W3CDTF">2024-10-23T21:47:00Z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