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096"/>
        <w:gridCol w:w="5545"/>
      </w:tblGrid>
      <w:tr w:rsidR="00C52BDF" w:rsidRPr="00EA442C" w14:paraId="28E99F0F" w14:textId="77777777" w:rsidTr="00DB2E6B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C2ABDEF" w14:textId="77777777" w:rsidR="00C52BDF" w:rsidRPr="00550DCE" w:rsidRDefault="00C52BDF" w:rsidP="00DB2E6B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AFE0E1F" wp14:editId="0F70A7FC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0EC5851F" w14:textId="77777777" w:rsidR="00C52BDF" w:rsidRPr="00550DCE" w:rsidRDefault="00C52BDF" w:rsidP="00DB2E6B">
            <w:pPr>
              <w:spacing w:after="120"/>
              <w:jc w:val="left"/>
            </w:pPr>
            <w:r w:rsidRPr="00946754">
              <w:rPr>
                <w:noProof/>
                <w:lang w:val="en-GB" w:eastAsia="en-GB"/>
              </w:rPr>
              <w:drawing>
                <wp:inline distT="0" distB="0" distL="0" distR="0" wp14:anchorId="6FE93786" wp14:editId="61040CBC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A909D26" w14:textId="57143E86" w:rsidR="00C52BDF" w:rsidRPr="00550DCE" w:rsidRDefault="00C52BDF" w:rsidP="00DB2E6B">
            <w:pPr>
              <w:spacing w:after="120"/>
              <w:ind w:left="2021"/>
              <w:jc w:val="right"/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t>/</w:t>
            </w:r>
            <w:r>
              <w:t>NP/</w:t>
            </w:r>
            <w:r w:rsidR="00F50E33">
              <w:t>MOP/6/1/Add.1</w:t>
            </w:r>
          </w:p>
        </w:tc>
      </w:tr>
      <w:tr w:rsidR="00C52BDF" w:rsidRPr="00F50E33" w14:paraId="7D65F1E6" w14:textId="77777777" w:rsidTr="00DB2E6B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587DDA4" w14:textId="77777777" w:rsidR="00C52BDF" w:rsidRPr="00550DCE" w:rsidRDefault="00C52BDF" w:rsidP="00DB2E6B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4A7D2B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73696847" wp14:editId="2DD25FC9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684E923A" w14:textId="77777777" w:rsidR="00C52BDF" w:rsidRPr="00C52BDF" w:rsidRDefault="00C52BDF" w:rsidP="00DB2E6B">
            <w:pPr>
              <w:ind w:left="2584"/>
              <w:rPr>
                <w:lang w:val="en-GB"/>
              </w:rPr>
            </w:pPr>
            <w:r w:rsidRPr="00C52BDF">
              <w:rPr>
                <w:lang w:val="en-GB"/>
              </w:rPr>
              <w:t>Distr. General</w:t>
            </w:r>
          </w:p>
          <w:p w14:paraId="294C9702" w14:textId="7B88D196" w:rsidR="00C52BDF" w:rsidRPr="00C52BDF" w:rsidRDefault="00772879" w:rsidP="00DB2E6B">
            <w:pPr>
              <w:ind w:left="2584"/>
              <w:rPr>
                <w:lang w:val="en-GB"/>
              </w:rPr>
            </w:pPr>
            <w:r w:rsidRPr="00F50E33">
              <w:rPr>
                <w:lang w:val="en-GB"/>
              </w:rPr>
              <w:t>19 January 2026</w:t>
            </w:r>
          </w:p>
          <w:p w14:paraId="7A49FCB1" w14:textId="77777777" w:rsidR="00C52BDF" w:rsidRPr="00C52BDF" w:rsidRDefault="00C52BDF" w:rsidP="00DB2E6B">
            <w:pPr>
              <w:ind w:left="2584"/>
              <w:rPr>
                <w:lang w:val="en-GB"/>
              </w:rPr>
            </w:pPr>
            <w:r w:rsidRPr="00C52BDF">
              <w:rPr>
                <w:lang w:val="en-GB"/>
              </w:rPr>
              <w:t>Russian</w:t>
            </w:r>
            <w:r w:rsidRPr="00C52BDF">
              <w:rPr>
                <w:lang w:val="en-GB"/>
              </w:rPr>
              <w:br/>
              <w:t>Original: English</w:t>
            </w:r>
          </w:p>
          <w:p w14:paraId="037011C2" w14:textId="77777777" w:rsidR="00C52BDF" w:rsidRPr="00C52BDF" w:rsidRDefault="00C52BDF" w:rsidP="00DB2E6B">
            <w:pPr>
              <w:rPr>
                <w:lang w:val="en-GB"/>
              </w:rPr>
            </w:pPr>
          </w:p>
        </w:tc>
      </w:tr>
    </w:tbl>
    <w:p w14:paraId="6CF8B172" w14:textId="77777777" w:rsidR="008A1499" w:rsidRPr="00C52BDF" w:rsidRDefault="008A1499" w:rsidP="008A1499">
      <w:pPr>
        <w:pStyle w:val="AISpacer"/>
        <w:rPr>
          <w:lang w:val="en-GB"/>
        </w:rPr>
      </w:pPr>
    </w:p>
    <w:tbl>
      <w:tblPr>
        <w:tblW w:w="9633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245"/>
        <w:gridCol w:w="4388"/>
      </w:tblGrid>
      <w:tr w:rsidR="008A1499" w:rsidRPr="003F1A75" w14:paraId="6F7AB917" w14:textId="77777777" w:rsidTr="006D6A50">
        <w:trPr>
          <w:trHeight w:val="57"/>
        </w:trPr>
        <w:tc>
          <w:tcPr>
            <w:tcW w:w="5245" w:type="dxa"/>
          </w:tcPr>
          <w:p w14:paraId="1BBC57C1" w14:textId="77777777" w:rsidR="008A1499" w:rsidRPr="003F1A75" w:rsidRDefault="00975047" w:rsidP="008A1499">
            <w:pPr>
              <w:pStyle w:val="AFCorN12Bold"/>
            </w:pPr>
            <w:r>
      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237F4BF9" w14:textId="77777777" w:rsidR="008A1499" w:rsidRPr="003F1A75" w:rsidRDefault="00975047" w:rsidP="008A1499">
            <w:pPr>
              <w:pStyle w:val="AFCorNBold"/>
            </w:pPr>
            <w:r>
              <w:t xml:space="preserve">Шестое совещание </w:t>
            </w:r>
          </w:p>
          <w:p w14:paraId="126C322F" w14:textId="77777777" w:rsidR="008A1499" w:rsidRDefault="00975047" w:rsidP="00292CA5">
            <w:pPr>
              <w:pStyle w:val="AFCorNNormal"/>
              <w:spacing w:after="120"/>
              <w:contextualSpacing/>
              <w:rPr>
                <w:lang w:val="es-ES"/>
              </w:rPr>
            </w:pPr>
            <w:r>
              <w:t>Ереван, 19</w:t>
            </w:r>
            <w:r w:rsidR="00C90383">
              <w:t>–</w:t>
            </w:r>
            <w:r>
              <w:t>30 октября 2026 года</w:t>
            </w:r>
          </w:p>
          <w:p w14:paraId="04DB00D9" w14:textId="77777777" w:rsidR="00A653D2" w:rsidRPr="00A04A62" w:rsidRDefault="00A653D2" w:rsidP="00A653D2">
            <w:pPr>
              <w:pStyle w:val="AFCorNNormal"/>
            </w:pPr>
            <w:r>
              <w:t>Пункт 2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  <w:r>
              <w:t xml:space="preserve"> </w:t>
            </w:r>
          </w:p>
          <w:p w14:paraId="490D0797" w14:textId="60BC359C" w:rsidR="00A653D2" w:rsidRPr="00EE0D0E" w:rsidRDefault="00A653D2" w:rsidP="00A653D2">
            <w:pPr>
              <w:pStyle w:val="AFCorNNormal"/>
              <w:spacing w:after="120"/>
              <w:rPr>
                <w:b/>
                <w:bCs/>
              </w:rPr>
            </w:pPr>
            <w:r w:rsidRPr="00EE0D0E">
              <w:rPr>
                <w:b/>
                <w:bCs/>
              </w:rPr>
              <w:t>Организационные вопросы</w:t>
            </w:r>
          </w:p>
        </w:tc>
        <w:tc>
          <w:tcPr>
            <w:tcW w:w="4388" w:type="dxa"/>
          </w:tcPr>
          <w:p w14:paraId="13E91296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521B94D3" w14:textId="0100DD38" w:rsidR="00C9161D" w:rsidRPr="003F1A75" w:rsidRDefault="00000000" w:rsidP="00A111D1">
      <w:pPr>
        <w:pStyle w:val="CBDTitle"/>
        <w:rPr>
          <w:caps/>
        </w:rPr>
      </w:pPr>
      <w:sdt>
        <w:sdtPr>
          <w:alias w:val="Название"/>
          <w:tag w:val=""/>
          <w:id w:val="772832786"/>
          <w:placeholder>
            <w:docPart w:val="6822F371A41E460FBA213CA8B967B25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E0D0E">
            <w:t>Аннотированная предварительная повестка дня</w:t>
          </w:r>
        </w:sdtContent>
      </w:sdt>
      <w:r w:rsidR="00FC740A">
        <w:rPr>
          <w:caps/>
        </w:rPr>
        <w:t xml:space="preserve"> </w:t>
      </w:r>
    </w:p>
    <w:p w14:paraId="364864FE" w14:textId="77777777" w:rsidR="005C2BA3" w:rsidRPr="00A04A62" w:rsidRDefault="005C2BA3" w:rsidP="005C2BA3">
      <w:pPr>
        <w:pStyle w:val="CBDH1"/>
      </w:pPr>
      <w:r>
        <w:t>Введение</w:t>
      </w:r>
    </w:p>
    <w:p w14:paraId="12572AEF" w14:textId="222CE73C" w:rsidR="005C2BA3" w:rsidRPr="00A04A62" w:rsidRDefault="005C2BA3" w:rsidP="005C2BA3">
      <w:pPr>
        <w:pStyle w:val="CBDNormalNumber"/>
      </w:pPr>
      <w:r>
        <w:t>По приглашению правительства Армении 6-е совещание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будет проводиться в Ереване с 19 по 30 октября 2026 года одновременно с 17-м совещанием Конференции Сторон Конвенции и 12-м совещанием Конференции Сторон, выступающей в качестве совещания Сторон Картахенского протокола по биобезопасности. Церемония открытия высокого уровня состоится 18 октября.</w:t>
      </w:r>
    </w:p>
    <w:p w14:paraId="3516D151" w14:textId="77777777" w:rsidR="005C2BA3" w:rsidRPr="00A04A62" w:rsidRDefault="005C2BA3" w:rsidP="005C2BA3">
      <w:pPr>
        <w:pStyle w:val="CBDNormalNumber"/>
      </w:pPr>
      <w:r>
        <w:t xml:space="preserve">18 октября могут быть также проведены подготовительные совещания региональных групп. </w:t>
      </w:r>
    </w:p>
    <w:p w14:paraId="4768D6A2" w14:textId="77777777" w:rsidR="005C2BA3" w:rsidRPr="00A04A62" w:rsidRDefault="005C2BA3" w:rsidP="005C2BA3">
      <w:pPr>
        <w:pStyle w:val="CBDNormalNumber"/>
      </w:pPr>
      <w:r>
        <w:t>Секретариат подготовит подборку проектов решений, рекомендованных вспомогательными органами или разработанных в свете предыдущих решений и рекомендаций</w:t>
      </w:r>
      <w:r w:rsidRPr="00A04A62">
        <w:rPr>
          <w:rStyle w:val="FootnoteReference"/>
        </w:rPr>
        <w:footnoteReference w:id="2"/>
      </w:r>
      <w:r>
        <w:t xml:space="preserve">. </w:t>
      </w:r>
    </w:p>
    <w:p w14:paraId="1BFEE643" w14:textId="77777777" w:rsidR="005C2BA3" w:rsidRPr="00A04A62" w:rsidRDefault="005C2BA3" w:rsidP="005C2BA3">
      <w:pPr>
        <w:pStyle w:val="CBDAgendaItem"/>
      </w:pPr>
      <w:r>
        <w:t xml:space="preserve">Пункт 1 </w:t>
      </w:r>
      <w:r>
        <w:br/>
        <w:t xml:space="preserve">Открытие совещания </w:t>
      </w:r>
    </w:p>
    <w:p w14:paraId="1CD450EA" w14:textId="77777777" w:rsidR="005C2BA3" w:rsidRPr="00A04A62" w:rsidRDefault="005C2BA3" w:rsidP="005C2BA3">
      <w:pPr>
        <w:pStyle w:val="CBDNormalNumber"/>
      </w:pPr>
      <w:r>
        <w:t>Открытие настоящего совещания состоится 19 октября в 10 часов утра совместно с открытием 17-го совещания Конференции Сторон Конвенции и 12-го совещания Конференции Сторон, выступающей в качестве совещания Сторон Картахенского протокола.</w:t>
      </w:r>
    </w:p>
    <w:p w14:paraId="1830D9CE" w14:textId="77777777" w:rsidR="005C2BA3" w:rsidRPr="00A04A62" w:rsidRDefault="005C2BA3" w:rsidP="005C2BA3">
      <w:pPr>
        <w:pStyle w:val="CBDNormalNumber"/>
      </w:pPr>
      <w:r>
        <w:t xml:space="preserve">Настоящее совещание будет открыто Председателем пятого совещания, II советником Короны Министерства юстиции и по правовым вопросам Антигуа и Барбуды Ннекой Николас </w:t>
      </w:r>
      <w:r>
        <w:lastRenderedPageBreak/>
        <w:t xml:space="preserve">или ее представителем. На открытии перед участниками с приветственными заявлениями выступят представители Председателя и принимающей страны. </w:t>
      </w:r>
    </w:p>
    <w:p w14:paraId="2520818A" w14:textId="77777777" w:rsidR="005C2BA3" w:rsidRPr="00A04A62" w:rsidRDefault="005C2BA3" w:rsidP="005C2BA3">
      <w:pPr>
        <w:pStyle w:val="CBDNormalNumber"/>
      </w:pPr>
      <w:r>
        <w:t xml:space="preserve">Исполнительный секретарь Астрид Шомакер обратится к участникам и осветит основные вопросы, стоящие перед Конференцией Сторон Конвенции и Конференцией Сторон, выступающей в качестве совещаний Сторон протоколов. </w:t>
      </w:r>
    </w:p>
    <w:p w14:paraId="6B164C78" w14:textId="77777777" w:rsidR="005C2BA3" w:rsidRPr="00A04A62" w:rsidRDefault="005C2BA3" w:rsidP="005C2BA3">
      <w:pPr>
        <w:pStyle w:val="CBDNormalNumber"/>
      </w:pPr>
      <w:r>
        <w:t>Кроме того, с заявлениями могут выступить представители региональных групп, коренных народов и местных общин, а также ограниченного числа других групп.</w:t>
      </w:r>
    </w:p>
    <w:p w14:paraId="5180806B" w14:textId="77777777" w:rsidR="005C2BA3" w:rsidRPr="00A04A62" w:rsidRDefault="005C2BA3" w:rsidP="005C2BA3">
      <w:pPr>
        <w:pStyle w:val="CBDAgendaItem"/>
      </w:pPr>
      <w:r>
        <w:t xml:space="preserve">Пункт 2 </w:t>
      </w:r>
      <w:r>
        <w:br/>
        <w:t>Организационные вопросы</w:t>
      </w:r>
    </w:p>
    <w:p w14:paraId="49CB6735" w14:textId="77777777" w:rsidR="005C2BA3" w:rsidRPr="006445FB" w:rsidRDefault="005C2BA3" w:rsidP="005C2BA3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Выборы Председателя</w:t>
      </w:r>
    </w:p>
    <w:p w14:paraId="1B432A08" w14:textId="77777777" w:rsidR="005C2BA3" w:rsidRPr="00A04A62" w:rsidRDefault="005C2BA3" w:rsidP="005C2BA3">
      <w:pPr>
        <w:pStyle w:val="CBDNormalNumber"/>
      </w:pPr>
      <w:r>
        <w:t xml:space="preserve">На открытии Председатель пятого совещания Конференции Сторон, выступающей в качестве совещания Сторон Нагойского протокола, или ее представитель предложат избрать Председателя шестого совещания. Срок полномочий Председателя шестого совещания начнется непосредственно с момента его или ее избрания и завершится с избранием преемника на седьмом совещании. </w:t>
      </w:r>
    </w:p>
    <w:p w14:paraId="7AB03D35" w14:textId="77777777" w:rsidR="005C2BA3" w:rsidRPr="00A04A62" w:rsidRDefault="005C2BA3" w:rsidP="005C2BA3">
      <w:pPr>
        <w:pStyle w:val="CBDNormalNumber"/>
      </w:pPr>
      <w:r>
        <w:t xml:space="preserve">Если к началу совещания Армения станет Стороной протокола, Председатель 17-го совещания Конференции Сторон будет также выполнять функции Председателя 6-го совещания Конференции Сторон, выступающей в качестве совещания Сторон Нагойского протокола. В противном случае Конференция Сторон, выступающая в качестве совещания Сторон Протокола, изберет Председателя из числа Сторон Протокола, присутствующих на совещании, в соответствии с пунктом 1 правила 21 правил процедуры. </w:t>
      </w:r>
    </w:p>
    <w:p w14:paraId="56292552" w14:textId="77777777" w:rsidR="005C2BA3" w:rsidRPr="00A04A62" w:rsidRDefault="005C2BA3" w:rsidP="005C2BA3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Избрание должностных лиц</w:t>
      </w:r>
    </w:p>
    <w:p w14:paraId="0389996D" w14:textId="77777777" w:rsidR="005C2BA3" w:rsidRPr="00A04A62" w:rsidRDefault="005C2BA3" w:rsidP="005C2BA3">
      <w:pPr>
        <w:pStyle w:val="CBDNormalNumber"/>
      </w:pPr>
      <w:r>
        <w:t>Бюро Конференции Сторон Конвенции выполняет также функции бюро Конференции Сторон, выступающей в качестве совещания Сторон Нагойского протокола. В соответствии с пунктом 3 статьи 26 Протокола, те члены бюро Конференции Сторон, которые представляют какую-либо Сторону Конвенции, не являющуюся Стороной Протокола, заменяются членами, избираемыми Сторонами Протокола и из их числа.</w:t>
      </w:r>
    </w:p>
    <w:p w14:paraId="50CFADE2" w14:textId="77777777" w:rsidR="005C2BA3" w:rsidRPr="00A04A62" w:rsidRDefault="005C2BA3" w:rsidP="005C2BA3">
      <w:pPr>
        <w:pStyle w:val="CBDNormalNumber"/>
      </w:pPr>
      <w:r>
        <w:t>На своем 16-м совещании Конференция Сторон избрала 10 членов бюро, срок полномочий которых начался с закрытия 16-го совещания и завершится с закрытием 17-го совещания. Соответственно, Конференция Сторон, выступающая в качестве совещания Сторон Нагойского протокола, избрала заместителей членов бюро для регионов, представители которых в бюро Конференции Сторон представляли Сторону Конвенции, не являющуюся Стороной Протокола. Таким образом, в состав бюро шестого совещания Конференции Сторон, выступающей в качестве совещания Сторон Протокола, помимо Председателя, входят следующие члены:</w:t>
      </w:r>
    </w:p>
    <w:p w14:paraId="4A4E9549" w14:textId="77777777" w:rsidR="005C2BA3" w:rsidRPr="00A04A62" w:rsidRDefault="005C2BA3" w:rsidP="005C2BA3">
      <w:pPr>
        <w:pStyle w:val="CBDNormalNoNumber"/>
        <w:tabs>
          <w:tab w:val="clear" w:pos="567"/>
        </w:tabs>
        <w:ind w:left="1134"/>
      </w:pPr>
      <w:r>
        <w:t>Жозефина Тереза Бабетта Бейала Эпсе Элунду (Камерун)</w:t>
      </w:r>
    </w:p>
    <w:p w14:paraId="43C1F7B9" w14:textId="77777777" w:rsidR="005C2BA3" w:rsidRPr="00A04A62" w:rsidRDefault="005C2BA3" w:rsidP="005C2BA3">
      <w:pPr>
        <w:pStyle w:val="CBDNormalNoNumber"/>
        <w:tabs>
          <w:tab w:val="clear" w:pos="567"/>
        </w:tabs>
        <w:ind w:left="1134"/>
      </w:pPr>
      <w:r>
        <w:t>Йонас Коми Анте (Того)</w:t>
      </w:r>
    </w:p>
    <w:p w14:paraId="034944C2" w14:textId="77777777" w:rsidR="005C2BA3" w:rsidRPr="00A04A62" w:rsidRDefault="005C2BA3" w:rsidP="005C2BA3">
      <w:pPr>
        <w:pStyle w:val="CBDNormalNoNumber"/>
        <w:tabs>
          <w:tab w:val="clear" w:pos="567"/>
        </w:tabs>
        <w:ind w:left="1134"/>
      </w:pPr>
      <w:r>
        <w:t>Билаль Ктишат (Иордания)</w:t>
      </w:r>
    </w:p>
    <w:p w14:paraId="2CDF8412" w14:textId="77777777" w:rsidR="005C2BA3" w:rsidRPr="00A04A62" w:rsidRDefault="005C2BA3" w:rsidP="005C2BA3">
      <w:pPr>
        <w:pStyle w:val="CBDNormalNoNumber"/>
        <w:tabs>
          <w:tab w:val="clear" w:pos="567"/>
        </w:tabs>
        <w:ind w:left="1134"/>
      </w:pPr>
      <w:r>
        <w:t>Ильхам Ато Мохамед (Мальдивские Острова)</w:t>
      </w:r>
    </w:p>
    <w:p w14:paraId="15DA65DC" w14:textId="77777777" w:rsidR="005C2BA3" w:rsidRPr="00A04A62" w:rsidRDefault="005C2BA3" w:rsidP="005C2BA3">
      <w:pPr>
        <w:pStyle w:val="CBDNormalNoNumber"/>
        <w:tabs>
          <w:tab w:val="clear" w:pos="567"/>
        </w:tabs>
        <w:ind w:left="1134"/>
      </w:pPr>
      <w:r>
        <w:t>Дитта Грегусс (Венгрия)</w:t>
      </w:r>
    </w:p>
    <w:p w14:paraId="76825FB1" w14:textId="77777777" w:rsidR="005C2BA3" w:rsidRPr="00C66C34" w:rsidRDefault="005C2BA3" w:rsidP="005C2BA3">
      <w:pPr>
        <w:pStyle w:val="CBDNormalNoNumber"/>
        <w:tabs>
          <w:tab w:val="clear" w:pos="567"/>
        </w:tabs>
        <w:ind w:left="1134"/>
      </w:pPr>
      <w:r>
        <w:t xml:space="preserve">Кумар Мамбеталиев (Кыргызстан) </w:t>
      </w:r>
    </w:p>
    <w:p w14:paraId="029E010A" w14:textId="77777777" w:rsidR="005C2BA3" w:rsidRPr="00C66C34" w:rsidRDefault="005C2BA3" w:rsidP="005C2BA3">
      <w:pPr>
        <w:pStyle w:val="CBDNormalNoNumber"/>
        <w:tabs>
          <w:tab w:val="clear" w:pos="567"/>
        </w:tabs>
        <w:ind w:left="1134"/>
      </w:pPr>
      <w:r>
        <w:t>Джеремия Эдмунд (Сент-Люсия)</w:t>
      </w:r>
    </w:p>
    <w:p w14:paraId="029A9A4E" w14:textId="77777777" w:rsidR="005C2BA3" w:rsidRPr="00C66C34" w:rsidRDefault="005C2BA3" w:rsidP="005C2BA3">
      <w:pPr>
        <w:pStyle w:val="CBDNormalNoNumber"/>
        <w:tabs>
          <w:tab w:val="clear" w:pos="567"/>
        </w:tabs>
        <w:ind w:left="1134"/>
      </w:pPr>
      <w:r>
        <w:t>Элиана Сайссак (Аргентина)</w:t>
      </w:r>
    </w:p>
    <w:p w14:paraId="001E4243" w14:textId="77777777" w:rsidR="005C2BA3" w:rsidRPr="00C66C34" w:rsidRDefault="005C2BA3" w:rsidP="005C2BA3">
      <w:pPr>
        <w:pStyle w:val="CBDNormalNoNumber"/>
        <w:tabs>
          <w:tab w:val="clear" w:pos="567"/>
        </w:tabs>
        <w:ind w:left="1134"/>
      </w:pPr>
      <w:r>
        <w:t>Эрик Шаульс (Люксембург)</w:t>
      </w:r>
    </w:p>
    <w:p w14:paraId="23E0B6FD" w14:textId="77777777" w:rsidR="005C2BA3" w:rsidRPr="00C66C34" w:rsidRDefault="005C2BA3" w:rsidP="005C2BA3">
      <w:pPr>
        <w:pStyle w:val="CBDNormalNoNumber"/>
        <w:tabs>
          <w:tab w:val="clear" w:pos="567"/>
        </w:tabs>
        <w:ind w:left="1134"/>
      </w:pPr>
      <w:r>
        <w:lastRenderedPageBreak/>
        <w:t>Гауте Ханссен (Норвегия)</w:t>
      </w:r>
    </w:p>
    <w:p w14:paraId="7ED8D207" w14:textId="77777777" w:rsidR="005C2BA3" w:rsidRPr="00A04A62" w:rsidRDefault="005C2BA3" w:rsidP="005C2BA3">
      <w:pPr>
        <w:pStyle w:val="CBDNormalNumber"/>
      </w:pPr>
      <w:r>
        <w:t>На своем 17-м совещании Конференция Сторон Конвенции изберет членов бюро, срок полномочий которых начнется с закрытия совещания, в соответствии с правилом 21 правил процедуры. Если один или несколько членов бюро будут избраны от Сторон Конвенции, не являющихся Сторонами Нагойского протокола, Конференция Сторон, выступающая в качестве совещания Сторон Протокола, изберет заместителей для этих членов.</w:t>
      </w:r>
    </w:p>
    <w:p w14:paraId="5EFE47F2" w14:textId="77777777" w:rsidR="005C2BA3" w:rsidRPr="00A04A62" w:rsidRDefault="005C2BA3" w:rsidP="005C2BA3">
      <w:pPr>
        <w:pStyle w:val="CBDNormalNumber"/>
      </w:pPr>
      <w:r>
        <w:t>Региональным группам настоятельно рекомендуется выдвигать свои кандидатуры на открытии совещания, с тем чтобы выборы могли состояться на ранней стадии совещания и благодаря этому вновь избранные члены бюро могли присутствовать в качестве наблюдателей на совещаниях бюро, которые пройдут в ходе 17-го совещания Конференции Сторон, что обеспечит плавную передачу функций от членов бюро прежнего состава новым членам бюро</w:t>
      </w:r>
      <w:r w:rsidRPr="00A04A62">
        <w:rPr>
          <w:rStyle w:val="FootnoteReference"/>
        </w:rPr>
        <w:footnoteReference w:id="3"/>
      </w:r>
      <w:r>
        <w:t xml:space="preserve">. </w:t>
      </w:r>
    </w:p>
    <w:p w14:paraId="5C1AF8A3" w14:textId="77777777" w:rsidR="005C2BA3" w:rsidRPr="00C66C34" w:rsidRDefault="005C2BA3" w:rsidP="005C2BA3">
      <w:pPr>
        <w:pStyle w:val="CBDH5"/>
      </w:pPr>
      <w:r>
        <w:t>Утверждение повестки дня и организации работы</w:t>
      </w:r>
    </w:p>
    <w:p w14:paraId="11C16A5F" w14:textId="77777777" w:rsidR="005C2BA3" w:rsidRPr="00A04A62" w:rsidRDefault="005C2BA3" w:rsidP="005C2BA3">
      <w:pPr>
        <w:pStyle w:val="CBDNormalNumber"/>
      </w:pPr>
      <w:r>
        <w:t>В соответствии с правилами 8 и 9 правил процедуры и в консультациях с бюро секретариат подготовил предварительную повестку дня для рассмотрения Конференцией Сторон, выступающей в качестве совещания Сторон Нагойского протокола. Предварительная повестка дня отражает вопросы, вытекающие из предшествующих решений Конференции Сторон, выступающей в качестве совещания Сторон Протокола.</w:t>
      </w:r>
    </w:p>
    <w:p w14:paraId="441A7A3B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утвердить повестку дня настоящего совещания на основе предварительной повестки дня.</w:t>
      </w:r>
    </w:p>
    <w:p w14:paraId="46CFFA5B" w14:textId="77777777" w:rsidR="005C2BA3" w:rsidRPr="006445FB" w:rsidRDefault="005C2BA3" w:rsidP="005C2BA3">
      <w:pPr>
        <w:pStyle w:val="CBDNormalNumber"/>
      </w:pPr>
      <w:r>
        <w:t>Как постановила Конференция Сторон, выступающая в качестве совещания Сторон Нагойского протокола, в пункте 1 решения </w:t>
      </w:r>
      <w:hyperlink r:id="rId15" w:history="1">
        <w:r>
          <w:rPr>
            <w:rStyle w:val="Hyperlink"/>
          </w:rPr>
          <w:t>NP-1/12</w:t>
        </w:r>
      </w:hyperlink>
      <w:r>
        <w:t>, Конференция Сторон Конвенции в пункте 3 решения </w:t>
      </w:r>
      <w:hyperlink r:id="rId16" w:history="1">
        <w:r>
          <w:rPr>
            <w:rStyle w:val="Hyperlink"/>
          </w:rPr>
          <w:t>XII/27</w:t>
        </w:r>
      </w:hyperlink>
      <w:r>
        <w:t xml:space="preserve"> и Конференция Сторон, выступающая в качестве совещания Сторон Картахенского протокола, в пункте 1 решения </w:t>
      </w:r>
      <w:hyperlink r:id="rId17" w:history="1">
        <w:r>
          <w:rPr>
            <w:rStyle w:val="Hyperlink"/>
          </w:rPr>
          <w:t>BS-VII/9</w:t>
        </w:r>
      </w:hyperlink>
      <w:r>
        <w:t>, очередные совещания Конференции Сторон, выступающей в качестве совещаний Сторон протоколов, проводятся одновременно с совещаниями Конференции Сторон Конвенции в тот же двухнедельный период, в который проводятся совещания Конференции Сторон Конвенции.</w:t>
      </w:r>
    </w:p>
    <w:p w14:paraId="33C4557E" w14:textId="77777777" w:rsidR="005C2BA3" w:rsidRPr="00A04A62" w:rsidRDefault="005C2BA3" w:rsidP="005C2BA3">
      <w:pPr>
        <w:pStyle w:val="CBDNormalNumber"/>
      </w:pPr>
      <w:r>
        <w:t>Соответственно, предлагаемый порядок работы для 17-го совещания Конференции Сторон,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протокола, будет изложен в документе, общем для всех трех совещаний</w:t>
      </w:r>
      <w:r w:rsidRPr="00A04A62">
        <w:rPr>
          <w:rStyle w:val="FootnoteReference"/>
        </w:rPr>
        <w:footnoteReference w:id="4"/>
      </w:r>
      <w:r>
        <w:t>. Этот документ также будет освещать распределение ответственности между пленарными заседаниями и двумя рабочими группами, которые предлагается создать Конференции Сторон Конвенции. Организация работы будет подготовлена с учетом опыта, накопленного за период с 2016 года в ходе одновременного проведения совещаний Конференции Сторон Конвенции и Конференции Сторон, выступающей в качестве совещаний Сторон протоколов. Таким образом, предполагается, что обе рабочие группы будут также рассматривать вопросы, связанные с протоколами.</w:t>
      </w:r>
    </w:p>
    <w:p w14:paraId="0E1093D9" w14:textId="77777777" w:rsidR="005C2BA3" w:rsidRPr="00A04A62" w:rsidRDefault="005C2BA3" w:rsidP="005C2BA3">
      <w:pPr>
        <w:pStyle w:val="CBDNormalNumber"/>
      </w:pPr>
      <w:r>
        <w:t xml:space="preserve">Конференции Сторон, выступающей в качестве совещания Сторон Нагойского протокола, будет предложено рассмотреть и утвердить предлагаемую организацию работы. </w:t>
      </w:r>
    </w:p>
    <w:p w14:paraId="2D04B3D7" w14:textId="77777777" w:rsidR="005C2BA3" w:rsidRPr="00A04A62" w:rsidRDefault="005C2BA3" w:rsidP="005C2BA3">
      <w:pPr>
        <w:pStyle w:val="CBDNormalNumber"/>
      </w:pPr>
      <w:r>
        <w:t>На пленарных заседаниях и заседаниях рабочих групп будет обеспечиваться устный перевод.</w:t>
      </w:r>
    </w:p>
    <w:p w14:paraId="287407F0" w14:textId="77777777" w:rsidR="005C2BA3" w:rsidRPr="00A04A62" w:rsidRDefault="005C2BA3" w:rsidP="005C2BA3">
      <w:pPr>
        <w:pStyle w:val="CBDNormalNumber"/>
      </w:pPr>
      <w:r>
        <w:t>Перечень рабочих документов для настоящего совещания приведен в приложении.</w:t>
      </w:r>
    </w:p>
    <w:p w14:paraId="06614AF2" w14:textId="77777777" w:rsidR="005C2BA3" w:rsidRPr="00A04A62" w:rsidRDefault="005C2BA3" w:rsidP="005C2BA3">
      <w:pPr>
        <w:pStyle w:val="CBDAgendaItem"/>
      </w:pPr>
      <w:r>
        <w:lastRenderedPageBreak/>
        <w:t>Пункт 3</w:t>
      </w:r>
      <w:r>
        <w:br/>
        <w:t>Доклад о полномочиях представителей на шестом совещании Конференции Сторон, выступающей в качестве совещания Сторон Нагойского протокола</w:t>
      </w:r>
    </w:p>
    <w:p w14:paraId="5D84E7B3" w14:textId="77777777" w:rsidR="005C2BA3" w:rsidRPr="00A04A62" w:rsidRDefault="005C2BA3" w:rsidP="005C2BA3">
      <w:pPr>
        <w:pStyle w:val="CBDNormalNumber"/>
      </w:pPr>
      <w:r>
        <w:t xml:space="preserve">Правило 18 правил процедуры совещаний гласит: </w:t>
      </w:r>
    </w:p>
    <w:p w14:paraId="4EB9AA4C" w14:textId="797A8DD6" w:rsidR="005C2BA3" w:rsidRPr="00A04A62" w:rsidRDefault="005C2BA3" w:rsidP="005C2BA3">
      <w:pPr>
        <w:pStyle w:val="CBDNormalNoNumber"/>
        <w:tabs>
          <w:tab w:val="clear" w:pos="567"/>
        </w:tabs>
        <w:ind w:left="1440"/>
      </w:pPr>
      <w:r>
        <w:t>«Полномочия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секретаря, по возможности, не позже чем через 24 часа после открытия совещания. Любые последующие изменения в составе делегаций также доводятся до сведения Исполнительного секретаря или представителя Исполнительного секретаря. Полномочия даются главой государства, главой правительства или министром иностранных дел, или, в случае региональной организации экономической интеграции, компетентным органом этой организации».</w:t>
      </w:r>
      <w:r w:rsidR="00AC7B5F">
        <w:t xml:space="preserve"> </w:t>
      </w:r>
    </w:p>
    <w:p w14:paraId="43C71182" w14:textId="77777777" w:rsidR="005C2BA3" w:rsidRPr="00A04A62" w:rsidRDefault="005C2BA3" w:rsidP="005C2BA3">
      <w:pPr>
        <w:pStyle w:val="CBDNormalNumber"/>
      </w:pPr>
      <w:r>
        <w:t>В правиле 19 предусмотрено, что бюро любого совещания проверяет полномочия и представляет свой доклад Конференции Сторон для принятия решения. Правила процедуры применяются mutatis mutandis к совещаниям Сторон Нагойского протокола.</w:t>
      </w:r>
    </w:p>
    <w:p w14:paraId="46F77148" w14:textId="77777777" w:rsidR="005C2BA3" w:rsidRPr="00A04A62" w:rsidRDefault="005C2BA3" w:rsidP="005C2BA3">
      <w:pPr>
        <w:pStyle w:val="CBDNormalNumber"/>
      </w:pPr>
      <w:r>
        <w:t>В целях оказания содействия Сторонам в выполнении требований правила 18 Исполнительный секретарь опубликует уведомление, содержащее информацию о требованиях к полномочиям и ссылку на образцы формы надлежащего представления полномочий. В соответствии со сложившейся практикой представители Сторон Конвенции, которые также являются Сторонами Картахенского протокола и Нагойского протокола, могут представить единый комплект полномочий для участия в работе 17-го совещания Конференции Сторон Конвенции,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протокола.</w:t>
      </w:r>
    </w:p>
    <w:p w14:paraId="1DC1B4D2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рассмотреть и принять доклад о полномочиях, представленный ей бюро</w:t>
      </w:r>
      <w:r w:rsidRPr="00A04A62">
        <w:rPr>
          <w:rStyle w:val="FootnoteReference"/>
        </w:rPr>
        <w:footnoteReference w:id="5"/>
      </w:r>
      <w:r>
        <w:t>.</w:t>
      </w:r>
    </w:p>
    <w:p w14:paraId="2B4291B7" w14:textId="77777777" w:rsidR="005C2BA3" w:rsidRPr="00A04A62" w:rsidRDefault="005C2BA3" w:rsidP="005C2BA3">
      <w:pPr>
        <w:pStyle w:val="CBDAgendaItem"/>
      </w:pPr>
      <w:r>
        <w:t xml:space="preserve">Пункт 4 </w:t>
      </w:r>
      <w:r>
        <w:br/>
        <w:t>Доклады вспомогательных органов</w:t>
      </w:r>
    </w:p>
    <w:p w14:paraId="33DCE083" w14:textId="77777777" w:rsidR="005C2BA3" w:rsidRPr="00A04A62" w:rsidRDefault="005C2BA3" w:rsidP="005C2BA3">
      <w:pPr>
        <w:pStyle w:val="CBDNormalNumber"/>
      </w:pPr>
      <w:r>
        <w:t>В пункте 1 статьи 27 Нагойского протокола предусмотрено, что любой вспомогательный орган, учрежденный Конвенцией или в ее рамках, может оказывать услуги Протоколу, в том числе в соответствии с решением Конференции Сторон, выступающей в качестве совещания Сторон Протокола. В любом таком решении конкретно определяются задачи, подлежащие выполнению.</w:t>
      </w:r>
    </w:p>
    <w:p w14:paraId="3B9DE2EC" w14:textId="77777777" w:rsidR="005C2BA3" w:rsidRPr="00A04A62" w:rsidRDefault="005C2BA3" w:rsidP="005C2BA3">
      <w:pPr>
        <w:pStyle w:val="CBDNormalNumber"/>
      </w:pPr>
      <w:r>
        <w:t xml:space="preserve">Председатель проинформирует Конференцию Сторон, выступающую в качестве совещания Сторон Нагойского протокола, об итогах совещаний вспомогательных органов, проводившихся в межсессионный период, при том понимании, что проистекающие из них вопросы существа будут рассмотрены в рамках соответствующих пунктов повестки дня. </w:t>
      </w:r>
    </w:p>
    <w:p w14:paraId="33174FB4" w14:textId="77777777" w:rsidR="005C2BA3" w:rsidRPr="00A04A62" w:rsidRDefault="005C2BA3" w:rsidP="005858C7">
      <w:pPr>
        <w:pStyle w:val="CBDNormalNumber"/>
        <w:tabs>
          <w:tab w:val="clear" w:pos="567"/>
          <w:tab w:val="clear" w:pos="1134"/>
        </w:tabs>
        <w:ind w:left="1134" w:hanging="567"/>
      </w:pPr>
      <w:r>
        <w:t>Настоящему совещанию будут предоставлены следующие доклады вспомогательных органов о работе их совещаний:</w:t>
      </w:r>
    </w:p>
    <w:p w14:paraId="2059694F" w14:textId="77777777" w:rsidR="005C2BA3" w:rsidRPr="00A04A62" w:rsidRDefault="005C2BA3" w:rsidP="00DC2418">
      <w:pPr>
        <w:pStyle w:val="CBDNormalNumber"/>
        <w:numPr>
          <w:ilvl w:val="0"/>
          <w:numId w:val="9"/>
        </w:numPr>
        <w:tabs>
          <w:tab w:val="clear" w:pos="567"/>
          <w:tab w:val="clear" w:pos="1134"/>
        </w:tabs>
        <w:ind w:left="567" w:firstLine="567"/>
      </w:pPr>
      <w:r>
        <w:t>доклады Вспомогательного органа по осуществлению о работе его шестого и седьмого совещаний</w:t>
      </w:r>
      <w:r w:rsidRPr="00A04A62">
        <w:rPr>
          <w:rStyle w:val="FootnoteReference"/>
        </w:rPr>
        <w:footnoteReference w:id="6"/>
      </w:r>
      <w:r>
        <w:t>;</w:t>
      </w:r>
    </w:p>
    <w:p w14:paraId="2129C907" w14:textId="77777777" w:rsidR="005C2BA3" w:rsidRPr="00A04A62" w:rsidRDefault="005C2BA3" w:rsidP="00DC2418">
      <w:pPr>
        <w:pStyle w:val="CBDNormalNumber"/>
        <w:numPr>
          <w:ilvl w:val="0"/>
          <w:numId w:val="9"/>
        </w:numPr>
        <w:tabs>
          <w:tab w:val="clear" w:pos="567"/>
          <w:tab w:val="clear" w:pos="1134"/>
        </w:tabs>
        <w:ind w:left="567" w:firstLine="567"/>
      </w:pPr>
      <w:r>
        <w:lastRenderedPageBreak/>
        <w:t>доклад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общин, о работе его первого совещания</w:t>
      </w:r>
      <w:r w:rsidRPr="00A04A62">
        <w:rPr>
          <w:rStyle w:val="FootnoteReference"/>
        </w:rPr>
        <w:footnoteReference w:id="7"/>
      </w:r>
      <w:r>
        <w:t>.</w:t>
      </w:r>
    </w:p>
    <w:p w14:paraId="5B11D667" w14:textId="77777777" w:rsidR="005C2BA3" w:rsidRPr="00A04A62" w:rsidRDefault="005C2BA3" w:rsidP="005C2BA3">
      <w:pPr>
        <w:pStyle w:val="CBDAgendaItem"/>
      </w:pPr>
      <w:r>
        <w:t xml:space="preserve">Пункт 5 </w:t>
      </w:r>
      <w:r>
        <w:br/>
        <w:t>Доклад Комитета по соблюдению</w:t>
      </w:r>
    </w:p>
    <w:p w14:paraId="565B047C" w14:textId="77777777" w:rsidR="005C2BA3" w:rsidRPr="00A04A62" w:rsidRDefault="005C2BA3" w:rsidP="005C2BA3">
      <w:pPr>
        <w:pStyle w:val="CBDNormalNumber"/>
      </w:pPr>
      <w:r>
        <w:t>Комитет по соблюдению в рамках Нагойского протокола должен подготовить и представить свои рекомендации Конференции Сторон, выступающей в качестве совещания Сторон Протокола.</w:t>
      </w:r>
    </w:p>
    <w:p w14:paraId="7CC7E56E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рассмотреть доклад Комитета по соблюдению</w:t>
      </w:r>
      <w:r w:rsidRPr="00A04A62">
        <w:rPr>
          <w:rStyle w:val="FootnoteReference"/>
        </w:rPr>
        <w:footnoteReference w:id="8"/>
      </w:r>
      <w:r>
        <w:t>, включая любые содержащиеся в нем рекомендации, и принять соответствующие меры. Ожидается, что рекомендации Комитета будут рассматриваться в рамках тех пунктов повестки дня, к которым они имеют самое непосредственное отношение. Рекомендации также будут включены в соответствующие пункты повестки дня в подборке проектов решений.</w:t>
      </w:r>
    </w:p>
    <w:p w14:paraId="1BB9ABBE" w14:textId="77777777" w:rsidR="005C2BA3" w:rsidRPr="00A04A62" w:rsidRDefault="005C2BA3" w:rsidP="005C2BA3">
      <w:pPr>
        <w:pStyle w:val="CBDNormalNumber"/>
      </w:pPr>
      <w:r>
        <w:t>Кроме того, Конференции Сторон, выступающей в качестве совещания Сторон Нагойского протокола, будет предложено избрать новых членов Комитета по соблюдению. Помимо этого, ей будет рекомендовано избрать по одному заместителю от региона в соответствии с пунктом 3 раздела B Совместных процедур и организационных механизмов, с тем чтобы обеспечить соблюдение положений Протокола и рассмотрение случаев несоблюдения</w:t>
      </w:r>
      <w:r w:rsidRPr="00A04A62">
        <w:rPr>
          <w:rStyle w:val="FootnoteReference"/>
        </w:rPr>
        <w:footnoteReference w:id="9"/>
      </w:r>
      <w:r>
        <w:t>. До начала настоящего совещания будет выпущено уведомление, содержащее дополнительную информацию по этому вопросу.</w:t>
      </w:r>
    </w:p>
    <w:p w14:paraId="3CFE5863" w14:textId="77777777" w:rsidR="005C2BA3" w:rsidRPr="00A04A62" w:rsidRDefault="005C2BA3" w:rsidP="005C2BA3">
      <w:pPr>
        <w:pStyle w:val="CBDAgendaItem"/>
      </w:pPr>
      <w:r>
        <w:t>Пункт 6</w:t>
      </w:r>
      <w:r>
        <w:br/>
        <w:t>Административное обеспечение Нагойского протокола и бюджет целевых фондов</w:t>
      </w:r>
    </w:p>
    <w:p w14:paraId="0491A8EF" w14:textId="789F1A4B" w:rsidR="005C2BA3" w:rsidRPr="00A04A62" w:rsidRDefault="005C2BA3" w:rsidP="005C2BA3">
      <w:pPr>
        <w:pStyle w:val="CBDNormalNumber"/>
      </w:pPr>
      <w:r>
        <w:t>На своем шестом совещании, в соответствии с решением </w:t>
      </w:r>
      <w:hyperlink r:id="rId18" w:history="1">
        <w:r>
          <w:rPr>
            <w:rStyle w:val="Hyperlink"/>
          </w:rPr>
          <w:t>16/28</w:t>
        </w:r>
      </w:hyperlink>
      <w:r>
        <w:t xml:space="preserve"> Конференции Сторон Конвенции, Вспомогательный орган по осуществлению принял рекомендацию </w:t>
      </w:r>
      <w:hyperlink r:id="rId19" w:history="1">
        <w:r>
          <w:rPr>
            <w:rStyle w:val="Hyperlink"/>
          </w:rPr>
          <w:t>6/9</w:t>
        </w:r>
      </w:hyperlink>
      <w:r>
        <w:t>, содержащую проект решения, в которой он рекомендовал Конференции Сторон, выступающей в качестве совещания Сторон Нагойского протокола, принять к сведению  общее резюме доклада о внешнем углубленном</w:t>
      </w:r>
      <w:r w:rsidR="002A18AE">
        <w:t xml:space="preserve"> </w:t>
      </w:r>
      <w:r>
        <w:t>функциональном обзоре секретариата</w:t>
      </w:r>
      <w:r w:rsidRPr="00C66C34">
        <w:rPr>
          <w:rStyle w:val="FootnoteReference"/>
        </w:rPr>
        <w:footnoteReference w:id="10"/>
      </w:r>
      <w:r>
        <w:t xml:space="preserve"> и отметить дополнительные меры, предложенные</w:t>
      </w:r>
      <w:r w:rsidR="00A11175" w:rsidRPr="00A11175">
        <w:t xml:space="preserve"> </w:t>
      </w:r>
      <w:r>
        <w:t>Вспомогательным органом по осуществлению в его рекомендации.</w:t>
      </w:r>
    </w:p>
    <w:p w14:paraId="630A7991" w14:textId="77777777" w:rsidR="005C2BA3" w:rsidRPr="00A04A62" w:rsidRDefault="005C2BA3" w:rsidP="005C2BA3">
      <w:pPr>
        <w:pStyle w:val="CBDNormalNumber"/>
      </w:pPr>
      <w:r>
        <w:t>На своем седьмом совещании, также в соответствии с решением </w:t>
      </w:r>
      <w:hyperlink r:id="rId20" w:history="1">
        <w:r>
          <w:rPr>
            <w:rStyle w:val="Hyperlink"/>
          </w:rPr>
          <w:t>16/28</w:t>
        </w:r>
      </w:hyperlink>
      <w:r>
        <w:t>, Вспомогательный орган рассмотрит предложенную комплексную программу работы и бюджет на период 2027–2028 годов, включая бюджет целевого фонда Протокола, подготовленный секретариатом.</w:t>
      </w:r>
    </w:p>
    <w:p w14:paraId="23E697FA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представлена записка секретариата по вопросам административного обеспечения Конвенции и протоколов к ней на двухлетний период 2025–2026 годов</w:t>
      </w:r>
      <w:r w:rsidRPr="00C66C34">
        <w:rPr>
          <w:rStyle w:val="FootnoteReference"/>
        </w:rPr>
        <w:footnoteReference w:id="11"/>
      </w:r>
      <w:r>
        <w:t>, записка секретариата, содержащая предлагаемый бюджет для программы работы Конвенции и протоколов к ней на двухлетний период 2027–2028 годов</w:t>
      </w:r>
      <w:r w:rsidRPr="00C66C34">
        <w:rPr>
          <w:rStyle w:val="FootnoteReference"/>
        </w:rPr>
        <w:footnoteReference w:id="12"/>
      </w:r>
      <w:r>
        <w:t>, и дополнение, посвященное требованиям в отношении целевого фонда для дополнительных добровольных взносов в поддержку утвержденных мероприятий</w:t>
      </w:r>
      <w:r w:rsidRPr="00C66C34">
        <w:rPr>
          <w:rStyle w:val="FootnoteReference"/>
        </w:rPr>
        <w:footnoteReference w:id="13"/>
      </w:r>
      <w:r>
        <w:t xml:space="preserve">. </w:t>
      </w:r>
    </w:p>
    <w:p w14:paraId="606125AA" w14:textId="77777777" w:rsidR="005C2BA3" w:rsidRPr="00A04A62" w:rsidRDefault="005C2BA3" w:rsidP="005C2BA3">
      <w:pPr>
        <w:pStyle w:val="CBDNormalNumber"/>
      </w:pPr>
      <w:r>
        <w:lastRenderedPageBreak/>
        <w:t>Конференции Сторон, выступающей в качестве совещания Сторон Нагойского протокола,</w:t>
      </w:r>
      <w:r>
        <w:rPr>
          <w:snapToGrid w:val="0"/>
        </w:rPr>
        <w:t xml:space="preserve"> будет предложено принять комплексный бюджет, включая бюджет целевого фонда Протокола, на основе предложений секретариата и рассмотреть соответствующие проекты решений, предложенные Вспомогательным органом по осуществлению, </w:t>
      </w:r>
      <w:r>
        <w:t>которые приводятся в подборке проектов решений, с целью их принятия.</w:t>
      </w:r>
    </w:p>
    <w:p w14:paraId="09EECE6B" w14:textId="77777777" w:rsidR="005C2BA3" w:rsidRPr="00A04A62" w:rsidRDefault="005C2BA3" w:rsidP="005C2BA3">
      <w:pPr>
        <w:pStyle w:val="CBDAgendaItem"/>
      </w:pPr>
      <w:r>
        <w:t xml:space="preserve">Пункт 7 </w:t>
      </w:r>
      <w:r>
        <w:br/>
        <w:t>Мониторинг и отчетность</w:t>
      </w:r>
    </w:p>
    <w:p w14:paraId="29718250" w14:textId="77777777" w:rsidR="005C2BA3" w:rsidRPr="00A04A62" w:rsidRDefault="005C2BA3" w:rsidP="005C2BA3">
      <w:pPr>
        <w:pStyle w:val="CBDNormalNumber"/>
      </w:pPr>
      <w:r>
        <w:t>Согласно статье 29 Нагойского протокола, каждая Сторона с периодичностью, определяемой Конференцией Сторон, выступающей в качестве совещания Сторон Протокола, должна отчитываться о мерах, принятых ею для осуществления Протокола.</w:t>
      </w:r>
    </w:p>
    <w:p w14:paraId="02A10DAF" w14:textId="77777777" w:rsidR="005C2BA3" w:rsidRPr="00A04A62" w:rsidRDefault="005C2BA3" w:rsidP="005C2BA3">
      <w:pPr>
        <w:pStyle w:val="CBDNormalNumber"/>
      </w:pPr>
      <w:r>
        <w:t>В решении </w:t>
      </w:r>
      <w:hyperlink r:id="rId21" w:history="1">
        <w:r>
          <w:rPr>
            <w:rStyle w:val="Hyperlink"/>
          </w:rPr>
          <w:t>NP-3/4</w:t>
        </w:r>
      </w:hyperlink>
      <w:r>
        <w:t xml:space="preserve"> Конференция Сторон, выступающая в качестве совещания Сторон Нагойского протокола, приняла предложение Конференции Сторон Конвенции, содержащееся в решении </w:t>
      </w:r>
      <w:hyperlink r:id="rId22" w:history="1">
        <w:r>
          <w:rPr>
            <w:rStyle w:val="Hyperlink"/>
          </w:rPr>
          <w:t>14/27</w:t>
        </w:r>
      </w:hyperlink>
      <w:r>
        <w:t xml:space="preserve">, и постановила начать синхронизированный цикл представления национальной отчетности в 2023 году. В решении </w:t>
      </w:r>
      <w:hyperlink r:id="rId23" w:history="1">
        <w:r>
          <w:rPr>
            <w:rStyle w:val="Hyperlink"/>
          </w:rPr>
          <w:t>15/6</w:t>
        </w:r>
      </w:hyperlink>
      <w:r>
        <w:t xml:space="preserve"> Конференция Сторон Конвенции постановила, что срок представления седьмых национальных докладов в рамках Конвенции завершится 28 февраля 2026 года. Соответственно, первые национальные доклады в рамках Протокола также подлежали представлению к 28 февраля 2026 года.</w:t>
      </w:r>
    </w:p>
    <w:p w14:paraId="7796A526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рассмотреть проект решения, подготовленный секретариатом</w:t>
      </w:r>
      <w:r w:rsidRPr="00A04A62">
        <w:rPr>
          <w:rStyle w:val="FootnoteReference"/>
        </w:rPr>
        <w:footnoteReference w:id="14"/>
      </w:r>
      <w:r>
        <w:t>, который приводится в подборке проектов решений, с целью его принятия.</w:t>
      </w:r>
    </w:p>
    <w:p w14:paraId="694A93F2" w14:textId="77777777" w:rsidR="005C2BA3" w:rsidRPr="00A04A62" w:rsidRDefault="005C2BA3" w:rsidP="005C2BA3">
      <w:pPr>
        <w:pStyle w:val="CBDAgendaItem"/>
      </w:pPr>
      <w:r>
        <w:t>Пункт 8</w:t>
      </w:r>
      <w:r>
        <w:br/>
        <w:t>Оценка и обзор эффективности Нагойского протокола</w:t>
      </w:r>
    </w:p>
    <w:p w14:paraId="6D1AA678" w14:textId="77777777" w:rsidR="005C2BA3" w:rsidRPr="00A04A62" w:rsidRDefault="005C2BA3" w:rsidP="005C2BA3">
      <w:pPr>
        <w:pStyle w:val="CBDNormalNumber"/>
      </w:pPr>
      <w:r>
        <w:t xml:space="preserve">В своем решении </w:t>
      </w:r>
      <w:hyperlink r:id="rId24" w:history="1">
        <w:r>
          <w:rPr>
            <w:rStyle w:val="Hyperlink"/>
          </w:rPr>
          <w:t>NP-3/1</w:t>
        </w:r>
      </w:hyperlink>
      <w:r>
        <w:t xml:space="preserve"> B Конференция Сторон, выступающая в качестве совещания Сторон Нагойского протокола, постановила провести на настоящем совещании вторую оценку и обзор эффективности Протокола. В решении </w:t>
      </w:r>
      <w:hyperlink r:id="rId25" w:history="1">
        <w:r>
          <w:rPr>
            <w:rStyle w:val="Hyperlink"/>
          </w:rPr>
          <w:t>NP-5/5</w:t>
        </w:r>
      </w:hyperlink>
      <w:r>
        <w:t xml:space="preserve"> она утвердила методику проведения оценки на основе элементов и источников информации, указанных в приложении к этому решению. Эти элементы касаются различных аспектов осуществления Протокола, а одним из важнейших источников информации выступают первые национальные доклады об осуществлении Протокола, которые должны были быть представлена к 28 февраля 2026 года.  </w:t>
      </w:r>
    </w:p>
    <w:p w14:paraId="32713797" w14:textId="77777777" w:rsidR="005C2BA3" w:rsidRPr="006445FB" w:rsidRDefault="005C2BA3" w:rsidP="005C2BA3">
      <w:pPr>
        <w:pStyle w:val="CBDNormalNumber"/>
      </w:pPr>
      <w:r>
        <w:t>В соответствии с требованием, сформулированным в пункте 7 решения </w:t>
      </w:r>
      <w:hyperlink r:id="rId26" w:history="1">
        <w:r>
          <w:rPr>
            <w:rStyle w:val="Hyperlink"/>
          </w:rPr>
          <w:t>NP-5/5</w:t>
        </w:r>
      </w:hyperlink>
      <w:r>
        <w:t xml:space="preserve">, Исполнительный секретарь поручила провести обзорное исследование возможных источников и коренных причин возникновения проблем, препятствующих эффективному осуществлению и соблюдению Протокола, и возможных путей улучшения осуществления, принимая во внимание конкретные проблемы, с которыми сталкиваются Стороны из числа развивающихся стран, включая и те, что связаны со средствами осуществления.  Основные выводы исследования будут представлены в контексте элементов второй оценки и обзора в качестве дополнительного источника информации, сообразно обстоятельствам. </w:t>
      </w:r>
    </w:p>
    <w:p w14:paraId="3C6E6835" w14:textId="77777777" w:rsidR="005C2BA3" w:rsidRPr="00A04A62" w:rsidRDefault="005C2BA3" w:rsidP="005C2BA3">
      <w:pPr>
        <w:pStyle w:val="CBDNormalNumber"/>
      </w:pPr>
      <w:r>
        <w:t xml:space="preserve">В пункте 8 того же решения Неофициальному консультативному комитету по созданию потенциала для осуществления Нагойского протокола и Комитету по соблюдению в рамках Нагойского протокола было поручено, ведя работу на взаимодополняющей основе и избегая дублирования усилий, содействовать проведению второй оценки и обзора и представить свои выводы на рассмотрение Вспомогательному органу по осуществлению.  </w:t>
      </w:r>
    </w:p>
    <w:p w14:paraId="72A0969D" w14:textId="77777777" w:rsidR="005C2BA3" w:rsidRPr="00A04A62" w:rsidRDefault="005C2BA3" w:rsidP="005C2BA3">
      <w:pPr>
        <w:pStyle w:val="CBDNormalNumber"/>
      </w:pPr>
      <w:r>
        <w:t xml:space="preserve">С учетом вышеизложенного, на своем седьмом совещании Вспомогательный орган по осуществлению рассмотрит записку секретариата, содержащую выводы Неофициального консультативного комитета и Комитета по соблюдению из анализа информации, </w:t>
      </w:r>
      <w:r>
        <w:lastRenderedPageBreak/>
        <w:t>подготовленной Исполнительным секретарем, а также выводы исследования, упомянутого в пункте 39 выше. Кроме того, в записке будет приведена обновленная структура индикаторов, представленных в приложении II к решению </w:t>
      </w:r>
      <w:hyperlink r:id="rId27" w:history="1">
        <w:r>
          <w:rPr>
            <w:rStyle w:val="Hyperlink"/>
          </w:rPr>
          <w:t>NP</w:t>
        </w:r>
        <w:r>
          <w:rPr>
            <w:rStyle w:val="Hyperlink"/>
          </w:rPr>
          <w:noBreakHyphen/>
          <w:t>3/1 A</w:t>
        </w:r>
      </w:hyperlink>
      <w:r>
        <w:t>.  Вспомогательному органу будет предложено на основе информации, содержащейся в записке, разработать рекомендацию, включающую элементы проекта решения.</w:t>
      </w:r>
    </w:p>
    <w:p w14:paraId="15BEEB51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Протокола, будет предложено рассмотреть проект решения, предложенный Вспомогательным органом по осуществлению и приведенный в подборке проектов решений, для его принятия.</w:t>
      </w:r>
    </w:p>
    <w:p w14:paraId="585633A7" w14:textId="77777777" w:rsidR="005C2BA3" w:rsidRPr="00A04A62" w:rsidRDefault="005C2BA3" w:rsidP="005C2BA3">
      <w:pPr>
        <w:pStyle w:val="CBDAgendaItem"/>
      </w:pPr>
      <w:r>
        <w:t xml:space="preserve">Пункт 9 </w:t>
      </w:r>
      <w:r>
        <w:br/>
        <w:t>Активизация осуществления Нагойского протокола</w:t>
      </w:r>
    </w:p>
    <w:p w14:paraId="7E087477" w14:textId="77777777" w:rsidR="005C2BA3" w:rsidRPr="00A04A62" w:rsidRDefault="005C2BA3" w:rsidP="005C2BA3">
      <w:pPr>
        <w:pStyle w:val="CBDAgendaItem"/>
      </w:pPr>
      <w:r>
        <w:t>a)</w:t>
      </w:r>
      <w:r>
        <w:tab/>
        <w:t>Создание и развитие потенциала и повышение осведомленности</w:t>
      </w:r>
    </w:p>
    <w:p w14:paraId="25690187" w14:textId="77777777" w:rsidR="005C2BA3" w:rsidRPr="00A04A62" w:rsidRDefault="005C2BA3" w:rsidP="005C2BA3">
      <w:pPr>
        <w:pStyle w:val="CBDNormalNumber"/>
      </w:pPr>
      <w:r>
        <w:t xml:space="preserve">В решении </w:t>
      </w:r>
      <w:hyperlink r:id="rId28" w:history="1">
        <w:r>
          <w:rPr>
            <w:rStyle w:val="Hyperlink"/>
          </w:rPr>
          <w:t>NP-5/3</w:t>
        </w:r>
      </w:hyperlink>
      <w:r>
        <w:t xml:space="preserve"> Конференция Сторон, выступающая в качестве совещания Сторон Нагойского протокола, приняла план действий по созданию и развитию потенциала для Протокола.</w:t>
      </w:r>
    </w:p>
    <w:p w14:paraId="486C5B1B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представлена записка секретариата</w:t>
      </w:r>
      <w:r w:rsidRPr="00A04A62">
        <w:rPr>
          <w:rStyle w:val="FootnoteReference"/>
        </w:rPr>
        <w:footnoteReference w:id="15"/>
      </w:r>
      <w:r>
        <w:t xml:space="preserve">, содержащая доклад о мерах, принятых им по распространению и содействию реализации плана действий и поощрению мероприятий по созданию и развитию потенциала, а также по повышению информированности, и проект решения. </w:t>
      </w:r>
    </w:p>
    <w:p w14:paraId="7FEFE416" w14:textId="77777777" w:rsidR="005C2BA3" w:rsidRPr="00A04A62" w:rsidRDefault="005C2BA3" w:rsidP="005C2BA3">
      <w:pPr>
        <w:pStyle w:val="CBDNormalNumber"/>
      </w:pPr>
      <w:r>
        <w:t>Принимая во внимание соответствующие выводы из второй оценки и обзора Нагойского протокола, Конференции Сторон, выступающей в качестве совещания Сторон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</w:t>
      </w:r>
    </w:p>
    <w:p w14:paraId="310E128F" w14:textId="77777777" w:rsidR="005C2BA3" w:rsidRPr="00A04A62" w:rsidRDefault="005C2BA3" w:rsidP="005C2BA3">
      <w:pPr>
        <w:pStyle w:val="CBDAgendaItem"/>
      </w:pPr>
      <w:r>
        <w:t>b) Механизм посредничества для регулирования доступа к генетическим ресурсам и совместного использования выгод и обмен информацией</w:t>
      </w:r>
    </w:p>
    <w:p w14:paraId="03EAC774" w14:textId="77777777" w:rsidR="005C2BA3" w:rsidRPr="00A04A62" w:rsidRDefault="005C2BA3" w:rsidP="005C2BA3">
      <w:pPr>
        <w:pStyle w:val="CBDNormalNumber"/>
      </w:pPr>
      <w:r>
        <w:t>В решении </w:t>
      </w:r>
      <w:hyperlink r:id="rId29" w:history="1">
        <w:r>
          <w:rPr>
            <w:rStyle w:val="Hyperlink"/>
          </w:rPr>
          <w:t>NP-5/4</w:t>
        </w:r>
      </w:hyperlink>
      <w:r>
        <w:t xml:space="preserve"> Конференция Сторон, выступающая в качестве совещания Сторон Нагойского протокола, поручила Исполнительному секретарю 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с учетом обратной связи,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выгод, в том числе в соответствии с целями и приоритетами для дальнейшего развития и администрирования Механизма посредничества, а также с учетом необходимости в дальнейшем создании и развитии потенциала и в предоставлении технической поддержки и руководящих указаний Сторонам относительно публикации и обновления информации и эффективного использования Механизма посредничества.</w:t>
      </w:r>
    </w:p>
    <w:p w14:paraId="60F255E6" w14:textId="77777777" w:rsidR="005C2BA3" w:rsidRPr="00A04A62" w:rsidRDefault="005C2BA3" w:rsidP="005C2BA3">
      <w:pPr>
        <w:pStyle w:val="CBDNormalNumber"/>
      </w:pPr>
      <w:r>
        <w:t>В этой связи Конференции Сторон, выступающей в качестве совещания Сторон Нагойского протокола, будет представлена записка секретариата, содержащая доклад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выгод, а также проект решения</w:t>
      </w:r>
      <w:r w:rsidRPr="00A04A62">
        <w:rPr>
          <w:rStyle w:val="FootnoteReference"/>
        </w:rPr>
        <w:footnoteReference w:id="16"/>
      </w:r>
      <w:r>
        <w:t>. Кроме того, для информации будет предоставлен доклад о работе шестого совещания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выгод.</w:t>
      </w:r>
    </w:p>
    <w:p w14:paraId="4BD65190" w14:textId="77777777" w:rsidR="005C2BA3" w:rsidRPr="00A04A62" w:rsidRDefault="005C2BA3" w:rsidP="005C2BA3">
      <w:pPr>
        <w:pStyle w:val="CBDNormalNumber"/>
      </w:pPr>
      <w:r>
        <w:lastRenderedPageBreak/>
        <w:t>Принимая во внимание соответствующие выводы из второй оценки и обзора Нагойского протокола, Конференции Сторон, выступающей в качестве совещания Сторон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</w:t>
      </w:r>
    </w:p>
    <w:p w14:paraId="7803E890" w14:textId="77777777" w:rsidR="005C2BA3" w:rsidRPr="00A04A62" w:rsidRDefault="005C2BA3" w:rsidP="005C2BA3">
      <w:pPr>
        <w:pStyle w:val="CBDAgendaItem"/>
        <w:ind w:left="567" w:hanging="567"/>
      </w:pPr>
      <w:r>
        <w:t>c)</w:t>
      </w:r>
      <w:r>
        <w:tab/>
        <w:t>Протокол в контексте Куньминско-Монреальской глобальной рамочной программы в области биоразнообразия</w:t>
      </w:r>
    </w:p>
    <w:p w14:paraId="48FDC1B1" w14:textId="6C870236" w:rsidR="005C2BA3" w:rsidRPr="00A04A62" w:rsidRDefault="005C2BA3" w:rsidP="005C2BA3">
      <w:pPr>
        <w:pStyle w:val="CBDNormalNumber"/>
      </w:pPr>
      <w:r>
        <w:t>В решении </w:t>
      </w:r>
      <w:hyperlink r:id="rId30" w:history="1">
        <w:r>
          <w:rPr>
            <w:rStyle w:val="Hyperlink"/>
          </w:rPr>
          <w:t>NP-5/6</w:t>
        </w:r>
      </w:hyperlink>
      <w:r>
        <w:t xml:space="preserve"> Конференция Сторон Конвенции, выступающая в качестве совещания Сторон Нагойского протокола, приняла к сведению решение </w:t>
      </w:r>
      <w:hyperlink r:id="rId31" w:history="1">
        <w:r>
          <w:rPr>
            <w:rStyle w:val="Hyperlink"/>
          </w:rPr>
          <w:t>16/32</w:t>
        </w:r>
      </w:hyperlink>
      <w:r>
        <w:t xml:space="preserve">  о механизмах планирования, мониторинга, отчетности и обзора, включая глобальный обзор коллективного прогресса в осуществлении Куньминско-Монреальской глобальной рамочной программы в области биоразнообразия, который будет проводиться на 17-м и 19-м совещаниях Конференции Сторон, и решение </w:t>
      </w:r>
      <w:hyperlink r:id="rId32" w:history="1">
        <w:r>
          <w:rPr>
            <w:rStyle w:val="Hyperlink"/>
          </w:rPr>
          <w:t>16/31</w:t>
        </w:r>
      </w:hyperlink>
      <w:r>
        <w:t xml:space="preserve"> о механизме мониторинга для Куньминско-Монреальской глобальной рамочной программы в области биоразнообразия, который включает индикаторы для цели C и задачи 13 Рамочной программы, и соответствующие предложенные методики.  </w:t>
      </w:r>
    </w:p>
    <w:p w14:paraId="49FC7400" w14:textId="77777777" w:rsidR="005C2BA3" w:rsidRPr="00A04A62" w:rsidRDefault="005C2BA3" w:rsidP="005C2BA3">
      <w:pPr>
        <w:pStyle w:val="CBDNormalNumber"/>
      </w:pPr>
      <w:r>
        <w:t>В этой связи Конференции Сторон, выступающей в качестве совещания Сторон Нагойского протокола, будет представлена записка секретариата</w:t>
      </w:r>
      <w:r w:rsidRPr="00C66C34">
        <w:rPr>
          <w:rStyle w:val="FootnoteReference"/>
        </w:rPr>
        <w:footnoteReference w:id="17"/>
      </w:r>
      <w:r>
        <w:t>, содержащая информацию о ходе работы, имеющей значение для Нагойского протокола, в том, что касается достижения цели C и выполнения задачи 13 Рамочной программы, а также краткое изложение текущих результатов в соответствующих областях работы по осуществлению Рамочной программы и проект решения.</w:t>
      </w:r>
    </w:p>
    <w:p w14:paraId="74FAEF86" w14:textId="77777777" w:rsidR="005C2BA3" w:rsidRPr="00A04A62" w:rsidRDefault="005C2BA3" w:rsidP="005C2BA3">
      <w:pPr>
        <w:pStyle w:val="CBDNormalNumber"/>
      </w:pPr>
      <w:r>
        <w:t xml:space="preserve">Конференции Сторон, выступающей в качестве совещания Сторон Нагойского протокола, будет предложено рассмотреть проект решения, подготовленный секретариатом, который приводится в подборке проектов решений, с целью его принятия. </w:t>
      </w:r>
    </w:p>
    <w:p w14:paraId="59C3EB7A" w14:textId="77777777" w:rsidR="005C2BA3" w:rsidRPr="006445FB" w:rsidRDefault="005C2BA3" w:rsidP="005C2BA3">
      <w:pPr>
        <w:pStyle w:val="CBDAgendaItem"/>
      </w:pPr>
      <w:r>
        <w:t xml:space="preserve">Пункт 10 </w:t>
      </w:r>
      <w:r>
        <w:br/>
        <w:t>Механизм финансирования и ресурсы</w:t>
      </w:r>
    </w:p>
    <w:p w14:paraId="4C2D94A4" w14:textId="77777777" w:rsidR="005C2BA3" w:rsidRPr="00A04A62" w:rsidRDefault="005C2BA3" w:rsidP="005C2BA3">
      <w:pPr>
        <w:pStyle w:val="CBDNormalNumber"/>
      </w:pPr>
      <w:r>
        <w:t xml:space="preserve">В решении </w:t>
      </w:r>
      <w:hyperlink r:id="rId33" w:history="1">
        <w:r>
          <w:rPr>
            <w:rStyle w:val="Hyperlink"/>
          </w:rPr>
          <w:t>NP-5/2</w:t>
        </w:r>
      </w:hyperlink>
      <w:r>
        <w:t xml:space="preserve"> совещание Конференции Сторон, выступающей в качестве совещания Сторон Нагойского протокола, сформулировало ряд рекомендаций для Конференции Сторон Конвенции по дальнейшим руководящим указаниям в отношении механизмов финансирования применительно к доступу и совместному использованию выгод. </w:t>
      </w:r>
    </w:p>
    <w:p w14:paraId="0BAC31F2" w14:textId="77777777" w:rsidR="005C2BA3" w:rsidRPr="00A04A62" w:rsidRDefault="005C2BA3" w:rsidP="005C2BA3">
      <w:pPr>
        <w:pStyle w:val="CBDNormalNumber"/>
      </w:pPr>
      <w:r>
        <w:t>Конференция Сторон Конвенции включила в решение </w:t>
      </w:r>
      <w:hyperlink r:id="rId34" w:history="1">
        <w:r>
          <w:rPr>
            <w:rStyle w:val="Hyperlink"/>
          </w:rPr>
          <w:t>16/33</w:t>
        </w:r>
      </w:hyperlink>
      <w:r>
        <w:t xml:space="preserve"> 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на четырехлетний период, охватывающей период девятого пополнения Целевого фонда Глобального экологического фонда (ГЭФ) (2026–2030 годы), в целях поддержки осуществления Нагойского протокола. </w:t>
      </w:r>
    </w:p>
    <w:p w14:paraId="6804C6A3" w14:textId="77777777" w:rsidR="005C2BA3" w:rsidRPr="00A04A62" w:rsidRDefault="005C2BA3" w:rsidP="005C2BA3">
      <w:pPr>
        <w:pStyle w:val="CBDNormalNumber"/>
      </w:pPr>
      <w:r>
        <w:t>На своем шестом совещании Вспомогательный орган по осуществлению принял рекомендацию </w:t>
      </w:r>
      <w:hyperlink r:id="rId35" w:history="1">
        <w:r>
          <w:rPr>
            <w:rStyle w:val="Hyperlink"/>
          </w:rPr>
          <w:t>6/2</w:t>
        </w:r>
      </w:hyperlink>
      <w:r>
        <w:t xml:space="preserve"> по финансовому механизму, которая содержит проект решения для рассмотрения Конференцией Сторон Конвенции, а на своем седьмом совещании планирует обсудить дополнительные элементы проекта решения по этому же вопросу .</w:t>
      </w:r>
    </w:p>
    <w:p w14:paraId="1A453E1F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представлена записка секретариата</w:t>
      </w:r>
      <w:r w:rsidRPr="00A04A62">
        <w:rPr>
          <w:rStyle w:val="FootnoteReference"/>
        </w:rPr>
        <w:footnoteReference w:id="18"/>
      </w:r>
      <w:r>
        <w:t>, содержащая элементы проекта решения. Для обсуждения будет иметь значение и доклад Совета ГЭФ 17-му совещанию Конференции Сторон Конвенции. Элементы проекта решения, содержащиеся в записке секретариата, а также элементы проекта решения, представленные в рекомендации </w:t>
      </w:r>
      <w:hyperlink r:id="rId36" w:history="1">
        <w:r>
          <w:rPr>
            <w:rStyle w:val="Hyperlink"/>
          </w:rPr>
          <w:t>6/2</w:t>
        </w:r>
      </w:hyperlink>
      <w:r>
        <w:t xml:space="preserve"> и, в применимых случаях, в соответствующей рекомендации, которая будет принята на седьмом </w:t>
      </w:r>
      <w:r>
        <w:lastRenderedPageBreak/>
        <w:t xml:space="preserve">совещании Вспомогательного органа, будут объединены в одном проекте решения в подборке проектов решений. </w:t>
      </w:r>
    </w:p>
    <w:p w14:paraId="6D6CFC1B" w14:textId="77777777" w:rsidR="005C2BA3" w:rsidRPr="00A04A62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рассмотреть сводный проект решения с целью его принятия и передачи Конференции Сторон Конвенции для рассмотрения рекомендуемых руководящих указаний для ГЭФ.</w:t>
      </w:r>
    </w:p>
    <w:p w14:paraId="091097A4" w14:textId="77777777" w:rsidR="005C2BA3" w:rsidRPr="00A04A62" w:rsidRDefault="005C2BA3" w:rsidP="005C2BA3">
      <w:pPr>
        <w:pStyle w:val="CBDAgendaItem"/>
      </w:pPr>
      <w:r>
        <w:t>Пункт 11</w:t>
      </w:r>
      <w:r>
        <w:br/>
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</w:r>
    </w:p>
    <w:p w14:paraId="5C961D8F" w14:textId="77777777" w:rsidR="005C2BA3" w:rsidRPr="00A04A62" w:rsidRDefault="005C2BA3" w:rsidP="005C2BA3">
      <w:pPr>
        <w:pStyle w:val="CBDNormalNumber"/>
      </w:pPr>
      <w:r>
        <w:t>В решении </w:t>
      </w:r>
      <w:hyperlink r:id="rId37" w:history="1">
        <w:r>
          <w:rPr>
            <w:rStyle w:val="Hyperlink"/>
          </w:rPr>
          <w:t>NP-4/11</w:t>
        </w:r>
      </w:hyperlink>
      <w:r>
        <w:t xml:space="preserve"> Конференция Сторон Конвенции, выступающая в качестве совещания Сторон Нагойского протокола, отметила расхождение во мнениях среди Сторон в отношении специализированных международных документов, регулирующих доступ к генетическим ресурсам и совместное использование выгод, в контексте статьи 4  Нагойского протокола. </w:t>
      </w:r>
    </w:p>
    <w:p w14:paraId="05F8CC85" w14:textId="77777777" w:rsidR="005C2BA3" w:rsidRPr="00A04A62" w:rsidRDefault="005C2BA3" w:rsidP="005C2BA3">
      <w:pPr>
        <w:pStyle w:val="CBDNormalNumber"/>
      </w:pPr>
      <w:r>
        <w:t>В решении </w:t>
      </w:r>
      <w:hyperlink r:id="rId38" w:history="1">
        <w:r>
          <w:rPr>
            <w:rStyle w:val="Hyperlink"/>
          </w:rPr>
          <w:t>NP-5/8</w:t>
        </w:r>
      </w:hyperlink>
      <w:r>
        <w:t xml:space="preserve"> Конференция Сторон Конвенции, выступающая в качестве совещания Сторон Нагойского протокола, предложила Сторонам, правительствам других стран, соответствующим субъектам деятельности и международным организациям представить свои мнения о процессе, предложенном в рекомендации </w:t>
      </w:r>
      <w:hyperlink r:id="rId39" w:history="1">
        <w:r>
          <w:rPr>
            <w:rStyle w:val="Hyperlink"/>
          </w:rPr>
          <w:t>3/16</w:t>
        </w:r>
      </w:hyperlink>
      <w:r>
        <w:t xml:space="preserve"> Вспомогательного органа по осуществлению, и соображения касательно взаимосвязи между специализированными международными документами, регулирующими доступ к генетическим ресурсам и совместное использование выгод. </w:t>
      </w:r>
    </w:p>
    <w:p w14:paraId="34CACE6D" w14:textId="77777777" w:rsidR="005C2BA3" w:rsidRPr="00DD5B2E" w:rsidRDefault="005C2BA3" w:rsidP="005C2BA3">
      <w:pPr>
        <w:pStyle w:val="CBDNormalNumber"/>
      </w:pPr>
      <w:r>
        <w:t xml:space="preserve">На своем шестом совещании Вспомогательный орган по осуществлению рассмотрел записку секретариата с обобщением полученных материалов, обновленную информацию о значимых событиях на международных форумах и предварительные выводы второй оценки и обзора эффективности осуществления Нагойского протокола, имеющие отношение к статье 4, и принял рекомендацию </w:t>
      </w:r>
      <w:hyperlink r:id="rId40" w:history="1">
        <w:r>
          <w:rPr>
            <w:rStyle w:val="Hyperlink"/>
          </w:rPr>
          <w:t>6/7</w:t>
        </w:r>
      </w:hyperlink>
      <w:r>
        <w:t>, которая содержит проект решения. Впоследствии поступила дополнительная информация, имеющая отношение к пункту 4 статьи 4, в том числе материалы, полученные от соответствующих международных организаций после подготовки документации для данного заседания, а также информация, содержащаяся в национальных докладах, представленных в рамках второй оценки и обзора эффективности Нагойского протокола и переданных на рассмотрение Вспомогательному органу на его седьмом заседании. Конференции Сторон, выступающей в качестве совещания Сторон Протокола, будет представлена записка секретариата, содержащая анализ этой информации и проект решения, без ущерба для проекта решения, содержащегося в рекомендации </w:t>
      </w:r>
      <w:hyperlink r:id="rId41" w:history="1">
        <w:r>
          <w:rPr>
            <w:rStyle w:val="Hyperlink"/>
          </w:rPr>
          <w:t>6/7</w:t>
        </w:r>
      </w:hyperlink>
      <w:r>
        <w:rPr>
          <w:rStyle w:val="FootnoteReference"/>
          <w:lang w:eastAsia="en-CA"/>
        </w:rPr>
        <w:footnoteReference w:id="19"/>
      </w:r>
      <w:r>
        <w:t>.</w:t>
      </w:r>
    </w:p>
    <w:p w14:paraId="635E09B5" w14:textId="77777777" w:rsidR="005C2BA3" w:rsidRPr="00A04A62" w:rsidRDefault="005C2BA3" w:rsidP="005C2BA3">
      <w:pPr>
        <w:pStyle w:val="CBDNormalNumber"/>
      </w:pPr>
      <w:r>
        <w:t xml:space="preserve">Конференции Сторон, выступающей в качестве совещания Сторон Протокола, будет предложено рассмотреть проект решения, содержащийся в рекомендации </w:t>
      </w:r>
      <w:hyperlink r:id="rId42" w:history="1">
        <w:r>
          <w:rPr>
            <w:rStyle w:val="Hyperlink"/>
          </w:rPr>
          <w:t>6/7</w:t>
        </w:r>
      </w:hyperlink>
      <w:r>
        <w:t>, который приведен в подборке проектов решений, для его принятия.</w:t>
      </w:r>
    </w:p>
    <w:p w14:paraId="29A743FD" w14:textId="77777777" w:rsidR="005C2BA3" w:rsidRPr="00A04A62" w:rsidRDefault="005C2BA3" w:rsidP="005C2BA3">
      <w:pPr>
        <w:pStyle w:val="CBDAgendaItem"/>
      </w:pPr>
      <w:r>
        <w:t xml:space="preserve">Пункт 12 </w:t>
      </w:r>
      <w:r>
        <w:br/>
        <w:t>Глобальный многосторонний механизм совместного использования выгод</w:t>
      </w:r>
    </w:p>
    <w:p w14:paraId="10E81595" w14:textId="77777777" w:rsidR="005C2BA3" w:rsidRPr="001142D7" w:rsidRDefault="005C2BA3" w:rsidP="005C2BA3">
      <w:pPr>
        <w:pStyle w:val="CBDNormalNumber"/>
      </w:pPr>
      <w:r>
        <w:t>В решении </w:t>
      </w:r>
      <w:hyperlink r:id="rId43" w:history="1">
        <w:r>
          <w:rPr>
            <w:rStyle w:val="Hyperlink"/>
          </w:rPr>
          <w:t>NP-5/7</w:t>
        </w:r>
      </w:hyperlink>
      <w:r>
        <w:t xml:space="preserve"> Конференция Сторон, выступающая в качестве совещания Сторон Нагойского протокола, постановила вернуться на настоящем совещании к вопросу о необходимости создания и условиях функционирования глобального многостороннего механизма совместного использования выгод, как это предусмотрено в статье 10 Протокола, </w:t>
      </w:r>
      <w:r>
        <w:lastRenderedPageBreak/>
        <w:t>принимая во внимание анализ и обобщение информации для второй оценки и обзора Протокола.</w:t>
      </w:r>
    </w:p>
    <w:p w14:paraId="3290B259" w14:textId="77777777" w:rsidR="005C2BA3" w:rsidRPr="001142D7" w:rsidRDefault="005C2BA3" w:rsidP="005C2BA3">
      <w:pPr>
        <w:pStyle w:val="CBDNormalNumber"/>
      </w:pPr>
      <w:r>
        <w:t>Конференции Сторон, выступающей в качестве совещания Сторон Протокола, будет представлена записка секретариата, содержащая информацию о второй оценке и обзоре Протокола, касающуюся вопроса о необходимости создания и условиях функционирования глобального многостороннего механизма совместного использования выгод</w:t>
      </w:r>
      <w:r w:rsidRPr="001142D7">
        <w:rPr>
          <w:rStyle w:val="FootnoteReference"/>
        </w:rPr>
        <w:footnoteReference w:id="20"/>
      </w:r>
      <w:r>
        <w:t>.</w:t>
      </w:r>
    </w:p>
    <w:p w14:paraId="7416C32A" w14:textId="77777777" w:rsidR="005C2BA3" w:rsidRPr="001142D7" w:rsidRDefault="005C2BA3" w:rsidP="005C2BA3">
      <w:pPr>
        <w:pStyle w:val="CBDNormalNumber"/>
      </w:pPr>
      <w:r>
        <w:t>Конференции Сторон, выступающей в качестве совещания Сторон Протокола, будет предложено рассмотреть записку секретариата и на ее основе изучить возможности дальнейшей работы.</w:t>
      </w:r>
    </w:p>
    <w:p w14:paraId="284A235C" w14:textId="77777777" w:rsidR="005C2BA3" w:rsidRPr="00A04A62" w:rsidRDefault="005C2BA3" w:rsidP="005C2BA3">
      <w:pPr>
        <w:pStyle w:val="CBDAgendaItem"/>
      </w:pPr>
      <w:r>
        <w:t>Пункт 13</w:t>
      </w:r>
      <w:r>
        <w:br/>
        <w:t>Сотрудничество с международными организациями, органами, созданными в рамках других конвенций, и инициативами</w:t>
      </w:r>
    </w:p>
    <w:p w14:paraId="3F3B5910" w14:textId="77777777" w:rsidR="005C2BA3" w:rsidRPr="00A04A62" w:rsidRDefault="005C2BA3" w:rsidP="005C2BA3">
      <w:pPr>
        <w:pStyle w:val="CBDNormalNumber"/>
      </w:pPr>
      <w:r>
        <w:t>В ходе осуществления деятельности, связанной с Нагойским протоколом, секретариат сотрудничает с рядом других международных организаций, органов, созданных в рамках других конвенций, и инициатив.</w:t>
      </w:r>
    </w:p>
    <w:p w14:paraId="62D49014" w14:textId="77777777" w:rsidR="005C2BA3" w:rsidRPr="00A04A62" w:rsidRDefault="005C2BA3" w:rsidP="005C2BA3">
      <w:pPr>
        <w:pStyle w:val="CBDNormalNumber"/>
      </w:pPr>
      <w:r>
        <w:t xml:space="preserve">В соответствии с решением </w:t>
      </w:r>
      <w:hyperlink r:id="rId44" w:history="1">
        <w:r>
          <w:rPr>
            <w:rStyle w:val="Hyperlink"/>
          </w:rPr>
          <w:t>NP-3/7</w:t>
        </w:r>
      </w:hyperlink>
      <w:r>
        <w:t xml:space="preserve"> Конференции Сторон, выступающей в качестве совещания Сторон Нагойского протокола, будет представлена записка секретариата</w:t>
      </w:r>
      <w:r w:rsidRPr="00A04A62">
        <w:rPr>
          <w:rStyle w:val="FootnoteReference"/>
        </w:rPr>
        <w:footnoteReference w:id="21"/>
      </w:r>
      <w:r>
        <w:t>, содержащая обновленные сведения о совместной деятельности с другими международными организациями, органами, созданными в рамках других конвенций, и инициативами, имеющей отношение к регулированию доступа к генетическим ресурсам и совместного использования выгод и осуществлению Протокола. В записке будет также представлен обзор ключевых событий в рамках международных соглашений и документов, имеющих отношение к осуществлению Протокола.</w:t>
      </w:r>
    </w:p>
    <w:p w14:paraId="0FA8443B" w14:textId="77777777" w:rsidR="005C2BA3" w:rsidRPr="006445FB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принять указанный доклад к сведению.</w:t>
      </w:r>
    </w:p>
    <w:p w14:paraId="454E53AA" w14:textId="77777777" w:rsidR="005C2BA3" w:rsidRPr="00A04A62" w:rsidRDefault="005C2BA3" w:rsidP="005C2BA3">
      <w:pPr>
        <w:pStyle w:val="CBDAgendaItem"/>
      </w:pPr>
      <w:r>
        <w:t>Пункт 14</w:t>
      </w:r>
      <w:r>
        <w:br/>
        <w:t>Обзор эффективности процессов в рамках Конвенции о биологическом разнообразии и протоколов к ней</w:t>
      </w:r>
    </w:p>
    <w:p w14:paraId="68EC7E7E" w14:textId="54F2CAE3" w:rsidR="005C2BA3" w:rsidRPr="00A04A62" w:rsidRDefault="005C2BA3" w:rsidP="005C2BA3">
      <w:pPr>
        <w:pStyle w:val="CBDNormalNumber"/>
      </w:pPr>
      <w:r>
        <w:t>В решении </w:t>
      </w:r>
      <w:hyperlink r:id="rId45" w:history="1">
        <w:r>
          <w:rPr>
            <w:rStyle w:val="Hyperlink"/>
          </w:rPr>
          <w:t>NP-5/10</w:t>
        </w:r>
      </w:hyperlink>
      <w:r>
        <w:t xml:space="preserve"> Конференция Сторон, выступающая в качестве совещания Сторон Нагойского протокола, приняла ряд положений об эффективности проведения совещаний и поручила Исполнительному секретарю обеспечить возможности для проведения консультаций со Сторонами, членами бюро, партнерами и субъектами деятельности при</w:t>
      </w:r>
      <w:r w:rsidR="00BF790E" w:rsidRPr="00BF790E">
        <w:t xml:space="preserve"> </w:t>
      </w:r>
      <w:r>
        <w:t>поддержке квалифицированных внешних профильных экспертов, сообразно обстоятельствам, относительно продолжения разработки возможных способов дальнейшего</w:t>
      </w:r>
      <w:r w:rsidR="00BF790E" w:rsidRPr="00BF790E">
        <w:t xml:space="preserve"> </w:t>
      </w:r>
      <w:r>
        <w:t>повышения эффективности совещаний в рамках Протокола и представить соответствующие предложения на рассмотрение Вспомогательного органа по осуществлению на его шестом совещании.</w:t>
      </w:r>
    </w:p>
    <w:p w14:paraId="53BD8A87" w14:textId="77777777" w:rsidR="005C2BA3" w:rsidRPr="00A04A62" w:rsidRDefault="005C2BA3" w:rsidP="005C2BA3">
      <w:pPr>
        <w:pStyle w:val="CBDNormalNumber"/>
      </w:pPr>
      <w:r>
        <w:t>На своем шестом совещании Вспомогательный орган рассмотрел записку секретариата о вариантах дальнейшего повышения эффективности проведения совещаний и принял рекомендацию </w:t>
      </w:r>
      <w:hyperlink r:id="rId46" w:history="1">
        <w:r>
          <w:rPr>
            <w:rStyle w:val="Hyperlink"/>
          </w:rPr>
          <w:t>6/8</w:t>
        </w:r>
      </w:hyperlink>
      <w:r>
        <w:t>.</w:t>
      </w:r>
    </w:p>
    <w:p w14:paraId="29784652" w14:textId="77777777" w:rsidR="005C2BA3" w:rsidRPr="00A04A62" w:rsidRDefault="005C2BA3" w:rsidP="005C2BA3">
      <w:pPr>
        <w:pStyle w:val="CBDNormalNumber"/>
      </w:pPr>
      <w:r>
        <w:t xml:space="preserve">Конференции Сторон, выступающей в качестве совещания Сторон Нагойского протокола, будет предложено рассмотреть проект решения, содержащийся в рекомендации </w:t>
      </w:r>
      <w:hyperlink r:id="rId47" w:history="1">
        <w:r>
          <w:rPr>
            <w:rStyle w:val="Hyperlink"/>
          </w:rPr>
          <w:t>6/8</w:t>
        </w:r>
      </w:hyperlink>
      <w:r>
        <w:t xml:space="preserve"> Вспомогательного органа, который приведен в подборке проектов решений, для его принятия. </w:t>
      </w:r>
    </w:p>
    <w:p w14:paraId="062E7323" w14:textId="77777777" w:rsidR="005C2BA3" w:rsidRPr="00A04A62" w:rsidRDefault="005C2BA3" w:rsidP="005C2BA3">
      <w:pPr>
        <w:pStyle w:val="CBDAgendaItem"/>
      </w:pPr>
      <w:r>
        <w:lastRenderedPageBreak/>
        <w:t xml:space="preserve">Пункт 15 </w:t>
      </w:r>
      <w:r>
        <w:br/>
        <w:t>Цифровая информация о последовательностях генетических ресурсов</w:t>
      </w:r>
    </w:p>
    <w:p w14:paraId="3F03B3CC" w14:textId="77777777" w:rsidR="005C2BA3" w:rsidRPr="00A04A62" w:rsidRDefault="005C2BA3" w:rsidP="005C2BA3">
      <w:pPr>
        <w:pStyle w:val="CBDNormalNumber"/>
      </w:pPr>
      <w:r>
        <w:t>В решении </w:t>
      </w:r>
      <w:hyperlink r:id="rId48" w:history="1">
        <w:r>
          <w:rPr>
            <w:rStyle w:val="Hyperlink"/>
          </w:rPr>
          <w:t>NP-5/14</w:t>
        </w:r>
      </w:hyperlink>
      <w:r>
        <w:t xml:space="preserve"> Конференция Сторон, выступающая в качестве совещания Сторон Нагойского протокола, приняла к сведению решение </w:t>
      </w:r>
      <w:hyperlink r:id="rId49" w:history="1">
        <w:r>
          <w:rPr>
            <w:rStyle w:val="Hyperlink"/>
          </w:rPr>
          <w:t>16/2</w:t>
        </w:r>
      </w:hyperlink>
      <w:r>
        <w:t xml:space="preserve"> Конференции Сторон Конвенции, которым она утвердила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фонд.</w:t>
      </w:r>
    </w:p>
    <w:p w14:paraId="0C1567CA" w14:textId="77777777" w:rsidR="005C2BA3" w:rsidRPr="00A04A62" w:rsidRDefault="005C2BA3" w:rsidP="005C2BA3">
      <w:pPr>
        <w:pStyle w:val="CBDNormalNumber"/>
      </w:pPr>
      <w:r>
        <w:t>Настоящий пункт повестки дня будет также рассматриваться Конференцией Сторон Конвенции в рамках пункта 11 ее повестки дня.</w:t>
      </w:r>
    </w:p>
    <w:p w14:paraId="2C3B5938" w14:textId="77777777" w:rsidR="005C2BA3" w:rsidRPr="006445FB" w:rsidRDefault="005C2BA3" w:rsidP="005C2BA3">
      <w:pPr>
        <w:pStyle w:val="CBDNormalNumber"/>
      </w:pPr>
      <w:r>
        <w:t>Конференции Сторон, выступающей в качестве совещания Сторон Нагойского протокола, будет предложено рассмотреть результаты переговоров Конференции Сторон Конвенции по цифровой информации о последовательностях в отношении генетических ресурсов и приветствовать ее решение. Секретариат подготовит проект решения по этому вопросу, который будет представлен  в подборке проектов решений.</w:t>
      </w:r>
    </w:p>
    <w:p w14:paraId="7BDA92F4" w14:textId="77777777" w:rsidR="005C2BA3" w:rsidRPr="00A04A62" w:rsidRDefault="005C2BA3" w:rsidP="005C2BA3">
      <w:pPr>
        <w:pStyle w:val="CBDAgendaItem"/>
      </w:pPr>
      <w:r>
        <w:t xml:space="preserve">Пункт 16 </w:t>
      </w:r>
      <w:r>
        <w:br/>
        <w:t>Прочие вопросы</w:t>
      </w:r>
    </w:p>
    <w:p w14:paraId="0B44A423" w14:textId="77777777" w:rsidR="005C2BA3" w:rsidRPr="00A04A62" w:rsidRDefault="005C2BA3" w:rsidP="005C2BA3">
      <w:pPr>
        <w:pStyle w:val="CBDNormalNumber"/>
      </w:pPr>
      <w:r>
        <w:t>В рамках пункта 16 повестки дня Конференция Сторон, выступающая в качестве Совещания Сторон Нагойского протокола, возможно, пожелает рассмотреть другие вопросы, поднятые делегатами и принятые к обсуждению в соответствии с правилами процедуры.</w:t>
      </w:r>
    </w:p>
    <w:p w14:paraId="6359922D" w14:textId="77777777" w:rsidR="005C2BA3" w:rsidRPr="00A04A62" w:rsidRDefault="005C2BA3" w:rsidP="005C2BA3">
      <w:pPr>
        <w:pStyle w:val="CBDAgendaItem"/>
      </w:pPr>
      <w:r>
        <w:t xml:space="preserve">Пункт 17 </w:t>
      </w:r>
      <w:r>
        <w:br/>
        <w:t>Принятие доклада</w:t>
      </w:r>
    </w:p>
    <w:p w14:paraId="7E49C2C7" w14:textId="77777777" w:rsidR="005C2BA3" w:rsidRPr="00A04A62" w:rsidRDefault="005C2BA3" w:rsidP="005C2BA3">
      <w:pPr>
        <w:pStyle w:val="CBDNormalNumber"/>
      </w:pPr>
      <w:r>
        <w:t xml:space="preserve">Конференции Сторон, выступающей в качестве совещания Сторон Нагойского протокола, будет предложено рассмотреть и принять доклад о работе ее шестого совещания на основе проекта доклада, подготовленного Докладчиком. </w:t>
      </w:r>
    </w:p>
    <w:p w14:paraId="6EC244DA" w14:textId="77777777" w:rsidR="005C2BA3" w:rsidRPr="00A04A62" w:rsidRDefault="005C2BA3" w:rsidP="005C2BA3">
      <w:pPr>
        <w:pStyle w:val="CBDNormalNumber"/>
      </w:pPr>
      <w:r>
        <w:t>В соответствии с установившейся практикой Конференции Сторон, выступающей в качестве совещания Сторон Нагойского протокола, будет предложено уполномочить Докладчика провести окончательную доработку текста доклада после завершения совещания в соответствии с указаниями Председателя или его заместителя, в зависимости от обстоятельств, и при содействии секретариата.</w:t>
      </w:r>
    </w:p>
    <w:p w14:paraId="2DD84313" w14:textId="77777777" w:rsidR="005C2BA3" w:rsidRPr="00A04A62" w:rsidRDefault="005C2BA3" w:rsidP="005C2BA3">
      <w:pPr>
        <w:pStyle w:val="CBDAgendaItem"/>
      </w:pPr>
      <w:r>
        <w:t xml:space="preserve">Пункт 18 </w:t>
      </w:r>
      <w:r>
        <w:br/>
        <w:t>Закрытие совещания</w:t>
      </w:r>
    </w:p>
    <w:p w14:paraId="5C920EAF" w14:textId="77777777" w:rsidR="005C2BA3" w:rsidRPr="00A04A62" w:rsidRDefault="005C2BA3" w:rsidP="005C2BA3">
      <w:pPr>
        <w:pStyle w:val="CBDNormalNumber"/>
      </w:pPr>
      <w:r>
        <w:t>Ожидается, что шестое совещание Конференции Сторон, выступающей в качестве совещания Сторон Нагойского протокола, будет закрыто 30 октября 2026 года в 18:00.</w:t>
      </w:r>
    </w:p>
    <w:p w14:paraId="544E337C" w14:textId="77777777" w:rsidR="004F5089" w:rsidRPr="00A04A62" w:rsidRDefault="004F5089" w:rsidP="00D6257F">
      <w:pPr>
        <w:pStyle w:val="CBDNormalNumber"/>
        <w:numPr>
          <w:ilvl w:val="0"/>
          <w:numId w:val="0"/>
        </w:numPr>
        <w:ind w:left="567"/>
      </w:pPr>
    </w:p>
    <w:p w14:paraId="5719F4B0" w14:textId="77777777" w:rsidR="004F5089" w:rsidRPr="00A04A62" w:rsidRDefault="004F5089" w:rsidP="004F5089">
      <w:pPr>
        <w:pStyle w:val="CBDNormalNumber"/>
        <w:sectPr w:rsidR="004F5089" w:rsidRPr="00A04A62" w:rsidSect="004F5089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1EED18DB" w14:textId="77777777" w:rsidR="001651B2" w:rsidRPr="00A04A62" w:rsidRDefault="001651B2" w:rsidP="001651B2">
      <w:pPr>
        <w:pStyle w:val="CBDAnnex"/>
      </w:pPr>
      <w:r>
        <w:lastRenderedPageBreak/>
        <w:t>Приложение</w:t>
      </w:r>
    </w:p>
    <w:p w14:paraId="75848B97" w14:textId="77777777" w:rsidR="001A20E2" w:rsidRPr="006445FB" w:rsidRDefault="001A20E2" w:rsidP="001A20E2">
      <w:pPr>
        <w:pStyle w:val="CBDTitle"/>
      </w:pPr>
      <w:r>
        <w:t>Список документов</w:t>
      </w:r>
    </w:p>
    <w:tbl>
      <w:tblPr>
        <w:tblW w:w="8792" w:type="dxa"/>
        <w:tblInd w:w="675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86"/>
        <w:gridCol w:w="4569"/>
        <w:gridCol w:w="1637"/>
      </w:tblGrid>
      <w:tr w:rsidR="001A20E2" w:rsidRPr="00A04A62" w14:paraId="7E0902D9" w14:textId="77777777" w:rsidTr="00C53F00">
        <w:trPr>
          <w:tblHeader/>
        </w:trPr>
        <w:tc>
          <w:tcPr>
            <w:tcW w:w="25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C0A53" w14:textId="77777777" w:rsidR="001A20E2" w:rsidRPr="00A04A62" w:rsidRDefault="001A20E2" w:rsidP="00C53F00">
            <w:pPr>
              <w:pStyle w:val="CBDTableNormal"/>
              <w:spacing w:after="40"/>
              <w:rPr>
                <w:i/>
                <w:iCs/>
              </w:rPr>
            </w:pPr>
            <w:r>
              <w:rPr>
                <w:i/>
              </w:rPr>
              <w:t>Обозначение</w:t>
            </w:r>
          </w:p>
        </w:tc>
        <w:tc>
          <w:tcPr>
            <w:tcW w:w="45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516B4" w14:textId="77777777" w:rsidR="001A20E2" w:rsidRPr="00A04A62" w:rsidRDefault="001A20E2" w:rsidP="00C53F00">
            <w:pPr>
              <w:pStyle w:val="CBDTableNormal"/>
              <w:spacing w:after="40"/>
              <w:rPr>
                <w:i/>
                <w:iCs/>
              </w:rPr>
            </w:pPr>
            <w:r>
              <w:rPr>
                <w:i/>
              </w:rPr>
              <w:t>Название</w:t>
            </w:r>
          </w:p>
        </w:tc>
        <w:tc>
          <w:tcPr>
            <w:tcW w:w="163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B74D" w14:textId="77777777" w:rsidR="001A20E2" w:rsidRPr="00A04A62" w:rsidRDefault="001A20E2" w:rsidP="00C53F00">
            <w:pPr>
              <w:pStyle w:val="CBDTableNormal"/>
              <w:spacing w:after="40"/>
              <w:jc w:val="right"/>
              <w:rPr>
                <w:i/>
                <w:iCs/>
              </w:rPr>
            </w:pPr>
            <w:r>
              <w:rPr>
                <w:i/>
              </w:rPr>
              <w:t>Пункт повестки дня</w:t>
            </w:r>
          </w:p>
        </w:tc>
      </w:tr>
      <w:tr w:rsidR="001A20E2" w:rsidRPr="00A04A62" w14:paraId="5241A710" w14:textId="77777777" w:rsidTr="00C53F00">
        <w:tc>
          <w:tcPr>
            <w:tcW w:w="7155" w:type="dxa"/>
            <w:gridSpan w:val="2"/>
            <w:tcBorders>
              <w:top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4507" w14:textId="77777777" w:rsidR="001A20E2" w:rsidRPr="00A04A62" w:rsidRDefault="001A20E2" w:rsidP="00C53F00">
            <w:pPr>
              <w:pStyle w:val="CBDTableNormal"/>
              <w:spacing w:after="40"/>
              <w:rPr>
                <w:b/>
                <w:bCs/>
              </w:rPr>
            </w:pPr>
            <w:r>
              <w:rPr>
                <w:b/>
              </w:rPr>
              <w:t>Рабочие документы</w:t>
            </w:r>
          </w:p>
        </w:tc>
        <w:tc>
          <w:tcPr>
            <w:tcW w:w="1637" w:type="dxa"/>
            <w:tcBorders>
              <w:top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803AB" w14:textId="77777777" w:rsidR="001A20E2" w:rsidRPr="00A04A62" w:rsidRDefault="001A20E2" w:rsidP="00C53F00">
            <w:pPr>
              <w:spacing w:before="40" w:after="40"/>
              <w:jc w:val="right"/>
              <w:rPr>
                <w:b/>
                <w:bCs/>
              </w:rPr>
            </w:pPr>
          </w:p>
        </w:tc>
      </w:tr>
      <w:tr w:rsidR="001A20E2" w:rsidRPr="00A04A62" w14:paraId="7646CF62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2F8E3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CBD/NP/MOP/6/1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301C4" w14:textId="77777777" w:rsidR="001A20E2" w:rsidRPr="00A04A62" w:rsidRDefault="001A20E2" w:rsidP="00C53F00">
            <w:pPr>
              <w:pStyle w:val="CBDTableNormal"/>
              <w:spacing w:after="40"/>
            </w:pPr>
            <w:r>
              <w:t>Предварительная повестка дня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7AC38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2</w:t>
            </w:r>
          </w:p>
        </w:tc>
      </w:tr>
      <w:tr w:rsidR="001A20E2" w:rsidRPr="00A04A62" w14:paraId="330857CB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EEA4D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CBD/NP/MOP/6/1/Add.1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F3DA7" w14:textId="77777777" w:rsidR="001A20E2" w:rsidRPr="00A04A62" w:rsidRDefault="001A20E2" w:rsidP="00C53F00">
            <w:pPr>
              <w:pStyle w:val="CBDTableNormal"/>
              <w:spacing w:after="40"/>
            </w:pPr>
            <w:r>
              <w:t>Аннотированная предварительная повестка дня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CF38E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2</w:t>
            </w:r>
          </w:p>
        </w:tc>
      </w:tr>
      <w:tr w:rsidR="001A20E2" w:rsidRPr="00A04A62" w14:paraId="68DAA6C4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CCBFA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CBD/NP/MOP/6/1/Add.2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A2FBC" w14:textId="77777777" w:rsidR="001A20E2" w:rsidRPr="00A04A62" w:rsidRDefault="001A20E2" w:rsidP="00C53F00">
            <w:pPr>
              <w:pStyle w:val="CBDTableNormal"/>
              <w:spacing w:after="40"/>
            </w:pPr>
            <w:r>
              <w:t>Записка с изложением плана сессии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5E0B7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2</w:t>
            </w:r>
          </w:p>
        </w:tc>
      </w:tr>
      <w:tr w:rsidR="001A20E2" w:rsidRPr="002338B3" w14:paraId="7EC621DB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CA8B0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CBD/NP/MOP/6/2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02899" w14:textId="77777777" w:rsidR="001A20E2" w:rsidRPr="00A04A62" w:rsidRDefault="001A20E2" w:rsidP="00C53F00">
            <w:pPr>
              <w:pStyle w:val="CBDTableNormal"/>
              <w:spacing w:after="40"/>
            </w:pPr>
            <w:r>
              <w:t>Подборка проектов решений для шестого совещания Конференции Сторон, выступающей в качестве совещания Сторон Нагойского протокола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26C6B" w14:textId="77777777" w:rsidR="001A20E2" w:rsidRPr="002338B3" w:rsidRDefault="001A20E2" w:rsidP="00C53F00">
            <w:pPr>
              <w:pStyle w:val="CBDTableNormal"/>
              <w:spacing w:after="40"/>
              <w:jc w:val="right"/>
            </w:pPr>
            <w:r>
              <w:t>6–9, 11,</w:t>
            </w:r>
            <w:r>
              <w:br/>
              <w:t xml:space="preserve"> 14 и 15</w:t>
            </w:r>
          </w:p>
        </w:tc>
      </w:tr>
      <w:tr w:rsidR="001A20E2" w:rsidRPr="00A04A62" w14:paraId="2E91F0C8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DB85C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CBD/NP/MOP/6/3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6672E" w14:textId="77777777" w:rsidR="001A20E2" w:rsidRPr="00A04A62" w:rsidRDefault="001A20E2" w:rsidP="00C53F00">
            <w:pPr>
              <w:pStyle w:val="CBDTableNormal"/>
              <w:spacing w:after="40"/>
            </w:pPr>
            <w:r>
              <w:t>Доклад Комитета по соблюдению в рамках Нагойского протокола о работе его пятого совещания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12DAB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5</w:t>
            </w:r>
          </w:p>
        </w:tc>
      </w:tr>
      <w:tr w:rsidR="001A20E2" w:rsidRPr="00A04A62" w14:paraId="0C5DA89A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05A5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CBD/NP/MOP/6/4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84E61" w14:textId="77777777" w:rsidR="001A20E2" w:rsidRPr="00A04A62" w:rsidRDefault="001A20E2" w:rsidP="00C53F00">
            <w:pPr>
              <w:pStyle w:val="CBDTableNormal"/>
              <w:spacing w:after="40"/>
            </w:pPr>
            <w:r>
              <w:rPr>
                <w:shd w:val="clear" w:color="auto" w:fill="FFFFFF"/>
              </w:rPr>
              <w:t>Административное обеспечение Конвенции и протоколов к ней на двухлетний период 2025</w:t>
            </w:r>
            <w:r>
              <w:t>–</w:t>
            </w:r>
            <w:r>
              <w:rPr>
                <w:shd w:val="clear" w:color="auto" w:fill="FFFFFF"/>
              </w:rPr>
              <w:t xml:space="preserve">2026 годов 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3A500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6</w:t>
            </w:r>
          </w:p>
        </w:tc>
      </w:tr>
      <w:tr w:rsidR="001A20E2" w:rsidRPr="00A04A62" w14:paraId="0EC2FF4F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9C6E2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CBD/NP/MOP/6/5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F82A5" w14:textId="77777777" w:rsidR="001A20E2" w:rsidRPr="00A04A62" w:rsidRDefault="001A20E2" w:rsidP="00C53F00">
            <w:pPr>
              <w:pStyle w:val="CBDTableNormal"/>
              <w:spacing w:after="40"/>
            </w:pPr>
            <w:r>
              <w:t>Предлагаемый бюджет для программы работы Конвенции и протоколов к ней на период 2027</w:t>
            </w:r>
            <w:r>
              <w:noBreakHyphen/>
              <w:t>2028 годов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3FD23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6</w:t>
            </w:r>
          </w:p>
        </w:tc>
      </w:tr>
      <w:tr w:rsidR="001A20E2" w:rsidRPr="00A04A62" w14:paraId="250F788F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93A23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CBD/NP/MOP/6/5/Add.1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832A5" w14:textId="77777777" w:rsidR="001A20E2" w:rsidRPr="00A04A62" w:rsidRDefault="001A20E2" w:rsidP="00C53F00">
            <w:pPr>
              <w:pStyle w:val="CBDTableNormal"/>
              <w:spacing w:after="40"/>
            </w:pPr>
            <w:r>
              <w:t>Требования в отношении целевого фонда для дополнительных добровольных взносов в поддержку утвержденных мероприятий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BCD4B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6</w:t>
            </w:r>
          </w:p>
        </w:tc>
      </w:tr>
      <w:tr w:rsidR="001A20E2" w:rsidRPr="00A04A62" w14:paraId="2179A0CC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0D645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CBD/NP/MOP/6/6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90A7B" w14:textId="77777777" w:rsidR="001A20E2" w:rsidRPr="00A04A62" w:rsidRDefault="001A20E2" w:rsidP="00C53F00">
            <w:pPr>
              <w:pStyle w:val="CBDTableNormal"/>
              <w:spacing w:after="40"/>
            </w:pPr>
            <w:r>
              <w:t>Мониторинг и отчетность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DC5C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7</w:t>
            </w:r>
          </w:p>
        </w:tc>
      </w:tr>
      <w:tr w:rsidR="001A20E2" w:rsidRPr="00A04A62" w14:paraId="416765F2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A70D3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CBD/NP/MOP/6/7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729C4" w14:textId="77777777" w:rsidR="001A20E2" w:rsidRPr="00A04A62" w:rsidRDefault="001A20E2" w:rsidP="00C53F00">
            <w:pPr>
              <w:pStyle w:val="CBDTableNormal"/>
              <w:spacing w:after="40"/>
            </w:pPr>
            <w:r>
              <w:t>Активизация осуществления Нагойского протокола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A1940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9</w:t>
            </w:r>
          </w:p>
        </w:tc>
      </w:tr>
      <w:tr w:rsidR="001A20E2" w:rsidRPr="00A04A62" w14:paraId="07A31F2E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EC982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CBD/NP/MOP/6/8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55CD6" w14:textId="77777777" w:rsidR="001A20E2" w:rsidRPr="00A04A62" w:rsidRDefault="001A20E2" w:rsidP="00C53F00">
            <w:pPr>
              <w:pStyle w:val="CBDTableNormal"/>
              <w:spacing w:after="40"/>
              <w:rPr>
                <w:color w:val="8064A2" w:themeColor="accent4"/>
              </w:rPr>
            </w:pPr>
            <w:r>
              <w:t xml:space="preserve">Механизм финансирования </w:t>
            </w:r>
            <w:r>
              <w:rPr>
                <w:color w:val="000000" w:themeColor="text1"/>
              </w:rPr>
              <w:t>и ресурсы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76B11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10</w:t>
            </w:r>
          </w:p>
        </w:tc>
      </w:tr>
      <w:tr w:rsidR="001A20E2" w:rsidRPr="00A04A62" w14:paraId="7C9B699E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FDD70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CBD/NP/MOP/6/9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ECE3A" w14:textId="77777777" w:rsidR="001A20E2" w:rsidRPr="00A04A62" w:rsidRDefault="001A20E2" w:rsidP="00C53F00">
            <w:pPr>
              <w:pStyle w:val="CBDTableNormal"/>
              <w:spacing w:after="40"/>
            </w:pPr>
            <w:r>
  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протокола: анализ информации, полученной от соответствующих международных организаций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A7E49" w14:textId="77777777" w:rsidR="001A20E2" w:rsidRPr="006445FB" w:rsidRDefault="001A20E2" w:rsidP="00C53F00">
            <w:pPr>
              <w:pStyle w:val="CBDTableNormal"/>
              <w:spacing w:after="40"/>
              <w:jc w:val="right"/>
            </w:pPr>
            <w:r>
              <w:t>11</w:t>
            </w:r>
          </w:p>
        </w:tc>
      </w:tr>
      <w:tr w:rsidR="001A20E2" w:rsidRPr="00A04A62" w14:paraId="576085CC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CDF4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CBD/NP/MOP/6/10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CF7B6" w14:textId="77777777" w:rsidR="001A20E2" w:rsidRPr="00A04A62" w:rsidRDefault="001A20E2" w:rsidP="00C53F00">
            <w:pPr>
              <w:pStyle w:val="CBDTableNormal"/>
              <w:spacing w:after="40"/>
            </w:pPr>
            <w:r>
              <w:t>Глобальный многосторонний механизм совместного использования выгод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7D482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12</w:t>
            </w:r>
          </w:p>
        </w:tc>
      </w:tr>
      <w:tr w:rsidR="001A20E2" w:rsidRPr="00A04A62" w14:paraId="71891BDD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9C5A4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CBD/NP/MOP/6/11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F8F4" w14:textId="77777777" w:rsidR="001A20E2" w:rsidRPr="00A04A62" w:rsidRDefault="001A20E2" w:rsidP="00C53F00">
            <w:pPr>
              <w:pStyle w:val="CBDTableNormal"/>
              <w:spacing w:after="40"/>
            </w:pPr>
            <w:r>
              <w:t>Сотрудничество с международными организациями, органами, созданными в рамках других конвенций, и инициативами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E49FC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13</w:t>
            </w:r>
          </w:p>
        </w:tc>
      </w:tr>
      <w:tr w:rsidR="001A20E2" w:rsidRPr="00A04A62" w14:paraId="55D2A731" w14:textId="77777777" w:rsidTr="00C53F00">
        <w:tc>
          <w:tcPr>
            <w:tcW w:w="8792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EECE4" w14:textId="77777777" w:rsidR="001A20E2" w:rsidRPr="00C66C34" w:rsidRDefault="001A20E2" w:rsidP="00C53F00">
            <w:pPr>
              <w:pStyle w:val="CBDTableNormal"/>
              <w:keepNext/>
              <w:spacing w:after="40"/>
              <w:rPr>
                <w:b/>
                <w:bCs/>
              </w:rPr>
            </w:pPr>
            <w:r>
              <w:rPr>
                <w:b/>
              </w:rPr>
              <w:lastRenderedPageBreak/>
              <w:t>Справочные документы</w:t>
            </w:r>
          </w:p>
        </w:tc>
      </w:tr>
      <w:tr w:rsidR="001A20E2" w:rsidRPr="00A04A62" w14:paraId="222A5DD9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4DDC4" w14:textId="77777777" w:rsidR="001A20E2" w:rsidRPr="00A04A62" w:rsidRDefault="001A20E2" w:rsidP="00C53F00">
            <w:pPr>
              <w:pStyle w:val="CBDTableNormal"/>
              <w:spacing w:after="40"/>
            </w:pPr>
            <w:hyperlink r:id="rId56" w:history="1">
              <w:r>
                <w:rPr>
                  <w:rStyle w:val="Hyperlink"/>
                </w:rPr>
                <w:t>CBD/SBI/6/11</w:t>
              </w:r>
            </w:hyperlink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C6F4F" w14:textId="77777777" w:rsidR="001A20E2" w:rsidRPr="00A04A62" w:rsidRDefault="001A20E2" w:rsidP="00C53F00">
            <w:pPr>
              <w:pStyle w:val="CBDTableNormal"/>
              <w:spacing w:after="40"/>
              <w:rPr>
                <w:kern w:val="22"/>
              </w:rPr>
            </w:pPr>
            <w:r>
              <w:t>Доклад Вспомогательного органа по осуществлению о работе его шестого совещания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71201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4</w:t>
            </w:r>
          </w:p>
        </w:tc>
      </w:tr>
      <w:tr w:rsidR="001A20E2" w:rsidRPr="00A04A62" w14:paraId="0F3804B5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F0B1F" w14:textId="77777777" w:rsidR="001A20E2" w:rsidRPr="00A04A62" w:rsidRDefault="001A20E2" w:rsidP="00C53F00">
            <w:pPr>
              <w:pStyle w:val="CBDTableNormal"/>
              <w:spacing w:after="40"/>
            </w:pPr>
            <w:r>
              <w:t>CBD/SBI/7/15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A946E" w14:textId="77777777" w:rsidR="001A20E2" w:rsidRPr="00A04A62" w:rsidRDefault="001A20E2" w:rsidP="00C53F00">
            <w:pPr>
              <w:pStyle w:val="CBDTableNormal"/>
              <w:spacing w:after="40"/>
              <w:rPr>
                <w:kern w:val="22"/>
              </w:rPr>
            </w:pPr>
            <w:r>
              <w:t>Доклад Вспомогательного органа по осуществлению о работе его седьмого совещания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D1693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4</w:t>
            </w:r>
          </w:p>
        </w:tc>
      </w:tr>
      <w:tr w:rsidR="001A20E2" w:rsidRPr="00A04A62" w14:paraId="53FA36C2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95E9B" w14:textId="77777777" w:rsidR="001A20E2" w:rsidRPr="00A04A62" w:rsidRDefault="001A20E2" w:rsidP="00C53F00">
            <w:pPr>
              <w:pStyle w:val="CBDTableNormal"/>
              <w:spacing w:after="40"/>
            </w:pPr>
            <w:hyperlink r:id="rId57" w:history="1">
              <w:r>
                <w:rPr>
                  <w:rStyle w:val="Hyperlink"/>
                </w:rPr>
                <w:t>CBD/SB8J/1/8</w:t>
              </w:r>
            </w:hyperlink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F4BC2" w14:textId="77777777" w:rsidR="001A20E2" w:rsidRPr="00A04A62" w:rsidRDefault="001A20E2" w:rsidP="00C53F00">
            <w:pPr>
              <w:pStyle w:val="CBDTableNormal"/>
              <w:spacing w:after="40"/>
              <w:rPr>
                <w:kern w:val="22"/>
              </w:rPr>
            </w:pPr>
            <w:r>
              <w:t>Доклад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общин, о работе его первого совещания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A173D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4</w:t>
            </w:r>
          </w:p>
        </w:tc>
      </w:tr>
      <w:tr w:rsidR="001A20E2" w:rsidRPr="00A04A62" w14:paraId="34658011" w14:textId="77777777" w:rsidTr="00C53F00">
        <w:tc>
          <w:tcPr>
            <w:tcW w:w="258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81C6" w14:textId="77777777" w:rsidR="001A20E2" w:rsidRPr="00C66C34" w:rsidRDefault="001A20E2" w:rsidP="00C53F00">
            <w:pPr>
              <w:pStyle w:val="CBDTableNormal"/>
              <w:spacing w:after="40"/>
              <w:rPr>
                <w:i/>
                <w:iCs/>
              </w:rPr>
            </w:pPr>
            <w:r>
              <w:rPr>
                <w:i/>
                <w:color w:val="000000"/>
              </w:rPr>
              <w:t>На момент представления доклада</w:t>
            </w:r>
            <w:r>
              <w:rPr>
                <w:i/>
                <w:color w:val="000000"/>
              </w:rPr>
              <w:br/>
              <w:t>номер документа неизвестен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665D8" w14:textId="77777777" w:rsidR="001A20E2" w:rsidRPr="00A04A62" w:rsidRDefault="001A20E2" w:rsidP="00C53F00">
            <w:pPr>
              <w:pStyle w:val="CBDTableNormal"/>
              <w:spacing w:after="40"/>
            </w:pPr>
            <w:r>
              <w:rPr>
                <w:color w:val="000000"/>
              </w:rPr>
              <w:t>Доклад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о работе его шестого совещания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DCBF1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9 b)</w:t>
            </w:r>
          </w:p>
        </w:tc>
      </w:tr>
      <w:tr w:rsidR="001A20E2" w:rsidRPr="00A04A62" w14:paraId="6CBE83D0" w14:textId="77777777" w:rsidTr="00C53F00">
        <w:tc>
          <w:tcPr>
            <w:tcW w:w="25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E9C3" w14:textId="77777777" w:rsidR="001A20E2" w:rsidRPr="00C66C34" w:rsidRDefault="001A20E2" w:rsidP="00C53F00">
            <w:pPr>
              <w:pStyle w:val="CBDTableNormal"/>
              <w:spacing w:after="40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 w:themeFill="background1"/>
              </w:rPr>
              <w:t>CBD/COP/17/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4569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B2A9" w14:textId="77777777" w:rsidR="001A20E2" w:rsidRPr="00A04A62" w:rsidRDefault="001A20E2" w:rsidP="00C53F00">
            <w:pPr>
              <w:pStyle w:val="CBDTableNormal"/>
              <w:spacing w:after="40"/>
            </w:pPr>
            <w:r>
              <w:t>Механизм финансирования</w:t>
            </w:r>
          </w:p>
        </w:tc>
        <w:tc>
          <w:tcPr>
            <w:tcW w:w="1637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4C88B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10</w:t>
            </w:r>
          </w:p>
        </w:tc>
      </w:tr>
      <w:tr w:rsidR="001A20E2" w:rsidRPr="00A04A62" w14:paraId="2E731830" w14:textId="77777777" w:rsidTr="00C53F00">
        <w:tc>
          <w:tcPr>
            <w:tcW w:w="258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C490" w14:textId="77777777" w:rsidR="001A20E2" w:rsidRPr="00A04A62" w:rsidRDefault="001A20E2" w:rsidP="00C53F00">
            <w:pPr>
              <w:pStyle w:val="CBDTableNormal"/>
              <w:spacing w:after="40"/>
            </w:pPr>
            <w:r>
              <w:rPr>
                <w:color w:val="000000"/>
                <w:shd w:val="clear" w:color="auto" w:fill="FFFFFF" w:themeFill="background1"/>
              </w:rPr>
              <w:t>CBD/COP/17/5/Add.1</w:t>
            </w:r>
          </w:p>
        </w:tc>
        <w:tc>
          <w:tcPr>
            <w:tcW w:w="45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8A7D8" w14:textId="77777777" w:rsidR="001A20E2" w:rsidRPr="00A04A62" w:rsidRDefault="001A20E2" w:rsidP="00C53F00">
            <w:pPr>
              <w:pStyle w:val="CBDTableNormal"/>
              <w:spacing w:after="40"/>
            </w:pPr>
            <w:r>
              <w:t>Доклад Совета Глобального экологического фонда 17-му совещанию Конференции Сторон Конвенции о биологическом разнообразии</w:t>
            </w:r>
          </w:p>
        </w:tc>
        <w:tc>
          <w:tcPr>
            <w:tcW w:w="16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BFA04" w14:textId="77777777" w:rsidR="001A20E2" w:rsidRPr="00A04A62" w:rsidRDefault="001A20E2" w:rsidP="00C53F00">
            <w:pPr>
              <w:pStyle w:val="CBDTableNormal"/>
              <w:spacing w:after="40"/>
              <w:jc w:val="right"/>
            </w:pPr>
            <w:r>
              <w:t>10</w:t>
            </w:r>
          </w:p>
        </w:tc>
      </w:tr>
    </w:tbl>
    <w:p w14:paraId="3E98C5D6" w14:textId="1073ADC6" w:rsidR="005C2BA3" w:rsidRDefault="001A20E2" w:rsidP="00245651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>
        <w:t>__________</w:t>
      </w:r>
    </w:p>
    <w:sectPr w:rsidR="005C2BA3" w:rsidSect="00245651">
      <w:headerReference w:type="even" r:id="rId58"/>
      <w:headerReference w:type="default" r:id="rId59"/>
      <w:footerReference w:type="even" r:id="rId60"/>
      <w:footerReference w:type="default" r:id="rId61"/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4FE1" w14:textId="77777777" w:rsidR="005D714B" w:rsidRPr="003F1A75" w:rsidRDefault="005D714B" w:rsidP="00CF1848">
      <w:r w:rsidRPr="003F1A75">
        <w:separator/>
      </w:r>
    </w:p>
  </w:endnote>
  <w:endnote w:type="continuationSeparator" w:id="0">
    <w:p w14:paraId="4FEE4599" w14:textId="77777777" w:rsidR="005D714B" w:rsidRPr="003F1A75" w:rsidRDefault="005D714B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091750"/>
      <w:docPartObj>
        <w:docPartGallery w:val="Page Numbers (Bottom of Page)"/>
        <w:docPartUnique/>
      </w:docPartObj>
    </w:sdtPr>
    <w:sdtContent>
      <w:sdt>
        <w:sdtPr>
          <w:id w:val="302283161"/>
          <w:docPartObj>
            <w:docPartGallery w:val="Page Numbers (Top of Page)"/>
            <w:docPartUnique/>
          </w:docPartObj>
        </w:sdtPr>
        <w:sdtContent>
          <w:p w14:paraId="20214D87" w14:textId="77777777" w:rsidR="004F5089" w:rsidRPr="003F1A75" w:rsidRDefault="004F5089" w:rsidP="00D75CA6">
            <w:pPr>
              <w:pStyle w:val="Footer"/>
              <w:jc w:val="left"/>
            </w:pPr>
            <w:r w:rsidRPr="00C66C34">
              <w:rPr>
                <w:szCs w:val="20"/>
              </w:rPr>
              <w:fldChar w:fldCharType="begin"/>
            </w:r>
            <w:r w:rsidRPr="00C66C34">
              <w:rPr>
                <w:szCs w:val="20"/>
              </w:rPr>
              <w:instrText xml:space="preserve"> PAGE </w:instrText>
            </w:r>
            <w:r w:rsidRPr="00C66C34">
              <w:rPr>
                <w:szCs w:val="20"/>
              </w:rPr>
              <w:fldChar w:fldCharType="separate"/>
            </w:r>
            <w:r w:rsidRPr="00C66C34">
              <w:rPr>
                <w:noProof/>
                <w:szCs w:val="20"/>
              </w:rPr>
              <w:t>2</w:t>
            </w:r>
            <w:r w:rsidRPr="00C66C34">
              <w:rPr>
                <w:szCs w:val="20"/>
              </w:rPr>
              <w:fldChar w:fldCharType="end"/>
            </w:r>
            <w:r w:rsidRPr="00F2740F">
              <w:rPr>
                <w:szCs w:val="20"/>
              </w:rPr>
              <w:t>/</w:t>
            </w:r>
            <w:r w:rsidRPr="00C66C34">
              <w:rPr>
                <w:szCs w:val="20"/>
              </w:rPr>
              <w:fldChar w:fldCharType="begin"/>
            </w:r>
            <w:r w:rsidRPr="00C66C34">
              <w:rPr>
                <w:szCs w:val="20"/>
              </w:rPr>
              <w:instrText xml:space="preserve"> NUMPAGES  </w:instrText>
            </w:r>
            <w:r w:rsidRPr="00C66C34">
              <w:rPr>
                <w:szCs w:val="20"/>
              </w:rPr>
              <w:fldChar w:fldCharType="separate"/>
            </w:r>
            <w:r w:rsidRPr="00C66C34">
              <w:rPr>
                <w:noProof/>
                <w:szCs w:val="20"/>
              </w:rPr>
              <w:t>2</w:t>
            </w:r>
            <w:r w:rsidRPr="00C66C34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002188"/>
      <w:docPartObj>
        <w:docPartGallery w:val="Page Numbers (Top of Page)"/>
        <w:docPartUnique/>
      </w:docPartObj>
    </w:sdtPr>
    <w:sdtContent>
      <w:p w14:paraId="11257F1A" w14:textId="77777777" w:rsidR="004F5089" w:rsidRPr="00F2740F" w:rsidRDefault="004F5089" w:rsidP="00C66C34">
        <w:pPr>
          <w:pStyle w:val="Footer"/>
          <w:jc w:val="right"/>
        </w:pPr>
        <w:r w:rsidRPr="00C66C34">
          <w:rPr>
            <w:szCs w:val="20"/>
          </w:rPr>
          <w:fldChar w:fldCharType="begin"/>
        </w:r>
        <w:r w:rsidRPr="00C66C34">
          <w:rPr>
            <w:szCs w:val="20"/>
          </w:rPr>
          <w:instrText xml:space="preserve"> PAGE </w:instrText>
        </w:r>
        <w:r w:rsidRPr="00C66C34">
          <w:rPr>
            <w:szCs w:val="20"/>
          </w:rPr>
          <w:fldChar w:fldCharType="separate"/>
        </w:r>
        <w:r w:rsidRPr="00C66C34">
          <w:rPr>
            <w:szCs w:val="20"/>
          </w:rPr>
          <w:t>2</w:t>
        </w:r>
        <w:r w:rsidRPr="00C66C34">
          <w:rPr>
            <w:szCs w:val="20"/>
          </w:rPr>
          <w:fldChar w:fldCharType="end"/>
        </w:r>
        <w:r w:rsidRPr="00F2740F">
          <w:rPr>
            <w:szCs w:val="20"/>
          </w:rPr>
          <w:t>/</w:t>
        </w:r>
        <w:r w:rsidRPr="00C66C34">
          <w:rPr>
            <w:szCs w:val="20"/>
          </w:rPr>
          <w:fldChar w:fldCharType="begin"/>
        </w:r>
        <w:r w:rsidRPr="00C66C34">
          <w:rPr>
            <w:szCs w:val="20"/>
          </w:rPr>
          <w:instrText xml:space="preserve"> NUMPAGES  </w:instrText>
        </w:r>
        <w:r w:rsidRPr="00C66C34">
          <w:rPr>
            <w:szCs w:val="20"/>
          </w:rPr>
          <w:fldChar w:fldCharType="separate"/>
        </w:r>
        <w:r w:rsidRPr="00C66C34">
          <w:rPr>
            <w:szCs w:val="20"/>
          </w:rPr>
          <w:t>3</w:t>
        </w:r>
        <w:r w:rsidRPr="00C66C34">
          <w:rPr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2A04" w14:textId="77777777" w:rsidR="004F5089" w:rsidRDefault="004F508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2748D06" w14:textId="607C4BC7" w:rsidR="00D75CA6" w:rsidRPr="003F1A75" w:rsidRDefault="00D75CA6" w:rsidP="00D75CA6">
            <w:pPr>
              <w:pStyle w:val="Footer"/>
              <w:jc w:val="left"/>
            </w:pPr>
            <w:r w:rsidRPr="00946754">
              <w:rPr>
                <w:bCs/>
              </w:rPr>
              <w:fldChar w:fldCharType="begin"/>
            </w:r>
            <w:r w:rsidRPr="00946754">
              <w:rPr>
                <w:bCs/>
              </w:rPr>
              <w:instrText xml:space="preserve"> PAGE </w:instrText>
            </w:r>
            <w:r w:rsidRPr="00946754">
              <w:rPr>
                <w:bCs/>
              </w:rPr>
              <w:fldChar w:fldCharType="separate"/>
            </w:r>
            <w:r w:rsidRPr="00946754">
              <w:rPr>
                <w:bCs/>
              </w:rPr>
              <w:t>2</w:t>
            </w:r>
            <w:r w:rsidRPr="00946754">
              <w:rPr>
                <w:bCs/>
              </w:rPr>
              <w:fldChar w:fldCharType="end"/>
            </w:r>
            <w:r>
              <w:t>/</w:t>
            </w:r>
            <w:r w:rsidRPr="00946754">
              <w:rPr>
                <w:bCs/>
              </w:rPr>
              <w:fldChar w:fldCharType="begin"/>
            </w:r>
            <w:r w:rsidRPr="00946754">
              <w:rPr>
                <w:bCs/>
              </w:rPr>
              <w:instrText xml:space="preserve"> NUMPAGES  </w:instrText>
            </w:r>
            <w:r w:rsidRPr="00946754">
              <w:rPr>
                <w:bCs/>
              </w:rPr>
              <w:fldChar w:fldCharType="separate"/>
            </w:r>
            <w:r w:rsidRPr="00946754">
              <w:rPr>
                <w:bCs/>
              </w:rPr>
              <w:t>2</w:t>
            </w:r>
            <w:r w:rsidRPr="00946754">
              <w:rPr>
                <w:bCs/>
              </w:rPr>
              <w:fldChar w:fldCharType="end"/>
            </w:r>
          </w:p>
        </w:sdtContent>
      </w:sdt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0B8BC86A" w14:textId="5631AC96" w:rsidR="00D75CA6" w:rsidRPr="003F1A75" w:rsidRDefault="00D75CA6" w:rsidP="00946754">
        <w:pPr>
          <w:pStyle w:val="Footer"/>
          <w:jc w:val="right"/>
        </w:pPr>
        <w:r w:rsidRPr="00B2461E">
          <w:rPr>
            <w:bCs/>
          </w:rPr>
          <w:fldChar w:fldCharType="begin"/>
        </w:r>
        <w:r w:rsidRPr="00B2461E">
          <w:rPr>
            <w:bCs/>
          </w:rPr>
          <w:instrText xml:space="preserve"> PAGE </w:instrText>
        </w:r>
        <w:r w:rsidRPr="00B2461E">
          <w:rPr>
            <w:bCs/>
          </w:rPr>
          <w:fldChar w:fldCharType="separate"/>
        </w:r>
        <w:r w:rsidRPr="00B2461E">
          <w:rPr>
            <w:bCs/>
          </w:rPr>
          <w:t>2</w:t>
        </w:r>
        <w:r w:rsidRPr="00B2461E">
          <w:rPr>
            <w:bCs/>
          </w:rPr>
          <w:fldChar w:fldCharType="end"/>
        </w:r>
        <w:r w:rsidRPr="00B2461E">
          <w:rPr>
            <w:bCs/>
          </w:rPr>
          <w:t>/</w:t>
        </w:r>
        <w:r w:rsidRPr="00B2461E">
          <w:rPr>
            <w:bCs/>
          </w:rPr>
          <w:fldChar w:fldCharType="begin"/>
        </w:r>
        <w:r w:rsidRPr="00B2461E">
          <w:rPr>
            <w:bCs/>
          </w:rPr>
          <w:instrText xml:space="preserve"> NUMPAGES  </w:instrText>
        </w:r>
        <w:r w:rsidRPr="00B2461E">
          <w:rPr>
            <w:bCs/>
          </w:rPr>
          <w:fldChar w:fldCharType="separate"/>
        </w:r>
        <w:r w:rsidRPr="00B2461E">
          <w:rPr>
            <w:bCs/>
          </w:rPr>
          <w:t>3</w:t>
        </w:r>
        <w:r w:rsidRPr="00B2461E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2EED" w14:textId="77777777" w:rsidR="005D714B" w:rsidRPr="003F1A75" w:rsidRDefault="005D714B" w:rsidP="00CF1848">
      <w:r w:rsidRPr="003F1A75">
        <w:separator/>
      </w:r>
    </w:p>
  </w:footnote>
  <w:footnote w:type="continuationSeparator" w:id="0">
    <w:p w14:paraId="02C439B1" w14:textId="77777777" w:rsidR="005D714B" w:rsidRPr="003F1A75" w:rsidRDefault="005D714B" w:rsidP="00CF1848">
      <w:r w:rsidRPr="003F1A75">
        <w:continuationSeparator/>
      </w:r>
    </w:p>
  </w:footnote>
  <w:footnote w:id="1">
    <w:p w14:paraId="2F618507" w14:textId="77777777" w:rsidR="00A653D2" w:rsidRPr="003F1A75" w:rsidRDefault="00A653D2" w:rsidP="00A653D2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>
          <w:rPr>
            <w:rStyle w:val="Hyperlink"/>
          </w:rPr>
          <w:t>CBD/NP/MOP/6/1</w:t>
        </w:r>
      </w:hyperlink>
      <w:r>
        <w:t>.</w:t>
      </w:r>
    </w:p>
  </w:footnote>
  <w:footnote w:id="2">
    <w:p w14:paraId="3268B38A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CBD/NP/MOP/6/2.</w:t>
      </w:r>
    </w:p>
  </w:footnote>
  <w:footnote w:id="3">
    <w:p w14:paraId="75BC9137" w14:textId="77777777" w:rsidR="005C2BA3" w:rsidRPr="00D05F0D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При необходимости Конференция Сторон, выступающая в качестве совещания Сторон Нагойского протокола, изберет заместителей должностных лиц.</w:t>
      </w:r>
    </w:p>
  </w:footnote>
  <w:footnote w:id="4">
    <w:p w14:paraId="5E1BF43F" w14:textId="77777777" w:rsidR="005C2BA3" w:rsidRPr="00635EC7" w:rsidRDefault="005C2BA3" w:rsidP="005C2BA3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635EC7">
        <w:rPr>
          <w:lang w:val="en-GB"/>
        </w:rPr>
        <w:t xml:space="preserve"> </w:t>
      </w:r>
      <w:r>
        <w:t>См</w:t>
      </w:r>
      <w:r w:rsidRPr="00635EC7">
        <w:rPr>
          <w:lang w:val="en-GB"/>
        </w:rPr>
        <w:t>. CBD/NP/MOP/6/1/Add.2.</w:t>
      </w:r>
    </w:p>
  </w:footnote>
  <w:footnote w:id="5">
    <w:p w14:paraId="71760C18" w14:textId="77777777" w:rsidR="005C2BA3" w:rsidRPr="00635EC7" w:rsidRDefault="005C2BA3" w:rsidP="005C2BA3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635EC7">
        <w:rPr>
          <w:lang w:val="en-GB"/>
        </w:rPr>
        <w:t xml:space="preserve"> CBD/NP/MOP/6/INF/2.</w:t>
      </w:r>
    </w:p>
  </w:footnote>
  <w:footnote w:id="6">
    <w:p w14:paraId="58BAF48C" w14:textId="77777777" w:rsidR="005C2BA3" w:rsidRPr="005858C7" w:rsidRDefault="005C2BA3" w:rsidP="005C2BA3">
      <w:pPr>
        <w:pStyle w:val="FootnoteText"/>
      </w:pPr>
      <w:r>
        <w:rPr>
          <w:rStyle w:val="FootnoteReference"/>
        </w:rPr>
        <w:footnoteRef/>
      </w:r>
      <w:r w:rsidRPr="005858C7">
        <w:t xml:space="preserve"> </w:t>
      </w:r>
      <w:r w:rsidRPr="00635EC7">
        <w:rPr>
          <w:lang w:val="en-GB"/>
        </w:rPr>
        <w:t>CBD</w:t>
      </w:r>
      <w:r w:rsidRPr="005858C7">
        <w:t>/</w:t>
      </w:r>
      <w:r w:rsidRPr="00635EC7">
        <w:rPr>
          <w:lang w:val="en-GB"/>
        </w:rPr>
        <w:t>SBI</w:t>
      </w:r>
      <w:r w:rsidRPr="005858C7">
        <w:t xml:space="preserve">/6/11 </w:t>
      </w:r>
      <w:r>
        <w:t>и</w:t>
      </w:r>
      <w:r w:rsidRPr="005858C7">
        <w:t xml:space="preserve"> </w:t>
      </w:r>
      <w:r w:rsidRPr="00635EC7">
        <w:rPr>
          <w:lang w:val="en-GB"/>
        </w:rPr>
        <w:t>CBD</w:t>
      </w:r>
      <w:r w:rsidRPr="005858C7">
        <w:t>/</w:t>
      </w:r>
      <w:r w:rsidRPr="00635EC7">
        <w:rPr>
          <w:lang w:val="en-GB"/>
        </w:rPr>
        <w:t>SBI</w:t>
      </w:r>
      <w:r w:rsidRPr="005858C7">
        <w:t xml:space="preserve">/7/15 </w:t>
      </w:r>
      <w:r>
        <w:t>соответственно</w:t>
      </w:r>
      <w:r w:rsidRPr="005858C7">
        <w:t>.</w:t>
      </w:r>
    </w:p>
  </w:footnote>
  <w:footnote w:id="7">
    <w:p w14:paraId="17447435" w14:textId="77777777" w:rsidR="005C2BA3" w:rsidRPr="005858C7" w:rsidRDefault="005C2BA3" w:rsidP="005C2BA3">
      <w:pPr>
        <w:pStyle w:val="FootnoteText"/>
      </w:pPr>
      <w:r>
        <w:rPr>
          <w:rStyle w:val="FootnoteReference"/>
        </w:rPr>
        <w:footnoteRef/>
      </w:r>
      <w:r w:rsidRPr="005858C7">
        <w:t xml:space="preserve"> </w:t>
      </w:r>
      <w:hyperlink r:id="rId2" w:history="1">
        <w:r w:rsidRPr="00635EC7">
          <w:rPr>
            <w:rStyle w:val="Hyperlink"/>
            <w:lang w:val="en-GB"/>
          </w:rPr>
          <w:t>CBD</w:t>
        </w:r>
        <w:r w:rsidRPr="005858C7">
          <w:rPr>
            <w:rStyle w:val="Hyperlink"/>
          </w:rPr>
          <w:t>/</w:t>
        </w:r>
        <w:r w:rsidRPr="00635EC7">
          <w:rPr>
            <w:rStyle w:val="Hyperlink"/>
            <w:lang w:val="en-GB"/>
          </w:rPr>
          <w:t>SB</w:t>
        </w:r>
        <w:r w:rsidRPr="005858C7">
          <w:rPr>
            <w:rStyle w:val="Hyperlink"/>
          </w:rPr>
          <w:t>8</w:t>
        </w:r>
        <w:r w:rsidRPr="00635EC7">
          <w:rPr>
            <w:rStyle w:val="Hyperlink"/>
            <w:lang w:val="en-GB"/>
          </w:rPr>
          <w:t>J</w:t>
        </w:r>
        <w:r w:rsidRPr="005858C7">
          <w:rPr>
            <w:rStyle w:val="Hyperlink"/>
          </w:rPr>
          <w:t>/1/8</w:t>
        </w:r>
      </w:hyperlink>
      <w:r w:rsidRPr="005858C7">
        <w:t>.</w:t>
      </w:r>
    </w:p>
  </w:footnote>
  <w:footnote w:id="8">
    <w:p w14:paraId="382AC476" w14:textId="77777777" w:rsidR="005C2BA3" w:rsidRPr="008C44E6" w:rsidRDefault="005C2BA3" w:rsidP="005C2BA3">
      <w:pPr>
        <w:pStyle w:val="FootnoteText"/>
      </w:pPr>
      <w:r>
        <w:rPr>
          <w:rStyle w:val="FootnoteReference"/>
        </w:rPr>
        <w:footnoteRef/>
      </w:r>
      <w:r w:rsidRPr="008C44E6">
        <w:t xml:space="preserve"> </w:t>
      </w:r>
      <w:r w:rsidRPr="00635EC7">
        <w:rPr>
          <w:lang w:val="en-GB"/>
        </w:rPr>
        <w:t>CBD</w:t>
      </w:r>
      <w:r w:rsidRPr="008C44E6">
        <w:t>/</w:t>
      </w:r>
      <w:r w:rsidRPr="00635EC7">
        <w:rPr>
          <w:lang w:val="en-GB"/>
        </w:rPr>
        <w:t>NP</w:t>
      </w:r>
      <w:r w:rsidRPr="008C44E6">
        <w:t>/</w:t>
      </w:r>
      <w:r w:rsidRPr="00635EC7">
        <w:rPr>
          <w:lang w:val="en-GB"/>
        </w:rPr>
        <w:t>MOP</w:t>
      </w:r>
      <w:r w:rsidRPr="008C44E6">
        <w:t>/6/3.</w:t>
      </w:r>
    </w:p>
  </w:footnote>
  <w:footnote w:id="9">
    <w:p w14:paraId="5BBFA6FA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Решение </w:t>
      </w:r>
      <w:hyperlink r:id="rId3" w:history="1">
        <w:r>
          <w:rPr>
            <w:rStyle w:val="Hyperlink"/>
          </w:rPr>
          <w:t>NP-1/4</w:t>
        </w:r>
      </w:hyperlink>
      <w:r>
        <w:t>, приложение.</w:t>
      </w:r>
    </w:p>
  </w:footnote>
  <w:footnote w:id="10">
    <w:p w14:paraId="6275A2EE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rStyle w:val="Hyperlink"/>
          </w:rPr>
          <w:t>CBD/SB</w:t>
        </w:r>
        <w:r>
          <w:rPr>
            <w:rStyle w:val="Hyperlink"/>
          </w:rPr>
          <w:t>I</w:t>
        </w:r>
        <w:r>
          <w:rPr>
            <w:rStyle w:val="Hyperlink"/>
          </w:rPr>
          <w:t>/6/10</w:t>
        </w:r>
      </w:hyperlink>
      <w:r>
        <w:t>, приложение I.</w:t>
      </w:r>
    </w:p>
  </w:footnote>
  <w:footnote w:id="11">
    <w:p w14:paraId="55F863B2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CBD/NP/MOP/6/4.</w:t>
      </w:r>
    </w:p>
  </w:footnote>
  <w:footnote w:id="12">
    <w:p w14:paraId="35157856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CBD/NP/MOP/6/5.</w:t>
      </w:r>
    </w:p>
  </w:footnote>
  <w:footnote w:id="13">
    <w:p w14:paraId="13B63876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CBD/NP/MOP/6/5/Add.1.</w:t>
      </w:r>
    </w:p>
  </w:footnote>
  <w:footnote w:id="14">
    <w:p w14:paraId="50A0C9B4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CBD/NP/MOP/6/6.</w:t>
      </w:r>
    </w:p>
  </w:footnote>
  <w:footnote w:id="15">
    <w:p w14:paraId="4366D921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CBD/NP/MOP/6/7.</w:t>
      </w:r>
    </w:p>
  </w:footnote>
  <w:footnote w:id="16">
    <w:p w14:paraId="5BA49F8D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Там же.</w:t>
      </w:r>
    </w:p>
  </w:footnote>
  <w:footnote w:id="17">
    <w:p w14:paraId="5589D8E3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Там же.</w:t>
      </w:r>
    </w:p>
  </w:footnote>
  <w:footnote w:id="18">
    <w:p w14:paraId="24524F30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CBD/NP/MOP/6/8.</w:t>
      </w:r>
    </w:p>
  </w:footnote>
  <w:footnote w:id="19">
    <w:p w14:paraId="04B4AC4C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CBD/NP/MOP/6/9.</w:t>
      </w:r>
    </w:p>
  </w:footnote>
  <w:footnote w:id="20">
    <w:p w14:paraId="22429A81" w14:textId="77777777" w:rsidR="005C2BA3" w:rsidRPr="0021257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CBD/NP/MOP/6/10.</w:t>
      </w:r>
    </w:p>
  </w:footnote>
  <w:footnote w:id="21">
    <w:p w14:paraId="702E17DC" w14:textId="77777777" w:rsidR="005C2BA3" w:rsidRPr="00C66C34" w:rsidRDefault="005C2BA3" w:rsidP="005C2B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CBD/NP/MOP/6/11.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156768674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330F75B" w14:textId="29050C1E" w:rsidR="004F5089" w:rsidRPr="003F1A75" w:rsidRDefault="004F5089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CBD/NP/MOP/6/1/Add.1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172147746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1C1935F" w14:textId="50A229A6" w:rsidR="004F5089" w:rsidRPr="003F1A75" w:rsidRDefault="004F5089" w:rsidP="007C4951">
        <w:pPr>
          <w:pStyle w:val="Header"/>
          <w:spacing w:after="240"/>
          <w:jc w:val="right"/>
        </w:pPr>
        <w:r>
          <w:t>CBD/NP/MOP/6/1/Add.1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3107" w14:textId="77777777" w:rsidR="004F5089" w:rsidRDefault="004F5089" w:rsidP="00D6257F">
    <w:pPr>
      <w:pStyle w:val="Header"/>
      <w:pBdr>
        <w:bottom w:val="none" w:sz="0" w:space="0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3ADFFD7" w14:textId="44F959E4" w:rsidR="00534681" w:rsidRPr="003F1A75" w:rsidRDefault="004F0109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CBD/NP/MOP/6/1/Add.1</w: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48EFE3F" w14:textId="620EFEDA" w:rsidR="009505C9" w:rsidRPr="003F1A75" w:rsidRDefault="004F0109" w:rsidP="007C4951">
        <w:pPr>
          <w:pStyle w:val="Header"/>
          <w:spacing w:after="240"/>
          <w:jc w:val="right"/>
        </w:pPr>
        <w:r>
          <w:t>CBD/NP/MOP/6/1/Add.1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935D37"/>
    <w:multiLevelType w:val="hybridMultilevel"/>
    <w:tmpl w:val="83E43F5C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D943BEE"/>
    <w:multiLevelType w:val="multilevel"/>
    <w:tmpl w:val="222A08B4"/>
    <w:numStyleLink w:val="ListCBD"/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4"/>
  </w:num>
  <w:num w:numId="2" w16cid:durableId="1858829">
    <w:abstractNumId w:val="2"/>
  </w:num>
  <w:num w:numId="3" w16cid:durableId="1333221471">
    <w:abstractNumId w:val="7"/>
  </w:num>
  <w:num w:numId="4" w16cid:durableId="1072390599">
    <w:abstractNumId w:val="8"/>
  </w:num>
  <w:num w:numId="5" w16cid:durableId="960385107">
    <w:abstractNumId w:val="3"/>
  </w:num>
  <w:num w:numId="6" w16cid:durableId="893932166">
    <w:abstractNumId w:val="6"/>
  </w:num>
  <w:num w:numId="7" w16cid:durableId="323945383">
    <w:abstractNumId w:val="5"/>
  </w:num>
  <w:num w:numId="8" w16cid:durableId="159275565">
    <w:abstractNumId w:val="0"/>
  </w:num>
  <w:num w:numId="9" w16cid:durableId="1731489937">
    <w:abstractNumId w:val="1"/>
  </w:num>
  <w:num w:numId="10" w16cid:durableId="2655806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437"/>
    <w:rsid w:val="00037497"/>
    <w:rsid w:val="00070B23"/>
    <w:rsid w:val="0007171B"/>
    <w:rsid w:val="000D0F68"/>
    <w:rsid w:val="000E673A"/>
    <w:rsid w:val="000F6945"/>
    <w:rsid w:val="000F74F5"/>
    <w:rsid w:val="000F78FC"/>
    <w:rsid w:val="001031DF"/>
    <w:rsid w:val="00105372"/>
    <w:rsid w:val="001054A6"/>
    <w:rsid w:val="001078A1"/>
    <w:rsid w:val="00107FDA"/>
    <w:rsid w:val="001312AD"/>
    <w:rsid w:val="00131E7A"/>
    <w:rsid w:val="00134846"/>
    <w:rsid w:val="001617A2"/>
    <w:rsid w:val="001651B2"/>
    <w:rsid w:val="00172AF6"/>
    <w:rsid w:val="00176CEE"/>
    <w:rsid w:val="00186DD8"/>
    <w:rsid w:val="001A20E2"/>
    <w:rsid w:val="001A35EC"/>
    <w:rsid w:val="001B13FE"/>
    <w:rsid w:val="001E0038"/>
    <w:rsid w:val="0020021D"/>
    <w:rsid w:val="002006F1"/>
    <w:rsid w:val="00227D0F"/>
    <w:rsid w:val="00245651"/>
    <w:rsid w:val="002517AC"/>
    <w:rsid w:val="00292CA5"/>
    <w:rsid w:val="002A18AE"/>
    <w:rsid w:val="002C3003"/>
    <w:rsid w:val="003008FE"/>
    <w:rsid w:val="0030169D"/>
    <w:rsid w:val="003060EB"/>
    <w:rsid w:val="003153EB"/>
    <w:rsid w:val="0032136E"/>
    <w:rsid w:val="00321985"/>
    <w:rsid w:val="00351205"/>
    <w:rsid w:val="00372F74"/>
    <w:rsid w:val="00375C53"/>
    <w:rsid w:val="003A4F40"/>
    <w:rsid w:val="003F1A75"/>
    <w:rsid w:val="003F7224"/>
    <w:rsid w:val="00427D21"/>
    <w:rsid w:val="00446D7D"/>
    <w:rsid w:val="00447F4A"/>
    <w:rsid w:val="00456F67"/>
    <w:rsid w:val="004644C2"/>
    <w:rsid w:val="00467F9C"/>
    <w:rsid w:val="00496271"/>
    <w:rsid w:val="004E1E63"/>
    <w:rsid w:val="004F0109"/>
    <w:rsid w:val="004F5089"/>
    <w:rsid w:val="00500342"/>
    <w:rsid w:val="0051006C"/>
    <w:rsid w:val="005233BC"/>
    <w:rsid w:val="00534681"/>
    <w:rsid w:val="0056068E"/>
    <w:rsid w:val="00563442"/>
    <w:rsid w:val="0056348E"/>
    <w:rsid w:val="00565B42"/>
    <w:rsid w:val="00585635"/>
    <w:rsid w:val="005858C7"/>
    <w:rsid w:val="005938EB"/>
    <w:rsid w:val="005B35E2"/>
    <w:rsid w:val="005C2BA3"/>
    <w:rsid w:val="005C4CE6"/>
    <w:rsid w:val="005C52FE"/>
    <w:rsid w:val="005D714B"/>
    <w:rsid w:val="006122BA"/>
    <w:rsid w:val="006478BF"/>
    <w:rsid w:val="006A73C1"/>
    <w:rsid w:val="006B2290"/>
    <w:rsid w:val="006D6A50"/>
    <w:rsid w:val="00717D88"/>
    <w:rsid w:val="00726A43"/>
    <w:rsid w:val="00772879"/>
    <w:rsid w:val="00786056"/>
    <w:rsid w:val="007942D3"/>
    <w:rsid w:val="0079488D"/>
    <w:rsid w:val="007B0CEC"/>
    <w:rsid w:val="007B2099"/>
    <w:rsid w:val="007B6C09"/>
    <w:rsid w:val="007B7741"/>
    <w:rsid w:val="007C4951"/>
    <w:rsid w:val="007E09DA"/>
    <w:rsid w:val="007E0F8A"/>
    <w:rsid w:val="007F718D"/>
    <w:rsid w:val="00801FAD"/>
    <w:rsid w:val="008178B6"/>
    <w:rsid w:val="00865B74"/>
    <w:rsid w:val="00866063"/>
    <w:rsid w:val="00877B6B"/>
    <w:rsid w:val="008974F0"/>
    <w:rsid w:val="008A1499"/>
    <w:rsid w:val="008B012A"/>
    <w:rsid w:val="008C44E6"/>
    <w:rsid w:val="00906E17"/>
    <w:rsid w:val="00930BA1"/>
    <w:rsid w:val="0093169E"/>
    <w:rsid w:val="00946754"/>
    <w:rsid w:val="009505C9"/>
    <w:rsid w:val="00950752"/>
    <w:rsid w:val="00964843"/>
    <w:rsid w:val="00966424"/>
    <w:rsid w:val="00975047"/>
    <w:rsid w:val="009908DA"/>
    <w:rsid w:val="009938F7"/>
    <w:rsid w:val="009C2DE6"/>
    <w:rsid w:val="00A05AA8"/>
    <w:rsid w:val="00A11175"/>
    <w:rsid w:val="00A111D1"/>
    <w:rsid w:val="00A653D2"/>
    <w:rsid w:val="00A72124"/>
    <w:rsid w:val="00A834C2"/>
    <w:rsid w:val="00AA6F92"/>
    <w:rsid w:val="00AB6934"/>
    <w:rsid w:val="00AC7B5F"/>
    <w:rsid w:val="00AD38EF"/>
    <w:rsid w:val="00AE0437"/>
    <w:rsid w:val="00AE6CBE"/>
    <w:rsid w:val="00AF0BA9"/>
    <w:rsid w:val="00AF42DE"/>
    <w:rsid w:val="00B2461E"/>
    <w:rsid w:val="00B3369F"/>
    <w:rsid w:val="00B94E6C"/>
    <w:rsid w:val="00BB4606"/>
    <w:rsid w:val="00BD1567"/>
    <w:rsid w:val="00BD447D"/>
    <w:rsid w:val="00BE71C4"/>
    <w:rsid w:val="00BF790E"/>
    <w:rsid w:val="00C12294"/>
    <w:rsid w:val="00C23D2F"/>
    <w:rsid w:val="00C339CF"/>
    <w:rsid w:val="00C443BD"/>
    <w:rsid w:val="00C451C5"/>
    <w:rsid w:val="00C52BDF"/>
    <w:rsid w:val="00C90383"/>
    <w:rsid w:val="00C9161D"/>
    <w:rsid w:val="00CA0C1D"/>
    <w:rsid w:val="00CA212F"/>
    <w:rsid w:val="00CF1848"/>
    <w:rsid w:val="00D029D3"/>
    <w:rsid w:val="00D12044"/>
    <w:rsid w:val="00D170D9"/>
    <w:rsid w:val="00D33EFC"/>
    <w:rsid w:val="00D40DBC"/>
    <w:rsid w:val="00D61C85"/>
    <w:rsid w:val="00D6257F"/>
    <w:rsid w:val="00D75CA6"/>
    <w:rsid w:val="00D76A18"/>
    <w:rsid w:val="00D80849"/>
    <w:rsid w:val="00D82E8F"/>
    <w:rsid w:val="00D92A66"/>
    <w:rsid w:val="00DB3F62"/>
    <w:rsid w:val="00DB5E0F"/>
    <w:rsid w:val="00DC2418"/>
    <w:rsid w:val="00DD118C"/>
    <w:rsid w:val="00DE765C"/>
    <w:rsid w:val="00E1752C"/>
    <w:rsid w:val="00E17DD7"/>
    <w:rsid w:val="00E26D7D"/>
    <w:rsid w:val="00E50EE0"/>
    <w:rsid w:val="00E66235"/>
    <w:rsid w:val="00E83C24"/>
    <w:rsid w:val="00E9318D"/>
    <w:rsid w:val="00E93F3E"/>
    <w:rsid w:val="00EA28F8"/>
    <w:rsid w:val="00EE0D0E"/>
    <w:rsid w:val="00F063C2"/>
    <w:rsid w:val="00F50E33"/>
    <w:rsid w:val="00F53193"/>
    <w:rsid w:val="00F5357E"/>
    <w:rsid w:val="00F6586C"/>
    <w:rsid w:val="00F70947"/>
    <w:rsid w:val="00F9038B"/>
    <w:rsid w:val="00F94774"/>
    <w:rsid w:val="00FA663B"/>
    <w:rsid w:val="00FC53DB"/>
    <w:rsid w:val="00FC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934850"/>
  <w15:docId w15:val="{D4E97B76-61A7-4673-ABA2-BCBFE38D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hyperlink" Target="https://www.cbd.int/decisions/np-mop/?m=np-mop-05" TargetMode="External"/><Relationship Id="rId39" Type="http://schemas.openxmlformats.org/officeDocument/2006/relationships/hyperlink" Target="https://www.cbd.int/recommendations/sbi/?m=sbi-03" TargetMode="External"/><Relationship Id="rId21" Type="http://schemas.openxmlformats.org/officeDocument/2006/relationships/hyperlink" Target="https://www.cbd.int/meetings/NP-MOP-03" TargetMode="External"/><Relationship Id="rId34" Type="http://schemas.openxmlformats.org/officeDocument/2006/relationships/hyperlink" Target="https://www.cbd.int/decisions/cop/?m=cop-16" TargetMode="External"/><Relationship Id="rId42" Type="http://schemas.openxmlformats.org/officeDocument/2006/relationships/hyperlink" Target="https://www.cbd.int/recommendations/sbi/?m=sbi-06" TargetMode="External"/><Relationship Id="rId47" Type="http://schemas.openxmlformats.org/officeDocument/2006/relationships/hyperlink" Target="https://www.cbd.int/recommendations/sbi/?m=sbi-06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63" Type="http://schemas.openxmlformats.org/officeDocument/2006/relationships/glossaryDocument" Target="glossary/document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meetings/COP-12" TargetMode="External"/><Relationship Id="rId29" Type="http://schemas.openxmlformats.org/officeDocument/2006/relationships/hyperlink" Target="https://www.cbd.int/decisions/np-mop/?m=np-mop-05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cbd.int/meetings/NP-MOP-03" TargetMode="External"/><Relationship Id="rId32" Type="http://schemas.openxmlformats.org/officeDocument/2006/relationships/hyperlink" Target="https://www.cbd.int/decisions/cop/?m=cop-16" TargetMode="External"/><Relationship Id="rId37" Type="http://schemas.openxmlformats.org/officeDocument/2006/relationships/hyperlink" Target="https://www.cbd.int/decisions/np-mop/?m=np-mop-04" TargetMode="External"/><Relationship Id="rId40" Type="http://schemas.openxmlformats.org/officeDocument/2006/relationships/hyperlink" Target="https://www.cbd.int/recommendations/sbi/?m=sbi-06" TargetMode="External"/><Relationship Id="rId45" Type="http://schemas.openxmlformats.org/officeDocument/2006/relationships/hyperlink" Target="https://www.cbd.int/decisions/np-mop/?m=np-mop-05" TargetMode="External"/><Relationship Id="rId53" Type="http://schemas.openxmlformats.org/officeDocument/2006/relationships/footer" Target="footer2.xml"/><Relationship Id="rId58" Type="http://schemas.openxmlformats.org/officeDocument/2006/relationships/header" Target="header4.xml"/><Relationship Id="rId5" Type="http://schemas.openxmlformats.org/officeDocument/2006/relationships/customXml" Target="../customXml/item5.xml"/><Relationship Id="rId61" Type="http://schemas.openxmlformats.org/officeDocument/2006/relationships/footer" Target="footer5.xml"/><Relationship Id="rId19" Type="http://schemas.openxmlformats.org/officeDocument/2006/relationships/hyperlink" Target="https://www.cbd.int/recommendations/sbi/?m=sbi-06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www.cbd.int/meetings/COP-14" TargetMode="External"/><Relationship Id="rId27" Type="http://schemas.openxmlformats.org/officeDocument/2006/relationships/hyperlink" Target="https://www.cbd.int/meetings/NP-MOP-03" TargetMode="External"/><Relationship Id="rId30" Type="http://schemas.openxmlformats.org/officeDocument/2006/relationships/hyperlink" Target="https://www.cbd.int/decisions/np-mop/?m=np-mop-05" TargetMode="External"/><Relationship Id="rId35" Type="http://schemas.openxmlformats.org/officeDocument/2006/relationships/hyperlink" Target="https://www.cbd.int/recommendations/sbi/?m=sbi-06" TargetMode="External"/><Relationship Id="rId43" Type="http://schemas.openxmlformats.org/officeDocument/2006/relationships/hyperlink" Target="https://www.cbd.int/decisions/np-mop/?m=np-mop-05" TargetMode="External"/><Relationship Id="rId48" Type="http://schemas.openxmlformats.org/officeDocument/2006/relationships/hyperlink" Target="https://www.cbd.int/decisions/np-mop/?m=np-mop-05" TargetMode="External"/><Relationship Id="rId56" Type="http://schemas.openxmlformats.org/officeDocument/2006/relationships/hyperlink" Target="https://www.cbd.int/meetings/SBI-06" TargetMode="External"/><Relationship Id="rId64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image" Target="media/image1.emf"/><Relationship Id="rId17" Type="http://schemas.openxmlformats.org/officeDocument/2006/relationships/hyperlink" Target="https://bch.cbd.int/protocol/publications/mop-07-decision-booklet-ru.pdf" TargetMode="External"/><Relationship Id="rId25" Type="http://schemas.openxmlformats.org/officeDocument/2006/relationships/hyperlink" Target="https://www.cbd.int/decisions/np-mop/?m=np-mop-05" TargetMode="External"/><Relationship Id="rId33" Type="http://schemas.openxmlformats.org/officeDocument/2006/relationships/hyperlink" Target="https://www.cbd.int/decisions/np-mop/?m=np-mop-05" TargetMode="External"/><Relationship Id="rId38" Type="http://schemas.openxmlformats.org/officeDocument/2006/relationships/hyperlink" Target="https://www.cbd.int/decisions/np-mop/?m=np-mop-05" TargetMode="External"/><Relationship Id="rId46" Type="http://schemas.openxmlformats.org/officeDocument/2006/relationships/hyperlink" Target="https://www.cbd.int/recommendations/sbi/?m=sbi-06" TargetMode="External"/><Relationship Id="rId59" Type="http://schemas.openxmlformats.org/officeDocument/2006/relationships/header" Target="header5.xml"/><Relationship Id="rId20" Type="http://schemas.openxmlformats.org/officeDocument/2006/relationships/hyperlink" Target="https://www.cbd.int/decisions/cop/?m=cop-16" TargetMode="External"/><Relationship Id="rId41" Type="http://schemas.openxmlformats.org/officeDocument/2006/relationships/hyperlink" Target="https://www.cbd.int/recommendations/sbi/?m=sbi-06" TargetMode="External"/><Relationship Id="rId54" Type="http://schemas.openxmlformats.org/officeDocument/2006/relationships/header" Target="header3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cbd.int/meetings/NP-MOP-01" TargetMode="External"/><Relationship Id="rId23" Type="http://schemas.openxmlformats.org/officeDocument/2006/relationships/hyperlink" Target="https://www.cbd.int/decisions/cop/?m=cop-15" TargetMode="External"/><Relationship Id="rId28" Type="http://schemas.openxmlformats.org/officeDocument/2006/relationships/hyperlink" Target="https://www.cbd.int/decisions/np-mop/?m=np-mop-05" TargetMode="External"/><Relationship Id="rId36" Type="http://schemas.openxmlformats.org/officeDocument/2006/relationships/hyperlink" Target="https://www.cbd.int/recommendations/sbi/?m=sbi-06" TargetMode="External"/><Relationship Id="rId49" Type="http://schemas.openxmlformats.org/officeDocument/2006/relationships/hyperlink" Target="https://www.cbd.int/decisions/cop/?m=cop-16" TargetMode="External"/><Relationship Id="rId57" Type="http://schemas.openxmlformats.org/officeDocument/2006/relationships/hyperlink" Target="https://www.cbd.int/documents/CBD/SB8J/1/8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www.cbd.int/decisions/cop/?m=cop-16" TargetMode="External"/><Relationship Id="rId44" Type="http://schemas.openxmlformats.org/officeDocument/2006/relationships/hyperlink" Target="https://www.cbd.int/meetings/NP-MOP-03" TargetMode="External"/><Relationship Id="rId52" Type="http://schemas.openxmlformats.org/officeDocument/2006/relationships/footer" Target="footer1.xml"/><Relationship Id="rId60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np-mop?m=np-mop-01" TargetMode="External"/><Relationship Id="rId2" Type="http://schemas.openxmlformats.org/officeDocument/2006/relationships/hyperlink" Target="https://www.cbd.int/documents/CBD/SB8J/1/8" TargetMode="External"/><Relationship Id="rId1" Type="http://schemas.openxmlformats.org/officeDocument/2006/relationships/hyperlink" Target="https://www.cbd.int/documents/CBD/NP/MOP/6/1" TargetMode="External"/><Relationship Id="rId4" Type="http://schemas.openxmlformats.org/officeDocument/2006/relationships/hyperlink" Target="https://www.cbd.int/documents/CBD/SBI/6/1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ABS-Nagoya%20Protocol\NP-MOP\NP-MOP-06\templates\np-mop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22F371A41E460FBA213CA8B967B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99A02-68C8-4601-8A3E-7C9BEF283D4A}"/>
      </w:docPartPr>
      <w:docPartBody>
        <w:p w:rsidR="00095273" w:rsidRDefault="00A02168">
          <w:pPr>
            <w:pStyle w:val="6822F371A41E460FBA213CA8B967B25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9F"/>
    <w:rsid w:val="00037497"/>
    <w:rsid w:val="00095273"/>
    <w:rsid w:val="002B34EA"/>
    <w:rsid w:val="00496271"/>
    <w:rsid w:val="00585635"/>
    <w:rsid w:val="0079619F"/>
    <w:rsid w:val="00964843"/>
    <w:rsid w:val="00A02168"/>
    <w:rsid w:val="00A1765E"/>
    <w:rsid w:val="00A72124"/>
    <w:rsid w:val="00DD2E14"/>
    <w:rsid w:val="00E375B4"/>
    <w:rsid w:val="00E50EE0"/>
    <w:rsid w:val="00F1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822F371A41E460FBA213CA8B967B252">
    <w:name w:val="6822F371A41E460FBA213CA8B967B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FB0DF7-D927-414A-83D1-06E621BEB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</Template>
  <TotalTime>55</TotalTime>
  <Pages>13</Pages>
  <Words>5303</Words>
  <Characters>30231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35464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Аннотированная предварительная повестка дня</dc:title>
  <dc:subject>CBD/NP/MOP/6/1/Add.1</dc:subject>
  <dc:creator>Veronique Lefebvre</dc:creator>
  <cp:keywords>Convention on Biological Diversity</cp:keywords>
  <cp:lastModifiedBy>Natalia Morozova</cp:lastModifiedBy>
  <cp:revision>42</cp:revision>
  <cp:lastPrinted>2020-01-21T16:56:00Z</cp:lastPrinted>
  <dcterms:created xsi:type="dcterms:W3CDTF">2026-05-18T11:37:00Z</dcterms:created>
  <dcterms:modified xsi:type="dcterms:W3CDTF">2026-05-18T12:39:00Z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