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F67DAA" w14:paraId="25D8502F" w14:textId="77777777" w:rsidTr="00F7793A">
        <w:trPr>
          <w:trHeight w:val="709"/>
        </w:trPr>
        <w:tc>
          <w:tcPr>
            <w:tcW w:w="976" w:type="dxa"/>
            <w:tcBorders>
              <w:bottom w:val="single" w:sz="12" w:space="0" w:color="auto"/>
            </w:tcBorders>
          </w:tcPr>
          <w:p w14:paraId="4562CBC8" w14:textId="77777777" w:rsidR="00207A6E" w:rsidRPr="00F67DAA" w:rsidRDefault="00207A6E" w:rsidP="00FC3EEB">
            <w:pPr>
              <w:spacing w:after="120"/>
              <w:rPr>
                <w:rFonts w:ascii="Times New Roman" w:hAnsi="Times New Roman" w:cs="Times New Roman"/>
                <w:kern w:val="22"/>
                <w:szCs w:val="22"/>
              </w:rPr>
            </w:pPr>
            <w:r w:rsidRPr="00F67DAA">
              <w:rPr>
                <w:noProof/>
                <w:kern w:val="22"/>
                <w:szCs w:val="22"/>
                <w:lang w:val="fr-CA" w:eastAsia="fr-CA"/>
              </w:rPr>
              <w:drawing>
                <wp:inline distT="0" distB="0" distL="0" distR="0" wp14:anchorId="42DA6C1B" wp14:editId="5072276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A309F94" w14:textId="77777777" w:rsidR="00207A6E" w:rsidRPr="00F67DAA" w:rsidRDefault="00207A6E" w:rsidP="00FC3EEB">
            <w:pPr>
              <w:spacing w:after="120"/>
              <w:rPr>
                <w:rFonts w:ascii="Times New Roman" w:hAnsi="Times New Roman" w:cs="Times New Roman"/>
                <w:kern w:val="22"/>
                <w:szCs w:val="22"/>
              </w:rPr>
            </w:pPr>
            <w:r w:rsidRPr="00F67DAA">
              <w:rPr>
                <w:noProof/>
                <w:kern w:val="22"/>
                <w:szCs w:val="22"/>
                <w:lang w:val="fr-CA" w:eastAsia="fr-CA"/>
              </w:rPr>
              <w:drawing>
                <wp:inline distT="0" distB="0" distL="0" distR="0" wp14:anchorId="465F0505" wp14:editId="46505FC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666EE7F" w14:textId="77777777" w:rsidR="00207A6E" w:rsidRPr="002E1BE0" w:rsidRDefault="00207A6E" w:rsidP="00FC3EEB">
            <w:pPr>
              <w:spacing w:after="120"/>
              <w:jc w:val="right"/>
              <w:rPr>
                <w:rFonts w:ascii="Arial" w:hAnsi="Arial" w:cs="Arial"/>
                <w:b/>
                <w:kern w:val="22"/>
                <w:sz w:val="32"/>
                <w:szCs w:val="32"/>
              </w:rPr>
            </w:pPr>
            <w:r w:rsidRPr="002E1BE0">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B12EED" w14:paraId="1042408E" w14:textId="77777777" w:rsidTr="009554D5">
        <w:trPr>
          <w:trHeight w:val="1693"/>
        </w:trPr>
        <w:tc>
          <w:tcPr>
            <w:tcW w:w="6227" w:type="dxa"/>
            <w:tcBorders>
              <w:top w:val="nil"/>
              <w:bottom w:val="single" w:sz="36" w:space="0" w:color="000000"/>
            </w:tcBorders>
          </w:tcPr>
          <w:p w14:paraId="7C2FAE78" w14:textId="46F7EEC4" w:rsidR="00F16F02" w:rsidRPr="00B12EED" w:rsidRDefault="00FE5432" w:rsidP="002E1BE0">
            <w:pPr>
              <w:spacing w:after="120"/>
              <w:rPr>
                <w:snapToGrid w:val="0"/>
                <w:kern w:val="22"/>
                <w:szCs w:val="22"/>
                <w:lang w:val="fr-CA"/>
              </w:rPr>
            </w:pPr>
            <w:r w:rsidRPr="00B12EED">
              <w:rPr>
                <w:noProof/>
                <w:kern w:val="22"/>
                <w:lang w:val="fr-CA" w:eastAsia="fr-CA"/>
              </w:rPr>
              <w:drawing>
                <wp:inline distT="0" distB="0" distL="0" distR="0" wp14:anchorId="308FB423" wp14:editId="13FE81E0">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1144" w:type="dxa"/>
            <w:tcBorders>
              <w:top w:val="nil"/>
              <w:bottom w:val="single" w:sz="36" w:space="0" w:color="000000"/>
            </w:tcBorders>
          </w:tcPr>
          <w:p w14:paraId="4C45195E" w14:textId="77777777" w:rsidR="00F16F02" w:rsidRPr="00B12EED" w:rsidRDefault="00F16F02" w:rsidP="00FC3EEB">
            <w:pPr>
              <w:pStyle w:val="En-tte"/>
              <w:tabs>
                <w:tab w:val="clear" w:pos="4320"/>
                <w:tab w:val="clear" w:pos="8640"/>
              </w:tabs>
              <w:spacing w:after="120"/>
              <w:rPr>
                <w:b/>
                <w:snapToGrid w:val="0"/>
                <w:kern w:val="22"/>
                <w:szCs w:val="22"/>
                <w:lang w:val="fr-CA"/>
              </w:rPr>
            </w:pPr>
          </w:p>
        </w:tc>
        <w:tc>
          <w:tcPr>
            <w:tcW w:w="2977" w:type="dxa"/>
            <w:tcBorders>
              <w:top w:val="nil"/>
              <w:bottom w:val="single" w:sz="36" w:space="0" w:color="000000"/>
            </w:tcBorders>
          </w:tcPr>
          <w:p w14:paraId="11EB1B05" w14:textId="77777777" w:rsidR="00F16F02" w:rsidRPr="00B12EED" w:rsidRDefault="00F16F02" w:rsidP="002E1BE0">
            <w:pPr>
              <w:ind w:left="62"/>
              <w:jc w:val="left"/>
              <w:rPr>
                <w:snapToGrid w:val="0"/>
                <w:kern w:val="22"/>
                <w:szCs w:val="22"/>
                <w:lang w:val="fr-CA"/>
              </w:rPr>
            </w:pPr>
            <w:proofErr w:type="spellStart"/>
            <w:r w:rsidRPr="00B12EED">
              <w:rPr>
                <w:snapToGrid w:val="0"/>
                <w:kern w:val="22"/>
                <w:szCs w:val="22"/>
                <w:lang w:val="fr-CA"/>
              </w:rPr>
              <w:t>Distr</w:t>
            </w:r>
            <w:proofErr w:type="spellEnd"/>
            <w:r w:rsidRPr="00B12EED">
              <w:rPr>
                <w:snapToGrid w:val="0"/>
                <w:kern w:val="22"/>
                <w:szCs w:val="22"/>
                <w:lang w:val="fr-CA"/>
              </w:rPr>
              <w:t>.</w:t>
            </w:r>
          </w:p>
          <w:p w14:paraId="03784990" w14:textId="1A2204BD" w:rsidR="00F16F02" w:rsidRPr="00B12EED" w:rsidRDefault="00FE5432" w:rsidP="002E1BE0">
            <w:pPr>
              <w:ind w:left="62"/>
              <w:jc w:val="left"/>
              <w:rPr>
                <w:snapToGrid w:val="0"/>
                <w:kern w:val="22"/>
                <w:szCs w:val="22"/>
                <w:lang w:val="fr-CA"/>
              </w:rPr>
            </w:pPr>
            <w:r w:rsidRPr="00B12EED">
              <w:rPr>
                <w:snapToGrid w:val="0"/>
                <w:kern w:val="22"/>
                <w:szCs w:val="22"/>
                <w:lang w:val="fr-CA"/>
              </w:rPr>
              <w:t>LIMITÉ</w:t>
            </w:r>
            <w:r w:rsidR="00276D38">
              <w:rPr>
                <w:snapToGrid w:val="0"/>
                <w:kern w:val="22"/>
                <w:szCs w:val="22"/>
                <w:lang w:val="fr-CA"/>
              </w:rPr>
              <w:t>E</w:t>
            </w:r>
          </w:p>
          <w:p w14:paraId="38AADC60" w14:textId="77777777" w:rsidR="00F16F02" w:rsidRPr="00B12EED" w:rsidRDefault="00F16F02" w:rsidP="002E1BE0">
            <w:pPr>
              <w:ind w:left="62"/>
              <w:jc w:val="left"/>
              <w:rPr>
                <w:snapToGrid w:val="0"/>
                <w:kern w:val="22"/>
                <w:szCs w:val="22"/>
                <w:lang w:val="fr-CA"/>
              </w:rPr>
            </w:pPr>
          </w:p>
          <w:sdt>
            <w:sdtPr>
              <w:rPr>
                <w:kern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0DD51829" w14:textId="425252B6" w:rsidR="00F16F02" w:rsidRPr="00B12EED" w:rsidRDefault="004D5455" w:rsidP="002E1BE0">
                <w:pPr>
                  <w:ind w:left="62"/>
                  <w:jc w:val="left"/>
                  <w:rPr>
                    <w:snapToGrid w:val="0"/>
                    <w:kern w:val="22"/>
                    <w:szCs w:val="22"/>
                    <w:lang w:val="fr-CA"/>
                  </w:rPr>
                </w:pPr>
                <w:r w:rsidRPr="00B12EED">
                  <w:rPr>
                    <w:kern w:val="22"/>
                    <w:szCs w:val="22"/>
                    <w:lang w:val="fr-CA"/>
                  </w:rPr>
                  <w:t>CBD/WG2020/2/</w:t>
                </w:r>
                <w:r w:rsidR="002E1BE0" w:rsidRPr="00B12EED">
                  <w:rPr>
                    <w:kern w:val="22"/>
                    <w:szCs w:val="22"/>
                    <w:lang w:val="fr-CA"/>
                  </w:rPr>
                  <w:t>L.1</w:t>
                </w:r>
              </w:p>
            </w:sdtContent>
          </w:sdt>
          <w:p w14:paraId="430C82BC" w14:textId="4FE7F861" w:rsidR="00F16F02" w:rsidRPr="00B12EED" w:rsidRDefault="0070088B" w:rsidP="002E1BE0">
            <w:pPr>
              <w:ind w:left="62"/>
              <w:jc w:val="left"/>
              <w:rPr>
                <w:snapToGrid w:val="0"/>
                <w:kern w:val="22"/>
                <w:szCs w:val="22"/>
                <w:lang w:val="fr-CA"/>
              </w:rPr>
            </w:pPr>
            <w:r w:rsidRPr="00B12EED">
              <w:rPr>
                <w:snapToGrid w:val="0"/>
                <w:kern w:val="22"/>
                <w:szCs w:val="22"/>
                <w:lang w:val="fr-CA"/>
              </w:rPr>
              <w:t>2</w:t>
            </w:r>
            <w:r w:rsidR="002E1BE0" w:rsidRPr="00B12EED">
              <w:rPr>
                <w:snapToGrid w:val="0"/>
                <w:kern w:val="22"/>
                <w:szCs w:val="22"/>
                <w:lang w:val="fr-CA"/>
              </w:rPr>
              <w:t>4</w:t>
            </w:r>
            <w:r w:rsidR="00D15589" w:rsidRPr="00B12EED">
              <w:rPr>
                <w:snapToGrid w:val="0"/>
                <w:kern w:val="22"/>
                <w:szCs w:val="22"/>
                <w:lang w:val="fr-CA"/>
              </w:rPr>
              <w:t xml:space="preserve"> </w:t>
            </w:r>
            <w:r w:rsidR="00FE5432" w:rsidRPr="00B12EED">
              <w:rPr>
                <w:snapToGrid w:val="0"/>
                <w:kern w:val="22"/>
                <w:szCs w:val="22"/>
                <w:lang w:val="fr-CA"/>
              </w:rPr>
              <w:t>février</w:t>
            </w:r>
            <w:r w:rsidR="00D15589" w:rsidRPr="00B12EED">
              <w:rPr>
                <w:snapToGrid w:val="0"/>
                <w:kern w:val="22"/>
                <w:szCs w:val="22"/>
                <w:lang w:val="fr-CA"/>
              </w:rPr>
              <w:t xml:space="preserve"> 20</w:t>
            </w:r>
            <w:r w:rsidRPr="00B12EED">
              <w:rPr>
                <w:snapToGrid w:val="0"/>
                <w:kern w:val="22"/>
                <w:szCs w:val="22"/>
                <w:lang w:val="fr-CA"/>
              </w:rPr>
              <w:t>20</w:t>
            </w:r>
          </w:p>
          <w:p w14:paraId="520035B8" w14:textId="77777777" w:rsidR="00F16F02" w:rsidRPr="00B12EED" w:rsidRDefault="00F16F02" w:rsidP="002E1BE0">
            <w:pPr>
              <w:ind w:left="62"/>
              <w:jc w:val="left"/>
              <w:rPr>
                <w:snapToGrid w:val="0"/>
                <w:kern w:val="22"/>
                <w:szCs w:val="22"/>
                <w:lang w:val="fr-CA"/>
              </w:rPr>
            </w:pPr>
          </w:p>
          <w:p w14:paraId="5EF20C4C" w14:textId="77777777" w:rsidR="00FE5432" w:rsidRPr="00B12EED" w:rsidRDefault="00FE5432" w:rsidP="002E1BE0">
            <w:pPr>
              <w:ind w:left="62"/>
              <w:jc w:val="left"/>
              <w:rPr>
                <w:snapToGrid w:val="0"/>
                <w:kern w:val="22"/>
                <w:szCs w:val="22"/>
                <w:lang w:val="fr-CA"/>
              </w:rPr>
            </w:pPr>
            <w:r w:rsidRPr="00B12EED">
              <w:rPr>
                <w:snapToGrid w:val="0"/>
                <w:kern w:val="22"/>
                <w:szCs w:val="22"/>
                <w:lang w:val="fr-CA"/>
              </w:rPr>
              <w:t>FRANÇAIS</w:t>
            </w:r>
          </w:p>
          <w:p w14:paraId="6D19C25C" w14:textId="4109394B" w:rsidR="00F16F02" w:rsidRPr="00B12EED" w:rsidRDefault="00F16F02" w:rsidP="00FE5432">
            <w:pPr>
              <w:ind w:left="62"/>
              <w:jc w:val="left"/>
              <w:rPr>
                <w:snapToGrid w:val="0"/>
                <w:kern w:val="22"/>
                <w:szCs w:val="22"/>
                <w:u w:val="single"/>
                <w:lang w:val="fr-CA"/>
              </w:rPr>
            </w:pPr>
            <w:r w:rsidRPr="00B12EED">
              <w:rPr>
                <w:snapToGrid w:val="0"/>
                <w:kern w:val="22"/>
                <w:szCs w:val="22"/>
                <w:lang w:val="fr-CA"/>
              </w:rPr>
              <w:t>ORIGINAL</w:t>
            </w:r>
            <w:r w:rsidR="00FE5432" w:rsidRPr="00B12EED">
              <w:rPr>
                <w:snapToGrid w:val="0"/>
                <w:kern w:val="22"/>
                <w:szCs w:val="22"/>
                <w:lang w:val="fr-CA"/>
              </w:rPr>
              <w:t xml:space="preserve"> </w:t>
            </w:r>
            <w:r w:rsidRPr="00B12EED">
              <w:rPr>
                <w:snapToGrid w:val="0"/>
                <w:kern w:val="22"/>
                <w:szCs w:val="22"/>
                <w:lang w:val="fr-CA"/>
              </w:rPr>
              <w:t xml:space="preserve">: </w:t>
            </w:r>
            <w:r w:rsidR="00FE5432" w:rsidRPr="00B12EED">
              <w:rPr>
                <w:snapToGrid w:val="0"/>
                <w:kern w:val="22"/>
                <w:szCs w:val="22"/>
                <w:lang w:val="fr-CA"/>
              </w:rPr>
              <w:t>ANGLAIS</w:t>
            </w:r>
          </w:p>
        </w:tc>
      </w:tr>
    </w:tbl>
    <w:p w14:paraId="3129B2B6" w14:textId="300D9FF4" w:rsidR="00FE5432" w:rsidRPr="00B12EED" w:rsidRDefault="00A2113A" w:rsidP="00FE5432">
      <w:pPr>
        <w:pStyle w:val="meetingname"/>
        <w:suppressLineNumbers/>
        <w:suppressAutoHyphens/>
        <w:adjustRightInd w:val="0"/>
        <w:snapToGrid w:val="0"/>
        <w:ind w:right="4860"/>
        <w:rPr>
          <w:kern w:val="22"/>
          <w:lang w:val="fr-CA"/>
        </w:rPr>
      </w:pPr>
      <w:sdt>
        <w:sdtPr>
          <w:rPr>
            <w:kern w:val="22"/>
            <w:lang w:val="fr-CA"/>
          </w:rPr>
          <w:alias w:val="Meeting"/>
          <w:tag w:val="Meeting"/>
          <w:id w:val="1412045910"/>
          <w:placeholder>
            <w:docPart w:val="DAD56D52445B4D8491347836E95F7B94"/>
          </w:placeholder>
          <w:text/>
        </w:sdtPr>
        <w:sdtEndPr/>
        <w:sdtContent>
          <w:r w:rsidR="00FE5432" w:rsidRPr="00B12EED">
            <w:rPr>
              <w:kern w:val="22"/>
              <w:lang w:val="fr-CA"/>
            </w:rPr>
            <w:t xml:space="preserve">GROUPE DE TRAVAIL </w:t>
          </w:r>
          <w:r w:rsidR="004E0AFA">
            <w:rPr>
              <w:kern w:val="22"/>
              <w:lang w:val="fr-CA"/>
            </w:rPr>
            <w:t xml:space="preserve">À COMPOSITION NON LIMITÉE SUR </w:t>
          </w:r>
          <w:r w:rsidR="00E10B93">
            <w:rPr>
              <w:kern w:val="22"/>
              <w:lang w:val="fr-CA"/>
            </w:rPr>
            <w:t>le cadre mondial de la biodiversité</w:t>
          </w:r>
          <w:r w:rsidR="00FE5432" w:rsidRPr="00B12EED">
            <w:rPr>
              <w:kern w:val="22"/>
              <w:lang w:val="fr-CA"/>
            </w:rPr>
            <w:t xml:space="preserve"> POUR L’APRÈS-2020</w:t>
          </w:r>
        </w:sdtContent>
      </w:sdt>
    </w:p>
    <w:p w14:paraId="27B9B73A" w14:textId="77777777" w:rsidR="00FE5432" w:rsidRPr="00B12EED" w:rsidRDefault="00FE5432" w:rsidP="00FE5432">
      <w:pPr>
        <w:suppressLineNumbers/>
        <w:suppressAutoHyphens/>
        <w:adjustRightInd w:val="0"/>
        <w:snapToGrid w:val="0"/>
        <w:rPr>
          <w:snapToGrid w:val="0"/>
          <w:kern w:val="22"/>
          <w:szCs w:val="22"/>
          <w:lang w:val="fr-CA" w:eastAsia="nb-NO"/>
        </w:rPr>
      </w:pPr>
      <w:r w:rsidRPr="00B12EED">
        <w:rPr>
          <w:snapToGrid w:val="0"/>
          <w:kern w:val="22"/>
          <w:szCs w:val="22"/>
          <w:lang w:val="fr-CA" w:eastAsia="nb-NO"/>
        </w:rPr>
        <w:t>Deuxième réunion</w:t>
      </w:r>
    </w:p>
    <w:p w14:paraId="7E818931" w14:textId="56B2738C" w:rsidR="00CA6B87" w:rsidRPr="00B12EED" w:rsidRDefault="00FE5432" w:rsidP="0040122E">
      <w:pPr>
        <w:rPr>
          <w:snapToGrid w:val="0"/>
          <w:kern w:val="22"/>
          <w:szCs w:val="22"/>
          <w:lang w:val="fr-CA" w:eastAsia="nb-NO"/>
        </w:rPr>
      </w:pPr>
      <w:r w:rsidRPr="00B12EED">
        <w:rPr>
          <w:snapToGrid w:val="0"/>
          <w:kern w:val="22"/>
          <w:szCs w:val="22"/>
          <w:lang w:val="fr-CA" w:eastAsia="nb-NO"/>
        </w:rPr>
        <w:t>Rome, 24</w:t>
      </w:r>
      <w:r w:rsidR="00367E63" w:rsidRPr="0040122E">
        <w:rPr>
          <w:rFonts w:eastAsia="Symbol"/>
          <w:snapToGrid w:val="0"/>
          <w:kern w:val="22"/>
          <w:szCs w:val="22"/>
          <w:lang w:val="fr-FR" w:eastAsia="nb-NO"/>
        </w:rPr>
        <w:t>-</w:t>
      </w:r>
      <w:r w:rsidRPr="00B12EED">
        <w:rPr>
          <w:snapToGrid w:val="0"/>
          <w:kern w:val="22"/>
          <w:szCs w:val="22"/>
          <w:lang w:val="fr-CA" w:eastAsia="nb-NO"/>
        </w:rPr>
        <w:t xml:space="preserve">29 février </w:t>
      </w:r>
      <w:r w:rsidR="0070088B" w:rsidRPr="00B12EED">
        <w:rPr>
          <w:snapToGrid w:val="0"/>
          <w:kern w:val="22"/>
          <w:szCs w:val="22"/>
          <w:lang w:val="fr-CA" w:eastAsia="nb-NO"/>
        </w:rPr>
        <w:t>2020</w:t>
      </w:r>
    </w:p>
    <w:p w14:paraId="4A7906AD" w14:textId="492F9FE6" w:rsidR="007A3F5E" w:rsidRDefault="00B67703" w:rsidP="0040122E">
      <w:pPr>
        <w:pStyle w:val="Titre1"/>
        <w:tabs>
          <w:tab w:val="clear" w:pos="720"/>
        </w:tabs>
        <w:spacing w:before="120"/>
        <w:rPr>
          <w:snapToGrid w:val="0"/>
          <w:kern w:val="22"/>
          <w:szCs w:val="22"/>
          <w:lang w:val="fr-CA"/>
        </w:rPr>
      </w:pPr>
      <w:r w:rsidRPr="00B12EED">
        <w:rPr>
          <w:snapToGrid w:val="0"/>
          <w:kern w:val="22"/>
          <w:szCs w:val="22"/>
          <w:lang w:val="fr-CA"/>
        </w:rPr>
        <w:t xml:space="preserve">projet de RAPPORT </w:t>
      </w:r>
    </w:p>
    <w:p w14:paraId="34F46215" w14:textId="1E639A72" w:rsidR="0040122E" w:rsidRPr="0040122E" w:rsidRDefault="0040122E" w:rsidP="0040122E">
      <w:pPr>
        <w:pStyle w:val="Titre2"/>
        <w:rPr>
          <w:lang w:val="fr-CA"/>
        </w:rPr>
      </w:pPr>
      <w:r>
        <w:rPr>
          <w:lang w:val="fr-CA"/>
        </w:rPr>
        <w:t>INTRODUCTION</w:t>
      </w:r>
    </w:p>
    <w:p w14:paraId="0420AC1E" w14:textId="17849994" w:rsidR="00FE0697" w:rsidRPr="00B12EED" w:rsidRDefault="00B67703" w:rsidP="00FC3EEB">
      <w:pPr>
        <w:pStyle w:val="Para1"/>
        <w:tabs>
          <w:tab w:val="clear" w:pos="360"/>
        </w:tabs>
        <w:spacing w:before="0"/>
        <w:rPr>
          <w:kern w:val="22"/>
          <w:szCs w:val="22"/>
          <w:lang w:val="fr-CA"/>
        </w:rPr>
      </w:pPr>
      <w:r w:rsidRPr="00B12EED">
        <w:rPr>
          <w:szCs w:val="22"/>
          <w:lang w:val="fr-CA"/>
        </w:rPr>
        <w:t xml:space="preserve">La deuxième réunion du Groupe de travail à composition non limitée sur le cadre mondial de la biodiversité pour l’après-2020 s’est tenue au siège de l’Organisation des Nations Unies pour l’alimentation et l’agriculture (FAO), </w:t>
      </w:r>
      <w:r w:rsidR="008B1663">
        <w:rPr>
          <w:szCs w:val="22"/>
          <w:lang w:val="fr-CA"/>
        </w:rPr>
        <w:t>à</w:t>
      </w:r>
      <w:r w:rsidR="00E10B93">
        <w:rPr>
          <w:szCs w:val="22"/>
          <w:lang w:val="fr-CA"/>
        </w:rPr>
        <w:t xml:space="preserve"> Rome</w:t>
      </w:r>
      <w:r w:rsidRPr="00B12EED">
        <w:rPr>
          <w:szCs w:val="22"/>
          <w:lang w:val="fr-CA"/>
        </w:rPr>
        <w:t>, du 24 au 29 février 2020</w:t>
      </w:r>
      <w:r w:rsidR="0070088B" w:rsidRPr="00B12EED">
        <w:rPr>
          <w:szCs w:val="22"/>
          <w:lang w:val="fr-CA"/>
        </w:rPr>
        <w:t>.</w:t>
      </w:r>
    </w:p>
    <w:p w14:paraId="7477A215" w14:textId="2C7104AC" w:rsidR="00F92C99" w:rsidRPr="00B12EED" w:rsidRDefault="0040122E" w:rsidP="00FC3EEB">
      <w:pPr>
        <w:pStyle w:val="Para1"/>
        <w:numPr>
          <w:ilvl w:val="0"/>
          <w:numId w:val="0"/>
        </w:numPr>
        <w:spacing w:before="0"/>
        <w:jc w:val="center"/>
        <w:rPr>
          <w:b/>
          <w:kern w:val="22"/>
          <w:szCs w:val="22"/>
          <w:lang w:val="fr-CA"/>
        </w:rPr>
      </w:pPr>
      <w:r>
        <w:rPr>
          <w:rFonts w:eastAsia="Malgun Gothic"/>
          <w:b/>
          <w:kern w:val="22"/>
          <w:szCs w:val="22"/>
          <w:lang w:val="fr-CA"/>
        </w:rPr>
        <w:t>Participation</w:t>
      </w:r>
    </w:p>
    <w:p w14:paraId="2C91FFC2" w14:textId="658542FC" w:rsidR="00F92C99" w:rsidRPr="00B12EED" w:rsidRDefault="00385ACB" w:rsidP="00FC3EEB">
      <w:pPr>
        <w:pStyle w:val="Para1"/>
        <w:tabs>
          <w:tab w:val="clear" w:pos="360"/>
        </w:tabs>
        <w:spacing w:before="0"/>
        <w:rPr>
          <w:kern w:val="22"/>
          <w:szCs w:val="22"/>
          <w:lang w:val="fr-CA"/>
        </w:rPr>
      </w:pPr>
      <w:r w:rsidRPr="00B12EED">
        <w:rPr>
          <w:kern w:val="22"/>
          <w:szCs w:val="22"/>
          <w:lang w:val="fr-CA"/>
        </w:rPr>
        <w:t xml:space="preserve">Les représentants des Parties et des </w:t>
      </w:r>
      <w:r w:rsidR="0040122E">
        <w:rPr>
          <w:kern w:val="22"/>
          <w:szCs w:val="22"/>
          <w:lang w:val="fr-CA"/>
        </w:rPr>
        <w:t>autres gouvernements ci-après ont particip</w:t>
      </w:r>
      <w:r w:rsidRPr="00B12EED">
        <w:rPr>
          <w:kern w:val="22"/>
          <w:szCs w:val="22"/>
          <w:lang w:val="fr-CA"/>
        </w:rPr>
        <w:t xml:space="preserve">é à la réunion </w:t>
      </w:r>
      <w:r w:rsidR="00F92C99" w:rsidRPr="00B12EED">
        <w:rPr>
          <w:kern w:val="22"/>
          <w:szCs w:val="22"/>
          <w:lang w:val="fr-CA"/>
        </w:rPr>
        <w:t xml:space="preserve">: </w:t>
      </w:r>
      <w:r w:rsidR="00F92C99" w:rsidRPr="00146B95">
        <w:rPr>
          <w:kern w:val="22"/>
          <w:szCs w:val="22"/>
          <w:lang w:val="fr-CA"/>
        </w:rPr>
        <w:t>[</w:t>
      </w:r>
      <w:r w:rsidR="00092C00" w:rsidRPr="00146B95">
        <w:rPr>
          <w:kern w:val="22"/>
          <w:szCs w:val="22"/>
          <w:lang w:val="fr-CA"/>
        </w:rPr>
        <w:t>à compléter</w:t>
      </w:r>
      <w:r w:rsidR="00F92C99" w:rsidRPr="00146B95">
        <w:rPr>
          <w:kern w:val="22"/>
          <w:szCs w:val="22"/>
          <w:lang w:val="fr-CA"/>
        </w:rPr>
        <w:t>]</w:t>
      </w:r>
      <w:r w:rsidR="00F92C99" w:rsidRPr="00B12EED">
        <w:rPr>
          <w:kern w:val="22"/>
          <w:szCs w:val="22"/>
          <w:lang w:val="fr-CA"/>
        </w:rPr>
        <w:t>.</w:t>
      </w:r>
    </w:p>
    <w:p w14:paraId="780D8054" w14:textId="43C2BE53" w:rsidR="00F92C99" w:rsidRPr="00B12EED" w:rsidRDefault="00385ACB" w:rsidP="00FC3EEB">
      <w:pPr>
        <w:pStyle w:val="Para1"/>
        <w:tabs>
          <w:tab w:val="clear" w:pos="360"/>
        </w:tabs>
        <w:spacing w:before="0"/>
        <w:rPr>
          <w:kern w:val="22"/>
          <w:szCs w:val="22"/>
          <w:lang w:val="fr-CA"/>
        </w:rPr>
      </w:pPr>
      <w:r w:rsidRPr="00B12EED">
        <w:rPr>
          <w:kern w:val="22"/>
          <w:szCs w:val="22"/>
          <w:lang w:val="fr-CA"/>
        </w:rPr>
        <w:t>D</w:t>
      </w:r>
      <w:r w:rsidR="003E0B41">
        <w:rPr>
          <w:kern w:val="22"/>
          <w:szCs w:val="22"/>
          <w:lang w:val="fr-CA"/>
        </w:rPr>
        <w:t>es observateurs des organes</w:t>
      </w:r>
      <w:r w:rsidRPr="00B12EED">
        <w:rPr>
          <w:kern w:val="22"/>
          <w:szCs w:val="22"/>
          <w:lang w:val="fr-CA"/>
        </w:rPr>
        <w:t xml:space="preserve">, des agences spécialisées, des secrétariats de conventions et autres organes des Nations Unies </w:t>
      </w:r>
      <w:r w:rsidR="003E0B41">
        <w:rPr>
          <w:kern w:val="22"/>
          <w:szCs w:val="22"/>
          <w:lang w:val="fr-CA"/>
        </w:rPr>
        <w:t xml:space="preserve">suivants </w:t>
      </w:r>
      <w:r w:rsidRPr="00B12EED">
        <w:rPr>
          <w:kern w:val="22"/>
          <w:szCs w:val="22"/>
          <w:lang w:val="fr-CA"/>
        </w:rPr>
        <w:t xml:space="preserve">étaient également présents </w:t>
      </w:r>
      <w:r w:rsidR="00F92C99" w:rsidRPr="00B12EED">
        <w:rPr>
          <w:kern w:val="22"/>
          <w:szCs w:val="22"/>
          <w:lang w:val="fr-CA"/>
        </w:rPr>
        <w:t xml:space="preserve">: </w:t>
      </w:r>
      <w:r w:rsidR="00F92C99" w:rsidRPr="00146B95">
        <w:rPr>
          <w:kern w:val="22"/>
          <w:szCs w:val="22"/>
          <w:lang w:val="fr-CA"/>
        </w:rPr>
        <w:t>[</w:t>
      </w:r>
      <w:r w:rsidR="00092C00" w:rsidRPr="00146B95">
        <w:rPr>
          <w:kern w:val="22"/>
          <w:szCs w:val="22"/>
          <w:lang w:val="fr-CA"/>
        </w:rPr>
        <w:t>à compléter</w:t>
      </w:r>
      <w:r w:rsidR="00F92C99" w:rsidRPr="00146B95">
        <w:rPr>
          <w:kern w:val="22"/>
          <w:szCs w:val="22"/>
          <w:lang w:val="fr-CA"/>
        </w:rPr>
        <w:t>]</w:t>
      </w:r>
    </w:p>
    <w:p w14:paraId="76B5267C" w14:textId="4005ADE3" w:rsidR="00FC3EEB" w:rsidRPr="0040122E" w:rsidRDefault="00E10B93" w:rsidP="0040122E">
      <w:pPr>
        <w:pStyle w:val="Para1"/>
        <w:tabs>
          <w:tab w:val="clear" w:pos="360"/>
        </w:tabs>
        <w:spacing w:before="0"/>
        <w:rPr>
          <w:kern w:val="22"/>
          <w:szCs w:val="22"/>
          <w:lang w:val="fr-CA"/>
        </w:rPr>
      </w:pPr>
      <w:r>
        <w:rPr>
          <w:kern w:val="22"/>
          <w:szCs w:val="22"/>
          <w:lang w:val="fr-CA"/>
        </w:rPr>
        <w:t>Les organisations ci-après</w:t>
      </w:r>
      <w:r w:rsidR="00385ACB" w:rsidRPr="00B12EED">
        <w:rPr>
          <w:kern w:val="22"/>
          <w:szCs w:val="22"/>
          <w:lang w:val="fr-CA"/>
        </w:rPr>
        <w:t xml:space="preserve"> étaient aussi représenté</w:t>
      </w:r>
      <w:r>
        <w:rPr>
          <w:kern w:val="22"/>
          <w:szCs w:val="22"/>
          <w:lang w:val="fr-CA"/>
        </w:rPr>
        <w:t>e</w:t>
      </w:r>
      <w:r w:rsidR="00385ACB" w:rsidRPr="00B12EED">
        <w:rPr>
          <w:kern w:val="22"/>
          <w:szCs w:val="22"/>
          <w:lang w:val="fr-CA"/>
        </w:rPr>
        <w:t xml:space="preserve">s en qualité d’observateurs </w:t>
      </w:r>
      <w:r w:rsidR="00F92C99" w:rsidRPr="00B12EED">
        <w:rPr>
          <w:kern w:val="22"/>
          <w:szCs w:val="22"/>
          <w:lang w:val="fr-CA"/>
        </w:rPr>
        <w:t xml:space="preserve">: </w:t>
      </w:r>
      <w:r w:rsidR="00092C00" w:rsidRPr="00661996">
        <w:rPr>
          <w:kern w:val="22"/>
          <w:szCs w:val="22"/>
          <w:lang w:val="fr-CA"/>
        </w:rPr>
        <w:t>[à compléter</w:t>
      </w:r>
      <w:r w:rsidR="00F92C99" w:rsidRPr="00661996">
        <w:rPr>
          <w:kern w:val="22"/>
          <w:szCs w:val="22"/>
          <w:lang w:val="fr-CA"/>
        </w:rPr>
        <w:t>].</w:t>
      </w:r>
      <w:bookmarkStart w:id="0" w:name="_GoBack"/>
      <w:bookmarkEnd w:id="0"/>
    </w:p>
    <w:p w14:paraId="1E92675F" w14:textId="646C1E79" w:rsidR="00B241DC" w:rsidRPr="00B12EED" w:rsidRDefault="00FE5432" w:rsidP="0040122E">
      <w:pPr>
        <w:pStyle w:val="Titre1"/>
        <w:rPr>
          <w:rFonts w:eastAsia="Calibri"/>
          <w:kern w:val="22"/>
          <w:szCs w:val="22"/>
          <w:lang w:val="fr-CA"/>
        </w:rPr>
      </w:pPr>
      <w:r w:rsidRPr="00B12EED">
        <w:rPr>
          <w:rFonts w:eastAsia="Calibri"/>
          <w:kern w:val="22"/>
          <w:szCs w:val="22"/>
          <w:lang w:val="fr-CA"/>
        </w:rPr>
        <w:t>POINT 1</w:t>
      </w:r>
      <w:r w:rsidR="0054674B">
        <w:rPr>
          <w:rFonts w:eastAsia="Calibri"/>
          <w:kern w:val="22"/>
          <w:szCs w:val="22"/>
          <w:lang w:val="fr-CA"/>
        </w:rPr>
        <w:t>.</w:t>
      </w:r>
      <w:r w:rsidR="000301EF" w:rsidRPr="00B12EED">
        <w:rPr>
          <w:rFonts w:eastAsia="Calibri"/>
          <w:kern w:val="22"/>
          <w:szCs w:val="22"/>
          <w:lang w:val="fr-CA"/>
        </w:rPr>
        <w:t xml:space="preserve"> </w:t>
      </w:r>
      <w:r w:rsidRPr="00B12EED">
        <w:rPr>
          <w:rFonts w:eastAsia="Calibri"/>
          <w:kern w:val="22"/>
          <w:szCs w:val="22"/>
          <w:lang w:val="fr-CA"/>
        </w:rPr>
        <w:t>OUVERTURE DE LA RÉUNION</w:t>
      </w:r>
    </w:p>
    <w:p w14:paraId="719478F5" w14:textId="60FDDC0A" w:rsidR="0070088B" w:rsidRPr="00B12EED" w:rsidRDefault="00385ACB" w:rsidP="00FC3EEB">
      <w:pPr>
        <w:pStyle w:val="Para1"/>
        <w:tabs>
          <w:tab w:val="clear" w:pos="360"/>
        </w:tabs>
        <w:spacing w:before="0"/>
        <w:rPr>
          <w:szCs w:val="22"/>
          <w:lang w:val="fr-CA" w:eastAsia="fr-FR"/>
        </w:rPr>
      </w:pPr>
      <w:r w:rsidRPr="00B12EED">
        <w:rPr>
          <w:szCs w:val="22"/>
          <w:lang w:val="fr-CA"/>
        </w:rPr>
        <w:t>M.</w:t>
      </w:r>
      <w:r w:rsidR="009C466B" w:rsidRPr="00B12EED">
        <w:rPr>
          <w:szCs w:val="22"/>
          <w:lang w:val="fr-CA"/>
        </w:rPr>
        <w:t xml:space="preserve"> </w:t>
      </w:r>
      <w:r w:rsidR="009C466B" w:rsidRPr="00B12EED">
        <w:rPr>
          <w:bCs/>
          <w:color w:val="52565A"/>
          <w:szCs w:val="22"/>
          <w:shd w:val="clear" w:color="auto" w:fill="FFFFFF"/>
          <w:lang w:val="fr-CA" w:eastAsia="fr-FR"/>
        </w:rPr>
        <w:t>Basile</w:t>
      </w:r>
      <w:r w:rsidR="009C466B" w:rsidRPr="00B12EED">
        <w:rPr>
          <w:color w:val="3C4043"/>
          <w:szCs w:val="22"/>
          <w:shd w:val="clear" w:color="auto" w:fill="FFFFFF"/>
          <w:lang w:val="fr-CA" w:eastAsia="fr-FR"/>
        </w:rPr>
        <w:t> van Havre</w:t>
      </w:r>
      <w:r w:rsidR="0070088B" w:rsidRPr="00B12EED">
        <w:rPr>
          <w:szCs w:val="22"/>
          <w:lang w:val="fr-CA"/>
        </w:rPr>
        <w:t xml:space="preserve">, </w:t>
      </w:r>
      <w:r w:rsidR="00146B95">
        <w:rPr>
          <w:szCs w:val="22"/>
          <w:lang w:val="fr-CA"/>
        </w:rPr>
        <w:t xml:space="preserve">en son nom et au nom de M. Francis </w:t>
      </w:r>
      <w:proofErr w:type="spellStart"/>
      <w:r w:rsidR="00146B95">
        <w:rPr>
          <w:szCs w:val="22"/>
          <w:lang w:val="fr-CA"/>
        </w:rPr>
        <w:t>Ogwal</w:t>
      </w:r>
      <w:proofErr w:type="spellEnd"/>
      <w:r w:rsidR="00146B95">
        <w:rPr>
          <w:szCs w:val="22"/>
          <w:lang w:val="fr-CA"/>
        </w:rPr>
        <w:t xml:space="preserve">, </w:t>
      </w:r>
      <w:r w:rsidR="00B86A3E">
        <w:rPr>
          <w:rFonts w:eastAsia="Malgun Gothic"/>
          <w:szCs w:val="22"/>
          <w:lang w:val="fr-CA"/>
        </w:rPr>
        <w:t>coprésident</w:t>
      </w:r>
      <w:r w:rsidR="00146B95">
        <w:rPr>
          <w:rFonts w:eastAsia="Malgun Gothic"/>
          <w:szCs w:val="22"/>
          <w:lang w:val="fr-CA"/>
        </w:rPr>
        <w:t>s</w:t>
      </w:r>
      <w:r w:rsidR="00B86A3E">
        <w:rPr>
          <w:rFonts w:eastAsia="Malgun Gothic"/>
          <w:szCs w:val="22"/>
          <w:lang w:val="fr-CA"/>
        </w:rPr>
        <w:t xml:space="preserve"> du Groupe de trav</w:t>
      </w:r>
      <w:r w:rsidRPr="00B12EED">
        <w:rPr>
          <w:rFonts w:eastAsia="Malgun Gothic"/>
          <w:szCs w:val="22"/>
          <w:lang w:val="fr-CA"/>
        </w:rPr>
        <w:t>ail, a procédé à l’ouverture de</w:t>
      </w:r>
      <w:r w:rsidR="006F5AB9">
        <w:rPr>
          <w:rFonts w:eastAsia="Malgun Gothic"/>
          <w:szCs w:val="22"/>
          <w:lang w:val="fr-CA"/>
        </w:rPr>
        <w:t xml:space="preserve"> la réunion à 10 h 15, le </w:t>
      </w:r>
      <w:r w:rsidRPr="00B12EED">
        <w:rPr>
          <w:rFonts w:eastAsia="Malgun Gothic"/>
          <w:szCs w:val="22"/>
          <w:lang w:val="fr-CA"/>
        </w:rPr>
        <w:t>24 février</w:t>
      </w:r>
      <w:r w:rsidR="006F5AB9">
        <w:rPr>
          <w:rFonts w:eastAsia="Malgun Gothic"/>
          <w:szCs w:val="22"/>
          <w:lang w:val="fr-CA"/>
        </w:rPr>
        <w:t xml:space="preserve"> 2020</w:t>
      </w:r>
      <w:r w:rsidR="0070088B" w:rsidRPr="00B12EED">
        <w:rPr>
          <w:rFonts w:eastAsia="Malgun Gothic"/>
          <w:szCs w:val="22"/>
          <w:lang w:val="fr-CA"/>
        </w:rPr>
        <w:t>.</w:t>
      </w:r>
    </w:p>
    <w:p w14:paraId="67F139D9" w14:textId="59A19F37" w:rsidR="006C5DA7" w:rsidRPr="00B12EED" w:rsidRDefault="009C466B" w:rsidP="00FC3EEB">
      <w:pPr>
        <w:pStyle w:val="Para1"/>
        <w:tabs>
          <w:tab w:val="clear" w:pos="360"/>
        </w:tabs>
        <w:spacing w:before="0"/>
        <w:rPr>
          <w:rFonts w:eastAsiaTheme="minorHAnsi"/>
          <w:szCs w:val="22"/>
          <w:lang w:val="fr-CA" w:eastAsia="fr-FR"/>
        </w:rPr>
      </w:pPr>
      <w:r w:rsidRPr="00B12EED">
        <w:rPr>
          <w:szCs w:val="22"/>
          <w:lang w:val="fr-CA"/>
        </w:rPr>
        <w:t>M</w:t>
      </w:r>
      <w:r w:rsidR="00385ACB" w:rsidRPr="00B12EED">
        <w:rPr>
          <w:szCs w:val="22"/>
          <w:lang w:val="fr-CA"/>
        </w:rPr>
        <w:t>.</w:t>
      </w:r>
      <w:r w:rsidRPr="00B12EED">
        <w:rPr>
          <w:szCs w:val="22"/>
          <w:lang w:val="fr-CA"/>
        </w:rPr>
        <w:t xml:space="preserve"> </w:t>
      </w:r>
      <w:proofErr w:type="spellStart"/>
      <w:r w:rsidRPr="00B12EED">
        <w:rPr>
          <w:szCs w:val="22"/>
          <w:lang w:val="fr-CA"/>
        </w:rPr>
        <w:t>Qu</w:t>
      </w:r>
      <w:proofErr w:type="spellEnd"/>
      <w:r w:rsidRPr="00B12EED">
        <w:rPr>
          <w:szCs w:val="22"/>
          <w:lang w:val="fr-CA"/>
        </w:rPr>
        <w:t xml:space="preserve"> </w:t>
      </w:r>
      <w:proofErr w:type="spellStart"/>
      <w:r w:rsidRPr="00B12EED">
        <w:rPr>
          <w:szCs w:val="22"/>
          <w:lang w:val="fr-CA"/>
        </w:rPr>
        <w:t>Dongyu</w:t>
      </w:r>
      <w:proofErr w:type="spellEnd"/>
      <w:r w:rsidRPr="00B12EED">
        <w:rPr>
          <w:szCs w:val="22"/>
          <w:lang w:val="fr-CA"/>
        </w:rPr>
        <w:t xml:space="preserve">, </w:t>
      </w:r>
      <w:r w:rsidR="00BF4A05">
        <w:rPr>
          <w:szCs w:val="22"/>
          <w:lang w:val="fr-CA"/>
        </w:rPr>
        <w:t>d</w:t>
      </w:r>
      <w:r w:rsidR="00385ACB" w:rsidRPr="00B12EED">
        <w:rPr>
          <w:szCs w:val="22"/>
          <w:lang w:val="fr-CA"/>
        </w:rPr>
        <w:t xml:space="preserve">irecteur </w:t>
      </w:r>
      <w:r w:rsidR="00921B3C" w:rsidRPr="00B12EED">
        <w:rPr>
          <w:szCs w:val="22"/>
          <w:lang w:val="fr-CA"/>
        </w:rPr>
        <w:t>géné</w:t>
      </w:r>
      <w:r w:rsidR="00385ACB" w:rsidRPr="00B12EED">
        <w:rPr>
          <w:szCs w:val="22"/>
          <w:lang w:val="fr-CA"/>
        </w:rPr>
        <w:t xml:space="preserve">ral de </w:t>
      </w:r>
      <w:r w:rsidR="009A1EE2">
        <w:rPr>
          <w:szCs w:val="22"/>
          <w:lang w:val="fr-CA"/>
        </w:rPr>
        <w:t>la FAO</w:t>
      </w:r>
      <w:r w:rsidR="00385ACB" w:rsidRPr="00B12EED">
        <w:rPr>
          <w:szCs w:val="22"/>
          <w:lang w:val="fr-CA"/>
        </w:rPr>
        <w:t>,</w:t>
      </w:r>
      <w:r w:rsidR="00921B3C" w:rsidRPr="00B12EED">
        <w:rPr>
          <w:szCs w:val="22"/>
          <w:lang w:val="fr-CA"/>
        </w:rPr>
        <w:t xml:space="preserve"> </w:t>
      </w:r>
      <w:r w:rsidR="00B86A3E">
        <w:rPr>
          <w:szCs w:val="22"/>
          <w:lang w:val="fr-CA"/>
        </w:rPr>
        <w:t xml:space="preserve">a </w:t>
      </w:r>
      <w:r w:rsidR="00385ACB" w:rsidRPr="00B12EED">
        <w:rPr>
          <w:szCs w:val="22"/>
          <w:lang w:val="fr-CA"/>
        </w:rPr>
        <w:t>prononcé l’allocution d’</w:t>
      </w:r>
      <w:r w:rsidR="00921B3C" w:rsidRPr="00B12EED">
        <w:rPr>
          <w:szCs w:val="22"/>
          <w:lang w:val="fr-CA"/>
        </w:rPr>
        <w:t xml:space="preserve">ouverture. Il a dit qu’en protégeant la biodiversité mondiale, la Convention sur la diversité biologique </w:t>
      </w:r>
      <w:r w:rsidR="003E0B41">
        <w:rPr>
          <w:szCs w:val="22"/>
          <w:lang w:val="fr-CA"/>
        </w:rPr>
        <w:t>augmente</w:t>
      </w:r>
      <w:r w:rsidR="00921B3C" w:rsidRPr="00B12EED">
        <w:rPr>
          <w:szCs w:val="22"/>
          <w:lang w:val="fr-CA"/>
        </w:rPr>
        <w:t xml:space="preserve"> la durabilité </w:t>
      </w:r>
      <w:r w:rsidR="003E0B41">
        <w:rPr>
          <w:szCs w:val="22"/>
          <w:lang w:val="fr-CA"/>
        </w:rPr>
        <w:t xml:space="preserve">des efforts déployés dans les secteurs </w:t>
      </w:r>
      <w:r w:rsidR="00921B3C" w:rsidRPr="00B12EED">
        <w:rPr>
          <w:szCs w:val="22"/>
          <w:lang w:val="fr-CA"/>
        </w:rPr>
        <w:t xml:space="preserve">de l’agriculture, des forêts et de la pêche </w:t>
      </w:r>
      <w:r w:rsidR="00BF4A05">
        <w:rPr>
          <w:szCs w:val="22"/>
          <w:lang w:val="fr-CA"/>
        </w:rPr>
        <w:t>pour lutter</w:t>
      </w:r>
      <w:r w:rsidR="00921B3C" w:rsidRPr="00B12EED">
        <w:rPr>
          <w:szCs w:val="22"/>
          <w:lang w:val="fr-CA"/>
        </w:rPr>
        <w:t xml:space="preserve"> contre la faim et la malnutrition. </w:t>
      </w:r>
      <w:r w:rsidR="00991857" w:rsidRPr="00B12EED">
        <w:rPr>
          <w:szCs w:val="22"/>
          <w:lang w:val="fr-CA"/>
        </w:rPr>
        <w:t xml:space="preserve">Le </w:t>
      </w:r>
      <w:r w:rsidR="00BF4A05">
        <w:rPr>
          <w:szCs w:val="22"/>
          <w:lang w:val="fr-CA"/>
        </w:rPr>
        <w:t>Programme de développement durable à l’horizon 2030</w:t>
      </w:r>
      <w:r w:rsidR="00991857" w:rsidRPr="00B12EED">
        <w:rPr>
          <w:szCs w:val="22"/>
          <w:lang w:val="fr-CA"/>
        </w:rPr>
        <w:t xml:space="preserve"> </w:t>
      </w:r>
      <w:r w:rsidR="00BF4A05">
        <w:rPr>
          <w:szCs w:val="22"/>
          <w:lang w:val="fr-CA"/>
        </w:rPr>
        <w:t>met</w:t>
      </w:r>
      <w:r w:rsidR="00921B3C" w:rsidRPr="00B12EED">
        <w:rPr>
          <w:szCs w:val="22"/>
          <w:lang w:val="fr-CA"/>
        </w:rPr>
        <w:t xml:space="preserve"> les pays au défi d’éliminer toutes les formes de malnutrition en garantissant </w:t>
      </w:r>
      <w:r w:rsidR="00991857" w:rsidRPr="00B12EED">
        <w:rPr>
          <w:szCs w:val="22"/>
          <w:lang w:val="fr-CA"/>
        </w:rPr>
        <w:t>l’accès</w:t>
      </w:r>
      <w:r w:rsidR="00921B3C" w:rsidRPr="00B12EED">
        <w:rPr>
          <w:szCs w:val="22"/>
          <w:lang w:val="fr-CA"/>
        </w:rPr>
        <w:t xml:space="preserve"> à des quantités suffisantes de nourriture sécuritaire, nutritive et abordable </w:t>
      </w:r>
      <w:r w:rsidR="00991857" w:rsidRPr="00B12EED">
        <w:rPr>
          <w:szCs w:val="22"/>
          <w:lang w:val="fr-CA"/>
        </w:rPr>
        <w:t>pour tous</w:t>
      </w:r>
      <w:r w:rsidR="00BF4A05">
        <w:rPr>
          <w:szCs w:val="22"/>
          <w:lang w:val="fr-CA"/>
        </w:rPr>
        <w:t>,</w:t>
      </w:r>
      <w:r w:rsidR="00991857" w:rsidRPr="00B12EED">
        <w:rPr>
          <w:szCs w:val="22"/>
          <w:lang w:val="fr-CA"/>
        </w:rPr>
        <w:t xml:space="preserve"> tout en créant des occasions de croissance et d’emploi afin d’éradiquer la pauvreté, en évitant l’appauvrissement de la diversité biologique et la surexploitation des ressources naturelles et </w:t>
      </w:r>
      <w:r w:rsidR="0047642D">
        <w:rPr>
          <w:szCs w:val="22"/>
          <w:lang w:val="fr-CA"/>
        </w:rPr>
        <w:t xml:space="preserve">en s’adaptant </w:t>
      </w:r>
      <w:r w:rsidR="00BF4A05">
        <w:rPr>
          <w:szCs w:val="22"/>
          <w:lang w:val="fr-CA"/>
        </w:rPr>
        <w:t>aux</w:t>
      </w:r>
      <w:r w:rsidR="00991857" w:rsidRPr="00B12EED">
        <w:rPr>
          <w:szCs w:val="22"/>
          <w:lang w:val="fr-CA"/>
        </w:rPr>
        <w:t xml:space="preserve"> changements climatiques</w:t>
      </w:r>
      <w:r w:rsidR="00B40225" w:rsidRPr="00B12EED">
        <w:rPr>
          <w:rFonts w:eastAsiaTheme="minorHAnsi"/>
          <w:szCs w:val="22"/>
          <w:lang w:val="fr-CA" w:eastAsia="fr-FR"/>
        </w:rPr>
        <w:t>.</w:t>
      </w:r>
      <w:r w:rsidR="00991857" w:rsidRPr="00B12EED">
        <w:rPr>
          <w:rFonts w:eastAsiaTheme="minorHAnsi"/>
          <w:szCs w:val="22"/>
          <w:lang w:val="fr-CA" w:eastAsia="fr-FR"/>
        </w:rPr>
        <w:t xml:space="preserve"> Tous les acteurs doivent unir leurs efforts pour provoquer ce changement radical. </w:t>
      </w:r>
      <w:r w:rsidR="007E088C" w:rsidRPr="00B12EED">
        <w:rPr>
          <w:rFonts w:eastAsiaTheme="minorHAnsi"/>
          <w:szCs w:val="22"/>
          <w:lang w:val="fr-CA" w:eastAsia="fr-FR"/>
        </w:rPr>
        <w:t>Il faudrait profiter de la numérisation afin d’accélérer la transformation des systèmes alimentaires, y compris dans l’agriculture et le développement rural. Il a demandé aux participants de garder à l’esprit le rôle important que joue la FAO dans la mise en œuvre du cadre mondial de la biodiversité pour l'après-2020 grâce à ses quatre services fonctionnels : la collecte de données et la diffusion d’information, l’établissement de normes et de politiques multilatérales, les consultations sur les politiques et le renforcement des capacités.</w:t>
      </w:r>
    </w:p>
    <w:p w14:paraId="2C453AEF" w14:textId="1EF0541B" w:rsidR="00FC3EEB" w:rsidRPr="00B12EED" w:rsidRDefault="007E088C" w:rsidP="00FC3EEB">
      <w:pPr>
        <w:pStyle w:val="Para1"/>
        <w:tabs>
          <w:tab w:val="clear" w:pos="360"/>
        </w:tabs>
        <w:spacing w:before="0"/>
        <w:textAlignment w:val="baseline"/>
        <w:rPr>
          <w:rStyle w:val="eop"/>
          <w:szCs w:val="22"/>
          <w:lang w:val="fr-CA"/>
        </w:rPr>
      </w:pPr>
      <w:r w:rsidRPr="00B12EED">
        <w:rPr>
          <w:rFonts w:eastAsia="MS Mincho"/>
          <w:szCs w:val="22"/>
          <w:lang w:val="fr-CA"/>
        </w:rPr>
        <w:t>M.</w:t>
      </w:r>
      <w:r w:rsidR="00121FAD" w:rsidRPr="00B12EED">
        <w:rPr>
          <w:rFonts w:eastAsia="MS Mincho"/>
          <w:szCs w:val="22"/>
          <w:lang w:val="fr-CA"/>
        </w:rPr>
        <w:t xml:space="preserve"> </w:t>
      </w:r>
      <w:proofErr w:type="spellStart"/>
      <w:r w:rsidR="00121FAD" w:rsidRPr="00B12EED">
        <w:rPr>
          <w:rFonts w:eastAsia="MS Mincho"/>
          <w:szCs w:val="22"/>
          <w:lang w:val="fr-CA"/>
        </w:rPr>
        <w:t>Hamdallah</w:t>
      </w:r>
      <w:proofErr w:type="spellEnd"/>
      <w:r w:rsidR="00121FAD" w:rsidRPr="00B12EED">
        <w:rPr>
          <w:rFonts w:eastAsia="MS Mincho"/>
          <w:szCs w:val="22"/>
          <w:lang w:val="fr-CA"/>
        </w:rPr>
        <w:t xml:space="preserve"> </w:t>
      </w:r>
      <w:proofErr w:type="spellStart"/>
      <w:r w:rsidR="00121FAD" w:rsidRPr="00B12EED">
        <w:rPr>
          <w:rFonts w:eastAsia="MS Mincho"/>
          <w:szCs w:val="22"/>
          <w:lang w:val="fr-CA"/>
        </w:rPr>
        <w:t>Zedan</w:t>
      </w:r>
      <w:proofErr w:type="spellEnd"/>
      <w:r w:rsidR="006C5DA7" w:rsidRPr="00B12EED">
        <w:rPr>
          <w:rFonts w:eastAsia="MS Mincho"/>
          <w:iCs/>
          <w:szCs w:val="22"/>
          <w:lang w:val="fr-CA"/>
        </w:rPr>
        <w:t xml:space="preserve">, </w:t>
      </w:r>
      <w:r w:rsidR="0036494F" w:rsidRPr="00B12EED">
        <w:rPr>
          <w:rFonts w:eastAsia="MS Mincho"/>
          <w:iCs/>
          <w:szCs w:val="22"/>
          <w:lang w:val="fr-CA"/>
        </w:rPr>
        <w:t>s’exprimant au nom d</w:t>
      </w:r>
      <w:r w:rsidR="0047642D">
        <w:rPr>
          <w:rFonts w:eastAsia="MS Mincho"/>
          <w:iCs/>
          <w:szCs w:val="22"/>
          <w:lang w:val="fr-CA"/>
        </w:rPr>
        <w:t>e la</w:t>
      </w:r>
      <w:r w:rsidR="0036494F" w:rsidRPr="00B12EED">
        <w:rPr>
          <w:rFonts w:eastAsia="MS Mincho"/>
          <w:iCs/>
          <w:szCs w:val="22"/>
          <w:lang w:val="fr-CA"/>
        </w:rPr>
        <w:t xml:space="preserve"> pré</w:t>
      </w:r>
      <w:r w:rsidR="0047642D">
        <w:rPr>
          <w:rFonts w:eastAsia="MS Mincho"/>
          <w:iCs/>
          <w:szCs w:val="22"/>
          <w:lang w:val="fr-CA"/>
        </w:rPr>
        <w:t>sidence</w:t>
      </w:r>
      <w:r w:rsidR="0036494F" w:rsidRPr="00B12EED">
        <w:rPr>
          <w:rFonts w:eastAsia="MS Mincho"/>
          <w:iCs/>
          <w:szCs w:val="22"/>
          <w:lang w:val="fr-CA"/>
        </w:rPr>
        <w:t xml:space="preserve"> de la Conférence des Parties, </w:t>
      </w:r>
      <w:r w:rsidR="00F629FC">
        <w:rPr>
          <w:rFonts w:eastAsia="MS Mincho"/>
          <w:iCs/>
          <w:szCs w:val="22"/>
          <w:lang w:val="fr-CA"/>
        </w:rPr>
        <w:t>Mme</w:t>
      </w:r>
      <w:r w:rsidR="0036494F" w:rsidRPr="00B12EED">
        <w:rPr>
          <w:rFonts w:eastAsia="MS Mincho"/>
          <w:iCs/>
          <w:szCs w:val="22"/>
          <w:lang w:val="fr-CA"/>
        </w:rPr>
        <w:t xml:space="preserve"> Yasmine Fouad, a remercié toutes les personnes concernées de la rapidité </w:t>
      </w:r>
      <w:r w:rsidR="0047642D">
        <w:rPr>
          <w:rFonts w:eastAsia="MS Mincho"/>
          <w:iCs/>
          <w:szCs w:val="22"/>
          <w:lang w:val="fr-CA"/>
        </w:rPr>
        <w:t>avec</w:t>
      </w:r>
      <w:r w:rsidR="0036494F" w:rsidRPr="00B12EED">
        <w:rPr>
          <w:rFonts w:eastAsia="MS Mincho"/>
          <w:iCs/>
          <w:szCs w:val="22"/>
          <w:lang w:val="fr-CA"/>
        </w:rPr>
        <w:t xml:space="preserve"> laquelle elles ont réussi à trouver un nouveau lieu pour la réunion. On ne soulignera jamais assez l’importance du cadre mondial de la biodiversité pour l'après-2020 pour réduire le taux d’appauvrissement de la diversité biologique. Bien que la Conférence des Parties ait pris des mesures pour traduire les dispositions générales de la Convention </w:t>
      </w:r>
      <w:r w:rsidR="004345FC" w:rsidRPr="00B12EED">
        <w:rPr>
          <w:rFonts w:eastAsia="MS Mincho"/>
          <w:iCs/>
          <w:szCs w:val="22"/>
          <w:lang w:val="fr-CA"/>
        </w:rPr>
        <w:lastRenderedPageBreak/>
        <w:t xml:space="preserve">en gestes pratiques, il </w:t>
      </w:r>
      <w:r w:rsidR="0047642D">
        <w:rPr>
          <w:rFonts w:eastAsia="MS Mincho"/>
          <w:iCs/>
          <w:szCs w:val="22"/>
          <w:lang w:val="fr-CA"/>
        </w:rPr>
        <w:t>est important de</w:t>
      </w:r>
      <w:r w:rsidR="004345FC" w:rsidRPr="00B12EED">
        <w:rPr>
          <w:rFonts w:eastAsia="MS Mincho"/>
          <w:iCs/>
          <w:szCs w:val="22"/>
          <w:lang w:val="fr-CA"/>
        </w:rPr>
        <w:t xml:space="preserve"> tirer des leçons des obstacles, qui comprennent l’absence de volonté politique et de soutien pour appliquer la Convention, les ressources financières limitées, la fai</w:t>
      </w:r>
      <w:r w:rsidR="0047642D">
        <w:rPr>
          <w:rFonts w:eastAsia="MS Mincho"/>
          <w:iCs/>
          <w:szCs w:val="22"/>
          <w:lang w:val="fr-CA"/>
        </w:rPr>
        <w:t>b</w:t>
      </w:r>
      <w:r w:rsidR="004345FC" w:rsidRPr="00B12EED">
        <w:rPr>
          <w:rFonts w:eastAsia="MS Mincho"/>
          <w:iCs/>
          <w:szCs w:val="22"/>
          <w:lang w:val="fr-CA"/>
        </w:rPr>
        <w:t xml:space="preserve">le participation du public et des parties prenantes et l’intégration limitée des questions en lien avec la diversité biologique dans les autres secteurs. Le monde a besoin de solutions plus innovatrices et </w:t>
      </w:r>
      <w:r w:rsidR="001E2F0E" w:rsidRPr="00B12EED">
        <w:rPr>
          <w:rFonts w:eastAsia="MS Mincho"/>
          <w:iCs/>
          <w:szCs w:val="22"/>
          <w:lang w:val="fr-CA"/>
        </w:rPr>
        <w:t xml:space="preserve">de transformation ayant des impacts tangibles et positifs. Le nouveau cadre et les objectifs et cibles proposés seront négociés à la présente réunion. En même temps, les Parties devraient </w:t>
      </w:r>
      <w:r w:rsidR="005C0EDE">
        <w:rPr>
          <w:rFonts w:eastAsia="MS Mincho"/>
          <w:iCs/>
          <w:szCs w:val="22"/>
          <w:lang w:val="fr-CA"/>
        </w:rPr>
        <w:t>poursuivre</w:t>
      </w:r>
      <w:r w:rsidR="001E2F0E" w:rsidRPr="00B12EED">
        <w:rPr>
          <w:rFonts w:eastAsia="MS Mincho"/>
          <w:iCs/>
          <w:szCs w:val="22"/>
          <w:lang w:val="fr-CA"/>
        </w:rPr>
        <w:t xml:space="preserve"> l’application accélérée du Plan stratégique pour la d</w:t>
      </w:r>
      <w:r w:rsidR="00BB2AC3">
        <w:rPr>
          <w:rFonts w:eastAsia="MS Mincho"/>
          <w:iCs/>
          <w:szCs w:val="22"/>
          <w:lang w:val="fr-CA"/>
        </w:rPr>
        <w:t>iversité biologique 2011-2020 et d</w:t>
      </w:r>
      <w:r w:rsidR="001E2F0E" w:rsidRPr="00B12EED">
        <w:rPr>
          <w:rFonts w:eastAsia="MS Mincho"/>
          <w:iCs/>
          <w:szCs w:val="22"/>
          <w:lang w:val="fr-CA"/>
        </w:rPr>
        <w:t>es Objectifs d’Aichi, afin d’assurer la transition en douceur au nouveau cadre</w:t>
      </w:r>
      <w:r w:rsidR="00121FAD" w:rsidRPr="00B12EED">
        <w:rPr>
          <w:rStyle w:val="normaltextrun"/>
          <w:szCs w:val="22"/>
          <w:lang w:val="fr-CA"/>
        </w:rPr>
        <w:t>.</w:t>
      </w:r>
      <w:r w:rsidR="001E2F0E" w:rsidRPr="00B12EED">
        <w:rPr>
          <w:rStyle w:val="normaltextrun"/>
          <w:szCs w:val="22"/>
          <w:lang w:val="fr-CA"/>
        </w:rPr>
        <w:t xml:space="preserve"> I</w:t>
      </w:r>
      <w:r w:rsidR="00BB2AC3">
        <w:rPr>
          <w:rStyle w:val="normaltextrun"/>
          <w:szCs w:val="22"/>
          <w:lang w:val="fr-CA"/>
        </w:rPr>
        <w:t>l</w:t>
      </w:r>
      <w:r w:rsidR="001E2F0E" w:rsidRPr="00B12EED">
        <w:rPr>
          <w:rStyle w:val="normaltextrun"/>
          <w:szCs w:val="22"/>
          <w:lang w:val="fr-CA"/>
        </w:rPr>
        <w:t xml:space="preserve"> faut </w:t>
      </w:r>
      <w:r w:rsidR="00BB2AC3">
        <w:rPr>
          <w:rStyle w:val="normaltextrun"/>
          <w:szCs w:val="22"/>
          <w:lang w:val="fr-CA"/>
        </w:rPr>
        <w:t xml:space="preserve">faire preuve </w:t>
      </w:r>
      <w:r w:rsidR="001E2F0E" w:rsidRPr="00B12EED">
        <w:rPr>
          <w:rStyle w:val="normaltextrun"/>
          <w:szCs w:val="22"/>
          <w:lang w:val="fr-CA"/>
        </w:rPr>
        <w:t>d’ambition, non seulement pour établir les buts et les cibles, mais aussi p</w:t>
      </w:r>
      <w:r w:rsidR="00411FFA" w:rsidRPr="00B12EED">
        <w:rPr>
          <w:rStyle w:val="normaltextrun"/>
          <w:szCs w:val="22"/>
          <w:lang w:val="fr-CA"/>
        </w:rPr>
        <w:t>o</w:t>
      </w:r>
      <w:r w:rsidR="001E2F0E" w:rsidRPr="00B12EED">
        <w:rPr>
          <w:rStyle w:val="normaltextrun"/>
          <w:szCs w:val="22"/>
          <w:lang w:val="fr-CA"/>
        </w:rPr>
        <w:t xml:space="preserve">ur fournir les ressources financières et autres moyens de les réaliser et les mécanismes pour </w:t>
      </w:r>
      <w:r w:rsidR="00411FFA" w:rsidRPr="00B12EED">
        <w:rPr>
          <w:rStyle w:val="normaltextrun"/>
          <w:szCs w:val="22"/>
          <w:lang w:val="fr-CA"/>
        </w:rPr>
        <w:t xml:space="preserve">évaluer les progrès et </w:t>
      </w:r>
      <w:r w:rsidR="00411FFA" w:rsidRPr="00B12EED">
        <w:rPr>
          <w:rStyle w:val="eop"/>
          <w:szCs w:val="22"/>
          <w:lang w:val="fr-CA"/>
        </w:rPr>
        <w:t xml:space="preserve">reconnaître la responsabilité de tous. Le cadre doit être équilibré et utile pour toutes les Parties. Il doit mettre en évidence le potentiel des solutions fondées sur la nature et les écosystèmes grâce auxquelles la biodiversité pourrait contribuer à atténuer les changements climatiques et l’adaptation à ceux-ci, à lutter contre le désertification et </w:t>
      </w:r>
      <w:r w:rsidR="00BB2AC3">
        <w:rPr>
          <w:rStyle w:val="eop"/>
          <w:szCs w:val="22"/>
          <w:lang w:val="fr-CA"/>
        </w:rPr>
        <w:t>à restaurer</w:t>
      </w:r>
      <w:r w:rsidR="00411FFA" w:rsidRPr="00B12EED">
        <w:rPr>
          <w:rStyle w:val="eop"/>
          <w:szCs w:val="22"/>
          <w:lang w:val="fr-CA"/>
        </w:rPr>
        <w:t xml:space="preserve"> </w:t>
      </w:r>
      <w:r w:rsidR="00BB2AC3">
        <w:rPr>
          <w:rStyle w:val="eop"/>
          <w:szCs w:val="22"/>
          <w:lang w:val="fr-CA"/>
        </w:rPr>
        <w:t>l</w:t>
      </w:r>
      <w:r w:rsidR="00411FFA" w:rsidRPr="00B12EED">
        <w:rPr>
          <w:rStyle w:val="eop"/>
          <w:szCs w:val="22"/>
          <w:lang w:val="fr-CA"/>
        </w:rPr>
        <w:t xml:space="preserve">es terres dégradées, à la sécurité des aliments et à la santé et au bien-être. </w:t>
      </w:r>
      <w:r w:rsidR="00EF18F3" w:rsidRPr="00B12EED">
        <w:rPr>
          <w:rStyle w:val="eop"/>
          <w:szCs w:val="22"/>
          <w:lang w:val="fr-CA"/>
        </w:rPr>
        <w:t xml:space="preserve">La présidence de la Conférence des Parties </w:t>
      </w:r>
      <w:r w:rsidR="004212AF" w:rsidRPr="00B12EED">
        <w:rPr>
          <w:rStyle w:val="eop"/>
          <w:szCs w:val="22"/>
          <w:lang w:val="fr-CA"/>
        </w:rPr>
        <w:t>fera avancer</w:t>
      </w:r>
      <w:r w:rsidR="00EF18F3" w:rsidRPr="00B12EED">
        <w:rPr>
          <w:rStyle w:val="eop"/>
          <w:szCs w:val="22"/>
          <w:lang w:val="fr-CA"/>
        </w:rPr>
        <w:t xml:space="preserve"> </w:t>
      </w:r>
      <w:r w:rsidR="001F7EA4" w:rsidRPr="00B12EED">
        <w:rPr>
          <w:rStyle w:val="eop"/>
          <w:szCs w:val="22"/>
          <w:lang w:val="fr-CA"/>
        </w:rPr>
        <w:t xml:space="preserve">le programme d’action pour la nature et </w:t>
      </w:r>
      <w:r w:rsidR="00186882" w:rsidRPr="00B12EED">
        <w:rPr>
          <w:rStyle w:val="eop"/>
          <w:szCs w:val="22"/>
          <w:lang w:val="fr-CA"/>
        </w:rPr>
        <w:t xml:space="preserve">de </w:t>
      </w:r>
      <w:proofErr w:type="spellStart"/>
      <w:r w:rsidR="00186882" w:rsidRPr="00B12EED">
        <w:rPr>
          <w:rStyle w:val="eop"/>
          <w:szCs w:val="22"/>
          <w:lang w:val="fr-CA"/>
        </w:rPr>
        <w:t>Charm</w:t>
      </w:r>
      <w:proofErr w:type="spellEnd"/>
      <w:r w:rsidR="00186882" w:rsidRPr="00B12EED">
        <w:rPr>
          <w:rStyle w:val="eop"/>
          <w:szCs w:val="22"/>
          <w:lang w:val="fr-CA"/>
        </w:rPr>
        <w:t xml:space="preserve"> el-Cheikh</w:t>
      </w:r>
      <w:r w:rsidR="001F7EA4" w:rsidRPr="00B12EED">
        <w:rPr>
          <w:rStyle w:val="eop"/>
          <w:szCs w:val="22"/>
          <w:lang w:val="fr-CA"/>
        </w:rPr>
        <w:t xml:space="preserve"> à Kunmin</w:t>
      </w:r>
      <w:r w:rsidR="004212AF" w:rsidRPr="00B12EED">
        <w:rPr>
          <w:rStyle w:val="eop"/>
          <w:szCs w:val="22"/>
          <w:lang w:val="fr-CA"/>
        </w:rPr>
        <w:t>g et encouragera l’utilisation d’une approche cohérente pour lutter contre l’appauvrissement de la diversité biologique, les changements climatiques et la dégradation des écosystèmes.</w:t>
      </w:r>
    </w:p>
    <w:p w14:paraId="76F2BB63" w14:textId="6ECCFE7D" w:rsidR="00F67DAA" w:rsidRPr="00B12EED" w:rsidRDefault="004212AF" w:rsidP="005C38EB">
      <w:pPr>
        <w:pStyle w:val="Para1"/>
        <w:tabs>
          <w:tab w:val="clear" w:pos="360"/>
        </w:tabs>
        <w:rPr>
          <w:szCs w:val="22"/>
          <w:lang w:val="fr-CA" w:eastAsia="fr-FR"/>
        </w:rPr>
      </w:pPr>
      <w:r w:rsidRPr="00B12EED">
        <w:rPr>
          <w:szCs w:val="22"/>
          <w:lang w:val="fr-CA"/>
        </w:rPr>
        <w:t>M.</w:t>
      </w:r>
      <w:r w:rsidR="00FC3EEB" w:rsidRPr="00B12EED">
        <w:rPr>
          <w:szCs w:val="22"/>
          <w:lang w:val="fr-CA"/>
        </w:rPr>
        <w:t xml:space="preserve"> </w:t>
      </w:r>
      <w:proofErr w:type="spellStart"/>
      <w:r w:rsidR="00FC3EEB" w:rsidRPr="00B12EED">
        <w:rPr>
          <w:szCs w:val="22"/>
          <w:lang w:val="fr-CA"/>
        </w:rPr>
        <w:t>Xia</w:t>
      </w:r>
      <w:proofErr w:type="spellEnd"/>
      <w:r w:rsidR="00FC3EEB" w:rsidRPr="00B12EED">
        <w:rPr>
          <w:szCs w:val="22"/>
          <w:lang w:val="fr-CA"/>
        </w:rPr>
        <w:t xml:space="preserve"> </w:t>
      </w:r>
      <w:proofErr w:type="spellStart"/>
      <w:r w:rsidR="00FC3EEB" w:rsidRPr="00B12EED">
        <w:rPr>
          <w:szCs w:val="22"/>
          <w:lang w:val="fr-CA"/>
        </w:rPr>
        <w:t>Yingxian</w:t>
      </w:r>
      <w:proofErr w:type="spellEnd"/>
      <w:r w:rsidR="00FC3EEB" w:rsidRPr="00B12EED">
        <w:rPr>
          <w:szCs w:val="22"/>
          <w:lang w:val="fr-CA"/>
        </w:rPr>
        <w:t xml:space="preserve">, </w:t>
      </w:r>
      <w:r w:rsidR="006D1441" w:rsidRPr="00B12EED">
        <w:rPr>
          <w:szCs w:val="22"/>
          <w:lang w:val="fr-CA"/>
        </w:rPr>
        <w:t>représentant</w:t>
      </w:r>
      <w:r w:rsidRPr="00B12EED">
        <w:rPr>
          <w:szCs w:val="22"/>
          <w:lang w:val="fr-CA"/>
        </w:rPr>
        <w:t xml:space="preserve"> permanent ad</w:t>
      </w:r>
      <w:r w:rsidR="006D1441" w:rsidRPr="00B12EED">
        <w:rPr>
          <w:szCs w:val="22"/>
          <w:lang w:val="fr-CA"/>
        </w:rPr>
        <w:t>j</w:t>
      </w:r>
      <w:r w:rsidRPr="00B12EED">
        <w:rPr>
          <w:szCs w:val="22"/>
          <w:lang w:val="fr-CA"/>
        </w:rPr>
        <w:t xml:space="preserve">oint de la Chine </w:t>
      </w:r>
      <w:r w:rsidR="006D1441" w:rsidRPr="00B12EED">
        <w:rPr>
          <w:szCs w:val="22"/>
          <w:lang w:val="fr-CA"/>
        </w:rPr>
        <w:t>à la FAO, a prononc</w:t>
      </w:r>
      <w:r w:rsidRPr="00B12EED">
        <w:rPr>
          <w:szCs w:val="22"/>
          <w:lang w:val="fr-CA"/>
        </w:rPr>
        <w:t>é une allocution au nom de</w:t>
      </w:r>
      <w:r w:rsidR="006D1441" w:rsidRPr="00B12EED">
        <w:rPr>
          <w:szCs w:val="22"/>
          <w:lang w:val="fr-CA"/>
        </w:rPr>
        <w:t xml:space="preserve"> la nouvelle présidence de la Con</w:t>
      </w:r>
      <w:r w:rsidRPr="00B12EED">
        <w:rPr>
          <w:szCs w:val="22"/>
          <w:lang w:val="fr-CA"/>
        </w:rPr>
        <w:t xml:space="preserve">férence </w:t>
      </w:r>
      <w:r w:rsidR="006D1441" w:rsidRPr="00B12EED">
        <w:rPr>
          <w:szCs w:val="22"/>
          <w:lang w:val="fr-CA"/>
        </w:rPr>
        <w:t>des P</w:t>
      </w:r>
      <w:r w:rsidRPr="00B12EED">
        <w:rPr>
          <w:szCs w:val="22"/>
          <w:lang w:val="fr-CA"/>
        </w:rPr>
        <w:t xml:space="preserve">arties. </w:t>
      </w:r>
      <w:r w:rsidR="006D1441" w:rsidRPr="00B12EED">
        <w:rPr>
          <w:szCs w:val="22"/>
          <w:lang w:val="fr-CA"/>
        </w:rPr>
        <w:t>Il a dit que son pays partageait la vision de vivre en harmonie avec la nature pour l’avenir de la vie sur Terre, en partie parce que cela faisait partie de sa tradition culturelle et naturelle. Il se réjoui</w:t>
      </w:r>
      <w:r w:rsidR="008E6BD6">
        <w:rPr>
          <w:szCs w:val="22"/>
          <w:lang w:val="fr-CA"/>
        </w:rPr>
        <w:t xml:space="preserve"> du</w:t>
      </w:r>
      <w:r w:rsidR="001F6701" w:rsidRPr="00B12EED">
        <w:rPr>
          <w:szCs w:val="22"/>
          <w:lang w:val="fr-CA"/>
        </w:rPr>
        <w:t xml:space="preserve"> consensus </w:t>
      </w:r>
      <w:r w:rsidR="008E6BD6">
        <w:rPr>
          <w:szCs w:val="22"/>
          <w:lang w:val="fr-CA"/>
        </w:rPr>
        <w:t xml:space="preserve">qui sera atteint </w:t>
      </w:r>
      <w:r w:rsidR="001F6701" w:rsidRPr="00B12EED">
        <w:rPr>
          <w:szCs w:val="22"/>
          <w:lang w:val="fr-CA"/>
        </w:rPr>
        <w:t xml:space="preserve">sur les buts et les </w:t>
      </w:r>
      <w:r w:rsidR="006D1441" w:rsidRPr="00B12EED">
        <w:rPr>
          <w:szCs w:val="22"/>
          <w:lang w:val="fr-CA"/>
        </w:rPr>
        <w:t>cibles</w:t>
      </w:r>
      <w:r w:rsidR="008E6BD6">
        <w:rPr>
          <w:szCs w:val="22"/>
          <w:lang w:val="fr-CA"/>
        </w:rPr>
        <w:t>,</w:t>
      </w:r>
      <w:r w:rsidR="006D1441" w:rsidRPr="00B12EED">
        <w:rPr>
          <w:szCs w:val="22"/>
          <w:lang w:val="fr-CA"/>
        </w:rPr>
        <w:t xml:space="preserve"> fondé sur les études scientifiques et </w:t>
      </w:r>
      <w:r w:rsidR="008E6BD6">
        <w:rPr>
          <w:szCs w:val="22"/>
          <w:lang w:val="fr-CA"/>
        </w:rPr>
        <w:t>d</w:t>
      </w:r>
      <w:r w:rsidR="001F6701" w:rsidRPr="00B12EED">
        <w:rPr>
          <w:szCs w:val="22"/>
          <w:lang w:val="fr-CA"/>
        </w:rPr>
        <w:t>es</w:t>
      </w:r>
      <w:r w:rsidR="006D1441" w:rsidRPr="00B12EED">
        <w:rPr>
          <w:szCs w:val="22"/>
          <w:lang w:val="fr-CA"/>
        </w:rPr>
        <w:t xml:space="preserve"> liens d’interdépendance</w:t>
      </w:r>
      <w:r w:rsidR="001F6701" w:rsidRPr="00B12EED">
        <w:rPr>
          <w:szCs w:val="22"/>
          <w:lang w:val="fr-CA"/>
        </w:rPr>
        <w:t xml:space="preserve"> spécifiques, mesurables, réalisables, pertinents et limités dans le temps (SMART) entre les cibles et les buts</w:t>
      </w:r>
      <w:r w:rsidR="00FC3EEB" w:rsidRPr="00B12EED">
        <w:rPr>
          <w:szCs w:val="22"/>
          <w:lang w:val="fr-CA"/>
        </w:rPr>
        <w:t>.</w:t>
      </w:r>
      <w:r w:rsidR="001F6701" w:rsidRPr="00B12EED">
        <w:rPr>
          <w:szCs w:val="22"/>
          <w:lang w:val="fr-CA"/>
        </w:rPr>
        <w:t xml:space="preserve"> Le cadre devrait être équilibré et transparent, et </w:t>
      </w:r>
      <w:r w:rsidR="008E6BD6">
        <w:rPr>
          <w:szCs w:val="22"/>
          <w:lang w:val="fr-CA"/>
        </w:rPr>
        <w:t>prévoir</w:t>
      </w:r>
      <w:r w:rsidR="001F6701" w:rsidRPr="00B12EED">
        <w:rPr>
          <w:szCs w:val="22"/>
          <w:lang w:val="fr-CA"/>
        </w:rPr>
        <w:t xml:space="preserve"> un plan financier clair.</w:t>
      </w:r>
    </w:p>
    <w:p w14:paraId="590BB9A1" w14:textId="381259A8" w:rsidR="007F7233" w:rsidRPr="00B12EED" w:rsidRDefault="00E37951" w:rsidP="005C38EB">
      <w:pPr>
        <w:pStyle w:val="Para1"/>
        <w:tabs>
          <w:tab w:val="clear" w:pos="360"/>
        </w:tabs>
        <w:spacing w:before="0"/>
        <w:rPr>
          <w:iCs/>
          <w:szCs w:val="22"/>
          <w:lang w:val="fr-CA"/>
        </w:rPr>
      </w:pPr>
      <w:r w:rsidRPr="00B12EED">
        <w:rPr>
          <w:szCs w:val="22"/>
          <w:lang w:val="fr-CA"/>
        </w:rPr>
        <w:t>Mme</w:t>
      </w:r>
      <w:r w:rsidR="0070088B" w:rsidRPr="00B12EED">
        <w:rPr>
          <w:szCs w:val="22"/>
          <w:lang w:val="fr-CA"/>
        </w:rPr>
        <w:t xml:space="preserve"> Elizabeth </w:t>
      </w:r>
      <w:proofErr w:type="spellStart"/>
      <w:r w:rsidR="0070088B" w:rsidRPr="00B12EED">
        <w:rPr>
          <w:szCs w:val="22"/>
          <w:lang w:val="fr-CA"/>
        </w:rPr>
        <w:t>Maruma</w:t>
      </w:r>
      <w:proofErr w:type="spellEnd"/>
      <w:r w:rsidR="0070088B" w:rsidRPr="00B12EED">
        <w:rPr>
          <w:szCs w:val="22"/>
          <w:lang w:val="fr-CA"/>
        </w:rPr>
        <w:t xml:space="preserve"> </w:t>
      </w:r>
      <w:proofErr w:type="spellStart"/>
      <w:r w:rsidR="0070088B" w:rsidRPr="00B12EED">
        <w:rPr>
          <w:szCs w:val="22"/>
          <w:lang w:val="fr-CA"/>
        </w:rPr>
        <w:t>Mrema</w:t>
      </w:r>
      <w:proofErr w:type="spellEnd"/>
      <w:r w:rsidR="0070088B" w:rsidRPr="00B12EED">
        <w:rPr>
          <w:szCs w:val="22"/>
          <w:lang w:val="fr-CA"/>
        </w:rPr>
        <w:t xml:space="preserve">, </w:t>
      </w:r>
      <w:r w:rsidRPr="00B12EED">
        <w:rPr>
          <w:szCs w:val="22"/>
          <w:lang w:val="fr-CA"/>
        </w:rPr>
        <w:t xml:space="preserve">Secrétaire exécutive par intérim, a souhaité la bienvenue </w:t>
      </w:r>
      <w:r w:rsidR="008E6BD6">
        <w:rPr>
          <w:szCs w:val="22"/>
          <w:lang w:val="fr-CA"/>
        </w:rPr>
        <w:t>à tous les</w:t>
      </w:r>
      <w:r w:rsidRPr="00B12EED">
        <w:rPr>
          <w:szCs w:val="22"/>
          <w:lang w:val="fr-CA"/>
        </w:rPr>
        <w:t xml:space="preserve"> participants et a remercié les gouvernements de l’Allemagne, de l’Autriche, de l’Australie, du Canada, de la Finlande, de la France, de la Nouvelle-Zélande, de la Norvège, du </w:t>
      </w:r>
      <w:r w:rsidR="00DA73A4">
        <w:rPr>
          <w:szCs w:val="22"/>
          <w:lang w:val="fr-CA"/>
        </w:rPr>
        <w:t>Royaume-Uni de Grande-Bretagne et d’Irlande du Nord</w:t>
      </w:r>
      <w:r w:rsidRPr="00B12EED">
        <w:rPr>
          <w:szCs w:val="22"/>
          <w:lang w:val="fr-CA"/>
        </w:rPr>
        <w:t xml:space="preserve">, de la Suède et de la Suisse et la Commission européenne </w:t>
      </w:r>
      <w:r w:rsidR="005A561F" w:rsidRPr="00B12EED">
        <w:rPr>
          <w:szCs w:val="22"/>
          <w:lang w:val="fr-CA"/>
        </w:rPr>
        <w:t xml:space="preserve">d’avoir </w:t>
      </w:r>
      <w:r w:rsidR="00B825CC">
        <w:rPr>
          <w:szCs w:val="22"/>
          <w:lang w:val="fr-CA"/>
        </w:rPr>
        <w:t>offert</w:t>
      </w:r>
      <w:r w:rsidR="005A561F" w:rsidRPr="00B12EED">
        <w:rPr>
          <w:szCs w:val="22"/>
          <w:lang w:val="fr-CA"/>
        </w:rPr>
        <w:t xml:space="preserve"> le soutien financier </w:t>
      </w:r>
      <w:r w:rsidR="00B825CC">
        <w:rPr>
          <w:szCs w:val="22"/>
          <w:lang w:val="fr-CA"/>
        </w:rPr>
        <w:t>ayant permis</w:t>
      </w:r>
      <w:r w:rsidR="005A561F" w:rsidRPr="00B12EED">
        <w:rPr>
          <w:szCs w:val="22"/>
          <w:lang w:val="fr-CA"/>
        </w:rPr>
        <w:t xml:space="preserve"> la participation des représentants des pays en développement et des pays à économie en transition, et des peuples autochtones et des communautés locales. Elle a aussi remercié la FAO d’avoir accueilli </w:t>
      </w:r>
      <w:r w:rsidR="00AB1978">
        <w:rPr>
          <w:szCs w:val="22"/>
          <w:lang w:val="fr-CA"/>
        </w:rPr>
        <w:t>la</w:t>
      </w:r>
      <w:r w:rsidR="005A561F" w:rsidRPr="00B12EED">
        <w:rPr>
          <w:szCs w:val="22"/>
          <w:lang w:val="fr-CA"/>
        </w:rPr>
        <w:t xml:space="preserve"> réunion à si court préavis et a reconnu les travaux du gouvernement de la Chine. La réunion regroupe plus de 1 000 participants enregistrés représentant 142 pays</w:t>
      </w:r>
      <w:r w:rsidR="00AB1978">
        <w:rPr>
          <w:szCs w:val="22"/>
          <w:lang w:val="fr-CA"/>
        </w:rPr>
        <w:t>,</w:t>
      </w:r>
      <w:r w:rsidR="005A561F" w:rsidRPr="00B12EED">
        <w:rPr>
          <w:szCs w:val="22"/>
          <w:lang w:val="fr-CA"/>
        </w:rPr>
        <w:t xml:space="preserve"> ainsi que des délégués de la société civile, des peuples autochtones et des communautés locales, du milieu des affaires, des femmes, des jeunes et autres parties prenantes</w:t>
      </w:r>
      <w:r w:rsidR="00B029CD" w:rsidRPr="00B12EED">
        <w:rPr>
          <w:szCs w:val="22"/>
          <w:lang w:val="fr-CA"/>
        </w:rPr>
        <w:t>, ce qui garantira des échanges utiles et fera avancer les trois objectifs de la Convention. Bien que la période actuelle soit critique pour la biodiversité et la Convention, il est possible, grâce aux éléments probants, aux connaissances et aux ca</w:t>
      </w:r>
      <w:r w:rsidR="00B825CC">
        <w:rPr>
          <w:szCs w:val="22"/>
          <w:lang w:val="fr-CA"/>
        </w:rPr>
        <w:t>pacités, de relever l</w:t>
      </w:r>
      <w:r w:rsidR="00B029CD" w:rsidRPr="00B12EED">
        <w:rPr>
          <w:szCs w:val="22"/>
          <w:lang w:val="fr-CA"/>
        </w:rPr>
        <w:t xml:space="preserve">es défis. L’avant-projet du cadre mondial de la biodiversité pour l'après-2020 est fondé sur la </w:t>
      </w:r>
      <w:r w:rsidR="00915C16" w:rsidRPr="00B12EED">
        <w:rPr>
          <w:szCs w:val="22"/>
          <w:lang w:val="fr-CA"/>
        </w:rPr>
        <w:t>« théorie du changement » qui p</w:t>
      </w:r>
      <w:r w:rsidR="00B029CD" w:rsidRPr="00B12EED">
        <w:rPr>
          <w:szCs w:val="22"/>
          <w:lang w:val="fr-CA"/>
        </w:rPr>
        <w:t>e</w:t>
      </w:r>
      <w:r w:rsidR="00915C16" w:rsidRPr="00B12EED">
        <w:rPr>
          <w:szCs w:val="22"/>
          <w:lang w:val="fr-CA"/>
        </w:rPr>
        <w:t>r</w:t>
      </w:r>
      <w:r w:rsidR="00B029CD" w:rsidRPr="00B12EED">
        <w:rPr>
          <w:szCs w:val="22"/>
          <w:lang w:val="fr-CA"/>
        </w:rPr>
        <w:t xml:space="preserve">mettra aux  différentes parties prenantes de collaborer </w:t>
      </w:r>
      <w:r w:rsidR="00915C16" w:rsidRPr="00B12EED">
        <w:rPr>
          <w:szCs w:val="22"/>
          <w:lang w:val="fr-CA"/>
        </w:rPr>
        <w:t>à la réalisati</w:t>
      </w:r>
      <w:r w:rsidR="00B029CD" w:rsidRPr="00B12EED">
        <w:rPr>
          <w:szCs w:val="22"/>
          <w:lang w:val="fr-CA"/>
        </w:rPr>
        <w:t xml:space="preserve">on des objectifs communs en utilisant les mêmes mots et en garantissant une action collective. </w:t>
      </w:r>
      <w:r w:rsidR="007E1CB4" w:rsidRPr="00B12EED">
        <w:rPr>
          <w:szCs w:val="22"/>
          <w:lang w:val="fr-CA"/>
        </w:rPr>
        <w:t>Il offre égal</w:t>
      </w:r>
      <w:r w:rsidR="00B825CC">
        <w:rPr>
          <w:szCs w:val="22"/>
          <w:lang w:val="fr-CA"/>
        </w:rPr>
        <w:t>ement une orientation sur les bu</w:t>
      </w:r>
      <w:r w:rsidR="007E1CB4" w:rsidRPr="00B12EED">
        <w:rPr>
          <w:szCs w:val="22"/>
          <w:lang w:val="fr-CA"/>
        </w:rPr>
        <w:t>ts, les cibles SMART, les indicateurs, les valeurs de référence et les cadres de</w:t>
      </w:r>
      <w:r w:rsidR="00782F46" w:rsidRPr="00B12EED">
        <w:rPr>
          <w:iCs/>
          <w:szCs w:val="22"/>
          <w:lang w:val="fr-CA"/>
        </w:rPr>
        <w:t xml:space="preserve"> suivi des moteurs de l’appauvrissement de la diversité biologique pour réaliser le changement transformationnel.</w:t>
      </w:r>
      <w:r w:rsidR="00F67DAA" w:rsidRPr="00B12EED">
        <w:rPr>
          <w:iCs/>
          <w:szCs w:val="22"/>
          <w:lang w:val="fr-CA"/>
        </w:rPr>
        <w:t xml:space="preserve"> </w:t>
      </w:r>
      <w:r w:rsidR="00782F46" w:rsidRPr="00B12EED">
        <w:rPr>
          <w:iCs/>
          <w:szCs w:val="22"/>
          <w:lang w:val="fr-CA"/>
        </w:rPr>
        <w:t xml:space="preserve">Elle se réjouit d’une compréhension commune des éléments du cadre mondial de la biodiversité pour l'après-2020, de son envergure et des blocs de contenu. Le monde exige des progrès manifestes en vue d’un cadre mondial de la biodiversité </w:t>
      </w:r>
      <w:r w:rsidR="0058116A" w:rsidRPr="00B12EED">
        <w:rPr>
          <w:iCs/>
          <w:szCs w:val="22"/>
          <w:lang w:val="fr-CA"/>
        </w:rPr>
        <w:t>clair, exploitable et de transformation pouvant être adapté pour les pays</w:t>
      </w:r>
      <w:r w:rsidR="00782F46" w:rsidRPr="00B12EED">
        <w:rPr>
          <w:iCs/>
          <w:szCs w:val="22"/>
          <w:lang w:val="fr-CA"/>
        </w:rPr>
        <w:t xml:space="preserve">. </w:t>
      </w:r>
    </w:p>
    <w:p w14:paraId="31DD2849" w14:textId="79A39C84" w:rsidR="00B736B3" w:rsidRPr="00B12EED" w:rsidRDefault="0058116A" w:rsidP="00B736B3">
      <w:pPr>
        <w:pStyle w:val="Para1"/>
        <w:tabs>
          <w:tab w:val="clear" w:pos="360"/>
        </w:tabs>
        <w:spacing w:before="0"/>
        <w:rPr>
          <w:iCs/>
          <w:szCs w:val="22"/>
          <w:lang w:val="fr-CA"/>
        </w:rPr>
      </w:pPr>
      <w:r w:rsidRPr="00B12EED">
        <w:rPr>
          <w:iCs/>
          <w:szCs w:val="22"/>
          <w:lang w:val="fr-CA"/>
        </w:rPr>
        <w:t>M.</w:t>
      </w:r>
      <w:r w:rsidR="007F7233" w:rsidRPr="00B12EED">
        <w:rPr>
          <w:iCs/>
          <w:szCs w:val="22"/>
          <w:lang w:val="fr-CA"/>
        </w:rPr>
        <w:t xml:space="preserve"> </w:t>
      </w:r>
      <w:proofErr w:type="spellStart"/>
      <w:r w:rsidR="007F7233" w:rsidRPr="00B12EED">
        <w:rPr>
          <w:color w:val="222222"/>
          <w:szCs w:val="22"/>
          <w:shd w:val="clear" w:color="auto" w:fill="FFFFFF"/>
          <w:lang w:val="fr-CA" w:eastAsia="fr-FR"/>
        </w:rPr>
        <w:t>Nazar</w:t>
      </w:r>
      <w:proofErr w:type="spellEnd"/>
      <w:r w:rsidR="007F7233" w:rsidRPr="00B12EED">
        <w:rPr>
          <w:color w:val="222222"/>
          <w:szCs w:val="22"/>
          <w:shd w:val="clear" w:color="auto" w:fill="FFFFFF"/>
          <w:lang w:val="fr-CA" w:eastAsia="fr-FR"/>
        </w:rPr>
        <w:t xml:space="preserve"> Al-</w:t>
      </w:r>
      <w:proofErr w:type="spellStart"/>
      <w:r w:rsidR="007F7233" w:rsidRPr="00B12EED">
        <w:rPr>
          <w:color w:val="222222"/>
          <w:szCs w:val="22"/>
          <w:shd w:val="clear" w:color="auto" w:fill="FFFFFF"/>
          <w:lang w:val="fr-CA" w:eastAsia="fr-FR"/>
        </w:rPr>
        <w:t>Dabbagh</w:t>
      </w:r>
      <w:proofErr w:type="spellEnd"/>
      <w:r w:rsidR="007F7233" w:rsidRPr="00B12EED">
        <w:rPr>
          <w:color w:val="222222"/>
          <w:szCs w:val="22"/>
          <w:shd w:val="clear" w:color="auto" w:fill="FFFFFF"/>
          <w:lang w:val="fr-CA" w:eastAsia="fr-FR"/>
        </w:rPr>
        <w:t xml:space="preserve">, </w:t>
      </w:r>
      <w:r w:rsidRPr="00B12EED">
        <w:rPr>
          <w:szCs w:val="22"/>
          <w:lang w:val="fr-CA"/>
        </w:rPr>
        <w:t>chef du service médical de la FAO</w:t>
      </w:r>
      <w:r w:rsidR="007F7233" w:rsidRPr="00B12EED">
        <w:rPr>
          <w:szCs w:val="22"/>
          <w:lang w:val="fr-CA"/>
        </w:rPr>
        <w:t xml:space="preserve">, </w:t>
      </w:r>
      <w:r w:rsidRPr="00B12EED">
        <w:rPr>
          <w:szCs w:val="22"/>
          <w:lang w:val="fr-CA"/>
        </w:rPr>
        <w:t>a expliqué les précautions de base à prendre pour se protéger contre les infections virales respiratoire</w:t>
      </w:r>
      <w:r w:rsidR="00F67DAA" w:rsidRPr="00B12EED">
        <w:rPr>
          <w:szCs w:val="22"/>
          <w:lang w:val="fr-CA"/>
        </w:rPr>
        <w:t>s</w:t>
      </w:r>
      <w:r w:rsidR="00B736B3" w:rsidRPr="00B12EED">
        <w:rPr>
          <w:szCs w:val="22"/>
          <w:lang w:val="fr-CA"/>
        </w:rPr>
        <w:t>.</w:t>
      </w:r>
    </w:p>
    <w:p w14:paraId="0C5F4759" w14:textId="22244A2D" w:rsidR="0070088B" w:rsidRPr="00B12EED" w:rsidRDefault="006957C2" w:rsidP="00B736B3">
      <w:pPr>
        <w:pStyle w:val="Para1"/>
        <w:tabs>
          <w:tab w:val="clear" w:pos="360"/>
        </w:tabs>
        <w:spacing w:before="0"/>
        <w:rPr>
          <w:iCs/>
          <w:szCs w:val="22"/>
          <w:lang w:val="fr-CA"/>
        </w:rPr>
      </w:pPr>
      <w:r w:rsidRPr="00B12EED">
        <w:rPr>
          <w:szCs w:val="22"/>
          <w:lang w:val="fr-CA"/>
        </w:rPr>
        <w:t xml:space="preserve">Les groupes régionaux suivants ont prononcé </w:t>
      </w:r>
      <w:r w:rsidR="003D0D87">
        <w:rPr>
          <w:szCs w:val="22"/>
          <w:lang w:val="fr-CA"/>
        </w:rPr>
        <w:t>des</w:t>
      </w:r>
      <w:r w:rsidRPr="00B12EED">
        <w:rPr>
          <w:szCs w:val="22"/>
          <w:lang w:val="fr-CA"/>
        </w:rPr>
        <w:t xml:space="preserve"> allocution</w:t>
      </w:r>
      <w:r w:rsidR="003D0D87">
        <w:rPr>
          <w:szCs w:val="22"/>
          <w:lang w:val="fr-CA"/>
        </w:rPr>
        <w:t>s</w:t>
      </w:r>
      <w:r w:rsidRPr="00B12EED">
        <w:rPr>
          <w:szCs w:val="22"/>
          <w:lang w:val="fr-CA"/>
        </w:rPr>
        <w:t> : La Nou</w:t>
      </w:r>
      <w:r w:rsidR="003D0D87">
        <w:rPr>
          <w:szCs w:val="22"/>
          <w:lang w:val="fr-CA"/>
        </w:rPr>
        <w:t>velle-Zélande au nom du Japon, d</w:t>
      </w:r>
      <w:r w:rsidRPr="00B12EED">
        <w:rPr>
          <w:szCs w:val="22"/>
          <w:lang w:val="fr-CA"/>
        </w:rPr>
        <w:t xml:space="preserve">es </w:t>
      </w:r>
      <w:r w:rsidR="003D0D87">
        <w:rPr>
          <w:szCs w:val="22"/>
          <w:lang w:val="fr-CA"/>
        </w:rPr>
        <w:t>É</w:t>
      </w:r>
      <w:r w:rsidRPr="00B12EED">
        <w:rPr>
          <w:szCs w:val="22"/>
          <w:lang w:val="fr-CA"/>
        </w:rPr>
        <w:t xml:space="preserve">tats-Unis d’Amérique, </w:t>
      </w:r>
      <w:r w:rsidR="003D0D87">
        <w:rPr>
          <w:szCs w:val="22"/>
          <w:lang w:val="fr-CA"/>
        </w:rPr>
        <w:t>du</w:t>
      </w:r>
      <w:r w:rsidRPr="00B12EED">
        <w:rPr>
          <w:szCs w:val="22"/>
          <w:lang w:val="fr-CA"/>
        </w:rPr>
        <w:t xml:space="preserve"> Canada, </w:t>
      </w:r>
      <w:r w:rsidR="003D0D87">
        <w:rPr>
          <w:szCs w:val="22"/>
          <w:lang w:val="fr-CA"/>
        </w:rPr>
        <w:t xml:space="preserve">de </w:t>
      </w:r>
      <w:r w:rsidRPr="00B12EED">
        <w:rPr>
          <w:szCs w:val="22"/>
          <w:lang w:val="fr-CA"/>
        </w:rPr>
        <w:t xml:space="preserve">l’Australie et </w:t>
      </w:r>
      <w:r w:rsidR="003D0D87">
        <w:rPr>
          <w:szCs w:val="22"/>
          <w:lang w:val="fr-CA"/>
        </w:rPr>
        <w:t xml:space="preserve">de </w:t>
      </w:r>
      <w:r w:rsidRPr="00B12EED">
        <w:rPr>
          <w:szCs w:val="22"/>
          <w:lang w:val="fr-CA"/>
        </w:rPr>
        <w:t>la Nouvelle-Zélande, et aussi de l’Islande, d’Israël, de Monaco, de la Norvège et de la Suisse; la Croatie au nom de l’Union européenne</w:t>
      </w:r>
      <w:r w:rsidR="00DA67F6">
        <w:rPr>
          <w:szCs w:val="22"/>
          <w:lang w:val="fr-CA"/>
        </w:rPr>
        <w:t xml:space="preserve"> et ses 27 États membres</w:t>
      </w:r>
      <w:r w:rsidRPr="00B12EED">
        <w:rPr>
          <w:szCs w:val="22"/>
          <w:lang w:val="fr-CA"/>
        </w:rPr>
        <w:t xml:space="preserve">, l’Afrique du Sud au nom du Groupe Afrique; le Costa Rica au nom du groupe de </w:t>
      </w:r>
      <w:r w:rsidRPr="00B12EED">
        <w:rPr>
          <w:szCs w:val="22"/>
          <w:lang w:val="fr-CA"/>
        </w:rPr>
        <w:lastRenderedPageBreak/>
        <w:t>pays de  l’Amérique latine et des Caraïbes; le Koweït au nom de la région Asie-Pacifique; et la Géorgie au nom de l’Europe centrale et de l’Est</w:t>
      </w:r>
      <w:r w:rsidR="00B736B3" w:rsidRPr="00B12EED">
        <w:rPr>
          <w:szCs w:val="22"/>
          <w:lang w:val="fr-CA"/>
        </w:rPr>
        <w:t>.</w:t>
      </w:r>
    </w:p>
    <w:p w14:paraId="3E40D81B" w14:textId="271C298B" w:rsidR="0070088B" w:rsidRDefault="00323AF9" w:rsidP="00865C39">
      <w:pPr>
        <w:pStyle w:val="Para1"/>
        <w:tabs>
          <w:tab w:val="clear" w:pos="360"/>
        </w:tabs>
        <w:spacing w:before="0"/>
        <w:rPr>
          <w:szCs w:val="22"/>
          <w:lang w:val="fr-CA"/>
        </w:rPr>
      </w:pPr>
      <w:r w:rsidRPr="00B12EED">
        <w:rPr>
          <w:szCs w:val="22"/>
          <w:lang w:val="fr-CA"/>
        </w:rPr>
        <w:t xml:space="preserve">Les représentants des conventions en lien avec la diversité biologique, </w:t>
      </w:r>
      <w:r w:rsidR="003D0D87">
        <w:rPr>
          <w:szCs w:val="22"/>
          <w:lang w:val="fr-CA"/>
        </w:rPr>
        <w:t xml:space="preserve">de </w:t>
      </w:r>
      <w:r w:rsidRPr="00B12EED">
        <w:rPr>
          <w:szCs w:val="22"/>
          <w:lang w:val="fr-CA"/>
        </w:rPr>
        <w:t>la Convention-cadre des Nations Unies sur les changements climatiques</w:t>
      </w:r>
      <w:r w:rsidR="00DA67F6">
        <w:rPr>
          <w:szCs w:val="22"/>
          <w:lang w:val="fr-CA"/>
        </w:rPr>
        <w:t xml:space="preserve"> au nom des Conventions de Rio</w:t>
      </w:r>
      <w:r w:rsidRPr="00B12EED">
        <w:rPr>
          <w:szCs w:val="22"/>
          <w:lang w:val="fr-CA"/>
        </w:rPr>
        <w:t xml:space="preserve">, du Forum international des peuples autochtones sur la biodiversité, des organisations civiles représentées </w:t>
      </w:r>
      <w:r w:rsidR="00D16096" w:rsidRPr="00B12EED">
        <w:rPr>
          <w:szCs w:val="22"/>
          <w:lang w:val="fr-CA"/>
        </w:rPr>
        <w:t xml:space="preserve">à la réunion, de l’Organisation mondiale de la jeunesse pour la biodiversité, </w:t>
      </w:r>
      <w:r w:rsidR="00B12EED">
        <w:rPr>
          <w:szCs w:val="22"/>
          <w:lang w:val="fr-CA"/>
        </w:rPr>
        <w:t>d</w:t>
      </w:r>
      <w:r w:rsidR="00D16096" w:rsidRPr="00B12EED">
        <w:rPr>
          <w:szCs w:val="22"/>
          <w:lang w:val="fr-CA"/>
        </w:rPr>
        <w:t>u Caucus des femmes de la CDB, de la Coalition mondiale d’entreprises pour la nature, de l’Union internationale pour la conservation de la nature (UICN) et d</w:t>
      </w:r>
      <w:r w:rsidR="00DA73A4">
        <w:rPr>
          <w:szCs w:val="22"/>
          <w:lang w:val="fr-CA"/>
        </w:rPr>
        <w:t>u Comité consultatif sur les gouvernements infranationaux et la biodiversit</w:t>
      </w:r>
      <w:r w:rsidR="009A1EE2">
        <w:rPr>
          <w:szCs w:val="22"/>
          <w:lang w:val="fr-CA"/>
        </w:rPr>
        <w:t>é</w:t>
      </w:r>
      <w:r w:rsidR="00DA67F6">
        <w:rPr>
          <w:szCs w:val="22"/>
          <w:lang w:val="fr-CA"/>
        </w:rPr>
        <w:t>, ont également présenté des exposés</w:t>
      </w:r>
      <w:r w:rsidR="00D16096" w:rsidRPr="00B12EED">
        <w:rPr>
          <w:szCs w:val="22"/>
          <w:lang w:val="fr-CA"/>
        </w:rPr>
        <w:t>.</w:t>
      </w:r>
    </w:p>
    <w:p w14:paraId="7E7291D5" w14:textId="74AE2A19" w:rsidR="00DA67F6" w:rsidRDefault="00DA67F6" w:rsidP="00865C39">
      <w:pPr>
        <w:pStyle w:val="Para1"/>
        <w:tabs>
          <w:tab w:val="clear" w:pos="360"/>
        </w:tabs>
        <w:spacing w:before="0"/>
        <w:rPr>
          <w:szCs w:val="22"/>
          <w:lang w:val="fr-CA"/>
        </w:rPr>
      </w:pPr>
      <w:r>
        <w:rPr>
          <w:szCs w:val="22"/>
          <w:lang w:val="fr-CA"/>
        </w:rPr>
        <w:t>À la 3</w:t>
      </w:r>
      <w:r w:rsidRPr="00DA67F6">
        <w:rPr>
          <w:szCs w:val="22"/>
          <w:vertAlign w:val="superscript"/>
          <w:lang w:val="fr-CA"/>
        </w:rPr>
        <w:t>e</w:t>
      </w:r>
      <w:r>
        <w:rPr>
          <w:szCs w:val="22"/>
          <w:lang w:val="fr-CA"/>
        </w:rPr>
        <w:t xml:space="preserve"> séance de plénière de la réunion, le25 février 2020, le coprésident a invité l’ambassadeur Peter Thompson. Envoyé spécial du Secrétaire général des Nations Unies pour les océans</w:t>
      </w:r>
      <w:r w:rsidR="004A3709">
        <w:rPr>
          <w:szCs w:val="22"/>
          <w:lang w:val="fr-CA"/>
        </w:rPr>
        <w:t>. À s’adresser à la réunion.</w:t>
      </w:r>
    </w:p>
    <w:p w14:paraId="4385878E" w14:textId="6E3F2240" w:rsidR="004A3709" w:rsidRPr="00B12EED" w:rsidRDefault="00973B98" w:rsidP="00865C39">
      <w:pPr>
        <w:pStyle w:val="Para1"/>
        <w:tabs>
          <w:tab w:val="clear" w:pos="360"/>
        </w:tabs>
        <w:spacing w:before="0"/>
        <w:rPr>
          <w:szCs w:val="22"/>
          <w:lang w:val="fr-CA"/>
        </w:rPr>
      </w:pPr>
      <w:r>
        <w:rPr>
          <w:szCs w:val="22"/>
          <w:lang w:val="fr-CA"/>
        </w:rPr>
        <w:t xml:space="preserve">M. Thompson a dit que la plupart des formes de vie sur Terre, y compris les humains, vivent en situation d’urgence climatique et environnementale, et que l’avant-projet doit être suffisant pour répondre à l’urgence. Il a ajouté qu’il ne peut y avoir d’écosystème planétaire sain sans un écosystème océanique sain et pourtant, les océans connaissent un niveau de pollution </w:t>
      </w:r>
      <w:r w:rsidR="00DB1D2D">
        <w:rPr>
          <w:szCs w:val="22"/>
          <w:lang w:val="fr-CA"/>
        </w:rPr>
        <w:t>inadmissible</w:t>
      </w:r>
      <w:r w:rsidR="003C483A">
        <w:rPr>
          <w:szCs w:val="22"/>
          <w:lang w:val="fr-CA"/>
        </w:rPr>
        <w:t>,</w:t>
      </w:r>
      <w:r w:rsidR="00DB1D2D">
        <w:rPr>
          <w:szCs w:val="22"/>
          <w:lang w:val="fr-CA"/>
        </w:rPr>
        <w:t xml:space="preserve"> les pratiques de pêche nuisibles se poursuivent, et le rythme de désoxygénation, d’acidification et de réchauffement des océans est à la hausse. </w:t>
      </w:r>
      <w:r w:rsidR="00141C4A">
        <w:rPr>
          <w:szCs w:val="22"/>
          <w:lang w:val="fr-CA"/>
        </w:rPr>
        <w:t xml:space="preserve">Si les êtres humaines ne montrent pas plus d’ambition à vouloir corriger la destruction des systèmes de maintien de la vie de la planète, tous les efforts déployés pour la santé des océans et la diversité biologique de la planète auront été vains. Tout est interdépendant. Il faut démolir les silos et converger les champs de travail, afin de réduire les émissions de gaz à effet de serre. </w:t>
      </w:r>
      <w:r w:rsidR="00DA54BF">
        <w:rPr>
          <w:szCs w:val="22"/>
          <w:lang w:val="fr-CA"/>
        </w:rPr>
        <w:t xml:space="preserve">Malgré la référence faire à la récolte des espèces sauvages dans l’avant-projet, les rapports de la FAO et de la Plateforme intergouvernementale scientifique et politique sur la biodiversité et les services écosystémiques révèlent qu’une aquaculture durable, et non les prises accessoires, était essentielle à la sécurité des aliments. L’ambassadeur Thompson a demandé avec instance que </w:t>
      </w:r>
      <w:r w:rsidR="0027717C">
        <w:rPr>
          <w:szCs w:val="22"/>
          <w:lang w:val="fr-CA"/>
        </w:rPr>
        <w:t xml:space="preserve">la pêche </w:t>
      </w:r>
      <w:r w:rsidR="003C483A">
        <w:rPr>
          <w:szCs w:val="22"/>
          <w:lang w:val="fr-CA"/>
        </w:rPr>
        <w:t>illicite</w:t>
      </w:r>
      <w:r w:rsidR="0027717C">
        <w:rPr>
          <w:szCs w:val="22"/>
          <w:lang w:val="fr-CA"/>
        </w:rPr>
        <w:t xml:space="preserve">, non déclarée et non réglementée </w:t>
      </w:r>
      <w:r w:rsidR="003C483A">
        <w:rPr>
          <w:szCs w:val="22"/>
          <w:lang w:val="fr-CA"/>
        </w:rPr>
        <w:t>devienne</w:t>
      </w:r>
      <w:r w:rsidR="0027717C">
        <w:rPr>
          <w:szCs w:val="22"/>
          <w:lang w:val="fr-CA"/>
        </w:rPr>
        <w:t xml:space="preserve"> illégale d’ici à 2030. </w:t>
      </w:r>
      <w:r w:rsidR="0071360B">
        <w:rPr>
          <w:rFonts w:eastAsia="Malgun Gothic"/>
          <w:kern w:val="22"/>
          <w:szCs w:val="22"/>
          <w:lang w:val="fr-FR"/>
        </w:rPr>
        <w:t>Il a observé que la partie la plus importante de l’avant-projet du cadre mondial de la biodiversité pour l’après-2020, sur la réduction des menaces qui pèsent sur la biodiversité, n’est pas claire et que des déclarations plus simples, plus précises sont nécessaires. Il a demandé une action bien coordonnée par tous, avec plus d’urgence, plus d’ambition et une meilleure cohésion parmi les Objectifs de développement durable</w:t>
      </w:r>
      <w:r w:rsidR="0027717C">
        <w:rPr>
          <w:szCs w:val="22"/>
          <w:lang w:val="fr-CA"/>
        </w:rPr>
        <w:t>.</w:t>
      </w:r>
      <w:r w:rsidR="00DA54BF">
        <w:rPr>
          <w:szCs w:val="22"/>
          <w:lang w:val="fr-CA"/>
        </w:rPr>
        <w:t xml:space="preserve"> </w:t>
      </w:r>
      <w:r>
        <w:rPr>
          <w:szCs w:val="22"/>
          <w:lang w:val="fr-CA"/>
        </w:rPr>
        <w:t xml:space="preserve"> </w:t>
      </w:r>
    </w:p>
    <w:p w14:paraId="254FD7D3" w14:textId="77777777" w:rsidR="00B80E36" w:rsidRDefault="00B80E36" w:rsidP="009D2AC2">
      <w:pPr>
        <w:pStyle w:val="Titre1"/>
        <w:suppressLineNumbers/>
        <w:tabs>
          <w:tab w:val="clear" w:pos="720"/>
          <w:tab w:val="left" w:pos="1134"/>
        </w:tabs>
        <w:suppressAutoHyphens/>
        <w:rPr>
          <w:rFonts w:eastAsia="Calibri"/>
          <w:kern w:val="22"/>
          <w:lang w:val="fr-FR"/>
        </w:rPr>
      </w:pPr>
      <w:r w:rsidRPr="00E804A8">
        <w:rPr>
          <w:rFonts w:eastAsia="Calibri"/>
          <w:kern w:val="22"/>
          <w:lang w:val="fr-FR"/>
        </w:rPr>
        <w:t xml:space="preserve">Point 2.  </w:t>
      </w:r>
      <w:r>
        <w:rPr>
          <w:rFonts w:eastAsia="Calibri"/>
          <w:kern w:val="22"/>
          <w:lang w:val="fr-FR"/>
        </w:rPr>
        <w:t xml:space="preserve">adoption de l’ordre du jour et </w:t>
      </w:r>
      <w:r w:rsidRPr="00E804A8">
        <w:rPr>
          <w:rFonts w:eastAsia="Calibri"/>
          <w:kern w:val="22"/>
          <w:lang w:val="fr-FR"/>
        </w:rPr>
        <w:t>organisation des travaux</w:t>
      </w:r>
    </w:p>
    <w:p w14:paraId="03177034" w14:textId="77777777" w:rsidR="00B80E36" w:rsidRPr="00FD5A23" w:rsidRDefault="00B80E36" w:rsidP="00B80E36">
      <w:pPr>
        <w:pStyle w:val="Titre2"/>
        <w:numPr>
          <w:ilvl w:val="0"/>
          <w:numId w:val="72"/>
        </w:numPr>
        <w:rPr>
          <w:lang w:val="fr-FR"/>
        </w:rPr>
      </w:pPr>
      <w:r w:rsidRPr="001573CB">
        <w:rPr>
          <w:szCs w:val="22"/>
          <w:lang w:val="fr-FR"/>
        </w:rPr>
        <w:t>Adoption de l’ordre du jour</w:t>
      </w:r>
    </w:p>
    <w:p w14:paraId="3538375C" w14:textId="50B43D8F" w:rsidR="00B80E36" w:rsidRPr="00FD5A23" w:rsidRDefault="00B80E36" w:rsidP="00B80E36">
      <w:pPr>
        <w:pStyle w:val="Para1"/>
        <w:suppressLineNumbers/>
        <w:tabs>
          <w:tab w:val="clear" w:pos="360"/>
        </w:tabs>
        <w:suppressAutoHyphens/>
        <w:rPr>
          <w:kern w:val="22"/>
          <w:szCs w:val="22"/>
          <w:lang w:val="fr-CA"/>
        </w:rPr>
      </w:pPr>
      <w:r>
        <w:rPr>
          <w:kern w:val="22"/>
          <w:szCs w:val="22"/>
          <w:lang w:val="fr-FR"/>
        </w:rPr>
        <w:t>À la 1</w:t>
      </w:r>
      <w:r w:rsidRPr="001573CB">
        <w:rPr>
          <w:kern w:val="22"/>
          <w:szCs w:val="22"/>
          <w:vertAlign w:val="superscript"/>
          <w:lang w:val="fr-FR"/>
        </w:rPr>
        <w:t>re</w:t>
      </w:r>
      <w:r>
        <w:rPr>
          <w:kern w:val="22"/>
          <w:szCs w:val="22"/>
          <w:lang w:val="fr-FR"/>
        </w:rPr>
        <w:t xml:space="preserve"> séance de la réunion, le 24 février 2020, le Groupe de travail a adopté l’ordre du jour suivant sur la base de l’ordre du jour provisoire élaboré par la Secrétaire exécutive en consultation avec le Bureau</w:t>
      </w:r>
      <w:r w:rsidR="004E0AFA">
        <w:rPr>
          <w:kern w:val="22"/>
          <w:szCs w:val="22"/>
          <w:lang w:val="fr-FR"/>
        </w:rPr>
        <w:t xml:space="preserve"> </w:t>
      </w:r>
      <w:r w:rsidR="004E0AFA" w:rsidRPr="004E0AFA">
        <w:rPr>
          <w:lang w:val="fr-FR"/>
        </w:rPr>
        <w:t>(</w:t>
      </w:r>
      <w:hyperlink r:id="rId14" w:history="1">
        <w:r w:rsidR="004E0AFA" w:rsidRPr="004E0AFA">
          <w:rPr>
            <w:rStyle w:val="Lienhypertexte"/>
            <w:kern w:val="22"/>
            <w:lang w:val="fr-FR"/>
          </w:rPr>
          <w:t>CBD/WG2020/2/1</w:t>
        </w:r>
      </w:hyperlink>
      <w:r w:rsidR="004E0AFA" w:rsidRPr="004E0AFA">
        <w:rPr>
          <w:szCs w:val="22"/>
          <w:lang w:val="fr-FR"/>
        </w:rPr>
        <w:t>)</w:t>
      </w:r>
      <w:r>
        <w:rPr>
          <w:kern w:val="22"/>
          <w:szCs w:val="22"/>
          <w:lang w:val="fr-FR"/>
        </w:rPr>
        <w:t> :</w:t>
      </w:r>
    </w:p>
    <w:p w14:paraId="48B08E4E" w14:textId="77777777" w:rsidR="00B80E36" w:rsidRPr="00E274F4" w:rsidRDefault="00B80E36" w:rsidP="00B80E36">
      <w:pPr>
        <w:pStyle w:val="Para1"/>
        <w:numPr>
          <w:ilvl w:val="0"/>
          <w:numId w:val="0"/>
        </w:numPr>
        <w:ind w:left="709"/>
        <w:rPr>
          <w:kern w:val="22"/>
          <w:lang w:val="fr-FR"/>
        </w:rPr>
      </w:pPr>
      <w:r>
        <w:rPr>
          <w:kern w:val="22"/>
          <w:lang w:val="fr-FR"/>
        </w:rPr>
        <w:t>1.</w:t>
      </w:r>
      <w:r>
        <w:rPr>
          <w:kern w:val="22"/>
          <w:lang w:val="fr-FR"/>
        </w:rPr>
        <w:tab/>
      </w:r>
      <w:r w:rsidRPr="00E274F4">
        <w:rPr>
          <w:kern w:val="22"/>
          <w:lang w:val="fr-FR"/>
        </w:rPr>
        <w:t>Ouverture de la réunion.</w:t>
      </w:r>
    </w:p>
    <w:p w14:paraId="38501490" w14:textId="77777777" w:rsidR="00B80E36" w:rsidRPr="00E274F4" w:rsidRDefault="00B80E36" w:rsidP="00B80E36">
      <w:pPr>
        <w:pStyle w:val="Para1"/>
        <w:numPr>
          <w:ilvl w:val="0"/>
          <w:numId w:val="0"/>
        </w:numPr>
        <w:ind w:left="709"/>
        <w:rPr>
          <w:kern w:val="22"/>
          <w:lang w:val="fr-FR"/>
        </w:rPr>
      </w:pPr>
      <w:r>
        <w:rPr>
          <w:kern w:val="22"/>
          <w:lang w:val="fr-FR"/>
        </w:rPr>
        <w:t>2.</w:t>
      </w:r>
      <w:r>
        <w:rPr>
          <w:kern w:val="22"/>
          <w:lang w:val="fr-FR"/>
        </w:rPr>
        <w:tab/>
        <w:t>Adoption de l’ordre du jour et organisation des travaux</w:t>
      </w:r>
      <w:r w:rsidRPr="00E274F4">
        <w:rPr>
          <w:kern w:val="22"/>
          <w:lang w:val="fr-FR"/>
        </w:rPr>
        <w:t>.</w:t>
      </w:r>
    </w:p>
    <w:p w14:paraId="7331A410" w14:textId="77777777" w:rsidR="00B80E36" w:rsidRPr="00E274F4" w:rsidRDefault="00B80E36" w:rsidP="00B80E36">
      <w:pPr>
        <w:pStyle w:val="Para1"/>
        <w:numPr>
          <w:ilvl w:val="0"/>
          <w:numId w:val="0"/>
        </w:numPr>
        <w:ind w:left="709"/>
        <w:rPr>
          <w:kern w:val="22"/>
          <w:lang w:val="fr-FR"/>
        </w:rPr>
      </w:pPr>
      <w:r>
        <w:rPr>
          <w:kern w:val="22"/>
          <w:lang w:val="fr-FR"/>
        </w:rPr>
        <w:t>3.</w:t>
      </w:r>
      <w:r>
        <w:rPr>
          <w:kern w:val="22"/>
          <w:lang w:val="fr-FR"/>
        </w:rPr>
        <w:tab/>
        <w:t>Progrès accomplis depuis la première réunion.</w:t>
      </w:r>
    </w:p>
    <w:p w14:paraId="526FEC27" w14:textId="77777777" w:rsidR="00B80E36" w:rsidRPr="00C10B97" w:rsidRDefault="00B80E36" w:rsidP="00B80E36">
      <w:pPr>
        <w:pStyle w:val="Para1"/>
        <w:numPr>
          <w:ilvl w:val="0"/>
          <w:numId w:val="0"/>
        </w:numPr>
        <w:ind w:firstLine="709"/>
        <w:rPr>
          <w:kern w:val="22"/>
          <w:lang w:val="fr-FR"/>
        </w:rPr>
      </w:pPr>
      <w:r>
        <w:rPr>
          <w:kern w:val="22"/>
          <w:lang w:val="fr-FR"/>
        </w:rPr>
        <w:t>4.</w:t>
      </w:r>
      <w:r>
        <w:rPr>
          <w:kern w:val="22"/>
          <w:lang w:val="fr-FR"/>
        </w:rPr>
        <w:tab/>
      </w:r>
      <w:r w:rsidRPr="00C10B97">
        <w:rPr>
          <w:kern w:val="22"/>
          <w:lang w:val="fr-FR"/>
        </w:rPr>
        <w:t>Cadre mondial de la biodiversité pour l’après-2020.</w:t>
      </w:r>
    </w:p>
    <w:p w14:paraId="2AC37534" w14:textId="77777777" w:rsidR="00B80E36" w:rsidRPr="00E274F4" w:rsidRDefault="00B80E36" w:rsidP="00B80E36">
      <w:pPr>
        <w:pStyle w:val="Para1"/>
        <w:numPr>
          <w:ilvl w:val="0"/>
          <w:numId w:val="0"/>
        </w:numPr>
        <w:ind w:left="709"/>
        <w:rPr>
          <w:kern w:val="22"/>
          <w:lang w:val="fr-FR"/>
        </w:rPr>
      </w:pPr>
      <w:r>
        <w:rPr>
          <w:kern w:val="22"/>
          <w:lang w:val="fr-FR"/>
        </w:rPr>
        <w:t>5.</w:t>
      </w:r>
      <w:r>
        <w:rPr>
          <w:kern w:val="22"/>
          <w:lang w:val="fr-FR"/>
        </w:rPr>
        <w:tab/>
        <w:t>Autres questions</w:t>
      </w:r>
      <w:r w:rsidRPr="00E274F4">
        <w:rPr>
          <w:kern w:val="22"/>
          <w:lang w:val="fr-FR"/>
        </w:rPr>
        <w:t>.</w:t>
      </w:r>
    </w:p>
    <w:p w14:paraId="277407FC" w14:textId="77777777" w:rsidR="00B80E36" w:rsidRPr="00E274F4" w:rsidRDefault="00B80E36" w:rsidP="00B80E36">
      <w:pPr>
        <w:pStyle w:val="Para1"/>
        <w:numPr>
          <w:ilvl w:val="0"/>
          <w:numId w:val="0"/>
        </w:numPr>
        <w:ind w:left="709"/>
        <w:rPr>
          <w:kern w:val="22"/>
          <w:lang w:val="fr-FR"/>
        </w:rPr>
      </w:pPr>
      <w:r>
        <w:rPr>
          <w:kern w:val="22"/>
          <w:lang w:val="fr-FR"/>
        </w:rPr>
        <w:t>6.</w:t>
      </w:r>
      <w:r>
        <w:rPr>
          <w:kern w:val="22"/>
          <w:lang w:val="fr-FR"/>
        </w:rPr>
        <w:tab/>
        <w:t>Adoption du rapport</w:t>
      </w:r>
      <w:r w:rsidRPr="00E274F4">
        <w:rPr>
          <w:kern w:val="22"/>
          <w:lang w:val="fr-FR"/>
        </w:rPr>
        <w:t>.</w:t>
      </w:r>
    </w:p>
    <w:p w14:paraId="29631BF3" w14:textId="77777777" w:rsidR="00B80E36" w:rsidRDefault="00B80E36" w:rsidP="00B80E36">
      <w:pPr>
        <w:pStyle w:val="Para1"/>
        <w:numPr>
          <w:ilvl w:val="0"/>
          <w:numId w:val="0"/>
        </w:numPr>
        <w:suppressLineNumbers/>
        <w:suppressAutoHyphens/>
        <w:ind w:left="709"/>
        <w:rPr>
          <w:kern w:val="22"/>
          <w:lang w:val="fr-FR"/>
        </w:rPr>
      </w:pPr>
      <w:r>
        <w:rPr>
          <w:kern w:val="22"/>
          <w:lang w:val="fr-FR"/>
        </w:rPr>
        <w:t>7.</w:t>
      </w:r>
      <w:r>
        <w:rPr>
          <w:kern w:val="22"/>
          <w:lang w:val="fr-FR"/>
        </w:rPr>
        <w:tab/>
        <w:t>Clôture de la réunion</w:t>
      </w:r>
      <w:r w:rsidRPr="00E274F4">
        <w:rPr>
          <w:kern w:val="22"/>
          <w:lang w:val="fr-FR"/>
        </w:rPr>
        <w:t>.</w:t>
      </w:r>
    </w:p>
    <w:p w14:paraId="5A34051A" w14:textId="77777777" w:rsidR="00B80E36" w:rsidRPr="00A776AF" w:rsidRDefault="00B80E36" w:rsidP="00B80E36">
      <w:pPr>
        <w:pStyle w:val="Titre2"/>
        <w:numPr>
          <w:ilvl w:val="0"/>
          <w:numId w:val="72"/>
        </w:numPr>
        <w:rPr>
          <w:kern w:val="22"/>
          <w:szCs w:val="22"/>
          <w:lang w:val="fr-CA"/>
        </w:rPr>
      </w:pPr>
      <w:r w:rsidRPr="003C2EA2">
        <w:rPr>
          <w:szCs w:val="22"/>
          <w:lang w:val="fr-FR"/>
        </w:rPr>
        <w:lastRenderedPageBreak/>
        <w:t>Élection du Bureau</w:t>
      </w:r>
    </w:p>
    <w:p w14:paraId="18B4AFC2" w14:textId="36D23197" w:rsidR="00B80E36" w:rsidRDefault="00B80E36" w:rsidP="00B80E36">
      <w:pPr>
        <w:pStyle w:val="Para1"/>
        <w:suppressLineNumbers/>
        <w:tabs>
          <w:tab w:val="clear" w:pos="360"/>
        </w:tabs>
        <w:suppressAutoHyphens/>
        <w:rPr>
          <w:kern w:val="22"/>
          <w:szCs w:val="22"/>
          <w:lang w:val="fr-FR"/>
        </w:rPr>
      </w:pPr>
      <w:r w:rsidRPr="00254D77">
        <w:rPr>
          <w:kern w:val="22"/>
          <w:szCs w:val="22"/>
          <w:lang w:val="fr-FR"/>
        </w:rPr>
        <w:t xml:space="preserve">À la </w:t>
      </w:r>
      <w:r>
        <w:rPr>
          <w:kern w:val="22"/>
          <w:szCs w:val="22"/>
          <w:lang w:val="fr-FR"/>
        </w:rPr>
        <w:t>1</w:t>
      </w:r>
      <w:r w:rsidR="000D4F7D">
        <w:rPr>
          <w:kern w:val="22"/>
          <w:szCs w:val="22"/>
          <w:vertAlign w:val="superscript"/>
          <w:lang w:val="fr-FR"/>
        </w:rPr>
        <w:t>r</w:t>
      </w:r>
      <w:r w:rsidRPr="00C80A36">
        <w:rPr>
          <w:kern w:val="22"/>
          <w:szCs w:val="22"/>
          <w:vertAlign w:val="superscript"/>
          <w:lang w:val="fr-FR"/>
        </w:rPr>
        <w:t>e</w:t>
      </w:r>
      <w:r w:rsidRPr="00254D77">
        <w:rPr>
          <w:kern w:val="22"/>
          <w:szCs w:val="22"/>
          <w:lang w:val="fr-FR"/>
        </w:rPr>
        <w:t xml:space="preserve"> séance plénière de la r</w:t>
      </w:r>
      <w:r>
        <w:rPr>
          <w:kern w:val="22"/>
          <w:szCs w:val="22"/>
          <w:lang w:val="fr-FR"/>
        </w:rPr>
        <w:t>é</w:t>
      </w:r>
      <w:r w:rsidRPr="00254D77">
        <w:rPr>
          <w:kern w:val="22"/>
          <w:szCs w:val="22"/>
          <w:lang w:val="fr-FR"/>
        </w:rPr>
        <w:t>union, le 24 février 2020</w:t>
      </w:r>
      <w:r>
        <w:rPr>
          <w:kern w:val="22"/>
          <w:szCs w:val="22"/>
          <w:lang w:val="fr-FR"/>
        </w:rPr>
        <w:t xml:space="preserve">, le Groupe de travail est convenu que le Bureau de la Conférence des Parties siégerait en tant que Bureau du Groupe de travail et que Mme </w:t>
      </w:r>
      <w:proofErr w:type="spellStart"/>
      <w:r>
        <w:rPr>
          <w:kern w:val="22"/>
          <w:szCs w:val="22"/>
          <w:lang w:val="fr-FR"/>
        </w:rPr>
        <w:t>Leina</w:t>
      </w:r>
      <w:proofErr w:type="spellEnd"/>
      <w:r>
        <w:rPr>
          <w:kern w:val="22"/>
          <w:szCs w:val="22"/>
          <w:lang w:val="fr-FR"/>
        </w:rPr>
        <w:t xml:space="preserve"> El-</w:t>
      </w:r>
      <w:proofErr w:type="spellStart"/>
      <w:r>
        <w:rPr>
          <w:kern w:val="22"/>
          <w:szCs w:val="22"/>
          <w:lang w:val="fr-FR"/>
        </w:rPr>
        <w:t>Awadhi</w:t>
      </w:r>
      <w:proofErr w:type="spellEnd"/>
      <w:r>
        <w:rPr>
          <w:kern w:val="22"/>
          <w:szCs w:val="22"/>
          <w:lang w:val="fr-FR"/>
        </w:rPr>
        <w:t xml:space="preserve"> (</w:t>
      </w:r>
      <w:r w:rsidR="009A1EE2">
        <w:rPr>
          <w:kern w:val="22"/>
          <w:szCs w:val="22"/>
          <w:lang w:val="fr-FR"/>
        </w:rPr>
        <w:t xml:space="preserve">membre du Bureau  représentant le </w:t>
      </w:r>
      <w:r>
        <w:rPr>
          <w:kern w:val="22"/>
          <w:szCs w:val="22"/>
          <w:lang w:val="fr-FR"/>
        </w:rPr>
        <w:t>Koweït) assurerait les fonctions de rapporteur de la réunion.</w:t>
      </w:r>
    </w:p>
    <w:p w14:paraId="66C75BDF" w14:textId="77777777" w:rsidR="00B80E36" w:rsidRDefault="00B80E36" w:rsidP="00B80E36">
      <w:pPr>
        <w:pStyle w:val="Titre2"/>
        <w:numPr>
          <w:ilvl w:val="0"/>
          <w:numId w:val="72"/>
        </w:numPr>
        <w:rPr>
          <w:kern w:val="22"/>
          <w:szCs w:val="22"/>
          <w:lang w:val="fr-FR"/>
        </w:rPr>
      </w:pPr>
      <w:r w:rsidRPr="00C80A36">
        <w:rPr>
          <w:szCs w:val="22"/>
          <w:lang w:val="fr-FR"/>
        </w:rPr>
        <w:t>Organisation des travaux</w:t>
      </w:r>
    </w:p>
    <w:p w14:paraId="091C7546" w14:textId="38C54BE4" w:rsidR="00B80E36" w:rsidRDefault="00B80E36" w:rsidP="00B80E36">
      <w:pPr>
        <w:pStyle w:val="Para1"/>
        <w:suppressLineNumbers/>
        <w:tabs>
          <w:tab w:val="clear" w:pos="360"/>
        </w:tabs>
        <w:suppressAutoHyphens/>
        <w:rPr>
          <w:kern w:val="22"/>
          <w:szCs w:val="22"/>
          <w:lang w:val="fr-FR"/>
        </w:rPr>
      </w:pPr>
      <w:r w:rsidRPr="00C80A36">
        <w:rPr>
          <w:kern w:val="22"/>
          <w:szCs w:val="22"/>
          <w:lang w:val="fr-FR"/>
        </w:rPr>
        <w:t>À la 1</w:t>
      </w:r>
      <w:r w:rsidRPr="00C80A36">
        <w:rPr>
          <w:kern w:val="22"/>
          <w:szCs w:val="22"/>
          <w:vertAlign w:val="superscript"/>
          <w:lang w:val="fr-FR"/>
        </w:rPr>
        <w:t>re</w:t>
      </w:r>
      <w:r w:rsidRPr="00C80A36">
        <w:rPr>
          <w:kern w:val="22"/>
          <w:szCs w:val="22"/>
          <w:lang w:val="fr-FR"/>
        </w:rPr>
        <w:t xml:space="preserve"> séance plénière de la réunion, le 24 février 2020, le Groupe de travail a </w:t>
      </w:r>
      <w:r w:rsidR="00853054">
        <w:rPr>
          <w:kern w:val="22"/>
          <w:szCs w:val="22"/>
          <w:lang w:val="fr-FR"/>
        </w:rPr>
        <w:t xml:space="preserve">examiné </w:t>
      </w:r>
      <w:r w:rsidRPr="00C80A36">
        <w:rPr>
          <w:kern w:val="22"/>
          <w:szCs w:val="22"/>
          <w:lang w:val="fr-FR"/>
        </w:rPr>
        <w:t>l’organisation</w:t>
      </w:r>
      <w:r>
        <w:rPr>
          <w:kern w:val="22"/>
          <w:szCs w:val="22"/>
          <w:lang w:val="fr-FR"/>
        </w:rPr>
        <w:t xml:space="preserve"> des travaux</w:t>
      </w:r>
      <w:r w:rsidRPr="00C80A36">
        <w:rPr>
          <w:kern w:val="22"/>
          <w:szCs w:val="22"/>
          <w:lang w:val="fr-FR"/>
        </w:rPr>
        <w:t xml:space="preserve"> proposée</w:t>
      </w:r>
      <w:r w:rsidR="00853054">
        <w:rPr>
          <w:kern w:val="22"/>
          <w:szCs w:val="22"/>
          <w:lang w:val="fr-FR"/>
        </w:rPr>
        <w:t xml:space="preserve"> par les coprésidents, telle qu’elle figure dans</w:t>
      </w:r>
      <w:r w:rsidRPr="00C80A36">
        <w:rPr>
          <w:kern w:val="22"/>
          <w:szCs w:val="22"/>
          <w:lang w:val="fr-FR"/>
        </w:rPr>
        <w:t xml:space="preserve"> l'annexe I de l'ordre du jour provisoire annoté (CBD/WG2020/</w:t>
      </w:r>
      <w:r>
        <w:rPr>
          <w:kern w:val="22"/>
          <w:szCs w:val="22"/>
          <w:lang w:val="fr-FR"/>
        </w:rPr>
        <w:t>2</w:t>
      </w:r>
      <w:r w:rsidRPr="00C80A36">
        <w:rPr>
          <w:kern w:val="22"/>
          <w:szCs w:val="22"/>
          <w:lang w:val="fr-FR"/>
        </w:rPr>
        <w:t>/1/Add.1</w:t>
      </w:r>
      <w:r w:rsidR="00853054">
        <w:rPr>
          <w:kern w:val="22"/>
          <w:szCs w:val="22"/>
          <w:lang w:val="fr-FR"/>
        </w:rPr>
        <w:t xml:space="preserve">), et la « note sur les scénarios » élaborée par les coprésidents </w:t>
      </w:r>
      <w:r w:rsidR="00853054" w:rsidRPr="00C80A36">
        <w:rPr>
          <w:kern w:val="22"/>
          <w:szCs w:val="22"/>
          <w:lang w:val="fr-FR"/>
        </w:rPr>
        <w:t>(CBD/WG2020/</w:t>
      </w:r>
      <w:r w:rsidR="00853054">
        <w:rPr>
          <w:kern w:val="22"/>
          <w:szCs w:val="22"/>
          <w:lang w:val="fr-FR"/>
        </w:rPr>
        <w:t>2</w:t>
      </w:r>
      <w:r w:rsidR="00853054" w:rsidRPr="00C80A36">
        <w:rPr>
          <w:kern w:val="22"/>
          <w:szCs w:val="22"/>
          <w:lang w:val="fr-FR"/>
        </w:rPr>
        <w:t>/1/Add.</w:t>
      </w:r>
      <w:r w:rsidR="00853054">
        <w:rPr>
          <w:kern w:val="22"/>
          <w:szCs w:val="22"/>
          <w:lang w:val="fr-FR"/>
        </w:rPr>
        <w:t>2/Rev.1)</w:t>
      </w:r>
    </w:p>
    <w:p w14:paraId="23CBAA31" w14:textId="0E3833B2" w:rsidR="00B80E36" w:rsidRDefault="00853054" w:rsidP="00B80E36">
      <w:pPr>
        <w:pStyle w:val="Para1"/>
        <w:suppressLineNumbers/>
        <w:tabs>
          <w:tab w:val="clear" w:pos="360"/>
        </w:tabs>
        <w:suppressAutoHyphens/>
        <w:rPr>
          <w:kern w:val="22"/>
          <w:szCs w:val="22"/>
          <w:lang w:val="fr-FR"/>
        </w:rPr>
      </w:pPr>
      <w:r>
        <w:rPr>
          <w:kern w:val="22"/>
          <w:szCs w:val="22"/>
          <w:lang w:val="fr-FR"/>
        </w:rPr>
        <w:t>Après un exposé présenté par les coprésidents sur les</w:t>
      </w:r>
      <w:r w:rsidR="00824D30">
        <w:rPr>
          <w:kern w:val="22"/>
          <w:szCs w:val="22"/>
          <w:lang w:val="fr-FR"/>
        </w:rPr>
        <w:t xml:space="preserve"> objectifs de la réunion, la proposition d’organisation des travaux, les résultats attendus de la réunion et les prochaines é</w:t>
      </w:r>
      <w:r w:rsidR="0021067D">
        <w:rPr>
          <w:kern w:val="22"/>
          <w:szCs w:val="22"/>
          <w:lang w:val="fr-FR"/>
        </w:rPr>
        <w:t>tapes du processus préparatoire</w:t>
      </w:r>
      <w:r w:rsidR="00824D30">
        <w:rPr>
          <w:kern w:val="22"/>
          <w:szCs w:val="22"/>
          <w:lang w:val="fr-FR"/>
        </w:rPr>
        <w:t xml:space="preserve"> du cadre mondial de la biodiversité pour l’après-2020, le Groupe de travail a adopté l’organisation des travaux proposée et décidé de créer quatre groupes de contact pour faciliter un examen approfondi de l’avant-projet : </w:t>
      </w:r>
      <w:r w:rsidR="00C54A4B">
        <w:rPr>
          <w:kern w:val="22"/>
          <w:szCs w:val="22"/>
          <w:lang w:val="fr-FR"/>
        </w:rPr>
        <w:t xml:space="preserve">a) </w:t>
      </w:r>
      <w:r w:rsidR="00824D30">
        <w:rPr>
          <w:kern w:val="22"/>
          <w:szCs w:val="22"/>
          <w:lang w:val="fr-FR"/>
        </w:rPr>
        <w:t>le groupe de contact 1 sur les objectifs du cadre mondial de la</w:t>
      </w:r>
      <w:r w:rsidR="00C54A4B">
        <w:rPr>
          <w:kern w:val="22"/>
          <w:szCs w:val="22"/>
          <w:lang w:val="fr-FR"/>
        </w:rPr>
        <w:t xml:space="preserve"> biodiversité pour l’après-2020 ; b)</w:t>
      </w:r>
      <w:r w:rsidR="00824D30">
        <w:rPr>
          <w:kern w:val="22"/>
          <w:szCs w:val="22"/>
          <w:lang w:val="fr-FR"/>
        </w:rPr>
        <w:t xml:space="preserve"> le groupe de contact 2 sur la réduction des menaces qui pèsent sur la bi</w:t>
      </w:r>
      <w:r w:rsidR="00C54A4B">
        <w:rPr>
          <w:kern w:val="22"/>
          <w:szCs w:val="22"/>
          <w:lang w:val="fr-FR"/>
        </w:rPr>
        <w:t>odiversité ; c)</w:t>
      </w:r>
      <w:r w:rsidR="00824D30">
        <w:rPr>
          <w:kern w:val="22"/>
          <w:szCs w:val="22"/>
          <w:lang w:val="fr-FR"/>
        </w:rPr>
        <w:t xml:space="preserve"> le groupe de contact 3 sur la réponse aux besoins des populations et </w:t>
      </w:r>
      <w:r w:rsidR="00C54A4B">
        <w:rPr>
          <w:kern w:val="22"/>
          <w:szCs w:val="22"/>
          <w:lang w:val="fr-FR"/>
        </w:rPr>
        <w:t xml:space="preserve">d) </w:t>
      </w:r>
      <w:r w:rsidR="00824D30">
        <w:rPr>
          <w:kern w:val="22"/>
          <w:szCs w:val="22"/>
          <w:lang w:val="fr-FR"/>
        </w:rPr>
        <w:t>le groupe de contact 4 sur les outils et les solutions.</w:t>
      </w:r>
    </w:p>
    <w:p w14:paraId="3F887535" w14:textId="0C6D4C58" w:rsidR="00824D30" w:rsidRPr="00916C93" w:rsidRDefault="00C54A4B" w:rsidP="00B80E36">
      <w:pPr>
        <w:pStyle w:val="Para1"/>
        <w:suppressLineNumbers/>
        <w:tabs>
          <w:tab w:val="clear" w:pos="360"/>
        </w:tabs>
        <w:suppressAutoHyphens/>
        <w:rPr>
          <w:kern w:val="22"/>
          <w:szCs w:val="22"/>
          <w:lang w:val="fr-FR"/>
        </w:rPr>
      </w:pPr>
      <w:r>
        <w:rPr>
          <w:kern w:val="22"/>
          <w:szCs w:val="22"/>
          <w:lang w:val="fr-CA"/>
        </w:rPr>
        <w:t>À la 4</w:t>
      </w:r>
      <w:r w:rsidRPr="00C54A4B">
        <w:rPr>
          <w:kern w:val="22"/>
          <w:szCs w:val="22"/>
          <w:vertAlign w:val="superscript"/>
          <w:lang w:val="fr-CA"/>
        </w:rPr>
        <w:t>e</w:t>
      </w:r>
      <w:r>
        <w:rPr>
          <w:kern w:val="22"/>
          <w:szCs w:val="22"/>
          <w:lang w:val="fr-CA"/>
        </w:rPr>
        <w:t xml:space="preserve"> séance plénière de la réunion, le 27 février 2020, le Groupe de travail a entendu </w:t>
      </w:r>
      <w:r w:rsidR="007F39B5">
        <w:rPr>
          <w:kern w:val="22"/>
          <w:szCs w:val="22"/>
          <w:lang w:val="fr-CA"/>
        </w:rPr>
        <w:t>le</w:t>
      </w:r>
      <w:r>
        <w:rPr>
          <w:kern w:val="22"/>
          <w:szCs w:val="22"/>
          <w:lang w:val="fr-CA"/>
        </w:rPr>
        <w:t xml:space="preserve"> rapport</w:t>
      </w:r>
      <w:r w:rsidR="007F39B5">
        <w:rPr>
          <w:kern w:val="22"/>
          <w:szCs w:val="22"/>
          <w:lang w:val="fr-CA"/>
        </w:rPr>
        <w:t xml:space="preserve"> final</w:t>
      </w:r>
      <w:r>
        <w:rPr>
          <w:kern w:val="22"/>
          <w:szCs w:val="22"/>
          <w:lang w:val="fr-CA"/>
        </w:rPr>
        <w:t xml:space="preserve"> du</w:t>
      </w:r>
      <w:r w:rsidR="00916C93">
        <w:rPr>
          <w:kern w:val="22"/>
          <w:szCs w:val="22"/>
          <w:lang w:val="fr-CA"/>
        </w:rPr>
        <w:t xml:space="preserve"> coresponsable du groupe de contact 1 et des rapports d’avancement des coresponsables des groupes de contact 2 et 3.</w:t>
      </w:r>
    </w:p>
    <w:p w14:paraId="0E136473" w14:textId="65249BFE" w:rsidR="00916C93" w:rsidRDefault="00916C93" w:rsidP="00B80E36">
      <w:pPr>
        <w:pStyle w:val="Para1"/>
        <w:suppressLineNumbers/>
        <w:tabs>
          <w:tab w:val="clear" w:pos="360"/>
        </w:tabs>
        <w:suppressAutoHyphens/>
        <w:rPr>
          <w:kern w:val="22"/>
          <w:szCs w:val="22"/>
          <w:lang w:val="fr-FR"/>
        </w:rPr>
      </w:pPr>
      <w:r>
        <w:rPr>
          <w:kern w:val="22"/>
          <w:szCs w:val="22"/>
          <w:lang w:val="fr-FR"/>
        </w:rPr>
        <w:t>À la 5</w:t>
      </w:r>
      <w:r w:rsidRPr="00916C93">
        <w:rPr>
          <w:kern w:val="22"/>
          <w:szCs w:val="22"/>
          <w:vertAlign w:val="superscript"/>
          <w:lang w:val="fr-FR"/>
        </w:rPr>
        <w:t>e</w:t>
      </w:r>
      <w:r>
        <w:rPr>
          <w:kern w:val="22"/>
          <w:szCs w:val="22"/>
          <w:lang w:val="fr-FR"/>
        </w:rPr>
        <w:t xml:space="preserve"> séance de plénière de la réunion, le</w:t>
      </w:r>
      <w:r w:rsidR="007F39B5">
        <w:rPr>
          <w:kern w:val="22"/>
          <w:szCs w:val="22"/>
          <w:lang w:val="fr-FR"/>
        </w:rPr>
        <w:t xml:space="preserve"> </w:t>
      </w:r>
      <w:r>
        <w:rPr>
          <w:kern w:val="22"/>
          <w:szCs w:val="22"/>
          <w:lang w:val="fr-FR"/>
        </w:rPr>
        <w:t xml:space="preserve">28 février 2020, le Groupe de travail a entendu les rapports finaux des coresponsables des groupes de contact 2 et 3 et </w:t>
      </w:r>
      <w:r w:rsidR="007F39B5">
        <w:rPr>
          <w:kern w:val="22"/>
          <w:szCs w:val="22"/>
          <w:lang w:val="fr-FR"/>
        </w:rPr>
        <w:t>un</w:t>
      </w:r>
      <w:r>
        <w:rPr>
          <w:kern w:val="22"/>
          <w:szCs w:val="22"/>
          <w:lang w:val="fr-FR"/>
        </w:rPr>
        <w:t xml:space="preserve"> rapport d’avancement </w:t>
      </w:r>
      <w:r w:rsidR="000D4F7D">
        <w:rPr>
          <w:kern w:val="22"/>
          <w:szCs w:val="22"/>
          <w:lang w:val="fr-FR"/>
        </w:rPr>
        <w:t>du coresponsable du groupe de contact 4.</w:t>
      </w:r>
    </w:p>
    <w:p w14:paraId="307ACD0A" w14:textId="75791673" w:rsidR="000D4F7D" w:rsidRDefault="000D4F7D" w:rsidP="00B80E36">
      <w:pPr>
        <w:pStyle w:val="Para1"/>
        <w:suppressLineNumbers/>
        <w:tabs>
          <w:tab w:val="clear" w:pos="360"/>
        </w:tabs>
        <w:suppressAutoHyphens/>
        <w:rPr>
          <w:kern w:val="22"/>
          <w:szCs w:val="22"/>
          <w:lang w:val="fr-FR"/>
        </w:rPr>
      </w:pPr>
      <w:r>
        <w:rPr>
          <w:kern w:val="22"/>
          <w:szCs w:val="22"/>
          <w:lang w:val="fr-FR"/>
        </w:rPr>
        <w:t>À la 6</w:t>
      </w:r>
      <w:r w:rsidRPr="000D4F7D">
        <w:rPr>
          <w:kern w:val="22"/>
          <w:szCs w:val="22"/>
          <w:vertAlign w:val="superscript"/>
          <w:lang w:val="fr-FR"/>
        </w:rPr>
        <w:t>e</w:t>
      </w:r>
      <w:r>
        <w:rPr>
          <w:kern w:val="22"/>
          <w:szCs w:val="22"/>
          <w:lang w:val="fr-FR"/>
        </w:rPr>
        <w:t xml:space="preserve"> séance de plénière de la réunion, le 29 février 2020, le Groupe de travail a entendu le rapport final du coresponsable du groupe de travail 4.</w:t>
      </w:r>
    </w:p>
    <w:p w14:paraId="03FD4219" w14:textId="25DD6B83" w:rsidR="000D4F7D" w:rsidRDefault="000D4F7D" w:rsidP="000D4F7D">
      <w:pPr>
        <w:pStyle w:val="Para1"/>
        <w:numPr>
          <w:ilvl w:val="0"/>
          <w:numId w:val="0"/>
        </w:numPr>
        <w:suppressLineNumbers/>
        <w:suppressAutoHyphens/>
        <w:jc w:val="center"/>
        <w:rPr>
          <w:kern w:val="22"/>
          <w:szCs w:val="22"/>
          <w:lang w:val="fr-FR"/>
        </w:rPr>
      </w:pPr>
      <w:r>
        <w:rPr>
          <w:i/>
          <w:kern w:val="22"/>
          <w:szCs w:val="22"/>
          <w:lang w:val="fr-FR"/>
        </w:rPr>
        <w:t>Travaux des groupes de contact</w:t>
      </w:r>
    </w:p>
    <w:p w14:paraId="3A723D6F" w14:textId="4E7565C8" w:rsidR="000D4F7D" w:rsidRDefault="000D4F7D" w:rsidP="000D4F7D">
      <w:pPr>
        <w:pStyle w:val="Para1"/>
        <w:tabs>
          <w:tab w:val="clear" w:pos="360"/>
        </w:tabs>
        <w:rPr>
          <w:lang w:val="fr-FR"/>
        </w:rPr>
      </w:pPr>
      <w:r>
        <w:rPr>
          <w:lang w:val="fr-FR"/>
        </w:rPr>
        <w:t xml:space="preserve">Le groupe de contact 1, sous la responsabilité conjointe de M. </w:t>
      </w:r>
      <w:proofErr w:type="spellStart"/>
      <w:r>
        <w:rPr>
          <w:lang w:val="fr-FR"/>
        </w:rPr>
        <w:t>Vinod</w:t>
      </w:r>
      <w:proofErr w:type="spellEnd"/>
      <w:r>
        <w:rPr>
          <w:lang w:val="fr-FR"/>
        </w:rPr>
        <w:t xml:space="preserve"> Mathur (Inde) et de Mme Rosemary Paterson (Nouvelle-Zélande), s’est réuni à trois reprises</w:t>
      </w:r>
      <w:r w:rsidR="00190861">
        <w:rPr>
          <w:lang w:val="fr-FR"/>
        </w:rPr>
        <w:t xml:space="preserve"> les 25 et 26 février 2020.</w:t>
      </w:r>
    </w:p>
    <w:p w14:paraId="142444F0" w14:textId="5B567F62" w:rsidR="00190861" w:rsidRPr="00190861" w:rsidRDefault="00190861" w:rsidP="000D4F7D">
      <w:pPr>
        <w:pStyle w:val="Para1"/>
        <w:tabs>
          <w:tab w:val="clear" w:pos="360"/>
        </w:tabs>
        <w:rPr>
          <w:lang w:val="fr-FR"/>
        </w:rPr>
      </w:pPr>
      <w:r>
        <w:rPr>
          <w:lang w:val="fr-FR"/>
        </w:rPr>
        <w:t xml:space="preserve">Le groupe de contact 2, sous la responsabilité conjointe de Mme </w:t>
      </w:r>
      <w:proofErr w:type="spellStart"/>
      <w:r w:rsidRPr="00190861">
        <w:rPr>
          <w:lang w:val="fr-CA"/>
        </w:rPr>
        <w:t>Wadzanayi</w:t>
      </w:r>
      <w:proofErr w:type="spellEnd"/>
      <w:r w:rsidRPr="00190861">
        <w:rPr>
          <w:lang w:val="fr-CA"/>
        </w:rPr>
        <w:t xml:space="preserve"> </w:t>
      </w:r>
      <w:proofErr w:type="spellStart"/>
      <w:r w:rsidRPr="00190861">
        <w:rPr>
          <w:lang w:val="fr-CA"/>
        </w:rPr>
        <w:t>Goredema-Mandivenyi</w:t>
      </w:r>
      <w:proofErr w:type="spellEnd"/>
      <w:r w:rsidRPr="00190861">
        <w:rPr>
          <w:lang w:val="fr-CA"/>
        </w:rPr>
        <w:t xml:space="preserve"> </w:t>
      </w:r>
      <w:r>
        <w:rPr>
          <w:lang w:val="fr-CA"/>
        </w:rPr>
        <w:t xml:space="preserve">(Afrique du Sud) et de Mme Gabriele </w:t>
      </w:r>
      <w:proofErr w:type="spellStart"/>
      <w:r>
        <w:rPr>
          <w:lang w:val="fr-CA"/>
        </w:rPr>
        <w:t>Obermayr</w:t>
      </w:r>
      <w:proofErr w:type="spellEnd"/>
      <w:r>
        <w:rPr>
          <w:lang w:val="fr-CA"/>
        </w:rPr>
        <w:t xml:space="preserve"> (Autriche), s’est réuni à trois reprises du 25 au 27 février 2020.</w:t>
      </w:r>
    </w:p>
    <w:p w14:paraId="194A882A" w14:textId="10D513E4" w:rsidR="00190861" w:rsidRDefault="00190861" w:rsidP="000D4F7D">
      <w:pPr>
        <w:pStyle w:val="Para1"/>
        <w:tabs>
          <w:tab w:val="clear" w:pos="360"/>
        </w:tabs>
        <w:rPr>
          <w:lang w:val="fr-FR"/>
        </w:rPr>
      </w:pPr>
      <w:r>
        <w:rPr>
          <w:lang w:val="fr-FR"/>
        </w:rPr>
        <w:t>Le groupe de contact 3, sous la responsabilité conjointe de Mme Anne Teller (Union européenne) et de M. Jorge Murillo (Colombie), s’est réuni à deux reprises le 26 et le 27 février 2020.</w:t>
      </w:r>
    </w:p>
    <w:p w14:paraId="72DFDAAD" w14:textId="6133567C" w:rsidR="00190861" w:rsidRPr="000D4F7D" w:rsidRDefault="00190861" w:rsidP="000D4F7D">
      <w:pPr>
        <w:pStyle w:val="Para1"/>
        <w:tabs>
          <w:tab w:val="clear" w:pos="360"/>
        </w:tabs>
        <w:rPr>
          <w:lang w:val="fr-FR"/>
        </w:rPr>
      </w:pPr>
      <w:r>
        <w:rPr>
          <w:lang w:val="fr-FR"/>
        </w:rPr>
        <w:t xml:space="preserve">Le groupe de contact 4, sous la responsabilité conjointe de Mme Charlotte </w:t>
      </w:r>
      <w:proofErr w:type="spellStart"/>
      <w:r w:rsidRPr="00190861">
        <w:rPr>
          <w:lang w:val="fr-CA"/>
        </w:rPr>
        <w:t>Sörqvist</w:t>
      </w:r>
      <w:proofErr w:type="spellEnd"/>
      <w:r w:rsidRPr="00190861">
        <w:rPr>
          <w:lang w:val="fr-CA"/>
        </w:rPr>
        <w:t xml:space="preserve"> </w:t>
      </w:r>
      <w:r>
        <w:rPr>
          <w:lang w:val="fr-CA"/>
        </w:rPr>
        <w:t xml:space="preserve"> (Suède) et de Mme </w:t>
      </w:r>
      <w:proofErr w:type="spellStart"/>
      <w:r>
        <w:rPr>
          <w:lang w:val="fr-CA"/>
        </w:rPr>
        <w:t>Teona</w:t>
      </w:r>
      <w:proofErr w:type="spellEnd"/>
      <w:r>
        <w:rPr>
          <w:lang w:val="fr-CA"/>
        </w:rPr>
        <w:t xml:space="preserve"> </w:t>
      </w:r>
      <w:proofErr w:type="spellStart"/>
      <w:r>
        <w:rPr>
          <w:lang w:val="fr-CA"/>
        </w:rPr>
        <w:t>Karchava</w:t>
      </w:r>
      <w:proofErr w:type="spellEnd"/>
      <w:r>
        <w:rPr>
          <w:lang w:val="fr-CA"/>
        </w:rPr>
        <w:t xml:space="preserve"> (Géorgie), s’est réuni </w:t>
      </w:r>
      <w:r w:rsidR="007F39B5">
        <w:rPr>
          <w:lang w:val="fr-CA"/>
        </w:rPr>
        <w:t xml:space="preserve">à </w:t>
      </w:r>
      <w:r w:rsidR="00B02073">
        <w:rPr>
          <w:lang w:val="fr-CA"/>
        </w:rPr>
        <w:t>deux</w:t>
      </w:r>
      <w:r w:rsidR="007F39B5">
        <w:rPr>
          <w:lang w:val="fr-CA"/>
        </w:rPr>
        <w:t xml:space="preserve"> reprises </w:t>
      </w:r>
      <w:r w:rsidR="00B02073">
        <w:rPr>
          <w:lang w:val="fr-CA"/>
        </w:rPr>
        <w:t xml:space="preserve">le 28 </w:t>
      </w:r>
      <w:r w:rsidR="007F39B5">
        <w:rPr>
          <w:lang w:val="fr-CA"/>
        </w:rPr>
        <w:t>février 2020.</w:t>
      </w:r>
    </w:p>
    <w:p w14:paraId="574CD046" w14:textId="7E09E402" w:rsidR="00B80E36" w:rsidRPr="00A776AF" w:rsidRDefault="00B80E36" w:rsidP="0021067D">
      <w:pPr>
        <w:pStyle w:val="Titre1"/>
        <w:tabs>
          <w:tab w:val="clear" w:pos="720"/>
        </w:tabs>
        <w:ind w:left="1560" w:hanging="1134"/>
        <w:jc w:val="left"/>
        <w:rPr>
          <w:rFonts w:eastAsia="Calibri"/>
          <w:lang w:val="fr-CA"/>
        </w:rPr>
      </w:pPr>
      <w:r w:rsidRPr="00A776AF">
        <w:rPr>
          <w:rFonts w:eastAsia="Calibri"/>
          <w:lang w:val="fr-CA"/>
        </w:rPr>
        <w:t>point 3.</w:t>
      </w:r>
      <w:r w:rsidRPr="00A776AF">
        <w:rPr>
          <w:rFonts w:eastAsia="Calibri"/>
          <w:lang w:val="fr-CA"/>
        </w:rPr>
        <w:tab/>
      </w:r>
      <w:r w:rsidRPr="00A776AF">
        <w:rPr>
          <w:lang w:val="fr-CA"/>
        </w:rPr>
        <w:t>ProgrÈs accomplis depuis la premi</w:t>
      </w:r>
      <w:r w:rsidR="009D2AC2">
        <w:rPr>
          <w:lang w:val="fr-CA"/>
        </w:rPr>
        <w:t>Ère rÉuniON</w:t>
      </w:r>
    </w:p>
    <w:p w14:paraId="38DEE94B" w14:textId="17079482" w:rsidR="00B80E36" w:rsidRPr="00A776AF" w:rsidRDefault="00B80E36" w:rsidP="00B80E36">
      <w:pPr>
        <w:pStyle w:val="Para1"/>
        <w:suppressLineNumbers/>
        <w:tabs>
          <w:tab w:val="clear" w:pos="360"/>
        </w:tabs>
        <w:suppressAutoHyphens/>
        <w:rPr>
          <w:kern w:val="22"/>
          <w:szCs w:val="22"/>
          <w:lang w:val="fr-CA"/>
        </w:rPr>
      </w:pPr>
      <w:r>
        <w:rPr>
          <w:kern w:val="22"/>
          <w:szCs w:val="22"/>
          <w:lang w:val="fr-FR"/>
        </w:rPr>
        <w:t>Le Groupe de travail a examiné le point 3 de l’ordre du jour à</w:t>
      </w:r>
      <w:r w:rsidRPr="00C80A36">
        <w:rPr>
          <w:kern w:val="22"/>
          <w:szCs w:val="22"/>
          <w:lang w:val="fr-FR"/>
        </w:rPr>
        <w:t xml:space="preserve"> la 1</w:t>
      </w:r>
      <w:r w:rsidRPr="00C80A36">
        <w:rPr>
          <w:kern w:val="22"/>
          <w:szCs w:val="22"/>
          <w:vertAlign w:val="superscript"/>
          <w:lang w:val="fr-FR"/>
        </w:rPr>
        <w:t>re</w:t>
      </w:r>
      <w:r w:rsidRPr="00C80A36">
        <w:rPr>
          <w:kern w:val="22"/>
          <w:szCs w:val="22"/>
          <w:lang w:val="fr-FR"/>
        </w:rPr>
        <w:t xml:space="preserve"> séance plénière de la réunion, le 24 février 2020</w:t>
      </w:r>
      <w:r>
        <w:rPr>
          <w:kern w:val="22"/>
          <w:szCs w:val="22"/>
          <w:lang w:val="fr-FR"/>
        </w:rPr>
        <w:t xml:space="preserve">. Il était saisi pour ce faire d’une note de la Secrétaire exécutive sur les consultations menées et autres contributions faites concernant le processus d’élaboration du cadre mondial de la biodiversité pour l’après-2020 (CBD/WG2020/2/2). </w:t>
      </w:r>
    </w:p>
    <w:p w14:paraId="5AA8B03F" w14:textId="2263A77E" w:rsidR="00B80E36" w:rsidRPr="003F07CA" w:rsidRDefault="00B80E36" w:rsidP="00B80E36">
      <w:pPr>
        <w:pStyle w:val="Para1"/>
        <w:suppressLineNumbers/>
        <w:tabs>
          <w:tab w:val="clear" w:pos="360"/>
        </w:tabs>
        <w:suppressAutoHyphens/>
        <w:rPr>
          <w:kern w:val="22"/>
          <w:szCs w:val="22"/>
          <w:lang w:val="fr-FR"/>
        </w:rPr>
      </w:pPr>
      <w:r w:rsidRPr="00824D30">
        <w:rPr>
          <w:kern w:val="22"/>
          <w:lang w:val="fr-FR"/>
        </w:rPr>
        <w:t xml:space="preserve">Les coprésidents ont noté que plusieurs consultations et ateliers thématiques </w:t>
      </w:r>
      <w:r w:rsidR="00812951" w:rsidRPr="00824D30">
        <w:rPr>
          <w:kern w:val="22"/>
          <w:lang w:val="fr-FR"/>
        </w:rPr>
        <w:t>avaient</w:t>
      </w:r>
      <w:r w:rsidRPr="00824D30">
        <w:rPr>
          <w:kern w:val="22"/>
          <w:lang w:val="fr-FR"/>
        </w:rPr>
        <w:t xml:space="preserve"> eu lieu depuis la première réunion du Groupe de travail afin de fournir d’autres contributions au processus d’élaboration. Ils ont invité les animateurs de ces consultations et ateliers à présenter de brefs exposés sur les discussions qui avaient eu lieu.</w:t>
      </w:r>
    </w:p>
    <w:p w14:paraId="162DD2EF" w14:textId="77777777" w:rsidR="00B346D3" w:rsidRPr="00B346D3" w:rsidRDefault="00B346D3" w:rsidP="00B80E36">
      <w:pPr>
        <w:pStyle w:val="Para1"/>
        <w:suppressLineNumbers/>
        <w:tabs>
          <w:tab w:val="clear" w:pos="360"/>
        </w:tabs>
        <w:suppressAutoHyphens/>
        <w:rPr>
          <w:kern w:val="22"/>
          <w:szCs w:val="22"/>
          <w:lang w:val="fr-FR"/>
        </w:rPr>
      </w:pPr>
      <w:r>
        <w:rPr>
          <w:lang w:val="fr-FR"/>
        </w:rPr>
        <w:lastRenderedPageBreak/>
        <w:t>Le Groupe de travail a entendu cinq rapports présentés par les animateurs des ateliers thématiques organisés par le Secrétariat en collaboration avec ses partenaires et sous la direction des coprésidents, tenus depuis la première réunion du Groupe de travail.</w:t>
      </w:r>
    </w:p>
    <w:p w14:paraId="147E3E1A" w14:textId="47682A49" w:rsidR="00B80E36" w:rsidRPr="00041CAD" w:rsidRDefault="00B346D3" w:rsidP="00B80E36">
      <w:pPr>
        <w:pStyle w:val="Para1"/>
        <w:suppressLineNumbers/>
        <w:tabs>
          <w:tab w:val="clear" w:pos="360"/>
        </w:tabs>
        <w:suppressAutoHyphens/>
        <w:rPr>
          <w:kern w:val="22"/>
          <w:szCs w:val="22"/>
          <w:lang w:val="fr-FR"/>
        </w:rPr>
      </w:pPr>
      <w:r w:rsidRPr="000E1E16">
        <w:rPr>
          <w:lang w:val="fr-FR"/>
        </w:rPr>
        <w:t xml:space="preserve">Prenant la parole au nom de sa </w:t>
      </w:r>
      <w:proofErr w:type="spellStart"/>
      <w:r w:rsidRPr="000E1E16">
        <w:rPr>
          <w:lang w:val="fr-FR"/>
        </w:rPr>
        <w:t>co</w:t>
      </w:r>
      <w:proofErr w:type="spellEnd"/>
      <w:r w:rsidRPr="000E1E16">
        <w:rPr>
          <w:lang w:val="fr-FR"/>
        </w:rPr>
        <w:t xml:space="preserve">-animatrice, Mme Nicola </w:t>
      </w:r>
      <w:proofErr w:type="spellStart"/>
      <w:r w:rsidRPr="000E1E16">
        <w:rPr>
          <w:lang w:val="fr-FR"/>
        </w:rPr>
        <w:t>Breier</w:t>
      </w:r>
      <w:proofErr w:type="spellEnd"/>
      <w:r w:rsidRPr="000E1E16">
        <w:rPr>
          <w:lang w:val="fr-FR"/>
        </w:rPr>
        <w:t xml:space="preserve">, </w:t>
      </w:r>
      <w:r w:rsidR="00B80E36" w:rsidRPr="000E1E16">
        <w:rPr>
          <w:lang w:val="fr-FR"/>
        </w:rPr>
        <w:t>Mme Eugenia Arguedas Montezuma (Costa Rica)</w:t>
      </w:r>
      <w:r w:rsidR="00B80E36" w:rsidRPr="000E1E16">
        <w:rPr>
          <w:szCs w:val="22"/>
          <w:lang w:val="fr-FR"/>
        </w:rPr>
        <w:t xml:space="preserve"> a </w:t>
      </w:r>
      <w:r w:rsidRPr="000E1E16">
        <w:rPr>
          <w:szCs w:val="22"/>
          <w:lang w:val="fr-FR"/>
        </w:rPr>
        <w:t xml:space="preserve">présenté un sommaire d’un rapport sur un atelier </w:t>
      </w:r>
      <w:r w:rsidR="00B80E36" w:rsidRPr="000E1E16">
        <w:rPr>
          <w:szCs w:val="22"/>
          <w:lang w:val="fr-FR"/>
        </w:rPr>
        <w:t>thématique sur la restauration des écosystèmes</w:t>
      </w:r>
      <w:r w:rsidRPr="000E1E16">
        <w:rPr>
          <w:lang w:val="fr-FR"/>
        </w:rPr>
        <w:t xml:space="preserve"> tenu du 6 au 8 novembre 2019 à Rio de Janeiro, au Brésil</w:t>
      </w:r>
      <w:r w:rsidR="000E1E16" w:rsidRPr="000E1E16">
        <w:rPr>
          <w:rFonts w:eastAsia="Malgun Gothic"/>
          <w:lang w:val="fr-FR"/>
        </w:rPr>
        <w:t xml:space="preserve"> (</w:t>
      </w:r>
      <w:r w:rsidR="000E1E16" w:rsidRPr="000E1E16">
        <w:rPr>
          <w:lang w:val="fr-FR"/>
        </w:rPr>
        <w:t>CBD/POST2020/</w:t>
      </w:r>
      <w:proofErr w:type="spellStart"/>
      <w:r w:rsidR="000E1E16" w:rsidRPr="000E1E16">
        <w:rPr>
          <w:lang w:val="fr-FR"/>
        </w:rPr>
        <w:t>WS</w:t>
      </w:r>
      <w:proofErr w:type="spellEnd"/>
      <w:r w:rsidR="000E1E16" w:rsidRPr="000E1E16">
        <w:rPr>
          <w:lang w:val="fr-FR"/>
        </w:rPr>
        <w:t xml:space="preserve">/2019/11/5). </w:t>
      </w:r>
      <w:r w:rsidR="000E1E16">
        <w:rPr>
          <w:lang w:val="fr-FR"/>
        </w:rPr>
        <w:t xml:space="preserve">Les principaux produits de cet atelier </w:t>
      </w:r>
      <w:r w:rsidR="00B701F0">
        <w:rPr>
          <w:lang w:val="fr-FR"/>
        </w:rPr>
        <w:t>étaient</w:t>
      </w:r>
      <w:r w:rsidR="000E1E16">
        <w:rPr>
          <w:lang w:val="fr-FR"/>
        </w:rPr>
        <w:t xml:space="preserve"> des messages clés sur le rôle de la restauration des écosystèmes dans le cadre mondial de la biodiversité pour l’après-2020 et la discussion sur les cibles, y compris le langage. Les participants </w:t>
      </w:r>
      <w:r w:rsidR="00084CEB">
        <w:rPr>
          <w:lang w:val="fr-FR"/>
        </w:rPr>
        <w:t xml:space="preserve">à l’atelier </w:t>
      </w:r>
      <w:r w:rsidR="00B701F0">
        <w:rPr>
          <w:lang w:val="fr-FR"/>
        </w:rPr>
        <w:t>ont</w:t>
      </w:r>
      <w:r w:rsidR="000E1E16">
        <w:rPr>
          <w:lang w:val="fr-FR"/>
        </w:rPr>
        <w:t xml:space="preserve"> souligné l’urgence d’agir immédiatement tout en améliorant les conditions habilitantes</w:t>
      </w:r>
      <w:r w:rsidR="00E12BF2">
        <w:rPr>
          <w:lang w:val="fr-FR"/>
        </w:rPr>
        <w:t xml:space="preserve"> afin d’atteindre les objectifs mondiaux et éviter les points de basculement, ains</w:t>
      </w:r>
      <w:r w:rsidR="00812951">
        <w:rPr>
          <w:lang w:val="fr-FR"/>
        </w:rPr>
        <w:t>i</w:t>
      </w:r>
      <w:r w:rsidR="00E12BF2">
        <w:rPr>
          <w:lang w:val="fr-FR"/>
        </w:rPr>
        <w:t xml:space="preserve"> que la nécessité de fixer une cible mondiale ambitieuse, primordiale et globale sur la restauration ; d’établir des cibles SMART à échéance 2050, 2040 et 2030 qui suivent une séquence de restauration ; et de fixer des cibles axées sur les résultats</w:t>
      </w:r>
      <w:r w:rsidR="00312B0D">
        <w:rPr>
          <w:lang w:val="fr-FR"/>
        </w:rPr>
        <w:t xml:space="preserve"> </w:t>
      </w:r>
      <w:r w:rsidR="00E12BF2">
        <w:rPr>
          <w:lang w:val="fr-FR"/>
        </w:rPr>
        <w:t>mettant l’accent sur la fonction</w:t>
      </w:r>
      <w:r w:rsidR="00FB40B9">
        <w:rPr>
          <w:lang w:val="fr-FR"/>
        </w:rPr>
        <w:t>n</w:t>
      </w:r>
      <w:r w:rsidR="00E12BF2">
        <w:rPr>
          <w:lang w:val="fr-FR"/>
        </w:rPr>
        <w:t>alité de la biodiversité et des écosystèmes</w:t>
      </w:r>
      <w:r w:rsidR="00FB40B9">
        <w:rPr>
          <w:lang w:val="fr-FR"/>
        </w:rPr>
        <w:t xml:space="preserve"> plutôt que simplement sur la zone et tenant compte de tous les écosystèmes et des synergies entre les systèmes, </w:t>
      </w:r>
      <w:r w:rsidR="00812951">
        <w:rPr>
          <w:lang w:val="fr-FR"/>
        </w:rPr>
        <w:t>l</w:t>
      </w:r>
      <w:r w:rsidR="00FB40B9">
        <w:rPr>
          <w:lang w:val="fr-FR"/>
        </w:rPr>
        <w:t xml:space="preserve">es engagements et </w:t>
      </w:r>
      <w:r w:rsidR="00812951">
        <w:rPr>
          <w:lang w:val="fr-FR"/>
        </w:rPr>
        <w:t>l</w:t>
      </w:r>
      <w:r w:rsidR="00FB40B9">
        <w:rPr>
          <w:lang w:val="fr-FR"/>
        </w:rPr>
        <w:t>es processus.</w:t>
      </w:r>
      <w:r w:rsidR="0051385D">
        <w:rPr>
          <w:lang w:val="fr-FR"/>
        </w:rPr>
        <w:t xml:space="preserve"> S’agissant des liens avec d’autres cibles, les participants </w:t>
      </w:r>
      <w:r w:rsidR="000B284E">
        <w:rPr>
          <w:lang w:val="fr-FR"/>
        </w:rPr>
        <w:t>ont</w:t>
      </w:r>
      <w:r w:rsidR="0051385D">
        <w:rPr>
          <w:lang w:val="fr-FR"/>
        </w:rPr>
        <w:t xml:space="preserve"> souligné que les subventions nuisibles devraient être réorientées vers le financement de la restauration, que la restauration des écosystèmes </w:t>
      </w:r>
      <w:r w:rsidR="006239E9">
        <w:rPr>
          <w:lang w:val="fr-FR"/>
        </w:rPr>
        <w:t>contribuait</w:t>
      </w:r>
      <w:r w:rsidR="0051385D">
        <w:rPr>
          <w:lang w:val="fr-FR"/>
        </w:rPr>
        <w:t xml:space="preserve"> aux trois objectifs de la Convention et que la restauration </w:t>
      </w:r>
      <w:r w:rsidR="00293ABE">
        <w:rPr>
          <w:lang w:val="fr-FR"/>
        </w:rPr>
        <w:t>était</w:t>
      </w:r>
      <w:r w:rsidR="0051385D">
        <w:rPr>
          <w:lang w:val="fr-FR"/>
        </w:rPr>
        <w:t xml:space="preserve"> une force motrice importante du changement transformateur. Ils </w:t>
      </w:r>
      <w:r w:rsidR="000B284E">
        <w:rPr>
          <w:lang w:val="fr-FR"/>
        </w:rPr>
        <w:t>ont</w:t>
      </w:r>
      <w:r w:rsidR="0051385D">
        <w:rPr>
          <w:lang w:val="fr-FR"/>
        </w:rPr>
        <w:t xml:space="preserve"> noté que la restauration des écosystèmes chevauch</w:t>
      </w:r>
      <w:r w:rsidR="00293ABE">
        <w:rPr>
          <w:lang w:val="fr-FR"/>
        </w:rPr>
        <w:t>ait</w:t>
      </w:r>
      <w:r w:rsidR="0051385D">
        <w:rPr>
          <w:lang w:val="fr-FR"/>
        </w:rPr>
        <w:t xml:space="preserve"> les trois conventions de Rio et soulign</w:t>
      </w:r>
      <w:r w:rsidR="00293ABE">
        <w:rPr>
          <w:lang w:val="fr-FR"/>
        </w:rPr>
        <w:t>ait</w:t>
      </w:r>
      <w:r w:rsidR="0051385D">
        <w:rPr>
          <w:lang w:val="fr-FR"/>
        </w:rPr>
        <w:t xml:space="preserve"> la possibilité d’utiliser des indicateurs communs. Les principaux messages relatifs à la mise en œuvre </w:t>
      </w:r>
      <w:r w:rsidR="000B284E">
        <w:rPr>
          <w:lang w:val="fr-FR"/>
        </w:rPr>
        <w:t>étaient</w:t>
      </w:r>
      <w:r w:rsidR="0051385D">
        <w:rPr>
          <w:lang w:val="fr-FR"/>
        </w:rPr>
        <w:t xml:space="preserve"> notamment</w:t>
      </w:r>
      <w:r w:rsidR="000B284E">
        <w:rPr>
          <w:lang w:val="fr-FR"/>
        </w:rPr>
        <w:t xml:space="preserve"> les suivants</w:t>
      </w:r>
      <w:r w:rsidR="00041CAD">
        <w:rPr>
          <w:lang w:val="fr-FR"/>
        </w:rPr>
        <w:t> :</w:t>
      </w:r>
      <w:r w:rsidR="0051385D">
        <w:rPr>
          <w:lang w:val="fr-FR"/>
        </w:rPr>
        <w:t xml:space="preserve"> le processus devrait être</w:t>
      </w:r>
      <w:r w:rsidR="00041CAD">
        <w:rPr>
          <w:lang w:val="fr-FR"/>
        </w:rPr>
        <w:t xml:space="preserve"> pleinement participatif et inclusif des peuples autochtones et des communautés locales, en mettant l’accent sur les connaissances traditionnelles et autochtones, l’équité entre les sexes et la participation de la jeunesse ; il fa</w:t>
      </w:r>
      <w:r w:rsidR="000B284E">
        <w:rPr>
          <w:lang w:val="fr-FR"/>
        </w:rPr>
        <w:t>llait</w:t>
      </w:r>
      <w:r w:rsidR="00041CAD">
        <w:rPr>
          <w:lang w:val="fr-FR"/>
        </w:rPr>
        <w:t xml:space="preserve"> faire une distinction entre l’état initial et les résultats de la restauration tout au long du continuum de restauration ; la restauration efficace nécessit</w:t>
      </w:r>
      <w:r w:rsidR="000B284E">
        <w:rPr>
          <w:lang w:val="fr-FR"/>
        </w:rPr>
        <w:t>ait</w:t>
      </w:r>
      <w:r w:rsidR="00041CAD">
        <w:rPr>
          <w:lang w:val="fr-FR"/>
        </w:rPr>
        <w:t xml:space="preserve"> la planification spatiale, l’établissement de priorités et la mise en œuvre à grande échelle à travers les écosystèmes.</w:t>
      </w:r>
    </w:p>
    <w:p w14:paraId="4A211D6C" w14:textId="4B79F515" w:rsidR="00B80E36" w:rsidRPr="005825BD" w:rsidRDefault="00041CAD" w:rsidP="00DE02C8">
      <w:pPr>
        <w:pStyle w:val="Para1"/>
        <w:suppressLineNumbers/>
        <w:tabs>
          <w:tab w:val="clear" w:pos="360"/>
        </w:tabs>
        <w:suppressAutoHyphens/>
        <w:rPr>
          <w:kern w:val="22"/>
          <w:szCs w:val="22"/>
          <w:lang w:val="fr-FR"/>
        </w:rPr>
      </w:pPr>
      <w:r w:rsidRPr="005825BD">
        <w:rPr>
          <w:lang w:val="fr-FR"/>
        </w:rPr>
        <w:t xml:space="preserve">Prenant la parole également au nom de sa </w:t>
      </w:r>
      <w:proofErr w:type="spellStart"/>
      <w:r w:rsidRPr="005825BD">
        <w:rPr>
          <w:lang w:val="fr-FR"/>
        </w:rPr>
        <w:t>co</w:t>
      </w:r>
      <w:proofErr w:type="spellEnd"/>
      <w:r w:rsidR="00084CEB">
        <w:rPr>
          <w:lang w:val="fr-FR"/>
        </w:rPr>
        <w:t>-</w:t>
      </w:r>
      <w:r w:rsidRPr="005825BD">
        <w:rPr>
          <w:lang w:val="fr-FR"/>
        </w:rPr>
        <w:t xml:space="preserve">animatrice Mme Ilham Mohammed (Maldives), M. Adam van </w:t>
      </w:r>
      <w:proofErr w:type="spellStart"/>
      <w:r w:rsidRPr="005825BD">
        <w:rPr>
          <w:lang w:val="fr-FR"/>
        </w:rPr>
        <w:t>Opzeeland</w:t>
      </w:r>
      <w:proofErr w:type="spellEnd"/>
      <w:r w:rsidRPr="005825BD">
        <w:rPr>
          <w:lang w:val="fr-FR"/>
        </w:rPr>
        <w:t xml:space="preserve"> (Nouvelle-Zélande) a </w:t>
      </w:r>
      <w:r w:rsidR="005825BD" w:rsidRPr="005825BD">
        <w:rPr>
          <w:lang w:val="fr-FR"/>
        </w:rPr>
        <w:t xml:space="preserve">résumé les résultats </w:t>
      </w:r>
      <w:r w:rsidR="00B80E36" w:rsidRPr="005825BD">
        <w:rPr>
          <w:kern w:val="22"/>
          <w:szCs w:val="22"/>
          <w:lang w:val="fr-FR"/>
        </w:rPr>
        <w:t>d</w:t>
      </w:r>
      <w:r w:rsidR="005825BD" w:rsidRPr="005825BD">
        <w:rPr>
          <w:kern w:val="22"/>
          <w:szCs w:val="22"/>
          <w:lang w:val="fr-FR"/>
        </w:rPr>
        <w:t>’un</w:t>
      </w:r>
      <w:r w:rsidR="00B80E36" w:rsidRPr="005825BD">
        <w:rPr>
          <w:kern w:val="22"/>
          <w:szCs w:val="22"/>
          <w:lang w:val="fr-FR"/>
        </w:rPr>
        <w:t xml:space="preserve"> atelier thématique sur la diversité biologique marine et côtière</w:t>
      </w:r>
      <w:r w:rsidR="005825BD" w:rsidRPr="005825BD">
        <w:rPr>
          <w:kern w:val="22"/>
          <w:szCs w:val="22"/>
          <w:lang w:val="fr-FR"/>
        </w:rPr>
        <w:t xml:space="preserve"> tenu du 13 au 15 novembre 2019 à Montréal, au Canada, qui figurent dans le rapport sur l’atelier </w:t>
      </w:r>
      <w:r w:rsidR="005825BD" w:rsidRPr="005825BD">
        <w:rPr>
          <w:rFonts w:eastAsia="Malgun Gothic"/>
          <w:lang w:val="fr-FR"/>
        </w:rPr>
        <w:t>(</w:t>
      </w:r>
      <w:r w:rsidR="005825BD" w:rsidRPr="005825BD">
        <w:rPr>
          <w:lang w:val="fr-FR"/>
        </w:rPr>
        <w:t>CBD/POST2020/</w:t>
      </w:r>
      <w:proofErr w:type="spellStart"/>
      <w:r w:rsidR="005825BD" w:rsidRPr="005825BD">
        <w:rPr>
          <w:lang w:val="fr-FR"/>
        </w:rPr>
        <w:t>WS</w:t>
      </w:r>
      <w:proofErr w:type="spellEnd"/>
      <w:r w:rsidR="005825BD" w:rsidRPr="005825BD">
        <w:rPr>
          <w:lang w:val="fr-FR"/>
        </w:rPr>
        <w:t>/2019/10/2)</w:t>
      </w:r>
      <w:r w:rsidR="005825BD">
        <w:rPr>
          <w:lang w:val="fr-FR"/>
        </w:rPr>
        <w:t>. Les travaux des participants s</w:t>
      </w:r>
      <w:r w:rsidR="000B284E">
        <w:rPr>
          <w:lang w:val="fr-FR"/>
        </w:rPr>
        <w:t>’étaien</w:t>
      </w:r>
      <w:r w:rsidR="005825BD">
        <w:rPr>
          <w:lang w:val="fr-FR"/>
        </w:rPr>
        <w:t xml:space="preserve">t concentrés sur l’exploitation des ressources marines vivantes, la pollution marine, les écosystèmes marins importants, la restauration des écosystèmes, la planification et la conservation par zone et les espèces menacées d’extinction, menacées et en déclin. Les participants </w:t>
      </w:r>
      <w:r w:rsidR="000B284E">
        <w:rPr>
          <w:lang w:val="fr-FR"/>
        </w:rPr>
        <w:t>avaient</w:t>
      </w:r>
      <w:r w:rsidR="005825BD">
        <w:rPr>
          <w:lang w:val="fr-FR"/>
        </w:rPr>
        <w:t xml:space="preserve"> aussi identifié les domaines nécessitant davantage d’attention, notamment les changements climatiques et la biodiversité océanique</w:t>
      </w:r>
      <w:r w:rsidR="0059558D">
        <w:rPr>
          <w:lang w:val="fr-FR"/>
        </w:rPr>
        <w:t xml:space="preserve">, les approches régionales, la planification spatiale marine, et l’exploitation des ressources non vivantes. Le Groupe de travail a été encouragé à consulter le rapport de l’atelier pour plus de renseignements sur les nombreux points de vue exprimés pendant l’atelier, y compris sur des éléments de cibles qui figurent dans l’avant-projet de cadre mondial de la biodiversité pour l’après-2020. Les principaux messages de cet atelier </w:t>
      </w:r>
      <w:r w:rsidR="000B284E">
        <w:rPr>
          <w:lang w:val="fr-FR"/>
        </w:rPr>
        <w:t>étaient</w:t>
      </w:r>
      <w:r w:rsidR="0059558D">
        <w:rPr>
          <w:lang w:val="fr-FR"/>
        </w:rPr>
        <w:t xml:space="preserve"> </w:t>
      </w:r>
      <w:r w:rsidR="0054674B">
        <w:rPr>
          <w:lang w:val="fr-FR"/>
        </w:rPr>
        <w:t>notamment que</w:t>
      </w:r>
      <w:r w:rsidR="0059558D">
        <w:rPr>
          <w:lang w:val="fr-FR"/>
        </w:rPr>
        <w:t xml:space="preserve"> : les défis de la biodiversité marine </w:t>
      </w:r>
      <w:r w:rsidR="000B284E">
        <w:rPr>
          <w:lang w:val="fr-FR"/>
        </w:rPr>
        <w:t>étaient</w:t>
      </w:r>
      <w:r w:rsidR="0059558D">
        <w:rPr>
          <w:lang w:val="fr-FR"/>
        </w:rPr>
        <w:t xml:space="preserve"> très complexes, avec des aspects scientifiques et techniques, socioéconomiques, culturels et politiques ; le monde marin a</w:t>
      </w:r>
      <w:r w:rsidR="000B284E">
        <w:rPr>
          <w:lang w:val="fr-FR"/>
        </w:rPr>
        <w:t>vait</w:t>
      </w:r>
      <w:r w:rsidR="0059558D">
        <w:rPr>
          <w:lang w:val="fr-FR"/>
        </w:rPr>
        <w:t xml:space="preserve"> d’innombrables caractéristiques uniques et distinctes à prendre en compte, y compris des zones non explorées, la haute mer, la fluidité géographique, l’interface terre-océan ; le résultat d</w:t>
      </w:r>
      <w:r w:rsidR="0092169A">
        <w:rPr>
          <w:lang w:val="fr-FR"/>
        </w:rPr>
        <w:t>evait</w:t>
      </w:r>
      <w:r w:rsidR="0059558D">
        <w:rPr>
          <w:lang w:val="fr-FR"/>
        </w:rPr>
        <w:t xml:space="preserve"> être considéré en premier, ensuite comment l’obtenir ; </w:t>
      </w:r>
      <w:r w:rsidR="00AE21CC">
        <w:rPr>
          <w:lang w:val="fr-FR"/>
        </w:rPr>
        <w:t>les objectifs du cadre précédent avaient un grand nombre d’éléments utiles et pourraient être améliorés au moyen de leur mesure, d’indicateurs, de surveillance et de collaboration ; la complémentarité entre les cibles et parmi les organismes marins internationaux contribu</w:t>
      </w:r>
      <w:r w:rsidR="0092169A">
        <w:rPr>
          <w:lang w:val="fr-FR"/>
        </w:rPr>
        <w:t>ait</w:t>
      </w:r>
      <w:r w:rsidR="00AE21CC">
        <w:rPr>
          <w:lang w:val="fr-FR"/>
        </w:rPr>
        <w:t xml:space="preserve"> à obtenir des résultats concluants. Les résultats de cet atelier </w:t>
      </w:r>
      <w:r w:rsidR="0092169A">
        <w:rPr>
          <w:lang w:val="fr-FR"/>
        </w:rPr>
        <w:t>étaient</w:t>
      </w:r>
      <w:r w:rsidR="00AE21CC">
        <w:rPr>
          <w:lang w:val="fr-FR"/>
        </w:rPr>
        <w:t xml:space="preserve"> évidents dans l’ensemble de l’avant-projet du cadre, dans plusieurs cibles. Étant donné le nombre limité de cibles, il n’</w:t>
      </w:r>
      <w:r w:rsidR="0092169A">
        <w:rPr>
          <w:lang w:val="fr-FR"/>
        </w:rPr>
        <w:t>était</w:t>
      </w:r>
      <w:r w:rsidR="00AE21CC">
        <w:rPr>
          <w:lang w:val="fr-FR"/>
        </w:rPr>
        <w:t xml:space="preserve"> pas toujours</w:t>
      </w:r>
      <w:r w:rsidR="007A35A7">
        <w:rPr>
          <w:lang w:val="fr-FR"/>
        </w:rPr>
        <w:t xml:space="preserve"> possible d’avoir des cibles marines séparées. Cependant, des mesures particulières au secteur pou</w:t>
      </w:r>
      <w:r w:rsidR="0054674B">
        <w:rPr>
          <w:lang w:val="fr-FR"/>
        </w:rPr>
        <w:t xml:space="preserve">vaient </w:t>
      </w:r>
      <w:r w:rsidR="007A35A7">
        <w:rPr>
          <w:lang w:val="fr-FR"/>
        </w:rPr>
        <w:t xml:space="preserve">être envisagées </w:t>
      </w:r>
      <w:r w:rsidR="00A80D00">
        <w:rPr>
          <w:lang w:val="fr-FR"/>
        </w:rPr>
        <w:t>dans la colonne « éléments à suivre » et les indicateurs correspondants</w:t>
      </w:r>
      <w:r w:rsidR="00AE21CC">
        <w:rPr>
          <w:lang w:val="fr-FR"/>
        </w:rPr>
        <w:t xml:space="preserve"> </w:t>
      </w:r>
      <w:r w:rsidR="00A80D00">
        <w:rPr>
          <w:lang w:val="fr-FR"/>
        </w:rPr>
        <w:t>et il serait parfois utile d’avoir des cibles marines spécifiques.</w:t>
      </w:r>
    </w:p>
    <w:p w14:paraId="737297FD" w14:textId="2A1A9085" w:rsidR="00B80E36" w:rsidRPr="00CA6CBA" w:rsidRDefault="00A80D00" w:rsidP="00B80E36">
      <w:pPr>
        <w:pStyle w:val="Para1"/>
        <w:suppressLineNumbers/>
        <w:tabs>
          <w:tab w:val="clear" w:pos="360"/>
          <w:tab w:val="num" w:pos="720"/>
        </w:tabs>
        <w:suppressAutoHyphens/>
        <w:rPr>
          <w:kern w:val="22"/>
          <w:szCs w:val="22"/>
          <w:lang w:val="fr-CA"/>
        </w:rPr>
      </w:pPr>
      <w:r>
        <w:rPr>
          <w:kern w:val="22"/>
          <w:lang w:val="fr-FR"/>
        </w:rPr>
        <w:lastRenderedPageBreak/>
        <w:t>Le Groupe de travail a repris son examen du point 3 à la 2</w:t>
      </w:r>
      <w:r w:rsidRPr="00A80D00">
        <w:rPr>
          <w:kern w:val="22"/>
          <w:vertAlign w:val="superscript"/>
          <w:lang w:val="fr-FR"/>
        </w:rPr>
        <w:t>e</w:t>
      </w:r>
      <w:r>
        <w:rPr>
          <w:kern w:val="22"/>
          <w:lang w:val="fr-FR"/>
        </w:rPr>
        <w:t xml:space="preserve"> séanc</w:t>
      </w:r>
      <w:r w:rsidR="008D1A5B">
        <w:rPr>
          <w:kern w:val="22"/>
          <w:lang w:val="fr-FR"/>
        </w:rPr>
        <w:t>e plénière de la réunion, le 24 </w:t>
      </w:r>
      <w:r>
        <w:rPr>
          <w:kern w:val="22"/>
          <w:lang w:val="fr-FR"/>
        </w:rPr>
        <w:t>février 2020, et entendu d’autres rapports sur les consultations pour l’élaboration du cadre mondial de la biodiversité pour l’après-2020 tenues depuis la première réunion du Groupe de travail.</w:t>
      </w:r>
    </w:p>
    <w:p w14:paraId="247AE1F7" w14:textId="5364B556" w:rsidR="00CA6CBA" w:rsidRDefault="00CA6CBA" w:rsidP="00CA6CBA">
      <w:pPr>
        <w:pStyle w:val="Para1"/>
        <w:suppressLineNumbers/>
        <w:tabs>
          <w:tab w:val="clear" w:pos="360"/>
        </w:tabs>
        <w:suppressAutoHyphens/>
        <w:rPr>
          <w:kern w:val="22"/>
          <w:szCs w:val="22"/>
          <w:lang w:val="fr-FR"/>
        </w:rPr>
      </w:pPr>
      <w:r w:rsidRPr="009169E3">
        <w:rPr>
          <w:kern w:val="22"/>
          <w:szCs w:val="22"/>
          <w:lang w:val="fr-FR"/>
        </w:rPr>
        <w:t xml:space="preserve">S'agissant des mesures de conservation par zone, Mme Marie-May </w:t>
      </w:r>
      <w:proofErr w:type="spellStart"/>
      <w:r w:rsidRPr="009169E3">
        <w:rPr>
          <w:kern w:val="22"/>
          <w:szCs w:val="22"/>
          <w:lang w:val="fr-FR"/>
        </w:rPr>
        <w:t>Muzungail</w:t>
      </w:r>
      <w:proofErr w:type="spellEnd"/>
      <w:r w:rsidRPr="009169E3">
        <w:rPr>
          <w:kern w:val="22"/>
          <w:szCs w:val="22"/>
          <w:lang w:val="fr-FR"/>
        </w:rPr>
        <w:t xml:space="preserve"> (Seychelles) a présenté un aperçu des travaux d'un atelier thématique tenu à La Prairie, au Canada, </w:t>
      </w:r>
      <w:r w:rsidR="00084CEB">
        <w:rPr>
          <w:kern w:val="22"/>
          <w:szCs w:val="22"/>
          <w:lang w:val="fr-FR"/>
        </w:rPr>
        <w:t>du 1</w:t>
      </w:r>
      <w:r w:rsidR="00084CEB" w:rsidRPr="00084CEB">
        <w:rPr>
          <w:kern w:val="22"/>
          <w:szCs w:val="22"/>
          <w:vertAlign w:val="superscript"/>
          <w:lang w:val="fr-FR"/>
        </w:rPr>
        <w:t>er</w:t>
      </w:r>
      <w:r w:rsidR="00084CEB">
        <w:rPr>
          <w:kern w:val="22"/>
          <w:szCs w:val="22"/>
          <w:lang w:val="fr-FR"/>
        </w:rPr>
        <w:t xml:space="preserve"> au 3</w:t>
      </w:r>
      <w:r w:rsidRPr="009169E3">
        <w:rPr>
          <w:kern w:val="22"/>
          <w:szCs w:val="22"/>
          <w:lang w:val="fr-FR"/>
        </w:rPr>
        <w:t xml:space="preserve"> décembre 2019, dont les résultats </w:t>
      </w:r>
      <w:r>
        <w:rPr>
          <w:kern w:val="22"/>
          <w:szCs w:val="22"/>
          <w:lang w:val="fr-FR"/>
        </w:rPr>
        <w:t>étaient</w:t>
      </w:r>
      <w:r w:rsidRPr="009169E3">
        <w:rPr>
          <w:kern w:val="22"/>
          <w:szCs w:val="22"/>
          <w:lang w:val="fr-FR"/>
        </w:rPr>
        <w:t xml:space="preserve"> décrits plus en détail dans le rapport </w:t>
      </w:r>
      <w:r>
        <w:rPr>
          <w:kern w:val="22"/>
          <w:szCs w:val="22"/>
          <w:lang w:val="fr-FR"/>
        </w:rPr>
        <w:t>y</w:t>
      </w:r>
      <w:r w:rsidRPr="009169E3">
        <w:rPr>
          <w:kern w:val="22"/>
          <w:szCs w:val="22"/>
          <w:lang w:val="fr-FR"/>
        </w:rPr>
        <w:t xml:space="preserve"> </w:t>
      </w:r>
      <w:r>
        <w:rPr>
          <w:kern w:val="22"/>
          <w:szCs w:val="22"/>
          <w:lang w:val="fr-FR"/>
        </w:rPr>
        <w:t xml:space="preserve">relatif </w:t>
      </w:r>
      <w:r w:rsidRPr="009169E3">
        <w:rPr>
          <w:kern w:val="22"/>
          <w:szCs w:val="22"/>
          <w:lang w:val="fr-FR"/>
        </w:rPr>
        <w:t>(CBD/POST2020/</w:t>
      </w:r>
      <w:proofErr w:type="spellStart"/>
      <w:r w:rsidRPr="009169E3">
        <w:rPr>
          <w:kern w:val="22"/>
          <w:szCs w:val="22"/>
          <w:lang w:val="fr-FR"/>
        </w:rPr>
        <w:t>WS</w:t>
      </w:r>
      <w:proofErr w:type="spellEnd"/>
      <w:r w:rsidRPr="009169E3">
        <w:rPr>
          <w:kern w:val="22"/>
          <w:szCs w:val="22"/>
          <w:lang w:val="fr-FR"/>
        </w:rPr>
        <w:t xml:space="preserve">/2019/9/3). Les participants </w:t>
      </w:r>
      <w:r>
        <w:rPr>
          <w:kern w:val="22"/>
          <w:szCs w:val="22"/>
          <w:lang w:val="fr-FR"/>
        </w:rPr>
        <w:t xml:space="preserve">à l’atelier </w:t>
      </w:r>
      <w:r w:rsidRPr="009169E3">
        <w:rPr>
          <w:kern w:val="22"/>
          <w:szCs w:val="22"/>
          <w:lang w:val="fr-FR"/>
        </w:rPr>
        <w:t>avaient examiné la portée et le champ d'application potentiels des mesures de conservation par zone</w:t>
      </w:r>
      <w:r>
        <w:rPr>
          <w:kern w:val="22"/>
          <w:szCs w:val="22"/>
          <w:lang w:val="fr-FR"/>
        </w:rPr>
        <w:t xml:space="preserve">, </w:t>
      </w:r>
      <w:r w:rsidRPr="009169E3">
        <w:rPr>
          <w:kern w:val="22"/>
          <w:szCs w:val="22"/>
          <w:lang w:val="fr-FR"/>
        </w:rPr>
        <w:t xml:space="preserve">ainsi que des question portant sur la représentativité, </w:t>
      </w:r>
      <w:r>
        <w:rPr>
          <w:kern w:val="22"/>
          <w:szCs w:val="22"/>
          <w:lang w:val="fr-FR"/>
        </w:rPr>
        <w:t>notamment sur</w:t>
      </w:r>
      <w:r w:rsidRPr="009169E3">
        <w:rPr>
          <w:kern w:val="22"/>
          <w:szCs w:val="22"/>
          <w:lang w:val="fr-FR"/>
        </w:rPr>
        <w:t xml:space="preserve"> les zones importantes pour la biodiversité et les services écosystémiques ; la connectivité et l</w:t>
      </w:r>
      <w:r>
        <w:rPr>
          <w:kern w:val="22"/>
          <w:szCs w:val="22"/>
          <w:lang w:val="fr-FR"/>
        </w:rPr>
        <w:t xml:space="preserve">es </w:t>
      </w:r>
      <w:r w:rsidRPr="009169E3">
        <w:rPr>
          <w:kern w:val="22"/>
          <w:szCs w:val="22"/>
          <w:lang w:val="fr-FR"/>
        </w:rPr>
        <w:t>approche</w:t>
      </w:r>
      <w:r>
        <w:rPr>
          <w:kern w:val="22"/>
          <w:szCs w:val="22"/>
          <w:lang w:val="fr-FR"/>
        </w:rPr>
        <w:t>s</w:t>
      </w:r>
      <w:r w:rsidRPr="009169E3">
        <w:rPr>
          <w:kern w:val="22"/>
          <w:szCs w:val="22"/>
          <w:lang w:val="fr-FR"/>
        </w:rPr>
        <w:t xml:space="preserve"> écosystémique</w:t>
      </w:r>
      <w:r>
        <w:rPr>
          <w:kern w:val="22"/>
          <w:szCs w:val="22"/>
          <w:lang w:val="fr-FR"/>
        </w:rPr>
        <w:t>s</w:t>
      </w:r>
      <w:r w:rsidRPr="009169E3">
        <w:rPr>
          <w:kern w:val="22"/>
          <w:szCs w:val="22"/>
          <w:lang w:val="fr-FR"/>
        </w:rPr>
        <w:t xml:space="preserve"> ; l'efficacité ; l'équité et la bonne gouvernance ; et les approches relatives aux paysages terrestres et marins, y compris la question de l'aménagement du territoire. Les participants avaient en outre recensé des questions devant être examinées plus avant, notamment </w:t>
      </w:r>
      <w:r w:rsidR="004147DE">
        <w:rPr>
          <w:kern w:val="22"/>
          <w:szCs w:val="22"/>
          <w:lang w:val="fr-FR"/>
        </w:rPr>
        <w:t xml:space="preserve">celles concernant </w:t>
      </w:r>
      <w:r w:rsidRPr="009169E3">
        <w:rPr>
          <w:kern w:val="22"/>
          <w:szCs w:val="22"/>
          <w:lang w:val="fr-FR"/>
        </w:rPr>
        <w:t>la mobilisation des ressources, la transparence, les mécanismes d'examen et d'établissement de rapports, les changements climatiques</w:t>
      </w:r>
      <w:r>
        <w:rPr>
          <w:kern w:val="22"/>
          <w:szCs w:val="22"/>
          <w:lang w:val="fr-FR"/>
        </w:rPr>
        <w:t xml:space="preserve"> et</w:t>
      </w:r>
      <w:r w:rsidRPr="009169E3">
        <w:rPr>
          <w:kern w:val="22"/>
          <w:szCs w:val="22"/>
          <w:lang w:val="fr-FR"/>
        </w:rPr>
        <w:t xml:space="preserve"> les </w:t>
      </w:r>
      <w:r>
        <w:rPr>
          <w:kern w:val="22"/>
          <w:szCs w:val="22"/>
          <w:lang w:val="fr-FR"/>
        </w:rPr>
        <w:t>populations</w:t>
      </w:r>
      <w:r w:rsidRPr="009169E3">
        <w:rPr>
          <w:kern w:val="22"/>
          <w:szCs w:val="22"/>
          <w:lang w:val="fr-FR"/>
        </w:rPr>
        <w:t xml:space="preserve">, </w:t>
      </w:r>
      <w:r>
        <w:rPr>
          <w:kern w:val="22"/>
          <w:szCs w:val="22"/>
          <w:lang w:val="fr-FR"/>
        </w:rPr>
        <w:t>ainsi que</w:t>
      </w:r>
      <w:r w:rsidRPr="009169E3">
        <w:rPr>
          <w:kern w:val="22"/>
          <w:szCs w:val="22"/>
          <w:lang w:val="fr-FR"/>
        </w:rPr>
        <w:t xml:space="preserve"> les applications d'une approche fondée sur les droits. M. Stefan </w:t>
      </w:r>
      <w:proofErr w:type="spellStart"/>
      <w:r w:rsidRPr="009169E3">
        <w:rPr>
          <w:kern w:val="22"/>
          <w:szCs w:val="22"/>
          <w:lang w:val="fr-FR"/>
        </w:rPr>
        <w:t>Leiner</w:t>
      </w:r>
      <w:proofErr w:type="spellEnd"/>
      <w:r w:rsidRPr="009169E3">
        <w:rPr>
          <w:kern w:val="22"/>
          <w:szCs w:val="22"/>
          <w:lang w:val="fr-FR"/>
        </w:rPr>
        <w:t xml:space="preserve"> (Commission européenne) a ensuite présenté les messages clés et les résultats de l'atelier, en mettant l'accent </w:t>
      </w:r>
      <w:r w:rsidR="003A1CFD">
        <w:rPr>
          <w:kern w:val="22"/>
          <w:szCs w:val="22"/>
          <w:lang w:val="fr-FR"/>
        </w:rPr>
        <w:t>sur la mise en œuvre de l’Objectif</w:t>
      </w:r>
      <w:r w:rsidRPr="009169E3">
        <w:rPr>
          <w:kern w:val="22"/>
          <w:szCs w:val="22"/>
          <w:lang w:val="fr-FR"/>
        </w:rPr>
        <w:t xml:space="preserve"> d'Aichi n° 11, dont il fallait exploiter les bonnes pratiques et les enseignements, </w:t>
      </w:r>
      <w:r>
        <w:rPr>
          <w:kern w:val="22"/>
          <w:szCs w:val="22"/>
          <w:lang w:val="fr-FR"/>
        </w:rPr>
        <w:t>et en soulignant</w:t>
      </w:r>
      <w:r w:rsidRPr="009169E3">
        <w:rPr>
          <w:kern w:val="22"/>
          <w:szCs w:val="22"/>
          <w:lang w:val="fr-FR"/>
        </w:rPr>
        <w:t xml:space="preserve"> les avantages des mesures de conservation par zone au regard des multiples objectifs et cibles du nouveau cadre, la nécessité de considérer les zones protégées et les autres mesures efficaces de conservation par zone dans le contexte plus large des paysages terrestres et marins, et le fait que bon nombre des questions thématiques abordées étaient tout aussi pertinentes au regard des multiples cibles du nouveau cadre. Concernant les cibles, les principaux résultats de l'atelier </w:t>
      </w:r>
      <w:r>
        <w:rPr>
          <w:kern w:val="22"/>
          <w:szCs w:val="22"/>
          <w:lang w:val="fr-FR"/>
        </w:rPr>
        <w:t xml:space="preserve">indiquaient que : </w:t>
      </w:r>
      <w:r w:rsidRPr="009169E3">
        <w:rPr>
          <w:kern w:val="22"/>
          <w:szCs w:val="22"/>
          <w:lang w:val="fr-FR"/>
        </w:rPr>
        <w:t>le nouveau cadre</w:t>
      </w:r>
      <w:r w:rsidR="0021067D">
        <w:rPr>
          <w:kern w:val="22"/>
          <w:szCs w:val="22"/>
          <w:lang w:val="fr-FR"/>
        </w:rPr>
        <w:t xml:space="preserve"> devrait faire fond sur l’Objectif</w:t>
      </w:r>
      <w:r w:rsidRPr="009169E3">
        <w:rPr>
          <w:kern w:val="22"/>
          <w:szCs w:val="22"/>
          <w:lang w:val="fr-FR"/>
        </w:rPr>
        <w:t xml:space="preserve"> d'Aichi n° 11 tout en étant plus ambitieux ; l'efficacité devait être mesurée en fonction des résultats ; des indicateurs devaient être définis dès l'adoption des cibles afin de pouvoir mesurer les progrès accomplis dès le départ ; et les modalités de mise en œuvre devaient être clairement établies.</w:t>
      </w:r>
      <w:r w:rsidR="00D96E20">
        <w:rPr>
          <w:kern w:val="22"/>
          <w:szCs w:val="22"/>
          <w:lang w:val="fr-FR"/>
        </w:rPr>
        <w:t xml:space="preserve"> </w:t>
      </w:r>
    </w:p>
    <w:p w14:paraId="193B79E7" w14:textId="28CE48AB" w:rsidR="00CA6CBA" w:rsidRDefault="00CA6CBA" w:rsidP="00CA6CBA">
      <w:pPr>
        <w:pStyle w:val="Para1"/>
        <w:suppressLineNumbers/>
        <w:tabs>
          <w:tab w:val="clear" w:pos="360"/>
        </w:tabs>
        <w:suppressAutoHyphens/>
        <w:rPr>
          <w:kern w:val="22"/>
          <w:szCs w:val="22"/>
          <w:lang w:val="fr-FR"/>
        </w:rPr>
      </w:pPr>
      <w:r w:rsidRPr="004F66FB">
        <w:rPr>
          <w:kern w:val="22"/>
          <w:szCs w:val="22"/>
          <w:lang w:val="fr-FR"/>
        </w:rPr>
        <w:t xml:space="preserve">Sur la question de la mobilisation des ressources pour le cadre mondial de la biodiversité </w:t>
      </w:r>
      <w:r>
        <w:rPr>
          <w:kern w:val="22"/>
          <w:szCs w:val="22"/>
          <w:lang w:val="fr-FR"/>
        </w:rPr>
        <w:t>pour l’après</w:t>
      </w:r>
      <w:r w:rsidRPr="004F66FB">
        <w:rPr>
          <w:kern w:val="22"/>
          <w:szCs w:val="22"/>
          <w:lang w:val="fr-FR"/>
        </w:rPr>
        <w:t xml:space="preserve">-2020, Mme </w:t>
      </w:r>
      <w:proofErr w:type="spellStart"/>
      <w:r w:rsidRPr="004F66FB">
        <w:rPr>
          <w:kern w:val="22"/>
          <w:szCs w:val="22"/>
          <w:lang w:val="fr-FR"/>
        </w:rPr>
        <w:t>Ines</w:t>
      </w:r>
      <w:proofErr w:type="spellEnd"/>
      <w:r w:rsidRPr="004F66FB">
        <w:rPr>
          <w:kern w:val="22"/>
          <w:szCs w:val="22"/>
          <w:lang w:val="fr-FR"/>
        </w:rPr>
        <w:t xml:space="preserve"> </w:t>
      </w:r>
      <w:proofErr w:type="spellStart"/>
      <w:r w:rsidRPr="004F66FB">
        <w:rPr>
          <w:kern w:val="22"/>
          <w:szCs w:val="22"/>
          <w:lang w:val="fr-FR"/>
        </w:rPr>
        <w:t>Verleye</w:t>
      </w:r>
      <w:proofErr w:type="spellEnd"/>
      <w:r w:rsidRPr="004F66FB">
        <w:rPr>
          <w:kern w:val="22"/>
          <w:szCs w:val="22"/>
          <w:lang w:val="fr-FR"/>
        </w:rPr>
        <w:t xml:space="preserve"> (Belgique) et Mme </w:t>
      </w:r>
      <w:proofErr w:type="spellStart"/>
      <w:r w:rsidRPr="004F66FB">
        <w:rPr>
          <w:kern w:val="22"/>
          <w:szCs w:val="22"/>
          <w:lang w:val="fr-FR"/>
        </w:rPr>
        <w:t>Luciana</w:t>
      </w:r>
      <w:proofErr w:type="spellEnd"/>
      <w:r w:rsidRPr="004F66FB">
        <w:rPr>
          <w:kern w:val="22"/>
          <w:szCs w:val="22"/>
          <w:lang w:val="fr-FR"/>
        </w:rPr>
        <w:t xml:space="preserve"> </w:t>
      </w:r>
      <w:proofErr w:type="spellStart"/>
      <w:r w:rsidRPr="004F66FB">
        <w:rPr>
          <w:kern w:val="22"/>
          <w:szCs w:val="22"/>
          <w:lang w:val="fr-FR"/>
        </w:rPr>
        <w:t>Melchert</w:t>
      </w:r>
      <w:proofErr w:type="spellEnd"/>
      <w:r w:rsidRPr="004F66FB">
        <w:rPr>
          <w:kern w:val="22"/>
          <w:szCs w:val="22"/>
          <w:lang w:val="fr-FR"/>
        </w:rPr>
        <w:t xml:space="preserve"> </w:t>
      </w:r>
      <w:proofErr w:type="spellStart"/>
      <w:r w:rsidRPr="004F66FB">
        <w:rPr>
          <w:kern w:val="22"/>
          <w:szCs w:val="22"/>
          <w:lang w:val="fr-FR"/>
        </w:rPr>
        <w:t>Saguas</w:t>
      </w:r>
      <w:proofErr w:type="spellEnd"/>
      <w:r w:rsidRPr="004F66FB">
        <w:rPr>
          <w:kern w:val="22"/>
          <w:szCs w:val="22"/>
          <w:lang w:val="fr-FR"/>
        </w:rPr>
        <w:t xml:space="preserve"> </w:t>
      </w:r>
      <w:proofErr w:type="spellStart"/>
      <w:r w:rsidRPr="004F66FB">
        <w:rPr>
          <w:kern w:val="22"/>
          <w:szCs w:val="22"/>
          <w:lang w:val="fr-FR"/>
        </w:rPr>
        <w:t>Presas</w:t>
      </w:r>
      <w:proofErr w:type="spellEnd"/>
      <w:r w:rsidRPr="004F66FB">
        <w:rPr>
          <w:kern w:val="22"/>
          <w:szCs w:val="22"/>
          <w:lang w:val="fr-FR"/>
        </w:rPr>
        <w:t xml:space="preserve"> (Brésil) ont présenté un compte rendu de l'atelier thématique qui </w:t>
      </w:r>
      <w:r w:rsidR="004147DE">
        <w:rPr>
          <w:kern w:val="22"/>
          <w:szCs w:val="22"/>
          <w:lang w:val="fr-FR"/>
        </w:rPr>
        <w:t>s’était</w:t>
      </w:r>
      <w:r w:rsidRPr="004F66FB">
        <w:rPr>
          <w:kern w:val="22"/>
          <w:szCs w:val="22"/>
          <w:lang w:val="fr-FR"/>
        </w:rPr>
        <w:t xml:space="preserve"> tenu à Berlin du 14 au 16 janvier 2020, dont les résultats figur</w:t>
      </w:r>
      <w:r w:rsidR="004147DE">
        <w:rPr>
          <w:kern w:val="22"/>
          <w:szCs w:val="22"/>
          <w:lang w:val="fr-FR"/>
        </w:rPr>
        <w:t>ai</w:t>
      </w:r>
      <w:r w:rsidRPr="004F66FB">
        <w:rPr>
          <w:kern w:val="22"/>
          <w:szCs w:val="22"/>
          <w:lang w:val="fr-FR"/>
        </w:rPr>
        <w:t>ent dans le rapport de l'atelier (CBD/POST2020/</w:t>
      </w:r>
      <w:proofErr w:type="spellStart"/>
      <w:r w:rsidRPr="004F66FB">
        <w:rPr>
          <w:kern w:val="22"/>
          <w:szCs w:val="22"/>
          <w:lang w:val="fr-FR"/>
        </w:rPr>
        <w:t>WS</w:t>
      </w:r>
      <w:proofErr w:type="spellEnd"/>
      <w:r w:rsidRPr="004F66FB">
        <w:rPr>
          <w:kern w:val="22"/>
          <w:szCs w:val="22"/>
          <w:lang w:val="fr-FR"/>
        </w:rPr>
        <w:t xml:space="preserve">/2019/3/3). Mme </w:t>
      </w:r>
      <w:proofErr w:type="spellStart"/>
      <w:r w:rsidRPr="004F66FB">
        <w:rPr>
          <w:kern w:val="22"/>
          <w:szCs w:val="22"/>
          <w:lang w:val="fr-FR"/>
        </w:rPr>
        <w:t>Verleye</w:t>
      </w:r>
      <w:proofErr w:type="spellEnd"/>
      <w:r w:rsidRPr="004F66FB">
        <w:rPr>
          <w:kern w:val="22"/>
          <w:szCs w:val="22"/>
          <w:lang w:val="fr-FR"/>
        </w:rPr>
        <w:t xml:space="preserve"> a indiqué tout d'abord qu'un groupe d'experts avait été convoqué en application de la décision 14/22 mais n'avait pas encore soumis son rapport, et que l'atelier ainsi que les discussions de la présente réunion constituaient une étape préliminaire. Il y avait trois approches principales en matière de mobilisation des ressources : diminuer les besoins en ressources, en particulier grâce à l'intégration ; optimiser l'utilisation des ressources, notamment en renforçant les capacités et en transférant les technologies ; trouver de nouvelles ressources. Les </w:t>
      </w:r>
      <w:r>
        <w:rPr>
          <w:kern w:val="22"/>
          <w:szCs w:val="22"/>
          <w:lang w:val="fr-FR"/>
        </w:rPr>
        <w:t xml:space="preserve">conclusions des </w:t>
      </w:r>
      <w:r w:rsidRPr="004F66FB">
        <w:rPr>
          <w:kern w:val="22"/>
          <w:szCs w:val="22"/>
          <w:lang w:val="fr-FR"/>
        </w:rPr>
        <w:t xml:space="preserve">participants à l'atelier </w:t>
      </w:r>
      <w:r>
        <w:rPr>
          <w:kern w:val="22"/>
          <w:szCs w:val="22"/>
          <w:lang w:val="fr-FR"/>
        </w:rPr>
        <w:t>étaient notamment les suivantes</w:t>
      </w:r>
      <w:r w:rsidRPr="004F66FB">
        <w:rPr>
          <w:kern w:val="22"/>
          <w:szCs w:val="22"/>
          <w:lang w:val="fr-FR"/>
        </w:rPr>
        <w:t xml:space="preserve"> : le financement du secteur public restait l'épine dorsale de la mobilisation des ressources, </w:t>
      </w:r>
      <w:r>
        <w:rPr>
          <w:kern w:val="22"/>
          <w:szCs w:val="22"/>
          <w:lang w:val="fr-FR"/>
        </w:rPr>
        <w:t xml:space="preserve">étant donné le </w:t>
      </w:r>
      <w:r w:rsidRPr="004F66FB">
        <w:rPr>
          <w:kern w:val="22"/>
          <w:szCs w:val="22"/>
          <w:lang w:val="fr-FR"/>
        </w:rPr>
        <w:t xml:space="preserve">rôle essentiel développement international dans la mobilisation des ressources au niveau national ; il était nécessaire d'assurer la cohérence des politiques au niveau national en général, </w:t>
      </w:r>
      <w:r w:rsidR="004147DE">
        <w:rPr>
          <w:kern w:val="22"/>
          <w:szCs w:val="22"/>
          <w:lang w:val="fr-FR"/>
        </w:rPr>
        <w:t>notamment</w:t>
      </w:r>
      <w:r w:rsidRPr="004F66FB">
        <w:rPr>
          <w:kern w:val="22"/>
          <w:szCs w:val="22"/>
          <w:lang w:val="fr-FR"/>
        </w:rPr>
        <w:t xml:space="preserve"> </w:t>
      </w:r>
      <w:r w:rsidR="004147DE">
        <w:rPr>
          <w:kern w:val="22"/>
          <w:szCs w:val="22"/>
          <w:lang w:val="fr-FR"/>
        </w:rPr>
        <w:t xml:space="preserve">dans le cadre du </w:t>
      </w:r>
      <w:r w:rsidRPr="004F66FB">
        <w:rPr>
          <w:kern w:val="22"/>
          <w:szCs w:val="22"/>
          <w:lang w:val="fr-FR"/>
        </w:rPr>
        <w:t xml:space="preserve">financement de la lutte contre les changements climatiques et de la protection de la biodiversité, et de concentrer les ressources </w:t>
      </w:r>
      <w:r w:rsidR="004147DE">
        <w:rPr>
          <w:kern w:val="22"/>
          <w:szCs w:val="22"/>
          <w:lang w:val="fr-FR"/>
        </w:rPr>
        <w:t>dans</w:t>
      </w:r>
      <w:r w:rsidRPr="004F66FB">
        <w:rPr>
          <w:kern w:val="22"/>
          <w:szCs w:val="22"/>
          <w:lang w:val="fr-FR"/>
        </w:rPr>
        <w:t xml:space="preserve"> les domaines </w:t>
      </w:r>
      <w:r w:rsidR="004147DE">
        <w:rPr>
          <w:kern w:val="22"/>
          <w:szCs w:val="22"/>
          <w:lang w:val="fr-FR"/>
        </w:rPr>
        <w:t>voulus</w:t>
      </w:r>
      <w:r w:rsidRPr="004F66FB">
        <w:rPr>
          <w:kern w:val="22"/>
          <w:szCs w:val="22"/>
          <w:lang w:val="fr-FR"/>
        </w:rPr>
        <w:t xml:space="preserve"> ainsi que de supprimer les mesures incitatives </w:t>
      </w:r>
      <w:r w:rsidR="004147DE">
        <w:rPr>
          <w:kern w:val="22"/>
          <w:szCs w:val="22"/>
          <w:lang w:val="fr-FR"/>
        </w:rPr>
        <w:t>compromettant</w:t>
      </w:r>
      <w:r w:rsidRPr="004F66FB">
        <w:rPr>
          <w:kern w:val="22"/>
          <w:szCs w:val="22"/>
          <w:lang w:val="fr-FR"/>
        </w:rPr>
        <w:t xml:space="preserve"> la biodiversité ; les conséquences de la pauvreté devraient être prises en compte dans le cadre du changement transformationnel et une transition équitable devait être assurée</w:t>
      </w:r>
      <w:r w:rsidR="004147DE">
        <w:rPr>
          <w:kern w:val="22"/>
          <w:szCs w:val="22"/>
          <w:lang w:val="fr-FR"/>
        </w:rPr>
        <w:t> ;</w:t>
      </w:r>
      <w:r w:rsidRPr="004F66FB">
        <w:rPr>
          <w:kern w:val="22"/>
          <w:szCs w:val="22"/>
          <w:lang w:val="fr-FR"/>
        </w:rPr>
        <w:t xml:space="preserve"> l'accès et le partage des bénéfices devaient être considérés comme une </w:t>
      </w:r>
      <w:r w:rsidR="004147DE">
        <w:rPr>
          <w:kern w:val="22"/>
          <w:szCs w:val="22"/>
          <w:lang w:val="fr-FR"/>
        </w:rPr>
        <w:t>un moyen potentiel de mobiliser</w:t>
      </w:r>
      <w:r w:rsidRPr="004F66FB">
        <w:rPr>
          <w:kern w:val="22"/>
          <w:szCs w:val="22"/>
          <w:lang w:val="fr-FR"/>
        </w:rPr>
        <w:t xml:space="preserve"> des ressources ; </w:t>
      </w:r>
      <w:r>
        <w:rPr>
          <w:kern w:val="22"/>
          <w:szCs w:val="22"/>
          <w:lang w:val="fr-FR"/>
        </w:rPr>
        <w:t>i</w:t>
      </w:r>
      <w:r w:rsidRPr="004F66FB">
        <w:rPr>
          <w:kern w:val="22"/>
          <w:szCs w:val="22"/>
          <w:lang w:val="fr-FR"/>
        </w:rPr>
        <w:t xml:space="preserve">l fallait multiplier les partenariats avec les entreprises, les banques et les organisations non gouvernementales ; </w:t>
      </w:r>
      <w:r w:rsidR="004147DE">
        <w:rPr>
          <w:kern w:val="22"/>
          <w:szCs w:val="22"/>
          <w:lang w:val="fr-FR"/>
        </w:rPr>
        <w:t xml:space="preserve">et </w:t>
      </w:r>
      <w:r w:rsidRPr="004F66FB">
        <w:rPr>
          <w:kern w:val="22"/>
          <w:szCs w:val="22"/>
          <w:lang w:val="fr-FR"/>
        </w:rPr>
        <w:t xml:space="preserve">les discussions sur la mobilisation des ressources devaient aborder la question du rôle des peuples autochtones et des communautés locales. Les participants avaient en outre souligné la nécessité de renforcer les mécanismes de responsabilisation et d'établissement de rapports et d'utiliser les nouvelles technologies. Mme </w:t>
      </w:r>
      <w:proofErr w:type="spellStart"/>
      <w:r w:rsidRPr="004F66FB">
        <w:rPr>
          <w:kern w:val="22"/>
          <w:szCs w:val="22"/>
          <w:lang w:val="fr-FR"/>
        </w:rPr>
        <w:t>Melchert</w:t>
      </w:r>
      <w:proofErr w:type="spellEnd"/>
      <w:r w:rsidRPr="004F66FB">
        <w:rPr>
          <w:kern w:val="22"/>
          <w:szCs w:val="22"/>
          <w:lang w:val="fr-FR"/>
        </w:rPr>
        <w:t xml:space="preserve"> a conclu </w:t>
      </w:r>
      <w:r>
        <w:rPr>
          <w:kern w:val="22"/>
          <w:szCs w:val="22"/>
          <w:lang w:val="fr-FR"/>
        </w:rPr>
        <w:t>sa présentation</w:t>
      </w:r>
      <w:r w:rsidRPr="004F66FB">
        <w:rPr>
          <w:kern w:val="22"/>
          <w:szCs w:val="22"/>
          <w:lang w:val="fr-FR"/>
        </w:rPr>
        <w:t xml:space="preserve"> en soulignant combien il était important d'assurer la cohérence des politiques et une transition équitable : il était déconseillé d'adopter des politiques de conservation strictes qui aggrav</w:t>
      </w:r>
      <w:r w:rsidR="004147DE">
        <w:rPr>
          <w:kern w:val="22"/>
          <w:szCs w:val="22"/>
          <w:lang w:val="fr-FR"/>
        </w:rPr>
        <w:t>aie</w:t>
      </w:r>
      <w:r w:rsidRPr="004F66FB">
        <w:rPr>
          <w:kern w:val="22"/>
          <w:szCs w:val="22"/>
          <w:lang w:val="fr-FR"/>
        </w:rPr>
        <w:t>nt la pauvreté dans les pays en développement. Si la participation du secteur privé était nécessaire, il était indispensable que les pays en développement puissent compter sur des sources de financement stables provenant des pays développés</w:t>
      </w:r>
      <w:r>
        <w:rPr>
          <w:kern w:val="22"/>
          <w:szCs w:val="22"/>
          <w:lang w:val="fr-FR"/>
        </w:rPr>
        <w:t>.</w:t>
      </w:r>
    </w:p>
    <w:p w14:paraId="19C05D1A" w14:textId="566C3DA6" w:rsidR="00CA6CBA" w:rsidRDefault="00CA6CBA" w:rsidP="00CA6CBA">
      <w:pPr>
        <w:pStyle w:val="Para1"/>
        <w:suppressLineNumbers/>
        <w:tabs>
          <w:tab w:val="clear" w:pos="360"/>
        </w:tabs>
        <w:suppressAutoHyphens/>
        <w:rPr>
          <w:kern w:val="22"/>
          <w:szCs w:val="22"/>
          <w:lang w:val="fr-FR"/>
        </w:rPr>
      </w:pPr>
      <w:r w:rsidRPr="00550A90">
        <w:rPr>
          <w:kern w:val="22"/>
          <w:szCs w:val="22"/>
          <w:lang w:val="fr-FR"/>
        </w:rPr>
        <w:lastRenderedPageBreak/>
        <w:t xml:space="preserve">Un représentant du secrétariat a ensuite fait le point sur les travaux connexes menés pour appliquer la décision 14/23 relative au mécanisme financier, en lien avec l'évaluation des fonds nécessaires pour la huitième reconstitution du Fonds d'affectation spéciale du Fonds pour l'environnement mondial. Le secrétariat avait </w:t>
      </w:r>
      <w:r w:rsidR="004147DE">
        <w:rPr>
          <w:kern w:val="22"/>
          <w:szCs w:val="22"/>
          <w:lang w:val="fr-FR"/>
        </w:rPr>
        <w:t>chargé</w:t>
      </w:r>
      <w:r w:rsidRPr="00550A90">
        <w:rPr>
          <w:kern w:val="22"/>
          <w:szCs w:val="22"/>
          <w:lang w:val="fr-FR"/>
        </w:rPr>
        <w:t xml:space="preserve"> une équipe </w:t>
      </w:r>
      <w:r w:rsidR="00084CEB">
        <w:rPr>
          <w:kern w:val="22"/>
          <w:szCs w:val="22"/>
          <w:lang w:val="fr-FR"/>
        </w:rPr>
        <w:t xml:space="preserve">de trois </w:t>
      </w:r>
      <w:r w:rsidRPr="00550A90">
        <w:rPr>
          <w:kern w:val="22"/>
          <w:szCs w:val="22"/>
          <w:lang w:val="fr-FR"/>
        </w:rPr>
        <w:t xml:space="preserve">experts </w:t>
      </w:r>
      <w:r w:rsidR="00084CEB">
        <w:rPr>
          <w:kern w:val="22"/>
          <w:szCs w:val="22"/>
          <w:lang w:val="fr-FR"/>
        </w:rPr>
        <w:t xml:space="preserve">ayant </w:t>
      </w:r>
      <w:r w:rsidRPr="00550A90">
        <w:rPr>
          <w:kern w:val="22"/>
          <w:szCs w:val="22"/>
          <w:lang w:val="fr-FR"/>
        </w:rPr>
        <w:t>élabor</w:t>
      </w:r>
      <w:r w:rsidR="00084CEB">
        <w:rPr>
          <w:kern w:val="22"/>
          <w:szCs w:val="22"/>
          <w:lang w:val="fr-FR"/>
        </w:rPr>
        <w:t>é</w:t>
      </w:r>
      <w:r w:rsidRPr="00550A90">
        <w:rPr>
          <w:kern w:val="22"/>
          <w:szCs w:val="22"/>
          <w:lang w:val="fr-FR"/>
        </w:rPr>
        <w:t xml:space="preserve"> un questionnaire </w:t>
      </w:r>
      <w:r w:rsidR="00E86A52">
        <w:rPr>
          <w:kern w:val="22"/>
          <w:szCs w:val="22"/>
          <w:lang w:val="fr-FR"/>
        </w:rPr>
        <w:t>de</w:t>
      </w:r>
      <w:r w:rsidRPr="00550A90">
        <w:rPr>
          <w:kern w:val="22"/>
          <w:szCs w:val="22"/>
          <w:lang w:val="fr-FR"/>
        </w:rPr>
        <w:t xml:space="preserve"> recueillir des informations auprès des Parties concernant les projets pouvant être envisagés en vue de la huitième reconstitution des ressources. Le questionnaire avait été distribué une semaine auparavant, et l'équipe était présente à la réunion en cours pour fournir des informations et tenir des consultations avec les représentants des Parties. Le secrétariat organiserait en outre une séance d'information lors de la réunion en cours, </w:t>
      </w:r>
      <w:r>
        <w:rPr>
          <w:kern w:val="22"/>
          <w:szCs w:val="22"/>
          <w:lang w:val="fr-FR"/>
        </w:rPr>
        <w:t>afin de</w:t>
      </w:r>
      <w:r w:rsidRPr="00550A90">
        <w:rPr>
          <w:kern w:val="22"/>
          <w:szCs w:val="22"/>
          <w:lang w:val="fr-FR"/>
        </w:rPr>
        <w:t xml:space="preserve"> présenter les activités menées pour aider l'Organe subsidiaire chargé de l'application à élaborer des propositions, conformément à la décision 14/23, en vue de la mise en place d'un cadre quadriennal axé sur les résultats et les priorités du programme pour la huitième reconstitution des ressources, aligné sur le projet de cadre mondial pour la biodiversité pour l'après-2020</w:t>
      </w:r>
      <w:r>
        <w:rPr>
          <w:kern w:val="22"/>
          <w:szCs w:val="22"/>
          <w:lang w:val="fr-FR"/>
        </w:rPr>
        <w:t>.</w:t>
      </w:r>
    </w:p>
    <w:p w14:paraId="78104C83" w14:textId="5A05C17D" w:rsidR="002D6F63" w:rsidRPr="00DE02C8" w:rsidRDefault="002D6F63" w:rsidP="00CA6CBA">
      <w:pPr>
        <w:pStyle w:val="Para1"/>
        <w:suppressLineNumbers/>
        <w:tabs>
          <w:tab w:val="clear" w:pos="360"/>
        </w:tabs>
        <w:suppressAutoHyphens/>
        <w:rPr>
          <w:kern w:val="22"/>
          <w:szCs w:val="22"/>
          <w:lang w:val="fr-CA"/>
        </w:rPr>
      </w:pPr>
      <w:r w:rsidRPr="00DE02C8">
        <w:rPr>
          <w:kern w:val="22"/>
          <w:szCs w:val="22"/>
          <w:lang w:val="fr-CA"/>
        </w:rPr>
        <w:t xml:space="preserve">Dans son rapport sur les consultations thématiques sur la transparence de la mise en œuvre, du suivi, de l’établissement des rapports et de l’examen, </w:t>
      </w:r>
      <w:r w:rsidR="00833979" w:rsidRPr="00DE02C8">
        <w:rPr>
          <w:kern w:val="22"/>
          <w:szCs w:val="22"/>
          <w:lang w:val="fr-CA"/>
        </w:rPr>
        <w:t xml:space="preserve">qui se sont déroulées à Rome, du 20 au 22 février 2020, M. Alfred </w:t>
      </w:r>
      <w:proofErr w:type="spellStart"/>
      <w:r w:rsidR="00833979" w:rsidRPr="00DE02C8">
        <w:rPr>
          <w:kern w:val="22"/>
          <w:szCs w:val="22"/>
          <w:lang w:val="fr-CA"/>
        </w:rPr>
        <w:t>Oteng-Yeboah</w:t>
      </w:r>
      <w:proofErr w:type="spellEnd"/>
      <w:r w:rsidR="00833979" w:rsidRPr="00DE02C8">
        <w:rPr>
          <w:kern w:val="22"/>
          <w:szCs w:val="22"/>
          <w:lang w:val="fr-CA"/>
        </w:rPr>
        <w:t xml:space="preserve"> (Ghana)</w:t>
      </w:r>
      <w:r w:rsidR="00E86A52">
        <w:rPr>
          <w:kern w:val="22"/>
          <w:szCs w:val="22"/>
          <w:lang w:val="fr-CA"/>
        </w:rPr>
        <w:t>, coresponsable des consultations,</w:t>
      </w:r>
      <w:r w:rsidR="00833979" w:rsidRPr="00DE02C8">
        <w:rPr>
          <w:kern w:val="22"/>
          <w:szCs w:val="22"/>
          <w:lang w:val="fr-CA"/>
        </w:rPr>
        <w:t xml:space="preserve"> a déclaré que les participants présentaient des points de</w:t>
      </w:r>
      <w:r w:rsidR="00BC0573" w:rsidRPr="00DE02C8">
        <w:rPr>
          <w:kern w:val="22"/>
          <w:szCs w:val="22"/>
          <w:lang w:val="fr-CA"/>
        </w:rPr>
        <w:t xml:space="preserve"> vue divergents dans les domaine</w:t>
      </w:r>
      <w:r w:rsidR="00833979" w:rsidRPr="00DE02C8">
        <w:rPr>
          <w:kern w:val="22"/>
          <w:szCs w:val="22"/>
          <w:lang w:val="fr-CA"/>
        </w:rPr>
        <w:t>s suivants : le rôle principal des stratégies et plans d’action nationaux</w:t>
      </w:r>
      <w:r w:rsidR="00BC0573" w:rsidRPr="00DE02C8">
        <w:rPr>
          <w:kern w:val="22"/>
          <w:szCs w:val="22"/>
          <w:lang w:val="fr-CA"/>
        </w:rPr>
        <w:t xml:space="preserve"> pour la biodiversité en tant qu’outil de planification ; l’importance des rapports nationaux en tant qu’outil de suivi ; la valeur d’un processus d’examen </w:t>
      </w:r>
      <w:r w:rsidR="00572A3A" w:rsidRPr="00DE02C8">
        <w:rPr>
          <w:kern w:val="22"/>
          <w:szCs w:val="22"/>
          <w:lang w:val="fr-CA"/>
        </w:rPr>
        <w:t>de facilitation</w:t>
      </w:r>
      <w:r w:rsidR="00BC0573" w:rsidRPr="00DE02C8">
        <w:rPr>
          <w:kern w:val="22"/>
          <w:szCs w:val="22"/>
          <w:lang w:val="fr-CA"/>
        </w:rPr>
        <w:t xml:space="preserve"> plutôt que punitif ; la nécessité de développer de la souplesse afin de tenir compte des cir</w:t>
      </w:r>
      <w:r w:rsidR="00572A3A" w:rsidRPr="00DE02C8">
        <w:rPr>
          <w:kern w:val="22"/>
          <w:szCs w:val="22"/>
          <w:lang w:val="fr-CA"/>
        </w:rPr>
        <w:t>c</w:t>
      </w:r>
      <w:r w:rsidR="00BC0573" w:rsidRPr="00DE02C8">
        <w:rPr>
          <w:kern w:val="22"/>
          <w:szCs w:val="22"/>
          <w:lang w:val="fr-CA"/>
        </w:rPr>
        <w:t>onstances nationales ; le besoin et la valeur de l’inclusion à toutes,</w:t>
      </w:r>
      <w:r w:rsidR="00572A3A" w:rsidRPr="00DE02C8">
        <w:rPr>
          <w:kern w:val="22"/>
          <w:szCs w:val="22"/>
          <w:lang w:val="fr-CA"/>
        </w:rPr>
        <w:t xml:space="preserve"> le</w:t>
      </w:r>
      <w:r w:rsidR="00BC0573" w:rsidRPr="00DE02C8">
        <w:rPr>
          <w:kern w:val="22"/>
          <w:szCs w:val="22"/>
          <w:lang w:val="fr-CA"/>
        </w:rPr>
        <w:t>s</w:t>
      </w:r>
      <w:r w:rsidR="00572A3A" w:rsidRPr="00DE02C8">
        <w:rPr>
          <w:kern w:val="22"/>
          <w:szCs w:val="22"/>
          <w:lang w:val="fr-CA"/>
        </w:rPr>
        <w:t xml:space="preserve"> </w:t>
      </w:r>
      <w:r w:rsidR="00BC0573" w:rsidRPr="00DE02C8">
        <w:rPr>
          <w:kern w:val="22"/>
          <w:szCs w:val="22"/>
          <w:lang w:val="fr-CA"/>
        </w:rPr>
        <w:t>étapes du processus ; la nécessité de dresser un bilan mondial ; et la nécessité d’éviter les processus trop lourds et de simplifier les rapports. Mme Rosemary Paterson (Nouvelle-Zélande)</w:t>
      </w:r>
      <w:r w:rsidR="00E86A52">
        <w:rPr>
          <w:kern w:val="22"/>
          <w:szCs w:val="22"/>
          <w:lang w:val="fr-CA"/>
        </w:rPr>
        <w:t>, coresponsable,</w:t>
      </w:r>
      <w:r w:rsidR="00BC0573" w:rsidRPr="00DE02C8">
        <w:rPr>
          <w:kern w:val="22"/>
          <w:szCs w:val="22"/>
          <w:lang w:val="fr-CA"/>
        </w:rPr>
        <w:t xml:space="preserve"> a décrit les nouveaux concepts ayant émergé pendant l’atelier, à savoir : </w:t>
      </w:r>
      <w:r w:rsidR="00572A3A" w:rsidRPr="00DE02C8">
        <w:rPr>
          <w:kern w:val="22"/>
          <w:szCs w:val="22"/>
          <w:lang w:val="fr-CA"/>
        </w:rPr>
        <w:t xml:space="preserve">des examens thématiques au lieu d’examens exhaustifs ou en sus de ceux-ci ; des plans d’action </w:t>
      </w:r>
      <w:r w:rsidR="00DE02C8">
        <w:rPr>
          <w:kern w:val="22"/>
          <w:szCs w:val="22"/>
          <w:lang w:val="fr-CA"/>
        </w:rPr>
        <w:t>sur lesquels reposent l</w:t>
      </w:r>
      <w:r w:rsidR="001B5CEA" w:rsidRPr="00DE02C8">
        <w:rPr>
          <w:kern w:val="22"/>
          <w:szCs w:val="22"/>
          <w:lang w:val="fr-CA"/>
        </w:rPr>
        <w:t xml:space="preserve">es </w:t>
      </w:r>
      <w:r w:rsidR="00CB2F18" w:rsidRPr="00DE02C8">
        <w:rPr>
          <w:kern w:val="22"/>
          <w:szCs w:val="22"/>
          <w:lang w:val="fr-CA"/>
        </w:rPr>
        <w:t>SPANB</w:t>
      </w:r>
      <w:r w:rsidR="001B5CEA" w:rsidRPr="00DE02C8">
        <w:rPr>
          <w:kern w:val="22"/>
          <w:szCs w:val="22"/>
          <w:lang w:val="fr-CA"/>
        </w:rPr>
        <w:t xml:space="preserve"> </w:t>
      </w:r>
      <w:r w:rsidR="00DE02C8">
        <w:rPr>
          <w:kern w:val="22"/>
          <w:szCs w:val="22"/>
          <w:lang w:val="fr-CA"/>
        </w:rPr>
        <w:t>en tant qu’outils</w:t>
      </w:r>
      <w:r w:rsidR="001B5CEA" w:rsidRPr="00DE02C8">
        <w:rPr>
          <w:kern w:val="22"/>
          <w:szCs w:val="22"/>
          <w:lang w:val="fr-CA"/>
        </w:rPr>
        <w:t xml:space="preserve"> plus agile</w:t>
      </w:r>
      <w:r w:rsidR="00DE02C8">
        <w:rPr>
          <w:kern w:val="22"/>
          <w:szCs w:val="22"/>
          <w:lang w:val="fr-CA"/>
        </w:rPr>
        <w:t>s</w:t>
      </w:r>
      <w:r w:rsidR="001B5CEA" w:rsidRPr="00DE02C8">
        <w:rPr>
          <w:kern w:val="22"/>
          <w:szCs w:val="22"/>
          <w:lang w:val="fr-CA"/>
        </w:rPr>
        <w:t xml:space="preserve"> ; un comité de soutien à la mise en œuvre ; et un courte série d’indicateurs phares mondiaux </w:t>
      </w:r>
      <w:r w:rsidR="00CB2F18" w:rsidRPr="00DE02C8">
        <w:rPr>
          <w:kern w:val="22"/>
          <w:szCs w:val="22"/>
          <w:lang w:val="fr-CA"/>
        </w:rPr>
        <w:t xml:space="preserve">sur lesquels toutes les parties feraient rapport. Il y a aussi eu de longs échanges sur les </w:t>
      </w:r>
      <w:r w:rsidR="001101C5">
        <w:rPr>
          <w:kern w:val="22"/>
          <w:szCs w:val="22"/>
          <w:lang w:val="fr-CA"/>
        </w:rPr>
        <w:t>échéances</w:t>
      </w:r>
      <w:r w:rsidR="00CB2F18" w:rsidRPr="00DE02C8">
        <w:rPr>
          <w:kern w:val="22"/>
          <w:szCs w:val="22"/>
          <w:lang w:val="fr-CA"/>
        </w:rPr>
        <w:t xml:space="preserve"> de la planification, du suivi, de l</w:t>
      </w:r>
      <w:r w:rsidR="0086184C">
        <w:rPr>
          <w:kern w:val="22"/>
          <w:szCs w:val="22"/>
          <w:lang w:val="fr-CA"/>
        </w:rPr>
        <w:t xml:space="preserve">’établissement de rapports et des </w:t>
      </w:r>
      <w:r w:rsidR="00CB2F18" w:rsidRPr="00DE02C8">
        <w:rPr>
          <w:kern w:val="22"/>
          <w:szCs w:val="22"/>
          <w:lang w:val="fr-CA"/>
        </w:rPr>
        <w:t>examen</w:t>
      </w:r>
      <w:r w:rsidR="0086184C">
        <w:rPr>
          <w:kern w:val="22"/>
          <w:szCs w:val="22"/>
          <w:lang w:val="fr-CA"/>
        </w:rPr>
        <w:t>s</w:t>
      </w:r>
      <w:r w:rsidR="00CB2F18" w:rsidRPr="00DE02C8">
        <w:rPr>
          <w:kern w:val="22"/>
          <w:szCs w:val="22"/>
          <w:lang w:val="fr-CA"/>
        </w:rPr>
        <w:t xml:space="preserve"> qui tiendraient compte des liens entre les processus nationaux et mondiaux. À la prochaine étape, les coprésidents compileront les éléments et les scénarios découlant des consultations pour examen par les Parties.</w:t>
      </w:r>
      <w:r w:rsidR="001B5CEA" w:rsidRPr="00DE02C8">
        <w:rPr>
          <w:kern w:val="22"/>
          <w:szCs w:val="22"/>
          <w:lang w:val="fr-CA"/>
        </w:rPr>
        <w:t xml:space="preserve"> </w:t>
      </w:r>
      <w:r w:rsidR="00572A3A" w:rsidRPr="00DE02C8">
        <w:rPr>
          <w:kern w:val="22"/>
          <w:szCs w:val="22"/>
          <w:lang w:val="fr-CA"/>
        </w:rPr>
        <w:t xml:space="preserve"> </w:t>
      </w:r>
    </w:p>
    <w:p w14:paraId="06194F4E" w14:textId="65776ED8" w:rsidR="00CB2F18" w:rsidRPr="00DE02C8" w:rsidRDefault="00B02073" w:rsidP="00CA6CBA">
      <w:pPr>
        <w:pStyle w:val="Para1"/>
        <w:suppressLineNumbers/>
        <w:tabs>
          <w:tab w:val="clear" w:pos="360"/>
        </w:tabs>
        <w:suppressAutoHyphens/>
        <w:rPr>
          <w:kern w:val="22"/>
          <w:szCs w:val="22"/>
          <w:lang w:val="fr-CA"/>
        </w:rPr>
      </w:pPr>
      <w:r>
        <w:rPr>
          <w:kern w:val="22"/>
          <w:szCs w:val="22"/>
          <w:lang w:val="fr-CA"/>
        </w:rPr>
        <w:t>Le Groupe de travail a entendu un</w:t>
      </w:r>
      <w:r w:rsidR="00CB2F18" w:rsidRPr="00DE02C8">
        <w:rPr>
          <w:kern w:val="22"/>
          <w:szCs w:val="22"/>
          <w:lang w:val="fr-CA"/>
        </w:rPr>
        <w:t xml:space="preserve"> compte rendu des dialogues sur le cadre mondial de la biodiversité pour l'après-2020 organisés par les Parties et autres depuis la première réunion du Groupe de travail.</w:t>
      </w:r>
    </w:p>
    <w:p w14:paraId="6E2A513C" w14:textId="6E93CD3B" w:rsidR="00CB2F18" w:rsidRPr="00DE02C8" w:rsidRDefault="00CD7141" w:rsidP="00CA6CBA">
      <w:pPr>
        <w:pStyle w:val="Para1"/>
        <w:suppressLineNumbers/>
        <w:tabs>
          <w:tab w:val="clear" w:pos="360"/>
        </w:tabs>
        <w:suppressAutoHyphens/>
        <w:rPr>
          <w:kern w:val="22"/>
          <w:szCs w:val="22"/>
          <w:lang w:val="fr-CA"/>
        </w:rPr>
      </w:pPr>
      <w:r w:rsidRPr="00DE02C8">
        <w:rPr>
          <w:kern w:val="22"/>
          <w:szCs w:val="22"/>
          <w:lang w:val="fr-CA"/>
        </w:rPr>
        <w:t xml:space="preserve">S’exprimant </w:t>
      </w:r>
      <w:r w:rsidR="001101C5">
        <w:rPr>
          <w:kern w:val="22"/>
          <w:szCs w:val="22"/>
          <w:lang w:val="fr-CA"/>
        </w:rPr>
        <w:t>sur les</w:t>
      </w:r>
      <w:r w:rsidR="00CB2F18" w:rsidRPr="00DE02C8">
        <w:rPr>
          <w:kern w:val="22"/>
          <w:szCs w:val="22"/>
          <w:lang w:val="fr-CA"/>
        </w:rPr>
        <w:t xml:space="preserve"> approches </w:t>
      </w:r>
      <w:r w:rsidR="0086184C">
        <w:rPr>
          <w:kern w:val="22"/>
          <w:szCs w:val="22"/>
          <w:lang w:val="fr-CA"/>
        </w:rPr>
        <w:t xml:space="preserve">basées sur le </w:t>
      </w:r>
      <w:r w:rsidR="00CB2F18" w:rsidRPr="00DE02C8">
        <w:rPr>
          <w:kern w:val="22"/>
          <w:szCs w:val="22"/>
          <w:lang w:val="fr-CA"/>
        </w:rPr>
        <w:t>paysage</w:t>
      </w:r>
      <w:r w:rsidRPr="00DE02C8">
        <w:rPr>
          <w:kern w:val="22"/>
          <w:szCs w:val="22"/>
          <w:lang w:val="fr-CA"/>
        </w:rPr>
        <w:t xml:space="preserve">, M. </w:t>
      </w:r>
      <w:proofErr w:type="spellStart"/>
      <w:r w:rsidRPr="00DE02C8">
        <w:rPr>
          <w:kern w:val="22"/>
          <w:szCs w:val="22"/>
          <w:lang w:val="fr-CA"/>
        </w:rPr>
        <w:t>Oteng-Yeboah</w:t>
      </w:r>
      <w:proofErr w:type="spellEnd"/>
      <w:r w:rsidRPr="00DE02C8">
        <w:rPr>
          <w:kern w:val="22"/>
          <w:szCs w:val="22"/>
          <w:lang w:val="fr-CA"/>
        </w:rPr>
        <w:t xml:space="preserve"> a résumé les conclusions de l’atelier thématique d’experts tenu à Kumamoto, au Japon, du 3 au 6 septembre 2019, présentées dans le rapport de l’atelier.</w:t>
      </w:r>
      <w:r w:rsidRPr="00DE02C8">
        <w:rPr>
          <w:rStyle w:val="Appelnotedebasdep"/>
          <w:rFonts w:eastAsia="Malgun Gothic"/>
          <w:szCs w:val="22"/>
          <w:vertAlign w:val="superscript"/>
          <w:lang w:val="fr-CA"/>
        </w:rPr>
        <w:footnoteReference w:id="1"/>
      </w:r>
      <w:r w:rsidRPr="00DE02C8">
        <w:rPr>
          <w:kern w:val="22"/>
          <w:szCs w:val="22"/>
          <w:lang w:val="fr-CA"/>
        </w:rPr>
        <w:t xml:space="preserve"> </w:t>
      </w:r>
      <w:r w:rsidR="0086184C">
        <w:rPr>
          <w:kern w:val="22"/>
          <w:szCs w:val="22"/>
          <w:lang w:val="fr-CA"/>
        </w:rPr>
        <w:t>L’atelier, qui s’est déroulé</w:t>
      </w:r>
      <w:r w:rsidRPr="00DE02C8">
        <w:rPr>
          <w:kern w:val="22"/>
          <w:szCs w:val="22"/>
          <w:lang w:val="fr-CA"/>
        </w:rPr>
        <w:t xml:space="preserve"> consécutivement à</w:t>
      </w:r>
      <w:r w:rsidR="007E7BDB" w:rsidRPr="00DE02C8">
        <w:rPr>
          <w:kern w:val="22"/>
          <w:szCs w:val="22"/>
          <w:lang w:val="fr-CA"/>
        </w:rPr>
        <w:t xml:space="preserve"> la huitième Conférence mondiale du Partenariat international</w:t>
      </w:r>
      <w:r w:rsidR="0086184C">
        <w:rPr>
          <w:kern w:val="22"/>
          <w:szCs w:val="22"/>
          <w:lang w:val="fr-CA"/>
        </w:rPr>
        <w:t xml:space="preserve"> pour l’Initiative de </w:t>
      </w:r>
      <w:proofErr w:type="spellStart"/>
      <w:r w:rsidR="0086184C">
        <w:rPr>
          <w:kern w:val="22"/>
          <w:szCs w:val="22"/>
          <w:lang w:val="fr-CA"/>
        </w:rPr>
        <w:t>Satoyama</w:t>
      </w:r>
      <w:proofErr w:type="spellEnd"/>
      <w:r w:rsidR="0086184C">
        <w:rPr>
          <w:kern w:val="22"/>
          <w:szCs w:val="22"/>
          <w:lang w:val="fr-CA"/>
        </w:rPr>
        <w:t>,</w:t>
      </w:r>
      <w:r w:rsidR="007E7BDB" w:rsidRPr="00DE02C8">
        <w:rPr>
          <w:kern w:val="22"/>
          <w:szCs w:val="22"/>
          <w:lang w:val="fr-CA"/>
        </w:rPr>
        <w:t xml:space="preserve"> a </w:t>
      </w:r>
      <w:r w:rsidR="005E0B22">
        <w:rPr>
          <w:kern w:val="22"/>
          <w:szCs w:val="22"/>
          <w:lang w:val="fr-CA"/>
        </w:rPr>
        <w:t>mené à</w:t>
      </w:r>
      <w:r w:rsidR="00E86A52">
        <w:rPr>
          <w:kern w:val="22"/>
          <w:szCs w:val="22"/>
          <w:lang w:val="fr-CA"/>
        </w:rPr>
        <w:t xml:space="preserve"> trois conclusions : a</w:t>
      </w:r>
      <w:r w:rsidR="007E7BDB" w:rsidRPr="00DE02C8">
        <w:rPr>
          <w:kern w:val="22"/>
          <w:szCs w:val="22"/>
          <w:lang w:val="fr-CA"/>
        </w:rPr>
        <w:t xml:space="preserve">) les </w:t>
      </w:r>
      <w:r w:rsidR="005E0B22">
        <w:rPr>
          <w:kern w:val="22"/>
          <w:szCs w:val="22"/>
          <w:lang w:val="fr-CA"/>
        </w:rPr>
        <w:t>approches basées sur le</w:t>
      </w:r>
      <w:r w:rsidR="007E7BDB" w:rsidRPr="00DE02C8">
        <w:rPr>
          <w:kern w:val="22"/>
          <w:szCs w:val="22"/>
          <w:lang w:val="fr-CA"/>
        </w:rPr>
        <w:t xml:space="preserve"> paysage peuvent favoriser le changement transformatif à cause </w:t>
      </w:r>
      <w:r w:rsidR="005E0B22">
        <w:rPr>
          <w:kern w:val="22"/>
          <w:szCs w:val="22"/>
          <w:lang w:val="fr-CA"/>
        </w:rPr>
        <w:t>des rapports</w:t>
      </w:r>
      <w:r w:rsidR="007E7BDB" w:rsidRPr="00DE02C8">
        <w:rPr>
          <w:kern w:val="22"/>
          <w:szCs w:val="22"/>
          <w:lang w:val="fr-CA"/>
        </w:rPr>
        <w:t xml:space="preserve"> qu’ont les gens avec la nature dans leurs propres paysages terrestres et marins en tant que systèmes </w:t>
      </w:r>
      <w:r w:rsidR="00EA077C" w:rsidRPr="00DE02C8">
        <w:rPr>
          <w:kern w:val="22"/>
          <w:szCs w:val="22"/>
          <w:lang w:val="fr-CA"/>
        </w:rPr>
        <w:t>socioécologiques présentant des liens en</w:t>
      </w:r>
      <w:r w:rsidR="00E86A52">
        <w:rPr>
          <w:kern w:val="22"/>
          <w:szCs w:val="22"/>
          <w:lang w:val="fr-CA"/>
        </w:rPr>
        <w:t>tre la nature et la culture ; b</w:t>
      </w:r>
      <w:r w:rsidR="00EA077C" w:rsidRPr="00DE02C8">
        <w:rPr>
          <w:kern w:val="22"/>
          <w:szCs w:val="22"/>
          <w:lang w:val="fr-CA"/>
        </w:rPr>
        <w:t xml:space="preserve">) les </w:t>
      </w:r>
      <w:r w:rsidR="00C30375">
        <w:rPr>
          <w:kern w:val="22"/>
          <w:szCs w:val="22"/>
          <w:lang w:val="fr-CA"/>
        </w:rPr>
        <w:t>approches basées sur le paysage</w:t>
      </w:r>
      <w:r w:rsidR="00EA077C" w:rsidRPr="00DE02C8">
        <w:rPr>
          <w:kern w:val="22"/>
          <w:szCs w:val="22"/>
          <w:lang w:val="fr-CA"/>
        </w:rPr>
        <w:t>, par définition, tiennent compte des perspectives de toutes les parties prenantes du paysage et rapprochent par le fait même les conflits et les compromis, et aident à harmoniser les poli</w:t>
      </w:r>
      <w:r w:rsidR="00E86A52">
        <w:rPr>
          <w:kern w:val="22"/>
          <w:szCs w:val="22"/>
          <w:lang w:val="fr-CA"/>
        </w:rPr>
        <w:t>tiques à différents niveaux et c</w:t>
      </w:r>
      <w:r w:rsidR="00EA077C" w:rsidRPr="00DE02C8">
        <w:rPr>
          <w:kern w:val="22"/>
          <w:szCs w:val="22"/>
          <w:lang w:val="fr-CA"/>
        </w:rPr>
        <w:t xml:space="preserve">) les </w:t>
      </w:r>
      <w:r w:rsidR="00C30375">
        <w:rPr>
          <w:kern w:val="22"/>
          <w:szCs w:val="22"/>
          <w:lang w:val="fr-CA"/>
        </w:rPr>
        <w:t>approches basées sur le paysage</w:t>
      </w:r>
      <w:r w:rsidR="00EA077C" w:rsidRPr="00DE02C8">
        <w:rPr>
          <w:kern w:val="22"/>
          <w:szCs w:val="22"/>
          <w:lang w:val="fr-CA"/>
        </w:rPr>
        <w:t xml:space="preserve"> ont plusieurs bienfaits pour l’intégration de la diversité biologique, la conservation fondée sur les espaces, la résilience et la réduction des risques de catastrophes, entre autres.</w:t>
      </w:r>
    </w:p>
    <w:p w14:paraId="4664BAE8" w14:textId="46583B60" w:rsidR="00EA077C" w:rsidRPr="00DE02C8" w:rsidRDefault="00C666CA" w:rsidP="00CA6CBA">
      <w:pPr>
        <w:pStyle w:val="Para1"/>
        <w:suppressLineNumbers/>
        <w:tabs>
          <w:tab w:val="clear" w:pos="360"/>
        </w:tabs>
        <w:suppressAutoHyphens/>
        <w:rPr>
          <w:kern w:val="22"/>
          <w:szCs w:val="22"/>
          <w:lang w:val="fr-CA"/>
        </w:rPr>
      </w:pPr>
      <w:r w:rsidRPr="00DE02C8">
        <w:rPr>
          <w:kern w:val="22"/>
          <w:szCs w:val="22"/>
          <w:lang w:val="fr-CA"/>
        </w:rPr>
        <w:t xml:space="preserve">Abordant la question des droits de la personne en tant que condition facilitante du cadre mondial de la biodiversité pour l'après-2020, </w:t>
      </w:r>
      <w:proofErr w:type="spellStart"/>
      <w:r w:rsidRPr="00DE02C8">
        <w:rPr>
          <w:kern w:val="22"/>
          <w:szCs w:val="22"/>
          <w:lang w:val="fr-CA"/>
        </w:rPr>
        <w:t>Polina</w:t>
      </w:r>
      <w:proofErr w:type="spellEnd"/>
      <w:r w:rsidRPr="00DE02C8">
        <w:rPr>
          <w:kern w:val="22"/>
          <w:szCs w:val="22"/>
          <w:lang w:val="fr-CA"/>
        </w:rPr>
        <w:t xml:space="preserve"> </w:t>
      </w:r>
      <w:proofErr w:type="spellStart"/>
      <w:r w:rsidRPr="00DE02C8">
        <w:rPr>
          <w:kern w:val="22"/>
          <w:szCs w:val="22"/>
          <w:lang w:val="fr-CA"/>
        </w:rPr>
        <w:t>Shulbaeva</w:t>
      </w:r>
      <w:proofErr w:type="spellEnd"/>
      <w:r w:rsidRPr="00DE02C8">
        <w:rPr>
          <w:kern w:val="22"/>
          <w:szCs w:val="22"/>
          <w:lang w:val="fr-CA"/>
        </w:rPr>
        <w:t xml:space="preserve"> (</w:t>
      </w:r>
      <w:r w:rsidR="0071360B">
        <w:rPr>
          <w:kern w:val="22"/>
          <w:szCs w:val="22"/>
          <w:lang w:val="fr-CA"/>
        </w:rPr>
        <w:t xml:space="preserve">Centre de soutien aux peuples autochtones du Nord/Centre de formation autochtone de la Russie, </w:t>
      </w:r>
      <w:r w:rsidRPr="00DE02C8">
        <w:rPr>
          <w:kern w:val="22"/>
          <w:szCs w:val="22"/>
          <w:lang w:val="fr-CA"/>
        </w:rPr>
        <w:t xml:space="preserve">Fédération de Russie) a résumé les conclusions de l’atelier thématique qui s’est déroulé à Chiang Mai, en Thaïlande, du 18 au 20 février 2020. Les messages clés suivants ont émané de l’atelier : les </w:t>
      </w:r>
      <w:r w:rsidR="00074442" w:rsidRPr="00DE02C8">
        <w:rPr>
          <w:kern w:val="22"/>
          <w:szCs w:val="22"/>
          <w:lang w:val="fr-CA"/>
        </w:rPr>
        <w:t>droits d</w:t>
      </w:r>
      <w:r w:rsidRPr="00DE02C8">
        <w:rPr>
          <w:kern w:val="22"/>
          <w:szCs w:val="22"/>
          <w:lang w:val="fr-CA"/>
        </w:rPr>
        <w:t xml:space="preserve">e la personne et une planète en santé sont interdépendants ; </w:t>
      </w:r>
      <w:r w:rsidRPr="00DE02C8">
        <w:rPr>
          <w:kern w:val="22"/>
          <w:szCs w:val="22"/>
          <w:lang w:val="fr-CA"/>
        </w:rPr>
        <w:lastRenderedPageBreak/>
        <w:t>et l’</w:t>
      </w:r>
      <w:r w:rsidR="00074442" w:rsidRPr="00DE02C8">
        <w:rPr>
          <w:kern w:val="22"/>
          <w:szCs w:val="22"/>
          <w:lang w:val="fr-CA"/>
        </w:rPr>
        <w:t>abai</w:t>
      </w:r>
      <w:r w:rsidRPr="00DE02C8">
        <w:rPr>
          <w:kern w:val="22"/>
          <w:szCs w:val="22"/>
          <w:lang w:val="fr-CA"/>
        </w:rPr>
        <w:t xml:space="preserve">ssement de la courbe de l’appauvrissement de la diversité </w:t>
      </w:r>
      <w:r w:rsidR="00C30375">
        <w:rPr>
          <w:kern w:val="22"/>
          <w:szCs w:val="22"/>
          <w:lang w:val="fr-CA"/>
        </w:rPr>
        <w:t xml:space="preserve">biologique </w:t>
      </w:r>
      <w:r w:rsidRPr="00DE02C8">
        <w:rPr>
          <w:kern w:val="22"/>
          <w:szCs w:val="22"/>
          <w:lang w:val="fr-CA"/>
        </w:rPr>
        <w:t>passe par l’abaissement de la courbe de l’inégalité</w:t>
      </w:r>
      <w:r w:rsidR="00074442" w:rsidRPr="00DE02C8">
        <w:rPr>
          <w:kern w:val="22"/>
          <w:szCs w:val="22"/>
          <w:lang w:val="fr-CA"/>
        </w:rPr>
        <w:t>, ce qui sign</w:t>
      </w:r>
      <w:r w:rsidRPr="00DE02C8">
        <w:rPr>
          <w:kern w:val="22"/>
          <w:szCs w:val="22"/>
          <w:lang w:val="fr-CA"/>
        </w:rPr>
        <w:t xml:space="preserve">ifie que le cadre mondial de la biodiversité pour l'après-2020 </w:t>
      </w:r>
      <w:r w:rsidR="00074442" w:rsidRPr="00DE02C8">
        <w:rPr>
          <w:kern w:val="22"/>
          <w:szCs w:val="22"/>
          <w:lang w:val="fr-CA"/>
        </w:rPr>
        <w:t xml:space="preserve">doit mieux gérer </w:t>
      </w:r>
      <w:r w:rsidR="00C30375">
        <w:rPr>
          <w:kern w:val="22"/>
          <w:szCs w:val="22"/>
          <w:lang w:val="fr-CA"/>
        </w:rPr>
        <w:t>la gouvernance, l</w:t>
      </w:r>
      <w:r w:rsidR="00074442" w:rsidRPr="00DE02C8">
        <w:rPr>
          <w:kern w:val="22"/>
          <w:szCs w:val="22"/>
          <w:lang w:val="fr-CA"/>
        </w:rPr>
        <w:t xml:space="preserve">es droits de la personne et </w:t>
      </w:r>
      <w:r w:rsidR="00C30375">
        <w:rPr>
          <w:kern w:val="22"/>
          <w:szCs w:val="22"/>
          <w:lang w:val="fr-CA"/>
        </w:rPr>
        <w:t>le</w:t>
      </w:r>
      <w:r w:rsidR="00074442" w:rsidRPr="00DE02C8">
        <w:rPr>
          <w:kern w:val="22"/>
          <w:szCs w:val="22"/>
          <w:lang w:val="fr-CA"/>
        </w:rPr>
        <w:t xml:space="preserve"> partage équitable des avantages et des coûts. Plusieurs modifications ont dû être apportées à l’avant-projet pour enchâsser les droits de la personne </w:t>
      </w:r>
      <w:r w:rsidR="00C30375">
        <w:rPr>
          <w:kern w:val="22"/>
          <w:szCs w:val="22"/>
          <w:lang w:val="fr-CA"/>
        </w:rPr>
        <w:t>dans le</w:t>
      </w:r>
      <w:r w:rsidR="00074442" w:rsidRPr="00DE02C8">
        <w:rPr>
          <w:kern w:val="22"/>
          <w:szCs w:val="22"/>
          <w:lang w:val="fr-CA"/>
        </w:rPr>
        <w:t xml:space="preserve"> cadre mondial de la biodiversité pour l'après-2020, </w:t>
      </w:r>
      <w:r w:rsidR="004D7B2A" w:rsidRPr="00DE02C8">
        <w:rPr>
          <w:kern w:val="22"/>
          <w:szCs w:val="22"/>
          <w:lang w:val="fr-CA"/>
        </w:rPr>
        <w:t xml:space="preserve">notamment l’intégration d’un but portant sur la nature et le bien-être réciproque et interdépendant des personnes plutôt que </w:t>
      </w:r>
      <w:r w:rsidR="007A68D0">
        <w:rPr>
          <w:kern w:val="22"/>
          <w:szCs w:val="22"/>
          <w:lang w:val="fr-CA"/>
        </w:rPr>
        <w:t>sur les</w:t>
      </w:r>
      <w:r w:rsidR="004D7B2A" w:rsidRPr="00DE02C8">
        <w:rPr>
          <w:kern w:val="22"/>
          <w:szCs w:val="22"/>
          <w:lang w:val="fr-CA"/>
        </w:rPr>
        <w:t xml:space="preserve"> avantages purement écosystémiques et naturels pour les personnes, et l’établissement d’objectifs pour : reconnaître et mettre en œuvre, aux échelles nationale et mondiale, </w:t>
      </w:r>
      <w:r w:rsidR="00DC49CB" w:rsidRPr="00DE02C8">
        <w:rPr>
          <w:kern w:val="22"/>
          <w:szCs w:val="22"/>
          <w:lang w:val="fr-CA"/>
        </w:rPr>
        <w:t xml:space="preserve">le droit à un environnement propre, sain, sécuritaire et durable ; protéger les droits des peuples autochtones et des communautés locales en </w:t>
      </w:r>
      <w:r w:rsidR="007A68D0">
        <w:rPr>
          <w:kern w:val="22"/>
          <w:szCs w:val="22"/>
          <w:lang w:val="fr-CA"/>
        </w:rPr>
        <w:t>ce qui a trait à</w:t>
      </w:r>
      <w:r w:rsidR="00DC49CB" w:rsidRPr="00DE02C8">
        <w:rPr>
          <w:kern w:val="22"/>
          <w:szCs w:val="22"/>
          <w:lang w:val="fr-CA"/>
        </w:rPr>
        <w:t xml:space="preserve"> leurs terres, territoires, ressources, systèmes de gouvernance, connaiss</w:t>
      </w:r>
      <w:r w:rsidR="00D82017" w:rsidRPr="00DE02C8">
        <w:rPr>
          <w:kern w:val="22"/>
          <w:szCs w:val="22"/>
          <w:lang w:val="fr-CA"/>
        </w:rPr>
        <w:t>a</w:t>
      </w:r>
      <w:r w:rsidR="00DC49CB" w:rsidRPr="00DE02C8">
        <w:rPr>
          <w:kern w:val="22"/>
          <w:szCs w:val="22"/>
          <w:lang w:val="fr-CA"/>
        </w:rPr>
        <w:t>nces et pratiques ; offrir un environnement sûr et de facilitation dans lequel les défenseurs de l’environnement, surtout les peuples autochtones, les communautés locales</w:t>
      </w:r>
      <w:r w:rsidR="00567750" w:rsidRPr="00DE02C8">
        <w:rPr>
          <w:kern w:val="22"/>
          <w:szCs w:val="22"/>
          <w:lang w:val="fr-CA"/>
        </w:rPr>
        <w:t xml:space="preserve"> et les femm</w:t>
      </w:r>
      <w:r w:rsidR="007A68D0">
        <w:rPr>
          <w:kern w:val="22"/>
          <w:szCs w:val="22"/>
          <w:lang w:val="fr-CA"/>
        </w:rPr>
        <w:t xml:space="preserve">es, peuvent vivre sans menaces ni </w:t>
      </w:r>
      <w:r w:rsidR="00567750" w:rsidRPr="00DE02C8">
        <w:rPr>
          <w:kern w:val="22"/>
          <w:szCs w:val="22"/>
          <w:lang w:val="fr-CA"/>
        </w:rPr>
        <w:t>harcèlement, intimidation et violence ; et freiner l’</w:t>
      </w:r>
      <w:r w:rsidR="00D82017" w:rsidRPr="00DE02C8">
        <w:rPr>
          <w:kern w:val="22"/>
          <w:szCs w:val="22"/>
          <w:lang w:val="fr-CA"/>
        </w:rPr>
        <w:t>expansi</w:t>
      </w:r>
      <w:r w:rsidR="00567750" w:rsidRPr="00DE02C8">
        <w:rPr>
          <w:kern w:val="22"/>
          <w:szCs w:val="22"/>
          <w:lang w:val="fr-CA"/>
        </w:rPr>
        <w:t>on des modèles de croissance économique non durables et inéquitables qui nuisent à la biodiversit</w:t>
      </w:r>
      <w:r w:rsidR="002D3021">
        <w:rPr>
          <w:kern w:val="22"/>
          <w:szCs w:val="22"/>
          <w:lang w:val="fr-CA"/>
        </w:rPr>
        <w:t>é et aux droits de la personne,</w:t>
      </w:r>
      <w:r w:rsidR="00567750" w:rsidRPr="00DE02C8">
        <w:rPr>
          <w:kern w:val="22"/>
          <w:szCs w:val="22"/>
          <w:lang w:val="fr-CA"/>
        </w:rPr>
        <w:t xml:space="preserve"> notamment l’exploitation mini</w:t>
      </w:r>
      <w:r w:rsidR="00D82017" w:rsidRPr="00DE02C8">
        <w:rPr>
          <w:kern w:val="22"/>
          <w:szCs w:val="22"/>
          <w:lang w:val="fr-CA"/>
        </w:rPr>
        <w:t>ère non d</w:t>
      </w:r>
      <w:r w:rsidR="00567750" w:rsidRPr="00DE02C8">
        <w:rPr>
          <w:kern w:val="22"/>
          <w:szCs w:val="22"/>
          <w:lang w:val="fr-CA"/>
        </w:rPr>
        <w:t xml:space="preserve">urable, l’agriculture industrielle et les </w:t>
      </w:r>
      <w:r w:rsidR="007A68D0">
        <w:rPr>
          <w:kern w:val="22"/>
          <w:szCs w:val="22"/>
          <w:lang w:val="fr-CA"/>
        </w:rPr>
        <w:t xml:space="preserve">grands </w:t>
      </w:r>
      <w:r w:rsidR="00567750" w:rsidRPr="00DE02C8">
        <w:rPr>
          <w:kern w:val="22"/>
          <w:szCs w:val="22"/>
          <w:lang w:val="fr-CA"/>
        </w:rPr>
        <w:t xml:space="preserve">projets </w:t>
      </w:r>
      <w:r w:rsidR="007A68D0">
        <w:rPr>
          <w:kern w:val="22"/>
          <w:szCs w:val="22"/>
          <w:lang w:val="fr-CA"/>
        </w:rPr>
        <w:t>d’</w:t>
      </w:r>
      <w:r w:rsidR="00567750" w:rsidRPr="00DE02C8">
        <w:rPr>
          <w:kern w:val="22"/>
          <w:szCs w:val="22"/>
          <w:lang w:val="fr-CA"/>
        </w:rPr>
        <w:t>infrastructures. De plus, l’expre</w:t>
      </w:r>
      <w:r w:rsidR="00D82017" w:rsidRPr="00DE02C8">
        <w:rPr>
          <w:kern w:val="22"/>
          <w:szCs w:val="22"/>
          <w:lang w:val="fr-CA"/>
        </w:rPr>
        <w:t>ssion « sous stricte protection » fi</w:t>
      </w:r>
      <w:r w:rsidR="00567750" w:rsidRPr="00DE02C8">
        <w:rPr>
          <w:kern w:val="22"/>
          <w:szCs w:val="22"/>
          <w:lang w:val="fr-CA"/>
        </w:rPr>
        <w:t xml:space="preserve">gurant à la cible 2, doit </w:t>
      </w:r>
      <w:r w:rsidR="00D82017" w:rsidRPr="00DE02C8">
        <w:rPr>
          <w:kern w:val="22"/>
          <w:szCs w:val="22"/>
          <w:lang w:val="fr-CA"/>
        </w:rPr>
        <w:t>être définie ou sup</w:t>
      </w:r>
      <w:r w:rsidR="00567750" w:rsidRPr="00DE02C8">
        <w:rPr>
          <w:kern w:val="22"/>
          <w:szCs w:val="22"/>
          <w:lang w:val="fr-CA"/>
        </w:rPr>
        <w:t>primée afin d’éviter la violation continue et répétée des droits de la personne</w:t>
      </w:r>
      <w:r w:rsidR="007A68D0">
        <w:rPr>
          <w:kern w:val="22"/>
          <w:szCs w:val="22"/>
          <w:lang w:val="fr-CA"/>
        </w:rPr>
        <w:t>,</w:t>
      </w:r>
      <w:r w:rsidR="00D82017" w:rsidRPr="00DE02C8">
        <w:rPr>
          <w:kern w:val="22"/>
          <w:szCs w:val="22"/>
          <w:lang w:val="fr-CA"/>
        </w:rPr>
        <w:t xml:space="preserve"> et une référence à une gouvernance équitable des aires protégées et autres mesures de conservation efficaces </w:t>
      </w:r>
      <w:r w:rsidR="00DF6C57">
        <w:rPr>
          <w:kern w:val="22"/>
          <w:szCs w:val="22"/>
          <w:lang w:val="fr-CA"/>
        </w:rPr>
        <w:t xml:space="preserve">doit </w:t>
      </w:r>
      <w:r w:rsidR="00D82017" w:rsidRPr="00DE02C8">
        <w:rPr>
          <w:kern w:val="22"/>
          <w:szCs w:val="22"/>
          <w:lang w:val="fr-CA"/>
        </w:rPr>
        <w:t xml:space="preserve">y être intégrée. Le texte complet des changements recommandés à l’avant-projet </w:t>
      </w:r>
      <w:r w:rsidR="00DE1E10">
        <w:rPr>
          <w:kern w:val="22"/>
          <w:szCs w:val="22"/>
          <w:lang w:val="fr-CA"/>
        </w:rPr>
        <w:t xml:space="preserve">figure dans le </w:t>
      </w:r>
      <w:r w:rsidR="00D82017" w:rsidRPr="00DE02C8">
        <w:rPr>
          <w:kern w:val="22"/>
          <w:szCs w:val="22"/>
          <w:lang w:val="fr-CA"/>
        </w:rPr>
        <w:t>rapport de l’atelier.</w:t>
      </w:r>
      <w:r w:rsidR="00D82017" w:rsidRPr="00DE02C8">
        <w:rPr>
          <w:rStyle w:val="Appelnotedebasdep"/>
          <w:rFonts w:eastAsia="Malgun Gothic"/>
          <w:szCs w:val="22"/>
          <w:vertAlign w:val="superscript"/>
          <w:lang w:val="fr-CA"/>
        </w:rPr>
        <w:footnoteReference w:id="2"/>
      </w:r>
    </w:p>
    <w:p w14:paraId="5716C659" w14:textId="0F546F80" w:rsidR="009847F5" w:rsidRPr="00DE02C8" w:rsidRDefault="00876EB5" w:rsidP="00CA6CBA">
      <w:pPr>
        <w:pStyle w:val="Para1"/>
        <w:suppressLineNumbers/>
        <w:tabs>
          <w:tab w:val="clear" w:pos="360"/>
        </w:tabs>
        <w:suppressAutoHyphens/>
        <w:rPr>
          <w:kern w:val="22"/>
          <w:szCs w:val="22"/>
          <w:lang w:val="fr-CA"/>
        </w:rPr>
      </w:pPr>
      <w:r w:rsidRPr="00DE02C8">
        <w:rPr>
          <w:kern w:val="22"/>
          <w:szCs w:val="22"/>
          <w:lang w:val="fr-CA"/>
        </w:rPr>
        <w:t>S’</w:t>
      </w:r>
      <w:r w:rsidR="009847F5" w:rsidRPr="00DE02C8">
        <w:rPr>
          <w:kern w:val="22"/>
          <w:szCs w:val="22"/>
          <w:lang w:val="fr-CA"/>
        </w:rPr>
        <w:t xml:space="preserve">exprimant sur le thème de l’intégration de la diversité biologique, Mme Theresa </w:t>
      </w:r>
      <w:proofErr w:type="spellStart"/>
      <w:r w:rsidR="009847F5" w:rsidRPr="00DE02C8">
        <w:rPr>
          <w:kern w:val="22"/>
          <w:szCs w:val="22"/>
          <w:lang w:val="fr-CA"/>
        </w:rPr>
        <w:t>Mundita</w:t>
      </w:r>
      <w:proofErr w:type="spellEnd"/>
      <w:r w:rsidR="009847F5" w:rsidRPr="00DE02C8">
        <w:rPr>
          <w:kern w:val="22"/>
          <w:szCs w:val="22"/>
          <w:lang w:val="fr-CA"/>
        </w:rPr>
        <w:t xml:space="preserve"> Lim, coprésidente du Groupe consultatif sur l’intégration de la diversité biologique, a présenté un comp</w:t>
      </w:r>
      <w:r w:rsidRPr="00DE02C8">
        <w:rPr>
          <w:kern w:val="22"/>
          <w:szCs w:val="22"/>
          <w:lang w:val="fr-CA"/>
        </w:rPr>
        <w:t>te rendu sur les travaux d’élaboration d’une démarche à long terme pour l’intégration en appui au cadre mondial de la</w:t>
      </w:r>
      <w:r w:rsidR="00DE1E10">
        <w:rPr>
          <w:kern w:val="22"/>
          <w:szCs w:val="22"/>
          <w:lang w:val="fr-CA"/>
        </w:rPr>
        <w:t xml:space="preserve"> biodiversité pour l'après-2020</w:t>
      </w:r>
      <w:r w:rsidRPr="00DE02C8">
        <w:rPr>
          <w:kern w:val="22"/>
          <w:szCs w:val="22"/>
          <w:lang w:val="fr-CA"/>
        </w:rPr>
        <w:t xml:space="preserve"> exécutés depu</w:t>
      </w:r>
      <w:r w:rsidR="009847F5" w:rsidRPr="00DE02C8">
        <w:rPr>
          <w:kern w:val="22"/>
          <w:szCs w:val="22"/>
          <w:lang w:val="fr-CA"/>
        </w:rPr>
        <w:t>is novembre 2019</w:t>
      </w:r>
      <w:r w:rsidRPr="00DE02C8">
        <w:rPr>
          <w:kern w:val="22"/>
          <w:szCs w:val="22"/>
          <w:lang w:val="fr-CA"/>
        </w:rPr>
        <w:t xml:space="preserve">. L’intégration de la diversité biologique est un élément central du cadre mondial de la biodiversité pour l'après-2020 et sa théorie du changement, et </w:t>
      </w:r>
      <w:r w:rsidR="00DE1E10">
        <w:rPr>
          <w:kern w:val="22"/>
          <w:szCs w:val="22"/>
          <w:lang w:val="fr-CA"/>
        </w:rPr>
        <w:t xml:space="preserve">elle </w:t>
      </w:r>
      <w:r w:rsidRPr="00DE02C8">
        <w:rPr>
          <w:kern w:val="22"/>
          <w:szCs w:val="22"/>
          <w:lang w:val="fr-CA"/>
        </w:rPr>
        <w:t xml:space="preserve">est liée à au moins 8 des 20 cibles d’action proposées. </w:t>
      </w:r>
      <w:r w:rsidR="009A121F" w:rsidRPr="00DE02C8">
        <w:rPr>
          <w:kern w:val="22"/>
          <w:szCs w:val="22"/>
          <w:lang w:val="fr-CA"/>
        </w:rPr>
        <w:t xml:space="preserve">Il s’agit sans contredit de l’élément le plus important pour atteindre les objectifs ambitieux du cadre, depuis les gains nets jusqu’à la mobilisation </w:t>
      </w:r>
      <w:r w:rsidR="00DE1E10">
        <w:rPr>
          <w:kern w:val="22"/>
          <w:szCs w:val="22"/>
          <w:lang w:val="fr-CA"/>
        </w:rPr>
        <w:t>des ressources et le changement</w:t>
      </w:r>
      <w:r w:rsidR="009A121F" w:rsidRPr="00DE02C8">
        <w:rPr>
          <w:kern w:val="22"/>
          <w:szCs w:val="22"/>
          <w:lang w:val="fr-CA"/>
        </w:rPr>
        <w:t xml:space="preserve"> de transformation, et il est essentiel afin de s’attaquer en toute urgence à l’appauvrissement de la diversité biologique. </w:t>
      </w:r>
      <w:r w:rsidR="00696A27" w:rsidRPr="00DE02C8">
        <w:rPr>
          <w:kern w:val="22"/>
          <w:szCs w:val="22"/>
          <w:lang w:val="fr-CA"/>
        </w:rPr>
        <w:t xml:space="preserve">L’intégration exige </w:t>
      </w:r>
      <w:r w:rsidR="00DE1E10">
        <w:rPr>
          <w:kern w:val="22"/>
          <w:szCs w:val="22"/>
          <w:lang w:val="fr-CA"/>
        </w:rPr>
        <w:t xml:space="preserve">une approche axée sur </w:t>
      </w:r>
      <w:r w:rsidR="00696A27" w:rsidRPr="00DE02C8">
        <w:rPr>
          <w:kern w:val="22"/>
          <w:szCs w:val="22"/>
          <w:lang w:val="fr-CA"/>
        </w:rPr>
        <w:t>la participation de l’ensemble du gouvernement et m</w:t>
      </w:r>
      <w:r w:rsidR="007C417E">
        <w:rPr>
          <w:kern w:val="22"/>
          <w:szCs w:val="22"/>
          <w:lang w:val="fr-CA"/>
        </w:rPr>
        <w:t>ême de l’ensemble de la société</w:t>
      </w:r>
      <w:r w:rsidR="00D7448D">
        <w:rPr>
          <w:kern w:val="22"/>
          <w:szCs w:val="22"/>
          <w:lang w:val="fr-CA"/>
        </w:rPr>
        <w:t>,</w:t>
      </w:r>
      <w:r w:rsidR="007C417E">
        <w:rPr>
          <w:kern w:val="22"/>
          <w:szCs w:val="22"/>
          <w:lang w:val="fr-CA"/>
        </w:rPr>
        <w:t xml:space="preserve"> à laquelle </w:t>
      </w:r>
      <w:r w:rsidR="00D7448D">
        <w:rPr>
          <w:kern w:val="22"/>
          <w:szCs w:val="22"/>
          <w:lang w:val="fr-CA"/>
        </w:rPr>
        <w:t xml:space="preserve">collaborent </w:t>
      </w:r>
      <w:r w:rsidR="007C417E">
        <w:rPr>
          <w:kern w:val="22"/>
          <w:szCs w:val="22"/>
          <w:lang w:val="fr-CA"/>
        </w:rPr>
        <w:t>tous les acteurs,</w:t>
      </w:r>
      <w:r w:rsidR="00696A27" w:rsidRPr="00DE02C8">
        <w:rPr>
          <w:kern w:val="22"/>
          <w:szCs w:val="22"/>
          <w:lang w:val="fr-CA"/>
        </w:rPr>
        <w:t xml:space="preserve"> </w:t>
      </w:r>
      <w:r w:rsidR="007C417E">
        <w:rPr>
          <w:kern w:val="22"/>
          <w:szCs w:val="22"/>
          <w:lang w:val="fr-CA"/>
        </w:rPr>
        <w:t>du niveau mondial jusqu’</w:t>
      </w:r>
      <w:r w:rsidR="00D7448D">
        <w:rPr>
          <w:kern w:val="22"/>
          <w:szCs w:val="22"/>
          <w:lang w:val="fr-CA"/>
        </w:rPr>
        <w:t>au  niveau local</w:t>
      </w:r>
      <w:r w:rsidR="007C417E">
        <w:rPr>
          <w:kern w:val="22"/>
          <w:szCs w:val="22"/>
          <w:lang w:val="fr-CA"/>
        </w:rPr>
        <w:t>. Le secteur des affaires, surtout le secteur financier, et l</w:t>
      </w:r>
      <w:r w:rsidR="00696A27" w:rsidRPr="00DE02C8">
        <w:rPr>
          <w:kern w:val="22"/>
          <w:szCs w:val="22"/>
          <w:lang w:val="fr-CA"/>
        </w:rPr>
        <w:t>a société en général doi</w:t>
      </w:r>
      <w:r w:rsidR="00D7448D">
        <w:rPr>
          <w:kern w:val="22"/>
          <w:szCs w:val="22"/>
          <w:lang w:val="fr-CA"/>
        </w:rPr>
        <w:t>ven</w:t>
      </w:r>
      <w:r w:rsidR="00696A27" w:rsidRPr="00DE02C8">
        <w:rPr>
          <w:kern w:val="22"/>
          <w:szCs w:val="22"/>
          <w:lang w:val="fr-CA"/>
        </w:rPr>
        <w:t>t être aussi engagé</w:t>
      </w:r>
      <w:r w:rsidR="00D7448D">
        <w:rPr>
          <w:kern w:val="22"/>
          <w:szCs w:val="22"/>
          <w:lang w:val="fr-CA"/>
        </w:rPr>
        <w:t>s</w:t>
      </w:r>
      <w:r w:rsidR="00696A27" w:rsidRPr="00DE02C8">
        <w:rPr>
          <w:kern w:val="22"/>
          <w:szCs w:val="22"/>
          <w:lang w:val="fr-CA"/>
        </w:rPr>
        <w:t xml:space="preserve"> que l</w:t>
      </w:r>
      <w:r w:rsidR="00D7448D">
        <w:rPr>
          <w:kern w:val="22"/>
          <w:szCs w:val="22"/>
          <w:lang w:val="fr-CA"/>
        </w:rPr>
        <w:t>es Parties. Le groupe a véhiculé</w:t>
      </w:r>
      <w:r w:rsidR="00696A27" w:rsidRPr="00DE02C8">
        <w:rPr>
          <w:kern w:val="22"/>
          <w:szCs w:val="22"/>
          <w:lang w:val="fr-CA"/>
        </w:rPr>
        <w:t xml:space="preserve"> le message principal que l’intégration doit </w:t>
      </w:r>
      <w:r w:rsidR="002774F3" w:rsidRPr="00DE02C8">
        <w:rPr>
          <w:kern w:val="22"/>
          <w:szCs w:val="22"/>
          <w:lang w:val="fr-CA"/>
        </w:rPr>
        <w:t xml:space="preserve">avoir une place plus </w:t>
      </w:r>
      <w:r w:rsidR="00E726AF" w:rsidRPr="00DE02C8">
        <w:rPr>
          <w:kern w:val="22"/>
          <w:szCs w:val="22"/>
          <w:lang w:val="fr-CA"/>
        </w:rPr>
        <w:t>en vue</w:t>
      </w:r>
      <w:r w:rsidR="002774F3" w:rsidRPr="00DE02C8">
        <w:rPr>
          <w:kern w:val="22"/>
          <w:szCs w:val="22"/>
          <w:lang w:val="fr-CA"/>
        </w:rPr>
        <w:t xml:space="preserve"> dans </w:t>
      </w:r>
      <w:r w:rsidR="00696A27" w:rsidRPr="00DE02C8">
        <w:rPr>
          <w:kern w:val="22"/>
          <w:szCs w:val="22"/>
          <w:lang w:val="fr-CA"/>
        </w:rPr>
        <w:t>l’avant-projet</w:t>
      </w:r>
      <w:r w:rsidR="00E726AF" w:rsidRPr="00DE02C8">
        <w:rPr>
          <w:kern w:val="22"/>
          <w:szCs w:val="22"/>
          <w:lang w:val="fr-CA"/>
        </w:rPr>
        <w:t>,</w:t>
      </w:r>
      <w:r w:rsidR="00696A27" w:rsidRPr="00DE02C8">
        <w:rPr>
          <w:kern w:val="22"/>
          <w:szCs w:val="22"/>
          <w:lang w:val="fr-CA"/>
        </w:rPr>
        <w:t xml:space="preserve"> </w:t>
      </w:r>
      <w:r w:rsidR="00E726AF" w:rsidRPr="00DE02C8">
        <w:rPr>
          <w:kern w:val="22"/>
          <w:szCs w:val="22"/>
          <w:lang w:val="fr-CA"/>
        </w:rPr>
        <w:t>notamment une position globale</w:t>
      </w:r>
      <w:r w:rsidR="00696A27" w:rsidRPr="00DE02C8">
        <w:rPr>
          <w:kern w:val="22"/>
          <w:szCs w:val="22"/>
          <w:lang w:val="fr-CA"/>
        </w:rPr>
        <w:t>. La position du groupe est expliquée plus en profondeur dans le rapport périodique préparé pour la présente réunion.</w:t>
      </w:r>
      <w:r w:rsidR="00E726AF" w:rsidRPr="00DE02C8">
        <w:rPr>
          <w:rStyle w:val="Appelnotedebasdep"/>
          <w:szCs w:val="22"/>
          <w:vertAlign w:val="superscript"/>
          <w:lang w:val="fr-CA"/>
        </w:rPr>
        <w:footnoteReference w:id="3"/>
      </w:r>
    </w:p>
    <w:p w14:paraId="3C6C84D9" w14:textId="68EF8334" w:rsidR="00E726AF" w:rsidRPr="00DE02C8" w:rsidRDefault="00E726AF" w:rsidP="00CA6CBA">
      <w:pPr>
        <w:pStyle w:val="Para1"/>
        <w:suppressLineNumbers/>
        <w:tabs>
          <w:tab w:val="clear" w:pos="360"/>
        </w:tabs>
        <w:suppressAutoHyphens/>
        <w:rPr>
          <w:kern w:val="22"/>
          <w:szCs w:val="22"/>
          <w:lang w:val="fr-CA"/>
        </w:rPr>
      </w:pPr>
      <w:r w:rsidRPr="00DE02C8">
        <w:rPr>
          <w:kern w:val="22"/>
          <w:szCs w:val="22"/>
          <w:lang w:val="fr-CA"/>
        </w:rPr>
        <w:t>Le représentant du Secrétariat a ensuite présenté au Groupe de travail une mise à jour sur les consultations à venir.</w:t>
      </w:r>
    </w:p>
    <w:p w14:paraId="47896098" w14:textId="430F7B3B" w:rsidR="00E726AF" w:rsidRPr="00DE02C8" w:rsidRDefault="00D7448D" w:rsidP="00CA6CBA">
      <w:pPr>
        <w:pStyle w:val="Para1"/>
        <w:suppressLineNumbers/>
        <w:tabs>
          <w:tab w:val="clear" w:pos="360"/>
        </w:tabs>
        <w:suppressAutoHyphens/>
        <w:rPr>
          <w:kern w:val="22"/>
          <w:szCs w:val="22"/>
          <w:lang w:val="fr-CA"/>
        </w:rPr>
      </w:pPr>
      <w:r>
        <w:rPr>
          <w:kern w:val="22"/>
          <w:szCs w:val="22"/>
          <w:lang w:val="fr-CA"/>
        </w:rPr>
        <w:t>U</w:t>
      </w:r>
      <w:r w:rsidRPr="00DE02C8">
        <w:rPr>
          <w:kern w:val="22"/>
          <w:szCs w:val="22"/>
          <w:lang w:val="fr-CA"/>
        </w:rPr>
        <w:t xml:space="preserve">ne consultation thématique de deux jours </w:t>
      </w:r>
      <w:r>
        <w:rPr>
          <w:kern w:val="22"/>
          <w:szCs w:val="22"/>
          <w:lang w:val="fr-CA"/>
        </w:rPr>
        <w:t>sur</w:t>
      </w:r>
      <w:r w:rsidR="00E726AF" w:rsidRPr="00DE02C8">
        <w:rPr>
          <w:kern w:val="22"/>
          <w:szCs w:val="22"/>
          <w:lang w:val="fr-CA"/>
        </w:rPr>
        <w:t xml:space="preserve"> le renforcement des capacités et la coo</w:t>
      </w:r>
      <w:r w:rsidR="004F6FDC" w:rsidRPr="00DE02C8">
        <w:rPr>
          <w:kern w:val="22"/>
          <w:szCs w:val="22"/>
          <w:lang w:val="fr-CA"/>
        </w:rPr>
        <w:t>p</w:t>
      </w:r>
      <w:r w:rsidR="00E726AF" w:rsidRPr="00DE02C8">
        <w:rPr>
          <w:kern w:val="22"/>
          <w:szCs w:val="22"/>
          <w:lang w:val="fr-CA"/>
        </w:rPr>
        <w:t>é</w:t>
      </w:r>
      <w:r w:rsidR="004F6FDC" w:rsidRPr="00DE02C8">
        <w:rPr>
          <w:kern w:val="22"/>
          <w:szCs w:val="22"/>
          <w:lang w:val="fr-CA"/>
        </w:rPr>
        <w:t>r</w:t>
      </w:r>
      <w:r w:rsidR="00E726AF" w:rsidRPr="00DE02C8">
        <w:rPr>
          <w:kern w:val="22"/>
          <w:szCs w:val="22"/>
          <w:lang w:val="fr-CA"/>
        </w:rPr>
        <w:t xml:space="preserve">ation technique et scientifique pour le cadre mondial de la biodiversité pour l'après-2020 </w:t>
      </w:r>
      <w:r w:rsidR="004F6FDC" w:rsidRPr="00DE02C8">
        <w:rPr>
          <w:kern w:val="22"/>
          <w:szCs w:val="22"/>
          <w:lang w:val="fr-CA"/>
        </w:rPr>
        <w:t xml:space="preserve">se déroulera immédiatement après la présente réunion. La consultation, organisée en réponse aux décisions XIII/23 et 14/24, donnera aux Parties, aux peuples autochtones et communautés locales et aux organisations compétentes l’occasion de discuter des questions entourant le cadre stratégique à long terme </w:t>
      </w:r>
      <w:r>
        <w:rPr>
          <w:kern w:val="22"/>
          <w:szCs w:val="22"/>
          <w:lang w:val="fr-CA"/>
        </w:rPr>
        <w:t>pour le</w:t>
      </w:r>
      <w:r w:rsidR="004F6FDC" w:rsidRPr="00DE02C8">
        <w:rPr>
          <w:kern w:val="22"/>
          <w:szCs w:val="22"/>
          <w:lang w:val="fr-CA"/>
        </w:rPr>
        <w:t xml:space="preserve"> renforcement des capacités après 2020 et les projets de propositions pour le renforcement de la coopération technique et scientifique. La Secrétaire exécutive par intérim se fondera sur les résultats de la consultation </w:t>
      </w:r>
      <w:r w:rsidR="009E5017" w:rsidRPr="00DE02C8">
        <w:rPr>
          <w:kern w:val="22"/>
          <w:szCs w:val="22"/>
          <w:lang w:val="fr-CA"/>
        </w:rPr>
        <w:t>pour prépa</w:t>
      </w:r>
      <w:r w:rsidR="004F6FDC" w:rsidRPr="00DE02C8">
        <w:rPr>
          <w:kern w:val="22"/>
          <w:szCs w:val="22"/>
          <w:lang w:val="fr-CA"/>
        </w:rPr>
        <w:t xml:space="preserve">rer un projet de </w:t>
      </w:r>
      <w:r w:rsidR="009E5017" w:rsidRPr="00DE02C8">
        <w:rPr>
          <w:kern w:val="22"/>
          <w:szCs w:val="22"/>
          <w:lang w:val="fr-CA"/>
        </w:rPr>
        <w:t>cadre stratégique à long terme pour le renforcement des capacités et développera les propositions pour renforcer la coopération technique et scientifique, pour examen par l’Organe subsidiaire chargé de l’applicatio</w:t>
      </w:r>
      <w:r w:rsidR="006976C5">
        <w:rPr>
          <w:kern w:val="22"/>
          <w:szCs w:val="22"/>
          <w:lang w:val="fr-CA"/>
        </w:rPr>
        <w:t>n à sa troisième réunion, a</w:t>
      </w:r>
      <w:r w:rsidR="009E5017" w:rsidRPr="00DE02C8">
        <w:rPr>
          <w:kern w:val="22"/>
          <w:szCs w:val="22"/>
          <w:lang w:val="fr-CA"/>
        </w:rPr>
        <w:t>u mois de mai 2020.</w:t>
      </w:r>
    </w:p>
    <w:p w14:paraId="3568D99F" w14:textId="41EAB60E" w:rsidR="009E5017" w:rsidRPr="00DE02C8" w:rsidRDefault="009E5017" w:rsidP="00CA6CBA">
      <w:pPr>
        <w:pStyle w:val="Para1"/>
        <w:suppressLineNumbers/>
        <w:tabs>
          <w:tab w:val="clear" w:pos="360"/>
        </w:tabs>
        <w:suppressAutoHyphens/>
        <w:rPr>
          <w:kern w:val="22"/>
          <w:szCs w:val="22"/>
          <w:lang w:val="fr-CA"/>
        </w:rPr>
      </w:pPr>
      <w:r w:rsidRPr="00DE02C8">
        <w:rPr>
          <w:kern w:val="22"/>
          <w:szCs w:val="22"/>
          <w:lang w:val="fr-CA"/>
        </w:rPr>
        <w:lastRenderedPageBreak/>
        <w:t>Le Secrétariat organise</w:t>
      </w:r>
      <w:r w:rsidR="0071360B">
        <w:rPr>
          <w:kern w:val="22"/>
          <w:szCs w:val="22"/>
          <w:lang w:val="fr-CA"/>
        </w:rPr>
        <w:t>ra</w:t>
      </w:r>
      <w:r w:rsidRPr="00DE02C8">
        <w:rPr>
          <w:kern w:val="22"/>
          <w:szCs w:val="22"/>
          <w:lang w:val="fr-CA"/>
        </w:rPr>
        <w:t xml:space="preserve"> des consultations sur l’utilisation durable de la diversité biologique, qui auront lieu du 30 mars au 1</w:t>
      </w:r>
      <w:r w:rsidRPr="00DE02C8">
        <w:rPr>
          <w:kern w:val="22"/>
          <w:szCs w:val="22"/>
          <w:vertAlign w:val="superscript"/>
          <w:lang w:val="fr-CA"/>
        </w:rPr>
        <w:t>er</w:t>
      </w:r>
      <w:r w:rsidRPr="00DE02C8">
        <w:rPr>
          <w:kern w:val="22"/>
          <w:szCs w:val="22"/>
          <w:lang w:val="fr-CA"/>
        </w:rPr>
        <w:t xml:space="preserve"> avril 2020, à Berne, en Suisse. Deux webinaires seront mis sur pied au cours de la premi</w:t>
      </w:r>
      <w:r w:rsidR="009A28CD" w:rsidRPr="00DE02C8">
        <w:rPr>
          <w:kern w:val="22"/>
          <w:szCs w:val="22"/>
          <w:lang w:val="fr-CA"/>
        </w:rPr>
        <w:t>ère sema</w:t>
      </w:r>
      <w:r w:rsidRPr="00DE02C8">
        <w:rPr>
          <w:kern w:val="22"/>
          <w:szCs w:val="22"/>
          <w:lang w:val="fr-CA"/>
        </w:rPr>
        <w:t>ine de mars afin d’aider les participants à préparer l’atelier</w:t>
      </w:r>
      <w:r w:rsidR="009A28CD" w:rsidRPr="00DE02C8">
        <w:rPr>
          <w:kern w:val="22"/>
          <w:szCs w:val="22"/>
          <w:lang w:val="fr-CA"/>
        </w:rPr>
        <w:t>. Les résultats de l’atelier seront présentés au Groupe de travail pour examen à sa troisième réunion.</w:t>
      </w:r>
    </w:p>
    <w:p w14:paraId="7E4B660D" w14:textId="084715C8" w:rsidR="009A28CD" w:rsidRPr="00DE02C8" w:rsidRDefault="009A28CD" w:rsidP="00CA6CBA">
      <w:pPr>
        <w:pStyle w:val="Para1"/>
        <w:suppressLineNumbers/>
        <w:tabs>
          <w:tab w:val="clear" w:pos="360"/>
        </w:tabs>
        <w:suppressAutoHyphens/>
        <w:rPr>
          <w:kern w:val="22"/>
          <w:szCs w:val="22"/>
          <w:lang w:val="fr-CA"/>
        </w:rPr>
      </w:pPr>
      <w:r w:rsidRPr="00DE02C8">
        <w:rPr>
          <w:kern w:val="22"/>
          <w:szCs w:val="22"/>
          <w:lang w:val="fr-CA"/>
        </w:rPr>
        <w:t xml:space="preserve">Le Secrétariat </w:t>
      </w:r>
      <w:r w:rsidR="00E86A52">
        <w:rPr>
          <w:kern w:val="22"/>
          <w:szCs w:val="22"/>
          <w:lang w:val="fr-CA"/>
        </w:rPr>
        <w:t xml:space="preserve">a rappelé les consultations d’un jour </w:t>
      </w:r>
      <w:r w:rsidRPr="00DE02C8">
        <w:rPr>
          <w:kern w:val="22"/>
          <w:szCs w:val="22"/>
          <w:lang w:val="fr-CA"/>
        </w:rPr>
        <w:t>sur l’accès et le partage des avantages qui ont eu lieu avant la première réunion du Groupe de travail, et demand</w:t>
      </w:r>
      <w:r w:rsidR="00A86907">
        <w:rPr>
          <w:kern w:val="22"/>
          <w:szCs w:val="22"/>
          <w:lang w:val="fr-CA"/>
        </w:rPr>
        <w:t>é conseil au Groupe de travail sur la nécessité d’organiser d’autres consultations, et</w:t>
      </w:r>
      <w:r w:rsidRPr="00DE02C8">
        <w:rPr>
          <w:kern w:val="22"/>
          <w:szCs w:val="22"/>
          <w:lang w:val="fr-CA"/>
        </w:rPr>
        <w:t xml:space="preserve"> les modalités et les dates d’un atelier </w:t>
      </w:r>
      <w:r w:rsidR="00A86907">
        <w:rPr>
          <w:kern w:val="22"/>
          <w:szCs w:val="22"/>
          <w:lang w:val="fr-CA"/>
        </w:rPr>
        <w:t xml:space="preserve">de consultation </w:t>
      </w:r>
      <w:r w:rsidRPr="00DE02C8">
        <w:rPr>
          <w:kern w:val="22"/>
          <w:szCs w:val="22"/>
          <w:lang w:val="fr-CA"/>
        </w:rPr>
        <w:t>éventuel.</w:t>
      </w:r>
    </w:p>
    <w:p w14:paraId="6C04E671" w14:textId="62265FB1" w:rsidR="00F34BDE" w:rsidRPr="00DE02C8" w:rsidRDefault="009A28CD" w:rsidP="00CA6CBA">
      <w:pPr>
        <w:pStyle w:val="Para1"/>
        <w:suppressLineNumbers/>
        <w:tabs>
          <w:tab w:val="clear" w:pos="360"/>
        </w:tabs>
        <w:suppressAutoHyphens/>
        <w:rPr>
          <w:kern w:val="22"/>
          <w:szCs w:val="22"/>
          <w:lang w:val="fr-CA"/>
        </w:rPr>
      </w:pPr>
      <w:r w:rsidRPr="00DE02C8">
        <w:rPr>
          <w:kern w:val="22"/>
          <w:szCs w:val="22"/>
          <w:lang w:val="fr-CA"/>
        </w:rPr>
        <w:t xml:space="preserve">M. Matthew </w:t>
      </w:r>
      <w:proofErr w:type="spellStart"/>
      <w:r w:rsidRPr="00DE02C8">
        <w:rPr>
          <w:kern w:val="22"/>
          <w:szCs w:val="22"/>
          <w:lang w:val="fr-CA"/>
        </w:rPr>
        <w:t>Bird</w:t>
      </w:r>
      <w:proofErr w:type="spellEnd"/>
      <w:r w:rsidRPr="00DE02C8">
        <w:rPr>
          <w:kern w:val="22"/>
          <w:szCs w:val="22"/>
          <w:lang w:val="fr-CA"/>
        </w:rPr>
        <w:t xml:space="preserve"> (</w:t>
      </w:r>
      <w:r w:rsidR="00A86907">
        <w:rPr>
          <w:kern w:val="22"/>
          <w:szCs w:val="22"/>
          <w:lang w:val="fr-CA"/>
        </w:rPr>
        <w:t>Royaume-Uni</w:t>
      </w:r>
      <w:r w:rsidRPr="00DE02C8">
        <w:rPr>
          <w:kern w:val="22"/>
          <w:szCs w:val="22"/>
          <w:lang w:val="fr-CA"/>
        </w:rPr>
        <w:t>) a informé le Groupe que l’Écosse accueillera un atelier des gouvernements infranationaux, régionaux et locaux sur leur rôle en lien avec le cadre mondial de la biodiversité pour l'après-2020, à Édimb</w:t>
      </w:r>
      <w:r w:rsidR="00CF52E3" w:rsidRPr="00DE02C8">
        <w:rPr>
          <w:kern w:val="22"/>
          <w:szCs w:val="22"/>
          <w:lang w:val="fr-CA"/>
        </w:rPr>
        <w:t>o</w:t>
      </w:r>
      <w:r w:rsidRPr="00DE02C8">
        <w:rPr>
          <w:kern w:val="22"/>
          <w:szCs w:val="22"/>
          <w:lang w:val="fr-CA"/>
        </w:rPr>
        <w:t>urg</w:t>
      </w:r>
      <w:r w:rsidR="00CF52E3" w:rsidRPr="00DE02C8">
        <w:rPr>
          <w:kern w:val="22"/>
          <w:szCs w:val="22"/>
          <w:lang w:val="fr-CA"/>
        </w:rPr>
        <w:t>, du 1</w:t>
      </w:r>
      <w:r w:rsidR="00CF52E3" w:rsidRPr="00DE02C8">
        <w:rPr>
          <w:kern w:val="22"/>
          <w:szCs w:val="22"/>
          <w:vertAlign w:val="superscript"/>
          <w:lang w:val="fr-CA"/>
        </w:rPr>
        <w:t>er</w:t>
      </w:r>
      <w:r w:rsidR="00CF52E3" w:rsidRPr="00DE02C8">
        <w:rPr>
          <w:kern w:val="22"/>
          <w:szCs w:val="22"/>
          <w:lang w:val="fr-CA"/>
        </w:rPr>
        <w:t xml:space="preserve"> au 3 avril, auquel tout le monde est invité. L’atelier donnera l’occasion de discuter des meilleures pratiques et des enseignements tirés des projets réalisés à l’échelle de la planète</w:t>
      </w:r>
      <w:r w:rsidR="006976C5">
        <w:rPr>
          <w:kern w:val="22"/>
          <w:szCs w:val="22"/>
          <w:lang w:val="fr-CA"/>
        </w:rPr>
        <w:t>,</w:t>
      </w:r>
      <w:r w:rsidR="00CF52E3" w:rsidRPr="00DE02C8">
        <w:rPr>
          <w:kern w:val="22"/>
          <w:szCs w:val="22"/>
          <w:lang w:val="fr-CA"/>
        </w:rPr>
        <w:t xml:space="preserve"> afin que les acteurs infranationaux puissent faire preuve de leadership en prenant des mesures pour l’avenir qui permettront à tous les paliers de gouvernement de réa</w:t>
      </w:r>
      <w:r w:rsidR="00F34BDE" w:rsidRPr="00DE02C8">
        <w:rPr>
          <w:kern w:val="22"/>
          <w:szCs w:val="22"/>
          <w:lang w:val="fr-CA"/>
        </w:rPr>
        <w:t>liser le changement de transfo</w:t>
      </w:r>
      <w:r w:rsidR="00CF52E3" w:rsidRPr="00DE02C8">
        <w:rPr>
          <w:kern w:val="22"/>
          <w:szCs w:val="22"/>
          <w:lang w:val="fr-CA"/>
        </w:rPr>
        <w:t>r</w:t>
      </w:r>
      <w:r w:rsidR="00F34BDE" w:rsidRPr="00DE02C8">
        <w:rPr>
          <w:kern w:val="22"/>
          <w:szCs w:val="22"/>
          <w:lang w:val="fr-CA"/>
        </w:rPr>
        <w:t>mation nécess</w:t>
      </w:r>
      <w:r w:rsidR="00CF52E3" w:rsidRPr="00DE02C8">
        <w:rPr>
          <w:kern w:val="22"/>
          <w:szCs w:val="22"/>
          <w:lang w:val="fr-CA"/>
        </w:rPr>
        <w:t>a</w:t>
      </w:r>
      <w:r w:rsidR="00F34BDE" w:rsidRPr="00DE02C8">
        <w:rPr>
          <w:kern w:val="22"/>
          <w:szCs w:val="22"/>
          <w:lang w:val="fr-CA"/>
        </w:rPr>
        <w:t>i</w:t>
      </w:r>
      <w:r w:rsidR="00CF52E3" w:rsidRPr="00DE02C8">
        <w:rPr>
          <w:kern w:val="22"/>
          <w:szCs w:val="22"/>
          <w:lang w:val="fr-CA"/>
        </w:rPr>
        <w:t xml:space="preserve">re, conformément </w:t>
      </w:r>
      <w:r w:rsidR="00F34BDE" w:rsidRPr="00DE02C8">
        <w:rPr>
          <w:kern w:val="22"/>
          <w:szCs w:val="22"/>
          <w:lang w:val="fr-CA"/>
        </w:rPr>
        <w:t>aux compétences dévolues.</w:t>
      </w:r>
      <w:r w:rsidR="00697331">
        <w:rPr>
          <w:kern w:val="22"/>
          <w:szCs w:val="22"/>
          <w:lang w:val="fr-CA"/>
        </w:rPr>
        <w:t xml:space="preserve"> Le résultat de l’atelier sera transmis à l’Organe subsidiaire chargé de l’application à sa troisième réunion.</w:t>
      </w:r>
    </w:p>
    <w:p w14:paraId="48E1A1AD" w14:textId="63D0F028" w:rsidR="009A28CD" w:rsidRPr="00DE02C8" w:rsidRDefault="00F34BDE" w:rsidP="00CA6CBA">
      <w:pPr>
        <w:pStyle w:val="Para1"/>
        <w:suppressLineNumbers/>
        <w:tabs>
          <w:tab w:val="clear" w:pos="360"/>
        </w:tabs>
        <w:suppressAutoHyphens/>
        <w:rPr>
          <w:kern w:val="22"/>
          <w:szCs w:val="22"/>
          <w:lang w:val="fr-CA"/>
        </w:rPr>
      </w:pPr>
      <w:r w:rsidRPr="00DE02C8">
        <w:rPr>
          <w:kern w:val="22"/>
          <w:szCs w:val="22"/>
          <w:lang w:val="fr-CA"/>
        </w:rPr>
        <w:t xml:space="preserve">Un représentant du Programme des Nations Unies pour l’environnement a présenté un compte rendu sur le deuxième atelier de consultation des conventions liées </w:t>
      </w:r>
      <w:r w:rsidR="003C00CF" w:rsidRPr="00DE02C8">
        <w:rPr>
          <w:kern w:val="22"/>
          <w:szCs w:val="22"/>
          <w:lang w:val="fr-CA"/>
        </w:rPr>
        <w:t>à la diversit</w:t>
      </w:r>
      <w:r w:rsidRPr="00DE02C8">
        <w:rPr>
          <w:kern w:val="22"/>
          <w:szCs w:val="22"/>
          <w:lang w:val="fr-CA"/>
        </w:rPr>
        <w:t>é biologique sur le cadre mondial de la biodiversité pour l'après-2020, connu sou</w:t>
      </w:r>
      <w:r w:rsidR="003C00CF" w:rsidRPr="00DE02C8">
        <w:rPr>
          <w:kern w:val="22"/>
          <w:szCs w:val="22"/>
          <w:lang w:val="fr-CA"/>
        </w:rPr>
        <w:t>s</w:t>
      </w:r>
      <w:r w:rsidRPr="00DE02C8">
        <w:rPr>
          <w:kern w:val="22"/>
          <w:szCs w:val="22"/>
          <w:lang w:val="fr-CA"/>
        </w:rPr>
        <w:t xml:space="preserve"> l’appellation Berne 2, qui aura lieu à Berne, du 25 au 27 mars 2020. </w:t>
      </w:r>
      <w:r w:rsidR="003C00CF" w:rsidRPr="00DE02C8">
        <w:rPr>
          <w:kern w:val="22"/>
          <w:szCs w:val="22"/>
          <w:lang w:val="fr-CA"/>
        </w:rPr>
        <w:t xml:space="preserve">L’atelier accueillera des représentants des Parties aux différentes conventions, </w:t>
      </w:r>
      <w:r w:rsidR="00005ABC">
        <w:rPr>
          <w:kern w:val="22"/>
          <w:szCs w:val="22"/>
          <w:lang w:val="fr-CA"/>
        </w:rPr>
        <w:t xml:space="preserve">de façon à assurer </w:t>
      </w:r>
      <w:r w:rsidR="003C00CF" w:rsidRPr="00DE02C8">
        <w:rPr>
          <w:kern w:val="22"/>
          <w:szCs w:val="22"/>
          <w:lang w:val="fr-CA"/>
        </w:rPr>
        <w:t>un équilibre entre les régions. Les secrétariats de ces conventions et les présidents des bureaux des comités permanents de chacune de ces conventions ont été invités à nommer des</w:t>
      </w:r>
      <w:r w:rsidR="006836E6" w:rsidRPr="00DE02C8">
        <w:rPr>
          <w:kern w:val="22"/>
          <w:szCs w:val="22"/>
          <w:lang w:val="fr-CA"/>
        </w:rPr>
        <w:t xml:space="preserve"> membres parties à ces organes. L’atelier a pour objectif de définir des éléments concrets à inclure dans le cadre mondial de la biodiversité pour l'après-2020 et des mécanismes de suivi et d’examen de sa mise en œuvre</w:t>
      </w:r>
      <w:r w:rsidR="00EE40D2">
        <w:rPr>
          <w:kern w:val="22"/>
          <w:szCs w:val="22"/>
          <w:lang w:val="fr-CA"/>
        </w:rPr>
        <w:t>, et</w:t>
      </w:r>
      <w:r w:rsidR="006836E6" w:rsidRPr="00DE02C8">
        <w:rPr>
          <w:kern w:val="22"/>
          <w:szCs w:val="22"/>
          <w:lang w:val="fr-CA"/>
        </w:rPr>
        <w:t xml:space="preserve"> d’établir des moyens par lesquels les autres conventions pourraient contribuer à l’élaboration et à l’opérationnalisation du cadre mondial de la biodiversité pour l'après-2020.</w:t>
      </w:r>
      <w:r w:rsidR="003C00CF" w:rsidRPr="00DE02C8">
        <w:rPr>
          <w:kern w:val="22"/>
          <w:szCs w:val="22"/>
          <w:lang w:val="fr-CA"/>
        </w:rPr>
        <w:t xml:space="preserve"> </w:t>
      </w:r>
      <w:r w:rsidR="009A28CD" w:rsidRPr="00DE02C8">
        <w:rPr>
          <w:kern w:val="22"/>
          <w:szCs w:val="22"/>
          <w:lang w:val="fr-CA"/>
        </w:rPr>
        <w:t xml:space="preserve"> </w:t>
      </w:r>
    </w:p>
    <w:p w14:paraId="3E7465D8" w14:textId="2DF8F7D2" w:rsidR="00DD68CC" w:rsidRPr="00D9560B" w:rsidRDefault="00EE40D2" w:rsidP="00D9560B">
      <w:pPr>
        <w:pStyle w:val="Para1"/>
        <w:suppressLineNumbers/>
        <w:tabs>
          <w:tab w:val="clear" w:pos="360"/>
        </w:tabs>
        <w:suppressAutoHyphens/>
        <w:rPr>
          <w:kern w:val="22"/>
          <w:szCs w:val="22"/>
          <w:lang w:val="fr-CA"/>
        </w:rPr>
      </w:pPr>
      <w:r>
        <w:rPr>
          <w:kern w:val="22"/>
          <w:szCs w:val="22"/>
          <w:lang w:val="fr-CA"/>
        </w:rPr>
        <w:t>Après les</w:t>
      </w:r>
      <w:r w:rsidR="006836E6" w:rsidRPr="00DE02C8">
        <w:rPr>
          <w:kern w:val="22"/>
          <w:szCs w:val="22"/>
          <w:lang w:val="fr-CA"/>
        </w:rPr>
        <w:t xml:space="preserve"> présentation</w:t>
      </w:r>
      <w:r>
        <w:rPr>
          <w:kern w:val="22"/>
          <w:szCs w:val="22"/>
          <w:lang w:val="fr-CA"/>
        </w:rPr>
        <w:t>s</w:t>
      </w:r>
      <w:r w:rsidR="006836E6" w:rsidRPr="00DE02C8">
        <w:rPr>
          <w:kern w:val="22"/>
          <w:szCs w:val="22"/>
          <w:lang w:val="fr-CA"/>
        </w:rPr>
        <w:t xml:space="preserve"> sur les diverses réunions de consultation, les Parties ont convenu de reporter la </w:t>
      </w:r>
      <w:r w:rsidR="00DD68CC" w:rsidRPr="00DE02C8">
        <w:rPr>
          <w:kern w:val="22"/>
          <w:szCs w:val="22"/>
          <w:lang w:val="fr-CA"/>
        </w:rPr>
        <w:t>présentation</w:t>
      </w:r>
      <w:r w:rsidR="006836E6" w:rsidRPr="00DE02C8">
        <w:rPr>
          <w:kern w:val="22"/>
          <w:szCs w:val="22"/>
          <w:lang w:val="fr-CA"/>
        </w:rPr>
        <w:t xml:space="preserve"> de leurs exposés au point 4 de l’ordre du jour, sur </w:t>
      </w:r>
      <w:r w:rsidR="00DD68CC" w:rsidRPr="00DE02C8">
        <w:rPr>
          <w:kern w:val="22"/>
          <w:szCs w:val="22"/>
          <w:lang w:val="fr-CA"/>
        </w:rPr>
        <w:t>le cadre mondial de la biodiversité pour l'après-2020, et de mettre fin à ce point de l’ordre du jour.</w:t>
      </w:r>
    </w:p>
    <w:p w14:paraId="0E3DCA5C" w14:textId="77777777" w:rsidR="00B80E36" w:rsidRPr="00A776AF" w:rsidRDefault="00B80E36" w:rsidP="00B80E36">
      <w:pPr>
        <w:pStyle w:val="Titre1"/>
        <w:tabs>
          <w:tab w:val="clear" w:pos="720"/>
          <w:tab w:val="left" w:pos="1134"/>
        </w:tabs>
        <w:rPr>
          <w:rFonts w:eastAsia="Calibri"/>
          <w:lang w:val="fr-CA"/>
        </w:rPr>
      </w:pPr>
      <w:r w:rsidRPr="00A776AF">
        <w:rPr>
          <w:rFonts w:eastAsia="Calibri"/>
          <w:lang w:val="fr-CA"/>
        </w:rPr>
        <w:t>point 4.</w:t>
      </w:r>
      <w:r w:rsidRPr="00A776AF">
        <w:rPr>
          <w:rFonts w:eastAsia="Calibri"/>
          <w:lang w:val="fr-CA"/>
        </w:rPr>
        <w:tab/>
      </w:r>
      <w:r w:rsidRPr="00A776AF">
        <w:rPr>
          <w:lang w:val="fr-CA"/>
        </w:rPr>
        <w:t>cadre mondial de la biodiversitÉ pour l’aprÈs-2020</w:t>
      </w:r>
    </w:p>
    <w:p w14:paraId="7388F23A" w14:textId="0ECE5A7D" w:rsidR="00B80E36" w:rsidRPr="002F7FB9" w:rsidRDefault="00B80E36" w:rsidP="00C76354">
      <w:pPr>
        <w:pStyle w:val="Para1"/>
        <w:suppressLineNumbers/>
        <w:tabs>
          <w:tab w:val="clear" w:pos="360"/>
        </w:tabs>
        <w:suppressAutoHyphens/>
        <w:rPr>
          <w:rFonts w:eastAsia="Malgun Gothic"/>
          <w:kern w:val="22"/>
          <w:szCs w:val="22"/>
          <w:lang w:val="fr-FR"/>
        </w:rPr>
      </w:pPr>
      <w:r w:rsidRPr="002F7FB9">
        <w:rPr>
          <w:rFonts w:eastAsia="Malgun Gothic"/>
          <w:kern w:val="22"/>
          <w:szCs w:val="22"/>
          <w:lang w:val="fr-FR"/>
        </w:rPr>
        <w:t>Le Groupe de travail a examiné le point 4 de l’ordre du jour à la 2</w:t>
      </w:r>
      <w:r w:rsidRPr="002F7FB9">
        <w:rPr>
          <w:rFonts w:eastAsia="Malgun Gothic"/>
          <w:kern w:val="22"/>
          <w:szCs w:val="22"/>
          <w:vertAlign w:val="superscript"/>
          <w:lang w:val="fr-FR"/>
        </w:rPr>
        <w:t>e</w:t>
      </w:r>
      <w:r w:rsidRPr="002F7FB9">
        <w:rPr>
          <w:rFonts w:eastAsia="Malgun Gothic"/>
          <w:kern w:val="22"/>
          <w:szCs w:val="22"/>
          <w:lang w:val="fr-FR"/>
        </w:rPr>
        <w:t xml:space="preserve"> séance plénière de la réunion, le 24 février 2020. Il était saisi pour ce faire de notes des coprésidents du Groupe de travail et de la Secrétaire exécutive contenant l’avant-projet de texte du cadre mondial de la biodiversité pour l’après-2020 </w:t>
      </w:r>
      <w:r w:rsidRPr="002F7FB9">
        <w:rPr>
          <w:rFonts w:eastAsia="Malgun Gothic"/>
          <w:kern w:val="22"/>
          <w:lang w:val="fr-FR"/>
        </w:rPr>
        <w:t>(</w:t>
      </w:r>
      <w:r w:rsidRPr="002F7FB9">
        <w:rPr>
          <w:kern w:val="22"/>
          <w:bdr w:val="none" w:sz="0" w:space="0" w:color="auto" w:frame="1"/>
          <w:lang w:val="fr-FR"/>
        </w:rPr>
        <w:t xml:space="preserve">CBD/WG2020/2/3), un projet préliminaire du cadre de suivi des objectifs et des cibles </w:t>
      </w:r>
      <w:r w:rsidRPr="002F7FB9">
        <w:rPr>
          <w:rFonts w:eastAsia="Malgun Gothic"/>
          <w:kern w:val="22"/>
          <w:lang w:val="fr-FR"/>
        </w:rPr>
        <w:t>(</w:t>
      </w:r>
      <w:r w:rsidRPr="002F7FB9">
        <w:rPr>
          <w:kern w:val="22"/>
          <w:bdr w:val="none" w:sz="0" w:space="0" w:color="auto" w:frame="1"/>
          <w:lang w:val="fr-FR"/>
        </w:rPr>
        <w:t xml:space="preserve">CBD/WG2020/2/3/Add.1) et un glossaire  </w:t>
      </w:r>
      <w:r w:rsidRPr="002F7FB9">
        <w:rPr>
          <w:rFonts w:eastAsia="Malgun Gothic"/>
          <w:kern w:val="22"/>
          <w:lang w:val="fr-FR"/>
        </w:rPr>
        <w:t>(</w:t>
      </w:r>
      <w:r w:rsidRPr="002F7FB9">
        <w:rPr>
          <w:kern w:val="22"/>
          <w:bdr w:val="none" w:sz="0" w:space="0" w:color="auto" w:frame="1"/>
          <w:lang w:val="fr-FR"/>
        </w:rPr>
        <w:t>CBD/WG2020/2/3/Add.2).</w:t>
      </w:r>
    </w:p>
    <w:p w14:paraId="67228BCD" w14:textId="77777777" w:rsidR="00E80FBE" w:rsidRDefault="00C76354" w:rsidP="00B80E36">
      <w:pPr>
        <w:pStyle w:val="Para1"/>
        <w:suppressLineNumbers/>
        <w:tabs>
          <w:tab w:val="clear" w:pos="360"/>
        </w:tabs>
        <w:suppressAutoHyphens/>
        <w:rPr>
          <w:rFonts w:eastAsia="Malgun Gothic"/>
          <w:kern w:val="22"/>
          <w:szCs w:val="22"/>
          <w:lang w:val="fr-FR"/>
        </w:rPr>
      </w:pPr>
      <w:r>
        <w:rPr>
          <w:rFonts w:eastAsia="Malgun Gothic"/>
          <w:kern w:val="22"/>
          <w:szCs w:val="22"/>
          <w:lang w:val="fr-FR"/>
        </w:rPr>
        <w:t xml:space="preserve">Les coprésidents ont présenté l’avant-projet. M. </w:t>
      </w:r>
      <w:proofErr w:type="spellStart"/>
      <w:r>
        <w:rPr>
          <w:rFonts w:eastAsia="Malgun Gothic"/>
          <w:kern w:val="22"/>
          <w:szCs w:val="22"/>
          <w:lang w:val="fr-FR"/>
        </w:rPr>
        <w:t>Ogwal</w:t>
      </w:r>
      <w:proofErr w:type="spellEnd"/>
      <w:r>
        <w:rPr>
          <w:rFonts w:eastAsia="Malgun Gothic"/>
          <w:kern w:val="22"/>
          <w:szCs w:val="22"/>
          <w:lang w:val="fr-FR"/>
        </w:rPr>
        <w:t xml:space="preserve"> a examiné les contributions au document, la structure générale du projet de cadre, la philosophie qui le sous-tend, et M. van Havre a donné des précisions supplémentaires sur les objectifs, des indicateurs sélectionnés et les cibles axées sur l’action à échéance 2030, ainsi que des éléments qui en sont au premier stade d’élaboration, notamment la mécanismes d</w:t>
      </w:r>
      <w:r w:rsidR="00E80FBE">
        <w:rPr>
          <w:rFonts w:eastAsia="Malgun Gothic"/>
          <w:kern w:val="22"/>
          <w:szCs w:val="22"/>
          <w:lang w:val="fr-FR"/>
        </w:rPr>
        <w:t>’appui à</w:t>
      </w:r>
      <w:r>
        <w:rPr>
          <w:rFonts w:eastAsia="Malgun Gothic"/>
          <w:kern w:val="22"/>
          <w:szCs w:val="22"/>
          <w:lang w:val="fr-FR"/>
        </w:rPr>
        <w:t xml:space="preserve"> la mise en œuvre, les conditions habilitantes, la responsabilité, la transparence,</w:t>
      </w:r>
      <w:r w:rsidR="00E80FBE">
        <w:rPr>
          <w:rFonts w:eastAsia="Malgun Gothic"/>
          <w:kern w:val="22"/>
          <w:szCs w:val="22"/>
          <w:lang w:val="fr-FR"/>
        </w:rPr>
        <w:t xml:space="preserve"> le rayonnement, la sensibilisation et l’adoption. Les coprésidents ont souligné que leur rôle était d’expliquer le document de l’avant-projet et de recevoir les contributions du Groupe de travail, et non pas de préconiser les idées figurant dans le document.</w:t>
      </w:r>
    </w:p>
    <w:p w14:paraId="12CDF372" w14:textId="3CFD9FE7" w:rsidR="002E36F3" w:rsidRPr="002E36F3" w:rsidRDefault="00E80FBE" w:rsidP="00B80E36">
      <w:pPr>
        <w:pStyle w:val="Para1"/>
        <w:suppressLineNumbers/>
        <w:tabs>
          <w:tab w:val="clear" w:pos="360"/>
        </w:tabs>
        <w:suppressAutoHyphens/>
        <w:rPr>
          <w:rFonts w:eastAsia="Malgun Gothic"/>
          <w:kern w:val="22"/>
          <w:szCs w:val="22"/>
          <w:lang w:val="fr-FR"/>
        </w:rPr>
      </w:pPr>
      <w:r w:rsidRPr="00E80FBE">
        <w:rPr>
          <w:rFonts w:eastAsia="Malgun Gothic"/>
          <w:kern w:val="22"/>
          <w:szCs w:val="22"/>
          <w:lang w:val="fr-FR"/>
        </w:rPr>
        <w:t xml:space="preserve">Des déclarations ont été faites par les représentants des pays suivants : </w:t>
      </w:r>
      <w:r w:rsidR="002E36F3">
        <w:rPr>
          <w:rFonts w:eastAsia="Malgun Gothic"/>
          <w:kern w:val="22"/>
          <w:szCs w:val="22"/>
          <w:lang w:val="fr-FR"/>
        </w:rPr>
        <w:t xml:space="preserve">Afrique du Sud (au nom du Groupe africain), </w:t>
      </w:r>
      <w:r w:rsidRPr="00E80FBE">
        <w:rPr>
          <w:lang w:val="fr-FR"/>
        </w:rPr>
        <w:t>Argentine, Australie, Bélarus, Brésil, Canada, Chil</w:t>
      </w:r>
      <w:r>
        <w:rPr>
          <w:lang w:val="fr-FR"/>
        </w:rPr>
        <w:t>i</w:t>
      </w:r>
      <w:r w:rsidRPr="00E80FBE">
        <w:rPr>
          <w:lang w:val="fr-FR"/>
        </w:rPr>
        <w:t>, Chin</w:t>
      </w:r>
      <w:r>
        <w:rPr>
          <w:lang w:val="fr-FR"/>
        </w:rPr>
        <w:t>e</w:t>
      </w:r>
      <w:r w:rsidRPr="00E80FBE">
        <w:rPr>
          <w:lang w:val="fr-FR"/>
        </w:rPr>
        <w:t>, Colombi</w:t>
      </w:r>
      <w:r>
        <w:rPr>
          <w:lang w:val="fr-FR"/>
        </w:rPr>
        <w:t>e</w:t>
      </w:r>
      <w:r w:rsidRPr="00E80FBE">
        <w:rPr>
          <w:lang w:val="fr-FR"/>
        </w:rPr>
        <w:t xml:space="preserve">, Cuba, </w:t>
      </w:r>
      <w:r>
        <w:rPr>
          <w:lang w:val="fr-FR"/>
        </w:rPr>
        <w:t>Équateur</w:t>
      </w:r>
      <w:r w:rsidRPr="00E80FBE">
        <w:rPr>
          <w:lang w:val="fr-FR"/>
        </w:rPr>
        <w:t xml:space="preserve">, </w:t>
      </w:r>
      <w:r>
        <w:rPr>
          <w:lang w:val="fr-FR"/>
        </w:rPr>
        <w:t xml:space="preserve">Éthiopie, </w:t>
      </w:r>
      <w:r w:rsidRPr="00E80FBE">
        <w:rPr>
          <w:lang w:val="fr-FR"/>
        </w:rPr>
        <w:t>G</w:t>
      </w:r>
      <w:r w:rsidR="002E36F3">
        <w:rPr>
          <w:lang w:val="fr-FR"/>
        </w:rPr>
        <w:t>é</w:t>
      </w:r>
      <w:r w:rsidRPr="00E80FBE">
        <w:rPr>
          <w:lang w:val="fr-FR"/>
        </w:rPr>
        <w:t>orgi</w:t>
      </w:r>
      <w:r w:rsidR="002E36F3">
        <w:rPr>
          <w:lang w:val="fr-FR"/>
        </w:rPr>
        <w:t>e</w:t>
      </w:r>
      <w:r w:rsidRPr="00E80FBE">
        <w:rPr>
          <w:lang w:val="fr-FR"/>
        </w:rPr>
        <w:t>, Ghana, Ind</w:t>
      </w:r>
      <w:r w:rsidR="002E36F3">
        <w:rPr>
          <w:lang w:val="fr-FR"/>
        </w:rPr>
        <w:t>e</w:t>
      </w:r>
      <w:r w:rsidR="00D9560B">
        <w:rPr>
          <w:lang w:val="fr-FR"/>
        </w:rPr>
        <w:t xml:space="preserve">, </w:t>
      </w:r>
      <w:r w:rsidRPr="00E80FBE">
        <w:rPr>
          <w:lang w:val="fr-FR"/>
        </w:rPr>
        <w:t>Indon</w:t>
      </w:r>
      <w:r w:rsidR="002E36F3">
        <w:rPr>
          <w:lang w:val="fr-FR"/>
        </w:rPr>
        <w:t>ésie</w:t>
      </w:r>
      <w:r w:rsidRPr="00E80FBE">
        <w:rPr>
          <w:lang w:val="fr-FR"/>
        </w:rPr>
        <w:t xml:space="preserve">, </w:t>
      </w:r>
      <w:r w:rsidR="00E64F7F">
        <w:rPr>
          <w:lang w:val="fr-FR"/>
        </w:rPr>
        <w:t>Iran (République islamique d’)</w:t>
      </w:r>
      <w:r w:rsidRPr="00E80FBE">
        <w:rPr>
          <w:lang w:val="fr-FR"/>
        </w:rPr>
        <w:t>, Jordan</w:t>
      </w:r>
      <w:r w:rsidR="002E36F3">
        <w:rPr>
          <w:lang w:val="fr-FR"/>
        </w:rPr>
        <w:t>ie</w:t>
      </w:r>
      <w:r w:rsidRPr="00E80FBE">
        <w:rPr>
          <w:lang w:val="fr-FR"/>
        </w:rPr>
        <w:t>, Mala</w:t>
      </w:r>
      <w:r w:rsidR="002E36F3">
        <w:rPr>
          <w:lang w:val="fr-FR"/>
        </w:rPr>
        <w:t>i</w:t>
      </w:r>
      <w:r w:rsidRPr="00E80FBE">
        <w:rPr>
          <w:lang w:val="fr-FR"/>
        </w:rPr>
        <w:t>si</w:t>
      </w:r>
      <w:r w:rsidR="002E36F3">
        <w:rPr>
          <w:lang w:val="fr-FR"/>
        </w:rPr>
        <w:t>e</w:t>
      </w:r>
      <w:r w:rsidRPr="00E80FBE">
        <w:rPr>
          <w:lang w:val="fr-FR"/>
        </w:rPr>
        <w:t xml:space="preserve"> Mexi</w:t>
      </w:r>
      <w:r w:rsidR="002E36F3">
        <w:rPr>
          <w:lang w:val="fr-FR"/>
        </w:rPr>
        <w:t>que</w:t>
      </w:r>
      <w:r w:rsidRPr="00E80FBE">
        <w:rPr>
          <w:lang w:val="fr-FR"/>
        </w:rPr>
        <w:t>, M</w:t>
      </w:r>
      <w:r w:rsidR="002E36F3">
        <w:rPr>
          <w:lang w:val="fr-FR"/>
        </w:rPr>
        <w:t>aroc</w:t>
      </w:r>
      <w:r w:rsidRPr="00E80FBE">
        <w:rPr>
          <w:lang w:val="fr-FR"/>
        </w:rPr>
        <w:t>, N</w:t>
      </w:r>
      <w:r w:rsidR="002E36F3">
        <w:rPr>
          <w:lang w:val="fr-FR"/>
        </w:rPr>
        <w:t>ouvelle-Zélande</w:t>
      </w:r>
      <w:r w:rsidRPr="00E80FBE">
        <w:rPr>
          <w:lang w:val="fr-FR"/>
        </w:rPr>
        <w:t>, Nor</w:t>
      </w:r>
      <w:r w:rsidR="002E36F3">
        <w:rPr>
          <w:lang w:val="fr-FR"/>
        </w:rPr>
        <w:t>vège</w:t>
      </w:r>
      <w:r w:rsidRPr="00E80FBE">
        <w:rPr>
          <w:lang w:val="fr-FR"/>
        </w:rPr>
        <w:t>, P</w:t>
      </w:r>
      <w:r w:rsidR="002E36F3">
        <w:rPr>
          <w:lang w:val="fr-FR"/>
        </w:rPr>
        <w:t>érou</w:t>
      </w:r>
      <w:r w:rsidRPr="00E80FBE">
        <w:rPr>
          <w:lang w:val="fr-FR"/>
        </w:rPr>
        <w:t xml:space="preserve">, </w:t>
      </w:r>
      <w:r w:rsidR="00E56E8C">
        <w:rPr>
          <w:lang w:val="fr-FR"/>
        </w:rPr>
        <w:t xml:space="preserve">Royaume-Uni, </w:t>
      </w:r>
      <w:r w:rsidR="002E36F3">
        <w:rPr>
          <w:lang w:val="fr-FR"/>
        </w:rPr>
        <w:t>Fédération de Russie</w:t>
      </w:r>
      <w:r w:rsidRPr="00E80FBE">
        <w:rPr>
          <w:lang w:val="fr-FR"/>
        </w:rPr>
        <w:t>, Singapo</w:t>
      </w:r>
      <w:r w:rsidR="002E36F3">
        <w:rPr>
          <w:lang w:val="fr-FR"/>
        </w:rPr>
        <w:t>ur</w:t>
      </w:r>
      <w:r w:rsidRPr="00E80FBE">
        <w:rPr>
          <w:lang w:val="fr-FR"/>
        </w:rPr>
        <w:t>, S</w:t>
      </w:r>
      <w:r w:rsidR="002E36F3">
        <w:rPr>
          <w:lang w:val="fr-FR"/>
        </w:rPr>
        <w:t>uisse</w:t>
      </w:r>
      <w:r w:rsidRPr="00E80FBE">
        <w:rPr>
          <w:lang w:val="fr-FR"/>
        </w:rPr>
        <w:t>, Tuvalu (</w:t>
      </w:r>
      <w:r w:rsidR="002E36F3">
        <w:rPr>
          <w:lang w:val="fr-FR"/>
        </w:rPr>
        <w:t xml:space="preserve">au nom des petits États insulaires en développement), </w:t>
      </w:r>
      <w:r>
        <w:rPr>
          <w:lang w:val="fr-FR"/>
        </w:rPr>
        <w:t>Union européenne et ses 27 États membres</w:t>
      </w:r>
      <w:r w:rsidR="002E36F3">
        <w:rPr>
          <w:lang w:val="fr-FR"/>
        </w:rPr>
        <w:t>, et</w:t>
      </w:r>
      <w:r w:rsidR="00060D6F">
        <w:rPr>
          <w:lang w:val="fr-FR"/>
        </w:rPr>
        <w:t xml:space="preserve"> le</w:t>
      </w:r>
      <w:r w:rsidR="001C1BD8">
        <w:rPr>
          <w:lang w:val="fr-FR"/>
        </w:rPr>
        <w:t xml:space="preserve"> </w:t>
      </w:r>
      <w:r w:rsidRPr="00E80FBE">
        <w:rPr>
          <w:lang w:val="fr-FR"/>
        </w:rPr>
        <w:t>Venezuela</w:t>
      </w:r>
      <w:r w:rsidR="00060D6F" w:rsidRPr="00060D6F">
        <w:rPr>
          <w:lang w:val="fr-FR"/>
        </w:rPr>
        <w:t xml:space="preserve"> </w:t>
      </w:r>
      <w:r w:rsidR="00060D6F">
        <w:rPr>
          <w:lang w:val="fr-FR"/>
        </w:rPr>
        <w:t>(République bolivarienne du).</w:t>
      </w:r>
    </w:p>
    <w:p w14:paraId="0790AF78" w14:textId="6BD71D8D" w:rsidR="00001C51" w:rsidRDefault="002E36F3" w:rsidP="00B80E36">
      <w:pPr>
        <w:pStyle w:val="Para1"/>
        <w:suppressLineNumbers/>
        <w:tabs>
          <w:tab w:val="clear" w:pos="360"/>
        </w:tabs>
        <w:suppressAutoHyphens/>
        <w:rPr>
          <w:rFonts w:eastAsia="Malgun Gothic"/>
          <w:kern w:val="22"/>
          <w:szCs w:val="22"/>
          <w:lang w:val="fr-FR"/>
        </w:rPr>
      </w:pPr>
      <w:r>
        <w:rPr>
          <w:rFonts w:eastAsia="Malgun Gothic"/>
          <w:kern w:val="22"/>
          <w:szCs w:val="22"/>
          <w:lang w:val="fr-FR"/>
        </w:rPr>
        <w:lastRenderedPageBreak/>
        <w:t>À la 3</w:t>
      </w:r>
      <w:r w:rsidRPr="002E36F3">
        <w:rPr>
          <w:rFonts w:eastAsia="Malgun Gothic"/>
          <w:kern w:val="22"/>
          <w:szCs w:val="22"/>
          <w:vertAlign w:val="superscript"/>
          <w:lang w:val="fr-FR"/>
        </w:rPr>
        <w:t>e</w:t>
      </w:r>
      <w:r>
        <w:rPr>
          <w:rFonts w:eastAsia="Malgun Gothic"/>
          <w:kern w:val="22"/>
          <w:szCs w:val="22"/>
          <w:lang w:val="fr-FR"/>
        </w:rPr>
        <w:t xml:space="preserve"> séance plénière de la réunion, le 25 février 2020,</w:t>
      </w:r>
      <w:r w:rsidR="001C1BD8">
        <w:rPr>
          <w:rFonts w:eastAsia="Malgun Gothic"/>
          <w:kern w:val="22"/>
          <w:szCs w:val="22"/>
          <w:lang w:val="fr-FR"/>
        </w:rPr>
        <w:t xml:space="preserve"> </w:t>
      </w:r>
      <w:r w:rsidR="0030741F">
        <w:rPr>
          <w:rFonts w:eastAsia="Malgun Gothic"/>
          <w:kern w:val="22"/>
          <w:szCs w:val="22"/>
          <w:lang w:val="fr-FR"/>
        </w:rPr>
        <w:t>le Groupe de travail a repris les échanges sur le texte de l’avant-projet du cadre mondial de la biodiversité pour l'après-2020</w:t>
      </w:r>
      <w:r w:rsidR="00001C51">
        <w:rPr>
          <w:rFonts w:eastAsia="Malgun Gothic"/>
          <w:kern w:val="22"/>
          <w:szCs w:val="22"/>
          <w:lang w:val="fr-FR"/>
        </w:rPr>
        <w:t>.</w:t>
      </w:r>
    </w:p>
    <w:p w14:paraId="1D4E1629" w14:textId="77777777" w:rsidR="00F83BC2" w:rsidRDefault="00E56E8C" w:rsidP="00B80E36">
      <w:pPr>
        <w:pStyle w:val="Para1"/>
        <w:suppressLineNumbers/>
        <w:tabs>
          <w:tab w:val="clear" w:pos="360"/>
        </w:tabs>
        <w:suppressAutoHyphens/>
        <w:rPr>
          <w:rFonts w:eastAsia="Malgun Gothic"/>
          <w:kern w:val="22"/>
          <w:szCs w:val="22"/>
          <w:lang w:val="fr-FR"/>
        </w:rPr>
      </w:pPr>
      <w:r>
        <w:rPr>
          <w:rFonts w:eastAsia="Malgun Gothic"/>
          <w:kern w:val="22"/>
          <w:szCs w:val="22"/>
          <w:lang w:val="fr-FR"/>
        </w:rPr>
        <w:t xml:space="preserve">Des déclarations ont été faites par les </w:t>
      </w:r>
      <w:r w:rsidR="00F83BC2">
        <w:rPr>
          <w:rFonts w:eastAsia="Malgun Gothic"/>
          <w:kern w:val="22"/>
          <w:szCs w:val="22"/>
          <w:lang w:val="fr-FR"/>
        </w:rPr>
        <w:t>Gouvernements du Costa Rica, de la Côte d’Ivoire, de l’Érythrée, du Japon, du Liban de la Mongolie, de l’Ouganda, des Philippines, du Soudan, de la République arabe syrienne, et du Viet Nam.</w:t>
      </w:r>
    </w:p>
    <w:p w14:paraId="1AA75684" w14:textId="4DD1B0E6" w:rsidR="00781E56" w:rsidRDefault="00F83BC2" w:rsidP="00B80E36">
      <w:pPr>
        <w:pStyle w:val="Para1"/>
        <w:suppressLineNumbers/>
        <w:tabs>
          <w:tab w:val="clear" w:pos="360"/>
        </w:tabs>
        <w:suppressAutoHyphens/>
        <w:rPr>
          <w:rFonts w:eastAsia="Malgun Gothic"/>
          <w:noProof/>
          <w:kern w:val="22"/>
          <w:szCs w:val="22"/>
          <w:lang w:val="fr-FR"/>
        </w:rPr>
      </w:pPr>
      <w:r>
        <w:rPr>
          <w:rFonts w:eastAsia="Malgun Gothic"/>
          <w:noProof/>
          <w:kern w:val="22"/>
          <w:szCs w:val="22"/>
          <w:lang w:val="fr-FR"/>
        </w:rPr>
        <w:t xml:space="preserve">Sont aussi intervenus les </w:t>
      </w:r>
      <w:r w:rsidR="00DA0F45">
        <w:rPr>
          <w:rFonts w:eastAsia="Malgun Gothic"/>
          <w:noProof/>
          <w:kern w:val="22"/>
          <w:szCs w:val="22"/>
          <w:lang w:val="fr-FR"/>
        </w:rPr>
        <w:t xml:space="preserve"> représentants des </w:t>
      </w:r>
      <w:r>
        <w:rPr>
          <w:rFonts w:eastAsia="Malgun Gothic"/>
          <w:noProof/>
          <w:kern w:val="22"/>
          <w:szCs w:val="22"/>
          <w:lang w:val="fr-FR"/>
        </w:rPr>
        <w:t>organisations</w:t>
      </w:r>
      <w:r w:rsidR="00DA0F45">
        <w:rPr>
          <w:rFonts w:eastAsia="Malgun Gothic"/>
          <w:noProof/>
          <w:kern w:val="22"/>
          <w:szCs w:val="22"/>
          <w:lang w:val="fr-FR"/>
        </w:rPr>
        <w:t xml:space="preserve"> suivantes</w:t>
      </w:r>
      <w:r>
        <w:rPr>
          <w:rFonts w:eastAsia="Malgun Gothic"/>
          <w:noProof/>
          <w:kern w:val="22"/>
          <w:szCs w:val="22"/>
          <w:lang w:val="fr-FR"/>
        </w:rPr>
        <w:t xml:space="preserve">: </w:t>
      </w:r>
      <w:r w:rsidR="00A71317">
        <w:rPr>
          <w:rFonts w:eastAsia="Malgun Gothic"/>
          <w:noProof/>
          <w:kern w:val="22"/>
          <w:szCs w:val="22"/>
          <w:lang w:val="fr-FR"/>
        </w:rPr>
        <w:t>Conférence des Nations Unies sur le commerce</w:t>
      </w:r>
      <w:r w:rsidR="00A5445F">
        <w:rPr>
          <w:rFonts w:eastAsia="Malgun Gothic"/>
          <w:noProof/>
          <w:kern w:val="22"/>
          <w:szCs w:val="22"/>
          <w:lang w:val="fr-FR"/>
        </w:rPr>
        <w:t xml:space="preserve"> et le développement</w:t>
      </w:r>
      <w:r w:rsidR="00A71317">
        <w:rPr>
          <w:rFonts w:eastAsia="Malgun Gothic"/>
          <w:noProof/>
          <w:kern w:val="22"/>
          <w:szCs w:val="22"/>
          <w:lang w:val="fr-FR"/>
        </w:rPr>
        <w:t xml:space="preserve">, </w:t>
      </w:r>
      <w:r w:rsidR="0055006A">
        <w:rPr>
          <w:rFonts w:eastAsia="Malgun Gothic"/>
          <w:noProof/>
          <w:kern w:val="22"/>
          <w:szCs w:val="22"/>
          <w:lang w:val="fr-FR"/>
        </w:rPr>
        <w:t>Convention sur la conservation des espèces migratrices appartenant à la faune sauvage</w:t>
      </w:r>
      <w:r w:rsidR="00A5445F">
        <w:rPr>
          <w:rFonts w:eastAsia="Malgun Gothic"/>
          <w:noProof/>
          <w:kern w:val="22"/>
          <w:szCs w:val="22"/>
          <w:lang w:val="fr-FR"/>
        </w:rPr>
        <w:t xml:space="preserve"> (CMS)</w:t>
      </w:r>
      <w:r w:rsidR="0055006A">
        <w:rPr>
          <w:rFonts w:eastAsia="Malgun Gothic"/>
          <w:noProof/>
          <w:kern w:val="22"/>
          <w:szCs w:val="22"/>
          <w:lang w:val="fr-FR"/>
        </w:rPr>
        <w:t xml:space="preserve">, Convention sur le commerce international des espèces de faune et de flore sauvages menacées d’extinction (CITES), </w:t>
      </w:r>
      <w:r w:rsidR="0055006A" w:rsidRPr="00A40547">
        <w:rPr>
          <w:noProof/>
          <w:szCs w:val="22"/>
          <w:lang w:val="fr-FR"/>
        </w:rPr>
        <w:t>Convention</w:t>
      </w:r>
      <w:r w:rsidR="0055006A" w:rsidRPr="00A40547">
        <w:rPr>
          <w:noProof/>
          <w:color w:val="222222"/>
          <w:szCs w:val="22"/>
          <w:lang w:val="fr-FR"/>
        </w:rPr>
        <w:t xml:space="preserve"> relative aux zones humides d’importance internationale particulièrement comme habitats des oiseaux d’eau</w:t>
      </w:r>
      <w:r w:rsidR="0055006A">
        <w:rPr>
          <w:noProof/>
          <w:color w:val="222222"/>
          <w:szCs w:val="22"/>
          <w:lang w:val="fr-FR"/>
        </w:rPr>
        <w:t xml:space="preserve"> (Convention de Ramsar)</w:t>
      </w:r>
      <w:r w:rsidR="0055006A">
        <w:rPr>
          <w:rFonts w:eastAsia="Malgun Gothic"/>
          <w:noProof/>
          <w:kern w:val="22"/>
          <w:szCs w:val="22"/>
          <w:lang w:val="fr-FR"/>
        </w:rPr>
        <w:t xml:space="preserve">, FAO, </w:t>
      </w:r>
      <w:r w:rsidR="00DA0F45">
        <w:rPr>
          <w:rFonts w:eastAsia="Malgun Gothic"/>
          <w:noProof/>
          <w:kern w:val="22"/>
          <w:szCs w:val="22"/>
          <w:lang w:val="fr-FR"/>
        </w:rPr>
        <w:t xml:space="preserve">Traité international sur les ressources phytogénétiques pour l’alimentation et l’agriculture, </w:t>
      </w:r>
      <w:r w:rsidR="0055006A">
        <w:rPr>
          <w:rFonts w:eastAsia="Malgun Gothic"/>
          <w:noProof/>
          <w:kern w:val="22"/>
          <w:szCs w:val="22"/>
          <w:lang w:val="fr-FR"/>
        </w:rPr>
        <w:t>Haut-Commissariat aux droits de l’homme,</w:t>
      </w:r>
      <w:r w:rsidR="00DA0F45">
        <w:rPr>
          <w:rFonts w:eastAsia="Malgun Gothic"/>
          <w:noProof/>
          <w:kern w:val="22"/>
          <w:szCs w:val="22"/>
          <w:lang w:val="fr-FR"/>
        </w:rPr>
        <w:t xml:space="preserve"> P</w:t>
      </w:r>
      <w:r w:rsidR="0055006A">
        <w:rPr>
          <w:rFonts w:eastAsia="Malgun Gothic"/>
          <w:noProof/>
          <w:kern w:val="22"/>
          <w:szCs w:val="22"/>
          <w:lang w:val="fr-FR"/>
        </w:rPr>
        <w:t>rogramme des Nations Unies pour l’environnement</w:t>
      </w:r>
      <w:r w:rsidR="00DA0F45">
        <w:rPr>
          <w:rFonts w:eastAsia="Malgun Gothic"/>
          <w:noProof/>
          <w:kern w:val="22"/>
          <w:szCs w:val="22"/>
          <w:lang w:val="fr-FR"/>
        </w:rPr>
        <w:t xml:space="preserve">, </w:t>
      </w:r>
      <w:r w:rsidR="00A71317">
        <w:rPr>
          <w:rFonts w:eastAsia="Malgun Gothic"/>
          <w:noProof/>
          <w:kern w:val="22"/>
          <w:szCs w:val="22"/>
          <w:lang w:val="fr-FR"/>
        </w:rPr>
        <w:t xml:space="preserve">Organisation des Nations Unies pour l’éducation, la science et la culture, Institute for Advanced Sustainability Studies de l’Université des Nations Unies, </w:t>
      </w:r>
      <w:r w:rsidR="00296C53">
        <w:rPr>
          <w:rFonts w:eastAsia="Malgun Gothic"/>
          <w:noProof/>
          <w:kern w:val="22"/>
          <w:szCs w:val="22"/>
          <w:lang w:val="fr-FR"/>
        </w:rPr>
        <w:t>Entité des Nations Unies pour l’égalité des sexes et l’autonomisation des femmes (ONU-Femmes),</w:t>
      </w:r>
      <w:r w:rsidR="00DA0F45">
        <w:rPr>
          <w:rFonts w:eastAsia="Malgun Gothic"/>
          <w:noProof/>
          <w:kern w:val="22"/>
          <w:szCs w:val="22"/>
          <w:lang w:val="fr-FR"/>
        </w:rPr>
        <w:t xml:space="preserve"> Comité consultatif sur les gouvernements infranationaux et la biodiversité (également au nom</w:t>
      </w:r>
      <w:r w:rsidR="00781E56">
        <w:rPr>
          <w:rFonts w:eastAsia="Malgun Gothic"/>
          <w:noProof/>
          <w:kern w:val="22"/>
          <w:szCs w:val="22"/>
          <w:lang w:val="fr-FR"/>
        </w:rPr>
        <w:t xml:space="preserve"> </w:t>
      </w:r>
      <w:r w:rsidR="00296C53">
        <w:rPr>
          <w:rFonts w:eastAsia="Malgun Gothic"/>
          <w:noProof/>
          <w:kern w:val="22"/>
          <w:szCs w:val="22"/>
          <w:lang w:val="fr-FR"/>
        </w:rPr>
        <w:t xml:space="preserve">des Gouvernements locaux pour le développement durable, </w:t>
      </w:r>
      <w:r w:rsidR="00B3218C">
        <w:rPr>
          <w:rFonts w:eastAsia="Malgun Gothic"/>
          <w:noProof/>
          <w:kern w:val="22"/>
          <w:szCs w:val="22"/>
          <w:lang w:val="fr-FR"/>
        </w:rPr>
        <w:t>du Groupe des pr</w:t>
      </w:r>
      <w:r w:rsidR="006A4284">
        <w:rPr>
          <w:rFonts w:eastAsia="Malgun Gothic"/>
          <w:noProof/>
          <w:kern w:val="22"/>
          <w:szCs w:val="22"/>
          <w:lang w:val="fr-FR"/>
        </w:rPr>
        <w:t>incipaux gouvernements infranati</w:t>
      </w:r>
      <w:r w:rsidR="00B3218C">
        <w:rPr>
          <w:rFonts w:eastAsia="Malgun Gothic"/>
          <w:noProof/>
          <w:kern w:val="22"/>
          <w:szCs w:val="22"/>
          <w:lang w:val="fr-FR"/>
        </w:rPr>
        <w:t>onaux pour les Objectifs d’Aichi pour la biodiversité et l</w:t>
      </w:r>
      <w:r w:rsidR="006A4284">
        <w:rPr>
          <w:rFonts w:eastAsia="Malgun Gothic"/>
          <w:noProof/>
          <w:kern w:val="22"/>
          <w:szCs w:val="22"/>
          <w:lang w:val="fr-FR"/>
        </w:rPr>
        <w:t>e</w:t>
      </w:r>
      <w:r w:rsidR="00B3218C">
        <w:rPr>
          <w:rFonts w:eastAsia="Malgun Gothic"/>
          <w:noProof/>
          <w:kern w:val="22"/>
          <w:szCs w:val="22"/>
          <w:lang w:val="fr-FR"/>
        </w:rPr>
        <w:t xml:space="preserve"> Comité européen des régions) et </w:t>
      </w:r>
      <w:r w:rsidR="00F2103C">
        <w:rPr>
          <w:rFonts w:eastAsia="Malgun Gothic"/>
          <w:noProof/>
          <w:kern w:val="22"/>
          <w:szCs w:val="22"/>
          <w:lang w:val="fr-FR"/>
        </w:rPr>
        <w:t>la Banque mondiale</w:t>
      </w:r>
      <w:r w:rsidR="00781E56">
        <w:rPr>
          <w:rFonts w:eastAsia="Malgun Gothic"/>
          <w:noProof/>
          <w:kern w:val="22"/>
          <w:szCs w:val="22"/>
          <w:lang w:val="fr-FR"/>
        </w:rPr>
        <w:t>.</w:t>
      </w:r>
    </w:p>
    <w:p w14:paraId="24725292" w14:textId="78EE2653" w:rsidR="00A40547" w:rsidRPr="006D3368" w:rsidRDefault="00781E56" w:rsidP="00B80E36">
      <w:pPr>
        <w:pStyle w:val="Para1"/>
        <w:suppressLineNumbers/>
        <w:tabs>
          <w:tab w:val="clear" w:pos="360"/>
        </w:tabs>
        <w:suppressAutoHyphens/>
        <w:rPr>
          <w:rFonts w:eastAsia="Malgun Gothic"/>
          <w:noProof/>
          <w:kern w:val="22"/>
          <w:szCs w:val="22"/>
          <w:lang w:val="fr-FR"/>
        </w:rPr>
      </w:pPr>
      <w:r w:rsidRPr="006D3368">
        <w:rPr>
          <w:rFonts w:eastAsia="Malgun Gothic"/>
          <w:noProof/>
          <w:kern w:val="22"/>
          <w:szCs w:val="22"/>
          <w:lang w:val="fr-FR"/>
        </w:rPr>
        <w:t xml:space="preserve">Des déclarations ont aussi été faites </w:t>
      </w:r>
      <w:r w:rsidR="00F2103C" w:rsidRPr="006D3368">
        <w:rPr>
          <w:rFonts w:eastAsia="Malgun Gothic"/>
          <w:noProof/>
          <w:kern w:val="22"/>
          <w:szCs w:val="22"/>
          <w:lang w:val="fr-FR"/>
        </w:rPr>
        <w:t>par des représentants</w:t>
      </w:r>
      <w:r w:rsidRPr="006D3368">
        <w:rPr>
          <w:rFonts w:eastAsia="Malgun Gothic"/>
          <w:noProof/>
          <w:kern w:val="22"/>
          <w:szCs w:val="22"/>
          <w:lang w:val="fr-FR"/>
        </w:rPr>
        <w:t xml:space="preserve"> des </w:t>
      </w:r>
      <w:r w:rsidR="004241E7" w:rsidRPr="006D3368">
        <w:rPr>
          <w:rFonts w:eastAsia="Malgun Gothic"/>
          <w:noProof/>
          <w:kern w:val="22"/>
          <w:szCs w:val="22"/>
          <w:lang w:val="fr-FR"/>
        </w:rPr>
        <w:t xml:space="preserve">organisations suivantes : </w:t>
      </w:r>
      <w:r w:rsidR="003D2FF9" w:rsidRPr="006D3368">
        <w:rPr>
          <w:noProof/>
          <w:lang w:val="fr-FR"/>
        </w:rPr>
        <w:t>African Wildlife Foundation, BirdLife International (également au nom de Conservation International, International Fund for Animal Welfare, The Nature Conservancy and Wildlife Conservation Society), Business for Nature,  the CBD Alliance, the China Biodiversity Conservation and Green Development Foundation, the Forests for Life Partnership,</w:t>
      </w:r>
      <w:r w:rsidR="003D2FF9" w:rsidRPr="006D3368" w:rsidDel="42BCC8AF">
        <w:rPr>
          <w:noProof/>
          <w:color w:val="222222"/>
          <w:lang w:val="fr-FR"/>
        </w:rPr>
        <w:t xml:space="preserve"> </w:t>
      </w:r>
      <w:r w:rsidR="003D2FF9" w:rsidRPr="006D3368">
        <w:rPr>
          <w:noProof/>
          <w:color w:val="222222"/>
          <w:lang w:val="fr-FR"/>
        </w:rPr>
        <w:t xml:space="preserve">Système mondial d’information sur la biodiversité, </w:t>
      </w:r>
      <w:r w:rsidR="003D2FF9" w:rsidRPr="006D3368">
        <w:rPr>
          <w:noProof/>
          <w:lang w:val="fr-FR"/>
        </w:rPr>
        <w:t xml:space="preserve">GYBN, </w:t>
      </w:r>
      <w:r w:rsidR="003D2FF9" w:rsidRPr="006D3368">
        <w:rPr>
          <w:noProof/>
          <w:szCs w:val="22"/>
          <w:lang w:val="fr-FR"/>
        </w:rPr>
        <w:t>Réseau d’observation de la biodiversité du Groupe sur l’observation de la Terre (GEO BON)</w:t>
      </w:r>
      <w:r w:rsidR="003D2FF9" w:rsidRPr="006D3368">
        <w:rPr>
          <w:noProof/>
          <w:lang w:val="fr-FR"/>
        </w:rPr>
        <w:t>, Forum international des p</w:t>
      </w:r>
      <w:r w:rsidR="006D3368" w:rsidRPr="006D3368">
        <w:rPr>
          <w:noProof/>
          <w:lang w:val="fr-FR"/>
        </w:rPr>
        <w:t>eu</w:t>
      </w:r>
      <w:r w:rsidR="003D2FF9" w:rsidRPr="006D3368">
        <w:rPr>
          <w:noProof/>
          <w:lang w:val="fr-FR"/>
        </w:rPr>
        <w:t>ples autochtones sur la biodiversité, Com</w:t>
      </w:r>
      <w:r w:rsidR="006D3368">
        <w:rPr>
          <w:noProof/>
          <w:lang w:val="fr-FR"/>
        </w:rPr>
        <w:t>ité international de planification pour la souveraineté alimentaire</w:t>
      </w:r>
      <w:r w:rsidR="003D2FF9" w:rsidRPr="006D3368">
        <w:rPr>
          <w:noProof/>
          <w:lang w:val="fr-FR"/>
        </w:rPr>
        <w:t xml:space="preserve">, </w:t>
      </w:r>
      <w:r w:rsidR="006D3368">
        <w:rPr>
          <w:noProof/>
          <w:lang w:val="fr-FR"/>
        </w:rPr>
        <w:t>Organisation internationale des bois tropicaux, Fonds mondial pour la nature et participants scientifiques</w:t>
      </w:r>
      <w:r w:rsidR="00D9560B">
        <w:rPr>
          <w:noProof/>
          <w:lang w:val="fr-FR"/>
        </w:rPr>
        <w:t xml:space="preserve"> </w:t>
      </w:r>
      <w:r w:rsidR="006D3368">
        <w:rPr>
          <w:noProof/>
          <w:lang w:val="fr-FR"/>
        </w:rPr>
        <w:t xml:space="preserve">du Conservation Alumni Network de l’Université de Cambridge, </w:t>
      </w:r>
      <w:r w:rsidR="003D2FF9" w:rsidRPr="006D3368">
        <w:rPr>
          <w:noProof/>
          <w:lang w:val="fr-FR"/>
        </w:rPr>
        <w:t xml:space="preserve">and participating scientists from University of Cambridge Conservation Leadership Alumni Network, </w:t>
      </w:r>
      <w:r w:rsidR="006D3368">
        <w:rPr>
          <w:noProof/>
          <w:lang w:val="fr-FR"/>
        </w:rPr>
        <w:t xml:space="preserve">14 partenaires de recherche de </w:t>
      </w:r>
      <w:r w:rsidR="003D2FF9" w:rsidRPr="006D3368">
        <w:rPr>
          <w:noProof/>
          <w:lang w:val="fr-FR"/>
        </w:rPr>
        <w:t>Target Malaria</w:t>
      </w:r>
      <w:r w:rsidR="006D3368">
        <w:rPr>
          <w:noProof/>
          <w:lang w:val="fr-FR"/>
        </w:rPr>
        <w:t xml:space="preserve"> de l’Amérique du Nord, de l’Europe et de l’Afrique, y compris </w:t>
      </w:r>
      <w:r w:rsidR="003D2FF9" w:rsidRPr="006D3368">
        <w:rPr>
          <w:noProof/>
          <w:lang w:val="fr-FR"/>
        </w:rPr>
        <w:t xml:space="preserve">Imperial College London, </w:t>
      </w:r>
      <w:r w:rsidR="006D3368">
        <w:rPr>
          <w:noProof/>
          <w:lang w:val="fr-FR"/>
        </w:rPr>
        <w:t xml:space="preserve">l’Université de </w:t>
      </w:r>
      <w:r w:rsidR="003D2FF9" w:rsidRPr="006D3368">
        <w:rPr>
          <w:noProof/>
          <w:lang w:val="fr-FR"/>
        </w:rPr>
        <w:t xml:space="preserve">Wageningen </w:t>
      </w:r>
      <w:r w:rsidR="006D3368">
        <w:rPr>
          <w:noProof/>
          <w:lang w:val="fr-FR"/>
        </w:rPr>
        <w:t>et l’Université de Gand</w:t>
      </w:r>
      <w:r w:rsidR="003D2FF9" w:rsidRPr="006D3368">
        <w:rPr>
          <w:noProof/>
          <w:lang w:val="fr-FR"/>
        </w:rPr>
        <w:t>.</w:t>
      </w:r>
    </w:p>
    <w:p w14:paraId="63891392" w14:textId="4BBA30E5" w:rsidR="00F2103C" w:rsidRPr="006A4284" w:rsidRDefault="006A4284" w:rsidP="00CA6CBA">
      <w:pPr>
        <w:pStyle w:val="Para1"/>
        <w:suppressLineNumbers/>
        <w:tabs>
          <w:tab w:val="clear" w:pos="360"/>
        </w:tabs>
        <w:suppressAutoHyphens/>
        <w:rPr>
          <w:rFonts w:eastAsia="Malgun Gothic"/>
          <w:noProof/>
          <w:kern w:val="22"/>
          <w:szCs w:val="22"/>
          <w:lang w:val="fr-FR"/>
        </w:rPr>
      </w:pPr>
      <w:r>
        <w:rPr>
          <w:szCs w:val="22"/>
          <w:lang w:val="fr-FR"/>
        </w:rPr>
        <w:t>À la 5</w:t>
      </w:r>
      <w:r w:rsidRPr="006A4284">
        <w:rPr>
          <w:szCs w:val="22"/>
          <w:vertAlign w:val="superscript"/>
          <w:lang w:val="fr-FR"/>
        </w:rPr>
        <w:t>e</w:t>
      </w:r>
      <w:r>
        <w:rPr>
          <w:szCs w:val="22"/>
          <w:lang w:val="fr-FR"/>
        </w:rPr>
        <w:t xml:space="preserve"> séance de plénière de la réunion, le 28 février 2020, le coprésident a proposé un projet de recommandation pour adoption par le Groupe de travail, présenté dans le document </w:t>
      </w:r>
      <w:r w:rsidRPr="006A4284">
        <w:rPr>
          <w:szCs w:val="22"/>
          <w:lang w:val="fr-CA"/>
        </w:rPr>
        <w:t>CBD/WG2020/2/CRP.1</w:t>
      </w:r>
      <w:r w:rsidR="00A40547" w:rsidRPr="00CA6CBA">
        <w:rPr>
          <w:szCs w:val="22"/>
          <w:lang w:val="fr-FR"/>
        </w:rPr>
        <w:t>.</w:t>
      </w:r>
    </w:p>
    <w:p w14:paraId="40F2AF1D" w14:textId="6BC3E7DA" w:rsidR="006A4284" w:rsidRPr="00F64296" w:rsidRDefault="006A4284" w:rsidP="00CA6CBA">
      <w:pPr>
        <w:pStyle w:val="Para1"/>
        <w:suppressLineNumbers/>
        <w:tabs>
          <w:tab w:val="clear" w:pos="360"/>
        </w:tabs>
        <w:suppressAutoHyphens/>
        <w:rPr>
          <w:rFonts w:eastAsia="Malgun Gothic"/>
          <w:noProof/>
          <w:kern w:val="22"/>
          <w:szCs w:val="22"/>
          <w:lang w:val="fr-FR"/>
        </w:rPr>
      </w:pPr>
      <w:r>
        <w:rPr>
          <w:szCs w:val="22"/>
          <w:lang w:val="fr-FR"/>
        </w:rPr>
        <w:t>Les représentants de </w:t>
      </w:r>
      <w:r w:rsidR="00F64296">
        <w:rPr>
          <w:szCs w:val="22"/>
          <w:lang w:val="fr-FR"/>
        </w:rPr>
        <w:t xml:space="preserve">l’Afrique du Sud, de </w:t>
      </w:r>
      <w:r>
        <w:rPr>
          <w:szCs w:val="22"/>
          <w:lang w:val="fr-FR"/>
        </w:rPr>
        <w:t xml:space="preserve">l’Argentine, du Brésil, du Canada, du Chili, </w:t>
      </w:r>
      <w:r w:rsidR="00F64296">
        <w:rPr>
          <w:szCs w:val="22"/>
          <w:lang w:val="fr-FR"/>
        </w:rPr>
        <w:t>du Japon, du Mexique, de la Norvège et de l’Union européenne et ses 27 États membres ont présenté un exposé.</w:t>
      </w:r>
    </w:p>
    <w:p w14:paraId="55A274FB" w14:textId="69BDC7F5" w:rsidR="00F64296" w:rsidRPr="0030741F" w:rsidRDefault="00F64296" w:rsidP="00CA6CBA">
      <w:pPr>
        <w:pStyle w:val="Para1"/>
        <w:suppressLineNumbers/>
        <w:tabs>
          <w:tab w:val="clear" w:pos="360"/>
        </w:tabs>
        <w:suppressAutoHyphens/>
        <w:rPr>
          <w:rFonts w:eastAsia="Malgun Gothic"/>
          <w:noProof/>
          <w:kern w:val="22"/>
          <w:szCs w:val="22"/>
          <w:lang w:val="fr-FR"/>
        </w:rPr>
      </w:pPr>
      <w:r>
        <w:rPr>
          <w:szCs w:val="22"/>
          <w:lang w:val="fr-FR"/>
        </w:rPr>
        <w:t>Le coprésident a indiqué qu’un projet de recommandation révisé fondé sur les points de vue exprimés serait préparé pour examen par le Groupe de travail.</w:t>
      </w:r>
    </w:p>
    <w:p w14:paraId="2927E8E1" w14:textId="3A6994A9" w:rsidR="0030741F" w:rsidRPr="0030741F" w:rsidRDefault="0030741F" w:rsidP="00CA6CBA">
      <w:pPr>
        <w:pStyle w:val="Para1"/>
        <w:suppressLineNumbers/>
        <w:tabs>
          <w:tab w:val="clear" w:pos="360"/>
        </w:tabs>
        <w:suppressAutoHyphens/>
        <w:rPr>
          <w:rFonts w:eastAsia="Malgun Gothic"/>
          <w:noProof/>
          <w:kern w:val="22"/>
          <w:szCs w:val="22"/>
          <w:lang w:val="fr-FR"/>
        </w:rPr>
      </w:pPr>
      <w:r>
        <w:rPr>
          <w:szCs w:val="22"/>
          <w:lang w:val="fr-FR"/>
        </w:rPr>
        <w:t>À la 6</w:t>
      </w:r>
      <w:r w:rsidRPr="0030741F">
        <w:rPr>
          <w:szCs w:val="22"/>
          <w:vertAlign w:val="superscript"/>
          <w:lang w:val="fr-FR"/>
        </w:rPr>
        <w:t>e</w:t>
      </w:r>
      <w:r>
        <w:rPr>
          <w:szCs w:val="22"/>
          <w:lang w:val="fr-FR"/>
        </w:rPr>
        <w:t xml:space="preserve"> séance de la plénière de la réunion, le 29 février 2020, le Groupe de travail a examiné un projet de recommandation révisé proposé par les coprésidents (</w:t>
      </w:r>
      <w:r w:rsidRPr="0030741F">
        <w:rPr>
          <w:lang w:val="fr-CA"/>
        </w:rPr>
        <w:t>CBD/WG2020/2/CRP.1/Rev.1</w:t>
      </w:r>
      <w:r>
        <w:rPr>
          <w:lang w:val="fr-CA"/>
        </w:rPr>
        <w:t>).</w:t>
      </w:r>
    </w:p>
    <w:p w14:paraId="7F78DF2C" w14:textId="2D9002ED" w:rsidR="0030741F" w:rsidRPr="00EC0F42" w:rsidRDefault="0030741F" w:rsidP="00CA6CBA">
      <w:pPr>
        <w:pStyle w:val="Para1"/>
        <w:suppressLineNumbers/>
        <w:tabs>
          <w:tab w:val="clear" w:pos="360"/>
        </w:tabs>
        <w:suppressAutoHyphens/>
        <w:rPr>
          <w:rFonts w:eastAsia="Malgun Gothic"/>
          <w:noProof/>
          <w:kern w:val="22"/>
          <w:szCs w:val="22"/>
          <w:lang w:val="fr-FR"/>
        </w:rPr>
      </w:pPr>
      <w:r w:rsidRPr="00EC0F42">
        <w:rPr>
          <w:lang w:val="fr-CA"/>
        </w:rPr>
        <w:t xml:space="preserve">Le président de l’Organe subsidiaire chargé de fournir des avis scientifiques, techniques et technologiques </w:t>
      </w:r>
      <w:r w:rsidR="00A022B7">
        <w:rPr>
          <w:lang w:val="fr-CA"/>
        </w:rPr>
        <w:t xml:space="preserve">et le président de l’Organe subsidiaire chargé de l’application ont </w:t>
      </w:r>
      <w:r w:rsidRPr="00EC0F42">
        <w:rPr>
          <w:lang w:val="fr-CA"/>
        </w:rPr>
        <w:t>présenté une allocution.</w:t>
      </w:r>
    </w:p>
    <w:p w14:paraId="6D657642" w14:textId="291AF8E1" w:rsidR="0030741F" w:rsidRPr="00EC0F42" w:rsidRDefault="00EC0F42" w:rsidP="00CA6CBA">
      <w:pPr>
        <w:pStyle w:val="Para1"/>
        <w:suppressLineNumbers/>
        <w:tabs>
          <w:tab w:val="clear" w:pos="360"/>
        </w:tabs>
        <w:suppressAutoHyphens/>
        <w:rPr>
          <w:rFonts w:eastAsia="Malgun Gothic"/>
          <w:noProof/>
          <w:kern w:val="22"/>
          <w:szCs w:val="22"/>
          <w:lang w:val="fr-FR"/>
        </w:rPr>
      </w:pPr>
      <w:r w:rsidRPr="00EC0F42">
        <w:rPr>
          <w:lang w:val="fr-FR"/>
        </w:rPr>
        <w:t>Les représentants de l’Afrique du Sud, de l’Argentine, de l’Australie, du Brésil, de la Chine, du Mexique, de la Norvège, de la Suisse et de l’Union européenne et ses 27 États membres, se sont exprimés.</w:t>
      </w:r>
    </w:p>
    <w:p w14:paraId="310F0AB8" w14:textId="3DEEC983" w:rsidR="00EC0F42" w:rsidRPr="00F2103C" w:rsidRDefault="00EC0F42" w:rsidP="00CA6CBA">
      <w:pPr>
        <w:pStyle w:val="Para1"/>
        <w:suppressLineNumbers/>
        <w:tabs>
          <w:tab w:val="clear" w:pos="360"/>
        </w:tabs>
        <w:suppressAutoHyphens/>
        <w:rPr>
          <w:rFonts w:eastAsia="Malgun Gothic"/>
          <w:noProof/>
          <w:kern w:val="22"/>
          <w:szCs w:val="22"/>
          <w:lang w:val="fr-FR"/>
        </w:rPr>
      </w:pPr>
      <w:r w:rsidRPr="00EC0F42">
        <w:rPr>
          <w:lang w:val="fr-FR"/>
        </w:rPr>
        <w:t>À l’issue des échanges, les coprésidents ont indiqué qu’une version révisée de la recommandation serait préparée à partir des points de vue exprimés, et qu’elle serait jointe en annexe au rapport de la réunion</w:t>
      </w:r>
      <w:r>
        <w:rPr>
          <w:lang w:val="fr-FR"/>
        </w:rPr>
        <w:t>.</w:t>
      </w:r>
    </w:p>
    <w:p w14:paraId="2750CC6B" w14:textId="40330298" w:rsidR="00F2103C" w:rsidRPr="00F2103C" w:rsidRDefault="007A1F6E" w:rsidP="007A1F6E">
      <w:pPr>
        <w:pStyle w:val="Para1"/>
        <w:numPr>
          <w:ilvl w:val="0"/>
          <w:numId w:val="0"/>
        </w:numPr>
        <w:suppressLineNumbers/>
        <w:tabs>
          <w:tab w:val="left" w:pos="284"/>
        </w:tabs>
        <w:suppressAutoHyphens/>
        <w:jc w:val="center"/>
        <w:rPr>
          <w:rFonts w:eastAsia="Malgun Gothic"/>
          <w:i/>
          <w:iCs/>
          <w:noProof/>
          <w:kern w:val="22"/>
          <w:szCs w:val="22"/>
          <w:lang w:val="fr-FR"/>
        </w:rPr>
      </w:pPr>
      <w:r>
        <w:rPr>
          <w:i/>
          <w:iCs/>
          <w:szCs w:val="22"/>
          <w:lang w:val="fr-FR"/>
        </w:rPr>
        <w:t>1.</w:t>
      </w:r>
      <w:r>
        <w:rPr>
          <w:i/>
          <w:iCs/>
          <w:szCs w:val="22"/>
          <w:lang w:val="fr-FR"/>
        </w:rPr>
        <w:tab/>
      </w:r>
      <w:r w:rsidR="00A022B7">
        <w:rPr>
          <w:i/>
          <w:iCs/>
          <w:szCs w:val="22"/>
          <w:lang w:val="fr-FR"/>
        </w:rPr>
        <w:t>Partie</w:t>
      </w:r>
      <w:r w:rsidR="00F2103C">
        <w:rPr>
          <w:i/>
          <w:iCs/>
          <w:szCs w:val="22"/>
          <w:lang w:val="fr-FR"/>
        </w:rPr>
        <w:t xml:space="preserve"> sur les objectifs du cadre mondial de la biodiversité pour l’après-2020</w:t>
      </w:r>
    </w:p>
    <w:p w14:paraId="407627DB" w14:textId="68D3122A" w:rsidR="0010060A" w:rsidRPr="0010060A" w:rsidRDefault="000A0D60" w:rsidP="0010060A">
      <w:pPr>
        <w:pStyle w:val="Para1"/>
        <w:tabs>
          <w:tab w:val="clear" w:pos="360"/>
        </w:tabs>
        <w:spacing w:before="0"/>
        <w:rPr>
          <w:lang w:val="fr-FR"/>
        </w:rPr>
      </w:pPr>
      <w:r>
        <w:rPr>
          <w:lang w:val="fr-FR"/>
        </w:rPr>
        <w:lastRenderedPageBreak/>
        <w:t>À la 4</w:t>
      </w:r>
      <w:r w:rsidRPr="000A0D60">
        <w:rPr>
          <w:vertAlign w:val="superscript"/>
          <w:lang w:val="fr-FR"/>
        </w:rPr>
        <w:t>e</w:t>
      </w:r>
      <w:r>
        <w:rPr>
          <w:lang w:val="fr-FR"/>
        </w:rPr>
        <w:t xml:space="preserve"> séance plénière de la réunion, le 27 février 2020, le Groupe de travail a examiné un résumé écrit des discussions du groupe de contact élaboré par les </w:t>
      </w:r>
      <w:r w:rsidR="00556719">
        <w:rPr>
          <w:lang w:val="fr-FR"/>
        </w:rPr>
        <w:t>coresponsables du groupe de contact</w:t>
      </w:r>
      <w:r>
        <w:rPr>
          <w:lang w:val="fr-FR"/>
        </w:rPr>
        <w:t>.</w:t>
      </w:r>
    </w:p>
    <w:p w14:paraId="0FE3C59E" w14:textId="6A542FDA" w:rsidR="0010060A" w:rsidRPr="0010060A" w:rsidRDefault="000A0D60" w:rsidP="0010060A">
      <w:pPr>
        <w:pStyle w:val="Para1"/>
        <w:tabs>
          <w:tab w:val="clear" w:pos="360"/>
        </w:tabs>
        <w:spacing w:before="0"/>
        <w:rPr>
          <w:lang w:val="fr-FR"/>
        </w:rPr>
      </w:pPr>
      <w:r>
        <w:rPr>
          <w:lang w:val="fr-FR"/>
        </w:rPr>
        <w:t xml:space="preserve">Des déclarations ont été faites par les représentants des pays suivants : </w:t>
      </w:r>
      <w:r w:rsidR="0047484D">
        <w:rPr>
          <w:lang w:val="fr-FR"/>
        </w:rPr>
        <w:t xml:space="preserve">Afrique du Sud, </w:t>
      </w:r>
      <w:r w:rsidR="0010060A" w:rsidRPr="0010060A">
        <w:rPr>
          <w:lang w:val="fr-FR"/>
        </w:rPr>
        <w:t>Argentin</w:t>
      </w:r>
      <w:r>
        <w:rPr>
          <w:lang w:val="fr-FR"/>
        </w:rPr>
        <w:t>e</w:t>
      </w:r>
      <w:r w:rsidR="0010060A" w:rsidRPr="0010060A">
        <w:rPr>
          <w:lang w:val="fr-FR"/>
        </w:rPr>
        <w:t xml:space="preserve"> (</w:t>
      </w:r>
      <w:r>
        <w:rPr>
          <w:lang w:val="fr-FR"/>
        </w:rPr>
        <w:t>au nom du groupe de pays d’Amérique latine et des Caraïbes),</w:t>
      </w:r>
      <w:r w:rsidR="0010060A" w:rsidRPr="0010060A">
        <w:rPr>
          <w:lang w:val="fr-FR"/>
        </w:rPr>
        <w:t xml:space="preserve"> Br</w:t>
      </w:r>
      <w:r>
        <w:rPr>
          <w:lang w:val="fr-FR"/>
        </w:rPr>
        <w:t>és</w:t>
      </w:r>
      <w:r w:rsidR="0010060A" w:rsidRPr="0010060A">
        <w:rPr>
          <w:lang w:val="fr-FR"/>
        </w:rPr>
        <w:t>il, Canada, Chil</w:t>
      </w:r>
      <w:r>
        <w:rPr>
          <w:lang w:val="fr-FR"/>
        </w:rPr>
        <w:t>i</w:t>
      </w:r>
      <w:r w:rsidR="0010060A" w:rsidRPr="0010060A">
        <w:rPr>
          <w:lang w:val="fr-FR"/>
        </w:rPr>
        <w:t>, Ind</w:t>
      </w:r>
      <w:r w:rsidR="0047484D">
        <w:rPr>
          <w:lang w:val="fr-FR"/>
        </w:rPr>
        <w:t>e</w:t>
      </w:r>
      <w:r w:rsidR="0010060A" w:rsidRPr="0010060A">
        <w:rPr>
          <w:lang w:val="fr-FR"/>
        </w:rPr>
        <w:t>, Mexi</w:t>
      </w:r>
      <w:r w:rsidR="0047484D">
        <w:rPr>
          <w:lang w:val="fr-FR"/>
        </w:rPr>
        <w:t>que</w:t>
      </w:r>
      <w:r w:rsidR="0010060A" w:rsidRPr="0010060A">
        <w:rPr>
          <w:lang w:val="fr-FR"/>
        </w:rPr>
        <w:t>, Nor</w:t>
      </w:r>
      <w:r w:rsidR="0047484D">
        <w:rPr>
          <w:lang w:val="fr-FR"/>
        </w:rPr>
        <w:t>vège</w:t>
      </w:r>
      <w:r w:rsidR="0010060A" w:rsidRPr="0010060A">
        <w:rPr>
          <w:lang w:val="fr-FR"/>
        </w:rPr>
        <w:t xml:space="preserve">, </w:t>
      </w:r>
      <w:r w:rsidR="0047484D">
        <w:rPr>
          <w:lang w:val="fr-FR"/>
        </w:rPr>
        <w:t>Ouganda, Royaume</w:t>
      </w:r>
      <w:r w:rsidR="00972403">
        <w:rPr>
          <w:lang w:val="fr-FR"/>
        </w:rPr>
        <w:t>-</w:t>
      </w:r>
      <w:r w:rsidR="0047484D">
        <w:rPr>
          <w:lang w:val="fr-FR"/>
        </w:rPr>
        <w:t>Uni, Fédération de Russie,</w:t>
      </w:r>
      <w:r w:rsidR="0010060A" w:rsidRPr="0010060A">
        <w:rPr>
          <w:lang w:val="fr-FR"/>
        </w:rPr>
        <w:t xml:space="preserve"> </w:t>
      </w:r>
      <w:r w:rsidR="0047484D">
        <w:rPr>
          <w:lang w:val="fr-FR"/>
        </w:rPr>
        <w:t xml:space="preserve">Union européenne et ses 27 États membres, et </w:t>
      </w:r>
      <w:r w:rsidR="00556719">
        <w:rPr>
          <w:lang w:val="fr-FR"/>
        </w:rPr>
        <w:t>la</w:t>
      </w:r>
      <w:r w:rsidR="0003594B">
        <w:rPr>
          <w:lang w:val="fr-FR"/>
        </w:rPr>
        <w:t xml:space="preserve"> </w:t>
      </w:r>
      <w:r w:rsidR="00556719">
        <w:rPr>
          <w:lang w:val="fr-FR"/>
        </w:rPr>
        <w:t xml:space="preserve">République bolivarienne du </w:t>
      </w:r>
      <w:r w:rsidR="0010060A" w:rsidRPr="0010060A">
        <w:rPr>
          <w:lang w:val="fr-FR"/>
        </w:rPr>
        <w:t>Venezuela.</w:t>
      </w:r>
    </w:p>
    <w:p w14:paraId="7B7E8973" w14:textId="059D5B00" w:rsidR="0010060A" w:rsidRPr="00A022B7" w:rsidRDefault="00402DA8" w:rsidP="00A022B7">
      <w:pPr>
        <w:pStyle w:val="Para1"/>
        <w:tabs>
          <w:tab w:val="clear" w:pos="360"/>
        </w:tabs>
        <w:spacing w:before="0"/>
        <w:rPr>
          <w:lang w:val="fr-FR"/>
        </w:rPr>
      </w:pPr>
      <w:r>
        <w:rPr>
          <w:szCs w:val="22"/>
          <w:lang w:val="fr-FR"/>
        </w:rPr>
        <w:t>Le</w:t>
      </w:r>
      <w:r w:rsidR="00A022B7">
        <w:rPr>
          <w:szCs w:val="22"/>
          <w:lang w:val="fr-FR"/>
        </w:rPr>
        <w:t>s</w:t>
      </w:r>
      <w:r>
        <w:rPr>
          <w:szCs w:val="22"/>
          <w:lang w:val="fr-FR"/>
        </w:rPr>
        <w:t xml:space="preserve"> coprésident</w:t>
      </w:r>
      <w:r w:rsidR="00A022B7">
        <w:rPr>
          <w:szCs w:val="22"/>
          <w:lang w:val="fr-FR"/>
        </w:rPr>
        <w:t>s</w:t>
      </w:r>
      <w:r>
        <w:rPr>
          <w:szCs w:val="22"/>
          <w:lang w:val="fr-FR"/>
        </w:rPr>
        <w:t xml:space="preserve"> </w:t>
      </w:r>
      <w:r w:rsidR="00A022B7">
        <w:rPr>
          <w:szCs w:val="22"/>
          <w:lang w:val="fr-FR"/>
        </w:rPr>
        <w:t>ont</w:t>
      </w:r>
      <w:r>
        <w:rPr>
          <w:szCs w:val="22"/>
          <w:lang w:val="fr-FR"/>
        </w:rPr>
        <w:t xml:space="preserve"> indiqué </w:t>
      </w:r>
      <w:r w:rsidR="00A022B7">
        <w:rPr>
          <w:szCs w:val="22"/>
          <w:lang w:val="fr-FR"/>
        </w:rPr>
        <w:t>que le résumé des coresponsables serait révisé en fonction des points de vue exprimés et joint en annexe au rapport de la réunion</w:t>
      </w:r>
      <w:r w:rsidR="0047484D">
        <w:rPr>
          <w:lang w:val="fr-FR"/>
        </w:rPr>
        <w:t>.</w:t>
      </w:r>
      <w:r w:rsidR="0010060A" w:rsidRPr="0010060A">
        <w:rPr>
          <w:lang w:val="fr-FR"/>
        </w:rPr>
        <w:t xml:space="preserve"> </w:t>
      </w:r>
    </w:p>
    <w:p w14:paraId="406BEE2C" w14:textId="75AD7E20" w:rsidR="0010060A" w:rsidRPr="0010060A" w:rsidRDefault="00402DA8" w:rsidP="007A1F6E">
      <w:pPr>
        <w:pStyle w:val="Titre5"/>
        <w:numPr>
          <w:ilvl w:val="0"/>
          <w:numId w:val="0"/>
        </w:numPr>
        <w:ind w:left="284"/>
        <w:jc w:val="center"/>
        <w:rPr>
          <w:lang w:val="fr-FR"/>
        </w:rPr>
      </w:pPr>
      <w:r>
        <w:rPr>
          <w:lang w:val="fr-FR"/>
        </w:rPr>
        <w:t>2.</w:t>
      </w:r>
      <w:r>
        <w:rPr>
          <w:lang w:val="fr-FR"/>
        </w:rPr>
        <w:tab/>
      </w:r>
      <w:r w:rsidR="00A022B7">
        <w:rPr>
          <w:lang w:val="fr-FR"/>
        </w:rPr>
        <w:t>Partie</w:t>
      </w:r>
      <w:r w:rsidR="0010060A" w:rsidRPr="0010060A">
        <w:rPr>
          <w:lang w:val="fr-FR"/>
        </w:rPr>
        <w:t xml:space="preserve"> </w:t>
      </w:r>
      <w:r w:rsidR="0047484D">
        <w:rPr>
          <w:lang w:val="fr-FR"/>
        </w:rPr>
        <w:t>sur la réduction des menaces qui pèsent sur la biodiversité</w:t>
      </w:r>
    </w:p>
    <w:p w14:paraId="079CEF52" w14:textId="7DC0B554" w:rsidR="0010060A" w:rsidRPr="0010060A" w:rsidRDefault="0047484D" w:rsidP="0010060A">
      <w:pPr>
        <w:pStyle w:val="Para1"/>
        <w:tabs>
          <w:tab w:val="clear" w:pos="360"/>
        </w:tabs>
        <w:spacing w:before="0"/>
        <w:rPr>
          <w:lang w:val="fr-FR"/>
        </w:rPr>
      </w:pPr>
      <w:r>
        <w:rPr>
          <w:lang w:val="fr-FR"/>
        </w:rPr>
        <w:t>À la 4</w:t>
      </w:r>
      <w:r w:rsidRPr="000A0D60">
        <w:rPr>
          <w:vertAlign w:val="superscript"/>
          <w:lang w:val="fr-FR"/>
        </w:rPr>
        <w:t>e</w:t>
      </w:r>
      <w:r>
        <w:rPr>
          <w:lang w:val="fr-FR"/>
        </w:rPr>
        <w:t xml:space="preserve"> séance plénière de la réunion, le 27 février 2020, le Groupe de travail a examiné un </w:t>
      </w:r>
      <w:r w:rsidR="00053479">
        <w:rPr>
          <w:lang w:val="fr-FR"/>
        </w:rPr>
        <w:t>résumé</w:t>
      </w:r>
      <w:r>
        <w:rPr>
          <w:lang w:val="fr-FR"/>
        </w:rPr>
        <w:t xml:space="preserve"> écrit des discussions du groupe de contact</w:t>
      </w:r>
      <w:r w:rsidR="00972403">
        <w:rPr>
          <w:lang w:val="fr-FR"/>
        </w:rPr>
        <w:t xml:space="preserve"> </w:t>
      </w:r>
      <w:r w:rsidR="00053479">
        <w:rPr>
          <w:lang w:val="fr-FR"/>
        </w:rPr>
        <w:t>préparé</w:t>
      </w:r>
      <w:r w:rsidR="00972403">
        <w:rPr>
          <w:lang w:val="fr-FR"/>
        </w:rPr>
        <w:t xml:space="preserve"> par les </w:t>
      </w:r>
      <w:r w:rsidR="00053479">
        <w:rPr>
          <w:lang w:val="fr-FR"/>
        </w:rPr>
        <w:t>coresponsables (</w:t>
      </w:r>
      <w:r w:rsidR="00053479" w:rsidRPr="00053479">
        <w:rPr>
          <w:lang w:val="fr-CA"/>
        </w:rPr>
        <w:t>CBD/WG2020/2/CRP.1-Annex</w:t>
      </w:r>
      <w:r w:rsidR="00053479">
        <w:rPr>
          <w:lang w:val="fr-CA"/>
        </w:rPr>
        <w:t>e</w:t>
      </w:r>
      <w:r w:rsidR="00053479" w:rsidRPr="00053479">
        <w:rPr>
          <w:lang w:val="fr-CA"/>
        </w:rPr>
        <w:t>, Part</w:t>
      </w:r>
      <w:r w:rsidR="00053479">
        <w:rPr>
          <w:lang w:val="fr-CA"/>
        </w:rPr>
        <w:t>ie</w:t>
      </w:r>
      <w:r w:rsidR="00053479" w:rsidRPr="00053479">
        <w:rPr>
          <w:lang w:val="fr-CA"/>
        </w:rPr>
        <w:t xml:space="preserve"> 2</w:t>
      </w:r>
      <w:r w:rsidR="00053479" w:rsidRPr="00053479">
        <w:rPr>
          <w:lang w:val="fr-CA"/>
        </w:rPr>
        <w:t xml:space="preserve">). </w:t>
      </w:r>
    </w:p>
    <w:p w14:paraId="2A95CE65" w14:textId="568AB9AA" w:rsidR="0010060A" w:rsidRPr="0010060A" w:rsidRDefault="00972403" w:rsidP="0010060A">
      <w:pPr>
        <w:pStyle w:val="Para1"/>
        <w:tabs>
          <w:tab w:val="clear" w:pos="360"/>
        </w:tabs>
        <w:spacing w:before="0"/>
        <w:rPr>
          <w:lang w:val="fr-FR"/>
        </w:rPr>
      </w:pPr>
      <w:r>
        <w:rPr>
          <w:lang w:val="fr-FR"/>
        </w:rPr>
        <w:t xml:space="preserve">Des déclarations ont été faites par les représentants des pays suivants : </w:t>
      </w:r>
      <w:r w:rsidR="0010060A" w:rsidRPr="0010060A">
        <w:rPr>
          <w:lang w:val="fr-FR"/>
        </w:rPr>
        <w:t>Argentina, Br</w:t>
      </w:r>
      <w:r>
        <w:rPr>
          <w:lang w:val="fr-FR"/>
        </w:rPr>
        <w:t>és</w:t>
      </w:r>
      <w:r w:rsidR="0010060A" w:rsidRPr="0010060A">
        <w:rPr>
          <w:lang w:val="fr-FR"/>
        </w:rPr>
        <w:t>il, Colombi</w:t>
      </w:r>
      <w:r>
        <w:rPr>
          <w:lang w:val="fr-FR"/>
        </w:rPr>
        <w:t>e</w:t>
      </w:r>
      <w:r w:rsidR="0010060A" w:rsidRPr="0010060A">
        <w:rPr>
          <w:lang w:val="fr-FR"/>
        </w:rPr>
        <w:t xml:space="preserve">, </w:t>
      </w:r>
      <w:r>
        <w:rPr>
          <w:lang w:val="fr-FR"/>
        </w:rPr>
        <w:t>É</w:t>
      </w:r>
      <w:r w:rsidR="0010060A" w:rsidRPr="0010060A">
        <w:rPr>
          <w:lang w:val="fr-FR"/>
        </w:rPr>
        <w:t>thiopi</w:t>
      </w:r>
      <w:r>
        <w:rPr>
          <w:lang w:val="fr-FR"/>
        </w:rPr>
        <w:t>e</w:t>
      </w:r>
      <w:r w:rsidR="0010060A" w:rsidRPr="0010060A">
        <w:rPr>
          <w:lang w:val="fr-FR"/>
        </w:rPr>
        <w:t>, Jap</w:t>
      </w:r>
      <w:r>
        <w:rPr>
          <w:lang w:val="fr-FR"/>
        </w:rPr>
        <w:t>o</w:t>
      </w:r>
      <w:r w:rsidR="0010060A" w:rsidRPr="0010060A">
        <w:rPr>
          <w:lang w:val="fr-FR"/>
        </w:rPr>
        <w:t>n, Malawi, Mexi</w:t>
      </w:r>
      <w:r>
        <w:rPr>
          <w:lang w:val="fr-FR"/>
        </w:rPr>
        <w:t>que</w:t>
      </w:r>
      <w:r w:rsidR="0010060A" w:rsidRPr="0010060A">
        <w:rPr>
          <w:lang w:val="fr-FR"/>
        </w:rPr>
        <w:t>, Nor</w:t>
      </w:r>
      <w:r>
        <w:rPr>
          <w:lang w:val="fr-FR"/>
        </w:rPr>
        <w:t>vège</w:t>
      </w:r>
      <w:r w:rsidR="0010060A" w:rsidRPr="0010060A">
        <w:rPr>
          <w:lang w:val="fr-FR"/>
        </w:rPr>
        <w:t xml:space="preserve">, </w:t>
      </w:r>
      <w:r>
        <w:rPr>
          <w:lang w:val="fr-FR"/>
        </w:rPr>
        <w:t>Ou</w:t>
      </w:r>
      <w:r w:rsidR="0010060A" w:rsidRPr="0010060A">
        <w:rPr>
          <w:lang w:val="fr-FR"/>
        </w:rPr>
        <w:t>ganda</w:t>
      </w:r>
      <w:r>
        <w:rPr>
          <w:lang w:val="fr-FR"/>
        </w:rPr>
        <w:t>, Royaume-Uni, Union européenne et ses 27 États membres.</w:t>
      </w:r>
      <w:r w:rsidR="0010060A" w:rsidRPr="0010060A">
        <w:rPr>
          <w:lang w:val="fr-FR"/>
        </w:rPr>
        <w:t xml:space="preserve">  </w:t>
      </w:r>
    </w:p>
    <w:p w14:paraId="501BB59C" w14:textId="397F064B" w:rsidR="0010060A" w:rsidRDefault="00402DA8" w:rsidP="0010060A">
      <w:pPr>
        <w:pStyle w:val="Para1"/>
        <w:tabs>
          <w:tab w:val="clear" w:pos="360"/>
        </w:tabs>
        <w:spacing w:before="0"/>
        <w:rPr>
          <w:lang w:val="fr-FR"/>
        </w:rPr>
      </w:pPr>
      <w:r>
        <w:rPr>
          <w:szCs w:val="22"/>
          <w:lang w:val="fr-FR"/>
        </w:rPr>
        <w:t>Le</w:t>
      </w:r>
      <w:r w:rsidR="00053479">
        <w:rPr>
          <w:szCs w:val="22"/>
          <w:lang w:val="fr-FR"/>
        </w:rPr>
        <w:t>s</w:t>
      </w:r>
      <w:r>
        <w:rPr>
          <w:szCs w:val="22"/>
          <w:lang w:val="fr-FR"/>
        </w:rPr>
        <w:t xml:space="preserve"> coprésident</w:t>
      </w:r>
      <w:r w:rsidR="00053479">
        <w:rPr>
          <w:szCs w:val="22"/>
          <w:lang w:val="fr-FR"/>
        </w:rPr>
        <w:t>s</w:t>
      </w:r>
      <w:r>
        <w:rPr>
          <w:szCs w:val="22"/>
          <w:lang w:val="fr-FR"/>
        </w:rPr>
        <w:t xml:space="preserve"> </w:t>
      </w:r>
      <w:r w:rsidR="00053479">
        <w:rPr>
          <w:szCs w:val="22"/>
          <w:lang w:val="fr-FR"/>
        </w:rPr>
        <w:t>ont</w:t>
      </w:r>
      <w:r>
        <w:rPr>
          <w:szCs w:val="22"/>
          <w:lang w:val="fr-FR"/>
        </w:rPr>
        <w:t xml:space="preserve"> indiqué</w:t>
      </w:r>
      <w:r w:rsidR="00053479">
        <w:rPr>
          <w:szCs w:val="22"/>
          <w:lang w:val="fr-FR"/>
        </w:rPr>
        <w:t xml:space="preserve"> que les points de vue exprimés seraient pris en considération dans la révision du résumé des coresponsables, et </w:t>
      </w:r>
      <w:r>
        <w:rPr>
          <w:szCs w:val="22"/>
          <w:lang w:val="fr-FR"/>
        </w:rPr>
        <w:t xml:space="preserve"> </w:t>
      </w:r>
      <w:r w:rsidR="00794D74">
        <w:rPr>
          <w:szCs w:val="22"/>
          <w:lang w:val="fr-FR"/>
        </w:rPr>
        <w:t>que les échanges du groupe de contact se poursuivaient toujours</w:t>
      </w:r>
      <w:r w:rsidR="00972403">
        <w:rPr>
          <w:lang w:val="fr-FR"/>
        </w:rPr>
        <w:t>.</w:t>
      </w:r>
    </w:p>
    <w:p w14:paraId="1C6FE632" w14:textId="03BAD0B7" w:rsidR="00794D74" w:rsidRPr="00794D74" w:rsidRDefault="00794D74" w:rsidP="0010060A">
      <w:pPr>
        <w:pStyle w:val="Para1"/>
        <w:tabs>
          <w:tab w:val="clear" w:pos="360"/>
        </w:tabs>
        <w:spacing w:before="0"/>
        <w:rPr>
          <w:lang w:val="fr-FR"/>
        </w:rPr>
      </w:pPr>
      <w:r>
        <w:rPr>
          <w:lang w:val="fr-FR"/>
        </w:rPr>
        <w:t>À la 5</w:t>
      </w:r>
      <w:r w:rsidRPr="00794D74">
        <w:rPr>
          <w:vertAlign w:val="superscript"/>
          <w:lang w:val="fr-FR"/>
        </w:rPr>
        <w:t>e</w:t>
      </w:r>
      <w:r>
        <w:rPr>
          <w:lang w:val="fr-FR"/>
        </w:rPr>
        <w:t xml:space="preserve"> séance de plénière de la réunion, le 28 février 2020, le Groupe de travail a examiné un </w:t>
      </w:r>
      <w:r w:rsidR="009D04B3">
        <w:rPr>
          <w:lang w:val="fr-FR"/>
        </w:rPr>
        <w:t>résumé d</w:t>
      </w:r>
      <w:r>
        <w:rPr>
          <w:lang w:val="fr-FR"/>
        </w:rPr>
        <w:t xml:space="preserve">es échanges </w:t>
      </w:r>
      <w:r w:rsidR="00941B4B">
        <w:rPr>
          <w:lang w:val="fr-FR"/>
        </w:rPr>
        <w:t>supplémentaires</w:t>
      </w:r>
      <w:r>
        <w:rPr>
          <w:lang w:val="fr-FR"/>
        </w:rPr>
        <w:t xml:space="preserve"> du groupe de contact</w:t>
      </w:r>
      <w:r w:rsidR="009D04B3">
        <w:rPr>
          <w:lang w:val="fr-FR"/>
        </w:rPr>
        <w:t xml:space="preserve"> préparé par les coresponsables</w:t>
      </w:r>
      <w:r>
        <w:rPr>
          <w:lang w:val="fr-FR"/>
        </w:rPr>
        <w:t xml:space="preserve"> (</w:t>
      </w:r>
      <w:r w:rsidRPr="00794D74">
        <w:rPr>
          <w:lang w:val="fr-CA"/>
        </w:rPr>
        <w:t>CBD/WG2020/2/CRP.1-Annex</w:t>
      </w:r>
      <w:r>
        <w:rPr>
          <w:lang w:val="fr-CA"/>
        </w:rPr>
        <w:t>e</w:t>
      </w:r>
      <w:r w:rsidRPr="00794D74">
        <w:rPr>
          <w:lang w:val="fr-CA"/>
        </w:rPr>
        <w:t>, Part</w:t>
      </w:r>
      <w:r>
        <w:rPr>
          <w:lang w:val="fr-CA"/>
        </w:rPr>
        <w:t>ie</w:t>
      </w:r>
      <w:r w:rsidRPr="00794D74">
        <w:rPr>
          <w:lang w:val="fr-CA"/>
        </w:rPr>
        <w:t xml:space="preserve"> 3</w:t>
      </w:r>
      <w:r w:rsidR="009D04B3">
        <w:rPr>
          <w:lang w:val="fr-CA"/>
        </w:rPr>
        <w:t>)</w:t>
      </w:r>
      <w:r>
        <w:rPr>
          <w:lang w:val="fr-CA"/>
        </w:rPr>
        <w:t>.</w:t>
      </w:r>
    </w:p>
    <w:p w14:paraId="3FDFF25C" w14:textId="1D3AA399" w:rsidR="00794D74" w:rsidRPr="00D01B7E" w:rsidRDefault="00794D74" w:rsidP="0010060A">
      <w:pPr>
        <w:pStyle w:val="Para1"/>
        <w:tabs>
          <w:tab w:val="clear" w:pos="360"/>
        </w:tabs>
        <w:spacing w:before="0"/>
        <w:rPr>
          <w:lang w:val="fr-FR"/>
        </w:rPr>
      </w:pPr>
      <w:r>
        <w:rPr>
          <w:lang w:val="fr-CA"/>
        </w:rPr>
        <w:t>Les représentants de l’Australie, du Canada, du Mexique et du Sénégal ont présenté un exposé</w:t>
      </w:r>
      <w:r w:rsidR="00D01B7E">
        <w:rPr>
          <w:lang w:val="fr-CA"/>
        </w:rPr>
        <w:t>.</w:t>
      </w:r>
    </w:p>
    <w:p w14:paraId="5C900C74" w14:textId="460F1D02" w:rsidR="00D01B7E" w:rsidRPr="00D01B7E" w:rsidRDefault="009D04B3" w:rsidP="0010060A">
      <w:pPr>
        <w:pStyle w:val="Para1"/>
        <w:tabs>
          <w:tab w:val="clear" w:pos="360"/>
        </w:tabs>
        <w:spacing w:before="0"/>
        <w:rPr>
          <w:lang w:val="fr-CA"/>
        </w:rPr>
      </w:pPr>
      <w:r>
        <w:rPr>
          <w:szCs w:val="22"/>
          <w:lang w:val="fr-FR"/>
        </w:rPr>
        <w:t xml:space="preserve">Le coprésident </w:t>
      </w:r>
      <w:r>
        <w:rPr>
          <w:szCs w:val="22"/>
          <w:lang w:val="fr-FR"/>
        </w:rPr>
        <w:t>a</w:t>
      </w:r>
      <w:r>
        <w:rPr>
          <w:szCs w:val="22"/>
          <w:lang w:val="fr-FR"/>
        </w:rPr>
        <w:t xml:space="preserve"> indiqué que le résumé des coresponsables serait révisé en fonction des points de vue exprimés et joint en annexe au rapport de la réunion</w:t>
      </w:r>
      <w:r w:rsidR="00D01B7E">
        <w:rPr>
          <w:szCs w:val="22"/>
          <w:lang w:val="fr-FR"/>
        </w:rPr>
        <w:t>.</w:t>
      </w:r>
    </w:p>
    <w:p w14:paraId="3B6797DC" w14:textId="4A2BA991" w:rsidR="0010060A" w:rsidRPr="0010060A" w:rsidRDefault="00D01B7E" w:rsidP="007A1F6E">
      <w:pPr>
        <w:pStyle w:val="Titre5"/>
        <w:numPr>
          <w:ilvl w:val="4"/>
          <w:numId w:val="0"/>
        </w:numPr>
        <w:ind w:left="284"/>
        <w:jc w:val="center"/>
        <w:rPr>
          <w:szCs w:val="22"/>
          <w:lang w:val="fr-FR"/>
        </w:rPr>
      </w:pPr>
      <w:r>
        <w:rPr>
          <w:lang w:val="fr-FR"/>
        </w:rPr>
        <w:t>3.</w:t>
      </w:r>
      <w:r>
        <w:rPr>
          <w:lang w:val="fr-FR"/>
        </w:rPr>
        <w:tab/>
      </w:r>
      <w:r w:rsidR="009D04B3">
        <w:rPr>
          <w:lang w:val="fr-FR"/>
        </w:rPr>
        <w:t>Partie</w:t>
      </w:r>
      <w:r w:rsidR="0010060A" w:rsidRPr="0010060A">
        <w:rPr>
          <w:lang w:val="fr-FR"/>
        </w:rPr>
        <w:t xml:space="preserve"> </w:t>
      </w:r>
      <w:r w:rsidR="00972403">
        <w:rPr>
          <w:lang w:val="fr-FR"/>
        </w:rPr>
        <w:t>sur la réponse aux besoins des populations</w:t>
      </w:r>
    </w:p>
    <w:p w14:paraId="5E81FF94" w14:textId="1E05BAF0" w:rsidR="00D01B7E" w:rsidRPr="00D01B7E" w:rsidRDefault="00D01B7E" w:rsidP="0010060A">
      <w:pPr>
        <w:pStyle w:val="Para1"/>
        <w:tabs>
          <w:tab w:val="clear" w:pos="360"/>
        </w:tabs>
        <w:spacing w:before="0"/>
        <w:rPr>
          <w:lang w:val="fr-FR"/>
        </w:rPr>
      </w:pPr>
      <w:r>
        <w:rPr>
          <w:lang w:val="fr-FR"/>
        </w:rPr>
        <w:t>À la 5</w:t>
      </w:r>
      <w:r w:rsidRPr="00794D74">
        <w:rPr>
          <w:vertAlign w:val="superscript"/>
          <w:lang w:val="fr-FR"/>
        </w:rPr>
        <w:t>e</w:t>
      </w:r>
      <w:r>
        <w:rPr>
          <w:lang w:val="fr-FR"/>
        </w:rPr>
        <w:t xml:space="preserve"> séance de plénière de la réunion, le 28 février 2020, le Groupe de travail a examiné un </w:t>
      </w:r>
      <w:r w:rsidR="00941B4B">
        <w:rPr>
          <w:lang w:val="fr-FR"/>
        </w:rPr>
        <w:t>résumé</w:t>
      </w:r>
      <w:r>
        <w:rPr>
          <w:lang w:val="fr-FR"/>
        </w:rPr>
        <w:t xml:space="preserve"> </w:t>
      </w:r>
      <w:r w:rsidR="009D04B3">
        <w:rPr>
          <w:lang w:val="fr-FR"/>
        </w:rPr>
        <w:t xml:space="preserve">sur la réponse aux besoins des populations </w:t>
      </w:r>
      <w:r>
        <w:rPr>
          <w:lang w:val="fr-FR"/>
        </w:rPr>
        <w:t>préparé par le</w:t>
      </w:r>
      <w:r w:rsidR="009D04B3">
        <w:rPr>
          <w:lang w:val="fr-FR"/>
        </w:rPr>
        <w:t>s</w:t>
      </w:r>
      <w:r>
        <w:rPr>
          <w:lang w:val="fr-FR"/>
        </w:rPr>
        <w:t xml:space="preserve"> coresponsable</w:t>
      </w:r>
      <w:r w:rsidR="009D04B3">
        <w:rPr>
          <w:lang w:val="fr-FR"/>
        </w:rPr>
        <w:t>s</w:t>
      </w:r>
      <w:r>
        <w:rPr>
          <w:lang w:val="fr-FR"/>
        </w:rPr>
        <w:t xml:space="preserve"> du groupe de contact (</w:t>
      </w:r>
      <w:r w:rsidRPr="00794D74">
        <w:rPr>
          <w:lang w:val="fr-CA"/>
        </w:rPr>
        <w:t>CBD/WG2020/2/CRP.1-Annex</w:t>
      </w:r>
      <w:r>
        <w:rPr>
          <w:lang w:val="fr-CA"/>
        </w:rPr>
        <w:t>e</w:t>
      </w:r>
      <w:r w:rsidRPr="00794D74">
        <w:rPr>
          <w:lang w:val="fr-CA"/>
        </w:rPr>
        <w:t>, Part</w:t>
      </w:r>
      <w:r>
        <w:rPr>
          <w:lang w:val="fr-CA"/>
        </w:rPr>
        <w:t>ie</w:t>
      </w:r>
      <w:r w:rsidRPr="00794D74">
        <w:rPr>
          <w:lang w:val="fr-CA"/>
        </w:rPr>
        <w:t xml:space="preserve"> </w:t>
      </w:r>
      <w:r w:rsidR="009D04B3">
        <w:rPr>
          <w:lang w:val="fr-CA"/>
        </w:rPr>
        <w:t>4)</w:t>
      </w:r>
      <w:r>
        <w:rPr>
          <w:lang w:val="fr-CA"/>
        </w:rPr>
        <w:t>.</w:t>
      </w:r>
    </w:p>
    <w:p w14:paraId="01738A5E" w14:textId="597B2800" w:rsidR="00D01B7E" w:rsidRDefault="009724AA" w:rsidP="0010060A">
      <w:pPr>
        <w:pStyle w:val="Para1"/>
        <w:tabs>
          <w:tab w:val="clear" w:pos="360"/>
        </w:tabs>
        <w:spacing w:before="0"/>
        <w:rPr>
          <w:lang w:val="fr-FR"/>
        </w:rPr>
      </w:pPr>
      <w:r>
        <w:rPr>
          <w:lang w:val="fr-FR"/>
        </w:rPr>
        <w:t xml:space="preserve">Les représentants des pays suivants ont présenté un exposé : Argentine, Australie, Brésil, Colombie, Japon, Mexique Norvège, Ouganda, Suisse, Royaume-Uni, Union européenne et ses 27 États membres et </w:t>
      </w:r>
      <w:r w:rsidR="009D04B3">
        <w:rPr>
          <w:lang w:val="fr-FR"/>
        </w:rPr>
        <w:t>la République bolivarienne du</w:t>
      </w:r>
      <w:r>
        <w:rPr>
          <w:lang w:val="fr-FR"/>
        </w:rPr>
        <w:t xml:space="preserve"> Venezuela.</w:t>
      </w:r>
    </w:p>
    <w:p w14:paraId="4E911E1D" w14:textId="7F682140" w:rsidR="009724AA" w:rsidRPr="00D01B7E" w:rsidRDefault="00701E67" w:rsidP="0010060A">
      <w:pPr>
        <w:pStyle w:val="Para1"/>
        <w:tabs>
          <w:tab w:val="clear" w:pos="360"/>
        </w:tabs>
        <w:spacing w:before="0"/>
        <w:rPr>
          <w:lang w:val="fr-FR"/>
        </w:rPr>
      </w:pPr>
      <w:r>
        <w:rPr>
          <w:szCs w:val="22"/>
          <w:lang w:val="fr-FR"/>
        </w:rPr>
        <w:t>Les coprésidents ont indiqué que le résumé des coresponsables serait révisé en fonction des points de vue exprimés et joint en annexe au rapport de la réunion</w:t>
      </w:r>
      <w:r>
        <w:rPr>
          <w:szCs w:val="22"/>
          <w:lang w:val="fr-FR"/>
        </w:rPr>
        <w:t>.</w:t>
      </w:r>
    </w:p>
    <w:p w14:paraId="6BF8DB06" w14:textId="5DCA5CA9" w:rsidR="0010060A" w:rsidRPr="0010060A" w:rsidRDefault="00105C91" w:rsidP="007A1F6E">
      <w:pPr>
        <w:pStyle w:val="Titre5"/>
        <w:numPr>
          <w:ilvl w:val="0"/>
          <w:numId w:val="0"/>
        </w:numPr>
        <w:ind w:left="284"/>
        <w:jc w:val="center"/>
        <w:rPr>
          <w:lang w:val="fr-FR"/>
        </w:rPr>
      </w:pPr>
      <w:r>
        <w:rPr>
          <w:lang w:val="fr-FR"/>
        </w:rPr>
        <w:t>4.</w:t>
      </w:r>
      <w:r>
        <w:rPr>
          <w:lang w:val="fr-FR"/>
        </w:rPr>
        <w:tab/>
      </w:r>
      <w:r w:rsidR="00701E67">
        <w:rPr>
          <w:lang w:val="fr-FR"/>
        </w:rPr>
        <w:t>Partie sur</w:t>
      </w:r>
      <w:r w:rsidR="008C04B5">
        <w:rPr>
          <w:lang w:val="fr-FR"/>
        </w:rPr>
        <w:t xml:space="preserve"> les outils et les solutions</w:t>
      </w:r>
    </w:p>
    <w:p w14:paraId="44F75BE8" w14:textId="2FD9E85B" w:rsidR="0010060A" w:rsidRPr="0010060A" w:rsidRDefault="008C04B5" w:rsidP="0010060A">
      <w:pPr>
        <w:pStyle w:val="Para1"/>
        <w:tabs>
          <w:tab w:val="clear" w:pos="360"/>
        </w:tabs>
        <w:spacing w:before="0"/>
        <w:rPr>
          <w:lang w:val="fr-FR"/>
        </w:rPr>
      </w:pPr>
      <w:r>
        <w:rPr>
          <w:lang w:val="fr-FR"/>
        </w:rPr>
        <w:t>À la 4</w:t>
      </w:r>
      <w:r w:rsidRPr="000A0D60">
        <w:rPr>
          <w:vertAlign w:val="superscript"/>
          <w:lang w:val="fr-FR"/>
        </w:rPr>
        <w:t>e</w:t>
      </w:r>
      <w:r>
        <w:rPr>
          <w:lang w:val="fr-FR"/>
        </w:rPr>
        <w:t xml:space="preserve"> séance plénière de la réunion, le 27 février 2020</w:t>
      </w:r>
      <w:r w:rsidRPr="0010060A">
        <w:rPr>
          <w:lang w:val="fr-FR"/>
        </w:rPr>
        <w:t>,</w:t>
      </w:r>
      <w:r>
        <w:rPr>
          <w:lang w:val="fr-FR"/>
        </w:rPr>
        <w:t xml:space="preserve"> le Groupe de travail a examiné </w:t>
      </w:r>
      <w:r w:rsidR="00701E67">
        <w:rPr>
          <w:lang w:val="fr-FR"/>
        </w:rPr>
        <w:t xml:space="preserve">la partie sur les outils et les solutions, ainsi que </w:t>
      </w:r>
      <w:r>
        <w:rPr>
          <w:lang w:val="fr-FR"/>
        </w:rPr>
        <w:t xml:space="preserve">les </w:t>
      </w:r>
      <w:r w:rsidR="003A1CFD">
        <w:rPr>
          <w:lang w:val="fr-FR"/>
        </w:rPr>
        <w:t>partie</w:t>
      </w:r>
      <w:r w:rsidR="00921BE4">
        <w:rPr>
          <w:lang w:val="fr-FR"/>
        </w:rPr>
        <w:t>s </w:t>
      </w:r>
      <w:r w:rsidR="00701E67">
        <w:rPr>
          <w:lang w:val="fr-FR"/>
        </w:rPr>
        <w:t xml:space="preserve">E à H de l’avant-projet, aux fins de </w:t>
      </w:r>
      <w:r>
        <w:rPr>
          <w:lang w:val="fr-FR"/>
        </w:rPr>
        <w:t>mise en œuvre et d’intégration.</w:t>
      </w:r>
    </w:p>
    <w:p w14:paraId="608DAE51" w14:textId="14F2B69D" w:rsidR="0010060A" w:rsidRPr="0010060A" w:rsidRDefault="008C04B5" w:rsidP="0010060A">
      <w:pPr>
        <w:pStyle w:val="Para1"/>
        <w:tabs>
          <w:tab w:val="clear" w:pos="360"/>
        </w:tabs>
        <w:spacing w:before="0"/>
        <w:rPr>
          <w:lang w:val="fr-FR"/>
        </w:rPr>
      </w:pPr>
      <w:r>
        <w:rPr>
          <w:lang w:val="fr-FR"/>
        </w:rPr>
        <w:t xml:space="preserve">Des déclarations ont été faites par les représentants des pays suivants : </w:t>
      </w:r>
      <w:r w:rsidR="0010060A" w:rsidRPr="0010060A">
        <w:rPr>
          <w:lang w:val="fr-FR"/>
        </w:rPr>
        <w:t xml:space="preserve"> Argentin</w:t>
      </w:r>
      <w:r>
        <w:rPr>
          <w:lang w:val="fr-FR"/>
        </w:rPr>
        <w:t>e</w:t>
      </w:r>
      <w:r w:rsidR="0010060A" w:rsidRPr="0010060A">
        <w:rPr>
          <w:lang w:val="fr-FR"/>
        </w:rPr>
        <w:t>, Australi</w:t>
      </w:r>
      <w:r>
        <w:rPr>
          <w:lang w:val="fr-FR"/>
        </w:rPr>
        <w:t>e</w:t>
      </w:r>
      <w:r w:rsidR="0010060A" w:rsidRPr="0010060A">
        <w:rPr>
          <w:lang w:val="fr-FR"/>
        </w:rPr>
        <w:t>, Br</w:t>
      </w:r>
      <w:r>
        <w:rPr>
          <w:lang w:val="fr-FR"/>
        </w:rPr>
        <w:t>és</w:t>
      </w:r>
      <w:r w:rsidR="0010060A" w:rsidRPr="0010060A">
        <w:rPr>
          <w:lang w:val="fr-FR"/>
        </w:rPr>
        <w:t>il, Canada, Chil</w:t>
      </w:r>
      <w:r>
        <w:rPr>
          <w:lang w:val="fr-FR"/>
        </w:rPr>
        <w:t>i</w:t>
      </w:r>
      <w:r w:rsidR="0010060A" w:rsidRPr="0010060A">
        <w:rPr>
          <w:lang w:val="fr-FR"/>
        </w:rPr>
        <w:t>, Colombi</w:t>
      </w:r>
      <w:r>
        <w:rPr>
          <w:lang w:val="fr-FR"/>
        </w:rPr>
        <w:t>e</w:t>
      </w:r>
      <w:r w:rsidR="0010060A" w:rsidRPr="0010060A">
        <w:rPr>
          <w:lang w:val="fr-FR"/>
        </w:rPr>
        <w:t>, Eswatini (</w:t>
      </w:r>
      <w:r>
        <w:rPr>
          <w:lang w:val="fr-FR"/>
        </w:rPr>
        <w:t xml:space="preserve">au nom du Groupe africain sur les </w:t>
      </w:r>
      <w:r w:rsidR="003A1CFD">
        <w:rPr>
          <w:lang w:val="fr-FR"/>
        </w:rPr>
        <w:t>partie</w:t>
      </w:r>
      <w:r w:rsidR="0010060A" w:rsidRPr="0010060A">
        <w:rPr>
          <w:lang w:val="fr-FR"/>
        </w:rPr>
        <w:t xml:space="preserve">s E </w:t>
      </w:r>
      <w:r>
        <w:rPr>
          <w:lang w:val="fr-FR"/>
        </w:rPr>
        <w:t>et</w:t>
      </w:r>
      <w:r w:rsidR="0010060A" w:rsidRPr="0010060A">
        <w:rPr>
          <w:lang w:val="fr-FR"/>
        </w:rPr>
        <w:t xml:space="preserve"> G), </w:t>
      </w:r>
      <w:r w:rsidR="00AD119D">
        <w:rPr>
          <w:lang w:val="fr-FR"/>
        </w:rPr>
        <w:t>République islamique d’I</w:t>
      </w:r>
      <w:r>
        <w:rPr>
          <w:lang w:val="fr-FR"/>
        </w:rPr>
        <w:t xml:space="preserve">ran, </w:t>
      </w:r>
      <w:r w:rsidR="0010060A" w:rsidRPr="0010060A">
        <w:rPr>
          <w:lang w:val="fr-FR"/>
        </w:rPr>
        <w:t>Jap</w:t>
      </w:r>
      <w:r>
        <w:rPr>
          <w:lang w:val="fr-FR"/>
        </w:rPr>
        <w:t>o</w:t>
      </w:r>
      <w:r w:rsidR="0010060A" w:rsidRPr="0010060A">
        <w:rPr>
          <w:lang w:val="fr-FR"/>
        </w:rPr>
        <w:t>n, Jordan</w:t>
      </w:r>
      <w:r>
        <w:rPr>
          <w:lang w:val="fr-FR"/>
        </w:rPr>
        <w:t>ie</w:t>
      </w:r>
      <w:r w:rsidR="0010060A" w:rsidRPr="0010060A">
        <w:rPr>
          <w:lang w:val="fr-FR"/>
        </w:rPr>
        <w:t>, Malawi (</w:t>
      </w:r>
      <w:r>
        <w:rPr>
          <w:lang w:val="fr-FR"/>
        </w:rPr>
        <w:t xml:space="preserve">au nom du Groupe </w:t>
      </w:r>
      <w:r w:rsidR="00AD119D">
        <w:rPr>
          <w:lang w:val="fr-FR"/>
        </w:rPr>
        <w:t>Afrique</w:t>
      </w:r>
      <w:r w:rsidR="0010060A" w:rsidRPr="0010060A">
        <w:rPr>
          <w:lang w:val="fr-FR"/>
        </w:rPr>
        <w:t>), Mexi</w:t>
      </w:r>
      <w:r>
        <w:rPr>
          <w:lang w:val="fr-FR"/>
        </w:rPr>
        <w:t>que</w:t>
      </w:r>
      <w:r w:rsidR="0010060A" w:rsidRPr="0010060A">
        <w:rPr>
          <w:lang w:val="fr-FR"/>
        </w:rPr>
        <w:t>, M</w:t>
      </w:r>
      <w:r>
        <w:rPr>
          <w:lang w:val="fr-FR"/>
        </w:rPr>
        <w:t>aroc</w:t>
      </w:r>
      <w:r w:rsidR="0010060A" w:rsidRPr="0010060A">
        <w:rPr>
          <w:lang w:val="fr-FR"/>
        </w:rPr>
        <w:t>, Nor</w:t>
      </w:r>
      <w:r>
        <w:rPr>
          <w:lang w:val="fr-FR"/>
        </w:rPr>
        <w:t>vège</w:t>
      </w:r>
      <w:r w:rsidR="0010060A" w:rsidRPr="0010060A">
        <w:rPr>
          <w:lang w:val="fr-FR"/>
        </w:rPr>
        <w:t>,</w:t>
      </w:r>
      <w:r>
        <w:rPr>
          <w:lang w:val="fr-FR"/>
        </w:rPr>
        <w:t xml:space="preserve"> Royaume-Uni,</w:t>
      </w:r>
      <w:r w:rsidR="0010060A" w:rsidRPr="0010060A">
        <w:rPr>
          <w:lang w:val="fr-FR"/>
        </w:rPr>
        <w:t xml:space="preserve"> Singapo</w:t>
      </w:r>
      <w:r>
        <w:rPr>
          <w:lang w:val="fr-FR"/>
        </w:rPr>
        <w:t>ur</w:t>
      </w:r>
      <w:r w:rsidR="0010060A" w:rsidRPr="0010060A">
        <w:rPr>
          <w:lang w:val="fr-FR"/>
        </w:rPr>
        <w:t>, S</w:t>
      </w:r>
      <w:r>
        <w:rPr>
          <w:lang w:val="fr-FR"/>
        </w:rPr>
        <w:t>uisse</w:t>
      </w:r>
      <w:r w:rsidR="0010060A" w:rsidRPr="0010060A">
        <w:rPr>
          <w:lang w:val="fr-FR"/>
        </w:rPr>
        <w:t xml:space="preserve">, </w:t>
      </w:r>
      <w:r>
        <w:rPr>
          <w:lang w:val="fr-FR"/>
        </w:rPr>
        <w:t xml:space="preserve">Union européenne et ses 27 États membres, </w:t>
      </w:r>
      <w:r w:rsidR="00921BE4">
        <w:rPr>
          <w:lang w:val="fr-FR"/>
        </w:rPr>
        <w:t xml:space="preserve">et </w:t>
      </w:r>
      <w:r w:rsidR="00AD119D">
        <w:rPr>
          <w:lang w:val="fr-FR"/>
        </w:rPr>
        <w:t>la République bolivarienne du</w:t>
      </w:r>
      <w:r w:rsidR="00921BE4">
        <w:rPr>
          <w:lang w:val="fr-FR"/>
        </w:rPr>
        <w:t xml:space="preserve"> </w:t>
      </w:r>
      <w:r w:rsidR="0010060A" w:rsidRPr="0010060A">
        <w:rPr>
          <w:lang w:val="fr-FR"/>
        </w:rPr>
        <w:t>Venezuela.</w:t>
      </w:r>
    </w:p>
    <w:p w14:paraId="36654DDE" w14:textId="66A91F8A" w:rsidR="0010060A" w:rsidRPr="0010060A" w:rsidRDefault="008C04B5" w:rsidP="0010060A">
      <w:pPr>
        <w:pStyle w:val="Para1"/>
        <w:tabs>
          <w:tab w:val="clear" w:pos="360"/>
        </w:tabs>
        <w:spacing w:before="0"/>
        <w:rPr>
          <w:lang w:val="fr-FR"/>
        </w:rPr>
      </w:pPr>
      <w:r>
        <w:rPr>
          <w:lang w:val="fr-FR"/>
        </w:rPr>
        <w:t xml:space="preserve">Sont aussi intervenus </w:t>
      </w:r>
      <w:r w:rsidR="00AC436D">
        <w:rPr>
          <w:lang w:val="fr-FR"/>
        </w:rPr>
        <w:t>des représentants de la</w:t>
      </w:r>
      <w:r w:rsidR="0010060A" w:rsidRPr="0010060A">
        <w:rPr>
          <w:lang w:val="fr-FR"/>
        </w:rPr>
        <w:t xml:space="preserve"> CITES, </w:t>
      </w:r>
      <w:r w:rsidR="00AC436D">
        <w:rPr>
          <w:lang w:val="fr-FR"/>
        </w:rPr>
        <w:t>de la Convention sur la conservation des espèces migratrices</w:t>
      </w:r>
      <w:r w:rsidR="0010060A" w:rsidRPr="0010060A">
        <w:rPr>
          <w:lang w:val="fr-FR"/>
        </w:rPr>
        <w:t xml:space="preserve">, </w:t>
      </w:r>
      <w:r w:rsidR="00AC436D">
        <w:rPr>
          <w:lang w:val="fr-FR"/>
        </w:rPr>
        <w:t xml:space="preserve">de la </w:t>
      </w:r>
      <w:r w:rsidR="0010060A" w:rsidRPr="0010060A">
        <w:rPr>
          <w:lang w:val="fr-FR"/>
        </w:rPr>
        <w:t xml:space="preserve">FAO </w:t>
      </w:r>
      <w:r w:rsidR="00AC436D">
        <w:rPr>
          <w:lang w:val="fr-FR"/>
        </w:rPr>
        <w:t xml:space="preserve">et du </w:t>
      </w:r>
      <w:r w:rsidR="00AC436D">
        <w:rPr>
          <w:rFonts w:eastAsia="Malgun Gothic"/>
          <w:noProof/>
          <w:kern w:val="22"/>
          <w:szCs w:val="22"/>
          <w:lang w:val="fr-FR"/>
        </w:rPr>
        <w:t>Haut-Commissariat aux droits de l’homme</w:t>
      </w:r>
      <w:r w:rsidR="0010060A" w:rsidRPr="0010060A">
        <w:rPr>
          <w:lang w:val="fr-FR"/>
        </w:rPr>
        <w:t>.</w:t>
      </w:r>
    </w:p>
    <w:p w14:paraId="6768FB76" w14:textId="5D987732" w:rsidR="0010060A" w:rsidRPr="008B1663" w:rsidRDefault="00AC436D" w:rsidP="0010060A">
      <w:pPr>
        <w:pStyle w:val="Para1"/>
        <w:tabs>
          <w:tab w:val="clear" w:pos="360"/>
        </w:tabs>
        <w:spacing w:before="0"/>
        <w:rPr>
          <w:noProof/>
          <w:lang w:val="fr-CA"/>
        </w:rPr>
      </w:pPr>
      <w:r>
        <w:rPr>
          <w:noProof/>
          <w:lang w:val="fr-FR"/>
        </w:rPr>
        <w:t xml:space="preserve">Des déclarations ont aussi été faites au nom de 27 organisations et réseaux non gouvernementaux, </w:t>
      </w:r>
      <w:r w:rsidR="00105C91">
        <w:rPr>
          <w:noProof/>
          <w:lang w:val="fr-FR"/>
        </w:rPr>
        <w:t>du Caucus des femmes de la CDB</w:t>
      </w:r>
      <w:r w:rsidR="009209C2">
        <w:rPr>
          <w:noProof/>
          <w:lang w:val="fr-FR"/>
        </w:rPr>
        <w:t xml:space="preserve">, </w:t>
      </w:r>
      <w:r w:rsidR="0010060A" w:rsidRPr="0010060A">
        <w:rPr>
          <w:noProof/>
          <w:lang w:val="fr-FR"/>
        </w:rPr>
        <w:t xml:space="preserve">GYBN, </w:t>
      </w:r>
      <w:r w:rsidR="00FC4AE4">
        <w:rPr>
          <w:noProof/>
          <w:lang w:val="fr-FR"/>
        </w:rPr>
        <w:t xml:space="preserve">Association de conservation  environnementale de l’industrie </w:t>
      </w:r>
      <w:r w:rsidR="00FC4AE4">
        <w:rPr>
          <w:noProof/>
          <w:lang w:val="fr-FR"/>
        </w:rPr>
        <w:lastRenderedPageBreak/>
        <w:t>internationale du pétrole</w:t>
      </w:r>
      <w:r w:rsidR="0010060A" w:rsidRPr="0010060A">
        <w:rPr>
          <w:noProof/>
          <w:lang w:val="fr-FR"/>
        </w:rPr>
        <w:t>,</w:t>
      </w:r>
      <w:r w:rsidR="0010060A" w:rsidRPr="0010060A">
        <w:rPr>
          <w:noProof/>
          <w:color w:val="222222"/>
          <w:lang w:val="fr-FR"/>
        </w:rPr>
        <w:t xml:space="preserve"> </w:t>
      </w:r>
      <w:r w:rsidR="00FC4AE4">
        <w:rPr>
          <w:noProof/>
          <w:color w:val="222222"/>
          <w:lang w:val="fr-FR"/>
        </w:rPr>
        <w:t>Justice naturelle</w:t>
      </w:r>
      <w:r w:rsidR="0010060A" w:rsidRPr="0010060A">
        <w:rPr>
          <w:noProof/>
          <w:lang w:val="fr-FR"/>
        </w:rPr>
        <w:t xml:space="preserve"> </w:t>
      </w:r>
      <w:r>
        <w:rPr>
          <w:noProof/>
          <w:lang w:val="fr-FR"/>
        </w:rPr>
        <w:t>et</w:t>
      </w:r>
      <w:r w:rsidR="009209C2">
        <w:rPr>
          <w:noProof/>
          <w:lang w:val="fr-FR"/>
        </w:rPr>
        <w:t xml:space="preserve"> le réseau d’anciens dirigeants en matière de</w:t>
      </w:r>
      <w:r w:rsidR="00FC4AE4">
        <w:rPr>
          <w:noProof/>
          <w:lang w:val="fr-FR"/>
        </w:rPr>
        <w:t xml:space="preserve"> conservati</w:t>
      </w:r>
      <w:r w:rsidR="009209C2">
        <w:rPr>
          <w:noProof/>
          <w:lang w:val="fr-FR"/>
        </w:rPr>
        <w:t>on de l’Université de Cambridge</w:t>
      </w:r>
      <w:r w:rsidR="0010060A" w:rsidRPr="0010060A">
        <w:rPr>
          <w:noProof/>
          <w:lang w:val="fr-FR"/>
        </w:rPr>
        <w:t>.</w:t>
      </w:r>
    </w:p>
    <w:p w14:paraId="67C18DDC" w14:textId="741D3AF2" w:rsidR="00B80E36" w:rsidRDefault="00701E67" w:rsidP="0010060A">
      <w:pPr>
        <w:pStyle w:val="Para1"/>
        <w:suppressLineNumbers/>
        <w:tabs>
          <w:tab w:val="clear" w:pos="360"/>
        </w:tabs>
        <w:suppressAutoHyphens/>
        <w:rPr>
          <w:rFonts w:eastAsia="Malgun Gothic"/>
          <w:noProof/>
          <w:kern w:val="22"/>
          <w:szCs w:val="22"/>
          <w:lang w:val="fr-FR"/>
        </w:rPr>
      </w:pPr>
      <w:r w:rsidRPr="00701E67">
        <w:rPr>
          <w:lang w:val="fr-CA"/>
        </w:rPr>
        <w:t>À la 6</w:t>
      </w:r>
      <w:r w:rsidRPr="00556719">
        <w:rPr>
          <w:vertAlign w:val="superscript"/>
          <w:lang w:val="fr-CA"/>
        </w:rPr>
        <w:t>e</w:t>
      </w:r>
      <w:r w:rsidRPr="00701E67">
        <w:rPr>
          <w:lang w:val="fr-CA"/>
        </w:rPr>
        <w:t xml:space="preserve"> séance de plénière de la </w:t>
      </w:r>
      <w:r w:rsidR="00AF0F97">
        <w:rPr>
          <w:lang w:val="fr-CA"/>
        </w:rPr>
        <w:t>ré</w:t>
      </w:r>
      <w:r w:rsidRPr="00701E67">
        <w:rPr>
          <w:lang w:val="fr-CA"/>
        </w:rPr>
        <w:t xml:space="preserve">union, le 29 février 2020, le Groupe de travail a </w:t>
      </w:r>
      <w:r w:rsidR="00AF0F97">
        <w:rPr>
          <w:lang w:val="fr-CA"/>
        </w:rPr>
        <w:t>examiné</w:t>
      </w:r>
      <w:r w:rsidRPr="00701E67">
        <w:rPr>
          <w:lang w:val="fr-CA"/>
        </w:rPr>
        <w:t xml:space="preserve"> un résumé sur les outils et les solutions</w:t>
      </w:r>
      <w:r w:rsidR="00AF0F97">
        <w:rPr>
          <w:lang w:val="fr-CA"/>
        </w:rPr>
        <w:t xml:space="preserve"> préparé par les coresponsables du groupe de contact (</w:t>
      </w:r>
      <w:r w:rsidR="00AF0F97" w:rsidRPr="00AF0F97">
        <w:rPr>
          <w:lang w:val="fr-CA"/>
        </w:rPr>
        <w:t>CBD/WG2020/2/CRP.1-Annex</w:t>
      </w:r>
      <w:r w:rsidR="00AF0F97">
        <w:rPr>
          <w:lang w:val="fr-CA"/>
        </w:rPr>
        <w:t>e</w:t>
      </w:r>
      <w:r w:rsidR="00AF0F97" w:rsidRPr="00AF0F97">
        <w:rPr>
          <w:lang w:val="fr-CA"/>
        </w:rPr>
        <w:t>, Part</w:t>
      </w:r>
      <w:r w:rsidR="00AF0F97">
        <w:rPr>
          <w:lang w:val="fr-CA"/>
        </w:rPr>
        <w:t>ie</w:t>
      </w:r>
      <w:r w:rsidR="00AF0F97" w:rsidRPr="00AF0F97">
        <w:rPr>
          <w:lang w:val="fr-CA"/>
        </w:rPr>
        <w:t xml:space="preserve"> 5</w:t>
      </w:r>
      <w:r w:rsidR="00AF0F97" w:rsidRPr="00AF0F97">
        <w:rPr>
          <w:lang w:val="fr-CA"/>
        </w:rPr>
        <w:t>).</w:t>
      </w:r>
      <w:r w:rsidR="00001C51" w:rsidRPr="00CA6CBA">
        <w:rPr>
          <w:rFonts w:eastAsia="Malgun Gothic"/>
          <w:kern w:val="22"/>
          <w:szCs w:val="22"/>
          <w:lang w:val="fr-FR"/>
        </w:rPr>
        <w:t xml:space="preserve"> </w:t>
      </w:r>
    </w:p>
    <w:p w14:paraId="206B403D" w14:textId="46A8E80F" w:rsidR="00AF0F97" w:rsidRDefault="00AF0F97" w:rsidP="0010060A">
      <w:pPr>
        <w:pStyle w:val="Para1"/>
        <w:suppressLineNumbers/>
        <w:tabs>
          <w:tab w:val="clear" w:pos="360"/>
        </w:tabs>
        <w:suppressAutoHyphens/>
        <w:rPr>
          <w:rFonts w:eastAsia="Malgun Gothic"/>
          <w:noProof/>
          <w:kern w:val="22"/>
          <w:szCs w:val="22"/>
          <w:lang w:val="fr-FR"/>
        </w:rPr>
      </w:pPr>
      <w:r>
        <w:rPr>
          <w:rFonts w:eastAsia="Malgun Gothic"/>
          <w:kern w:val="22"/>
          <w:szCs w:val="22"/>
          <w:lang w:val="fr-FR"/>
        </w:rPr>
        <w:t xml:space="preserve">Les représentants des pays suivants ont présenté un exposé : Afrique du Sud, Argentine, Australie, Chili, Chine, Colombie, Eswatini, Japon, Malawi (au nom du Groupe Afrique), Mexique, Nouvelle-Zélande, </w:t>
      </w:r>
      <w:r w:rsidR="00556719">
        <w:rPr>
          <w:rFonts w:eastAsia="Malgun Gothic"/>
          <w:kern w:val="22"/>
          <w:szCs w:val="22"/>
          <w:lang w:val="fr-FR"/>
        </w:rPr>
        <w:t>Royaum</w:t>
      </w:r>
      <w:r>
        <w:rPr>
          <w:rFonts w:eastAsia="Malgun Gothic"/>
          <w:kern w:val="22"/>
          <w:szCs w:val="22"/>
          <w:lang w:val="fr-FR"/>
        </w:rPr>
        <w:t xml:space="preserve">e-Uni, </w:t>
      </w:r>
      <w:r w:rsidR="00556719">
        <w:rPr>
          <w:rFonts w:eastAsia="Malgun Gothic"/>
          <w:kern w:val="22"/>
          <w:szCs w:val="22"/>
          <w:lang w:val="fr-FR"/>
        </w:rPr>
        <w:t xml:space="preserve">Suisse et </w:t>
      </w:r>
      <w:r>
        <w:rPr>
          <w:rFonts w:eastAsia="Malgun Gothic"/>
          <w:kern w:val="22"/>
          <w:szCs w:val="22"/>
          <w:lang w:val="fr-FR"/>
        </w:rPr>
        <w:t>Union européenne et ses 27 États membres.</w:t>
      </w:r>
    </w:p>
    <w:p w14:paraId="58DB5500" w14:textId="39430A21" w:rsidR="00556719" w:rsidRPr="00CA6CBA" w:rsidRDefault="00556719" w:rsidP="0010060A">
      <w:pPr>
        <w:pStyle w:val="Para1"/>
        <w:suppressLineNumbers/>
        <w:tabs>
          <w:tab w:val="clear" w:pos="360"/>
        </w:tabs>
        <w:suppressAutoHyphens/>
        <w:rPr>
          <w:rFonts w:eastAsia="Malgun Gothic"/>
          <w:noProof/>
          <w:kern w:val="22"/>
          <w:szCs w:val="22"/>
          <w:lang w:val="fr-FR"/>
        </w:rPr>
      </w:pPr>
      <w:r>
        <w:rPr>
          <w:rFonts w:eastAsia="Malgun Gothic"/>
          <w:kern w:val="22"/>
          <w:szCs w:val="22"/>
          <w:lang w:val="fr-FR"/>
        </w:rPr>
        <w:t xml:space="preserve">À l’issue des échanges, </w:t>
      </w:r>
      <w:r>
        <w:rPr>
          <w:szCs w:val="22"/>
          <w:lang w:val="fr-FR"/>
        </w:rPr>
        <w:t>l</w:t>
      </w:r>
      <w:r>
        <w:rPr>
          <w:szCs w:val="22"/>
          <w:lang w:val="fr-FR"/>
        </w:rPr>
        <w:t>es coprésidents ont indiqué que le résumé des coresponsables serait révisé en fonction des points de vue exprimés et joint en annexe au rapport de la réunion</w:t>
      </w:r>
    </w:p>
    <w:p w14:paraId="076C1541" w14:textId="77777777" w:rsidR="00B80E36" w:rsidRPr="009C7584" w:rsidRDefault="00B80E36" w:rsidP="00B80E36">
      <w:pPr>
        <w:pStyle w:val="Titre1"/>
        <w:keepNext w:val="0"/>
        <w:suppressLineNumbers/>
        <w:tabs>
          <w:tab w:val="clear" w:pos="720"/>
          <w:tab w:val="left" w:pos="1134"/>
        </w:tabs>
        <w:suppressAutoHyphens/>
        <w:spacing w:before="120"/>
        <w:rPr>
          <w:rFonts w:eastAsia="Calibri"/>
          <w:kern w:val="22"/>
          <w:szCs w:val="22"/>
          <w:lang w:val="fr-FR"/>
        </w:rPr>
      </w:pPr>
      <w:r>
        <w:rPr>
          <w:rFonts w:eastAsia="Calibri"/>
          <w:kern w:val="22"/>
          <w:szCs w:val="22"/>
          <w:lang w:val="fr-FR"/>
        </w:rPr>
        <w:t>point</w:t>
      </w:r>
      <w:r w:rsidRPr="009C7584">
        <w:rPr>
          <w:rFonts w:eastAsia="Calibri"/>
          <w:kern w:val="22"/>
          <w:szCs w:val="22"/>
          <w:lang w:val="fr-FR"/>
        </w:rPr>
        <w:t xml:space="preserve"> </w:t>
      </w:r>
      <w:r>
        <w:rPr>
          <w:rFonts w:eastAsia="Calibri"/>
          <w:kern w:val="22"/>
          <w:szCs w:val="22"/>
          <w:lang w:val="fr-FR"/>
        </w:rPr>
        <w:t>5</w:t>
      </w:r>
      <w:r w:rsidRPr="009C7584">
        <w:rPr>
          <w:rFonts w:eastAsia="Calibri"/>
          <w:kern w:val="22"/>
          <w:szCs w:val="22"/>
          <w:lang w:val="fr-FR"/>
        </w:rPr>
        <w:t>.</w:t>
      </w:r>
      <w:r w:rsidRPr="009C7584">
        <w:rPr>
          <w:rFonts w:eastAsia="Calibri"/>
          <w:kern w:val="22"/>
          <w:szCs w:val="22"/>
          <w:lang w:val="fr-FR"/>
        </w:rPr>
        <w:tab/>
      </w:r>
      <w:r>
        <w:rPr>
          <w:kern w:val="22"/>
          <w:szCs w:val="22"/>
          <w:lang w:val="fr-FR"/>
        </w:rPr>
        <w:t>autres questions</w:t>
      </w:r>
    </w:p>
    <w:p w14:paraId="58781A68" w14:textId="77777777" w:rsidR="00B80E36" w:rsidRPr="009C7584" w:rsidRDefault="00B80E36" w:rsidP="00B80E36">
      <w:pPr>
        <w:pStyle w:val="Para1"/>
        <w:suppressLineNumbers/>
        <w:tabs>
          <w:tab w:val="clear" w:pos="360"/>
        </w:tabs>
        <w:suppressAutoHyphens/>
        <w:rPr>
          <w:rFonts w:eastAsia="Malgun Gothic"/>
          <w:kern w:val="22"/>
          <w:szCs w:val="22"/>
          <w:lang w:val="fr-FR"/>
        </w:rPr>
      </w:pPr>
      <w:r>
        <w:rPr>
          <w:rFonts w:eastAsia="Malgun Gothic"/>
          <w:kern w:val="22"/>
          <w:szCs w:val="22"/>
          <w:lang w:val="fr-FR"/>
        </w:rPr>
        <w:t>[à compléter]</w:t>
      </w:r>
    </w:p>
    <w:p w14:paraId="1299DFAD" w14:textId="77777777" w:rsidR="00B80E36" w:rsidRPr="009C7584" w:rsidRDefault="00B80E36" w:rsidP="00B80E36">
      <w:pPr>
        <w:pStyle w:val="Titre1"/>
        <w:keepNext w:val="0"/>
        <w:suppressLineNumbers/>
        <w:tabs>
          <w:tab w:val="clear" w:pos="720"/>
          <w:tab w:val="left" w:pos="1134"/>
        </w:tabs>
        <w:suppressAutoHyphens/>
        <w:spacing w:before="120"/>
        <w:rPr>
          <w:rFonts w:eastAsia="Calibri"/>
          <w:kern w:val="22"/>
          <w:szCs w:val="22"/>
          <w:lang w:val="fr-FR"/>
        </w:rPr>
      </w:pPr>
      <w:r>
        <w:rPr>
          <w:rFonts w:eastAsia="Calibri"/>
          <w:kern w:val="22"/>
          <w:szCs w:val="22"/>
          <w:lang w:val="fr-FR"/>
        </w:rPr>
        <w:t>point</w:t>
      </w:r>
      <w:r w:rsidRPr="009C7584">
        <w:rPr>
          <w:rFonts w:eastAsia="Calibri"/>
          <w:kern w:val="22"/>
          <w:szCs w:val="22"/>
          <w:lang w:val="fr-FR"/>
        </w:rPr>
        <w:t xml:space="preserve"> </w:t>
      </w:r>
      <w:r>
        <w:rPr>
          <w:rFonts w:eastAsia="Calibri"/>
          <w:kern w:val="22"/>
          <w:szCs w:val="22"/>
          <w:lang w:val="fr-FR"/>
        </w:rPr>
        <w:t>6</w:t>
      </w:r>
      <w:r w:rsidRPr="009C7584">
        <w:rPr>
          <w:rFonts w:eastAsia="Calibri"/>
          <w:kern w:val="22"/>
          <w:szCs w:val="22"/>
          <w:lang w:val="fr-FR"/>
        </w:rPr>
        <w:t>.</w:t>
      </w:r>
      <w:r w:rsidRPr="009C7584">
        <w:rPr>
          <w:rFonts w:eastAsia="Calibri"/>
          <w:kern w:val="22"/>
          <w:szCs w:val="22"/>
          <w:lang w:val="fr-FR"/>
        </w:rPr>
        <w:tab/>
      </w:r>
      <w:r w:rsidRPr="009C7584">
        <w:rPr>
          <w:kern w:val="22"/>
          <w:szCs w:val="22"/>
          <w:lang w:val="fr-FR"/>
        </w:rPr>
        <w:t xml:space="preserve">ADOPTION </w:t>
      </w:r>
      <w:r>
        <w:rPr>
          <w:kern w:val="22"/>
          <w:szCs w:val="22"/>
          <w:lang w:val="fr-FR"/>
        </w:rPr>
        <w:t>du rapport</w:t>
      </w:r>
    </w:p>
    <w:p w14:paraId="3426A5CC" w14:textId="77777777" w:rsidR="00B80E36" w:rsidRPr="009C7584" w:rsidRDefault="00B80E36" w:rsidP="00791406">
      <w:pPr>
        <w:pStyle w:val="Para1"/>
        <w:suppressLineNumbers/>
        <w:tabs>
          <w:tab w:val="clear" w:pos="360"/>
        </w:tabs>
        <w:suppressAutoHyphens/>
        <w:spacing w:after="240"/>
        <w:rPr>
          <w:rFonts w:eastAsia="Malgun Gothic"/>
          <w:kern w:val="22"/>
          <w:szCs w:val="22"/>
          <w:lang w:val="fr-FR"/>
        </w:rPr>
      </w:pPr>
      <w:r>
        <w:rPr>
          <w:kern w:val="22"/>
          <w:szCs w:val="22"/>
          <w:lang w:val="fr-FR"/>
        </w:rPr>
        <w:t xml:space="preserve">Le présent rapport a été adopté à la </w:t>
      </w:r>
      <w:r>
        <w:rPr>
          <w:rFonts w:eastAsia="Malgun Gothic"/>
          <w:kern w:val="22"/>
          <w:szCs w:val="22"/>
          <w:lang w:val="fr-FR"/>
        </w:rPr>
        <w:t xml:space="preserve">[à compléter] séance de la réunion, le [à compléter], sur la base </w:t>
      </w:r>
      <w:r>
        <w:rPr>
          <w:kern w:val="22"/>
          <w:szCs w:val="22"/>
          <w:lang w:val="fr-FR"/>
        </w:rPr>
        <w:t xml:space="preserve"> du projet de rapport élaboré par le rapporteur </w:t>
      </w:r>
      <w:r w:rsidRPr="00CA6CBA">
        <w:rPr>
          <w:kern w:val="22"/>
          <w:szCs w:val="22"/>
          <w:lang w:val="fr-FR"/>
        </w:rPr>
        <w:t>(CBD/WG2020/2/L.1)</w:t>
      </w:r>
    </w:p>
    <w:p w14:paraId="49B3548E" w14:textId="77777777" w:rsidR="00B80E36" w:rsidRPr="009C7584" w:rsidRDefault="00B80E36" w:rsidP="00B80E36">
      <w:pPr>
        <w:pStyle w:val="Titre1"/>
        <w:keepNext w:val="0"/>
        <w:suppressLineNumbers/>
        <w:tabs>
          <w:tab w:val="clear" w:pos="720"/>
          <w:tab w:val="left" w:pos="1134"/>
        </w:tabs>
        <w:suppressAutoHyphens/>
        <w:spacing w:before="120"/>
        <w:rPr>
          <w:rFonts w:eastAsia="Calibri"/>
          <w:caps w:val="0"/>
          <w:kern w:val="22"/>
          <w:szCs w:val="22"/>
          <w:lang w:val="fr-FR"/>
        </w:rPr>
      </w:pPr>
      <w:r>
        <w:rPr>
          <w:rFonts w:eastAsia="Calibri"/>
          <w:caps w:val="0"/>
          <w:kern w:val="22"/>
          <w:szCs w:val="22"/>
          <w:lang w:val="fr-FR"/>
        </w:rPr>
        <w:t>POINT</w:t>
      </w:r>
      <w:r w:rsidRPr="009C7584">
        <w:rPr>
          <w:rFonts w:eastAsia="Calibri"/>
          <w:caps w:val="0"/>
          <w:kern w:val="22"/>
          <w:szCs w:val="22"/>
          <w:lang w:val="fr-FR"/>
        </w:rPr>
        <w:t xml:space="preserve"> </w:t>
      </w:r>
      <w:r>
        <w:rPr>
          <w:rFonts w:eastAsia="Calibri"/>
          <w:caps w:val="0"/>
          <w:kern w:val="22"/>
          <w:szCs w:val="22"/>
          <w:lang w:val="fr-FR"/>
        </w:rPr>
        <w:t>7</w:t>
      </w:r>
      <w:r w:rsidRPr="009C7584">
        <w:rPr>
          <w:rFonts w:eastAsia="Calibri"/>
          <w:caps w:val="0"/>
          <w:kern w:val="22"/>
          <w:szCs w:val="22"/>
          <w:lang w:val="fr-FR"/>
        </w:rPr>
        <w:t>.</w:t>
      </w:r>
      <w:r w:rsidRPr="009C7584">
        <w:rPr>
          <w:rFonts w:eastAsia="Calibri"/>
          <w:caps w:val="0"/>
          <w:kern w:val="22"/>
          <w:szCs w:val="22"/>
          <w:lang w:val="fr-FR"/>
        </w:rPr>
        <w:tab/>
      </w:r>
      <w:r>
        <w:rPr>
          <w:kern w:val="22"/>
          <w:lang w:val="fr-FR"/>
        </w:rPr>
        <w:t>dÉclarations finales et clÔture de la rÉunion</w:t>
      </w:r>
    </w:p>
    <w:p w14:paraId="3D312D0F" w14:textId="7FBFB66E" w:rsidR="00F60318" w:rsidRPr="00CA6CBA" w:rsidRDefault="00B80E36" w:rsidP="00B80E36">
      <w:pPr>
        <w:pStyle w:val="Para1"/>
        <w:tabs>
          <w:tab w:val="clear" w:pos="360"/>
        </w:tabs>
        <w:spacing w:before="0"/>
        <w:rPr>
          <w:rFonts w:eastAsia="Malgun Gothic"/>
          <w:kern w:val="22"/>
          <w:szCs w:val="22"/>
          <w:lang w:val="fr-FR"/>
        </w:rPr>
      </w:pPr>
      <w:r w:rsidRPr="003A71F7">
        <w:rPr>
          <w:kern w:val="22"/>
          <w:szCs w:val="22"/>
          <w:lang w:val="fr-FR"/>
        </w:rPr>
        <w:t>Après l'échange des courtoisies d'usage, le président a déclaré la première réunion du Groupe de travail close à [à compléter] le [à compléter]</w:t>
      </w:r>
      <w:r>
        <w:rPr>
          <w:kern w:val="22"/>
          <w:szCs w:val="22"/>
          <w:lang w:val="fr-FR"/>
        </w:rPr>
        <w:t>.</w:t>
      </w:r>
    </w:p>
    <w:p w14:paraId="229A7DC1" w14:textId="3743E5A7" w:rsidR="00661996" w:rsidRDefault="00661996">
      <w:pPr>
        <w:jc w:val="left"/>
        <w:rPr>
          <w:i/>
          <w:szCs w:val="22"/>
          <w:lang w:val="fr-FR"/>
        </w:rPr>
      </w:pPr>
      <w:r>
        <w:rPr>
          <w:i/>
          <w:szCs w:val="22"/>
          <w:lang w:val="fr-FR"/>
        </w:rPr>
        <w:br w:type="page"/>
      </w:r>
    </w:p>
    <w:p w14:paraId="42CE194D" w14:textId="77777777" w:rsidR="00B5033D" w:rsidRPr="00CA6CBA" w:rsidRDefault="00B5033D" w:rsidP="00FC3EEB">
      <w:pPr>
        <w:spacing w:after="120"/>
        <w:jc w:val="left"/>
        <w:rPr>
          <w:i/>
          <w:szCs w:val="22"/>
          <w:lang w:val="fr-FR"/>
        </w:rPr>
      </w:pPr>
    </w:p>
    <w:p w14:paraId="1BD71EC5" w14:textId="0AF953D8" w:rsidR="00B87047" w:rsidRPr="00254C71" w:rsidRDefault="00975A50" w:rsidP="00FC3EEB">
      <w:pPr>
        <w:spacing w:after="120"/>
        <w:jc w:val="center"/>
        <w:rPr>
          <w:i/>
          <w:szCs w:val="22"/>
          <w:lang w:val="fr-FR"/>
        </w:rPr>
      </w:pPr>
      <w:r w:rsidRPr="00254C71">
        <w:rPr>
          <w:i/>
          <w:szCs w:val="22"/>
          <w:lang w:val="fr-FR"/>
        </w:rPr>
        <w:t>Annex</w:t>
      </w:r>
      <w:r w:rsidR="00254C71" w:rsidRPr="00254C71">
        <w:rPr>
          <w:i/>
          <w:szCs w:val="22"/>
          <w:lang w:val="fr-FR"/>
        </w:rPr>
        <w:t>e</w:t>
      </w:r>
    </w:p>
    <w:p w14:paraId="719D291A" w14:textId="5F197931" w:rsidR="005D64DD" w:rsidRPr="00254C71" w:rsidRDefault="002606C4" w:rsidP="00FC3EEB">
      <w:pPr>
        <w:keepNext/>
        <w:tabs>
          <w:tab w:val="left" w:pos="1276"/>
        </w:tabs>
        <w:spacing w:after="120"/>
        <w:outlineLvl w:val="0"/>
        <w:rPr>
          <w:caps/>
          <w:snapToGrid w:val="0"/>
          <w:kern w:val="22"/>
          <w:szCs w:val="22"/>
          <w:lang w:val="fr-FR"/>
          <w14:cntxtAlts/>
        </w:rPr>
      </w:pPr>
      <w:r w:rsidRPr="00254C71">
        <w:rPr>
          <w:snapToGrid w:val="0"/>
          <w:kern w:val="22"/>
          <w:szCs w:val="22"/>
          <w:lang w:val="fr-FR"/>
          <w14:cntxtAlts/>
        </w:rPr>
        <w:t xml:space="preserve"> </w:t>
      </w:r>
    </w:p>
    <w:p w14:paraId="353EBCB6" w14:textId="195686EE" w:rsidR="005D64DD" w:rsidRPr="00254C71" w:rsidRDefault="00CB52EA" w:rsidP="00FC3EEB">
      <w:pPr>
        <w:spacing w:after="120"/>
        <w:jc w:val="center"/>
        <w:rPr>
          <w:szCs w:val="22"/>
          <w:lang w:val="fr-FR"/>
        </w:rPr>
      </w:pPr>
      <w:r w:rsidRPr="00254C71">
        <w:rPr>
          <w:szCs w:val="22"/>
          <w:lang w:val="fr-FR"/>
        </w:rPr>
        <w:t>[</w:t>
      </w:r>
      <w:r w:rsidR="002F061D">
        <w:rPr>
          <w:szCs w:val="22"/>
          <w:lang w:val="fr-FR"/>
        </w:rPr>
        <w:t>à compléter</w:t>
      </w:r>
      <w:r w:rsidRPr="00254C71">
        <w:rPr>
          <w:szCs w:val="22"/>
          <w:lang w:val="fr-FR"/>
        </w:rPr>
        <w:t>]</w:t>
      </w:r>
      <w:r w:rsidR="00092F6E" w:rsidRPr="00254C71">
        <w:rPr>
          <w:szCs w:val="22"/>
          <w:lang w:val="fr-FR"/>
        </w:rPr>
        <w:t xml:space="preserve"> </w:t>
      </w:r>
    </w:p>
    <w:sectPr w:rsidR="005D64DD" w:rsidRPr="00254C71" w:rsidSect="00CA1572">
      <w:headerReference w:type="even" r:id="rId15"/>
      <w:headerReference w:type="default" r:id="rId16"/>
      <w:footerReference w:type="even" r:id="rId17"/>
      <w:foot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09443" w14:textId="77777777" w:rsidR="00A2113A" w:rsidRDefault="00A2113A">
      <w:r>
        <w:separator/>
      </w:r>
    </w:p>
  </w:endnote>
  <w:endnote w:type="continuationSeparator" w:id="0">
    <w:p w14:paraId="491ECE0B" w14:textId="77777777" w:rsidR="00A2113A" w:rsidRDefault="00A2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6FDC" w14:textId="77777777" w:rsidR="00DE02C8" w:rsidRDefault="00DE02C8" w:rsidP="003B24CB">
    <w:pPr>
      <w:pStyle w:val="Pieddepage"/>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F8B6E" w14:textId="77777777" w:rsidR="00DE02C8" w:rsidRDefault="00DE02C8" w:rsidP="003B24CB">
    <w:pPr>
      <w:pStyle w:val="Pieddepage"/>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677FF" w14:textId="77777777" w:rsidR="00A2113A" w:rsidRDefault="00A2113A">
      <w:r>
        <w:separator/>
      </w:r>
    </w:p>
  </w:footnote>
  <w:footnote w:type="continuationSeparator" w:id="0">
    <w:p w14:paraId="334F36AF" w14:textId="77777777" w:rsidR="00A2113A" w:rsidRDefault="00A2113A">
      <w:r>
        <w:continuationSeparator/>
      </w:r>
    </w:p>
  </w:footnote>
  <w:footnote w:id="1">
    <w:p w14:paraId="5D961874" w14:textId="59D3509E" w:rsidR="00DE02C8" w:rsidRDefault="00DE02C8" w:rsidP="00CD7141">
      <w:pPr>
        <w:pStyle w:val="Notedebasdepage"/>
        <w:ind w:firstLine="0"/>
        <w:jc w:val="left"/>
      </w:pPr>
      <w:r>
        <w:rPr>
          <w:rStyle w:val="Appelnotedebasdep"/>
          <w:vertAlign w:val="superscript"/>
        </w:rPr>
        <w:footnoteRef/>
      </w:r>
      <w:r>
        <w:t xml:space="preserve"> </w:t>
      </w:r>
      <w:r w:rsidRPr="009847F5">
        <w:t>https://satoyama-initiative.org/wp-content/uploads/2019/06/UNU-IAS-Landscape-Expert-Thematic-Workshop-Report-final-1.pdf</w:t>
      </w:r>
    </w:p>
  </w:footnote>
  <w:footnote w:id="2">
    <w:p w14:paraId="2F0347EF" w14:textId="394326CB" w:rsidR="00DE02C8" w:rsidRPr="009847F5" w:rsidRDefault="00DE02C8" w:rsidP="00D82017">
      <w:pPr>
        <w:pStyle w:val="Notedebasdepage"/>
        <w:ind w:firstLine="0"/>
        <w:rPr>
          <w:lang w:val="fr-CA"/>
        </w:rPr>
      </w:pPr>
      <w:r>
        <w:rPr>
          <w:rStyle w:val="Appelnotedebasdep"/>
          <w:vertAlign w:val="superscript"/>
        </w:rPr>
        <w:footnoteRef/>
      </w:r>
      <w:r w:rsidRPr="009847F5">
        <w:rPr>
          <w:lang w:val="fr-CA"/>
        </w:rPr>
        <w:t xml:space="preserve"> Disponible sur le site https://www.forestpeoples.org/en/post2020-Global-Biodiversity-Framework</w:t>
      </w:r>
      <w:r>
        <w:rPr>
          <w:lang w:val="fr-CA"/>
        </w:rPr>
        <w:t>.</w:t>
      </w:r>
    </w:p>
  </w:footnote>
  <w:footnote w:id="3">
    <w:p w14:paraId="37639BF4" w14:textId="7456AE60" w:rsidR="00DE02C8" w:rsidRPr="00E726AF" w:rsidRDefault="00DE02C8" w:rsidP="00E726AF">
      <w:pPr>
        <w:pStyle w:val="Notedebasdepage"/>
        <w:ind w:firstLine="0"/>
        <w:rPr>
          <w:lang w:val="fr-CA"/>
        </w:rPr>
      </w:pPr>
      <w:r>
        <w:rPr>
          <w:rStyle w:val="Appelnotedebasdep"/>
          <w:sz w:val="22"/>
          <w:szCs w:val="22"/>
          <w:vertAlign w:val="superscript"/>
        </w:rPr>
        <w:footnoteRef/>
      </w:r>
      <w:r w:rsidRPr="00E726AF">
        <w:rPr>
          <w:lang w:val="fr-CA"/>
        </w:rPr>
        <w:t xml:space="preserve"> https://www.cbd.int/doc/c/bb51/b5cd/7710cb4ac2d839522477404d/wg2020-02-mainstreaming-en.pdf</w:t>
      </w:r>
    </w:p>
    <w:p w14:paraId="0362A866" w14:textId="77777777" w:rsidR="00DE02C8" w:rsidRPr="00E726AF" w:rsidRDefault="00DE02C8" w:rsidP="00E726AF">
      <w:pPr>
        <w:pStyle w:val="Notedebasdepage"/>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1320B738" w14:textId="75B62039" w:rsidR="00DE02C8" w:rsidRDefault="00DE02C8" w:rsidP="005440A6">
        <w:pPr>
          <w:pStyle w:val="En-tte"/>
          <w:tabs>
            <w:tab w:val="clear" w:pos="4320"/>
            <w:tab w:val="clear" w:pos="8640"/>
          </w:tabs>
          <w:jc w:val="left"/>
          <w:rPr>
            <w:noProof/>
            <w:kern w:val="22"/>
          </w:rPr>
        </w:pPr>
        <w:r>
          <w:rPr>
            <w:noProof/>
            <w:kern w:val="22"/>
          </w:rPr>
          <w:t>CBD/WG2020/2/L.1</w:t>
        </w:r>
      </w:p>
    </w:sdtContent>
  </w:sdt>
  <w:p w14:paraId="692190A5" w14:textId="77777777" w:rsidR="00DE02C8" w:rsidRPr="005440A6" w:rsidRDefault="00DE02C8" w:rsidP="005440A6">
    <w:pPr>
      <w:pStyle w:val="En-tte"/>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661996">
      <w:rPr>
        <w:noProof/>
        <w:kern w:val="22"/>
      </w:rPr>
      <w:t>2</w:t>
    </w:r>
    <w:r w:rsidRPr="005440A6">
      <w:rPr>
        <w:noProof/>
        <w:kern w:val="22"/>
      </w:rPr>
      <w:fldChar w:fldCharType="end"/>
    </w:r>
  </w:p>
  <w:p w14:paraId="47B6F7B6" w14:textId="77777777" w:rsidR="00DE02C8" w:rsidRPr="005440A6" w:rsidRDefault="00DE02C8" w:rsidP="005440A6">
    <w:pPr>
      <w:pStyle w:val="En-tte"/>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9FA13D3" w14:textId="65158A4A" w:rsidR="00DE02C8" w:rsidRPr="005440A6" w:rsidRDefault="00DE02C8" w:rsidP="00BE45DE">
        <w:pPr>
          <w:pStyle w:val="En-tte"/>
          <w:tabs>
            <w:tab w:val="clear" w:pos="4320"/>
            <w:tab w:val="clear" w:pos="8640"/>
          </w:tabs>
          <w:jc w:val="right"/>
          <w:rPr>
            <w:noProof/>
            <w:kern w:val="22"/>
          </w:rPr>
        </w:pPr>
        <w:r>
          <w:rPr>
            <w:noProof/>
            <w:kern w:val="22"/>
          </w:rPr>
          <w:t>CBD/WG2020/2/L.1</w:t>
        </w:r>
      </w:p>
    </w:sdtContent>
  </w:sdt>
  <w:p w14:paraId="29D74472" w14:textId="77777777" w:rsidR="00DE02C8" w:rsidRPr="005440A6" w:rsidRDefault="00DE02C8" w:rsidP="005440A6">
    <w:pPr>
      <w:pStyle w:val="En-tte"/>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661996">
      <w:rPr>
        <w:noProof/>
        <w:kern w:val="22"/>
      </w:rPr>
      <w:t>3</w:t>
    </w:r>
    <w:r w:rsidRPr="005440A6">
      <w:rPr>
        <w:noProof/>
        <w:kern w:val="22"/>
      </w:rPr>
      <w:fldChar w:fldCharType="end"/>
    </w:r>
  </w:p>
  <w:p w14:paraId="42698522" w14:textId="77777777" w:rsidR="00DE02C8" w:rsidRPr="005440A6" w:rsidRDefault="00DE02C8" w:rsidP="005440A6">
    <w:pPr>
      <w:pStyle w:val="En-tte"/>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82.1pt;height:408.95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F67139"/>
    <w:multiLevelType w:val="hybridMultilevel"/>
    <w:tmpl w:val="F44CC0D8"/>
    <w:lvl w:ilvl="0" w:tplc="B44447C6">
      <w:start w:val="1"/>
      <w:numFmt w:val="bullet"/>
      <w:lvlText w:val="o"/>
      <w:lvlJc w:val="left"/>
      <w:pPr>
        <w:tabs>
          <w:tab w:val="num" w:pos="720"/>
        </w:tabs>
        <w:ind w:left="720" w:hanging="360"/>
      </w:pPr>
      <w:rPr>
        <w:rFonts w:ascii="Courier New" w:hAnsi="Courier New" w:hint="default"/>
      </w:rPr>
    </w:lvl>
    <w:lvl w:ilvl="1" w:tplc="D9E605A4">
      <w:start w:val="1827"/>
      <w:numFmt w:val="bullet"/>
      <w:lvlText w:val="o"/>
      <w:lvlJc w:val="left"/>
      <w:pPr>
        <w:tabs>
          <w:tab w:val="num" w:pos="1440"/>
        </w:tabs>
        <w:ind w:left="1440" w:hanging="360"/>
      </w:pPr>
      <w:rPr>
        <w:rFonts w:ascii="Courier New" w:hAnsi="Courier New" w:hint="default"/>
      </w:rPr>
    </w:lvl>
    <w:lvl w:ilvl="2" w:tplc="C2F603EE" w:tentative="1">
      <w:start w:val="1"/>
      <w:numFmt w:val="bullet"/>
      <w:lvlText w:val="o"/>
      <w:lvlJc w:val="left"/>
      <w:pPr>
        <w:tabs>
          <w:tab w:val="num" w:pos="2160"/>
        </w:tabs>
        <w:ind w:left="2160" w:hanging="360"/>
      </w:pPr>
      <w:rPr>
        <w:rFonts w:ascii="Courier New" w:hAnsi="Courier New" w:hint="default"/>
      </w:rPr>
    </w:lvl>
    <w:lvl w:ilvl="3" w:tplc="2E8059E2" w:tentative="1">
      <w:start w:val="1"/>
      <w:numFmt w:val="bullet"/>
      <w:lvlText w:val="o"/>
      <w:lvlJc w:val="left"/>
      <w:pPr>
        <w:tabs>
          <w:tab w:val="num" w:pos="2880"/>
        </w:tabs>
        <w:ind w:left="2880" w:hanging="360"/>
      </w:pPr>
      <w:rPr>
        <w:rFonts w:ascii="Courier New" w:hAnsi="Courier New" w:hint="default"/>
      </w:rPr>
    </w:lvl>
    <w:lvl w:ilvl="4" w:tplc="853838F4" w:tentative="1">
      <w:start w:val="1"/>
      <w:numFmt w:val="bullet"/>
      <w:lvlText w:val="o"/>
      <w:lvlJc w:val="left"/>
      <w:pPr>
        <w:tabs>
          <w:tab w:val="num" w:pos="3600"/>
        </w:tabs>
        <w:ind w:left="3600" w:hanging="360"/>
      </w:pPr>
      <w:rPr>
        <w:rFonts w:ascii="Courier New" w:hAnsi="Courier New" w:hint="default"/>
      </w:rPr>
    </w:lvl>
    <w:lvl w:ilvl="5" w:tplc="7ACC7F46" w:tentative="1">
      <w:start w:val="1"/>
      <w:numFmt w:val="bullet"/>
      <w:lvlText w:val="o"/>
      <w:lvlJc w:val="left"/>
      <w:pPr>
        <w:tabs>
          <w:tab w:val="num" w:pos="4320"/>
        </w:tabs>
        <w:ind w:left="4320" w:hanging="360"/>
      </w:pPr>
      <w:rPr>
        <w:rFonts w:ascii="Courier New" w:hAnsi="Courier New" w:hint="default"/>
      </w:rPr>
    </w:lvl>
    <w:lvl w:ilvl="6" w:tplc="44BC527E" w:tentative="1">
      <w:start w:val="1"/>
      <w:numFmt w:val="bullet"/>
      <w:lvlText w:val="o"/>
      <w:lvlJc w:val="left"/>
      <w:pPr>
        <w:tabs>
          <w:tab w:val="num" w:pos="5040"/>
        </w:tabs>
        <w:ind w:left="5040" w:hanging="360"/>
      </w:pPr>
      <w:rPr>
        <w:rFonts w:ascii="Courier New" w:hAnsi="Courier New" w:hint="default"/>
      </w:rPr>
    </w:lvl>
    <w:lvl w:ilvl="7" w:tplc="11847C62" w:tentative="1">
      <w:start w:val="1"/>
      <w:numFmt w:val="bullet"/>
      <w:lvlText w:val="o"/>
      <w:lvlJc w:val="left"/>
      <w:pPr>
        <w:tabs>
          <w:tab w:val="num" w:pos="5760"/>
        </w:tabs>
        <w:ind w:left="5760" w:hanging="360"/>
      </w:pPr>
      <w:rPr>
        <w:rFonts w:ascii="Courier New" w:hAnsi="Courier New" w:hint="default"/>
      </w:rPr>
    </w:lvl>
    <w:lvl w:ilvl="8" w:tplc="24A2B5D8"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15:restartNumberingAfterBreak="0">
    <w:nsid w:val="285A3342"/>
    <w:multiLevelType w:val="hybridMultilevel"/>
    <w:tmpl w:val="2C4CBF34"/>
    <w:lvl w:ilvl="0" w:tplc="BA0AC78A">
      <w:start w:val="1"/>
      <w:numFmt w:val="bullet"/>
      <w:lvlText w:val="•"/>
      <w:lvlJc w:val="left"/>
      <w:pPr>
        <w:tabs>
          <w:tab w:val="num" w:pos="720"/>
        </w:tabs>
        <w:ind w:left="720" w:hanging="360"/>
      </w:pPr>
      <w:rPr>
        <w:rFonts w:ascii="Arial" w:hAnsi="Arial" w:hint="default"/>
      </w:rPr>
    </w:lvl>
    <w:lvl w:ilvl="1" w:tplc="7BFA9B86">
      <w:start w:val="30158"/>
      <w:numFmt w:val="bullet"/>
      <w:lvlText w:val="•"/>
      <w:lvlJc w:val="left"/>
      <w:pPr>
        <w:tabs>
          <w:tab w:val="num" w:pos="1440"/>
        </w:tabs>
        <w:ind w:left="1440" w:hanging="360"/>
      </w:pPr>
      <w:rPr>
        <w:rFonts w:ascii="Arial" w:hAnsi="Arial" w:hint="default"/>
      </w:rPr>
    </w:lvl>
    <w:lvl w:ilvl="2" w:tplc="DB60793E" w:tentative="1">
      <w:start w:val="1"/>
      <w:numFmt w:val="bullet"/>
      <w:lvlText w:val="•"/>
      <w:lvlJc w:val="left"/>
      <w:pPr>
        <w:tabs>
          <w:tab w:val="num" w:pos="2160"/>
        </w:tabs>
        <w:ind w:left="2160" w:hanging="360"/>
      </w:pPr>
      <w:rPr>
        <w:rFonts w:ascii="Arial" w:hAnsi="Arial" w:hint="default"/>
      </w:rPr>
    </w:lvl>
    <w:lvl w:ilvl="3" w:tplc="D1E86C66" w:tentative="1">
      <w:start w:val="1"/>
      <w:numFmt w:val="bullet"/>
      <w:lvlText w:val="•"/>
      <w:lvlJc w:val="left"/>
      <w:pPr>
        <w:tabs>
          <w:tab w:val="num" w:pos="2880"/>
        </w:tabs>
        <w:ind w:left="2880" w:hanging="360"/>
      </w:pPr>
      <w:rPr>
        <w:rFonts w:ascii="Arial" w:hAnsi="Arial" w:hint="default"/>
      </w:rPr>
    </w:lvl>
    <w:lvl w:ilvl="4" w:tplc="EE143526" w:tentative="1">
      <w:start w:val="1"/>
      <w:numFmt w:val="bullet"/>
      <w:lvlText w:val="•"/>
      <w:lvlJc w:val="left"/>
      <w:pPr>
        <w:tabs>
          <w:tab w:val="num" w:pos="3600"/>
        </w:tabs>
        <w:ind w:left="3600" w:hanging="360"/>
      </w:pPr>
      <w:rPr>
        <w:rFonts w:ascii="Arial" w:hAnsi="Arial" w:hint="default"/>
      </w:rPr>
    </w:lvl>
    <w:lvl w:ilvl="5" w:tplc="609809F2" w:tentative="1">
      <w:start w:val="1"/>
      <w:numFmt w:val="bullet"/>
      <w:lvlText w:val="•"/>
      <w:lvlJc w:val="left"/>
      <w:pPr>
        <w:tabs>
          <w:tab w:val="num" w:pos="4320"/>
        </w:tabs>
        <w:ind w:left="4320" w:hanging="360"/>
      </w:pPr>
      <w:rPr>
        <w:rFonts w:ascii="Arial" w:hAnsi="Arial" w:hint="default"/>
      </w:rPr>
    </w:lvl>
    <w:lvl w:ilvl="6" w:tplc="F5D0B892" w:tentative="1">
      <w:start w:val="1"/>
      <w:numFmt w:val="bullet"/>
      <w:lvlText w:val="•"/>
      <w:lvlJc w:val="left"/>
      <w:pPr>
        <w:tabs>
          <w:tab w:val="num" w:pos="5040"/>
        </w:tabs>
        <w:ind w:left="5040" w:hanging="360"/>
      </w:pPr>
      <w:rPr>
        <w:rFonts w:ascii="Arial" w:hAnsi="Arial" w:hint="default"/>
      </w:rPr>
    </w:lvl>
    <w:lvl w:ilvl="7" w:tplc="52CE14BE" w:tentative="1">
      <w:start w:val="1"/>
      <w:numFmt w:val="bullet"/>
      <w:lvlText w:val="•"/>
      <w:lvlJc w:val="left"/>
      <w:pPr>
        <w:tabs>
          <w:tab w:val="num" w:pos="5760"/>
        </w:tabs>
        <w:ind w:left="5760" w:hanging="360"/>
      </w:pPr>
      <w:rPr>
        <w:rFonts w:ascii="Arial" w:hAnsi="Arial" w:hint="default"/>
      </w:rPr>
    </w:lvl>
    <w:lvl w:ilvl="8" w:tplc="104C75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F9B1BB8"/>
    <w:multiLevelType w:val="hybridMultilevel"/>
    <w:tmpl w:val="38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64F52"/>
    <w:multiLevelType w:val="multilevel"/>
    <w:tmpl w:val="98E61B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8293B83"/>
    <w:multiLevelType w:val="multilevel"/>
    <w:tmpl w:val="A1D84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1" w15:restartNumberingAfterBreak="0">
    <w:nsid w:val="40B228D1"/>
    <w:multiLevelType w:val="hybridMultilevel"/>
    <w:tmpl w:val="2D36F49E"/>
    <w:lvl w:ilvl="0" w:tplc="F244A242">
      <w:start w:val="1"/>
      <w:numFmt w:val="bullet"/>
      <w:lvlText w:val="•"/>
      <w:lvlJc w:val="left"/>
      <w:pPr>
        <w:tabs>
          <w:tab w:val="num" w:pos="720"/>
        </w:tabs>
        <w:ind w:left="720" w:hanging="360"/>
      </w:pPr>
      <w:rPr>
        <w:rFonts w:ascii="Arial" w:hAnsi="Arial" w:hint="default"/>
      </w:rPr>
    </w:lvl>
    <w:lvl w:ilvl="1" w:tplc="2A0C7800">
      <w:start w:val="161"/>
      <w:numFmt w:val="bullet"/>
      <w:lvlText w:val="•"/>
      <w:lvlJc w:val="left"/>
      <w:pPr>
        <w:tabs>
          <w:tab w:val="num" w:pos="1440"/>
        </w:tabs>
        <w:ind w:left="1440" w:hanging="360"/>
      </w:pPr>
      <w:rPr>
        <w:rFonts w:ascii="Arial" w:hAnsi="Arial" w:hint="default"/>
      </w:rPr>
    </w:lvl>
    <w:lvl w:ilvl="2" w:tplc="3020A2F2">
      <w:start w:val="1250"/>
      <w:numFmt w:val="bullet"/>
      <w:lvlText w:val="o"/>
      <w:lvlJc w:val="left"/>
      <w:pPr>
        <w:tabs>
          <w:tab w:val="num" w:pos="2160"/>
        </w:tabs>
        <w:ind w:left="2160" w:hanging="360"/>
      </w:pPr>
      <w:rPr>
        <w:rFonts w:ascii="Courier New" w:hAnsi="Courier New" w:hint="default"/>
      </w:rPr>
    </w:lvl>
    <w:lvl w:ilvl="3" w:tplc="AF7CB71C" w:tentative="1">
      <w:start w:val="1"/>
      <w:numFmt w:val="bullet"/>
      <w:lvlText w:val="•"/>
      <w:lvlJc w:val="left"/>
      <w:pPr>
        <w:tabs>
          <w:tab w:val="num" w:pos="2880"/>
        </w:tabs>
        <w:ind w:left="2880" w:hanging="360"/>
      </w:pPr>
      <w:rPr>
        <w:rFonts w:ascii="Arial" w:hAnsi="Arial" w:hint="default"/>
      </w:rPr>
    </w:lvl>
    <w:lvl w:ilvl="4" w:tplc="3C24A6DA" w:tentative="1">
      <w:start w:val="1"/>
      <w:numFmt w:val="bullet"/>
      <w:lvlText w:val="•"/>
      <w:lvlJc w:val="left"/>
      <w:pPr>
        <w:tabs>
          <w:tab w:val="num" w:pos="3600"/>
        </w:tabs>
        <w:ind w:left="3600" w:hanging="360"/>
      </w:pPr>
      <w:rPr>
        <w:rFonts w:ascii="Arial" w:hAnsi="Arial" w:hint="default"/>
      </w:rPr>
    </w:lvl>
    <w:lvl w:ilvl="5" w:tplc="8DF0D920" w:tentative="1">
      <w:start w:val="1"/>
      <w:numFmt w:val="bullet"/>
      <w:lvlText w:val="•"/>
      <w:lvlJc w:val="left"/>
      <w:pPr>
        <w:tabs>
          <w:tab w:val="num" w:pos="4320"/>
        </w:tabs>
        <w:ind w:left="4320" w:hanging="360"/>
      </w:pPr>
      <w:rPr>
        <w:rFonts w:ascii="Arial" w:hAnsi="Arial" w:hint="default"/>
      </w:rPr>
    </w:lvl>
    <w:lvl w:ilvl="6" w:tplc="3C2A779C" w:tentative="1">
      <w:start w:val="1"/>
      <w:numFmt w:val="bullet"/>
      <w:lvlText w:val="•"/>
      <w:lvlJc w:val="left"/>
      <w:pPr>
        <w:tabs>
          <w:tab w:val="num" w:pos="5040"/>
        </w:tabs>
        <w:ind w:left="5040" w:hanging="360"/>
      </w:pPr>
      <w:rPr>
        <w:rFonts w:ascii="Arial" w:hAnsi="Arial" w:hint="default"/>
      </w:rPr>
    </w:lvl>
    <w:lvl w:ilvl="7" w:tplc="255A612C" w:tentative="1">
      <w:start w:val="1"/>
      <w:numFmt w:val="bullet"/>
      <w:lvlText w:val="•"/>
      <w:lvlJc w:val="left"/>
      <w:pPr>
        <w:tabs>
          <w:tab w:val="num" w:pos="5760"/>
        </w:tabs>
        <w:ind w:left="5760" w:hanging="360"/>
      </w:pPr>
      <w:rPr>
        <w:rFonts w:ascii="Arial" w:hAnsi="Arial" w:hint="default"/>
      </w:rPr>
    </w:lvl>
    <w:lvl w:ilvl="8" w:tplc="2A7C32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DD6A37"/>
    <w:multiLevelType w:val="hybridMultilevel"/>
    <w:tmpl w:val="F97A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54844"/>
    <w:multiLevelType w:val="hybridMultilevel"/>
    <w:tmpl w:val="8B8ABB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831837"/>
    <w:multiLevelType w:val="hybridMultilevel"/>
    <w:tmpl w:val="70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A1000"/>
    <w:multiLevelType w:val="hybridMultilevel"/>
    <w:tmpl w:val="0AB653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0A2313"/>
    <w:multiLevelType w:val="hybridMultilevel"/>
    <w:tmpl w:val="B33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760592"/>
    <w:multiLevelType w:val="hybridMultilevel"/>
    <w:tmpl w:val="9D9A9330"/>
    <w:lvl w:ilvl="0" w:tplc="4622093E">
      <w:start w:val="1"/>
      <w:numFmt w:val="bullet"/>
      <w:lvlText w:val="o"/>
      <w:lvlJc w:val="left"/>
      <w:pPr>
        <w:tabs>
          <w:tab w:val="num" w:pos="720"/>
        </w:tabs>
        <w:ind w:left="720" w:hanging="360"/>
      </w:pPr>
      <w:rPr>
        <w:rFonts w:ascii="Courier New" w:hAnsi="Courier New" w:hint="default"/>
      </w:rPr>
    </w:lvl>
    <w:lvl w:ilvl="1" w:tplc="E9FE4A40">
      <w:start w:val="1251"/>
      <w:numFmt w:val="bullet"/>
      <w:lvlText w:val="o"/>
      <w:lvlJc w:val="left"/>
      <w:pPr>
        <w:tabs>
          <w:tab w:val="num" w:pos="1440"/>
        </w:tabs>
        <w:ind w:left="1440" w:hanging="360"/>
      </w:pPr>
      <w:rPr>
        <w:rFonts w:ascii="Courier New" w:hAnsi="Courier New" w:hint="default"/>
      </w:rPr>
    </w:lvl>
    <w:lvl w:ilvl="2" w:tplc="F032642C" w:tentative="1">
      <w:start w:val="1"/>
      <w:numFmt w:val="bullet"/>
      <w:lvlText w:val="o"/>
      <w:lvlJc w:val="left"/>
      <w:pPr>
        <w:tabs>
          <w:tab w:val="num" w:pos="2160"/>
        </w:tabs>
        <w:ind w:left="2160" w:hanging="360"/>
      </w:pPr>
      <w:rPr>
        <w:rFonts w:ascii="Courier New" w:hAnsi="Courier New" w:hint="default"/>
      </w:rPr>
    </w:lvl>
    <w:lvl w:ilvl="3" w:tplc="467A3358" w:tentative="1">
      <w:start w:val="1"/>
      <w:numFmt w:val="bullet"/>
      <w:lvlText w:val="o"/>
      <w:lvlJc w:val="left"/>
      <w:pPr>
        <w:tabs>
          <w:tab w:val="num" w:pos="2880"/>
        </w:tabs>
        <w:ind w:left="2880" w:hanging="360"/>
      </w:pPr>
      <w:rPr>
        <w:rFonts w:ascii="Courier New" w:hAnsi="Courier New" w:hint="default"/>
      </w:rPr>
    </w:lvl>
    <w:lvl w:ilvl="4" w:tplc="067CFF54" w:tentative="1">
      <w:start w:val="1"/>
      <w:numFmt w:val="bullet"/>
      <w:lvlText w:val="o"/>
      <w:lvlJc w:val="left"/>
      <w:pPr>
        <w:tabs>
          <w:tab w:val="num" w:pos="3600"/>
        </w:tabs>
        <w:ind w:left="3600" w:hanging="360"/>
      </w:pPr>
      <w:rPr>
        <w:rFonts w:ascii="Courier New" w:hAnsi="Courier New" w:hint="default"/>
      </w:rPr>
    </w:lvl>
    <w:lvl w:ilvl="5" w:tplc="E75E8664" w:tentative="1">
      <w:start w:val="1"/>
      <w:numFmt w:val="bullet"/>
      <w:lvlText w:val="o"/>
      <w:lvlJc w:val="left"/>
      <w:pPr>
        <w:tabs>
          <w:tab w:val="num" w:pos="4320"/>
        </w:tabs>
        <w:ind w:left="4320" w:hanging="360"/>
      </w:pPr>
      <w:rPr>
        <w:rFonts w:ascii="Courier New" w:hAnsi="Courier New" w:hint="default"/>
      </w:rPr>
    </w:lvl>
    <w:lvl w:ilvl="6" w:tplc="493CEC84" w:tentative="1">
      <w:start w:val="1"/>
      <w:numFmt w:val="bullet"/>
      <w:lvlText w:val="o"/>
      <w:lvlJc w:val="left"/>
      <w:pPr>
        <w:tabs>
          <w:tab w:val="num" w:pos="5040"/>
        </w:tabs>
        <w:ind w:left="5040" w:hanging="360"/>
      </w:pPr>
      <w:rPr>
        <w:rFonts w:ascii="Courier New" w:hAnsi="Courier New" w:hint="default"/>
      </w:rPr>
    </w:lvl>
    <w:lvl w:ilvl="7" w:tplc="2B2C837E" w:tentative="1">
      <w:start w:val="1"/>
      <w:numFmt w:val="bullet"/>
      <w:lvlText w:val="o"/>
      <w:lvlJc w:val="left"/>
      <w:pPr>
        <w:tabs>
          <w:tab w:val="num" w:pos="5760"/>
        </w:tabs>
        <w:ind w:left="5760" w:hanging="360"/>
      </w:pPr>
      <w:rPr>
        <w:rFonts w:ascii="Courier New" w:hAnsi="Courier New" w:hint="default"/>
      </w:rPr>
    </w:lvl>
    <w:lvl w:ilvl="8" w:tplc="1C08BB92"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9"/>
  </w:num>
  <w:num w:numId="5">
    <w:abstractNumId w:val="15"/>
  </w:num>
  <w:num w:numId="6">
    <w:abstractNumId w:val="30"/>
  </w:num>
  <w:num w:numId="7">
    <w:abstractNumId w:val="24"/>
  </w:num>
  <w:num w:numId="8">
    <w:abstractNumId w:val="19"/>
  </w:num>
  <w:num w:numId="9">
    <w:abstractNumId w:val="30"/>
  </w:num>
  <w:num w:numId="10">
    <w:abstractNumId w:val="27"/>
  </w:num>
  <w:num w:numId="11">
    <w:abstractNumId w:val="20"/>
  </w:num>
  <w:num w:numId="12">
    <w:abstractNumId w:val="9"/>
  </w:num>
  <w:num w:numId="13">
    <w:abstractNumId w:val="26"/>
  </w:num>
  <w:num w:numId="14">
    <w:abstractNumId w:val="2"/>
  </w:num>
  <w:num w:numId="15">
    <w:abstractNumId w:val="41"/>
  </w:num>
  <w:num w:numId="16">
    <w:abstractNumId w:val="33"/>
  </w:num>
  <w:num w:numId="17">
    <w:abstractNumId w:val="8"/>
  </w:num>
  <w:num w:numId="18">
    <w:abstractNumId w:val="30"/>
    <w:lvlOverride w:ilvl="0">
      <w:startOverride w:val="1"/>
    </w:lvlOverride>
    <w:lvlOverride w:ilvl="1">
      <w:startOverride w:val="1"/>
    </w:lvlOverride>
    <w:lvlOverride w:ilvl="2">
      <w:startOverride w:val="2"/>
    </w:lvlOverride>
  </w:num>
  <w:num w:numId="19">
    <w:abstractNumId w:val="30"/>
    <w:lvlOverride w:ilvl="0">
      <w:startOverride w:val="1"/>
    </w:lvlOverride>
    <w:lvlOverride w:ilvl="1">
      <w:startOverride w:val="1"/>
    </w:lvlOverride>
    <w:lvlOverride w:ilvl="2">
      <w:startOverride w:val="3"/>
    </w:lvlOverride>
  </w:num>
  <w:num w:numId="20">
    <w:abstractNumId w:val="6"/>
  </w:num>
  <w:num w:numId="21">
    <w:abstractNumId w:val="34"/>
  </w:num>
  <w:num w:numId="22">
    <w:abstractNumId w:val="32"/>
  </w:num>
  <w:num w:numId="23">
    <w:abstractNumId w:val="10"/>
  </w:num>
  <w:num w:numId="24">
    <w:abstractNumId w:val="36"/>
  </w:num>
  <w:num w:numId="25">
    <w:abstractNumId w:val="38"/>
  </w:num>
  <w:num w:numId="26">
    <w:abstractNumId w:val="25"/>
  </w:num>
  <w:num w:numId="27">
    <w:abstractNumId w:val="30"/>
  </w:num>
  <w:num w:numId="28">
    <w:abstractNumId w:val="30"/>
  </w:num>
  <w:num w:numId="29">
    <w:abstractNumId w:val="30"/>
  </w:num>
  <w:num w:numId="30">
    <w:abstractNumId w:val="30"/>
  </w:num>
  <w:num w:numId="31">
    <w:abstractNumId w:val="3"/>
  </w:num>
  <w:num w:numId="32">
    <w:abstractNumId w:val="4"/>
  </w:num>
  <w:num w:numId="33">
    <w:abstractNumId w:val="5"/>
  </w:num>
  <w:num w:numId="34">
    <w:abstractNumId w:val="0"/>
  </w:num>
  <w:num w:numId="35">
    <w:abstractNumId w:val="35"/>
  </w:num>
  <w:num w:numId="36">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0"/>
  </w:num>
  <w:num w:numId="40">
    <w:abstractNumId w:val="30"/>
  </w:num>
  <w:num w:numId="41">
    <w:abstractNumId w:val="30"/>
  </w:num>
  <w:num w:numId="42">
    <w:abstractNumId w:val="30"/>
  </w:num>
  <w:num w:numId="43">
    <w:abstractNumId w:val="30"/>
  </w:num>
  <w:num w:numId="44">
    <w:abstractNumId w:val="1"/>
  </w:num>
  <w:num w:numId="45">
    <w:abstractNumId w:val="11"/>
  </w:num>
  <w:num w:numId="46">
    <w:abstractNumId w:val="21"/>
  </w:num>
  <w:num w:numId="47">
    <w:abstractNumId w:val="7"/>
  </w:num>
  <w:num w:numId="48">
    <w:abstractNumId w:val="37"/>
  </w:num>
  <w:num w:numId="49">
    <w:abstractNumId w:val="22"/>
  </w:num>
  <w:num w:numId="50">
    <w:abstractNumId w:val="28"/>
  </w:num>
  <w:num w:numId="51">
    <w:abstractNumId w:val="16"/>
  </w:num>
  <w:num w:numId="52">
    <w:abstractNumId w:val="31"/>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18"/>
  </w:num>
  <w:num w:numId="68">
    <w:abstractNumId w:val="30"/>
  </w:num>
  <w:num w:numId="69">
    <w:abstractNumId w:val="30"/>
  </w:num>
  <w:num w:numId="70">
    <w:abstractNumId w:val="17"/>
  </w:num>
  <w:num w:numId="71">
    <w:abstractNumId w:val="30"/>
  </w:num>
  <w:num w:numId="72">
    <w:abstractNumId w:val="23"/>
  </w:num>
  <w:num w:numId="73">
    <w:abstractNumId w:val="30"/>
  </w:num>
  <w:num w:numId="74">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C51"/>
    <w:rsid w:val="00004CE9"/>
    <w:rsid w:val="00005ABC"/>
    <w:rsid w:val="00005B9E"/>
    <w:rsid w:val="0001208E"/>
    <w:rsid w:val="000131A7"/>
    <w:rsid w:val="000219AC"/>
    <w:rsid w:val="00021F63"/>
    <w:rsid w:val="00024F6D"/>
    <w:rsid w:val="00025C80"/>
    <w:rsid w:val="000301EF"/>
    <w:rsid w:val="00031D24"/>
    <w:rsid w:val="0003594B"/>
    <w:rsid w:val="0003737D"/>
    <w:rsid w:val="00037873"/>
    <w:rsid w:val="00041CAD"/>
    <w:rsid w:val="00043BFA"/>
    <w:rsid w:val="00053479"/>
    <w:rsid w:val="00054381"/>
    <w:rsid w:val="000571A9"/>
    <w:rsid w:val="00060B3E"/>
    <w:rsid w:val="00060D6F"/>
    <w:rsid w:val="00063942"/>
    <w:rsid w:val="00064908"/>
    <w:rsid w:val="00064FEE"/>
    <w:rsid w:val="000665EB"/>
    <w:rsid w:val="00070293"/>
    <w:rsid w:val="000711E1"/>
    <w:rsid w:val="0007298A"/>
    <w:rsid w:val="00073708"/>
    <w:rsid w:val="00074442"/>
    <w:rsid w:val="00080AC2"/>
    <w:rsid w:val="00084CEB"/>
    <w:rsid w:val="00092C00"/>
    <w:rsid w:val="00092F6E"/>
    <w:rsid w:val="0009347E"/>
    <w:rsid w:val="00093A7A"/>
    <w:rsid w:val="00096F6A"/>
    <w:rsid w:val="00097C8D"/>
    <w:rsid w:val="000A0D60"/>
    <w:rsid w:val="000A11E3"/>
    <w:rsid w:val="000A6775"/>
    <w:rsid w:val="000B02D3"/>
    <w:rsid w:val="000B0903"/>
    <w:rsid w:val="000B25ED"/>
    <w:rsid w:val="000B284E"/>
    <w:rsid w:val="000C1D95"/>
    <w:rsid w:val="000C774D"/>
    <w:rsid w:val="000D36EF"/>
    <w:rsid w:val="000D4F7D"/>
    <w:rsid w:val="000D5904"/>
    <w:rsid w:val="000D6EDB"/>
    <w:rsid w:val="000D7AF1"/>
    <w:rsid w:val="000E0FB7"/>
    <w:rsid w:val="000E1E16"/>
    <w:rsid w:val="000E637D"/>
    <w:rsid w:val="000E7E6A"/>
    <w:rsid w:val="000F04B8"/>
    <w:rsid w:val="000F1BBC"/>
    <w:rsid w:val="000F4DE0"/>
    <w:rsid w:val="000F5ED4"/>
    <w:rsid w:val="000F5FF5"/>
    <w:rsid w:val="000F63AB"/>
    <w:rsid w:val="000F74B8"/>
    <w:rsid w:val="0010060A"/>
    <w:rsid w:val="00100DDF"/>
    <w:rsid w:val="00102190"/>
    <w:rsid w:val="00102EB6"/>
    <w:rsid w:val="00105C91"/>
    <w:rsid w:val="00106AAA"/>
    <w:rsid w:val="001076D7"/>
    <w:rsid w:val="001101C5"/>
    <w:rsid w:val="001118F0"/>
    <w:rsid w:val="001133DC"/>
    <w:rsid w:val="001178FF"/>
    <w:rsid w:val="00121FAD"/>
    <w:rsid w:val="0012214B"/>
    <w:rsid w:val="001222C2"/>
    <w:rsid w:val="00141789"/>
    <w:rsid w:val="00141C4A"/>
    <w:rsid w:val="0014265C"/>
    <w:rsid w:val="00143C15"/>
    <w:rsid w:val="00145961"/>
    <w:rsid w:val="00146B95"/>
    <w:rsid w:val="00146CBA"/>
    <w:rsid w:val="001473C9"/>
    <w:rsid w:val="0015182F"/>
    <w:rsid w:val="00153E18"/>
    <w:rsid w:val="001615C3"/>
    <w:rsid w:val="00162574"/>
    <w:rsid w:val="00164834"/>
    <w:rsid w:val="001651D3"/>
    <w:rsid w:val="00166367"/>
    <w:rsid w:val="001742CA"/>
    <w:rsid w:val="00174952"/>
    <w:rsid w:val="00174B15"/>
    <w:rsid w:val="0017589E"/>
    <w:rsid w:val="001774F8"/>
    <w:rsid w:val="0018471E"/>
    <w:rsid w:val="00186882"/>
    <w:rsid w:val="00187BCA"/>
    <w:rsid w:val="00190861"/>
    <w:rsid w:val="0019213D"/>
    <w:rsid w:val="00192E06"/>
    <w:rsid w:val="00195754"/>
    <w:rsid w:val="001A5072"/>
    <w:rsid w:val="001A6231"/>
    <w:rsid w:val="001B5CEA"/>
    <w:rsid w:val="001C0A08"/>
    <w:rsid w:val="001C1BD8"/>
    <w:rsid w:val="001C4BC7"/>
    <w:rsid w:val="001C7000"/>
    <w:rsid w:val="001D13C5"/>
    <w:rsid w:val="001D28B8"/>
    <w:rsid w:val="001D325E"/>
    <w:rsid w:val="001D3EA4"/>
    <w:rsid w:val="001D5023"/>
    <w:rsid w:val="001D6A17"/>
    <w:rsid w:val="001E0C98"/>
    <w:rsid w:val="001E2F0E"/>
    <w:rsid w:val="001E51A6"/>
    <w:rsid w:val="001F6379"/>
    <w:rsid w:val="001F6701"/>
    <w:rsid w:val="001F777C"/>
    <w:rsid w:val="001F7EA4"/>
    <w:rsid w:val="00202645"/>
    <w:rsid w:val="002032C9"/>
    <w:rsid w:val="00204415"/>
    <w:rsid w:val="00204421"/>
    <w:rsid w:val="00204CAE"/>
    <w:rsid w:val="00207A6E"/>
    <w:rsid w:val="0021067D"/>
    <w:rsid w:val="00210C3F"/>
    <w:rsid w:val="00211412"/>
    <w:rsid w:val="002138DE"/>
    <w:rsid w:val="002209DA"/>
    <w:rsid w:val="002249FA"/>
    <w:rsid w:val="00224B92"/>
    <w:rsid w:val="00224C86"/>
    <w:rsid w:val="002275BE"/>
    <w:rsid w:val="0023147C"/>
    <w:rsid w:val="00232A3E"/>
    <w:rsid w:val="0023421A"/>
    <w:rsid w:val="002357E1"/>
    <w:rsid w:val="00235925"/>
    <w:rsid w:val="0024158B"/>
    <w:rsid w:val="002430F2"/>
    <w:rsid w:val="00244379"/>
    <w:rsid w:val="00246851"/>
    <w:rsid w:val="00251B13"/>
    <w:rsid w:val="00252897"/>
    <w:rsid w:val="00254C71"/>
    <w:rsid w:val="0025602A"/>
    <w:rsid w:val="002606C4"/>
    <w:rsid w:val="002678CF"/>
    <w:rsid w:val="00272162"/>
    <w:rsid w:val="002744A4"/>
    <w:rsid w:val="00274A19"/>
    <w:rsid w:val="00276305"/>
    <w:rsid w:val="002769BD"/>
    <w:rsid w:val="00276B16"/>
    <w:rsid w:val="00276D38"/>
    <w:rsid w:val="0027717C"/>
    <w:rsid w:val="002774F3"/>
    <w:rsid w:val="00281E2B"/>
    <w:rsid w:val="00284EC2"/>
    <w:rsid w:val="0028518D"/>
    <w:rsid w:val="002854B0"/>
    <w:rsid w:val="00286E5E"/>
    <w:rsid w:val="00287B63"/>
    <w:rsid w:val="002909DC"/>
    <w:rsid w:val="00293ABE"/>
    <w:rsid w:val="00293B48"/>
    <w:rsid w:val="0029692B"/>
    <w:rsid w:val="00296A11"/>
    <w:rsid w:val="00296C53"/>
    <w:rsid w:val="002A7272"/>
    <w:rsid w:val="002B0942"/>
    <w:rsid w:val="002B32F6"/>
    <w:rsid w:val="002B6132"/>
    <w:rsid w:val="002C453A"/>
    <w:rsid w:val="002C4BDB"/>
    <w:rsid w:val="002C5517"/>
    <w:rsid w:val="002D3021"/>
    <w:rsid w:val="002D3454"/>
    <w:rsid w:val="002D6F63"/>
    <w:rsid w:val="002E0627"/>
    <w:rsid w:val="002E1BE0"/>
    <w:rsid w:val="002E36F3"/>
    <w:rsid w:val="002E391B"/>
    <w:rsid w:val="002F061D"/>
    <w:rsid w:val="002F1185"/>
    <w:rsid w:val="002F477A"/>
    <w:rsid w:val="00300370"/>
    <w:rsid w:val="00301FDA"/>
    <w:rsid w:val="0030741F"/>
    <w:rsid w:val="00310145"/>
    <w:rsid w:val="00310E29"/>
    <w:rsid w:val="00312B0D"/>
    <w:rsid w:val="0031732A"/>
    <w:rsid w:val="003210FF"/>
    <w:rsid w:val="00322338"/>
    <w:rsid w:val="00322A35"/>
    <w:rsid w:val="00323AF9"/>
    <w:rsid w:val="00324BE1"/>
    <w:rsid w:val="00325DE3"/>
    <w:rsid w:val="00332BBE"/>
    <w:rsid w:val="00336766"/>
    <w:rsid w:val="003408B8"/>
    <w:rsid w:val="003409FD"/>
    <w:rsid w:val="00344BD6"/>
    <w:rsid w:val="00345951"/>
    <w:rsid w:val="00351192"/>
    <w:rsid w:val="0035747D"/>
    <w:rsid w:val="00364947"/>
    <w:rsid w:val="0036494F"/>
    <w:rsid w:val="003651FF"/>
    <w:rsid w:val="00367E63"/>
    <w:rsid w:val="00367F81"/>
    <w:rsid w:val="003707E4"/>
    <w:rsid w:val="003848FA"/>
    <w:rsid w:val="00385457"/>
    <w:rsid w:val="0038560D"/>
    <w:rsid w:val="00385ACB"/>
    <w:rsid w:val="003919A2"/>
    <w:rsid w:val="003A0829"/>
    <w:rsid w:val="003A1C62"/>
    <w:rsid w:val="003A1CFD"/>
    <w:rsid w:val="003B10B9"/>
    <w:rsid w:val="003B24CB"/>
    <w:rsid w:val="003B5E05"/>
    <w:rsid w:val="003C00CF"/>
    <w:rsid w:val="003C113F"/>
    <w:rsid w:val="003C1759"/>
    <w:rsid w:val="003C483A"/>
    <w:rsid w:val="003C57B0"/>
    <w:rsid w:val="003C592F"/>
    <w:rsid w:val="003C656A"/>
    <w:rsid w:val="003C73EB"/>
    <w:rsid w:val="003C776A"/>
    <w:rsid w:val="003D000B"/>
    <w:rsid w:val="003D0D87"/>
    <w:rsid w:val="003D2FF9"/>
    <w:rsid w:val="003D35B9"/>
    <w:rsid w:val="003D36E3"/>
    <w:rsid w:val="003D3B27"/>
    <w:rsid w:val="003D4F39"/>
    <w:rsid w:val="003D5B5F"/>
    <w:rsid w:val="003D701A"/>
    <w:rsid w:val="003D7C4E"/>
    <w:rsid w:val="003E09DF"/>
    <w:rsid w:val="003E0B41"/>
    <w:rsid w:val="003E0FAD"/>
    <w:rsid w:val="003E2DAE"/>
    <w:rsid w:val="003F69BB"/>
    <w:rsid w:val="003F6E44"/>
    <w:rsid w:val="003F7818"/>
    <w:rsid w:val="004004F3"/>
    <w:rsid w:val="0040122E"/>
    <w:rsid w:val="004022D6"/>
    <w:rsid w:val="00402DA8"/>
    <w:rsid w:val="00406BC6"/>
    <w:rsid w:val="00411FFA"/>
    <w:rsid w:val="004147DE"/>
    <w:rsid w:val="00415743"/>
    <w:rsid w:val="004212AF"/>
    <w:rsid w:val="004241E7"/>
    <w:rsid w:val="00425209"/>
    <w:rsid w:val="004257AF"/>
    <w:rsid w:val="00432012"/>
    <w:rsid w:val="004345FC"/>
    <w:rsid w:val="00434AF7"/>
    <w:rsid w:val="00440FEF"/>
    <w:rsid w:val="004410D9"/>
    <w:rsid w:val="00442A25"/>
    <w:rsid w:val="00442A9E"/>
    <w:rsid w:val="00443664"/>
    <w:rsid w:val="0044424E"/>
    <w:rsid w:val="004452CA"/>
    <w:rsid w:val="004546C2"/>
    <w:rsid w:val="00454A0E"/>
    <w:rsid w:val="0045655E"/>
    <w:rsid w:val="00457789"/>
    <w:rsid w:val="00463AB5"/>
    <w:rsid w:val="00465BD7"/>
    <w:rsid w:val="004669B4"/>
    <w:rsid w:val="0047165E"/>
    <w:rsid w:val="0047484D"/>
    <w:rsid w:val="0047642D"/>
    <w:rsid w:val="00481071"/>
    <w:rsid w:val="00483212"/>
    <w:rsid w:val="00485943"/>
    <w:rsid w:val="00485A18"/>
    <w:rsid w:val="00490089"/>
    <w:rsid w:val="00492135"/>
    <w:rsid w:val="00493619"/>
    <w:rsid w:val="00493D8F"/>
    <w:rsid w:val="00493F36"/>
    <w:rsid w:val="0049694E"/>
    <w:rsid w:val="00497F55"/>
    <w:rsid w:val="004A2EFC"/>
    <w:rsid w:val="004A3709"/>
    <w:rsid w:val="004A4361"/>
    <w:rsid w:val="004B597A"/>
    <w:rsid w:val="004B5D78"/>
    <w:rsid w:val="004B7C4D"/>
    <w:rsid w:val="004C2235"/>
    <w:rsid w:val="004C44D0"/>
    <w:rsid w:val="004C545F"/>
    <w:rsid w:val="004C68AF"/>
    <w:rsid w:val="004C6A31"/>
    <w:rsid w:val="004C74CD"/>
    <w:rsid w:val="004D35A0"/>
    <w:rsid w:val="004D3922"/>
    <w:rsid w:val="004D5455"/>
    <w:rsid w:val="004D576F"/>
    <w:rsid w:val="004D7874"/>
    <w:rsid w:val="004D7B2A"/>
    <w:rsid w:val="004E0AFA"/>
    <w:rsid w:val="004E1515"/>
    <w:rsid w:val="004E43D7"/>
    <w:rsid w:val="004E6C9A"/>
    <w:rsid w:val="004F0575"/>
    <w:rsid w:val="004F3268"/>
    <w:rsid w:val="004F6FDC"/>
    <w:rsid w:val="004F74AE"/>
    <w:rsid w:val="00500530"/>
    <w:rsid w:val="00501EA8"/>
    <w:rsid w:val="005032C9"/>
    <w:rsid w:val="00504AD3"/>
    <w:rsid w:val="00513726"/>
    <w:rsid w:val="0051385D"/>
    <w:rsid w:val="00513A4F"/>
    <w:rsid w:val="00515E92"/>
    <w:rsid w:val="00516C26"/>
    <w:rsid w:val="00517CF5"/>
    <w:rsid w:val="0052270B"/>
    <w:rsid w:val="0053178F"/>
    <w:rsid w:val="00535BD1"/>
    <w:rsid w:val="00535CCE"/>
    <w:rsid w:val="00540C51"/>
    <w:rsid w:val="0054398A"/>
    <w:rsid w:val="005439E1"/>
    <w:rsid w:val="005440A6"/>
    <w:rsid w:val="0054674B"/>
    <w:rsid w:val="0054769E"/>
    <w:rsid w:val="0055006A"/>
    <w:rsid w:val="005508E1"/>
    <w:rsid w:val="00556460"/>
    <w:rsid w:val="005565DA"/>
    <w:rsid w:val="00556719"/>
    <w:rsid w:val="005567B2"/>
    <w:rsid w:val="00557690"/>
    <w:rsid w:val="00557C2F"/>
    <w:rsid w:val="00567750"/>
    <w:rsid w:val="005721B0"/>
    <w:rsid w:val="00572A3A"/>
    <w:rsid w:val="00574A6A"/>
    <w:rsid w:val="00576737"/>
    <w:rsid w:val="00576CC8"/>
    <w:rsid w:val="00577C88"/>
    <w:rsid w:val="0058116A"/>
    <w:rsid w:val="00581E71"/>
    <w:rsid w:val="005825BD"/>
    <w:rsid w:val="005836D3"/>
    <w:rsid w:val="0058580E"/>
    <w:rsid w:val="005942D8"/>
    <w:rsid w:val="0059558D"/>
    <w:rsid w:val="005955D2"/>
    <w:rsid w:val="005A4284"/>
    <w:rsid w:val="005A561F"/>
    <w:rsid w:val="005A7499"/>
    <w:rsid w:val="005B453F"/>
    <w:rsid w:val="005B4DB8"/>
    <w:rsid w:val="005B6A66"/>
    <w:rsid w:val="005B7112"/>
    <w:rsid w:val="005C0EDE"/>
    <w:rsid w:val="005C101F"/>
    <w:rsid w:val="005C1D09"/>
    <w:rsid w:val="005C38EB"/>
    <w:rsid w:val="005C614C"/>
    <w:rsid w:val="005D080B"/>
    <w:rsid w:val="005D139C"/>
    <w:rsid w:val="005D4999"/>
    <w:rsid w:val="005D64DD"/>
    <w:rsid w:val="005E08D5"/>
    <w:rsid w:val="005E0B22"/>
    <w:rsid w:val="005E0D5A"/>
    <w:rsid w:val="005E25B4"/>
    <w:rsid w:val="005E37A2"/>
    <w:rsid w:val="005E71E6"/>
    <w:rsid w:val="005F0B07"/>
    <w:rsid w:val="005F1854"/>
    <w:rsid w:val="005F4C74"/>
    <w:rsid w:val="005F67B3"/>
    <w:rsid w:val="00604828"/>
    <w:rsid w:val="00613058"/>
    <w:rsid w:val="0061370B"/>
    <w:rsid w:val="00621F23"/>
    <w:rsid w:val="0062372D"/>
    <w:rsid w:val="00623928"/>
    <w:rsid w:val="006239E9"/>
    <w:rsid w:val="00624E78"/>
    <w:rsid w:val="006260D5"/>
    <w:rsid w:val="00644F7B"/>
    <w:rsid w:val="006462AA"/>
    <w:rsid w:val="006469E6"/>
    <w:rsid w:val="006507F2"/>
    <w:rsid w:val="00650DBB"/>
    <w:rsid w:val="00650E04"/>
    <w:rsid w:val="00652DFD"/>
    <w:rsid w:val="00661996"/>
    <w:rsid w:val="006619EE"/>
    <w:rsid w:val="00661D62"/>
    <w:rsid w:val="006646D9"/>
    <w:rsid w:val="0067370D"/>
    <w:rsid w:val="00673738"/>
    <w:rsid w:val="00680041"/>
    <w:rsid w:val="006836E6"/>
    <w:rsid w:val="0068544F"/>
    <w:rsid w:val="00686437"/>
    <w:rsid w:val="00690847"/>
    <w:rsid w:val="006957C2"/>
    <w:rsid w:val="00696A27"/>
    <w:rsid w:val="00697331"/>
    <w:rsid w:val="006976C5"/>
    <w:rsid w:val="00697933"/>
    <w:rsid w:val="006A31EA"/>
    <w:rsid w:val="006A4284"/>
    <w:rsid w:val="006B074E"/>
    <w:rsid w:val="006B197D"/>
    <w:rsid w:val="006B2BD5"/>
    <w:rsid w:val="006B4E66"/>
    <w:rsid w:val="006B5179"/>
    <w:rsid w:val="006B5AC9"/>
    <w:rsid w:val="006B6D3A"/>
    <w:rsid w:val="006C3063"/>
    <w:rsid w:val="006C355B"/>
    <w:rsid w:val="006C5119"/>
    <w:rsid w:val="006C5DA7"/>
    <w:rsid w:val="006C7786"/>
    <w:rsid w:val="006C7E33"/>
    <w:rsid w:val="006D0E3D"/>
    <w:rsid w:val="006D1441"/>
    <w:rsid w:val="006D3368"/>
    <w:rsid w:val="006D4FB1"/>
    <w:rsid w:val="006D69D3"/>
    <w:rsid w:val="006D7D5B"/>
    <w:rsid w:val="006E228C"/>
    <w:rsid w:val="006F2032"/>
    <w:rsid w:val="006F284C"/>
    <w:rsid w:val="006F28E5"/>
    <w:rsid w:val="006F3EC0"/>
    <w:rsid w:val="006F5AB9"/>
    <w:rsid w:val="006F5DBF"/>
    <w:rsid w:val="006F6A31"/>
    <w:rsid w:val="006F7227"/>
    <w:rsid w:val="0070088B"/>
    <w:rsid w:val="00701552"/>
    <w:rsid w:val="00701E67"/>
    <w:rsid w:val="00702366"/>
    <w:rsid w:val="00704776"/>
    <w:rsid w:val="00710262"/>
    <w:rsid w:val="00712AF6"/>
    <w:rsid w:val="0071360B"/>
    <w:rsid w:val="007163BC"/>
    <w:rsid w:val="007207AE"/>
    <w:rsid w:val="00721EB9"/>
    <w:rsid w:val="007279CE"/>
    <w:rsid w:val="00730AE3"/>
    <w:rsid w:val="007326EE"/>
    <w:rsid w:val="007327DB"/>
    <w:rsid w:val="007334DA"/>
    <w:rsid w:val="00733851"/>
    <w:rsid w:val="007362CC"/>
    <w:rsid w:val="00736BC2"/>
    <w:rsid w:val="007463FF"/>
    <w:rsid w:val="0074789E"/>
    <w:rsid w:val="007478FC"/>
    <w:rsid w:val="007531F4"/>
    <w:rsid w:val="00756D89"/>
    <w:rsid w:val="00760D9D"/>
    <w:rsid w:val="00771539"/>
    <w:rsid w:val="007721B7"/>
    <w:rsid w:val="00776B5A"/>
    <w:rsid w:val="007802ED"/>
    <w:rsid w:val="00781E56"/>
    <w:rsid w:val="00782F46"/>
    <w:rsid w:val="0078398A"/>
    <w:rsid w:val="00791406"/>
    <w:rsid w:val="0079325E"/>
    <w:rsid w:val="00794D74"/>
    <w:rsid w:val="00797F20"/>
    <w:rsid w:val="007A1943"/>
    <w:rsid w:val="007A1F6E"/>
    <w:rsid w:val="007A35A7"/>
    <w:rsid w:val="007A3F5E"/>
    <w:rsid w:val="007A5D25"/>
    <w:rsid w:val="007A68D0"/>
    <w:rsid w:val="007B0B13"/>
    <w:rsid w:val="007B1587"/>
    <w:rsid w:val="007B62CF"/>
    <w:rsid w:val="007C417E"/>
    <w:rsid w:val="007C5285"/>
    <w:rsid w:val="007C633B"/>
    <w:rsid w:val="007C7955"/>
    <w:rsid w:val="007D3182"/>
    <w:rsid w:val="007D6BB0"/>
    <w:rsid w:val="007D6CEA"/>
    <w:rsid w:val="007E088C"/>
    <w:rsid w:val="007E1CB4"/>
    <w:rsid w:val="007E7BDB"/>
    <w:rsid w:val="007F39B5"/>
    <w:rsid w:val="007F50C7"/>
    <w:rsid w:val="007F675B"/>
    <w:rsid w:val="007F7233"/>
    <w:rsid w:val="007F72E1"/>
    <w:rsid w:val="007F7796"/>
    <w:rsid w:val="00802BFF"/>
    <w:rsid w:val="00805A11"/>
    <w:rsid w:val="008101CD"/>
    <w:rsid w:val="00811180"/>
    <w:rsid w:val="00812730"/>
    <w:rsid w:val="00812951"/>
    <w:rsid w:val="00820C19"/>
    <w:rsid w:val="00820C92"/>
    <w:rsid w:val="0082106C"/>
    <w:rsid w:val="00824612"/>
    <w:rsid w:val="00824D30"/>
    <w:rsid w:val="00825524"/>
    <w:rsid w:val="00825552"/>
    <w:rsid w:val="00830A88"/>
    <w:rsid w:val="008315E4"/>
    <w:rsid w:val="0083211E"/>
    <w:rsid w:val="00832F2B"/>
    <w:rsid w:val="00833979"/>
    <w:rsid w:val="0084016B"/>
    <w:rsid w:val="008405DD"/>
    <w:rsid w:val="0084063B"/>
    <w:rsid w:val="00843FF1"/>
    <w:rsid w:val="00845DDF"/>
    <w:rsid w:val="0084759F"/>
    <w:rsid w:val="00853054"/>
    <w:rsid w:val="00857244"/>
    <w:rsid w:val="00857D3B"/>
    <w:rsid w:val="008601B9"/>
    <w:rsid w:val="0086184C"/>
    <w:rsid w:val="00865C39"/>
    <w:rsid w:val="00870D40"/>
    <w:rsid w:val="008729B3"/>
    <w:rsid w:val="0087327A"/>
    <w:rsid w:val="00876001"/>
    <w:rsid w:val="00876EB5"/>
    <w:rsid w:val="008823C2"/>
    <w:rsid w:val="008825D4"/>
    <w:rsid w:val="0088505C"/>
    <w:rsid w:val="00885804"/>
    <w:rsid w:val="008858B6"/>
    <w:rsid w:val="00891BDD"/>
    <w:rsid w:val="008975AB"/>
    <w:rsid w:val="008A5C3E"/>
    <w:rsid w:val="008B1663"/>
    <w:rsid w:val="008B1A10"/>
    <w:rsid w:val="008B259C"/>
    <w:rsid w:val="008B2810"/>
    <w:rsid w:val="008B3A93"/>
    <w:rsid w:val="008B7173"/>
    <w:rsid w:val="008C013C"/>
    <w:rsid w:val="008C04B5"/>
    <w:rsid w:val="008C15D4"/>
    <w:rsid w:val="008C1DD6"/>
    <w:rsid w:val="008C1E35"/>
    <w:rsid w:val="008C452D"/>
    <w:rsid w:val="008C64F3"/>
    <w:rsid w:val="008D1A5B"/>
    <w:rsid w:val="008D1BD0"/>
    <w:rsid w:val="008D2BA2"/>
    <w:rsid w:val="008D4F2C"/>
    <w:rsid w:val="008D5AA2"/>
    <w:rsid w:val="008E094E"/>
    <w:rsid w:val="008E274A"/>
    <w:rsid w:val="008E5F84"/>
    <w:rsid w:val="008E6BD6"/>
    <w:rsid w:val="008E7500"/>
    <w:rsid w:val="008F1A5D"/>
    <w:rsid w:val="008F32C3"/>
    <w:rsid w:val="008F35F8"/>
    <w:rsid w:val="008F40F9"/>
    <w:rsid w:val="008F772A"/>
    <w:rsid w:val="008F7F6B"/>
    <w:rsid w:val="0090057D"/>
    <w:rsid w:val="009067F8"/>
    <w:rsid w:val="009109BA"/>
    <w:rsid w:val="0091297D"/>
    <w:rsid w:val="009137ED"/>
    <w:rsid w:val="00913B58"/>
    <w:rsid w:val="009151DA"/>
    <w:rsid w:val="00915C16"/>
    <w:rsid w:val="009168B3"/>
    <w:rsid w:val="00916C93"/>
    <w:rsid w:val="009209C2"/>
    <w:rsid w:val="0092169A"/>
    <w:rsid w:val="009218D2"/>
    <w:rsid w:val="00921B3C"/>
    <w:rsid w:val="00921BE4"/>
    <w:rsid w:val="00922EAD"/>
    <w:rsid w:val="009233C5"/>
    <w:rsid w:val="00924B4F"/>
    <w:rsid w:val="00925D7A"/>
    <w:rsid w:val="0092794B"/>
    <w:rsid w:val="009329E6"/>
    <w:rsid w:val="009337CC"/>
    <w:rsid w:val="009357A5"/>
    <w:rsid w:val="009411DF"/>
    <w:rsid w:val="0094176F"/>
    <w:rsid w:val="00941B4B"/>
    <w:rsid w:val="00944772"/>
    <w:rsid w:val="00946649"/>
    <w:rsid w:val="009515B8"/>
    <w:rsid w:val="00952110"/>
    <w:rsid w:val="00953856"/>
    <w:rsid w:val="00954EFE"/>
    <w:rsid w:val="0095507D"/>
    <w:rsid w:val="009554D5"/>
    <w:rsid w:val="00960B88"/>
    <w:rsid w:val="0096541C"/>
    <w:rsid w:val="0096605A"/>
    <w:rsid w:val="0096688B"/>
    <w:rsid w:val="00971391"/>
    <w:rsid w:val="009718BF"/>
    <w:rsid w:val="00972403"/>
    <w:rsid w:val="009724AA"/>
    <w:rsid w:val="00973B98"/>
    <w:rsid w:val="00975A50"/>
    <w:rsid w:val="009847F5"/>
    <w:rsid w:val="00987184"/>
    <w:rsid w:val="00991857"/>
    <w:rsid w:val="00994CC4"/>
    <w:rsid w:val="00995113"/>
    <w:rsid w:val="00995DF0"/>
    <w:rsid w:val="00996057"/>
    <w:rsid w:val="00996FD9"/>
    <w:rsid w:val="009976F7"/>
    <w:rsid w:val="009A0D8A"/>
    <w:rsid w:val="009A121F"/>
    <w:rsid w:val="009A1EE2"/>
    <w:rsid w:val="009A28CD"/>
    <w:rsid w:val="009A4234"/>
    <w:rsid w:val="009A54A9"/>
    <w:rsid w:val="009A7F79"/>
    <w:rsid w:val="009B0584"/>
    <w:rsid w:val="009B17D2"/>
    <w:rsid w:val="009B2333"/>
    <w:rsid w:val="009B3BE4"/>
    <w:rsid w:val="009B4302"/>
    <w:rsid w:val="009B5E1D"/>
    <w:rsid w:val="009C1522"/>
    <w:rsid w:val="009C2469"/>
    <w:rsid w:val="009C466B"/>
    <w:rsid w:val="009D04B3"/>
    <w:rsid w:val="009D2AC2"/>
    <w:rsid w:val="009D2F92"/>
    <w:rsid w:val="009D508E"/>
    <w:rsid w:val="009D7A79"/>
    <w:rsid w:val="009E02D5"/>
    <w:rsid w:val="009E065C"/>
    <w:rsid w:val="009E0963"/>
    <w:rsid w:val="009E1E16"/>
    <w:rsid w:val="009E2955"/>
    <w:rsid w:val="009E2B79"/>
    <w:rsid w:val="009E5017"/>
    <w:rsid w:val="009F5917"/>
    <w:rsid w:val="00A017B9"/>
    <w:rsid w:val="00A022B7"/>
    <w:rsid w:val="00A03CE5"/>
    <w:rsid w:val="00A07A6C"/>
    <w:rsid w:val="00A10051"/>
    <w:rsid w:val="00A11F90"/>
    <w:rsid w:val="00A138DB"/>
    <w:rsid w:val="00A20F36"/>
    <w:rsid w:val="00A2113A"/>
    <w:rsid w:val="00A240AB"/>
    <w:rsid w:val="00A269D3"/>
    <w:rsid w:val="00A30104"/>
    <w:rsid w:val="00A30DAD"/>
    <w:rsid w:val="00A35BCC"/>
    <w:rsid w:val="00A35E89"/>
    <w:rsid w:val="00A40547"/>
    <w:rsid w:val="00A411D8"/>
    <w:rsid w:val="00A4579F"/>
    <w:rsid w:val="00A468AC"/>
    <w:rsid w:val="00A46F41"/>
    <w:rsid w:val="00A5445F"/>
    <w:rsid w:val="00A57A98"/>
    <w:rsid w:val="00A70B8D"/>
    <w:rsid w:val="00A711DF"/>
    <w:rsid w:val="00A71317"/>
    <w:rsid w:val="00A71C4D"/>
    <w:rsid w:val="00A74AA4"/>
    <w:rsid w:val="00A753E6"/>
    <w:rsid w:val="00A76A21"/>
    <w:rsid w:val="00A80D00"/>
    <w:rsid w:val="00A8321A"/>
    <w:rsid w:val="00A83AC2"/>
    <w:rsid w:val="00A86907"/>
    <w:rsid w:val="00A86C4E"/>
    <w:rsid w:val="00A872F3"/>
    <w:rsid w:val="00AA014E"/>
    <w:rsid w:val="00AA18E6"/>
    <w:rsid w:val="00AA2BB8"/>
    <w:rsid w:val="00AA3120"/>
    <w:rsid w:val="00AA5E51"/>
    <w:rsid w:val="00AB082D"/>
    <w:rsid w:val="00AB1978"/>
    <w:rsid w:val="00AB3BE7"/>
    <w:rsid w:val="00AB40A3"/>
    <w:rsid w:val="00AB4C2A"/>
    <w:rsid w:val="00AB5362"/>
    <w:rsid w:val="00AB665B"/>
    <w:rsid w:val="00AB76C8"/>
    <w:rsid w:val="00AC01AA"/>
    <w:rsid w:val="00AC1E69"/>
    <w:rsid w:val="00AC436D"/>
    <w:rsid w:val="00AD119D"/>
    <w:rsid w:val="00AD120F"/>
    <w:rsid w:val="00AE21CC"/>
    <w:rsid w:val="00AE4237"/>
    <w:rsid w:val="00AE49E1"/>
    <w:rsid w:val="00AF0F97"/>
    <w:rsid w:val="00B00705"/>
    <w:rsid w:val="00B02073"/>
    <w:rsid w:val="00B029CD"/>
    <w:rsid w:val="00B04726"/>
    <w:rsid w:val="00B1027C"/>
    <w:rsid w:val="00B10421"/>
    <w:rsid w:val="00B12EED"/>
    <w:rsid w:val="00B241DC"/>
    <w:rsid w:val="00B271A0"/>
    <w:rsid w:val="00B3218C"/>
    <w:rsid w:val="00B3299A"/>
    <w:rsid w:val="00B32DDA"/>
    <w:rsid w:val="00B346D3"/>
    <w:rsid w:val="00B35010"/>
    <w:rsid w:val="00B36ADA"/>
    <w:rsid w:val="00B36D61"/>
    <w:rsid w:val="00B37C40"/>
    <w:rsid w:val="00B40225"/>
    <w:rsid w:val="00B409D5"/>
    <w:rsid w:val="00B42024"/>
    <w:rsid w:val="00B5033D"/>
    <w:rsid w:val="00B51E64"/>
    <w:rsid w:val="00B5440B"/>
    <w:rsid w:val="00B54EF2"/>
    <w:rsid w:val="00B55050"/>
    <w:rsid w:val="00B56B11"/>
    <w:rsid w:val="00B61678"/>
    <w:rsid w:val="00B636D7"/>
    <w:rsid w:val="00B6487F"/>
    <w:rsid w:val="00B6495B"/>
    <w:rsid w:val="00B67703"/>
    <w:rsid w:val="00B701F0"/>
    <w:rsid w:val="00B716CA"/>
    <w:rsid w:val="00B73129"/>
    <w:rsid w:val="00B736B3"/>
    <w:rsid w:val="00B73940"/>
    <w:rsid w:val="00B80E36"/>
    <w:rsid w:val="00B825CC"/>
    <w:rsid w:val="00B84235"/>
    <w:rsid w:val="00B8431C"/>
    <w:rsid w:val="00B84396"/>
    <w:rsid w:val="00B85F9B"/>
    <w:rsid w:val="00B86A3E"/>
    <w:rsid w:val="00B87047"/>
    <w:rsid w:val="00B87426"/>
    <w:rsid w:val="00B90269"/>
    <w:rsid w:val="00B917EB"/>
    <w:rsid w:val="00B94D19"/>
    <w:rsid w:val="00BA0472"/>
    <w:rsid w:val="00BA1498"/>
    <w:rsid w:val="00BA3233"/>
    <w:rsid w:val="00BA36BD"/>
    <w:rsid w:val="00BA3A93"/>
    <w:rsid w:val="00BA7B98"/>
    <w:rsid w:val="00BB013B"/>
    <w:rsid w:val="00BB1DEB"/>
    <w:rsid w:val="00BB2AC3"/>
    <w:rsid w:val="00BB624D"/>
    <w:rsid w:val="00BC0573"/>
    <w:rsid w:val="00BC236E"/>
    <w:rsid w:val="00BC3079"/>
    <w:rsid w:val="00BC58D0"/>
    <w:rsid w:val="00BC6F4A"/>
    <w:rsid w:val="00BD0C7E"/>
    <w:rsid w:val="00BD1EFE"/>
    <w:rsid w:val="00BE186E"/>
    <w:rsid w:val="00BE1C64"/>
    <w:rsid w:val="00BE37A4"/>
    <w:rsid w:val="00BE45DE"/>
    <w:rsid w:val="00BE731E"/>
    <w:rsid w:val="00BF1328"/>
    <w:rsid w:val="00BF4745"/>
    <w:rsid w:val="00BF4A05"/>
    <w:rsid w:val="00BF5812"/>
    <w:rsid w:val="00BF5DF9"/>
    <w:rsid w:val="00C03CDA"/>
    <w:rsid w:val="00C05456"/>
    <w:rsid w:val="00C05F60"/>
    <w:rsid w:val="00C062DA"/>
    <w:rsid w:val="00C076A9"/>
    <w:rsid w:val="00C078B0"/>
    <w:rsid w:val="00C15BBB"/>
    <w:rsid w:val="00C15E9B"/>
    <w:rsid w:val="00C16F20"/>
    <w:rsid w:val="00C22D14"/>
    <w:rsid w:val="00C267C1"/>
    <w:rsid w:val="00C30375"/>
    <w:rsid w:val="00C30A2D"/>
    <w:rsid w:val="00C31FC0"/>
    <w:rsid w:val="00C346A7"/>
    <w:rsid w:val="00C35204"/>
    <w:rsid w:val="00C37FF1"/>
    <w:rsid w:val="00C42572"/>
    <w:rsid w:val="00C507CD"/>
    <w:rsid w:val="00C50D24"/>
    <w:rsid w:val="00C5170D"/>
    <w:rsid w:val="00C54A4B"/>
    <w:rsid w:val="00C629F5"/>
    <w:rsid w:val="00C6311C"/>
    <w:rsid w:val="00C666CA"/>
    <w:rsid w:val="00C668AD"/>
    <w:rsid w:val="00C72443"/>
    <w:rsid w:val="00C76354"/>
    <w:rsid w:val="00C76F1D"/>
    <w:rsid w:val="00C776B1"/>
    <w:rsid w:val="00C85B88"/>
    <w:rsid w:val="00C85EA4"/>
    <w:rsid w:val="00C912FE"/>
    <w:rsid w:val="00C92E50"/>
    <w:rsid w:val="00C96E9E"/>
    <w:rsid w:val="00CA0092"/>
    <w:rsid w:val="00CA130C"/>
    <w:rsid w:val="00CA1572"/>
    <w:rsid w:val="00CA415C"/>
    <w:rsid w:val="00CA674A"/>
    <w:rsid w:val="00CA6B87"/>
    <w:rsid w:val="00CA6CBA"/>
    <w:rsid w:val="00CB2F18"/>
    <w:rsid w:val="00CB52EA"/>
    <w:rsid w:val="00CB632F"/>
    <w:rsid w:val="00CB649F"/>
    <w:rsid w:val="00CC2031"/>
    <w:rsid w:val="00CC2F78"/>
    <w:rsid w:val="00CC5E66"/>
    <w:rsid w:val="00CC6D98"/>
    <w:rsid w:val="00CD1BBE"/>
    <w:rsid w:val="00CD2DA7"/>
    <w:rsid w:val="00CD68EE"/>
    <w:rsid w:val="00CD7141"/>
    <w:rsid w:val="00CE4800"/>
    <w:rsid w:val="00CE51C3"/>
    <w:rsid w:val="00CE7329"/>
    <w:rsid w:val="00CF0928"/>
    <w:rsid w:val="00CF2BF2"/>
    <w:rsid w:val="00CF4F69"/>
    <w:rsid w:val="00CF52E3"/>
    <w:rsid w:val="00CF6AD2"/>
    <w:rsid w:val="00D01B7E"/>
    <w:rsid w:val="00D025DD"/>
    <w:rsid w:val="00D11828"/>
    <w:rsid w:val="00D11FCF"/>
    <w:rsid w:val="00D128E5"/>
    <w:rsid w:val="00D15589"/>
    <w:rsid w:val="00D16096"/>
    <w:rsid w:val="00D1739B"/>
    <w:rsid w:val="00D2037A"/>
    <w:rsid w:val="00D205B8"/>
    <w:rsid w:val="00D22AE8"/>
    <w:rsid w:val="00D22CF8"/>
    <w:rsid w:val="00D239A9"/>
    <w:rsid w:val="00D24635"/>
    <w:rsid w:val="00D25E92"/>
    <w:rsid w:val="00D27168"/>
    <w:rsid w:val="00D278A9"/>
    <w:rsid w:val="00D30C33"/>
    <w:rsid w:val="00D31465"/>
    <w:rsid w:val="00D35CA9"/>
    <w:rsid w:val="00D36FCC"/>
    <w:rsid w:val="00D41553"/>
    <w:rsid w:val="00D41E59"/>
    <w:rsid w:val="00D4290D"/>
    <w:rsid w:val="00D432AD"/>
    <w:rsid w:val="00D46CD0"/>
    <w:rsid w:val="00D502A5"/>
    <w:rsid w:val="00D51069"/>
    <w:rsid w:val="00D52C40"/>
    <w:rsid w:val="00D55FC8"/>
    <w:rsid w:val="00D57404"/>
    <w:rsid w:val="00D57F2B"/>
    <w:rsid w:val="00D71BB6"/>
    <w:rsid w:val="00D72037"/>
    <w:rsid w:val="00D7448D"/>
    <w:rsid w:val="00D745E5"/>
    <w:rsid w:val="00D7547D"/>
    <w:rsid w:val="00D7730A"/>
    <w:rsid w:val="00D77DF5"/>
    <w:rsid w:val="00D80C44"/>
    <w:rsid w:val="00D82017"/>
    <w:rsid w:val="00D83F13"/>
    <w:rsid w:val="00D9058D"/>
    <w:rsid w:val="00D906FA"/>
    <w:rsid w:val="00D914B1"/>
    <w:rsid w:val="00D9537D"/>
    <w:rsid w:val="00D9560B"/>
    <w:rsid w:val="00D96E20"/>
    <w:rsid w:val="00D97144"/>
    <w:rsid w:val="00DA0F45"/>
    <w:rsid w:val="00DA4873"/>
    <w:rsid w:val="00DA54BF"/>
    <w:rsid w:val="00DA5D37"/>
    <w:rsid w:val="00DA67F6"/>
    <w:rsid w:val="00DA73A4"/>
    <w:rsid w:val="00DB1D2D"/>
    <w:rsid w:val="00DB26E7"/>
    <w:rsid w:val="00DB535E"/>
    <w:rsid w:val="00DB6F18"/>
    <w:rsid w:val="00DC28BB"/>
    <w:rsid w:val="00DC3512"/>
    <w:rsid w:val="00DC49AE"/>
    <w:rsid w:val="00DC49CB"/>
    <w:rsid w:val="00DC66DD"/>
    <w:rsid w:val="00DD45B8"/>
    <w:rsid w:val="00DD52CC"/>
    <w:rsid w:val="00DD57EE"/>
    <w:rsid w:val="00DD68CC"/>
    <w:rsid w:val="00DE0249"/>
    <w:rsid w:val="00DE02C8"/>
    <w:rsid w:val="00DE0D24"/>
    <w:rsid w:val="00DE1E10"/>
    <w:rsid w:val="00DE2844"/>
    <w:rsid w:val="00DE308B"/>
    <w:rsid w:val="00DF2CAE"/>
    <w:rsid w:val="00DF40C9"/>
    <w:rsid w:val="00DF68B0"/>
    <w:rsid w:val="00DF6C57"/>
    <w:rsid w:val="00E01F27"/>
    <w:rsid w:val="00E03F0D"/>
    <w:rsid w:val="00E0754A"/>
    <w:rsid w:val="00E07B7B"/>
    <w:rsid w:val="00E10B93"/>
    <w:rsid w:val="00E12325"/>
    <w:rsid w:val="00E12BF2"/>
    <w:rsid w:val="00E1487D"/>
    <w:rsid w:val="00E20EA6"/>
    <w:rsid w:val="00E27BC8"/>
    <w:rsid w:val="00E37951"/>
    <w:rsid w:val="00E37A7A"/>
    <w:rsid w:val="00E413A4"/>
    <w:rsid w:val="00E47630"/>
    <w:rsid w:val="00E53637"/>
    <w:rsid w:val="00E53B89"/>
    <w:rsid w:val="00E552FD"/>
    <w:rsid w:val="00E55B3B"/>
    <w:rsid w:val="00E55C5D"/>
    <w:rsid w:val="00E55E91"/>
    <w:rsid w:val="00E56717"/>
    <w:rsid w:val="00E56E8C"/>
    <w:rsid w:val="00E64F7F"/>
    <w:rsid w:val="00E71990"/>
    <w:rsid w:val="00E726AF"/>
    <w:rsid w:val="00E73836"/>
    <w:rsid w:val="00E80DBD"/>
    <w:rsid w:val="00E80FBE"/>
    <w:rsid w:val="00E83877"/>
    <w:rsid w:val="00E86A52"/>
    <w:rsid w:val="00EA077C"/>
    <w:rsid w:val="00EA3399"/>
    <w:rsid w:val="00EA4A60"/>
    <w:rsid w:val="00EA644D"/>
    <w:rsid w:val="00EA7525"/>
    <w:rsid w:val="00EC0891"/>
    <w:rsid w:val="00EC0F42"/>
    <w:rsid w:val="00EC5406"/>
    <w:rsid w:val="00EC5ACB"/>
    <w:rsid w:val="00EC6835"/>
    <w:rsid w:val="00ED25B6"/>
    <w:rsid w:val="00ED3941"/>
    <w:rsid w:val="00ED4F4C"/>
    <w:rsid w:val="00EE0F5F"/>
    <w:rsid w:val="00EE12C8"/>
    <w:rsid w:val="00EE40D2"/>
    <w:rsid w:val="00EE51DB"/>
    <w:rsid w:val="00EE5485"/>
    <w:rsid w:val="00EE5AC8"/>
    <w:rsid w:val="00EF18F3"/>
    <w:rsid w:val="00EF1C11"/>
    <w:rsid w:val="00EF32A6"/>
    <w:rsid w:val="00EF5A08"/>
    <w:rsid w:val="00EF7C42"/>
    <w:rsid w:val="00F01ADF"/>
    <w:rsid w:val="00F0393D"/>
    <w:rsid w:val="00F04A43"/>
    <w:rsid w:val="00F060CD"/>
    <w:rsid w:val="00F06F85"/>
    <w:rsid w:val="00F079DF"/>
    <w:rsid w:val="00F102D7"/>
    <w:rsid w:val="00F10CE0"/>
    <w:rsid w:val="00F12C77"/>
    <w:rsid w:val="00F1363B"/>
    <w:rsid w:val="00F13DC0"/>
    <w:rsid w:val="00F14485"/>
    <w:rsid w:val="00F16F02"/>
    <w:rsid w:val="00F2079D"/>
    <w:rsid w:val="00F2103C"/>
    <w:rsid w:val="00F23196"/>
    <w:rsid w:val="00F26A60"/>
    <w:rsid w:val="00F304D4"/>
    <w:rsid w:val="00F34BDE"/>
    <w:rsid w:val="00F371FA"/>
    <w:rsid w:val="00F465B6"/>
    <w:rsid w:val="00F51D35"/>
    <w:rsid w:val="00F52672"/>
    <w:rsid w:val="00F574B4"/>
    <w:rsid w:val="00F60318"/>
    <w:rsid w:val="00F60FEB"/>
    <w:rsid w:val="00F61729"/>
    <w:rsid w:val="00F629FC"/>
    <w:rsid w:val="00F63717"/>
    <w:rsid w:val="00F64296"/>
    <w:rsid w:val="00F64CB9"/>
    <w:rsid w:val="00F66DD4"/>
    <w:rsid w:val="00F67181"/>
    <w:rsid w:val="00F67DAA"/>
    <w:rsid w:val="00F72A70"/>
    <w:rsid w:val="00F74176"/>
    <w:rsid w:val="00F76547"/>
    <w:rsid w:val="00F77628"/>
    <w:rsid w:val="00F7793A"/>
    <w:rsid w:val="00F779ED"/>
    <w:rsid w:val="00F82D0E"/>
    <w:rsid w:val="00F838DD"/>
    <w:rsid w:val="00F83BC2"/>
    <w:rsid w:val="00F84307"/>
    <w:rsid w:val="00F84749"/>
    <w:rsid w:val="00F84CBE"/>
    <w:rsid w:val="00F87ADE"/>
    <w:rsid w:val="00F92C99"/>
    <w:rsid w:val="00FA178B"/>
    <w:rsid w:val="00FA2E49"/>
    <w:rsid w:val="00FA2FCB"/>
    <w:rsid w:val="00FA6C63"/>
    <w:rsid w:val="00FB2587"/>
    <w:rsid w:val="00FB27D3"/>
    <w:rsid w:val="00FB3453"/>
    <w:rsid w:val="00FB3B70"/>
    <w:rsid w:val="00FB40B9"/>
    <w:rsid w:val="00FB6425"/>
    <w:rsid w:val="00FB79A8"/>
    <w:rsid w:val="00FC370F"/>
    <w:rsid w:val="00FC3D2F"/>
    <w:rsid w:val="00FC3EEB"/>
    <w:rsid w:val="00FC4AE4"/>
    <w:rsid w:val="00FC6159"/>
    <w:rsid w:val="00FD05DE"/>
    <w:rsid w:val="00FD061C"/>
    <w:rsid w:val="00FD233E"/>
    <w:rsid w:val="00FD27A9"/>
    <w:rsid w:val="00FE02D2"/>
    <w:rsid w:val="00FE0697"/>
    <w:rsid w:val="00FE27F7"/>
    <w:rsid w:val="00FE2C52"/>
    <w:rsid w:val="00FE2F88"/>
    <w:rsid w:val="00FE327B"/>
    <w:rsid w:val="00FE5432"/>
    <w:rsid w:val="00FF018B"/>
    <w:rsid w:val="00FF0274"/>
    <w:rsid w:val="00FF33F8"/>
    <w:rsid w:val="00FF36AA"/>
    <w:rsid w:val="00FF5272"/>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16D94"/>
  <w15:docId w15:val="{85F4647D-BBAF-40F3-BE35-574507CA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C9"/>
    <w:pPr>
      <w:jc w:val="both"/>
    </w:pPr>
    <w:rPr>
      <w:sz w:val="22"/>
      <w:szCs w:val="24"/>
      <w:lang w:val="en-GB"/>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5"/>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En-tteCar">
    <w:name w:val="En-tête Car"/>
    <w:link w:val="En-tte"/>
    <w:uiPriority w:val="99"/>
    <w:rsid w:val="00F60318"/>
    <w:rPr>
      <w:sz w:val="22"/>
      <w:szCs w:val="24"/>
      <w:lang w:val="en-GB"/>
    </w:rPr>
  </w:style>
  <w:style w:type="character" w:customStyle="1" w:styleId="PieddepageCar">
    <w:name w:val="Pied de page Car"/>
    <w:link w:val="Pieddepage"/>
    <w:uiPriority w:val="99"/>
    <w:rsid w:val="00F60318"/>
    <w:rPr>
      <w:sz w:val="22"/>
      <w:szCs w:val="24"/>
      <w:lang w:val="en-GB"/>
    </w:rPr>
  </w:style>
  <w:style w:type="character" w:customStyle="1" w:styleId="UnresolvedMention1">
    <w:name w:val="Unresolved Mention1"/>
    <w:basedOn w:val="Policepardfau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PrformatHTML">
    <w:name w:val="HTML Preformatted"/>
    <w:basedOn w:val="Normal"/>
    <w:link w:val="PrformatHTMLC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PrformatHTMLCar">
    <w:name w:val="Préformaté HTML Car"/>
    <w:basedOn w:val="Policepardfaut"/>
    <w:link w:val="PrformatHTML"/>
    <w:uiPriority w:val="99"/>
    <w:rsid w:val="00A4579F"/>
    <w:rPr>
      <w:rFonts w:ascii="Courier New" w:hAnsi="Courier New" w:cs="Courier New"/>
      <w:lang w:val="es-CO" w:eastAsia="es-CO"/>
    </w:rPr>
  </w:style>
  <w:style w:type="character" w:customStyle="1" w:styleId="Titre2Car">
    <w:name w:val="Titre 2 Car"/>
    <w:basedOn w:val="Policepardfaut"/>
    <w:link w:val="Titre2"/>
    <w:rsid w:val="00B5033D"/>
    <w:rPr>
      <w:b/>
      <w:bCs/>
      <w:iCs/>
      <w:sz w:val="22"/>
      <w:szCs w:val="24"/>
      <w:lang w:val="en-GB"/>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Accentuation">
    <w:name w:val="Emphasis"/>
    <w:basedOn w:val="Policepardfaut"/>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Policepardfaut"/>
    <w:rsid w:val="00121FAD"/>
  </w:style>
  <w:style w:type="character" w:customStyle="1" w:styleId="eop">
    <w:name w:val="eop"/>
    <w:basedOn w:val="Policepardfaut"/>
    <w:rsid w:val="00121FAD"/>
  </w:style>
  <w:style w:type="character" w:customStyle="1" w:styleId="contextualspellingandgrammarerror">
    <w:name w:val="contextualspellingandgrammarerror"/>
    <w:basedOn w:val="Policepardfaut"/>
    <w:rsid w:val="00121FAD"/>
  </w:style>
  <w:style w:type="character" w:customStyle="1" w:styleId="spellingerror">
    <w:name w:val="spellingerror"/>
    <w:basedOn w:val="Policepardfaut"/>
    <w:rsid w:val="00121FAD"/>
  </w:style>
  <w:style w:type="character" w:customStyle="1" w:styleId="advancedproofingissue">
    <w:name w:val="advancedproofingissue"/>
    <w:basedOn w:val="Policepardfaut"/>
    <w:rsid w:val="0012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9c6a/abaa/2370733c8b2b723d0c3437ca/wg2020-01-01-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AD56D52445B4D8491347836E95F7B94"/>
        <w:category>
          <w:name w:val="Général"/>
          <w:gallery w:val="placeholder"/>
        </w:category>
        <w:types>
          <w:type w:val="bbPlcHdr"/>
        </w:types>
        <w:behaviors>
          <w:behavior w:val="content"/>
        </w:behaviors>
        <w:guid w:val="{D011F195-FBB6-4F5E-A131-C8FAD5D7D509}"/>
      </w:docPartPr>
      <w:docPartBody>
        <w:p w:rsidR="00AA0D97" w:rsidRDefault="008F534B" w:rsidP="008F534B">
          <w:pPr>
            <w:pStyle w:val="DAD56D52445B4D8491347836E95F7B94"/>
          </w:pPr>
          <w:r>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74FC1"/>
    <w:rsid w:val="00102AD7"/>
    <w:rsid w:val="0018133C"/>
    <w:rsid w:val="001B29AF"/>
    <w:rsid w:val="00272203"/>
    <w:rsid w:val="002D4B83"/>
    <w:rsid w:val="002E2480"/>
    <w:rsid w:val="0033079A"/>
    <w:rsid w:val="0033246E"/>
    <w:rsid w:val="00354893"/>
    <w:rsid w:val="0037757D"/>
    <w:rsid w:val="003D7117"/>
    <w:rsid w:val="003E75D7"/>
    <w:rsid w:val="003F40F7"/>
    <w:rsid w:val="0040648F"/>
    <w:rsid w:val="004A69EC"/>
    <w:rsid w:val="004C5B3D"/>
    <w:rsid w:val="004C5F72"/>
    <w:rsid w:val="005302C9"/>
    <w:rsid w:val="005809B1"/>
    <w:rsid w:val="0059714C"/>
    <w:rsid w:val="005A660E"/>
    <w:rsid w:val="005B60B9"/>
    <w:rsid w:val="005C6A1A"/>
    <w:rsid w:val="00655A58"/>
    <w:rsid w:val="00760936"/>
    <w:rsid w:val="007C472E"/>
    <w:rsid w:val="007E501A"/>
    <w:rsid w:val="00820156"/>
    <w:rsid w:val="0083264A"/>
    <w:rsid w:val="008A11DC"/>
    <w:rsid w:val="008D7F3E"/>
    <w:rsid w:val="008F534B"/>
    <w:rsid w:val="00932499"/>
    <w:rsid w:val="00961672"/>
    <w:rsid w:val="009B5CA1"/>
    <w:rsid w:val="009C04AE"/>
    <w:rsid w:val="00A27574"/>
    <w:rsid w:val="00A332D3"/>
    <w:rsid w:val="00A541D0"/>
    <w:rsid w:val="00AA0D97"/>
    <w:rsid w:val="00B36C7B"/>
    <w:rsid w:val="00BB2CFE"/>
    <w:rsid w:val="00BE573C"/>
    <w:rsid w:val="00CB61E8"/>
    <w:rsid w:val="00CC62B7"/>
    <w:rsid w:val="00D1182F"/>
    <w:rsid w:val="00D5481D"/>
    <w:rsid w:val="00D66A0A"/>
    <w:rsid w:val="00E10529"/>
    <w:rsid w:val="00EC17B5"/>
    <w:rsid w:val="00F8371C"/>
    <w:rsid w:val="00FD2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8F534B"/>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 w:type="paragraph" w:customStyle="1" w:styleId="DAD56D52445B4D8491347836E95F7B94">
    <w:name w:val="DAD56D52445B4D8491347836E95F7B94"/>
    <w:rsid w:val="008F534B"/>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792D0D565E946B036836FD4DAEF31" ma:contentTypeVersion="4" ma:contentTypeDescription="Create a new document." ma:contentTypeScope="" ma:versionID="6b7000036a8e40468edba601a38dcff6">
  <xsd:schema xmlns:xsd="http://www.w3.org/2001/XMLSchema" xmlns:xs="http://www.w3.org/2001/XMLSchema" xmlns:p="http://schemas.microsoft.com/office/2006/metadata/properties" xmlns:ns2="5c1cd02d-066f-4e4a-924d-e17725aad91d" targetNamespace="http://schemas.microsoft.com/office/2006/metadata/properties" ma:root="true" ma:fieldsID="28b619dc2474e36e664736f9eccb5cb3" ns2:_="">
    <xsd:import namespace="5c1cd02d-066f-4e4a-924d-e17725aad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d02d-066f-4e4a-924d-e17725aad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C9D6-6C1E-4F06-AB96-D6ED44CEC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3206B8-A91E-4F05-B8E7-76956D9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d02d-066f-4e4a-924d-e17725aad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4.xml><?xml version="1.0" encoding="utf-8"?>
<ds:datastoreItem xmlns:ds="http://schemas.openxmlformats.org/officeDocument/2006/customXml" ds:itemID="{B9CD5891-A323-442F-A7DC-A9E2F8D0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7485</Words>
  <Characters>41172</Characters>
  <Application>Microsoft Office Word</Application>
  <DocSecurity>0</DocSecurity>
  <Lines>343</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48560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CBD/WG2020/2/L.1</dc:subject>
  <dc:creator>SCBD</dc:creator>
  <cp:keywords>Open-ended Working Group on the Post-2020 Global Biodiversity Framework, first meeting, Nairobi, Kenya, 27-30 August 2019, Convention on Biological Diversity</cp:keywords>
  <cp:lastModifiedBy>Louise</cp:lastModifiedBy>
  <cp:revision>4</cp:revision>
  <cp:lastPrinted>2020-02-26T18:06:00Z</cp:lastPrinted>
  <dcterms:created xsi:type="dcterms:W3CDTF">2020-02-29T14:36:00Z</dcterms:created>
  <dcterms:modified xsi:type="dcterms:W3CDTF">2020-02-29T15:52:00Z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0x0101004E2792D0D565E946B036836FD4DAEF31</vt:lpwstr>
  </property>
</Properties>
</file>