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3B9BB506"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0165D6">
              <w:rPr>
                <w:rFonts w:hint="eastAsia"/>
                <w:sz w:val="24"/>
                <w:szCs w:val="22"/>
                <w:lang w:eastAsia="zh-CN"/>
              </w:rPr>
              <w:t>WG.</w:t>
            </w:r>
            <w:r w:rsidR="00B07770">
              <w:rPr>
                <w:sz w:val="24"/>
                <w:szCs w:val="22"/>
                <w:lang w:eastAsia="zh-CN"/>
              </w:rPr>
              <w:t>1</w:t>
            </w:r>
            <w:r w:rsidR="00B97E44">
              <w:rPr>
                <w:rFonts w:hint="eastAsia"/>
                <w:sz w:val="24"/>
                <w:szCs w:val="22"/>
                <w:lang w:eastAsia="zh-CN"/>
              </w:rPr>
              <w:t>/</w:t>
            </w:r>
            <w:r w:rsidR="00B44640">
              <w:rPr>
                <w:rFonts w:hint="eastAsia"/>
                <w:sz w:val="24"/>
                <w:szCs w:val="22"/>
                <w:lang w:eastAsia="zh-CN"/>
              </w:rPr>
              <w:t>CRP.</w:t>
            </w:r>
            <w:r w:rsidR="00B07770">
              <w:rPr>
                <w:sz w:val="24"/>
                <w:szCs w:val="22"/>
                <w:lang w:eastAsia="zh-CN"/>
              </w:rPr>
              <w:t>5</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059FBBA7" w:rsidR="0058717B" w:rsidRPr="000C75BD" w:rsidRDefault="00B07770" w:rsidP="00EF752F">
            <w:pPr>
              <w:tabs>
                <w:tab w:val="clear" w:pos="567"/>
                <w:tab w:val="clear" w:pos="1134"/>
                <w:tab w:val="clear" w:pos="1701"/>
                <w:tab w:val="clear" w:pos="2268"/>
              </w:tabs>
              <w:ind w:left="2021"/>
              <w:rPr>
                <w:sz w:val="24"/>
                <w:lang w:val="en-GB" w:eastAsia="zh-CN"/>
              </w:rPr>
            </w:pPr>
            <w:r>
              <w:rPr>
                <w:rFonts w:eastAsia="Times New Roman"/>
                <w:sz w:val="24"/>
              </w:rPr>
              <w:t>20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4710564"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B07770">
        <w:rPr>
          <w:b w:val="0"/>
          <w:szCs w:val="24"/>
          <w:lang w:eastAsia="zh-CN"/>
        </w:rPr>
        <w:t>15</w:t>
      </w:r>
    </w:p>
    <w:p w14:paraId="2F2365A9" w14:textId="5EF86DE9" w:rsidR="0058717B" w:rsidRPr="00EF3B43" w:rsidRDefault="00EF3B43" w:rsidP="0058717B">
      <w:pPr>
        <w:pStyle w:val="Cornernotation"/>
        <w:ind w:left="0" w:right="0" w:firstLine="0"/>
        <w:rPr>
          <w:rFonts w:hint="eastAsia"/>
          <w:bCs/>
          <w:szCs w:val="24"/>
          <w:lang w:eastAsia="zh-CN"/>
        </w:rPr>
      </w:pPr>
      <w:r w:rsidRPr="00EF3B43">
        <w:rPr>
          <w:rFonts w:hint="eastAsia"/>
          <w:bCs/>
          <w:szCs w:val="24"/>
          <w:lang w:eastAsia="zh-CN"/>
        </w:rPr>
        <w:t>《</w:t>
      </w:r>
      <w:r w:rsidR="008300B5" w:rsidRPr="00EF3B43">
        <w:rPr>
          <w:rFonts w:hint="eastAsia"/>
          <w:bCs/>
          <w:szCs w:val="24"/>
          <w:lang w:eastAsia="zh-CN"/>
        </w:rPr>
        <w:t>性别平等行动计划</w:t>
      </w:r>
      <w:r w:rsidRPr="00EF3B43">
        <w:rPr>
          <w:rFonts w:hint="eastAsia"/>
          <w:bCs/>
          <w:szCs w:val="24"/>
          <w:lang w:eastAsia="zh-CN"/>
        </w:rPr>
        <w:t>》</w:t>
      </w:r>
    </w:p>
    <w:p w14:paraId="7A9CA432" w14:textId="324A8811"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8300B5">
        <w:rPr>
          <w:rFonts w:hint="eastAsia"/>
          <w:b w:val="0"/>
          <w:szCs w:val="24"/>
          <w:lang w:eastAsia="zh-CN"/>
        </w:rPr>
        <w:t>一</w:t>
      </w:r>
      <w:r>
        <w:rPr>
          <w:rFonts w:hint="eastAsia"/>
          <w:b w:val="0"/>
          <w:szCs w:val="24"/>
          <w:lang w:eastAsia="zh-CN"/>
        </w:rPr>
        <w:t>工作组</w:t>
      </w:r>
      <w:r w:rsidR="00B17E93">
        <w:rPr>
          <w:rFonts w:hint="eastAsia"/>
          <w:b w:val="0"/>
          <w:szCs w:val="24"/>
          <w:lang w:eastAsia="zh-CN"/>
        </w:rPr>
        <w:t xml:space="preserve"> </w:t>
      </w:r>
    </w:p>
    <w:p w14:paraId="49128272" w14:textId="77777777" w:rsidR="0058717B" w:rsidRPr="00B21F88" w:rsidRDefault="0058717B">
      <w:pPr>
        <w:rPr>
          <w:sz w:val="24"/>
          <w:lang w:eastAsia="zh-CN"/>
        </w:rPr>
      </w:pPr>
    </w:p>
    <w:p w14:paraId="46D74C45" w14:textId="729DA3B1" w:rsidR="0058717B" w:rsidRPr="008B39CC" w:rsidRDefault="008B39CC" w:rsidP="00E15CEE">
      <w:pPr>
        <w:pStyle w:val="CBDTitle"/>
        <w:tabs>
          <w:tab w:val="clear" w:pos="567"/>
          <w:tab w:val="clear" w:pos="1134"/>
          <w:tab w:val="clear" w:pos="1701"/>
          <w:tab w:val="clear" w:pos="2268"/>
          <w:tab w:val="clear" w:pos="2835"/>
          <w:tab w:val="clear" w:pos="3402"/>
        </w:tabs>
        <w:ind w:left="490"/>
        <w:rPr>
          <w:rFonts w:eastAsia="SimHei"/>
          <w:szCs w:val="28"/>
          <w:lang w:eastAsia="zh-CN"/>
        </w:rPr>
      </w:pPr>
      <w:r w:rsidRPr="008B39CC">
        <w:rPr>
          <w:rFonts w:eastAsia="SimHei"/>
          <w:bCs/>
          <w:szCs w:val="28"/>
          <w:lang w:eastAsia="zh-CN"/>
        </w:rPr>
        <w:t>《性别平等行动计划》（</w:t>
      </w:r>
      <w:r w:rsidRPr="008B39CC">
        <w:rPr>
          <w:rFonts w:eastAsia="SimHei"/>
          <w:bCs/>
          <w:szCs w:val="28"/>
          <w:lang w:eastAsia="zh-CN"/>
        </w:rPr>
        <w:t>2023-2030</w:t>
      </w:r>
      <w:r w:rsidRPr="008B39CC">
        <w:rPr>
          <w:rFonts w:eastAsia="SimHei"/>
          <w:bCs/>
          <w:szCs w:val="28"/>
          <w:lang w:eastAsia="zh-CN"/>
        </w:rPr>
        <w:t>年）执行情况中期审查</w:t>
      </w:r>
    </w:p>
    <w:p w14:paraId="634CA9FD" w14:textId="38447E45" w:rsidR="00F061DC" w:rsidRDefault="00E15CEE" w:rsidP="00E15CEE">
      <w:pPr>
        <w:pStyle w:val="CBDSubTitle"/>
        <w:ind w:left="490"/>
        <w:rPr>
          <w:sz w:val="24"/>
          <w:szCs w:val="24"/>
          <w:lang w:val="en-US" w:eastAsia="zh-CN"/>
        </w:rPr>
      </w:pPr>
      <w:r w:rsidRPr="00E15CEE">
        <w:rPr>
          <w:rFonts w:hint="eastAsia"/>
          <w:sz w:val="24"/>
          <w:szCs w:val="24"/>
          <w:lang w:eastAsia="zh-CN"/>
        </w:rPr>
        <w:t>第</w:t>
      </w:r>
      <w:r w:rsidR="00E46BEC">
        <w:rPr>
          <w:rFonts w:hint="eastAsia"/>
          <w:sz w:val="24"/>
          <w:szCs w:val="24"/>
          <w:lang w:eastAsia="zh-CN"/>
        </w:rPr>
        <w:t>一</w:t>
      </w:r>
      <w:r w:rsidRPr="00E15CEE">
        <w:rPr>
          <w:rFonts w:hint="eastAsia"/>
          <w:sz w:val="24"/>
          <w:szCs w:val="24"/>
          <w:lang w:eastAsia="zh-CN"/>
        </w:rPr>
        <w:t>工作组主席提交的决定草案</w:t>
      </w:r>
    </w:p>
    <w:p w14:paraId="768E0887" w14:textId="77777777" w:rsidR="008C4186" w:rsidRPr="00CF457A" w:rsidRDefault="008C4186" w:rsidP="008C418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CF457A">
        <w:rPr>
          <w:rFonts w:hint="eastAsia"/>
          <w:b/>
          <w:bCs/>
          <w:sz w:val="24"/>
          <w:szCs w:val="24"/>
          <w:lang w:val="en-US" w:eastAsia="zh-CN"/>
        </w:rPr>
        <w:t xml:space="preserve"> </w:t>
      </w:r>
      <w:r w:rsidRPr="00CF457A">
        <w:rPr>
          <w:rFonts w:eastAsia="KaiTi" w:hint="eastAsia"/>
          <w:iCs/>
          <w:sz w:val="24"/>
          <w:szCs w:val="24"/>
          <w:lang w:eastAsia="zh-CN"/>
        </w:rPr>
        <w:t>缔约方大会，</w:t>
      </w:r>
      <w:r w:rsidRPr="00CF457A">
        <w:rPr>
          <w:rFonts w:eastAsia="KaiTi" w:hint="eastAsia"/>
          <w:iCs/>
          <w:sz w:val="24"/>
          <w:szCs w:val="24"/>
          <w:lang w:eastAsia="zh-CN"/>
        </w:rPr>
        <w:t xml:space="preserve"> </w:t>
      </w:r>
    </w:p>
    <w:p w14:paraId="41EA26D8"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KaiTi" w:hint="eastAsia"/>
          <w:sz w:val="24"/>
          <w:szCs w:val="24"/>
          <w:lang w:eastAsia="zh-CN"/>
        </w:rPr>
        <w:t>表示</w:t>
      </w:r>
      <w:r w:rsidRPr="00CF457A">
        <w:rPr>
          <w:rFonts w:eastAsia="KaiTi" w:hint="eastAsia"/>
          <w:iCs/>
          <w:sz w:val="24"/>
          <w:szCs w:val="24"/>
          <w:lang w:eastAsia="zh-CN"/>
        </w:rPr>
        <w:t>注意到</w:t>
      </w:r>
      <w:r w:rsidRPr="00CF457A">
        <w:rPr>
          <w:iCs/>
          <w:sz w:val="24"/>
          <w:szCs w:val="24"/>
          <w:lang w:eastAsia="zh-CN"/>
        </w:rPr>
        <w:t>提交执行问题附属机构第六次会议的《性别平等行动计划》</w:t>
      </w:r>
      <w:bookmarkStart w:id="3" w:name="_Hlk216593110"/>
      <w:r w:rsidRPr="00CF457A">
        <w:rPr>
          <w:rFonts w:hint="eastAsia"/>
          <w:iCs/>
          <w:sz w:val="24"/>
          <w:szCs w:val="24"/>
          <w:lang w:eastAsia="zh-CN"/>
        </w:rPr>
        <w:t>（</w:t>
      </w:r>
      <w:r w:rsidRPr="00CF457A">
        <w:rPr>
          <w:iCs/>
          <w:sz w:val="24"/>
          <w:szCs w:val="24"/>
          <w:lang w:eastAsia="zh-CN"/>
        </w:rPr>
        <w:t>2023-2030</w:t>
      </w:r>
      <w:r w:rsidRPr="00CF457A">
        <w:rPr>
          <w:iCs/>
          <w:sz w:val="24"/>
          <w:szCs w:val="24"/>
          <w:lang w:eastAsia="zh-CN"/>
        </w:rPr>
        <w:t>年</w:t>
      </w:r>
      <w:r w:rsidRPr="00CF457A">
        <w:rPr>
          <w:rFonts w:hint="eastAsia"/>
          <w:iCs/>
          <w:sz w:val="24"/>
          <w:szCs w:val="24"/>
          <w:lang w:eastAsia="zh-CN"/>
        </w:rPr>
        <w:t>）</w:t>
      </w:r>
      <w:r w:rsidRPr="00CF457A">
        <w:rPr>
          <w:iCs/>
          <w:sz w:val="24"/>
          <w:szCs w:val="24"/>
          <w:vertAlign w:val="superscript"/>
          <w:lang w:val="fr-CA"/>
        </w:rPr>
        <w:footnoteReference w:id="2"/>
      </w:r>
      <w:bookmarkEnd w:id="3"/>
      <w:r w:rsidRPr="00CF457A">
        <w:rPr>
          <w:iCs/>
          <w:sz w:val="24"/>
          <w:szCs w:val="24"/>
          <w:lang w:eastAsia="zh-CN"/>
        </w:rPr>
        <w:t>执行情况中期审查结果</w:t>
      </w:r>
      <w:r w:rsidRPr="00CF457A">
        <w:rPr>
          <w:rFonts w:hint="eastAsia"/>
          <w:iCs/>
          <w:sz w:val="24"/>
          <w:szCs w:val="24"/>
          <w:lang w:eastAsia="zh-CN"/>
        </w:rPr>
        <w:t>，包括查明的进度、经验教训和仍然存在的差距</w:t>
      </w:r>
      <w:r w:rsidRPr="00CF457A">
        <w:rPr>
          <w:iCs/>
          <w:sz w:val="24"/>
          <w:szCs w:val="24"/>
          <w:vertAlign w:val="superscript"/>
        </w:rPr>
        <w:footnoteReference w:id="3"/>
      </w:r>
      <w:r w:rsidRPr="00CF457A">
        <w:rPr>
          <w:iCs/>
          <w:sz w:val="24"/>
          <w:szCs w:val="24"/>
          <w:lang w:eastAsia="zh-CN"/>
        </w:rPr>
        <w:t>；</w:t>
      </w:r>
    </w:p>
    <w:p w14:paraId="4EE0F36D"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eastAsia="KaiTi" w:hint="eastAsia"/>
          <w:iCs/>
          <w:sz w:val="24"/>
          <w:szCs w:val="24"/>
          <w:lang w:eastAsia="zh-CN"/>
        </w:rPr>
        <w:t>确认</w:t>
      </w:r>
      <w:r w:rsidRPr="00CF457A">
        <w:rPr>
          <w:rFonts w:hint="eastAsia"/>
          <w:iCs/>
          <w:sz w:val="24"/>
          <w:szCs w:val="24"/>
          <w:lang w:eastAsia="zh-CN"/>
        </w:rPr>
        <w:t>《性别平等行动计划》作为支持以促进性别平等的方式执行《昆明</w:t>
      </w:r>
      <w:r w:rsidRPr="00CF457A">
        <w:rPr>
          <w:rFonts w:hint="eastAsia"/>
          <w:iCs/>
          <w:sz w:val="24"/>
          <w:szCs w:val="24"/>
          <w:lang w:eastAsia="zh-CN"/>
        </w:rPr>
        <w:t>-</w:t>
      </w:r>
      <w:r w:rsidRPr="00CF457A">
        <w:rPr>
          <w:rFonts w:hint="eastAsia"/>
          <w:iCs/>
          <w:sz w:val="24"/>
          <w:szCs w:val="24"/>
          <w:lang w:eastAsia="zh-CN"/>
        </w:rPr>
        <w:t>蒙特利尔全球生物多样性框架》</w:t>
      </w:r>
      <w:r w:rsidRPr="00CF457A">
        <w:rPr>
          <w:iCs/>
          <w:sz w:val="24"/>
          <w:szCs w:val="24"/>
          <w:vertAlign w:val="superscript"/>
          <w:lang w:eastAsia="zh-CN"/>
        </w:rPr>
        <w:footnoteReference w:id="4"/>
      </w:r>
      <w:r w:rsidRPr="00CF457A">
        <w:rPr>
          <w:rFonts w:hint="eastAsia"/>
          <w:iCs/>
          <w:sz w:val="24"/>
          <w:szCs w:val="24"/>
          <w:lang w:eastAsia="zh-CN"/>
        </w:rPr>
        <w:t>特别是落实行动目标</w:t>
      </w:r>
      <w:r w:rsidRPr="00CF457A">
        <w:rPr>
          <w:rFonts w:hint="eastAsia"/>
          <w:iCs/>
          <w:sz w:val="24"/>
          <w:szCs w:val="24"/>
          <w:lang w:eastAsia="zh-CN"/>
        </w:rPr>
        <w:t>23</w:t>
      </w:r>
      <w:r w:rsidRPr="00CF457A">
        <w:rPr>
          <w:rFonts w:hint="eastAsia"/>
          <w:iCs/>
          <w:sz w:val="24"/>
          <w:szCs w:val="24"/>
          <w:lang w:eastAsia="zh-CN"/>
        </w:rPr>
        <w:t>的主要工具的作用及其与《昆蒙框架》行动目标</w:t>
      </w:r>
      <w:r w:rsidRPr="00CF457A">
        <w:rPr>
          <w:rFonts w:hint="eastAsia"/>
          <w:iCs/>
          <w:sz w:val="24"/>
          <w:szCs w:val="24"/>
          <w:lang w:eastAsia="zh-CN"/>
        </w:rPr>
        <w:t>22</w:t>
      </w:r>
      <w:r w:rsidRPr="00CF457A">
        <w:rPr>
          <w:rFonts w:hint="eastAsia"/>
          <w:iCs/>
          <w:sz w:val="24"/>
          <w:szCs w:val="24"/>
          <w:lang w:eastAsia="zh-CN"/>
        </w:rPr>
        <w:t>和</w:t>
      </w:r>
      <w:r w:rsidRPr="00CF457A">
        <w:rPr>
          <w:rFonts w:hint="eastAsia"/>
          <w:iCs/>
          <w:sz w:val="24"/>
          <w:szCs w:val="24"/>
          <w:lang w:eastAsia="zh-CN"/>
        </w:rPr>
        <w:t>C</w:t>
      </w:r>
      <w:r w:rsidRPr="00CF457A">
        <w:rPr>
          <w:rFonts w:hint="eastAsia"/>
          <w:iCs/>
          <w:sz w:val="24"/>
          <w:szCs w:val="24"/>
          <w:lang w:eastAsia="zh-CN"/>
        </w:rPr>
        <w:t>部分的关联；</w:t>
      </w:r>
    </w:p>
    <w:p w14:paraId="26E776F7"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eastAsia="KaiTi" w:hint="eastAsia"/>
          <w:iCs/>
          <w:sz w:val="24"/>
          <w:szCs w:val="24"/>
          <w:lang w:eastAsia="zh-CN"/>
        </w:rPr>
        <w:t>重申</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13" w:history="1">
        <w:r w:rsidRPr="00CF457A">
          <w:rPr>
            <w:rStyle w:val="Hyperlink"/>
            <w:rFonts w:hint="eastAsia"/>
            <w:iCs/>
            <w:sz w:val="24"/>
            <w:szCs w:val="24"/>
            <w:lang w:eastAsia="zh-CN"/>
          </w:rPr>
          <w:t>15/11</w:t>
        </w:r>
      </w:hyperlink>
      <w:r w:rsidRPr="00CF457A">
        <w:rPr>
          <w:rFonts w:hint="eastAsia"/>
          <w:iCs/>
          <w:sz w:val="24"/>
          <w:szCs w:val="24"/>
          <w:lang w:eastAsia="zh-CN"/>
        </w:rPr>
        <w:t>号决定第</w:t>
      </w:r>
      <w:r w:rsidRPr="00CF457A">
        <w:rPr>
          <w:rFonts w:hint="eastAsia"/>
          <w:iCs/>
          <w:sz w:val="24"/>
          <w:szCs w:val="24"/>
          <w:lang w:eastAsia="zh-CN"/>
        </w:rPr>
        <w:t>2</w:t>
      </w:r>
      <w:r w:rsidRPr="00CF457A">
        <w:rPr>
          <w:rFonts w:hint="eastAsia"/>
          <w:iCs/>
          <w:sz w:val="24"/>
          <w:szCs w:val="24"/>
          <w:lang w:eastAsia="zh-CN"/>
        </w:rPr>
        <w:t>段，鼓励根据本国具体情况、优先事项和能力，按照《昆蒙框架》</w:t>
      </w:r>
      <w:r w:rsidRPr="00CF457A">
        <w:rPr>
          <w:rFonts w:hint="eastAsia"/>
          <w:iCs/>
          <w:sz w:val="24"/>
          <w:szCs w:val="24"/>
          <w:lang w:eastAsia="zh-CN"/>
        </w:rPr>
        <w:t>C</w:t>
      </w:r>
      <w:r w:rsidRPr="00CF457A">
        <w:rPr>
          <w:rFonts w:hint="eastAsia"/>
          <w:iCs/>
          <w:sz w:val="24"/>
          <w:szCs w:val="24"/>
          <w:lang w:eastAsia="zh-CN"/>
        </w:rPr>
        <w:t>部分进一步执行《性别平等行动计划》，尤其是为此：</w:t>
      </w:r>
    </w:p>
    <w:p w14:paraId="18CB9775"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确保在各级所有与生物多样性有关的政策、战略、计划和行动中有效实施促进性别平等的方法，包括通过在修订或更新的国家生物多样性战略和行动计划中考虑这些方法；</w:t>
      </w:r>
      <w:r w:rsidRPr="00CF457A">
        <w:rPr>
          <w:rFonts w:hint="eastAsia"/>
          <w:sz w:val="24"/>
          <w:szCs w:val="24"/>
          <w:lang w:eastAsia="zh-CN"/>
        </w:rPr>
        <w:t xml:space="preserve"> </w:t>
      </w:r>
    </w:p>
    <w:p w14:paraId="557E200C" w14:textId="77777777" w:rsidR="008C4186" w:rsidRPr="00775BA2"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确保妇女和女童，特别是土著人民和地方社区中的妇女和女童，充分、公平、有意义和知情地参与各级与生物多样性有关的决策，发挥妇女的领导作用；</w:t>
      </w:r>
    </w:p>
    <w:p w14:paraId="62A03D35"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lastRenderedPageBreak/>
        <w:t>根据第</w:t>
      </w:r>
      <w:hyperlink r:id="rId14" w:history="1">
        <w:r w:rsidRPr="00CF457A">
          <w:rPr>
            <w:rStyle w:val="Hyperlink"/>
            <w:rFonts w:hint="eastAsia"/>
            <w:sz w:val="24"/>
            <w:szCs w:val="24"/>
            <w:lang w:eastAsia="zh-CN"/>
          </w:rPr>
          <w:t>15/11</w:t>
        </w:r>
      </w:hyperlink>
      <w:r w:rsidRPr="00CF457A">
        <w:rPr>
          <w:rFonts w:hint="eastAsia"/>
          <w:sz w:val="24"/>
          <w:szCs w:val="24"/>
          <w:lang w:eastAsia="zh-CN"/>
        </w:rPr>
        <w:t>号决定第</w:t>
      </w:r>
      <w:r w:rsidRPr="00CF457A">
        <w:rPr>
          <w:rFonts w:hint="eastAsia"/>
          <w:sz w:val="24"/>
          <w:szCs w:val="24"/>
          <w:lang w:eastAsia="zh-CN"/>
        </w:rPr>
        <w:t>4</w:t>
      </w:r>
      <w:r w:rsidRPr="00CF457A">
        <w:rPr>
          <w:rFonts w:hint="eastAsia"/>
          <w:sz w:val="24"/>
          <w:szCs w:val="24"/>
          <w:lang w:eastAsia="zh-CN"/>
        </w:rPr>
        <w:t>段，加大力度，尽量生成、使用和报告按性别、年龄和其他人口因素和性别指标分列的数据，助力监测和评价《性别平等行动计划》的执行进度；</w:t>
      </w:r>
    </w:p>
    <w:p w14:paraId="3858F3B8" w14:textId="77777777" w:rsidR="008C4186" w:rsidRPr="00CF457A" w:rsidRDefault="008C4186" w:rsidP="008C4186">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促进分配充足的人力和财力资源，加强体制能力，</w:t>
      </w:r>
      <w:r w:rsidRPr="00CF457A">
        <w:rPr>
          <w:sz w:val="24"/>
          <w:szCs w:val="24"/>
          <w:lang w:eastAsia="zh-CN"/>
        </w:rPr>
        <w:t>以基于权利和促进性别平等</w:t>
      </w:r>
      <w:r w:rsidRPr="00CF457A">
        <w:rPr>
          <w:rFonts w:ascii="SimSun" w:hAnsi="SimSun" w:cs="SimSun" w:hint="eastAsia"/>
          <w:sz w:val="24"/>
          <w:szCs w:val="24"/>
          <w:lang w:eastAsia="zh-CN"/>
        </w:rPr>
        <w:t>的</w:t>
      </w:r>
      <w:r w:rsidRPr="00CF457A">
        <w:rPr>
          <w:rFonts w:hint="eastAsia"/>
          <w:sz w:val="24"/>
          <w:szCs w:val="24"/>
          <w:lang w:eastAsia="zh-CN"/>
        </w:rPr>
        <w:t>方法执行《行动计划》，包括有针对性地支持妇女主导的举措，特别是在土著人民和地方社区中；</w:t>
      </w:r>
    </w:p>
    <w:p w14:paraId="478AAF09"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KaiTi" w:hint="eastAsia"/>
          <w:iCs/>
          <w:sz w:val="24"/>
          <w:szCs w:val="24"/>
          <w:lang w:eastAsia="zh-CN"/>
        </w:rPr>
        <w:t>鼓励</w:t>
      </w:r>
      <w:r w:rsidRPr="00CF457A">
        <w:rPr>
          <w:rFonts w:hint="eastAsia"/>
          <w:iCs/>
          <w:sz w:val="24"/>
          <w:szCs w:val="24"/>
          <w:lang w:eastAsia="zh-CN"/>
        </w:rPr>
        <w:t>缔约方根据</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15" w:history="1">
        <w:r w:rsidRPr="00CF457A">
          <w:rPr>
            <w:rStyle w:val="Hyperlink"/>
            <w:rFonts w:hint="eastAsia"/>
            <w:sz w:val="24"/>
            <w:szCs w:val="24"/>
            <w:lang w:eastAsia="zh-CN"/>
          </w:rPr>
          <w:t>15/6</w:t>
        </w:r>
      </w:hyperlink>
      <w:r w:rsidRPr="00CF457A">
        <w:rPr>
          <w:rFonts w:hint="eastAsia"/>
          <w:iCs/>
          <w:sz w:val="24"/>
          <w:szCs w:val="24"/>
          <w:lang w:eastAsia="zh-CN"/>
        </w:rPr>
        <w:t>号决定第</w:t>
      </w:r>
      <w:r w:rsidRPr="00CF457A">
        <w:rPr>
          <w:rFonts w:hint="eastAsia"/>
          <w:iCs/>
          <w:sz w:val="24"/>
          <w:szCs w:val="24"/>
          <w:lang w:eastAsia="zh-CN"/>
        </w:rPr>
        <w:t>4</w:t>
      </w:r>
      <w:r w:rsidRPr="00CF457A">
        <w:rPr>
          <w:rFonts w:hint="eastAsia"/>
          <w:iCs/>
          <w:sz w:val="24"/>
          <w:szCs w:val="24"/>
          <w:lang w:eastAsia="zh-CN"/>
        </w:rPr>
        <w:t>段，</w:t>
      </w:r>
      <w:r w:rsidRPr="00CF457A">
        <w:rPr>
          <w:iCs/>
          <w:sz w:val="24"/>
          <w:szCs w:val="24"/>
          <w:lang w:eastAsia="zh-CN"/>
        </w:rPr>
        <w:t>在涉及《昆蒙框架》的所有方面和所有规模的规划、执行、报告和审查中</w:t>
      </w:r>
      <w:r w:rsidRPr="00CF457A">
        <w:rPr>
          <w:rFonts w:hint="eastAsia"/>
          <w:iCs/>
          <w:sz w:val="24"/>
          <w:szCs w:val="24"/>
          <w:lang w:eastAsia="zh-CN"/>
        </w:rPr>
        <w:t>实施</w:t>
      </w:r>
      <w:r w:rsidRPr="00CF457A">
        <w:rPr>
          <w:iCs/>
          <w:sz w:val="24"/>
          <w:szCs w:val="24"/>
          <w:lang w:eastAsia="zh-CN"/>
        </w:rPr>
        <w:t>《性别平等行动计划》</w:t>
      </w:r>
      <w:r w:rsidRPr="00CF457A">
        <w:rPr>
          <w:rFonts w:hint="eastAsia"/>
          <w:iCs/>
          <w:sz w:val="24"/>
          <w:szCs w:val="24"/>
          <w:lang w:eastAsia="zh-CN"/>
        </w:rPr>
        <w:t>，并在本国的实施工作中使用组成指标</w:t>
      </w:r>
      <w:r w:rsidRPr="00CF457A">
        <w:rPr>
          <w:rFonts w:hint="eastAsia"/>
          <w:iCs/>
          <w:sz w:val="24"/>
          <w:szCs w:val="24"/>
          <w:lang w:eastAsia="zh-CN"/>
        </w:rPr>
        <w:t>23.CT.2</w:t>
      </w:r>
      <w:r w:rsidRPr="00CF457A">
        <w:rPr>
          <w:iCs/>
          <w:sz w:val="24"/>
          <w:szCs w:val="24"/>
          <w:vertAlign w:val="superscript"/>
          <w:lang w:eastAsia="zh-CN"/>
        </w:rPr>
        <w:footnoteReference w:id="5"/>
      </w:r>
      <w:r w:rsidRPr="00CF457A">
        <w:rPr>
          <w:rFonts w:hint="eastAsia"/>
          <w:iCs/>
          <w:sz w:val="24"/>
          <w:szCs w:val="24"/>
          <w:lang w:eastAsia="zh-CN"/>
        </w:rPr>
        <w:t>；</w:t>
      </w:r>
    </w:p>
    <w:p w14:paraId="2E69DA44"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KaiTi" w:hint="eastAsia"/>
          <w:iCs/>
          <w:sz w:val="24"/>
          <w:szCs w:val="24"/>
          <w:lang w:eastAsia="zh-CN"/>
        </w:rPr>
        <w:t>邀请</w:t>
      </w:r>
      <w:r w:rsidRPr="00CF457A">
        <w:rPr>
          <w:rFonts w:hint="eastAsia"/>
          <w:iCs/>
          <w:sz w:val="24"/>
          <w:szCs w:val="24"/>
          <w:lang w:eastAsia="zh-CN"/>
        </w:rPr>
        <w:t>包括全球环境基金在内的相关国际金融机构根据各自的任务授权，支持促进性别平等的生物多样性行动，改进资金获取程序，包括通过简化资金获取方式，助力妇女主导的举措，包括在土著人民和地方社区中；</w:t>
      </w:r>
    </w:p>
    <w:p w14:paraId="2DE72F0E" w14:textId="77777777" w:rsidR="008C4186" w:rsidRPr="00CF457A" w:rsidRDefault="008C4186" w:rsidP="008C4186">
      <w:pPr>
        <w:pStyle w:val="CBDNormalNoNumber"/>
        <w:numPr>
          <w:ilvl w:val="0"/>
          <w:numId w:val="32"/>
        </w:numPr>
        <w:tabs>
          <w:tab w:val="clear" w:pos="567"/>
          <w:tab w:val="clear" w:pos="1134"/>
          <w:tab w:val="clear" w:pos="1701"/>
          <w:tab w:val="clear" w:pos="2268"/>
          <w:tab w:val="clear" w:pos="2835"/>
          <w:tab w:val="clear" w:pos="3402"/>
        </w:tabs>
        <w:spacing w:before="120"/>
        <w:ind w:left="490" w:firstLine="490"/>
        <w:rPr>
          <w:iCs/>
          <w:sz w:val="24"/>
          <w:szCs w:val="24"/>
          <w:lang w:eastAsia="zh-CN"/>
        </w:rPr>
      </w:pPr>
      <w:r w:rsidRPr="00CF457A">
        <w:rPr>
          <w:rFonts w:eastAsia="KaiTi" w:hint="eastAsia"/>
          <w:iCs/>
          <w:sz w:val="24"/>
          <w:szCs w:val="24"/>
          <w:lang w:eastAsia="zh-CN"/>
        </w:rPr>
        <w:t>请</w:t>
      </w:r>
      <w:r w:rsidRPr="00CF457A">
        <w:rPr>
          <w:rFonts w:hint="eastAsia"/>
          <w:iCs/>
          <w:sz w:val="24"/>
          <w:szCs w:val="24"/>
          <w:lang w:eastAsia="zh-CN"/>
        </w:rPr>
        <w:t>执行秘书在资源允许的情况下：</w:t>
      </w:r>
    </w:p>
    <w:p w14:paraId="19050973" w14:textId="77777777" w:rsidR="008C4186" w:rsidRPr="00CF457A"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与区域和次区域科技合作支持中心协作，继续支持缔约方特别是发展中国家缔约方执行《性别平等行动计划》，包括为此与土著人民和地方社区、妇女、青年和相关利益攸关方协作，提供技术指导，开展能力建设，进行知识交流</w:t>
      </w:r>
      <w:r w:rsidRPr="00CF457A">
        <w:rPr>
          <w:rFonts w:hint="eastAsia"/>
          <w:sz w:val="24"/>
          <w:szCs w:val="24"/>
          <w:lang w:eastAsia="zh-CN"/>
        </w:rPr>
        <w:t>;</w:t>
      </w:r>
    </w:p>
    <w:p w14:paraId="714840B0" w14:textId="77777777" w:rsidR="008C4186" w:rsidRPr="00CF457A"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组织能力建设活动，包括在线和面对面讲习班，以除其他外便利妇女组织和妇女网络的参与和合作，同时考虑成本效益并优先考虑中期审查中查明的技术差距；</w:t>
      </w:r>
    </w:p>
    <w:p w14:paraId="7BE69DD0" w14:textId="77777777" w:rsidR="008C4186" w:rsidRDefault="008C4186" w:rsidP="008C4186">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F457A">
        <w:rPr>
          <w:rFonts w:hint="eastAsia"/>
          <w:sz w:val="24"/>
          <w:szCs w:val="24"/>
          <w:lang w:eastAsia="zh-CN"/>
        </w:rPr>
        <w:t>对《性别平等行动计划》进行一次最终审查，查明其中确定的每项目标和指示性行动的执行进度、经验教训和后续措施，供执行问题附属机构在缔约方大会第十九届会议之前举行的一次会议审议。</w:t>
      </w:r>
      <w:r w:rsidRPr="00CF457A">
        <w:rPr>
          <w:rFonts w:hint="eastAsia"/>
          <w:sz w:val="24"/>
          <w:szCs w:val="24"/>
          <w:lang w:eastAsia="zh-CN"/>
        </w:rPr>
        <w:t xml:space="preserve"> </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A567" w14:textId="77777777" w:rsidR="0055134F" w:rsidRDefault="0055134F" w:rsidP="00A96B21">
      <w:r>
        <w:separator/>
      </w:r>
    </w:p>
  </w:endnote>
  <w:endnote w:type="continuationSeparator" w:id="0">
    <w:p w14:paraId="4AAD54C5" w14:textId="77777777" w:rsidR="0055134F" w:rsidRDefault="0055134F" w:rsidP="00A96B21">
      <w:r>
        <w:continuationSeparator/>
      </w:r>
    </w:p>
  </w:endnote>
  <w:endnote w:type="continuationNotice" w:id="1">
    <w:p w14:paraId="07D5A88B" w14:textId="77777777" w:rsidR="0055134F" w:rsidRDefault="00551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11E6F" w14:textId="77777777" w:rsidR="0055134F" w:rsidRDefault="0055134F" w:rsidP="00A96B21">
      <w:r>
        <w:separator/>
      </w:r>
    </w:p>
  </w:footnote>
  <w:footnote w:type="continuationSeparator" w:id="0">
    <w:p w14:paraId="5018C665" w14:textId="77777777" w:rsidR="0055134F" w:rsidRDefault="0055134F" w:rsidP="00A96B21">
      <w:r>
        <w:continuationSeparator/>
      </w:r>
    </w:p>
  </w:footnote>
  <w:footnote w:type="continuationNotice" w:id="1">
    <w:p w14:paraId="01AD381F" w14:textId="77777777" w:rsidR="0055134F" w:rsidRDefault="0055134F"/>
  </w:footnote>
  <w:footnote w:id="2">
    <w:p w14:paraId="36780A9B" w14:textId="77777777" w:rsidR="008C4186" w:rsidRPr="00096AF4" w:rsidRDefault="008C4186" w:rsidP="00096AF4">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第</w:t>
      </w:r>
      <w:hyperlink r:id="rId1" w:history="1">
        <w:r w:rsidRPr="00096AF4">
          <w:rPr>
            <w:rStyle w:val="Hyperlink"/>
            <w:sz w:val="20"/>
            <w:lang w:eastAsia="zh-CN"/>
          </w:rPr>
          <w:t>15/11</w:t>
        </w:r>
      </w:hyperlink>
      <w:r w:rsidRPr="00096AF4">
        <w:rPr>
          <w:sz w:val="20"/>
          <w:lang w:eastAsia="zh-CN"/>
        </w:rPr>
        <w:t>号决定，附件。</w:t>
      </w:r>
    </w:p>
  </w:footnote>
  <w:footnote w:id="3">
    <w:p w14:paraId="363BA5E4" w14:textId="77777777" w:rsidR="008C4186" w:rsidRPr="00096AF4" w:rsidRDefault="008C4186" w:rsidP="00096AF4">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见</w:t>
      </w:r>
      <w:hyperlink r:id="rId2" w:history="1">
        <w:r w:rsidRPr="00096AF4">
          <w:rPr>
            <w:rStyle w:val="Hyperlink"/>
            <w:sz w:val="20"/>
            <w:lang w:eastAsia="zh-CN"/>
          </w:rPr>
          <w:t>CBD/SBI/6/5</w:t>
        </w:r>
      </w:hyperlink>
      <w:r w:rsidRPr="00096AF4">
        <w:rPr>
          <w:sz w:val="20"/>
          <w:lang w:eastAsia="zh-CN"/>
        </w:rPr>
        <w:t>。</w:t>
      </w:r>
    </w:p>
  </w:footnote>
  <w:footnote w:id="4">
    <w:p w14:paraId="2957DD8B" w14:textId="77777777" w:rsidR="008C4186" w:rsidRPr="002039D3" w:rsidRDefault="008C4186" w:rsidP="00096AF4">
      <w:pPr>
        <w:pStyle w:val="FootnoteText"/>
        <w:spacing w:after="60"/>
        <w:rPr>
          <w:sz w:val="20"/>
          <w:lang w:val="en-CA"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sz w:val="20"/>
          <w:lang w:eastAsia="zh-CN"/>
        </w:rPr>
        <w:t>第</w:t>
      </w:r>
      <w:hyperlink r:id="rId3" w:history="1">
        <w:r w:rsidRPr="00096AF4">
          <w:rPr>
            <w:rStyle w:val="Hyperlink"/>
            <w:sz w:val="20"/>
            <w:lang w:eastAsia="zh-CN"/>
          </w:rPr>
          <w:t>15/4</w:t>
        </w:r>
      </w:hyperlink>
      <w:r w:rsidRPr="00096AF4">
        <w:rPr>
          <w:sz w:val="20"/>
          <w:lang w:eastAsia="zh-CN"/>
        </w:rPr>
        <w:t>号决定，附件。</w:t>
      </w:r>
    </w:p>
  </w:footnote>
  <w:footnote w:id="5">
    <w:p w14:paraId="2ADADC70" w14:textId="77777777" w:rsidR="008C4186" w:rsidRPr="00096AF4" w:rsidRDefault="008C4186" w:rsidP="008C4186">
      <w:pPr>
        <w:pStyle w:val="FootnoteText"/>
        <w:spacing w:after="60"/>
        <w:rPr>
          <w:sz w:val="20"/>
          <w:lang w:eastAsia="zh-CN"/>
        </w:rPr>
      </w:pPr>
      <w:r w:rsidRPr="00096AF4">
        <w:rPr>
          <w:rStyle w:val="FootnoteReference"/>
          <w:sz w:val="20"/>
        </w:rPr>
        <w:footnoteRef/>
      </w:r>
      <w:r w:rsidRPr="00096AF4">
        <w:rPr>
          <w:sz w:val="20"/>
          <w:lang w:eastAsia="zh-CN"/>
        </w:rPr>
        <w:t xml:space="preserve"> </w:t>
      </w:r>
      <w:r w:rsidRPr="00096AF4">
        <w:rPr>
          <w:rFonts w:hint="eastAsia"/>
          <w:sz w:val="20"/>
          <w:lang w:eastAsia="zh-CN"/>
        </w:rPr>
        <w:t xml:space="preserve"> </w:t>
      </w:r>
      <w:r w:rsidRPr="00096AF4">
        <w:rPr>
          <w:rFonts w:hint="eastAsia"/>
          <w:sz w:val="20"/>
          <w:lang w:eastAsia="zh-CN"/>
        </w:rPr>
        <w:t>见第</w:t>
      </w:r>
      <w:hyperlink r:id="rId4" w:history="1">
        <w:r w:rsidRPr="00096AF4">
          <w:rPr>
            <w:rStyle w:val="Hyperlink"/>
            <w:sz w:val="20"/>
            <w:lang w:eastAsia="zh-CN"/>
          </w:rPr>
          <w:t>16/31</w:t>
        </w:r>
      </w:hyperlink>
      <w:r w:rsidRPr="00096AF4">
        <w:rPr>
          <w:rFonts w:hint="eastAsia"/>
          <w:sz w:val="20"/>
          <w:lang w:eastAsia="zh-CN"/>
        </w:rPr>
        <w:t>号决定，附件二。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43D62BB0" w:rsidR="00B72A5B" w:rsidRPr="002B559C" w:rsidRDefault="005670BD" w:rsidP="002B559C">
    <w:pPr>
      <w:pStyle w:val="Header"/>
      <w:spacing w:after="240"/>
      <w:rPr>
        <w:szCs w:val="20"/>
        <w:lang w:val="fr-FR"/>
      </w:rPr>
    </w:pPr>
    <w:bookmarkStart w:id="4" w:name="_Hlk137802784"/>
    <w:bookmarkStart w:id="5" w:name="_Hlk137802785"/>
    <w:r>
      <w:rPr>
        <w:rFonts w:hint="eastAsia"/>
        <w:szCs w:val="20"/>
        <w:lang w:val="fr-FR" w:eastAsia="zh-CN"/>
      </w:rPr>
      <w:t>CBD/</w:t>
    </w:r>
    <w:bookmarkEnd w:id="4"/>
    <w:bookmarkEnd w:id="5"/>
    <w:r w:rsidR="001709C2">
      <w:rPr>
        <w:rFonts w:hint="eastAsia"/>
        <w:szCs w:val="20"/>
        <w:lang w:val="fr-FR" w:eastAsia="zh-CN"/>
      </w:rPr>
      <w:t>COP/17/WG.</w:t>
    </w:r>
    <w:r w:rsidR="001709C2">
      <w:rPr>
        <w:rFonts w:hint="eastAsia"/>
        <w:szCs w:val="20"/>
        <w:lang w:val="fr-FR" w:eastAsia="zh-CN"/>
      </w:rPr>
      <w:t>1</w:t>
    </w:r>
    <w:r w:rsidR="001709C2">
      <w:rPr>
        <w:rFonts w:hint="eastAsia"/>
        <w:szCs w:val="20"/>
        <w:lang w:val="fr-FR" w:eastAsia="zh-CN"/>
      </w:rPr>
      <w:t>/CRP.</w:t>
    </w:r>
    <w:r w:rsidR="001709C2">
      <w:rPr>
        <w:rFonts w:hint="eastAsia"/>
        <w:szCs w:val="20"/>
        <w:lang w:val="fr-FR" w:eastAsia="zh-CN"/>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538BE0A4" w:rsidR="00A73CBC" w:rsidRDefault="00FB22B3" w:rsidP="00A73CBC">
    <w:pPr>
      <w:pStyle w:val="Header"/>
      <w:jc w:val="right"/>
      <w:rPr>
        <w:lang w:eastAsia="zh-CN"/>
      </w:rPr>
    </w:pPr>
    <w:r>
      <w:t>CBD/COP/1</w:t>
    </w:r>
    <w:r w:rsidR="00687A86">
      <w:rPr>
        <w:rFonts w:hint="eastAsia"/>
        <w:lang w:eastAsia="zh-CN"/>
      </w:rPr>
      <w:t>7</w:t>
    </w:r>
    <w:r>
      <w:t>/</w:t>
    </w:r>
    <w:r w:rsidR="00CF352D">
      <w:rPr>
        <w:rFonts w:hint="eastAsia"/>
        <w:lang w:eastAsia="zh-CN"/>
      </w:rPr>
      <w:t>WG.</w:t>
    </w:r>
    <w:r w:rsidR="00A73CBC">
      <w:rPr>
        <w:rFonts w:hint="eastAsia"/>
        <w:lang w:eastAsia="zh-CN"/>
      </w:rPr>
      <w:t>x</w:t>
    </w:r>
    <w:r w:rsidR="00CF352D">
      <w:rPr>
        <w:rFonts w:hint="eastAsia"/>
        <w:lang w:eastAsia="zh-CN"/>
      </w:rPr>
      <w:t>/CRP.x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5"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15645C"/>
    <w:multiLevelType w:val="hybridMultilevel"/>
    <w:tmpl w:val="DBE22F4E"/>
    <w:lvl w:ilvl="0" w:tplc="42A07D3A">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2"/>
  </w:num>
  <w:num w:numId="2" w16cid:durableId="1988515417">
    <w:abstractNumId w:val="8"/>
  </w:num>
  <w:num w:numId="3" w16cid:durableId="1732996715">
    <w:abstractNumId w:val="5"/>
  </w:num>
  <w:num w:numId="4" w16cid:durableId="1644120796">
    <w:abstractNumId w:val="12"/>
  </w:num>
  <w:num w:numId="5" w16cid:durableId="525100487">
    <w:abstractNumId w:val="4"/>
  </w:num>
  <w:num w:numId="6" w16cid:durableId="1264193161">
    <w:abstractNumId w:val="1"/>
  </w:num>
  <w:num w:numId="7" w16cid:durableId="266163824">
    <w:abstractNumId w:val="6"/>
  </w:num>
  <w:num w:numId="8" w16cid:durableId="1605110980">
    <w:abstractNumId w:val="3"/>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1"/>
  </w:num>
  <w:num w:numId="16" w16cid:durableId="639649869">
    <w:abstractNumId w:val="11"/>
  </w:num>
  <w:num w:numId="17" w16cid:durableId="1785491048">
    <w:abstractNumId w:val="11"/>
  </w:num>
  <w:num w:numId="18" w16cid:durableId="1849638546">
    <w:abstractNumId w:val="11"/>
  </w:num>
  <w:num w:numId="19" w16cid:durableId="520123086">
    <w:abstractNumId w:val="3"/>
  </w:num>
  <w:num w:numId="20" w16cid:durableId="1180001417">
    <w:abstractNumId w:val="3"/>
  </w:num>
  <w:num w:numId="21" w16cid:durableId="2138986664">
    <w:abstractNumId w:val="3"/>
  </w:num>
  <w:num w:numId="22" w16cid:durableId="1403944776">
    <w:abstractNumId w:val="3"/>
  </w:num>
  <w:num w:numId="23" w16cid:durableId="139811880">
    <w:abstractNumId w:val="3"/>
  </w:num>
  <w:num w:numId="24" w16cid:durableId="1155100421">
    <w:abstractNumId w:val="3"/>
  </w:num>
  <w:num w:numId="25" w16cid:durableId="146367143">
    <w:abstractNumId w:val="3"/>
  </w:num>
  <w:num w:numId="26" w16cid:durableId="971014049">
    <w:abstractNumId w:val="3"/>
  </w:num>
  <w:num w:numId="27" w16cid:durableId="1668556452">
    <w:abstractNumId w:val="3"/>
  </w:num>
  <w:num w:numId="28" w16cid:durableId="1792048550">
    <w:abstractNumId w:val="3"/>
  </w:num>
  <w:num w:numId="29" w16cid:durableId="673803533">
    <w:abstractNumId w:val="3"/>
  </w:num>
  <w:num w:numId="30" w16cid:durableId="509763509">
    <w:abstractNumId w:val="3"/>
  </w:num>
  <w:num w:numId="31" w16cid:durableId="425538670">
    <w:abstractNumId w:val="3"/>
  </w:num>
  <w:num w:numId="32" w16cid:durableId="758604231">
    <w:abstractNumId w:val="7"/>
  </w:num>
  <w:num w:numId="33" w16cid:durableId="1917205246">
    <w:abstractNumId w:val="10"/>
  </w:num>
  <w:num w:numId="34" w16cid:durableId="1464771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96AF4"/>
    <w:rsid w:val="000A0C2F"/>
    <w:rsid w:val="000A1CC3"/>
    <w:rsid w:val="000A20B8"/>
    <w:rsid w:val="000A33E7"/>
    <w:rsid w:val="000A43AC"/>
    <w:rsid w:val="000A5BDE"/>
    <w:rsid w:val="000A6503"/>
    <w:rsid w:val="000A65E2"/>
    <w:rsid w:val="000A7D12"/>
    <w:rsid w:val="000B313A"/>
    <w:rsid w:val="000B332B"/>
    <w:rsid w:val="000B3D8D"/>
    <w:rsid w:val="000B46D2"/>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09C2"/>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34F"/>
    <w:rsid w:val="00551C64"/>
    <w:rsid w:val="00554C8E"/>
    <w:rsid w:val="00557EDA"/>
    <w:rsid w:val="00562440"/>
    <w:rsid w:val="00562984"/>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00B5"/>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39CC"/>
    <w:rsid w:val="008B49B6"/>
    <w:rsid w:val="008B7768"/>
    <w:rsid w:val="008C080B"/>
    <w:rsid w:val="008C4186"/>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770"/>
    <w:rsid w:val="00B07B0D"/>
    <w:rsid w:val="00B1273C"/>
    <w:rsid w:val="00B12CB8"/>
    <w:rsid w:val="00B138ED"/>
    <w:rsid w:val="00B17E93"/>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1579"/>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C70"/>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6BEC"/>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3B43"/>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numbering" w:customStyle="1" w:styleId="ListCBD1">
    <w:name w:val="ListCBD1"/>
    <w:basedOn w:val="NoList"/>
    <w:uiPriority w:val="99"/>
    <w:rsid w:val="008C4186"/>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meetings/COP-15" TargetMode="External"/><Relationship Id="rId23"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8E12E177-7B22-446C-91D3-5CB3AB3369F3}"/>
</file>

<file path=customXml/itemProps4.xml><?xml version="1.0" encoding="utf-8"?>
<ds:datastoreItem xmlns:ds="http://schemas.openxmlformats.org/officeDocument/2006/customXml" ds:itemID="{6934BB85-0AAC-4945-9865-7BC89118FD45}"/>
</file>

<file path=docProps/app.xml><?xml version="1.0" encoding="utf-8"?>
<Properties xmlns="http://schemas.openxmlformats.org/officeDocument/2006/extended-properties" xmlns:vt="http://schemas.openxmlformats.org/officeDocument/2006/docPropsVTypes">
  <Template>template-sbi-04 (1).dotm</Template>
  <TotalTime>12</TotalTime>
  <Pages>2</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14</cp:revision>
  <cp:lastPrinted>2024-09-10T13:48:00Z</cp:lastPrinted>
  <dcterms:created xsi:type="dcterms:W3CDTF">2026-10-20T06:17:00Z</dcterms:created>
  <dcterms:modified xsi:type="dcterms:W3CDTF">2026-10-20T06:29:00Z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