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2261A6" w:rsidRPr="00482021" w:rsidTr="002261A6">
        <w:trPr>
          <w:cantSplit/>
          <w:trHeight w:val="1080"/>
        </w:trPr>
        <w:tc>
          <w:tcPr>
            <w:tcW w:w="6588" w:type="dxa"/>
            <w:gridSpan w:val="2"/>
            <w:tcBorders>
              <w:top w:val="nil"/>
              <w:left w:val="nil"/>
              <w:bottom w:val="single" w:sz="12" w:space="0" w:color="auto"/>
              <w:right w:val="nil"/>
            </w:tcBorders>
          </w:tcPr>
          <w:p w:rsidR="002261A6" w:rsidRPr="00C911F0" w:rsidRDefault="002261A6" w:rsidP="002261A6">
            <w:pPr>
              <w:pStyle w:val="Heading2"/>
              <w:tabs>
                <w:tab w:val="right" w:pos="6372"/>
              </w:tabs>
              <w:bidi w:val="0"/>
              <w:spacing w:before="24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2261A6" w:rsidRPr="00482021" w:rsidRDefault="002261A6" w:rsidP="002261A6">
            <w:pPr>
              <w:tabs>
                <w:tab w:val="left" w:pos="-720"/>
              </w:tabs>
              <w:suppressAutoHyphens/>
              <w:jc w:val="center"/>
              <w:rPr>
                <w:b/>
                <w:bCs/>
                <w:rtl/>
              </w:rPr>
            </w:pPr>
            <w:r w:rsidRPr="00616449">
              <w:rPr>
                <w:b/>
                <w:bCs/>
                <w:noProof/>
                <w:rtl/>
                <w:lang w:bidi="ar-SA"/>
              </w:rPr>
              <w:drawing>
                <wp:anchor distT="0" distB="0" distL="114300" distR="114300" simplePos="0" relativeHeight="251660288" behindDoc="0" locked="0" layoutInCell="1" allowOverlap="1">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2261A6" w:rsidRPr="00482021" w:rsidRDefault="002261A6" w:rsidP="002261A6">
            <w:pPr>
              <w:tabs>
                <w:tab w:val="left" w:pos="-720"/>
              </w:tabs>
              <w:suppressAutoHyphens/>
              <w:spacing w:before="120"/>
              <w:jc w:val="center"/>
            </w:pPr>
            <w:r>
              <w:rPr>
                <w:noProof/>
                <w:lang w:bidi="ar-SA"/>
              </w:rPr>
              <w:drawing>
                <wp:anchor distT="0" distB="0" distL="114300" distR="114300" simplePos="0" relativeHeight="251659264" behindDoc="0" locked="0" layoutInCell="1" allowOverlap="1">
                  <wp:simplePos x="0" y="0"/>
                  <wp:positionH relativeFrom="margin">
                    <wp:posOffset>370205</wp:posOffset>
                  </wp:positionH>
                  <wp:positionV relativeFrom="margin">
                    <wp:posOffset>54610</wp:posOffset>
                  </wp:positionV>
                  <wp:extent cx="477520" cy="40259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520" cy="402590"/>
                          </a:xfrm>
                          <a:prstGeom prst="rect">
                            <a:avLst/>
                          </a:prstGeom>
                          <a:noFill/>
                        </pic:spPr>
                      </pic:pic>
                    </a:graphicData>
                  </a:graphic>
                </wp:anchor>
              </w:drawing>
            </w:r>
          </w:p>
          <w:p w:rsidR="002261A6" w:rsidRPr="00482021" w:rsidRDefault="002261A6" w:rsidP="002261A6">
            <w:pPr>
              <w:tabs>
                <w:tab w:val="left" w:pos="-720"/>
              </w:tabs>
              <w:suppressAutoHyphens/>
              <w:spacing w:line="120" w:lineRule="auto"/>
            </w:pPr>
          </w:p>
        </w:tc>
      </w:tr>
      <w:tr w:rsidR="002261A6" w:rsidRPr="00482021" w:rsidTr="002261A6">
        <w:trPr>
          <w:cantSplit/>
          <w:trHeight w:val="1770"/>
        </w:trPr>
        <w:tc>
          <w:tcPr>
            <w:tcW w:w="4428" w:type="dxa"/>
            <w:tcBorders>
              <w:top w:val="nil"/>
              <w:left w:val="nil"/>
              <w:bottom w:val="single" w:sz="24" w:space="0" w:color="auto"/>
              <w:right w:val="nil"/>
            </w:tcBorders>
          </w:tcPr>
          <w:p w:rsidR="002261A6" w:rsidRPr="00FC32BA" w:rsidRDefault="002261A6" w:rsidP="002261A6">
            <w:pPr>
              <w:bidi w:val="0"/>
              <w:spacing w:after="0" w:line="240" w:lineRule="auto"/>
              <w:rPr>
                <w:szCs w:val="22"/>
              </w:rPr>
            </w:pPr>
            <w:r w:rsidRPr="00FC32BA">
              <w:rPr>
                <w:szCs w:val="22"/>
              </w:rPr>
              <w:t>Distr.</w:t>
            </w:r>
          </w:p>
          <w:p w:rsidR="002261A6" w:rsidRPr="00FC32BA" w:rsidRDefault="002261A6" w:rsidP="002261A6">
            <w:pPr>
              <w:bidi w:val="0"/>
              <w:spacing w:after="0" w:line="240" w:lineRule="auto"/>
              <w:rPr>
                <w:szCs w:val="22"/>
              </w:rPr>
            </w:pPr>
            <w:r>
              <w:rPr>
                <w:szCs w:val="22"/>
              </w:rPr>
              <w:t>GENERAL</w:t>
            </w:r>
          </w:p>
          <w:p w:rsidR="002261A6" w:rsidRPr="00FC32BA" w:rsidRDefault="002261A6" w:rsidP="002261A6">
            <w:pPr>
              <w:pStyle w:val="Heading3"/>
              <w:bidi w:val="0"/>
              <w:spacing w:before="0" w:after="0" w:line="240" w:lineRule="auto"/>
              <w:jc w:val="left"/>
              <w:rPr>
                <w:sz w:val="22"/>
                <w:szCs w:val="22"/>
                <w:lang w:val="en-US"/>
              </w:rPr>
            </w:pPr>
          </w:p>
          <w:p w:rsidR="002261A6" w:rsidRDefault="002261A6" w:rsidP="002261A6">
            <w:pPr>
              <w:bidi w:val="0"/>
              <w:spacing w:after="0" w:line="240" w:lineRule="auto"/>
              <w:rPr>
                <w:szCs w:val="22"/>
              </w:rPr>
            </w:pPr>
            <w:r w:rsidRPr="00FC32BA">
              <w:rPr>
                <w:szCs w:val="22"/>
              </w:rPr>
              <w:t>CBD/</w:t>
            </w:r>
            <w:r>
              <w:rPr>
                <w:szCs w:val="22"/>
              </w:rPr>
              <w:t>WG2020/</w:t>
            </w:r>
            <w:r>
              <w:rPr>
                <w:rFonts w:hint="cs"/>
                <w:szCs w:val="22"/>
                <w:rtl/>
              </w:rPr>
              <w:t>3</w:t>
            </w:r>
            <w:r>
              <w:rPr>
                <w:szCs w:val="22"/>
              </w:rPr>
              <w:t>/4</w:t>
            </w:r>
          </w:p>
          <w:p w:rsidR="002261A6" w:rsidRPr="00FC32BA" w:rsidRDefault="002261A6" w:rsidP="002261A6">
            <w:pPr>
              <w:bidi w:val="0"/>
              <w:spacing w:after="0" w:line="240" w:lineRule="auto"/>
              <w:jc w:val="left"/>
              <w:rPr>
                <w:rFonts w:eastAsia="MS Mincho"/>
                <w:szCs w:val="22"/>
                <w:lang w:eastAsia="ja-JP"/>
              </w:rPr>
            </w:pPr>
            <w:r>
              <w:rPr>
                <w:szCs w:val="22"/>
              </w:rPr>
              <w:t>5 July 2021</w:t>
            </w:r>
          </w:p>
          <w:p w:rsidR="002261A6" w:rsidRPr="00FC32BA" w:rsidRDefault="002261A6" w:rsidP="002261A6">
            <w:pPr>
              <w:pStyle w:val="Heading5"/>
              <w:tabs>
                <w:tab w:val="left" w:pos="-720"/>
              </w:tabs>
              <w:suppressAutoHyphens/>
              <w:bidi w:val="0"/>
              <w:spacing w:before="0" w:after="0"/>
              <w:rPr>
                <w:rFonts w:ascii="Times New Roman" w:hAnsi="Times New Roman" w:cs="Times New Roman"/>
                <w:b w:val="0"/>
                <w:bCs w:val="0"/>
                <w:szCs w:val="22"/>
                <w:lang w:eastAsia="en-US"/>
              </w:rPr>
            </w:pPr>
          </w:p>
          <w:p w:rsidR="002261A6" w:rsidRPr="00FC32BA" w:rsidRDefault="002261A6" w:rsidP="002261A6">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2261A6" w:rsidRPr="00FC32BA" w:rsidRDefault="002261A6" w:rsidP="002261A6">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2261A6" w:rsidRPr="00482021" w:rsidRDefault="002261A6" w:rsidP="002261A6">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2261A6" w:rsidRPr="008459A9" w:rsidRDefault="002261A6" w:rsidP="002261A6">
      <w:pPr>
        <w:spacing w:after="0"/>
        <w:rPr>
          <w:b/>
          <w:bCs/>
          <w:rtl/>
        </w:rPr>
      </w:pPr>
      <w:r w:rsidRPr="008459A9">
        <w:rPr>
          <w:rFonts w:hint="cs"/>
          <w:b/>
          <w:bCs/>
          <w:rtl/>
        </w:rPr>
        <w:t>الفريق العامل المفتوح العضوية المعني</w:t>
      </w:r>
    </w:p>
    <w:p w:rsidR="002261A6" w:rsidRDefault="002261A6" w:rsidP="002261A6">
      <w:pPr>
        <w:spacing w:after="0"/>
        <w:ind w:firstLine="180"/>
        <w:rPr>
          <w:rtl/>
        </w:rPr>
      </w:pPr>
      <w:r w:rsidRPr="008459A9">
        <w:rPr>
          <w:rFonts w:hint="cs"/>
          <w:b/>
          <w:bCs/>
          <w:rtl/>
        </w:rPr>
        <w:t>بالإطار العالمي للتنوع البيولوجي لما بعد عام 2020</w:t>
      </w:r>
    </w:p>
    <w:p w:rsidR="002261A6" w:rsidRDefault="002261A6" w:rsidP="002261A6">
      <w:pPr>
        <w:spacing w:after="0"/>
        <w:rPr>
          <w:rtl/>
        </w:rPr>
      </w:pPr>
      <w:r>
        <w:rPr>
          <w:rFonts w:hint="cs"/>
          <w:rtl/>
        </w:rPr>
        <w:t>الاجتماع الثالث</w:t>
      </w:r>
    </w:p>
    <w:p w:rsidR="002261A6" w:rsidRDefault="002261A6" w:rsidP="002261A6">
      <w:pPr>
        <w:spacing w:after="0"/>
        <w:rPr>
          <w:rFonts w:ascii="Simplified Arabic" w:hAnsi="Simplified Arabic"/>
          <w:sz w:val="24"/>
          <w:rtl/>
        </w:rPr>
      </w:pPr>
      <w:r w:rsidRPr="001F3F5F">
        <w:rPr>
          <w:rFonts w:ascii="Simplified Arabic" w:hAnsi="Simplified Arabic" w:hint="cs"/>
          <w:sz w:val="24"/>
          <w:rtl/>
        </w:rPr>
        <w:t xml:space="preserve">عبر الانترنت، </w:t>
      </w:r>
      <w:r>
        <w:rPr>
          <w:rFonts w:ascii="Simplified Arabic" w:hAnsi="Simplified Arabic" w:hint="cs"/>
          <w:sz w:val="24"/>
          <w:rtl/>
        </w:rPr>
        <w:t>23</w:t>
      </w:r>
      <w:r w:rsidRPr="001F3F5F">
        <w:rPr>
          <w:rFonts w:ascii="Simplified Arabic" w:hAnsi="Simplified Arabic" w:hint="cs"/>
          <w:sz w:val="24"/>
          <w:rtl/>
        </w:rPr>
        <w:t xml:space="preserve"> أ</w:t>
      </w:r>
      <w:r>
        <w:rPr>
          <w:rFonts w:ascii="Simplified Arabic" w:hAnsi="Simplified Arabic" w:hint="cs"/>
          <w:sz w:val="24"/>
          <w:rtl/>
        </w:rPr>
        <w:t>غسطس/آب</w:t>
      </w:r>
      <w:r w:rsidRPr="001F3F5F">
        <w:rPr>
          <w:rFonts w:ascii="Simplified Arabic" w:hAnsi="Simplified Arabic" w:hint="cs"/>
          <w:sz w:val="24"/>
          <w:rtl/>
        </w:rPr>
        <w:t xml:space="preserve"> </w:t>
      </w:r>
      <w:r w:rsidRPr="001F3F5F">
        <w:rPr>
          <w:rFonts w:ascii="Simplified Arabic" w:hAnsi="Simplified Arabic"/>
          <w:sz w:val="24"/>
          <w:rtl/>
        </w:rPr>
        <w:t>–</w:t>
      </w:r>
      <w:r w:rsidRPr="001F3F5F">
        <w:rPr>
          <w:rFonts w:ascii="Simplified Arabic" w:hAnsi="Simplified Arabic" w:hint="cs"/>
          <w:sz w:val="24"/>
          <w:rtl/>
        </w:rPr>
        <w:t xml:space="preserve"> </w:t>
      </w:r>
      <w:r>
        <w:rPr>
          <w:rFonts w:ascii="Simplified Arabic" w:hAnsi="Simplified Arabic" w:hint="cs"/>
          <w:sz w:val="24"/>
          <w:rtl/>
        </w:rPr>
        <w:t>3</w:t>
      </w:r>
      <w:r w:rsidRPr="001F3F5F">
        <w:rPr>
          <w:rFonts w:ascii="Simplified Arabic" w:hAnsi="Simplified Arabic" w:hint="cs"/>
          <w:sz w:val="24"/>
          <w:rtl/>
        </w:rPr>
        <w:t xml:space="preserve"> </w:t>
      </w:r>
      <w:r>
        <w:rPr>
          <w:rFonts w:ascii="Simplified Arabic" w:hAnsi="Simplified Arabic" w:hint="cs"/>
          <w:sz w:val="24"/>
          <w:rtl/>
        </w:rPr>
        <w:t>سبتمبر/أيلول</w:t>
      </w:r>
      <w:r w:rsidRPr="001F3F5F">
        <w:rPr>
          <w:rFonts w:ascii="Simplified Arabic" w:hAnsi="Simplified Arabic" w:hint="cs"/>
          <w:sz w:val="24"/>
          <w:rtl/>
        </w:rPr>
        <w:t xml:space="preserve"> </w:t>
      </w:r>
      <w:r>
        <w:rPr>
          <w:rFonts w:ascii="Simplified Arabic" w:hAnsi="Simplified Arabic" w:hint="cs"/>
          <w:sz w:val="24"/>
          <w:rtl/>
        </w:rPr>
        <w:t>2021</w:t>
      </w:r>
    </w:p>
    <w:p w:rsidR="002261A6" w:rsidRPr="001F3F5F" w:rsidRDefault="002261A6" w:rsidP="002261A6">
      <w:pPr>
        <w:spacing w:after="0"/>
        <w:rPr>
          <w:rFonts w:ascii="Simplified Arabic" w:hAnsi="Simplified Arabic"/>
          <w:sz w:val="24"/>
          <w:rtl/>
        </w:rPr>
      </w:pPr>
      <w:r>
        <w:rPr>
          <w:rFonts w:ascii="Simplified Arabic" w:hAnsi="Simplified Arabic" w:hint="cs"/>
          <w:sz w:val="24"/>
          <w:rtl/>
        </w:rPr>
        <w:t>البند 5 من جدول الأعمال المؤقت</w:t>
      </w:r>
      <w:r>
        <w:rPr>
          <w:rStyle w:val="FootnoteReference"/>
          <w:rFonts w:cstheme="majorBidi"/>
          <w:snapToGrid w:val="0"/>
          <w:kern w:val="22"/>
          <w:szCs w:val="22"/>
        </w:rPr>
        <w:footnoteReference w:customMarkFollows="1" w:id="1"/>
        <w:t>*</w:t>
      </w:r>
    </w:p>
    <w:p w:rsidR="002261A6" w:rsidRPr="008459A9" w:rsidRDefault="002261A6" w:rsidP="002261A6">
      <w:pPr>
        <w:spacing w:after="0"/>
        <w:rPr>
          <w:rtl/>
        </w:rPr>
      </w:pPr>
    </w:p>
    <w:p w:rsidR="002261A6" w:rsidRDefault="002261A6" w:rsidP="002261A6">
      <w:pPr>
        <w:jc w:val="center"/>
        <w:rPr>
          <w:b/>
          <w:bCs/>
          <w:sz w:val="28"/>
          <w:szCs w:val="28"/>
          <w:rtl/>
        </w:rPr>
      </w:pPr>
      <w:r w:rsidRPr="008965F2">
        <w:rPr>
          <w:rFonts w:hint="cs"/>
          <w:b/>
          <w:bCs/>
          <w:sz w:val="28"/>
          <w:szCs w:val="28"/>
          <w:rtl/>
        </w:rPr>
        <w:t>معلومات التسلسل الرقمي بشأن الموارد الجينية</w:t>
      </w:r>
    </w:p>
    <w:p w:rsidR="002261A6" w:rsidRPr="00FB485B" w:rsidRDefault="002261A6" w:rsidP="002261A6">
      <w:pPr>
        <w:jc w:val="center"/>
        <w:rPr>
          <w:i/>
          <w:iCs/>
          <w:sz w:val="26"/>
          <w:szCs w:val="26"/>
          <w:rtl/>
        </w:rPr>
      </w:pPr>
      <w:r w:rsidRPr="00FB485B">
        <w:rPr>
          <w:rFonts w:hint="cs"/>
          <w:i/>
          <w:iCs/>
          <w:sz w:val="26"/>
          <w:szCs w:val="26"/>
          <w:rtl/>
        </w:rPr>
        <w:t>مذكرة من الأمينة التنفيذية</w:t>
      </w:r>
    </w:p>
    <w:p w:rsidR="002261A6" w:rsidRPr="008459A9" w:rsidRDefault="002261A6" w:rsidP="002261A6">
      <w:pPr>
        <w:jc w:val="center"/>
        <w:rPr>
          <w:b/>
          <w:bCs/>
          <w:sz w:val="28"/>
          <w:szCs w:val="28"/>
          <w:rtl/>
        </w:rPr>
      </w:pPr>
      <w:r>
        <w:rPr>
          <w:rFonts w:hint="cs"/>
          <w:b/>
          <w:bCs/>
          <w:sz w:val="28"/>
          <w:szCs w:val="28"/>
          <w:rtl/>
        </w:rPr>
        <w:t>أولا.</w:t>
      </w:r>
      <w:r>
        <w:rPr>
          <w:b/>
          <w:bCs/>
          <w:sz w:val="28"/>
          <w:szCs w:val="28"/>
          <w:rtl/>
        </w:rPr>
        <w:tab/>
      </w:r>
      <w:r>
        <w:rPr>
          <w:rFonts w:hint="cs"/>
          <w:b/>
          <w:bCs/>
          <w:sz w:val="28"/>
          <w:szCs w:val="28"/>
          <w:rtl/>
        </w:rPr>
        <w:t>معلومات أساسية</w:t>
      </w:r>
    </w:p>
    <w:p w:rsidR="002261A6" w:rsidRDefault="002261A6" w:rsidP="00ED523F">
      <w:pPr>
        <w:pStyle w:val="ListParagraph"/>
        <w:numPr>
          <w:ilvl w:val="0"/>
          <w:numId w:val="2"/>
        </w:numPr>
        <w:tabs>
          <w:tab w:val="left" w:pos="720"/>
        </w:tabs>
        <w:ind w:left="0" w:firstLine="0"/>
        <w:contextualSpacing w:val="0"/>
      </w:pPr>
      <w:r w:rsidRPr="007A1C76">
        <w:rPr>
          <w:rtl/>
        </w:rPr>
        <w:t xml:space="preserve">نظر مؤتمر الأطراف في اتفاقية التنوع البيولوجي في اجتماعه الرابع عشر في أي آثار محتملة لاستخدام معلومات التسلسل الرقمي بشأن الموارد الجينية للأهداف الثلاثة للاتفاقية واعتمد المقرر </w:t>
      </w:r>
      <w:r w:rsidR="004570DC">
        <w:fldChar w:fldCharType="begin"/>
      </w:r>
      <w:r>
        <w:instrText>HYPERLINK "https://www.cbd.int/doc/decisions/cop-14/cop-14-dec-20-ar.pdf"</w:instrText>
      </w:r>
      <w:r w:rsidR="004570DC">
        <w:fldChar w:fldCharType="separate"/>
      </w:r>
      <w:r w:rsidRPr="00C21C05">
        <w:rPr>
          <w:rStyle w:val="Hyperlink"/>
          <w:rtl/>
        </w:rPr>
        <w:t>14/20</w:t>
      </w:r>
      <w:r w:rsidR="004570DC">
        <w:fldChar w:fldCharType="end"/>
      </w:r>
      <w:r w:rsidRPr="007A1C76">
        <w:rPr>
          <w:rtl/>
        </w:rPr>
        <w:t xml:space="preserve">. </w:t>
      </w:r>
      <w:r>
        <w:rPr>
          <w:rFonts w:hint="cs"/>
          <w:rtl/>
        </w:rPr>
        <w:t>و</w:t>
      </w:r>
      <w:r w:rsidRPr="007A1C76">
        <w:rPr>
          <w:rtl/>
        </w:rPr>
        <w:t>علاوة على ذلك، نظر مؤتمر الأطراف العامل كاجتماع للأطراف في بروتوكول ناغويا في اجتماعه الثالث أيض</w:t>
      </w:r>
      <w:r>
        <w:rPr>
          <w:rFonts w:hint="cs"/>
          <w:rtl/>
        </w:rPr>
        <w:t>اً</w:t>
      </w:r>
      <w:r w:rsidRPr="007A1C76">
        <w:rPr>
          <w:rtl/>
        </w:rPr>
        <w:t xml:space="preserve"> في أي آثار محتملة على هدف بروتوكول ناغويا واعتمد المقرر </w:t>
      </w:r>
      <w:r w:rsidR="004570DC">
        <w:fldChar w:fldCharType="begin"/>
      </w:r>
      <w:r>
        <w:instrText>HYPERLINK "https://www.cbd.int/doc/decisions/np-mop-03/np-mop-03-dec-12-ar.pdf"</w:instrText>
      </w:r>
      <w:r w:rsidR="004570DC">
        <w:fldChar w:fldCharType="separate"/>
      </w:r>
      <w:r w:rsidRPr="00A604C2">
        <w:rPr>
          <w:rStyle w:val="Hyperlink"/>
        </w:rPr>
        <w:t>NP-3/12</w:t>
      </w:r>
      <w:r w:rsidR="004570DC">
        <w:fldChar w:fldCharType="end"/>
      </w:r>
      <w:r w:rsidRPr="007A1C76">
        <w:rPr>
          <w:rtl/>
        </w:rPr>
        <w:t xml:space="preserve"> بشأن معلومات التسلسل الرقمي بشأن الموارد الجينية</w:t>
      </w:r>
      <w:r>
        <w:rPr>
          <w:rFonts w:hint="cs"/>
          <w:rtl/>
        </w:rPr>
        <w:t>.</w:t>
      </w:r>
    </w:p>
    <w:p w:rsidR="002261A6" w:rsidRDefault="002261A6" w:rsidP="004F5BE3">
      <w:pPr>
        <w:pStyle w:val="ListParagraph"/>
        <w:numPr>
          <w:ilvl w:val="0"/>
          <w:numId w:val="2"/>
        </w:numPr>
        <w:tabs>
          <w:tab w:val="left" w:pos="720"/>
        </w:tabs>
        <w:ind w:left="0" w:firstLine="0"/>
        <w:contextualSpacing w:val="0"/>
      </w:pPr>
      <w:r>
        <w:rPr>
          <w:rFonts w:hint="cs"/>
          <w:rtl/>
        </w:rPr>
        <w:t>و</w:t>
      </w:r>
      <w:r w:rsidRPr="007920E4">
        <w:rPr>
          <w:rtl/>
        </w:rPr>
        <w:t>لاحظ مؤتمر الأطراف</w:t>
      </w:r>
      <w:r>
        <w:rPr>
          <w:rFonts w:hint="cs"/>
          <w:rtl/>
        </w:rPr>
        <w:t xml:space="preserve">، </w:t>
      </w:r>
      <w:r w:rsidRPr="007920E4">
        <w:rPr>
          <w:rtl/>
        </w:rPr>
        <w:t>في المقرر 14/20، من بين أمور أخرى، أنه نظر</w:t>
      </w:r>
      <w:r>
        <w:rPr>
          <w:rFonts w:hint="cs"/>
          <w:rtl/>
        </w:rPr>
        <w:t>اً</w:t>
      </w:r>
      <w:r w:rsidRPr="007920E4">
        <w:rPr>
          <w:rtl/>
        </w:rPr>
        <w:t xml:space="preserve"> لوجود تباين في الآراء بين الأطراف بشأن تقاسم المنافع من استخدام معلومات التسلسل الرقمي بشأن الموارد الجينية، فقد التزمت الأطراف بالعمل على حل </w:t>
      </w:r>
      <w:r>
        <w:rPr>
          <w:rFonts w:hint="cs"/>
          <w:rtl/>
        </w:rPr>
        <w:t>هذا</w:t>
      </w:r>
      <w:r w:rsidRPr="007920E4">
        <w:rPr>
          <w:rtl/>
        </w:rPr>
        <w:t xml:space="preserve"> الاختلاف من خلال عملية قائمة على العلم والسياسة، بهدف تعزيز تحقيق الهدف الثالث للاتفاقية </w:t>
      </w:r>
      <w:r w:rsidR="004F5BE3">
        <w:rPr>
          <w:rFonts w:hint="cs"/>
          <w:rtl/>
        </w:rPr>
        <w:t>و</w:t>
      </w:r>
      <w:r w:rsidRPr="007920E4">
        <w:rPr>
          <w:rtl/>
        </w:rPr>
        <w:t xml:space="preserve">المادة 15، </w:t>
      </w:r>
      <w:r w:rsidR="004F5BE3">
        <w:rPr>
          <w:rFonts w:hint="cs"/>
          <w:rtl/>
        </w:rPr>
        <w:t xml:space="preserve">الفقرة 7، </w:t>
      </w:r>
      <w:r w:rsidRPr="007920E4">
        <w:rPr>
          <w:rtl/>
        </w:rPr>
        <w:t xml:space="preserve">دون المساس بالظروف التي تنطبق عليها هذه المادة. وأشار </w:t>
      </w:r>
      <w:r>
        <w:rPr>
          <w:rFonts w:hint="cs"/>
          <w:rtl/>
        </w:rPr>
        <w:t>المقرر</w:t>
      </w:r>
      <w:r w:rsidRPr="007920E4">
        <w:rPr>
          <w:rtl/>
        </w:rPr>
        <w:t xml:space="preserve"> إلى أهمية </w:t>
      </w:r>
      <w:r w:rsidRPr="007A1C76">
        <w:rPr>
          <w:rtl/>
        </w:rPr>
        <w:t>معلومات التسلسل الرقمي بشأن الموارد الجينية</w:t>
      </w:r>
      <w:r w:rsidRPr="007920E4">
        <w:rPr>
          <w:rtl/>
        </w:rPr>
        <w:t xml:space="preserve"> للبحث العلمي، التجاري وغير التجاري</w:t>
      </w:r>
      <w:r>
        <w:rPr>
          <w:rFonts w:hint="cs"/>
          <w:rtl/>
        </w:rPr>
        <w:t xml:space="preserve"> على حد سواء</w:t>
      </w:r>
      <w:r w:rsidRPr="007920E4">
        <w:rPr>
          <w:rtl/>
        </w:rPr>
        <w:t xml:space="preserve">، وكذلك التباين في القدرة على الوصول إلى معلومات التسلسل الرقمي </w:t>
      </w:r>
      <w:r w:rsidR="00CA2178" w:rsidRPr="00AE187A">
        <w:rPr>
          <w:rFonts w:ascii="Simplified Arabic" w:hAnsi="Simplified Arabic"/>
          <w:sz w:val="24"/>
          <w:rtl/>
        </w:rPr>
        <w:t>بشأن الموارد الجينية</w:t>
      </w:r>
      <w:r w:rsidR="00CA2178" w:rsidRPr="007920E4">
        <w:rPr>
          <w:rtl/>
        </w:rPr>
        <w:t xml:space="preserve"> </w:t>
      </w:r>
      <w:r w:rsidRPr="007920E4">
        <w:rPr>
          <w:rtl/>
        </w:rPr>
        <w:t>واستخدامها والاستفادة منها.</w:t>
      </w:r>
    </w:p>
    <w:p w:rsidR="002261A6" w:rsidRDefault="002261A6" w:rsidP="00ED523F">
      <w:pPr>
        <w:pStyle w:val="ListParagraph"/>
        <w:numPr>
          <w:ilvl w:val="0"/>
          <w:numId w:val="2"/>
        </w:numPr>
        <w:tabs>
          <w:tab w:val="left" w:pos="720"/>
        </w:tabs>
        <w:ind w:left="0" w:firstLine="0"/>
        <w:contextualSpacing w:val="0"/>
      </w:pPr>
      <w:r>
        <w:rPr>
          <w:rFonts w:hint="cs"/>
          <w:rtl/>
        </w:rPr>
        <w:t>و</w:t>
      </w:r>
      <w:r w:rsidRPr="000B3A24">
        <w:rPr>
          <w:rtl/>
        </w:rPr>
        <w:t>تضمنت العملية، على النحو المبين في الفقرات</w:t>
      </w:r>
      <w:r>
        <w:rPr>
          <w:rFonts w:hint="cs"/>
          <w:rtl/>
        </w:rPr>
        <w:t xml:space="preserve"> من</w:t>
      </w:r>
      <w:r w:rsidRPr="000B3A24">
        <w:rPr>
          <w:rtl/>
        </w:rPr>
        <w:t xml:space="preserve"> 9 إلى 12 من المقرر، دعوة إلى الأطراف وغيرها لتقديم الآراء والمعلومات لتجميعها وتحليلها من قبل الأمين</w:t>
      </w:r>
      <w:r>
        <w:rPr>
          <w:rFonts w:hint="cs"/>
          <w:rtl/>
        </w:rPr>
        <w:t>ة</w:t>
      </w:r>
      <w:r w:rsidRPr="000B3A24">
        <w:rPr>
          <w:rtl/>
        </w:rPr>
        <w:t xml:space="preserve"> التنفيذي</w:t>
      </w:r>
      <w:r>
        <w:rPr>
          <w:rFonts w:hint="cs"/>
          <w:rtl/>
        </w:rPr>
        <w:t>ة</w:t>
      </w:r>
      <w:r w:rsidRPr="000B3A24">
        <w:rPr>
          <w:rtl/>
        </w:rPr>
        <w:t>، وتكليف الأمين</w:t>
      </w:r>
      <w:r>
        <w:rPr>
          <w:rFonts w:hint="cs"/>
          <w:rtl/>
        </w:rPr>
        <w:t>ة</w:t>
      </w:r>
      <w:r w:rsidRPr="000B3A24">
        <w:rPr>
          <w:rtl/>
        </w:rPr>
        <w:t xml:space="preserve"> التنفيذي</w:t>
      </w:r>
      <w:r>
        <w:rPr>
          <w:rFonts w:hint="cs"/>
          <w:rtl/>
        </w:rPr>
        <w:t>ة</w:t>
      </w:r>
      <w:r w:rsidRPr="000B3A24">
        <w:rPr>
          <w:rtl/>
        </w:rPr>
        <w:t xml:space="preserve"> ب</w:t>
      </w:r>
      <w:r>
        <w:rPr>
          <w:rFonts w:hint="cs"/>
          <w:rtl/>
        </w:rPr>
        <w:t xml:space="preserve">إجراء </w:t>
      </w:r>
      <w:r w:rsidRPr="000B3A24">
        <w:rPr>
          <w:rtl/>
        </w:rPr>
        <w:t xml:space="preserve">عدد من الدراسات، </w:t>
      </w:r>
      <w:r>
        <w:rPr>
          <w:rFonts w:hint="cs"/>
          <w:rtl/>
        </w:rPr>
        <w:t xml:space="preserve">وعقد </w:t>
      </w:r>
      <w:r w:rsidRPr="000B3A24">
        <w:rPr>
          <w:rtl/>
        </w:rPr>
        <w:t>فريق خبراء تقني مخصص لتقديم تقرير إلى الفريق العامل المفتوح العضوية المعني بالإطار العالمي للتنوع البيولوجي لما بعد عام 2020</w:t>
      </w:r>
      <w:r w:rsidR="004F5BE3">
        <w:rPr>
          <w:rFonts w:hint="cs"/>
          <w:rtl/>
        </w:rPr>
        <w:t xml:space="preserve"> (الفريق العامل)</w:t>
      </w:r>
      <w:r w:rsidRPr="000B3A24">
        <w:rPr>
          <w:rtl/>
        </w:rPr>
        <w:t>.</w:t>
      </w:r>
    </w:p>
    <w:p w:rsidR="002261A6" w:rsidRDefault="002261A6" w:rsidP="00ED523F">
      <w:pPr>
        <w:pStyle w:val="ListParagraph"/>
        <w:numPr>
          <w:ilvl w:val="0"/>
          <w:numId w:val="2"/>
        </w:numPr>
        <w:tabs>
          <w:tab w:val="left" w:pos="720"/>
        </w:tabs>
        <w:ind w:left="0" w:firstLine="0"/>
        <w:contextualSpacing w:val="0"/>
      </w:pPr>
      <w:r>
        <w:rPr>
          <w:rFonts w:hint="cs"/>
          <w:rtl/>
        </w:rPr>
        <w:t>و</w:t>
      </w:r>
      <w:r w:rsidRPr="00663D26">
        <w:rPr>
          <w:rtl/>
        </w:rPr>
        <w:t>بالإضافة إلى ذلك، طُلب إلى الأمين</w:t>
      </w:r>
      <w:r>
        <w:rPr>
          <w:rFonts w:hint="cs"/>
          <w:rtl/>
        </w:rPr>
        <w:t>ة</w:t>
      </w:r>
      <w:r w:rsidRPr="00663D26">
        <w:rPr>
          <w:rtl/>
        </w:rPr>
        <w:t xml:space="preserve"> التنفيذي</w:t>
      </w:r>
      <w:r>
        <w:rPr>
          <w:rFonts w:hint="cs"/>
          <w:rtl/>
        </w:rPr>
        <w:t>ة</w:t>
      </w:r>
      <w:r w:rsidRPr="00663D26">
        <w:rPr>
          <w:rtl/>
        </w:rPr>
        <w:t xml:space="preserve"> أن </w:t>
      </w:r>
      <w:r>
        <w:rPr>
          <w:rFonts w:hint="cs"/>
          <w:rtl/>
        </w:rPr>
        <w:t>ت</w:t>
      </w:r>
      <w:r w:rsidRPr="00663D26">
        <w:rPr>
          <w:rtl/>
        </w:rPr>
        <w:t xml:space="preserve">تعاون مع المنظمات الحكومية الدولية الأخرى لإبلاغها بالعملية وأن </w:t>
      </w:r>
      <w:r>
        <w:rPr>
          <w:rFonts w:hint="cs"/>
          <w:rtl/>
        </w:rPr>
        <w:t>ت</w:t>
      </w:r>
      <w:r w:rsidRPr="00663D26">
        <w:rPr>
          <w:rtl/>
        </w:rPr>
        <w:t xml:space="preserve">أخذ في الاعتبار </w:t>
      </w:r>
      <w:r>
        <w:rPr>
          <w:rFonts w:hint="cs"/>
          <w:rtl/>
        </w:rPr>
        <w:t>الأعمال</w:t>
      </w:r>
      <w:r w:rsidRPr="00663D26">
        <w:rPr>
          <w:rtl/>
        </w:rPr>
        <w:t xml:space="preserve"> والن</w:t>
      </w:r>
      <w:r>
        <w:rPr>
          <w:rFonts w:hint="cs"/>
          <w:rtl/>
        </w:rPr>
        <w:t>ُ</w:t>
      </w:r>
      <w:r w:rsidRPr="00663D26">
        <w:rPr>
          <w:rtl/>
        </w:rPr>
        <w:t xml:space="preserve">هج والنتائج التي </w:t>
      </w:r>
      <w:r>
        <w:rPr>
          <w:rFonts w:hint="cs"/>
          <w:rtl/>
        </w:rPr>
        <w:t>تنتج عن</w:t>
      </w:r>
      <w:r w:rsidRPr="00663D26">
        <w:rPr>
          <w:rtl/>
        </w:rPr>
        <w:t xml:space="preserve"> هذه المنظمات في المجال المعني.</w:t>
      </w:r>
    </w:p>
    <w:p w:rsidR="002261A6" w:rsidRDefault="002261A6" w:rsidP="00FB6267">
      <w:pPr>
        <w:pStyle w:val="ListParagraph"/>
        <w:numPr>
          <w:ilvl w:val="0"/>
          <w:numId w:val="2"/>
        </w:numPr>
        <w:tabs>
          <w:tab w:val="left" w:pos="720"/>
        </w:tabs>
        <w:ind w:left="0" w:firstLine="0"/>
        <w:contextualSpacing w:val="0"/>
      </w:pPr>
      <w:r>
        <w:rPr>
          <w:rFonts w:hint="cs"/>
          <w:rtl/>
        </w:rPr>
        <w:t>و</w:t>
      </w:r>
      <w:r w:rsidRPr="004D696B">
        <w:rPr>
          <w:rtl/>
        </w:rPr>
        <w:t>وفق</w:t>
      </w:r>
      <w:r>
        <w:rPr>
          <w:rFonts w:hint="cs"/>
          <w:rtl/>
        </w:rPr>
        <w:t>اً</w:t>
      </w:r>
      <w:r w:rsidRPr="004D696B">
        <w:rPr>
          <w:rtl/>
        </w:rPr>
        <w:t xml:space="preserve"> للمقررين 14/20 و</w:t>
      </w:r>
      <w:r w:rsidRPr="004D696B">
        <w:t>NP-3/12</w:t>
      </w:r>
      <w:r w:rsidRPr="004D696B">
        <w:rPr>
          <w:rtl/>
        </w:rPr>
        <w:t xml:space="preserve">، يتعين على الفريق العامل المعني بالإطار العالمي للتنوع البيولوجي لما بعد عام 2020 النظر في نتائج فريق الخبراء التقنيين المخصص الموسع وتقديم توصيات إلى مؤتمر الأطراف في اجتماعه الخامس </w:t>
      </w:r>
      <w:r w:rsidRPr="004D696B">
        <w:rPr>
          <w:rtl/>
        </w:rPr>
        <w:lastRenderedPageBreak/>
        <w:t xml:space="preserve">عشر حول كيفية معالجة معلومات التسلسل الرقمي </w:t>
      </w:r>
      <w:r w:rsidR="00CA2178" w:rsidRPr="00AE187A">
        <w:rPr>
          <w:rFonts w:ascii="Simplified Arabic" w:hAnsi="Simplified Arabic"/>
          <w:sz w:val="24"/>
          <w:rtl/>
        </w:rPr>
        <w:t>بشأن الموارد الجينية</w:t>
      </w:r>
      <w:r w:rsidR="00CA2178" w:rsidRPr="004D696B">
        <w:rPr>
          <w:rtl/>
        </w:rPr>
        <w:t xml:space="preserve"> </w:t>
      </w:r>
      <w:r w:rsidRPr="004D696B">
        <w:rPr>
          <w:rtl/>
        </w:rPr>
        <w:t>في سياق الإطار العالمي للتنوع البيولوجي لما بعد عام 2020، وتقديم نتائجه إلى مؤتمر الأطراف العامل كاجتماع للأطراف في بروتوكول ناغويا في اجتماعه الرابع.</w:t>
      </w:r>
    </w:p>
    <w:p w:rsidR="002261A6" w:rsidRDefault="002261A6" w:rsidP="004E5850">
      <w:pPr>
        <w:pStyle w:val="ListParagraph"/>
        <w:numPr>
          <w:ilvl w:val="0"/>
          <w:numId w:val="2"/>
        </w:numPr>
        <w:tabs>
          <w:tab w:val="left" w:pos="720"/>
        </w:tabs>
        <w:ind w:left="0" w:firstLine="0"/>
        <w:contextualSpacing w:val="0"/>
      </w:pPr>
      <w:r>
        <w:rPr>
          <w:rFonts w:hint="cs"/>
          <w:rtl/>
        </w:rPr>
        <w:t>و</w:t>
      </w:r>
      <w:r w:rsidRPr="001B2FAE">
        <w:rPr>
          <w:rtl/>
        </w:rPr>
        <w:t xml:space="preserve">بالإضافة إلى ولايات كل منهما بموجب المقرر </w:t>
      </w:r>
      <w:r w:rsidR="004570DC">
        <w:fldChar w:fldCharType="begin"/>
      </w:r>
      <w:r>
        <w:instrText>HYPERLINK "https://www.cbd.int/doc/decisions/cop-14/cop-14-dec-34-ar.pdf"</w:instrText>
      </w:r>
      <w:r w:rsidR="004570DC">
        <w:fldChar w:fldCharType="separate"/>
      </w:r>
      <w:r w:rsidRPr="00247197">
        <w:rPr>
          <w:rStyle w:val="Hyperlink"/>
          <w:rtl/>
        </w:rPr>
        <w:t>14/34</w:t>
      </w:r>
      <w:r w:rsidR="004570DC">
        <w:fldChar w:fldCharType="end"/>
      </w:r>
      <w:r w:rsidRPr="001B2FAE">
        <w:rPr>
          <w:rtl/>
        </w:rPr>
        <w:t>، قام الرئيسان المشاركان للفريق العامل، السيد با</w:t>
      </w:r>
      <w:r w:rsidR="004E5850">
        <w:rPr>
          <w:rFonts w:hint="cs"/>
          <w:rtl/>
        </w:rPr>
        <w:t>ز</w:t>
      </w:r>
      <w:r w:rsidRPr="001B2FAE">
        <w:rPr>
          <w:rtl/>
        </w:rPr>
        <w:t>يل فان هافر من كندا</w:t>
      </w:r>
      <w:r>
        <w:rPr>
          <w:rFonts w:hint="cs"/>
          <w:rtl/>
        </w:rPr>
        <w:t>،</w:t>
      </w:r>
      <w:r w:rsidRPr="001B2FAE">
        <w:rPr>
          <w:rtl/>
        </w:rPr>
        <w:t xml:space="preserve"> والسيد فرانسيس أوغوال من أوغندا، بدعم من الأمانة، بتنظيم سلسلة من الأنشطة غير الرسمية </w:t>
      </w:r>
      <w:r>
        <w:rPr>
          <w:rFonts w:hint="cs"/>
          <w:rtl/>
        </w:rPr>
        <w:t>بشأن</w:t>
      </w:r>
      <w:r w:rsidRPr="001B2FAE">
        <w:rPr>
          <w:rtl/>
        </w:rPr>
        <w:t xml:space="preserve"> معلومات التسلسل الرقمي</w:t>
      </w:r>
      <w:r w:rsidR="001B39A5">
        <w:rPr>
          <w:rFonts w:hint="cs"/>
          <w:rtl/>
        </w:rPr>
        <w:t xml:space="preserve"> بشأن الموارد الجينية</w:t>
      </w:r>
      <w:r w:rsidRPr="001B2FAE">
        <w:rPr>
          <w:rtl/>
        </w:rPr>
        <w:t xml:space="preserve">. </w:t>
      </w:r>
      <w:r w:rsidR="001B39A5">
        <w:rPr>
          <w:rFonts w:hint="cs"/>
          <w:rtl/>
        </w:rPr>
        <w:t>و</w:t>
      </w:r>
      <w:r w:rsidRPr="001B2FAE">
        <w:rPr>
          <w:rtl/>
        </w:rPr>
        <w:t xml:space="preserve">اتخذت الأنشطة شكل سلسلة من </w:t>
      </w:r>
      <w:r>
        <w:rPr>
          <w:rFonts w:ascii="Simplified Arabic" w:hAnsi="Simplified Arabic" w:hint="cs"/>
          <w:sz w:val="24"/>
          <w:rtl/>
        </w:rPr>
        <w:t xml:space="preserve">الحلقات الدراسية الشبكية </w:t>
      </w:r>
      <w:r w:rsidRPr="001B2FAE">
        <w:rPr>
          <w:rtl/>
        </w:rPr>
        <w:t xml:space="preserve">لتبادل المعلومات حول </w:t>
      </w:r>
      <w:r w:rsidR="001B39A5">
        <w:rPr>
          <w:rtl/>
        </w:rPr>
        <w:t>معلومات التسلسل الرقمي</w:t>
      </w:r>
      <w:r w:rsidRPr="001B2FAE">
        <w:rPr>
          <w:rtl/>
        </w:rPr>
        <w:t>،</w:t>
      </w:r>
      <w:r w:rsidR="001B39A5">
        <w:rPr>
          <w:rStyle w:val="FootnoteReference"/>
          <w:rtl/>
        </w:rPr>
        <w:footnoteReference w:id="2"/>
      </w:r>
      <w:r w:rsidRPr="001B2FAE">
        <w:rPr>
          <w:rtl/>
        </w:rPr>
        <w:t xml:space="preserve"> تلاها </w:t>
      </w:r>
      <w:r>
        <w:rPr>
          <w:rFonts w:hint="cs"/>
          <w:rtl/>
        </w:rPr>
        <w:t xml:space="preserve">عقد </w:t>
      </w:r>
      <w:r w:rsidRPr="001B2FAE">
        <w:rPr>
          <w:rtl/>
        </w:rPr>
        <w:t>منتدى مناقشة غير رسمي عبر الإنترنت.</w:t>
      </w:r>
      <w:r w:rsidR="001B39A5">
        <w:rPr>
          <w:rStyle w:val="FootnoteReference"/>
          <w:rtl/>
        </w:rPr>
        <w:footnoteReference w:id="3"/>
      </w:r>
      <w:r w:rsidR="001B39A5">
        <w:rPr>
          <w:rFonts w:hint="cs"/>
          <w:rtl/>
        </w:rPr>
        <w:t xml:space="preserve"> </w:t>
      </w:r>
      <w:r>
        <w:rPr>
          <w:rFonts w:hint="cs"/>
          <w:rtl/>
        </w:rPr>
        <w:t>وتمثل</w:t>
      </w:r>
      <w:r w:rsidRPr="001B2FAE">
        <w:rPr>
          <w:rtl/>
        </w:rPr>
        <w:t xml:space="preserve"> الغرض من هذه الأنشطة </w:t>
      </w:r>
      <w:r>
        <w:rPr>
          <w:rFonts w:hint="cs"/>
          <w:rtl/>
        </w:rPr>
        <w:t>في</w:t>
      </w:r>
      <w:r w:rsidRPr="001B2FAE">
        <w:rPr>
          <w:rtl/>
        </w:rPr>
        <w:t xml:space="preserve"> مشاركة المعلومات والفهم </w:t>
      </w:r>
      <w:r>
        <w:rPr>
          <w:rFonts w:hint="cs"/>
          <w:rtl/>
        </w:rPr>
        <w:t>وتقديم رؤية متعمقة</w:t>
      </w:r>
      <w:r w:rsidRPr="001B2FAE">
        <w:rPr>
          <w:rtl/>
        </w:rPr>
        <w:t xml:space="preserve"> حول مسألة </w:t>
      </w:r>
      <w:r w:rsidRPr="007A1C76">
        <w:rPr>
          <w:rtl/>
        </w:rPr>
        <w:t xml:space="preserve">معلومات التسلسل الرقمي </w:t>
      </w:r>
      <w:r w:rsidR="009603E2" w:rsidRPr="00AE187A">
        <w:rPr>
          <w:rFonts w:ascii="Simplified Arabic" w:hAnsi="Simplified Arabic"/>
          <w:sz w:val="24"/>
          <w:rtl/>
        </w:rPr>
        <w:t>بشأن الموارد الجينية</w:t>
      </w:r>
      <w:r w:rsidR="009603E2" w:rsidRPr="001B2FAE">
        <w:rPr>
          <w:rtl/>
        </w:rPr>
        <w:t xml:space="preserve"> </w:t>
      </w:r>
      <w:r w:rsidRPr="001B2FAE">
        <w:rPr>
          <w:rtl/>
        </w:rPr>
        <w:t>تقني</w:t>
      </w:r>
      <w:r>
        <w:rPr>
          <w:rFonts w:hint="cs"/>
          <w:rtl/>
        </w:rPr>
        <w:t>اً</w:t>
      </w:r>
      <w:r w:rsidRPr="001B2FAE">
        <w:rPr>
          <w:rtl/>
        </w:rPr>
        <w:t>، والبدء في استكشاف خيارات ومعايير السياسة المحتملة.</w:t>
      </w:r>
    </w:p>
    <w:p w:rsidR="002261A6" w:rsidRDefault="002261A6" w:rsidP="004E5850">
      <w:pPr>
        <w:pStyle w:val="ListParagraph"/>
        <w:numPr>
          <w:ilvl w:val="0"/>
          <w:numId w:val="2"/>
        </w:numPr>
        <w:tabs>
          <w:tab w:val="left" w:pos="720"/>
        </w:tabs>
        <w:ind w:left="0" w:firstLine="0"/>
        <w:contextualSpacing w:val="0"/>
      </w:pPr>
      <w:r>
        <w:rPr>
          <w:rFonts w:hint="cs"/>
          <w:rtl/>
        </w:rPr>
        <w:t>و</w:t>
      </w:r>
      <w:r w:rsidR="004F5BE3">
        <w:rPr>
          <w:rFonts w:hint="cs"/>
          <w:rtl/>
        </w:rPr>
        <w:t>صدرت</w:t>
      </w:r>
      <w:r w:rsidRPr="00C9341E">
        <w:rPr>
          <w:rtl/>
        </w:rPr>
        <w:t xml:space="preserve"> هذه الوثيقة لتسهيل المداولات حول </w:t>
      </w:r>
      <w:r w:rsidRPr="007A1C76">
        <w:rPr>
          <w:rtl/>
        </w:rPr>
        <w:t xml:space="preserve">معلومات التسلسل الرقمي </w:t>
      </w:r>
      <w:r w:rsidRPr="00C9341E">
        <w:rPr>
          <w:rtl/>
        </w:rPr>
        <w:t xml:space="preserve">في الاجتماع الثالث للفريق العامل. </w:t>
      </w:r>
      <w:r>
        <w:rPr>
          <w:rFonts w:hint="cs"/>
          <w:rtl/>
        </w:rPr>
        <w:t>و</w:t>
      </w:r>
      <w:r w:rsidRPr="00C9341E">
        <w:rPr>
          <w:rtl/>
        </w:rPr>
        <w:t>يقدم القسم الثاني لمحة عامة عن الأنشطة المضطلع بها لتنفيذ العملية القائمة على العلم والسياسة</w:t>
      </w:r>
      <w:r w:rsidR="004E5850">
        <w:rPr>
          <w:rFonts w:hint="cs"/>
          <w:rtl/>
        </w:rPr>
        <w:t>،</w:t>
      </w:r>
      <w:r w:rsidRPr="00C9341E">
        <w:rPr>
          <w:rtl/>
        </w:rPr>
        <w:t xml:space="preserve"> بما في ذلك </w:t>
      </w:r>
      <w:r>
        <w:rPr>
          <w:rFonts w:hint="cs"/>
          <w:rtl/>
        </w:rPr>
        <w:t>عقد</w:t>
      </w:r>
      <w:r w:rsidRPr="00C9341E">
        <w:rPr>
          <w:rtl/>
        </w:rPr>
        <w:t xml:space="preserve"> فريق الخبراء التقنيين المخصص. </w:t>
      </w:r>
      <w:r>
        <w:rPr>
          <w:rFonts w:hint="cs"/>
          <w:rtl/>
        </w:rPr>
        <w:t>و</w:t>
      </w:r>
      <w:r w:rsidRPr="00C9341E">
        <w:rPr>
          <w:rtl/>
        </w:rPr>
        <w:t>يقدم القسم الثالث ملخص</w:t>
      </w:r>
      <w:r>
        <w:rPr>
          <w:rFonts w:hint="cs"/>
          <w:rtl/>
        </w:rPr>
        <w:t>اً</w:t>
      </w:r>
      <w:r w:rsidRPr="00C9341E">
        <w:rPr>
          <w:rtl/>
        </w:rPr>
        <w:t xml:space="preserve"> للأنشطة غير الرسمية بشأن </w:t>
      </w:r>
      <w:r w:rsidRPr="007A1C76">
        <w:rPr>
          <w:rtl/>
        </w:rPr>
        <w:t>معلومات التسلسل الرقمي بشأن الموارد الجينية</w:t>
      </w:r>
      <w:r>
        <w:rPr>
          <w:rFonts w:hint="cs"/>
          <w:rtl/>
        </w:rPr>
        <w:t xml:space="preserve"> </w:t>
      </w:r>
      <w:r w:rsidRPr="00C9341E">
        <w:rPr>
          <w:rtl/>
        </w:rPr>
        <w:t xml:space="preserve">التي تم تنفيذها بناءً على طلب الرئيسين المشاركين للفريق العامل. وأخيراً، يقترح القسم الرابع عناصر </w:t>
      </w:r>
      <w:r w:rsidR="004E5850">
        <w:rPr>
          <w:rFonts w:hint="cs"/>
          <w:rtl/>
        </w:rPr>
        <w:t>ل</w:t>
      </w:r>
      <w:r w:rsidRPr="00C9341E">
        <w:rPr>
          <w:rtl/>
        </w:rPr>
        <w:t>مشروع توصية.</w:t>
      </w:r>
    </w:p>
    <w:p w:rsidR="002261A6" w:rsidRPr="00BE0A9D" w:rsidRDefault="002261A6" w:rsidP="004F5BE3">
      <w:pPr>
        <w:pStyle w:val="Heading2"/>
        <w:keepNext w:val="0"/>
        <w:tabs>
          <w:tab w:val="left" w:pos="720"/>
        </w:tabs>
        <w:kinsoku w:val="0"/>
        <w:overflowPunct w:val="0"/>
        <w:autoSpaceDE w:val="0"/>
        <w:autoSpaceDN w:val="0"/>
        <w:spacing w:before="0"/>
        <w:ind w:left="1584" w:right="1260" w:hanging="864"/>
        <w:jc w:val="left"/>
        <w:rPr>
          <w:rFonts w:ascii="Simplified Arabic" w:eastAsia="Malgun Gothic" w:hAnsi="Simplified Arabic" w:cs="Simplified Arabic"/>
          <w:i/>
          <w:snapToGrid w:val="0"/>
          <w:kern w:val="22"/>
          <w:sz w:val="28"/>
          <w:szCs w:val="28"/>
          <w:rtl/>
          <w:lang w:val="en-GB" w:bidi="ar-SA"/>
        </w:rPr>
      </w:pPr>
      <w:r w:rsidRPr="00BE0A9D">
        <w:rPr>
          <w:rFonts w:ascii="Simplified Arabic" w:eastAsia="Malgun Gothic" w:hAnsi="Simplified Arabic" w:cs="Simplified Arabic" w:hint="cs"/>
          <w:i/>
          <w:snapToGrid w:val="0"/>
          <w:kern w:val="22"/>
          <w:sz w:val="28"/>
          <w:szCs w:val="28"/>
          <w:rtl/>
          <w:lang w:val="en-GB" w:bidi="ar-SA"/>
        </w:rPr>
        <w:t>ثانياً.</w:t>
      </w:r>
      <w:r w:rsidRPr="00BE0A9D">
        <w:rPr>
          <w:rFonts w:ascii="Simplified Arabic" w:eastAsia="Malgun Gothic" w:hAnsi="Simplified Arabic" w:cs="Simplified Arabic"/>
          <w:i/>
          <w:snapToGrid w:val="0"/>
          <w:kern w:val="22"/>
          <w:sz w:val="28"/>
          <w:szCs w:val="28"/>
          <w:rtl/>
          <w:lang w:val="en-GB" w:bidi="ar-SA"/>
        </w:rPr>
        <w:tab/>
      </w:r>
      <w:r w:rsidRPr="00BE0A9D">
        <w:rPr>
          <w:rFonts w:ascii="Simplified Arabic" w:eastAsia="Malgun Gothic" w:hAnsi="Simplified Arabic" w:cs="Simplified Arabic" w:hint="cs"/>
          <w:i/>
          <w:snapToGrid w:val="0"/>
          <w:kern w:val="22"/>
          <w:sz w:val="28"/>
          <w:szCs w:val="28"/>
          <w:rtl/>
          <w:lang w:val="en-GB" w:bidi="ar-SA"/>
        </w:rPr>
        <w:t>لمحة</w:t>
      </w:r>
      <w:r w:rsidRPr="00BE0A9D">
        <w:rPr>
          <w:rFonts w:ascii="Simplified Arabic" w:eastAsia="Malgun Gothic" w:hAnsi="Simplified Arabic" w:cs="Simplified Arabic"/>
          <w:i/>
          <w:snapToGrid w:val="0"/>
          <w:kern w:val="22"/>
          <w:sz w:val="28"/>
          <w:szCs w:val="28"/>
          <w:rtl/>
          <w:lang w:val="en-GB" w:bidi="ar-SA"/>
        </w:rPr>
        <w:t xml:space="preserve"> عامة </w:t>
      </w:r>
      <w:r w:rsidRPr="00BE0A9D">
        <w:rPr>
          <w:rFonts w:ascii="Simplified Arabic" w:eastAsia="Malgun Gothic" w:hAnsi="Simplified Arabic" w:cs="Simplified Arabic" w:hint="cs"/>
          <w:i/>
          <w:snapToGrid w:val="0"/>
          <w:kern w:val="22"/>
          <w:sz w:val="28"/>
          <w:szCs w:val="28"/>
          <w:rtl/>
          <w:lang w:val="en-GB" w:bidi="ar-SA"/>
        </w:rPr>
        <w:t>عن</w:t>
      </w:r>
      <w:r w:rsidRPr="00BE0A9D">
        <w:rPr>
          <w:rFonts w:ascii="Simplified Arabic" w:eastAsia="Malgun Gothic" w:hAnsi="Simplified Arabic" w:cs="Simplified Arabic"/>
          <w:i/>
          <w:snapToGrid w:val="0"/>
          <w:kern w:val="22"/>
          <w:sz w:val="28"/>
          <w:szCs w:val="28"/>
          <w:rtl/>
          <w:lang w:val="en-GB" w:bidi="ar-SA"/>
        </w:rPr>
        <w:t xml:space="preserve"> اجتماع فريق الخبراء التقنيين المخصص </w:t>
      </w:r>
      <w:r w:rsidR="004F5BE3">
        <w:rPr>
          <w:rFonts w:ascii="Simplified Arabic" w:eastAsia="Malgun Gothic" w:hAnsi="Simplified Arabic" w:cs="Simplified Arabic" w:hint="cs"/>
          <w:i/>
          <w:snapToGrid w:val="0"/>
          <w:kern w:val="22"/>
          <w:sz w:val="28"/>
          <w:szCs w:val="28"/>
          <w:rtl/>
          <w:lang w:val="en-GB" w:bidi="ar-SA"/>
        </w:rPr>
        <w:t>المعني</w:t>
      </w:r>
      <w:r w:rsidRPr="00BE0A9D">
        <w:rPr>
          <w:rFonts w:ascii="Simplified Arabic" w:eastAsia="Malgun Gothic" w:hAnsi="Simplified Arabic" w:cs="Simplified Arabic"/>
          <w:i/>
          <w:snapToGrid w:val="0"/>
          <w:kern w:val="22"/>
          <w:sz w:val="28"/>
          <w:szCs w:val="28"/>
          <w:rtl/>
          <w:lang w:val="en-GB" w:bidi="ar-SA"/>
        </w:rPr>
        <w:t xml:space="preserve"> </w:t>
      </w:r>
      <w:r w:rsidR="004F5BE3">
        <w:rPr>
          <w:rFonts w:ascii="Simplified Arabic" w:eastAsia="Malgun Gothic" w:hAnsi="Simplified Arabic" w:cs="Simplified Arabic" w:hint="cs"/>
          <w:i/>
          <w:snapToGrid w:val="0"/>
          <w:kern w:val="22"/>
          <w:sz w:val="28"/>
          <w:szCs w:val="28"/>
          <w:rtl/>
          <w:lang w:val="en-GB" w:bidi="ar-SA"/>
        </w:rPr>
        <w:t>ب</w:t>
      </w:r>
      <w:r w:rsidRPr="00BE0A9D">
        <w:rPr>
          <w:rFonts w:ascii="Simplified Arabic" w:eastAsia="Malgun Gothic" w:hAnsi="Simplified Arabic" w:cs="Simplified Arabic"/>
          <w:i/>
          <w:snapToGrid w:val="0"/>
          <w:kern w:val="22"/>
          <w:sz w:val="28"/>
          <w:szCs w:val="28"/>
          <w:rtl/>
          <w:lang w:val="en-GB" w:bidi="ar-SA"/>
        </w:rPr>
        <w:t xml:space="preserve">معلومات التسلسل الرقمي </w:t>
      </w:r>
      <w:r w:rsidRPr="00BE0A9D">
        <w:rPr>
          <w:rFonts w:ascii="Simplified Arabic" w:eastAsia="Malgun Gothic" w:hAnsi="Simplified Arabic" w:cs="Simplified Arabic" w:hint="cs"/>
          <w:i/>
          <w:snapToGrid w:val="0"/>
          <w:kern w:val="22"/>
          <w:sz w:val="28"/>
          <w:szCs w:val="28"/>
          <w:rtl/>
          <w:lang w:val="en-GB" w:bidi="ar-SA"/>
        </w:rPr>
        <w:t>بشأن</w:t>
      </w:r>
      <w:r w:rsidRPr="00BE0A9D">
        <w:rPr>
          <w:rFonts w:ascii="Simplified Arabic" w:eastAsia="Malgun Gothic" w:hAnsi="Simplified Arabic" w:cs="Simplified Arabic"/>
          <w:i/>
          <w:snapToGrid w:val="0"/>
          <w:kern w:val="22"/>
          <w:sz w:val="28"/>
          <w:szCs w:val="28"/>
          <w:rtl/>
          <w:lang w:val="en-GB" w:bidi="ar-SA"/>
        </w:rPr>
        <w:t xml:space="preserve"> الموارد الجينية والأنشطة غير الرسمية</w:t>
      </w:r>
    </w:p>
    <w:p w:rsidR="002261A6" w:rsidRPr="004F5BE3" w:rsidRDefault="002261A6" w:rsidP="003F7B6B">
      <w:pPr>
        <w:pStyle w:val="Heading2"/>
        <w:keepNext w:val="0"/>
        <w:kinsoku w:val="0"/>
        <w:overflowPunct w:val="0"/>
        <w:autoSpaceDE w:val="0"/>
        <w:autoSpaceDN w:val="0"/>
        <w:spacing w:before="0"/>
        <w:ind w:left="2070" w:right="1440" w:hanging="810"/>
        <w:jc w:val="left"/>
        <w:rPr>
          <w:rFonts w:ascii="Simplified Arabic" w:eastAsia="Malgun Gothic" w:hAnsi="Simplified Arabic" w:cs="Simplified Arabic"/>
          <w:iCs/>
          <w:snapToGrid w:val="0"/>
          <w:kern w:val="22"/>
          <w:lang w:val="en-GB" w:bidi="ar-SA"/>
        </w:rPr>
      </w:pPr>
      <w:r w:rsidRPr="00BE0A9D">
        <w:rPr>
          <w:rFonts w:ascii="Simplified Arabic" w:eastAsia="Malgun Gothic" w:hAnsi="Simplified Arabic" w:cs="Simplified Arabic" w:hint="cs"/>
          <w:i/>
          <w:snapToGrid w:val="0"/>
          <w:kern w:val="22"/>
          <w:rtl/>
          <w:lang w:val="en-GB" w:bidi="ar-SA"/>
        </w:rPr>
        <w:t>ألف.</w:t>
      </w:r>
      <w:r w:rsidRPr="00BE0A9D">
        <w:rPr>
          <w:rFonts w:ascii="Simplified Arabic" w:eastAsia="Malgun Gothic" w:hAnsi="Simplified Arabic" w:cs="Simplified Arabic"/>
          <w:i/>
          <w:snapToGrid w:val="0"/>
          <w:kern w:val="22"/>
          <w:rtl/>
          <w:lang w:val="en-GB" w:bidi="ar-SA"/>
        </w:rPr>
        <w:tab/>
      </w:r>
      <w:r w:rsidRPr="00BE0A9D">
        <w:rPr>
          <w:rFonts w:ascii="Simplified Arabic" w:eastAsia="Malgun Gothic" w:hAnsi="Simplified Arabic" w:cs="Simplified Arabic" w:hint="cs"/>
          <w:i/>
          <w:snapToGrid w:val="0"/>
          <w:kern w:val="22"/>
          <w:rtl/>
          <w:lang w:val="en-GB" w:bidi="ar-SA"/>
        </w:rPr>
        <w:t>الأعمال التحضيرية</w:t>
      </w:r>
      <w:r w:rsidRPr="00BE0A9D">
        <w:rPr>
          <w:rFonts w:ascii="Simplified Arabic" w:eastAsia="Malgun Gothic" w:hAnsi="Simplified Arabic" w:cs="Simplified Arabic"/>
          <w:i/>
          <w:snapToGrid w:val="0"/>
          <w:kern w:val="22"/>
          <w:rtl/>
          <w:lang w:val="en-GB" w:bidi="ar-SA"/>
        </w:rPr>
        <w:t xml:space="preserve"> لاجتماع فريق الخبراء التقنيين المخصص الموسع المعني بمعلومات التسلسل الرقمي بشأن الموارد الجينية</w:t>
      </w:r>
    </w:p>
    <w:p w:rsidR="002261A6" w:rsidRDefault="002261A6" w:rsidP="004F5BE3">
      <w:pPr>
        <w:pStyle w:val="ListParagraph"/>
        <w:numPr>
          <w:ilvl w:val="0"/>
          <w:numId w:val="2"/>
        </w:numPr>
        <w:tabs>
          <w:tab w:val="left" w:pos="720"/>
        </w:tabs>
        <w:ind w:left="0" w:firstLine="0"/>
        <w:contextualSpacing w:val="0"/>
      </w:pPr>
      <w:r>
        <w:rPr>
          <w:rFonts w:hint="cs"/>
          <w:rtl/>
        </w:rPr>
        <w:t xml:space="preserve">على نحو ما أوجز </w:t>
      </w:r>
      <w:r w:rsidRPr="00CB1BFB">
        <w:rPr>
          <w:rtl/>
        </w:rPr>
        <w:t>أعلاه، دعا</w:t>
      </w:r>
      <w:r w:rsidR="009603E2">
        <w:rPr>
          <w:rFonts w:hint="cs"/>
          <w:rtl/>
        </w:rPr>
        <w:t xml:space="preserve"> </w:t>
      </w:r>
      <w:r w:rsidR="004F5BE3">
        <w:rPr>
          <w:rFonts w:hint="cs"/>
          <w:rtl/>
        </w:rPr>
        <w:t>مؤتمر الأطراف، في</w:t>
      </w:r>
      <w:r w:rsidRPr="00CB1BFB">
        <w:rPr>
          <w:rtl/>
        </w:rPr>
        <w:t xml:space="preserve"> المقرر 14/20 إلى تقديم الآراء بشأن عدد من المجالات، وطلب </w:t>
      </w:r>
      <w:r>
        <w:rPr>
          <w:rFonts w:hint="cs"/>
          <w:rtl/>
        </w:rPr>
        <w:t>إلى</w:t>
      </w:r>
      <w:r w:rsidRPr="00CB1BFB">
        <w:rPr>
          <w:rtl/>
        </w:rPr>
        <w:t xml:space="preserve"> الأمين</w:t>
      </w:r>
      <w:r>
        <w:rPr>
          <w:rFonts w:hint="cs"/>
          <w:rtl/>
        </w:rPr>
        <w:t>ة</w:t>
      </w:r>
      <w:r w:rsidRPr="00CB1BFB">
        <w:rPr>
          <w:rtl/>
        </w:rPr>
        <w:t xml:space="preserve"> التنفيذي</w:t>
      </w:r>
      <w:r>
        <w:rPr>
          <w:rFonts w:hint="cs"/>
          <w:rtl/>
        </w:rPr>
        <w:t>ة</w:t>
      </w:r>
      <w:r w:rsidRPr="00CB1BFB">
        <w:rPr>
          <w:rtl/>
        </w:rPr>
        <w:t xml:space="preserve"> تجميع وتوليف الآراء المقدمة، </w:t>
      </w:r>
      <w:r w:rsidR="004F5BE3">
        <w:rPr>
          <w:rFonts w:hint="cs"/>
          <w:rtl/>
        </w:rPr>
        <w:t>و</w:t>
      </w:r>
      <w:r>
        <w:rPr>
          <w:rtl/>
        </w:rPr>
        <w:t>إصدار تكليف بإجراء</w:t>
      </w:r>
      <w:r w:rsidRPr="00CB1BFB">
        <w:rPr>
          <w:rtl/>
        </w:rPr>
        <w:t xml:space="preserve"> عدد من الدراسات.</w:t>
      </w:r>
    </w:p>
    <w:p w:rsidR="002261A6" w:rsidRDefault="002261A6" w:rsidP="00177A52">
      <w:pPr>
        <w:pStyle w:val="ListParagraph"/>
        <w:numPr>
          <w:ilvl w:val="0"/>
          <w:numId w:val="2"/>
        </w:numPr>
        <w:tabs>
          <w:tab w:val="left" w:pos="720"/>
        </w:tabs>
        <w:ind w:left="0" w:firstLine="0"/>
        <w:contextualSpacing w:val="0"/>
      </w:pPr>
      <w:r>
        <w:rPr>
          <w:rFonts w:hint="cs"/>
          <w:rtl/>
        </w:rPr>
        <w:t>و</w:t>
      </w:r>
      <w:r w:rsidRPr="00074A6C">
        <w:rPr>
          <w:rtl/>
        </w:rPr>
        <w:t>عملاً بالفقرات 9 و10 و11 من المقرر 14/20، أصدر</w:t>
      </w:r>
      <w:r>
        <w:rPr>
          <w:rFonts w:hint="cs"/>
          <w:rtl/>
        </w:rPr>
        <w:t>ت</w:t>
      </w:r>
      <w:r w:rsidRPr="00074A6C">
        <w:rPr>
          <w:rtl/>
        </w:rPr>
        <w:t xml:space="preserve"> الأمين</w:t>
      </w:r>
      <w:r>
        <w:rPr>
          <w:rFonts w:hint="cs"/>
          <w:rtl/>
        </w:rPr>
        <w:t>ة</w:t>
      </w:r>
      <w:r w:rsidRPr="00074A6C">
        <w:rPr>
          <w:rtl/>
        </w:rPr>
        <w:t xml:space="preserve"> التنفيذي</w:t>
      </w:r>
      <w:r>
        <w:rPr>
          <w:rFonts w:hint="cs"/>
          <w:rtl/>
        </w:rPr>
        <w:t>ة</w:t>
      </w:r>
      <w:r w:rsidRPr="00074A6C">
        <w:rPr>
          <w:rtl/>
        </w:rPr>
        <w:t xml:space="preserve"> الإخطار</w:t>
      </w:r>
      <w:r>
        <w:rPr>
          <w:rFonts w:hint="cs"/>
          <w:rtl/>
        </w:rPr>
        <w:t xml:space="preserve"> </w:t>
      </w:r>
      <w:r w:rsidRPr="00074A6C">
        <w:rPr>
          <w:rtl/>
        </w:rPr>
        <w:t>2019-012 (5 فبراير</w:t>
      </w:r>
      <w:r>
        <w:rPr>
          <w:rFonts w:hint="cs"/>
          <w:rtl/>
        </w:rPr>
        <w:t>/</w:t>
      </w:r>
      <w:r w:rsidR="00177A52">
        <w:rPr>
          <w:rFonts w:hint="cs"/>
          <w:rtl/>
        </w:rPr>
        <w:t xml:space="preserve"> </w:t>
      </w:r>
      <w:r>
        <w:rPr>
          <w:rFonts w:hint="cs"/>
          <w:rtl/>
        </w:rPr>
        <w:t>شباط</w:t>
      </w:r>
      <w:r w:rsidRPr="00074A6C">
        <w:rPr>
          <w:rtl/>
        </w:rPr>
        <w:t xml:space="preserve"> 2019)</w:t>
      </w:r>
      <w:r w:rsidR="00177A52">
        <w:rPr>
          <w:rStyle w:val="FootnoteReference"/>
          <w:rtl/>
        </w:rPr>
        <w:footnoteReference w:id="4"/>
      </w:r>
      <w:r w:rsidR="00177A52">
        <w:rPr>
          <w:rFonts w:hint="cs"/>
          <w:rtl/>
        </w:rPr>
        <w:t xml:space="preserve"> </w:t>
      </w:r>
      <w:r w:rsidRPr="0040766B">
        <w:rPr>
          <w:rFonts w:eastAsia="Malgun Gothic" w:cstheme="majorBidi"/>
          <w:lang w:val="en-GB"/>
        </w:rPr>
        <w:t xml:space="preserve"> </w:t>
      </w:r>
      <w:r w:rsidRPr="00074A6C">
        <w:rPr>
          <w:rtl/>
        </w:rPr>
        <w:t>للدعوة إلى تقديم الآراء والمعلومات على النحو التالي:</w:t>
      </w:r>
    </w:p>
    <w:p w:rsidR="002261A6" w:rsidRDefault="002261A6" w:rsidP="003F7B6B">
      <w:pPr>
        <w:numPr>
          <w:ilvl w:val="0"/>
          <w:numId w:val="18"/>
        </w:numPr>
        <w:tabs>
          <w:tab w:val="left" w:pos="1440"/>
        </w:tabs>
        <w:ind w:left="0" w:firstLine="720"/>
        <w:outlineLvl w:val="2"/>
        <w:rPr>
          <w:rFonts w:ascii="Simplified Arabic" w:hAnsi="Simplified Arabic"/>
          <w:sz w:val="24"/>
        </w:rPr>
      </w:pPr>
      <w:r w:rsidRPr="00165F00">
        <w:rPr>
          <w:rFonts w:ascii="Simplified Arabic" w:hAnsi="Simplified Arabic" w:hint="cs"/>
          <w:sz w:val="24"/>
          <w:rtl/>
        </w:rPr>
        <w:t>دُ</w:t>
      </w:r>
      <w:r w:rsidRPr="00165F00">
        <w:rPr>
          <w:rFonts w:ascii="Simplified Arabic" w:hAnsi="Simplified Arabic"/>
          <w:sz w:val="24"/>
          <w:rtl/>
        </w:rPr>
        <w:t xml:space="preserve">عيت الأطراف والحكومات الأخرى والشعوب الأصلية والمجتمعات المحلية وأصحاب المصلحة والمنظمات ذات الصلة إلى تقديم الآراء والمعلومات: (1) لتوضيح المفهوم، بما في ذلك المصطلحات ذات الصلة والنطاق، لمعلومات التسلسل الرقمي بشأن الموارد الجينية وما </w:t>
      </w:r>
      <w:r w:rsidRPr="00086CBC">
        <w:rPr>
          <w:rFonts w:ascii="Simplified Arabic" w:hAnsi="Simplified Arabic"/>
          <w:sz w:val="24"/>
          <w:rtl/>
        </w:rPr>
        <w:t>إذا كانت التدابير المحلية بشأن الحصول وتقاسم المنافع تأخذ في الاعتبار معلومات التسلسل الرقمي بشأن الموارد الجينية</w:t>
      </w:r>
      <w:r>
        <w:rPr>
          <w:rFonts w:ascii="Simplified Arabic" w:hAnsi="Simplified Arabic" w:hint="cs"/>
          <w:sz w:val="24"/>
          <w:rtl/>
        </w:rPr>
        <w:t xml:space="preserve"> وكيفية القيام بذلك</w:t>
      </w:r>
      <w:r w:rsidRPr="00086CBC">
        <w:rPr>
          <w:rFonts w:ascii="Simplified Arabic" w:hAnsi="Simplified Arabic"/>
          <w:sz w:val="24"/>
          <w:rtl/>
        </w:rPr>
        <w:t>؛ و(2) ترتيبات تقاسم المنافع من الاستخدام التجاري وغير التجاري لمعلومات التسلسل الرقمي بشأن الموارد الجينية؛</w:t>
      </w:r>
    </w:p>
    <w:p w:rsidR="002261A6" w:rsidRDefault="002261A6" w:rsidP="003F7B6B">
      <w:pPr>
        <w:numPr>
          <w:ilvl w:val="0"/>
          <w:numId w:val="18"/>
        </w:numPr>
        <w:tabs>
          <w:tab w:val="left" w:pos="1440"/>
        </w:tabs>
        <w:ind w:left="0" w:firstLine="720"/>
        <w:outlineLvl w:val="2"/>
        <w:rPr>
          <w:rFonts w:ascii="Simplified Arabic" w:hAnsi="Simplified Arabic"/>
          <w:sz w:val="24"/>
        </w:rPr>
      </w:pPr>
      <w:r w:rsidRPr="00B414B7">
        <w:rPr>
          <w:rFonts w:ascii="Simplified Arabic" w:hAnsi="Simplified Arabic"/>
          <w:sz w:val="24"/>
          <w:rtl/>
        </w:rPr>
        <w:t>دُعيت الأطراف والحكومات الأخرى والشعوب الأصلية والمجتمعات المحلية إلى تقديم معلومات عن احتياجاتها في مجال بناء القدرات فيما يتعلق بالحصول على معلومات التسلسل الرقمي بشأن الموارد الجينية واستخدامها وتوليدها وتحليلها، ولا سيما للأهداف الثلاثة للاتفاقية؛</w:t>
      </w:r>
    </w:p>
    <w:p w:rsidR="002261A6" w:rsidRPr="008B7D74" w:rsidRDefault="002261A6" w:rsidP="003F7B6B">
      <w:pPr>
        <w:numPr>
          <w:ilvl w:val="0"/>
          <w:numId w:val="18"/>
        </w:numPr>
        <w:tabs>
          <w:tab w:val="left" w:pos="1440"/>
        </w:tabs>
        <w:ind w:left="0" w:firstLine="720"/>
        <w:outlineLvl w:val="2"/>
        <w:rPr>
          <w:rFonts w:ascii="Simplified Arabic" w:hAnsi="Simplified Arabic"/>
          <w:sz w:val="24"/>
        </w:rPr>
      </w:pPr>
      <w:r w:rsidRPr="00B414B7">
        <w:rPr>
          <w:rFonts w:ascii="Simplified Arabic" w:hAnsi="Simplified Arabic"/>
          <w:sz w:val="24"/>
          <w:rtl/>
        </w:rPr>
        <w:t>تضمن الإخطار أيض</w:t>
      </w:r>
      <w:r>
        <w:rPr>
          <w:rFonts w:ascii="Simplified Arabic" w:hAnsi="Simplified Arabic" w:hint="cs"/>
          <w:sz w:val="24"/>
          <w:rtl/>
        </w:rPr>
        <w:t>اً</w:t>
      </w:r>
      <w:r w:rsidRPr="00B414B7">
        <w:rPr>
          <w:rFonts w:ascii="Simplified Arabic" w:hAnsi="Simplified Arabic"/>
          <w:sz w:val="24"/>
          <w:rtl/>
        </w:rPr>
        <w:t xml:space="preserve"> جدول</w:t>
      </w:r>
      <w:r>
        <w:rPr>
          <w:rFonts w:ascii="Simplified Arabic" w:hAnsi="Simplified Arabic" w:hint="cs"/>
          <w:sz w:val="24"/>
          <w:rtl/>
        </w:rPr>
        <w:t>اً</w:t>
      </w:r>
      <w:r w:rsidRPr="00B414B7">
        <w:rPr>
          <w:rFonts w:ascii="Simplified Arabic" w:hAnsi="Simplified Arabic"/>
          <w:sz w:val="24"/>
          <w:rtl/>
        </w:rPr>
        <w:t xml:space="preserve"> زمن</w:t>
      </w:r>
      <w:r>
        <w:rPr>
          <w:rFonts w:ascii="Simplified Arabic" w:hAnsi="Simplified Arabic" w:hint="cs"/>
          <w:sz w:val="24"/>
          <w:rtl/>
        </w:rPr>
        <w:t>ياً</w:t>
      </w:r>
      <w:r w:rsidRPr="00B414B7">
        <w:rPr>
          <w:rFonts w:ascii="Simplified Arabic" w:hAnsi="Simplified Arabic"/>
          <w:sz w:val="24"/>
          <w:rtl/>
        </w:rPr>
        <w:t xml:space="preserve"> مؤقت</w:t>
      </w:r>
      <w:r>
        <w:rPr>
          <w:rFonts w:ascii="Simplified Arabic" w:hAnsi="Simplified Arabic" w:hint="cs"/>
          <w:sz w:val="24"/>
          <w:rtl/>
        </w:rPr>
        <w:t>اً</w:t>
      </w:r>
      <w:r w:rsidRPr="00B414B7">
        <w:rPr>
          <w:rFonts w:ascii="Simplified Arabic" w:hAnsi="Simplified Arabic"/>
          <w:sz w:val="24"/>
          <w:rtl/>
        </w:rPr>
        <w:t xml:space="preserve"> لتنفيذ الأنشطة المتعلقة بـ</w:t>
      </w:r>
      <w:r w:rsidRPr="00086CBC">
        <w:rPr>
          <w:rFonts w:ascii="Simplified Arabic" w:hAnsi="Simplified Arabic"/>
          <w:sz w:val="24"/>
          <w:rtl/>
        </w:rPr>
        <w:t>معلومات التسلسل الرقمي بشأن الموارد الجينية</w:t>
      </w:r>
      <w:r w:rsidRPr="00B414B7">
        <w:rPr>
          <w:rFonts w:ascii="Simplified Arabic" w:hAnsi="Simplified Arabic"/>
          <w:sz w:val="24"/>
          <w:rtl/>
        </w:rPr>
        <w:t xml:space="preserve">، </w:t>
      </w:r>
      <w:r>
        <w:rPr>
          <w:rFonts w:ascii="Simplified Arabic" w:hAnsi="Simplified Arabic" w:hint="cs"/>
          <w:sz w:val="24"/>
          <w:rtl/>
        </w:rPr>
        <w:t>الذي ي</w:t>
      </w:r>
      <w:r w:rsidRPr="00B414B7">
        <w:rPr>
          <w:rFonts w:ascii="Simplified Arabic" w:hAnsi="Simplified Arabic"/>
          <w:sz w:val="24"/>
          <w:rtl/>
        </w:rPr>
        <w:t>سبق اجتماع فريق الخبراء التقنيين المخصص.</w:t>
      </w:r>
    </w:p>
    <w:p w:rsidR="002261A6" w:rsidRPr="006628D7" w:rsidRDefault="002261A6" w:rsidP="00CA2178">
      <w:pPr>
        <w:pStyle w:val="ListParagraph"/>
        <w:numPr>
          <w:ilvl w:val="0"/>
          <w:numId w:val="2"/>
        </w:numPr>
        <w:tabs>
          <w:tab w:val="left" w:pos="720"/>
        </w:tabs>
        <w:ind w:left="0" w:firstLine="0"/>
        <w:contextualSpacing w:val="0"/>
      </w:pPr>
      <w:r>
        <w:rPr>
          <w:rFonts w:hint="cs"/>
          <w:rtl/>
        </w:rPr>
        <w:lastRenderedPageBreak/>
        <w:t>و</w:t>
      </w:r>
      <w:r w:rsidR="00177A52">
        <w:rPr>
          <w:rFonts w:hint="cs"/>
          <w:rtl/>
        </w:rPr>
        <w:t xml:space="preserve">استجابة للإخطار، </w:t>
      </w:r>
      <w:r w:rsidRPr="008B7D74">
        <w:rPr>
          <w:rtl/>
        </w:rPr>
        <w:t xml:space="preserve">تلقت الأمانة أكثر من 30 </w:t>
      </w:r>
      <w:r>
        <w:rPr>
          <w:rFonts w:hint="cs"/>
          <w:rtl/>
        </w:rPr>
        <w:t>تعليقاً</w:t>
      </w:r>
      <w:r w:rsidRPr="008B7D74">
        <w:rPr>
          <w:rtl/>
        </w:rPr>
        <w:t xml:space="preserve"> يقدم آراء ومعلومات من الأطراف في الاتفاقية</w:t>
      </w:r>
      <w:r>
        <w:rPr>
          <w:rFonts w:hint="cs"/>
          <w:rtl/>
        </w:rPr>
        <w:t>،</w:t>
      </w:r>
      <w:r w:rsidRPr="008B7D74">
        <w:rPr>
          <w:rtl/>
        </w:rPr>
        <w:t xml:space="preserve"> وغير الأطراف والمنظمات. </w:t>
      </w:r>
      <w:r>
        <w:rPr>
          <w:rFonts w:hint="cs"/>
          <w:rtl/>
        </w:rPr>
        <w:t xml:space="preserve">ويمكن الاطلاع على التعليقات </w:t>
      </w:r>
      <w:r w:rsidRPr="008B7D74">
        <w:rPr>
          <w:rtl/>
        </w:rPr>
        <w:t>على الإنترنت</w:t>
      </w:r>
      <w:r>
        <w:rPr>
          <w:rFonts w:hint="cs"/>
          <w:rtl/>
        </w:rPr>
        <w:t>.</w:t>
      </w:r>
      <w:r w:rsidR="00CA2178">
        <w:rPr>
          <w:rStyle w:val="FootnoteReference"/>
          <w:rtl/>
        </w:rPr>
        <w:footnoteReference w:id="5"/>
      </w:r>
    </w:p>
    <w:p w:rsidR="002261A6" w:rsidRDefault="002261A6" w:rsidP="00177A52">
      <w:pPr>
        <w:pStyle w:val="ListParagraph"/>
        <w:numPr>
          <w:ilvl w:val="0"/>
          <w:numId w:val="2"/>
        </w:numPr>
        <w:tabs>
          <w:tab w:val="left" w:pos="720"/>
        </w:tabs>
        <w:ind w:left="0" w:firstLine="0"/>
        <w:contextualSpacing w:val="0"/>
      </w:pPr>
      <w:r>
        <w:rPr>
          <w:rFonts w:hint="cs"/>
          <w:rtl/>
          <w:lang w:bidi="ar-SA"/>
        </w:rPr>
        <w:t>و</w:t>
      </w:r>
      <w:r>
        <w:rPr>
          <w:rtl/>
          <w:lang w:bidi="ar-SA"/>
        </w:rPr>
        <w:t xml:space="preserve">عملاً </w:t>
      </w:r>
      <w:r w:rsidR="00177A52">
        <w:rPr>
          <w:rFonts w:hint="cs"/>
          <w:rtl/>
          <w:lang w:bidi="ar-SA"/>
        </w:rPr>
        <w:t>ب</w:t>
      </w:r>
      <w:r>
        <w:rPr>
          <w:rtl/>
          <w:lang w:bidi="ar-SA"/>
        </w:rPr>
        <w:t xml:space="preserve">المقرر 14/20، </w:t>
      </w:r>
      <w:r w:rsidR="00177A52">
        <w:rPr>
          <w:rFonts w:hint="cs"/>
          <w:rtl/>
          <w:lang w:bidi="ar-SA"/>
        </w:rPr>
        <w:t xml:space="preserve">الفقرة 11، </w:t>
      </w:r>
      <w:r>
        <w:rPr>
          <w:rtl/>
          <w:lang w:bidi="ar-SA"/>
        </w:rPr>
        <w:t>كان من المقرر أن تتناول الدراسات المواضيع التالية:</w:t>
      </w:r>
    </w:p>
    <w:p w:rsidR="002261A6" w:rsidRDefault="002261A6" w:rsidP="003F7B6B">
      <w:pPr>
        <w:numPr>
          <w:ilvl w:val="0"/>
          <w:numId w:val="19"/>
        </w:numPr>
        <w:tabs>
          <w:tab w:val="left" w:pos="1440"/>
        </w:tabs>
        <w:ind w:left="0" w:firstLine="720"/>
        <w:outlineLvl w:val="2"/>
        <w:rPr>
          <w:rFonts w:ascii="Simplified Arabic" w:hAnsi="Simplified Arabic"/>
          <w:sz w:val="24"/>
        </w:rPr>
      </w:pPr>
      <w:r w:rsidRPr="00AE187A">
        <w:rPr>
          <w:rFonts w:ascii="Simplified Arabic" w:hAnsi="Simplified Arabic"/>
          <w:sz w:val="24"/>
          <w:rtl/>
        </w:rPr>
        <w:t xml:space="preserve">مفهوم ونطاق معلومات التسلسل الرقمي بشأن الموارد الجينية </w:t>
      </w:r>
      <w:r>
        <w:rPr>
          <w:rFonts w:ascii="Simplified Arabic" w:hAnsi="Simplified Arabic" w:hint="cs"/>
          <w:sz w:val="24"/>
          <w:rtl/>
        </w:rPr>
        <w:t>والكيفية التي يجري بها</w:t>
      </w:r>
      <w:r w:rsidRPr="00AE187A">
        <w:rPr>
          <w:rFonts w:ascii="Simplified Arabic" w:hAnsi="Simplified Arabic"/>
          <w:sz w:val="24"/>
          <w:rtl/>
        </w:rPr>
        <w:t xml:space="preserve"> استخدام معلومات التسلسل الرقمي بشأن الموارد الجينية </w:t>
      </w:r>
      <w:r>
        <w:rPr>
          <w:rFonts w:ascii="Simplified Arabic" w:hAnsi="Simplified Arabic" w:hint="cs"/>
          <w:sz w:val="24"/>
          <w:rtl/>
        </w:rPr>
        <w:t>حالياً استناداً إلى ال</w:t>
      </w:r>
      <w:r w:rsidRPr="00AE187A">
        <w:rPr>
          <w:rFonts w:ascii="Simplified Arabic" w:hAnsi="Simplified Arabic"/>
          <w:sz w:val="24"/>
          <w:rtl/>
        </w:rPr>
        <w:t xml:space="preserve">دراسة </w:t>
      </w:r>
      <w:r>
        <w:rPr>
          <w:rFonts w:ascii="Simplified Arabic" w:hAnsi="Simplified Arabic" w:hint="cs"/>
          <w:sz w:val="24"/>
          <w:rtl/>
        </w:rPr>
        <w:t>الحالية ل</w:t>
      </w:r>
      <w:r w:rsidRPr="00AE187A">
        <w:rPr>
          <w:rFonts w:ascii="Simplified Arabic" w:hAnsi="Simplified Arabic"/>
          <w:sz w:val="24"/>
          <w:rtl/>
        </w:rPr>
        <w:t>تقصي الحقائق وتحديد النطاق؛</w:t>
      </w:r>
      <w:r w:rsidRPr="001B24EC">
        <w:rPr>
          <w:rStyle w:val="FootnoteReference"/>
          <w:rFonts w:eastAsia="Malgun Gothic" w:cstheme="majorBidi"/>
          <w:szCs w:val="22"/>
          <w:lang w:val="en-GB"/>
        </w:rPr>
        <w:footnoteReference w:id="6"/>
      </w:r>
    </w:p>
    <w:p w:rsidR="002261A6" w:rsidRDefault="002261A6" w:rsidP="0020161F">
      <w:pPr>
        <w:numPr>
          <w:ilvl w:val="0"/>
          <w:numId w:val="19"/>
        </w:numPr>
        <w:tabs>
          <w:tab w:val="left" w:pos="1440"/>
        </w:tabs>
        <w:ind w:left="0" w:firstLine="720"/>
        <w:outlineLvl w:val="2"/>
        <w:rPr>
          <w:rFonts w:ascii="Simplified Arabic" w:hAnsi="Simplified Arabic"/>
          <w:sz w:val="24"/>
        </w:rPr>
      </w:pPr>
      <w:r>
        <w:rPr>
          <w:rtl/>
          <w:lang w:bidi="ar-SA"/>
        </w:rPr>
        <w:t xml:space="preserve">التطورات الجارية في مجال </w:t>
      </w:r>
      <w:r>
        <w:rPr>
          <w:rFonts w:hint="cs"/>
          <w:rtl/>
          <w:lang w:bidi="ar-SA"/>
        </w:rPr>
        <w:t>قابلية</w:t>
      </w:r>
      <w:r>
        <w:rPr>
          <w:rtl/>
          <w:lang w:bidi="ar-SA"/>
        </w:rPr>
        <w:t xml:space="preserve"> </w:t>
      </w:r>
      <w:r w:rsidR="00CA2178">
        <w:rPr>
          <w:rFonts w:hint="cs"/>
          <w:rtl/>
          <w:lang w:bidi="ar-SA"/>
        </w:rPr>
        <w:t>ال</w:t>
      </w:r>
      <w:r w:rsidRPr="00AE187A">
        <w:rPr>
          <w:rFonts w:ascii="Simplified Arabic" w:hAnsi="Simplified Arabic"/>
          <w:sz w:val="24"/>
          <w:rtl/>
        </w:rPr>
        <w:t>معلومات الرقمي</w:t>
      </w:r>
      <w:r w:rsidR="00CA2178">
        <w:rPr>
          <w:rFonts w:ascii="Simplified Arabic" w:hAnsi="Simplified Arabic" w:hint="cs"/>
          <w:sz w:val="24"/>
          <w:rtl/>
        </w:rPr>
        <w:t>ة</w:t>
      </w:r>
      <w:r w:rsidRPr="00AE187A">
        <w:rPr>
          <w:rFonts w:ascii="Simplified Arabic" w:hAnsi="Simplified Arabic"/>
          <w:sz w:val="24"/>
          <w:rtl/>
        </w:rPr>
        <w:t xml:space="preserve"> </w:t>
      </w:r>
      <w:r>
        <w:rPr>
          <w:rFonts w:hint="cs"/>
          <w:rtl/>
          <w:lang w:bidi="ar-SA"/>
        </w:rPr>
        <w:t>للتتبع</w:t>
      </w:r>
      <w:r>
        <w:rPr>
          <w:rtl/>
          <w:lang w:bidi="ar-SA"/>
        </w:rPr>
        <w:t xml:space="preserve">، بما في ذلك </w:t>
      </w:r>
      <w:r>
        <w:rPr>
          <w:rFonts w:hint="cs"/>
          <w:rtl/>
          <w:lang w:bidi="ar-SA"/>
        </w:rPr>
        <w:t>مدى تناول إمكانية التتبع</w:t>
      </w:r>
      <w:r>
        <w:rPr>
          <w:rtl/>
          <w:lang w:bidi="ar-SA"/>
        </w:rPr>
        <w:t xml:space="preserve"> من خلال قواعد البيانات، وكيف يمكن أن </w:t>
      </w:r>
      <w:r>
        <w:rPr>
          <w:rFonts w:hint="cs"/>
          <w:rtl/>
          <w:lang w:bidi="ar-SA"/>
        </w:rPr>
        <w:t>تساعد هذه التطورات على إثراء</w:t>
      </w:r>
      <w:r>
        <w:rPr>
          <w:rtl/>
          <w:lang w:bidi="ar-SA"/>
        </w:rPr>
        <w:t xml:space="preserve"> المناقشات </w:t>
      </w:r>
      <w:r w:rsidR="0020161F">
        <w:rPr>
          <w:rFonts w:hint="cs"/>
          <w:rtl/>
          <w:lang w:bidi="ar-SA"/>
        </w:rPr>
        <w:t>حول</w:t>
      </w:r>
      <w:r>
        <w:rPr>
          <w:rtl/>
          <w:lang w:bidi="ar-SA"/>
        </w:rPr>
        <w:t xml:space="preserve"> </w:t>
      </w:r>
      <w:r w:rsidR="00CA2178">
        <w:rPr>
          <w:rFonts w:ascii="Simplified Arabic" w:hAnsi="Simplified Arabic"/>
          <w:sz w:val="24"/>
          <w:rtl/>
        </w:rPr>
        <w:t>معلومات التسلسل الرقمي</w:t>
      </w:r>
      <w:r w:rsidR="009603E2" w:rsidRPr="009603E2">
        <w:rPr>
          <w:rFonts w:ascii="Simplified Arabic" w:hAnsi="Simplified Arabic"/>
          <w:sz w:val="24"/>
          <w:rtl/>
        </w:rPr>
        <w:t xml:space="preserve"> </w:t>
      </w:r>
      <w:r w:rsidR="009603E2" w:rsidRPr="00AE187A">
        <w:rPr>
          <w:rFonts w:ascii="Simplified Arabic" w:hAnsi="Simplified Arabic"/>
          <w:sz w:val="24"/>
          <w:rtl/>
        </w:rPr>
        <w:t>بشأن الموارد الجينية</w:t>
      </w:r>
      <w:r>
        <w:rPr>
          <w:rFonts w:ascii="Simplified Arabic" w:hAnsi="Simplified Arabic" w:hint="cs"/>
          <w:sz w:val="24"/>
          <w:rtl/>
        </w:rPr>
        <w:t>؛</w:t>
      </w:r>
    </w:p>
    <w:p w:rsidR="002261A6" w:rsidRDefault="002261A6" w:rsidP="00CA2178">
      <w:pPr>
        <w:numPr>
          <w:ilvl w:val="0"/>
          <w:numId w:val="19"/>
        </w:numPr>
        <w:tabs>
          <w:tab w:val="left" w:pos="1440"/>
        </w:tabs>
        <w:ind w:left="0" w:firstLine="720"/>
        <w:outlineLvl w:val="2"/>
        <w:rPr>
          <w:rtl/>
          <w:lang w:bidi="ar-SA"/>
        </w:rPr>
      </w:pPr>
      <w:r>
        <w:rPr>
          <w:rtl/>
          <w:lang w:bidi="ar-SA"/>
        </w:rPr>
        <w:t xml:space="preserve">قواعد البيانات العامة، </w:t>
      </w:r>
      <w:r>
        <w:rPr>
          <w:rFonts w:hint="cs"/>
          <w:rtl/>
          <w:lang w:bidi="ar-SA"/>
        </w:rPr>
        <w:t>وإلى أقصى حد ممكن</w:t>
      </w:r>
      <w:r>
        <w:rPr>
          <w:rtl/>
          <w:lang w:bidi="ar-SA"/>
        </w:rPr>
        <w:t xml:space="preserve">، قواعد البيانات الخاصة </w:t>
      </w:r>
      <w:r>
        <w:rPr>
          <w:rFonts w:hint="cs"/>
          <w:rtl/>
          <w:lang w:bidi="ar-SA"/>
        </w:rPr>
        <w:t>ل</w:t>
      </w:r>
      <w:r>
        <w:rPr>
          <w:rtl/>
          <w:lang w:bidi="ar-SA"/>
        </w:rPr>
        <w:t xml:space="preserve">معلومات التسلسل الرقمي بشأن الموارد الجينية، بما في ذلك الشروط والأحكام التي يتم بموجبها منح </w:t>
      </w:r>
      <w:r>
        <w:rPr>
          <w:rFonts w:hint="cs"/>
          <w:rtl/>
          <w:lang w:bidi="ar-SA"/>
        </w:rPr>
        <w:t>أو ضبط الحصول عليها</w:t>
      </w:r>
      <w:r>
        <w:rPr>
          <w:rtl/>
          <w:lang w:bidi="ar-SA"/>
        </w:rPr>
        <w:t xml:space="preserve">، والنطاق البيولوجي </w:t>
      </w:r>
      <w:r>
        <w:rPr>
          <w:rFonts w:hint="cs"/>
          <w:rtl/>
          <w:lang w:bidi="ar-SA"/>
        </w:rPr>
        <w:t>ل</w:t>
      </w:r>
      <w:r>
        <w:rPr>
          <w:rtl/>
          <w:lang w:bidi="ar-SA"/>
        </w:rPr>
        <w:t>قواعد البيانات</w:t>
      </w:r>
      <w:r>
        <w:rPr>
          <w:rFonts w:hint="cs"/>
          <w:rtl/>
          <w:lang w:bidi="ar-SA"/>
        </w:rPr>
        <w:t xml:space="preserve"> وحجمها</w:t>
      </w:r>
      <w:r>
        <w:rPr>
          <w:rtl/>
          <w:lang w:bidi="ar-SA"/>
        </w:rPr>
        <w:t xml:space="preserve">، وعدد </w:t>
      </w:r>
      <w:r>
        <w:rPr>
          <w:rFonts w:hint="cs"/>
          <w:rtl/>
          <w:lang w:bidi="ar-SA"/>
        </w:rPr>
        <w:t xml:space="preserve">مرات الوصول إليها </w:t>
      </w:r>
      <w:r>
        <w:rPr>
          <w:rtl/>
          <w:lang w:bidi="ar-SA"/>
        </w:rPr>
        <w:t>وأصلها</w:t>
      </w:r>
      <w:r>
        <w:rPr>
          <w:rFonts w:hint="cs"/>
          <w:rtl/>
          <w:lang w:bidi="ar-SA"/>
        </w:rPr>
        <w:t xml:space="preserve">، </w:t>
      </w:r>
      <w:r w:rsidR="00CA2178">
        <w:rPr>
          <w:rtl/>
          <w:lang w:bidi="ar-SA"/>
        </w:rPr>
        <w:t>والسياسات الحاكمة</w:t>
      </w:r>
      <w:r>
        <w:rPr>
          <w:rtl/>
          <w:lang w:bidi="ar-SA"/>
        </w:rPr>
        <w:t xml:space="preserve">، ومقدمي </w:t>
      </w:r>
      <w:r w:rsidRPr="00AE187A">
        <w:rPr>
          <w:rFonts w:ascii="Simplified Arabic" w:hAnsi="Simplified Arabic"/>
          <w:sz w:val="24"/>
          <w:rtl/>
        </w:rPr>
        <w:t xml:space="preserve">معلومات التسلسل الرقمي </w:t>
      </w:r>
      <w:r w:rsidR="00CA2178" w:rsidRPr="00AE187A">
        <w:rPr>
          <w:rFonts w:ascii="Simplified Arabic" w:hAnsi="Simplified Arabic"/>
          <w:sz w:val="24"/>
          <w:rtl/>
        </w:rPr>
        <w:t>بشأن الموارد الجينية</w:t>
      </w:r>
      <w:r w:rsidR="00CA2178">
        <w:rPr>
          <w:rtl/>
          <w:lang w:bidi="ar-SA"/>
        </w:rPr>
        <w:t xml:space="preserve"> </w:t>
      </w:r>
      <w:r>
        <w:rPr>
          <w:rtl/>
          <w:lang w:bidi="ar-SA"/>
        </w:rPr>
        <w:t>ومستخدمي</w:t>
      </w:r>
      <w:r>
        <w:rPr>
          <w:rFonts w:hint="cs"/>
          <w:rtl/>
          <w:lang w:bidi="ar-SA"/>
        </w:rPr>
        <w:t>ها</w:t>
      </w:r>
      <w:r>
        <w:rPr>
          <w:rtl/>
          <w:lang w:bidi="ar-SA"/>
        </w:rPr>
        <w:t>؛</w:t>
      </w:r>
    </w:p>
    <w:p w:rsidR="002261A6" w:rsidRPr="00A1102E" w:rsidRDefault="002261A6" w:rsidP="00CA2178">
      <w:pPr>
        <w:numPr>
          <w:ilvl w:val="0"/>
          <w:numId w:val="19"/>
        </w:numPr>
        <w:tabs>
          <w:tab w:val="left" w:pos="1440"/>
        </w:tabs>
        <w:ind w:left="0" w:firstLine="720"/>
        <w:outlineLvl w:val="2"/>
        <w:rPr>
          <w:rFonts w:ascii="Simplified Arabic" w:hAnsi="Simplified Arabic"/>
          <w:sz w:val="24"/>
        </w:rPr>
      </w:pPr>
      <w:r>
        <w:rPr>
          <w:rFonts w:ascii="Simplified Arabic" w:hAnsi="Simplified Arabic"/>
          <w:rtl/>
        </w:rPr>
        <w:t>كيفية تناول التدابير المحلية لتقاسم المنافع الناشئة عن الاستخدام التجاري وغير التجاري لمعلومات التسلسل الرقمي وتناول استخدام معلومات التسلسل الرقمي</w:t>
      </w:r>
      <w:r w:rsidR="00CA2178" w:rsidRPr="00CA2178">
        <w:rPr>
          <w:rFonts w:ascii="Simplified Arabic" w:hAnsi="Simplified Arabic"/>
          <w:sz w:val="24"/>
          <w:rtl/>
        </w:rPr>
        <w:t xml:space="preserve"> </w:t>
      </w:r>
      <w:r w:rsidR="00CA2178" w:rsidRPr="00AE187A">
        <w:rPr>
          <w:rFonts w:ascii="Simplified Arabic" w:hAnsi="Simplified Arabic"/>
          <w:sz w:val="24"/>
          <w:rtl/>
        </w:rPr>
        <w:t>بشأن الموارد الجينية</w:t>
      </w:r>
      <w:r>
        <w:rPr>
          <w:rFonts w:ascii="Simplified Arabic" w:hAnsi="Simplified Arabic"/>
          <w:rtl/>
        </w:rPr>
        <w:t xml:space="preserve"> لأغراض البحث والتطوير</w:t>
      </w:r>
      <w:r>
        <w:rPr>
          <w:rFonts w:ascii="Simplified Arabic" w:hAnsi="Simplified Arabic" w:hint="cs"/>
          <w:rtl/>
        </w:rPr>
        <w:t>.</w:t>
      </w:r>
    </w:p>
    <w:p w:rsidR="002261A6" w:rsidRPr="005A168F" w:rsidRDefault="002261A6" w:rsidP="000231E8">
      <w:pPr>
        <w:pStyle w:val="ListParagraph"/>
        <w:numPr>
          <w:ilvl w:val="0"/>
          <w:numId w:val="2"/>
        </w:numPr>
        <w:tabs>
          <w:tab w:val="left" w:pos="720"/>
        </w:tabs>
        <w:ind w:left="0" w:firstLine="0"/>
        <w:contextualSpacing w:val="0"/>
        <w:rPr>
          <w:lang w:bidi="ar-SA"/>
        </w:rPr>
      </w:pPr>
      <w:r>
        <w:rPr>
          <w:rFonts w:hint="cs"/>
          <w:rtl/>
          <w:lang w:bidi="ar-SA"/>
        </w:rPr>
        <w:t>و</w:t>
      </w:r>
      <w:r w:rsidR="00CA2178">
        <w:rPr>
          <w:rFonts w:hint="cs"/>
          <w:rtl/>
          <w:lang w:bidi="ar-SA"/>
        </w:rPr>
        <w:t>في</w:t>
      </w:r>
      <w:r w:rsidRPr="001B2FB9">
        <w:rPr>
          <w:rtl/>
          <w:lang w:bidi="ar-SA"/>
        </w:rPr>
        <w:t xml:space="preserve"> الإخطار 2019-012، المشار إليه في الفقرة 9 أعلاه، </w:t>
      </w:r>
      <w:r w:rsidR="00CA2178">
        <w:rPr>
          <w:rFonts w:hint="cs"/>
          <w:rtl/>
          <w:lang w:bidi="ar-SA"/>
        </w:rPr>
        <w:t xml:space="preserve">دعت الأمينة التنفيذية </w:t>
      </w:r>
      <w:r w:rsidRPr="001B2FB9">
        <w:rPr>
          <w:rtl/>
          <w:lang w:bidi="ar-SA"/>
        </w:rPr>
        <w:t>إلى إبداء الاهتمام بإجراء الدراسات وشمل جدول</w:t>
      </w:r>
      <w:r>
        <w:rPr>
          <w:rFonts w:hint="cs"/>
          <w:rtl/>
          <w:lang w:bidi="ar-SA"/>
        </w:rPr>
        <w:t>اً</w:t>
      </w:r>
      <w:r w:rsidRPr="001B2FB9">
        <w:rPr>
          <w:rtl/>
          <w:lang w:bidi="ar-SA"/>
        </w:rPr>
        <w:t xml:space="preserve"> زمني</w:t>
      </w:r>
      <w:r>
        <w:rPr>
          <w:rFonts w:hint="cs"/>
          <w:rtl/>
          <w:lang w:bidi="ar-SA"/>
        </w:rPr>
        <w:t>اً</w:t>
      </w:r>
      <w:r w:rsidRPr="001B2FB9">
        <w:rPr>
          <w:rtl/>
          <w:lang w:bidi="ar-SA"/>
        </w:rPr>
        <w:t xml:space="preserve"> مؤقت</w:t>
      </w:r>
      <w:r>
        <w:rPr>
          <w:rFonts w:hint="cs"/>
          <w:rtl/>
          <w:lang w:bidi="ar-SA"/>
        </w:rPr>
        <w:t>اً</w:t>
      </w:r>
      <w:r w:rsidRPr="001B2FB9">
        <w:rPr>
          <w:rtl/>
          <w:lang w:bidi="ar-SA"/>
        </w:rPr>
        <w:t xml:space="preserve"> لتنفيذ الأنشطة المتعلقة ب</w:t>
      </w:r>
      <w:r w:rsidRPr="00AE187A">
        <w:rPr>
          <w:rFonts w:ascii="Simplified Arabic" w:hAnsi="Simplified Arabic"/>
          <w:sz w:val="24"/>
          <w:rtl/>
        </w:rPr>
        <w:t>معلومات التسلسل الرقمي بشأن الموارد الجينية</w:t>
      </w:r>
      <w:r w:rsidRPr="001B2FB9">
        <w:rPr>
          <w:rtl/>
          <w:lang w:bidi="ar-SA"/>
        </w:rPr>
        <w:t xml:space="preserve">. </w:t>
      </w:r>
      <w:r>
        <w:rPr>
          <w:rFonts w:hint="cs"/>
          <w:rtl/>
          <w:lang w:bidi="ar-SA"/>
        </w:rPr>
        <w:t>و</w:t>
      </w:r>
      <w:r w:rsidRPr="001B2FB9">
        <w:rPr>
          <w:rtl/>
          <w:lang w:bidi="ar-SA"/>
        </w:rPr>
        <w:t>بالإضافة إلى ذلك، أصدر</w:t>
      </w:r>
      <w:r>
        <w:rPr>
          <w:rFonts w:hint="cs"/>
          <w:rtl/>
          <w:lang w:bidi="ar-SA"/>
        </w:rPr>
        <w:t>ت</w:t>
      </w:r>
      <w:r w:rsidRPr="001B2FB9">
        <w:rPr>
          <w:rtl/>
          <w:lang w:bidi="ar-SA"/>
        </w:rPr>
        <w:t xml:space="preserve"> الأمين</w:t>
      </w:r>
      <w:r>
        <w:rPr>
          <w:rFonts w:hint="cs"/>
          <w:rtl/>
          <w:lang w:bidi="ar-SA"/>
        </w:rPr>
        <w:t>ة</w:t>
      </w:r>
      <w:r w:rsidRPr="001B2FB9">
        <w:rPr>
          <w:rtl/>
          <w:lang w:bidi="ar-SA"/>
        </w:rPr>
        <w:t xml:space="preserve"> التنفيذي</w:t>
      </w:r>
      <w:r>
        <w:rPr>
          <w:rFonts w:hint="cs"/>
          <w:rtl/>
          <w:lang w:bidi="ar-SA"/>
        </w:rPr>
        <w:t>ة</w:t>
      </w:r>
      <w:r w:rsidRPr="001B2FB9">
        <w:rPr>
          <w:rtl/>
          <w:lang w:bidi="ar-SA"/>
        </w:rPr>
        <w:t xml:space="preserve"> الإخطار</w:t>
      </w:r>
      <w:r>
        <w:rPr>
          <w:rFonts w:hint="cs"/>
          <w:rtl/>
          <w:lang w:bidi="ar-SA"/>
        </w:rPr>
        <w:t xml:space="preserve"> </w:t>
      </w:r>
      <w:r w:rsidRPr="001B2FB9">
        <w:rPr>
          <w:rtl/>
          <w:lang w:bidi="ar-SA"/>
        </w:rPr>
        <w:t>2019-0</w:t>
      </w:r>
      <w:r w:rsidR="009603E2">
        <w:rPr>
          <w:rFonts w:hint="cs"/>
          <w:rtl/>
          <w:lang w:bidi="ar-SA"/>
        </w:rPr>
        <w:t>54</w:t>
      </w:r>
      <w:r w:rsidRPr="001B2FB9">
        <w:rPr>
          <w:rtl/>
          <w:lang w:bidi="ar-SA"/>
        </w:rPr>
        <w:t xml:space="preserve"> (19 </w:t>
      </w:r>
      <w:r>
        <w:rPr>
          <w:rFonts w:hint="cs"/>
          <w:rtl/>
          <w:lang w:bidi="ar-SA"/>
        </w:rPr>
        <w:t xml:space="preserve">يونيه/حزيران </w:t>
      </w:r>
      <w:r w:rsidRPr="001B2FB9">
        <w:rPr>
          <w:rtl/>
          <w:lang w:bidi="ar-SA"/>
        </w:rPr>
        <w:t>2019)</w:t>
      </w:r>
      <w:r w:rsidR="009603E2">
        <w:rPr>
          <w:rStyle w:val="FootnoteReference"/>
          <w:rtl/>
          <w:lang w:bidi="ar-SA"/>
        </w:rPr>
        <w:footnoteReference w:id="7"/>
      </w:r>
      <w:r w:rsidRPr="00D4347D">
        <w:rPr>
          <w:rFonts w:eastAsia="Malgun Gothic" w:cstheme="majorBidi"/>
          <w:lang w:val="en-GB"/>
        </w:rPr>
        <w:t xml:space="preserve"> </w:t>
      </w:r>
      <w:r>
        <w:rPr>
          <w:rFonts w:hint="cs"/>
          <w:rtl/>
          <w:lang w:bidi="ar-SA"/>
        </w:rPr>
        <w:t>ت</w:t>
      </w:r>
      <w:r w:rsidRPr="001B2FB9">
        <w:rPr>
          <w:rtl/>
          <w:lang w:bidi="ar-SA"/>
        </w:rPr>
        <w:t xml:space="preserve">دعو الأطراف والحكومات الأخرى لاستكمال دراسة استقصائية حول التدابير المحلية التي تتناول تقاسم المنافع من </w:t>
      </w:r>
      <w:r w:rsidRPr="00AE187A">
        <w:rPr>
          <w:rFonts w:ascii="Simplified Arabic" w:hAnsi="Simplified Arabic"/>
          <w:sz w:val="24"/>
          <w:rtl/>
        </w:rPr>
        <w:t>معلومات التسلسل الرقمي بشأن الموارد الجينية</w:t>
      </w:r>
      <w:r w:rsidRPr="001B2FB9">
        <w:rPr>
          <w:rtl/>
          <w:lang w:bidi="ar-SA"/>
        </w:rPr>
        <w:t>، كمساهمة في الدراسة التي تم التكليف بها حول هذا الموضوع.</w:t>
      </w:r>
      <w:r>
        <w:rPr>
          <w:rFonts w:hint="cs"/>
          <w:rtl/>
          <w:lang w:bidi="ar-SA"/>
        </w:rPr>
        <w:t xml:space="preserve"> وأُتيحت </w:t>
      </w:r>
      <w:r w:rsidRPr="001B2FB9">
        <w:rPr>
          <w:rtl/>
          <w:lang w:bidi="ar-SA"/>
        </w:rPr>
        <w:t xml:space="preserve">جميع الدراسات الأربع، التي تم التكليف بها بفضل الدعم المالي المقدم من الاتحاد الأوروبي والنرويج، </w:t>
      </w:r>
      <w:r>
        <w:rPr>
          <w:rFonts w:hint="cs"/>
          <w:rtl/>
          <w:lang w:bidi="ar-SA"/>
        </w:rPr>
        <w:t>ل</w:t>
      </w:r>
      <w:r>
        <w:rPr>
          <w:rFonts w:hint="cs"/>
          <w:rtl/>
        </w:rPr>
        <w:t xml:space="preserve">استعراض الأقران </w:t>
      </w:r>
      <w:r w:rsidRPr="001B2FB9">
        <w:rPr>
          <w:rtl/>
          <w:lang w:bidi="ar-SA"/>
        </w:rPr>
        <w:t>وفق</w:t>
      </w:r>
      <w:r>
        <w:rPr>
          <w:rFonts w:hint="cs"/>
          <w:rtl/>
          <w:lang w:bidi="ar-SA"/>
        </w:rPr>
        <w:t>اً</w:t>
      </w:r>
      <w:r w:rsidRPr="001B2FB9">
        <w:rPr>
          <w:rtl/>
          <w:lang w:bidi="ar-SA"/>
        </w:rPr>
        <w:t xml:space="preserve"> </w:t>
      </w:r>
      <w:r>
        <w:rPr>
          <w:rFonts w:hint="cs"/>
          <w:rtl/>
          <w:lang w:bidi="ar-SA"/>
        </w:rPr>
        <w:t>ل</w:t>
      </w:r>
      <w:r w:rsidRPr="001B2FB9">
        <w:rPr>
          <w:rtl/>
          <w:lang w:bidi="ar-SA"/>
        </w:rPr>
        <w:t>لإخطار 2019-094 (22 أكتوبر</w:t>
      </w:r>
      <w:r>
        <w:rPr>
          <w:rFonts w:hint="cs"/>
          <w:rtl/>
          <w:lang w:bidi="ar-SA"/>
        </w:rPr>
        <w:t>/تشرين الأول</w:t>
      </w:r>
      <w:r w:rsidRPr="001B2FB9">
        <w:rPr>
          <w:rtl/>
          <w:lang w:bidi="ar-SA"/>
        </w:rPr>
        <w:t xml:space="preserve"> 2019).</w:t>
      </w:r>
      <w:r w:rsidR="009603E2">
        <w:rPr>
          <w:rStyle w:val="FootnoteReference"/>
          <w:rtl/>
          <w:lang w:bidi="ar-SA"/>
        </w:rPr>
        <w:footnoteReference w:id="8"/>
      </w:r>
      <w:r w:rsidR="009603E2" w:rsidRPr="001B2FB9">
        <w:rPr>
          <w:rtl/>
          <w:lang w:bidi="ar-SA"/>
        </w:rPr>
        <w:t xml:space="preserve"> </w:t>
      </w:r>
      <w:r w:rsidRPr="001B2FB9">
        <w:rPr>
          <w:rtl/>
          <w:lang w:bidi="ar-SA"/>
        </w:rPr>
        <w:t xml:space="preserve">ثم تم الانتهاء من الدراسات من قبل المؤلفين المعنيين، مع الأخذ في الاعتبار التعليقات الواردة في غضون فترة </w:t>
      </w:r>
      <w:r>
        <w:rPr>
          <w:rFonts w:hint="cs"/>
          <w:rtl/>
          <w:lang w:bidi="ar-SA"/>
        </w:rPr>
        <w:t>ال</w:t>
      </w:r>
      <w:r w:rsidRPr="001B2FB9">
        <w:rPr>
          <w:rtl/>
          <w:lang w:bidi="ar-SA"/>
        </w:rPr>
        <w:t xml:space="preserve">أربعة أسابيع المخصصة لكل دراسة. </w:t>
      </w:r>
      <w:r>
        <w:rPr>
          <w:rFonts w:hint="cs"/>
          <w:rtl/>
          <w:lang w:bidi="ar-SA"/>
        </w:rPr>
        <w:t xml:space="preserve">ويمكن الاطلاع على </w:t>
      </w:r>
      <w:r w:rsidRPr="001B2FB9">
        <w:rPr>
          <w:rtl/>
          <w:lang w:bidi="ar-SA"/>
        </w:rPr>
        <w:t xml:space="preserve">تعليقات </w:t>
      </w:r>
      <w:r>
        <w:rPr>
          <w:rFonts w:hint="cs"/>
          <w:rtl/>
          <w:lang w:bidi="ar-SA"/>
        </w:rPr>
        <w:t>استعراض</w:t>
      </w:r>
      <w:r w:rsidRPr="001B2FB9">
        <w:rPr>
          <w:rtl/>
          <w:lang w:bidi="ar-SA"/>
        </w:rPr>
        <w:t xml:space="preserve"> الأقران على الإنترنت.</w:t>
      </w:r>
      <w:r w:rsidR="009603E2">
        <w:rPr>
          <w:rStyle w:val="FootnoteReference"/>
          <w:rtl/>
          <w:lang w:bidi="ar-SA"/>
        </w:rPr>
        <w:footnoteReference w:id="9"/>
      </w:r>
    </w:p>
    <w:p w:rsidR="002261A6" w:rsidRPr="009603E2" w:rsidRDefault="002261A6" w:rsidP="000231E8">
      <w:pPr>
        <w:pStyle w:val="Heading2"/>
        <w:keepNext w:val="0"/>
        <w:tabs>
          <w:tab w:val="left" w:pos="720"/>
        </w:tabs>
        <w:kinsoku w:val="0"/>
        <w:overflowPunct w:val="0"/>
        <w:autoSpaceDE w:val="0"/>
        <w:autoSpaceDN w:val="0"/>
        <w:spacing w:before="0"/>
        <w:ind w:left="1584" w:right="1350" w:hanging="864"/>
        <w:jc w:val="left"/>
        <w:rPr>
          <w:rFonts w:ascii="Simplified Arabic" w:eastAsia="Malgun Gothic" w:hAnsi="Simplified Arabic" w:cs="Simplified Arabic"/>
          <w:b w:val="0"/>
          <w:bCs w:val="0"/>
          <w:iCs/>
          <w:snapToGrid w:val="0"/>
          <w:kern w:val="22"/>
          <w:lang w:val="en-GB" w:bidi="ar-SA"/>
        </w:rPr>
      </w:pPr>
      <w:r w:rsidRPr="009603E2">
        <w:rPr>
          <w:rFonts w:ascii="Simplified Arabic" w:eastAsia="Malgun Gothic" w:hAnsi="Simplified Arabic" w:cs="Simplified Arabic" w:hint="cs"/>
          <w:i/>
          <w:snapToGrid w:val="0"/>
          <w:kern w:val="22"/>
          <w:rtl/>
          <w:lang w:val="en-GB" w:bidi="ar-SA"/>
        </w:rPr>
        <w:t>باء.</w:t>
      </w:r>
      <w:r w:rsidRPr="009603E2">
        <w:rPr>
          <w:rFonts w:ascii="Simplified Arabic" w:eastAsia="Malgun Gothic" w:hAnsi="Simplified Arabic" w:cs="Simplified Arabic"/>
          <w:i/>
          <w:snapToGrid w:val="0"/>
          <w:kern w:val="22"/>
          <w:rtl/>
          <w:lang w:val="en-GB" w:bidi="ar-SA"/>
        </w:rPr>
        <w:tab/>
      </w:r>
      <w:r w:rsidR="000231E8">
        <w:rPr>
          <w:rFonts w:ascii="Simplified Arabic" w:eastAsia="Malgun Gothic" w:hAnsi="Simplified Arabic" w:cs="Simplified Arabic" w:hint="cs"/>
          <w:i/>
          <w:snapToGrid w:val="0"/>
          <w:kern w:val="22"/>
          <w:rtl/>
          <w:lang w:val="en-GB" w:bidi="ar-SA"/>
        </w:rPr>
        <w:t>اجتماع فريق الخبراء التقنيين الموسع المخصص المعني ب</w:t>
      </w:r>
      <w:r w:rsidRPr="009603E2">
        <w:rPr>
          <w:rFonts w:ascii="Simplified Arabic" w:eastAsia="Malgun Gothic" w:hAnsi="Simplified Arabic" w:cs="Simplified Arabic"/>
          <w:i/>
          <w:snapToGrid w:val="0"/>
          <w:kern w:val="22"/>
          <w:rtl/>
          <w:lang w:val="en-GB" w:bidi="ar-SA"/>
        </w:rPr>
        <w:t xml:space="preserve">معلومات التسلسل الرقمي </w:t>
      </w:r>
      <w:r w:rsidRPr="009603E2">
        <w:rPr>
          <w:rFonts w:ascii="Simplified Arabic" w:eastAsia="Malgun Gothic" w:hAnsi="Simplified Arabic" w:cs="Simplified Arabic" w:hint="cs"/>
          <w:i/>
          <w:snapToGrid w:val="0"/>
          <w:kern w:val="22"/>
          <w:rtl/>
          <w:lang w:val="en-GB" w:bidi="ar-SA"/>
        </w:rPr>
        <w:t>بشأن</w:t>
      </w:r>
      <w:r w:rsidRPr="009603E2">
        <w:rPr>
          <w:rFonts w:ascii="Simplified Arabic" w:eastAsia="Malgun Gothic" w:hAnsi="Simplified Arabic" w:cs="Simplified Arabic"/>
          <w:i/>
          <w:snapToGrid w:val="0"/>
          <w:kern w:val="22"/>
          <w:rtl/>
          <w:lang w:val="en-GB" w:bidi="ar-SA"/>
        </w:rPr>
        <w:t xml:space="preserve"> الموارد الوراثية</w:t>
      </w:r>
    </w:p>
    <w:p w:rsidR="002261A6" w:rsidRPr="00604C7A" w:rsidRDefault="002261A6" w:rsidP="000231E8">
      <w:pPr>
        <w:pStyle w:val="ListParagraph"/>
        <w:numPr>
          <w:ilvl w:val="0"/>
          <w:numId w:val="2"/>
        </w:numPr>
        <w:tabs>
          <w:tab w:val="left" w:pos="720"/>
        </w:tabs>
        <w:ind w:left="0" w:firstLine="0"/>
        <w:contextualSpacing w:val="0"/>
      </w:pPr>
      <w:r w:rsidRPr="00D51A9C">
        <w:rPr>
          <w:rtl/>
        </w:rPr>
        <w:t>بموجب الإخطار</w:t>
      </w:r>
      <w:r>
        <w:rPr>
          <w:rFonts w:hint="cs"/>
          <w:rtl/>
        </w:rPr>
        <w:t xml:space="preserve"> </w:t>
      </w:r>
      <w:r w:rsidRPr="00D51A9C">
        <w:rPr>
          <w:rtl/>
        </w:rPr>
        <w:t xml:space="preserve">2019-053 (12 </w:t>
      </w:r>
      <w:r>
        <w:rPr>
          <w:rFonts w:hint="cs"/>
          <w:rtl/>
          <w:lang w:bidi="ar-SA"/>
        </w:rPr>
        <w:t xml:space="preserve">يونيه/حزيران </w:t>
      </w:r>
      <w:r w:rsidRPr="00D51A9C">
        <w:rPr>
          <w:rtl/>
        </w:rPr>
        <w:t>2019)،</w:t>
      </w:r>
      <w:r w:rsidR="000231E8">
        <w:rPr>
          <w:rStyle w:val="FootnoteReference"/>
          <w:rtl/>
        </w:rPr>
        <w:footnoteReference w:id="10"/>
      </w:r>
      <w:r w:rsidRPr="00785A94">
        <w:rPr>
          <w:rFonts w:eastAsia="Malgun Gothic" w:cstheme="majorBidi"/>
          <w:lang w:val="en-GB"/>
        </w:rPr>
        <w:t xml:space="preserve"> </w:t>
      </w:r>
      <w:r w:rsidRPr="00D51A9C">
        <w:rPr>
          <w:rtl/>
        </w:rPr>
        <w:t>دع</w:t>
      </w:r>
      <w:r>
        <w:rPr>
          <w:rFonts w:hint="cs"/>
          <w:rtl/>
        </w:rPr>
        <w:t>ت</w:t>
      </w:r>
      <w:r w:rsidRPr="00D51A9C">
        <w:rPr>
          <w:rtl/>
        </w:rPr>
        <w:t xml:space="preserve"> الأمين</w:t>
      </w:r>
      <w:r>
        <w:rPr>
          <w:rFonts w:hint="cs"/>
          <w:rtl/>
        </w:rPr>
        <w:t>ة</w:t>
      </w:r>
      <w:r w:rsidRPr="00D51A9C">
        <w:rPr>
          <w:rtl/>
        </w:rPr>
        <w:t xml:space="preserve"> التنفيذي</w:t>
      </w:r>
      <w:r>
        <w:rPr>
          <w:rFonts w:hint="cs"/>
          <w:rtl/>
        </w:rPr>
        <w:t>ة إلى تقديم</w:t>
      </w:r>
      <w:r w:rsidRPr="00D51A9C">
        <w:rPr>
          <w:rtl/>
        </w:rPr>
        <w:t xml:space="preserve"> الترشيحات إلى فريق الخبراء التقنيين المخصص </w:t>
      </w:r>
      <w:r w:rsidR="000231E8">
        <w:rPr>
          <w:rFonts w:hint="cs"/>
          <w:rtl/>
        </w:rPr>
        <w:t>المعني ب</w:t>
      </w:r>
      <w:r w:rsidRPr="00D51A9C">
        <w:rPr>
          <w:rtl/>
        </w:rPr>
        <w:t>معلومات التسلسل الرقمي بشأن الموارد الجينية.</w:t>
      </w:r>
      <w:r>
        <w:rPr>
          <w:rFonts w:hint="cs"/>
          <w:rtl/>
        </w:rPr>
        <w:t xml:space="preserve"> و</w:t>
      </w:r>
      <w:r w:rsidRPr="00D51A9C">
        <w:rPr>
          <w:rtl/>
        </w:rPr>
        <w:t>تم الإعلان عن تكوين فريق الخبراء التقنيين المخصص في الإخطار</w:t>
      </w:r>
      <w:r>
        <w:rPr>
          <w:rFonts w:hint="cs"/>
          <w:rtl/>
        </w:rPr>
        <w:t xml:space="preserve"> </w:t>
      </w:r>
      <w:r w:rsidRPr="00D51A9C">
        <w:rPr>
          <w:rtl/>
        </w:rPr>
        <w:t xml:space="preserve">2019-069 (28 </w:t>
      </w:r>
      <w:r w:rsidRPr="001B2FB9">
        <w:rPr>
          <w:rtl/>
          <w:lang w:bidi="ar-SA"/>
        </w:rPr>
        <w:t>أكتوبر</w:t>
      </w:r>
      <w:r>
        <w:rPr>
          <w:rFonts w:hint="cs"/>
          <w:rtl/>
          <w:lang w:bidi="ar-SA"/>
        </w:rPr>
        <w:t>/تشرين الأول</w:t>
      </w:r>
      <w:r w:rsidRPr="001B2FB9">
        <w:rPr>
          <w:rtl/>
          <w:lang w:bidi="ar-SA"/>
        </w:rPr>
        <w:t xml:space="preserve"> </w:t>
      </w:r>
      <w:r w:rsidRPr="00D51A9C">
        <w:rPr>
          <w:rtl/>
        </w:rPr>
        <w:t>2019).</w:t>
      </w:r>
      <w:r w:rsidRPr="001B24EC">
        <w:rPr>
          <w:rStyle w:val="FootnoteReference"/>
          <w:rFonts w:eastAsia="Malgun Gothic" w:cstheme="majorBidi"/>
          <w:lang w:val="en-GB"/>
        </w:rPr>
        <w:footnoteReference w:id="11"/>
      </w:r>
    </w:p>
    <w:p w:rsidR="002261A6" w:rsidRDefault="002261A6" w:rsidP="000231E8">
      <w:pPr>
        <w:pStyle w:val="ListParagraph"/>
        <w:numPr>
          <w:ilvl w:val="0"/>
          <w:numId w:val="2"/>
        </w:numPr>
        <w:tabs>
          <w:tab w:val="left" w:pos="720"/>
        </w:tabs>
        <w:ind w:left="0" w:firstLine="0"/>
        <w:contextualSpacing w:val="0"/>
      </w:pPr>
      <w:r>
        <w:rPr>
          <w:rFonts w:hint="cs"/>
          <w:rtl/>
        </w:rPr>
        <w:lastRenderedPageBreak/>
        <w:t>و</w:t>
      </w:r>
      <w:r w:rsidRPr="00604C7A">
        <w:rPr>
          <w:rtl/>
        </w:rPr>
        <w:t>نظر</w:t>
      </w:r>
      <w:r>
        <w:rPr>
          <w:rFonts w:hint="cs"/>
          <w:rtl/>
        </w:rPr>
        <w:t>اً</w:t>
      </w:r>
      <w:r w:rsidRPr="00604C7A">
        <w:rPr>
          <w:rtl/>
        </w:rPr>
        <w:t xml:space="preserve"> للظروف الناشئة عن جائحة </w:t>
      </w:r>
      <w:r>
        <w:rPr>
          <w:rFonts w:hint="cs"/>
          <w:rtl/>
        </w:rPr>
        <w:t>كوفيد-19،</w:t>
      </w:r>
      <w:r w:rsidRPr="00604C7A">
        <w:rPr>
          <w:rtl/>
        </w:rPr>
        <w:t xml:space="preserve"> اجتمع </w:t>
      </w:r>
      <w:r w:rsidRPr="00B414B7">
        <w:rPr>
          <w:rFonts w:ascii="Simplified Arabic" w:hAnsi="Simplified Arabic"/>
          <w:sz w:val="24"/>
          <w:rtl/>
        </w:rPr>
        <w:t>فريق الخبراء التقنيين المخصص</w:t>
      </w:r>
      <w:r w:rsidRPr="00604C7A">
        <w:rPr>
          <w:rtl/>
        </w:rPr>
        <w:t xml:space="preserve"> </w:t>
      </w:r>
      <w:r w:rsidR="000231E8">
        <w:rPr>
          <w:rFonts w:hint="cs"/>
          <w:rtl/>
        </w:rPr>
        <w:t>بشكل إفتراضي</w:t>
      </w:r>
      <w:r w:rsidRPr="00604C7A">
        <w:rPr>
          <w:rtl/>
        </w:rPr>
        <w:t xml:space="preserve"> في الفترة من 17 إلى 20 مارس</w:t>
      </w:r>
      <w:r>
        <w:rPr>
          <w:rFonts w:hint="cs"/>
          <w:rtl/>
        </w:rPr>
        <w:t>/آذار</w:t>
      </w:r>
      <w:r w:rsidRPr="00604C7A">
        <w:rPr>
          <w:rtl/>
        </w:rPr>
        <w:t xml:space="preserve"> 2020، بدعم مالي من الاتحاد الأوروبي.</w:t>
      </w:r>
    </w:p>
    <w:p w:rsidR="002261A6" w:rsidRDefault="002261A6" w:rsidP="000231E8">
      <w:pPr>
        <w:pStyle w:val="ListParagraph"/>
        <w:numPr>
          <w:ilvl w:val="0"/>
          <w:numId w:val="2"/>
        </w:numPr>
        <w:tabs>
          <w:tab w:val="left" w:pos="720"/>
        </w:tabs>
        <w:ind w:left="0" w:firstLine="0"/>
        <w:contextualSpacing w:val="0"/>
      </w:pPr>
      <w:r>
        <w:rPr>
          <w:rFonts w:hint="cs"/>
          <w:rtl/>
        </w:rPr>
        <w:t>و</w:t>
      </w:r>
      <w:r w:rsidRPr="006A281B">
        <w:rPr>
          <w:rtl/>
        </w:rPr>
        <w:t>على النحو المنصوص عليه في</w:t>
      </w:r>
      <w:r>
        <w:rPr>
          <w:rFonts w:hint="cs"/>
          <w:rtl/>
        </w:rPr>
        <w:t xml:space="preserve"> </w:t>
      </w:r>
      <w:r w:rsidR="000231E8">
        <w:rPr>
          <w:rFonts w:hint="cs"/>
          <w:rtl/>
        </w:rPr>
        <w:t>المقرر 14/20، الفقرة 11</w:t>
      </w:r>
      <w:r w:rsidRPr="006A281B">
        <w:rPr>
          <w:rtl/>
        </w:rPr>
        <w:t>، كان على فريق الخبراء التقنيين المخصص أن</w:t>
      </w:r>
      <w:r>
        <w:rPr>
          <w:rFonts w:hint="cs"/>
          <w:rtl/>
        </w:rPr>
        <w:t xml:space="preserve"> يقوم بالتالي</w:t>
      </w:r>
      <w:r w:rsidRPr="006A281B">
        <w:rPr>
          <w:rtl/>
        </w:rPr>
        <w:t>:</w:t>
      </w:r>
    </w:p>
    <w:p w:rsidR="002261A6" w:rsidRDefault="002261A6" w:rsidP="003F7B6B">
      <w:pPr>
        <w:numPr>
          <w:ilvl w:val="0"/>
          <w:numId w:val="20"/>
        </w:numPr>
        <w:tabs>
          <w:tab w:val="left" w:pos="1440"/>
        </w:tabs>
        <w:ind w:left="0" w:firstLine="720"/>
        <w:outlineLvl w:val="2"/>
        <w:rPr>
          <w:rFonts w:ascii="Simplified Arabic" w:hAnsi="Simplified Arabic"/>
          <w:sz w:val="24"/>
        </w:rPr>
      </w:pPr>
      <w:r w:rsidRPr="002864A9">
        <w:rPr>
          <w:rFonts w:ascii="Simplified Arabic" w:hAnsi="Simplified Arabic"/>
          <w:sz w:val="24"/>
          <w:rtl/>
        </w:rPr>
        <w:t>النظر في تجميع وتوليف الآراء والمعلومات والدراسات الخاضعة لاستعراض الأقران المشار إليها في الفقرتين 9 و10 من المقرر؛</w:t>
      </w:r>
    </w:p>
    <w:p w:rsidR="002261A6" w:rsidRDefault="002261A6" w:rsidP="003F7B6B">
      <w:pPr>
        <w:numPr>
          <w:ilvl w:val="0"/>
          <w:numId w:val="20"/>
        </w:numPr>
        <w:tabs>
          <w:tab w:val="left" w:pos="1440"/>
        </w:tabs>
        <w:ind w:left="0" w:firstLine="720"/>
        <w:outlineLvl w:val="2"/>
        <w:rPr>
          <w:rFonts w:ascii="Simplified Arabic" w:hAnsi="Simplified Arabic"/>
          <w:sz w:val="24"/>
        </w:rPr>
      </w:pPr>
      <w:r w:rsidRPr="00A42E2A">
        <w:rPr>
          <w:rFonts w:ascii="Simplified Arabic" w:hAnsi="Simplified Arabic"/>
          <w:sz w:val="24"/>
          <w:rtl/>
        </w:rPr>
        <w:t xml:space="preserve">تطوير خيارات للمصطلحات التشغيلية وآثارها لتوفير الوضوح المفاهيمي حول </w:t>
      </w:r>
      <w:r w:rsidRPr="007A1C76">
        <w:rPr>
          <w:rtl/>
        </w:rPr>
        <w:t>معلومات التسلسل الرقمي بشأن الموارد الجينية</w:t>
      </w:r>
      <w:r w:rsidRPr="00A42E2A">
        <w:rPr>
          <w:rFonts w:ascii="Simplified Arabic" w:hAnsi="Simplified Arabic"/>
          <w:sz w:val="24"/>
          <w:rtl/>
        </w:rPr>
        <w:t xml:space="preserve">، مع الأخذ في الاعتبار على وجه الخصوص الدراسة حول مفهوم ونطاق </w:t>
      </w:r>
      <w:r w:rsidRPr="007A1C76">
        <w:rPr>
          <w:rtl/>
        </w:rPr>
        <w:t>معلومات التسلسل الرقمي بشأن الموارد الجينية</w:t>
      </w:r>
      <w:r w:rsidRPr="00A42E2A">
        <w:rPr>
          <w:rFonts w:ascii="Simplified Arabic" w:hAnsi="Simplified Arabic"/>
          <w:sz w:val="24"/>
          <w:rtl/>
        </w:rPr>
        <w:t xml:space="preserve"> </w:t>
      </w:r>
      <w:r>
        <w:rPr>
          <w:rtl/>
        </w:rPr>
        <w:t>والكيفية التي يجرى بها استخدام معلومات التسلسل الرقمي بشأن الموارد الجينية حاليا استنادا</w:t>
      </w:r>
      <w:r>
        <w:rPr>
          <w:rFonts w:hint="cs"/>
          <w:rtl/>
        </w:rPr>
        <w:t>ً</w:t>
      </w:r>
      <w:r>
        <w:rPr>
          <w:rtl/>
        </w:rPr>
        <w:t xml:space="preserve"> إلى الدراسة الحالية لتقصى الحقائق وتحديد النطاق</w:t>
      </w:r>
      <w:r w:rsidRPr="00A42E2A">
        <w:rPr>
          <w:rFonts w:ascii="Simplified Arabic" w:hAnsi="Simplified Arabic"/>
          <w:sz w:val="24"/>
          <w:rtl/>
        </w:rPr>
        <w:t>؛</w:t>
      </w:r>
    </w:p>
    <w:p w:rsidR="002261A6" w:rsidRPr="000231E8" w:rsidRDefault="002261A6" w:rsidP="003F7B6B">
      <w:pPr>
        <w:numPr>
          <w:ilvl w:val="0"/>
          <w:numId w:val="20"/>
        </w:numPr>
        <w:tabs>
          <w:tab w:val="left" w:pos="1440"/>
        </w:tabs>
        <w:ind w:left="0" w:firstLine="720"/>
        <w:outlineLvl w:val="2"/>
      </w:pPr>
      <w:r w:rsidRPr="000231E8">
        <w:rPr>
          <w:rtl/>
        </w:rPr>
        <w:t>تحديد المجالات الرئيسية لبناء القدرات</w:t>
      </w:r>
      <w:r w:rsidRPr="000231E8">
        <w:rPr>
          <w:rFonts w:hint="cs"/>
          <w:rtl/>
        </w:rPr>
        <w:t>.</w:t>
      </w:r>
    </w:p>
    <w:p w:rsidR="002261A6" w:rsidRPr="000231E8" w:rsidRDefault="000231E8" w:rsidP="00ED523F">
      <w:pPr>
        <w:pStyle w:val="ListParagraph"/>
        <w:numPr>
          <w:ilvl w:val="0"/>
          <w:numId w:val="2"/>
        </w:numPr>
        <w:tabs>
          <w:tab w:val="left" w:pos="720"/>
        </w:tabs>
        <w:ind w:left="0" w:firstLine="0"/>
        <w:contextualSpacing w:val="0"/>
      </w:pPr>
      <w:r w:rsidRPr="000231E8">
        <w:rPr>
          <w:rFonts w:hint="cs"/>
          <w:rtl/>
        </w:rPr>
        <w:t>و</w:t>
      </w:r>
      <w:r w:rsidR="002261A6" w:rsidRPr="000231E8">
        <w:rPr>
          <w:rtl/>
        </w:rPr>
        <w:t>عمل فريق الخبراء التقنيين المخصص على أساس الوثائق التالية المتوفرة على صفحة اجتماع فريق الخبراء التقنيين المخصص:</w:t>
      </w:r>
    </w:p>
    <w:p w:rsidR="002261A6" w:rsidRPr="000231E8" w:rsidRDefault="002261A6" w:rsidP="003F7B6B">
      <w:pPr>
        <w:numPr>
          <w:ilvl w:val="0"/>
          <w:numId w:val="21"/>
        </w:numPr>
        <w:tabs>
          <w:tab w:val="left" w:pos="1440"/>
        </w:tabs>
        <w:ind w:left="0" w:firstLine="720"/>
        <w:outlineLvl w:val="2"/>
      </w:pPr>
      <w:r w:rsidRPr="000231E8">
        <w:rPr>
          <w:rtl/>
        </w:rPr>
        <w:t xml:space="preserve">توليف الآراء والمعلومات </w:t>
      </w:r>
      <w:r w:rsidRPr="000231E8">
        <w:t>(</w:t>
      </w:r>
      <w:hyperlink r:id="rId11" w:history="1">
        <w:r w:rsidRPr="000231E8">
          <w:rPr>
            <w:rStyle w:val="Hyperlink"/>
          </w:rPr>
          <w:t>CBD/DSI/AHTEG/2020/1/2</w:t>
        </w:r>
      </w:hyperlink>
      <w:r w:rsidRPr="000231E8">
        <w:t>)</w:t>
      </w:r>
      <w:r w:rsidRPr="000231E8">
        <w:rPr>
          <w:rtl/>
        </w:rPr>
        <w:t xml:space="preserve">، بالإضافة إلى تجميع الآراء والمعلومات التي تلقتها الأمانة </w:t>
      </w:r>
      <w:r w:rsidRPr="000231E8">
        <w:t>(</w:t>
      </w:r>
      <w:hyperlink r:id="rId12" w:history="1">
        <w:r w:rsidRPr="000231E8">
          <w:rPr>
            <w:rStyle w:val="Hyperlink"/>
            <w:kern w:val="22"/>
          </w:rPr>
          <w:t>CBD/DSI/AHTEG/2020/1/INF/1</w:t>
        </w:r>
      </w:hyperlink>
      <w:r w:rsidRPr="000231E8">
        <w:t>)</w:t>
      </w:r>
      <w:r w:rsidRPr="000231E8">
        <w:rPr>
          <w:rtl/>
        </w:rPr>
        <w:t>؛</w:t>
      </w:r>
    </w:p>
    <w:p w:rsidR="002261A6" w:rsidRPr="000231E8" w:rsidRDefault="002261A6" w:rsidP="003F7B6B">
      <w:pPr>
        <w:numPr>
          <w:ilvl w:val="0"/>
          <w:numId w:val="21"/>
        </w:numPr>
        <w:tabs>
          <w:tab w:val="left" w:pos="1440"/>
        </w:tabs>
        <w:ind w:left="0" w:firstLine="720"/>
        <w:outlineLvl w:val="2"/>
      </w:pPr>
      <w:r w:rsidRPr="000231E8">
        <w:rPr>
          <w:rtl/>
        </w:rPr>
        <w:t>دراسة المفهوم والنطاق</w:t>
      </w:r>
      <w:r w:rsidRPr="000231E8">
        <w:rPr>
          <w:rFonts w:hint="cs"/>
          <w:rtl/>
        </w:rPr>
        <w:t xml:space="preserve"> </w:t>
      </w:r>
      <w:r w:rsidRPr="000231E8">
        <w:t>(</w:t>
      </w:r>
      <w:hyperlink r:id="rId13" w:history="1">
        <w:r w:rsidRPr="000231E8">
          <w:rPr>
            <w:rStyle w:val="Hyperlink"/>
            <w:kern w:val="22"/>
          </w:rPr>
          <w:t>CBD/DSI/AHTEG/2020/1/INF/1</w:t>
        </w:r>
      </w:hyperlink>
      <w:r w:rsidRPr="000231E8">
        <w:t>)</w:t>
      </w:r>
      <w:r w:rsidRPr="000231E8">
        <w:rPr>
          <w:rFonts w:hint="cs"/>
          <w:rtl/>
        </w:rPr>
        <w:t>؛</w:t>
      </w:r>
    </w:p>
    <w:p w:rsidR="002261A6" w:rsidRPr="000231E8" w:rsidRDefault="002261A6" w:rsidP="003F7B6B">
      <w:pPr>
        <w:numPr>
          <w:ilvl w:val="0"/>
          <w:numId w:val="21"/>
        </w:numPr>
        <w:tabs>
          <w:tab w:val="left" w:pos="1440"/>
        </w:tabs>
        <w:ind w:left="0" w:firstLine="720"/>
        <w:outlineLvl w:val="2"/>
      </w:pPr>
      <w:r w:rsidRPr="000231E8">
        <w:rPr>
          <w:rtl/>
        </w:rPr>
        <w:t xml:space="preserve">الدراسات المجمعة </w:t>
      </w:r>
      <w:r w:rsidRPr="000231E8">
        <w:rPr>
          <w:rFonts w:hint="cs"/>
          <w:rtl/>
        </w:rPr>
        <w:t>بشأن</w:t>
      </w:r>
      <w:r w:rsidRPr="000231E8">
        <w:rPr>
          <w:rtl/>
        </w:rPr>
        <w:t xml:space="preserve"> التتبع وقواعد البيانات</w:t>
      </w:r>
      <w:r w:rsidRPr="000231E8">
        <w:rPr>
          <w:rFonts w:hint="cs"/>
          <w:rtl/>
        </w:rPr>
        <w:t xml:space="preserve"> </w:t>
      </w:r>
      <w:r w:rsidRPr="000231E8">
        <w:t>(</w:t>
      </w:r>
      <w:hyperlink r:id="rId14">
        <w:r w:rsidRPr="000231E8">
          <w:rPr>
            <w:rStyle w:val="Hyperlink"/>
          </w:rPr>
          <w:t>CBD/AHTEG/DSI/2020/1/4</w:t>
        </w:r>
      </w:hyperlink>
      <w:r w:rsidRPr="000231E8">
        <w:t>)</w:t>
      </w:r>
      <w:r w:rsidRPr="000231E8">
        <w:rPr>
          <w:rFonts w:hint="cs"/>
          <w:rtl/>
        </w:rPr>
        <w:t>؛</w:t>
      </w:r>
    </w:p>
    <w:p w:rsidR="002261A6" w:rsidRPr="000231E8" w:rsidRDefault="002261A6" w:rsidP="003F7B6B">
      <w:pPr>
        <w:numPr>
          <w:ilvl w:val="0"/>
          <w:numId w:val="21"/>
        </w:numPr>
        <w:tabs>
          <w:tab w:val="left" w:pos="1440"/>
        </w:tabs>
        <w:ind w:left="0" w:firstLine="720"/>
        <w:outlineLvl w:val="2"/>
      </w:pPr>
      <w:r w:rsidRPr="000231E8">
        <w:rPr>
          <w:rtl/>
        </w:rPr>
        <w:t>دراسة التدابير المحلية</w:t>
      </w:r>
      <w:r w:rsidRPr="000231E8">
        <w:rPr>
          <w:rFonts w:hint="cs"/>
          <w:rtl/>
        </w:rPr>
        <w:t xml:space="preserve"> </w:t>
      </w:r>
      <w:r w:rsidRPr="000231E8">
        <w:t>(</w:t>
      </w:r>
      <w:hyperlink r:id="rId15">
        <w:r w:rsidRPr="000231E8">
          <w:rPr>
            <w:rStyle w:val="Hyperlink"/>
          </w:rPr>
          <w:t>CBD/AHTEG/DSI/2020/1/5</w:t>
        </w:r>
      </w:hyperlink>
      <w:r w:rsidRPr="000231E8">
        <w:t>)</w:t>
      </w:r>
      <w:r w:rsidRPr="000231E8">
        <w:rPr>
          <w:rFonts w:hint="cs"/>
          <w:rtl/>
        </w:rPr>
        <w:t>.</w:t>
      </w:r>
    </w:p>
    <w:p w:rsidR="002261A6" w:rsidRPr="000231E8" w:rsidRDefault="00DC27E3" w:rsidP="00DC27E3">
      <w:pPr>
        <w:pStyle w:val="ListParagraph"/>
        <w:numPr>
          <w:ilvl w:val="0"/>
          <w:numId w:val="2"/>
        </w:numPr>
        <w:tabs>
          <w:tab w:val="left" w:pos="720"/>
        </w:tabs>
        <w:ind w:left="0" w:firstLine="0"/>
        <w:contextualSpacing w:val="0"/>
      </w:pPr>
      <w:r>
        <w:rPr>
          <w:rFonts w:hint="cs"/>
          <w:rtl/>
        </w:rPr>
        <w:t>وصدر</w:t>
      </w:r>
      <w:r w:rsidR="002261A6" w:rsidRPr="000231E8">
        <w:rPr>
          <w:rtl/>
        </w:rPr>
        <w:t xml:space="preserve"> التقرير الكامل لفريق الخبراء التقنيين المخصص</w:t>
      </w:r>
      <w:r w:rsidR="002261A6" w:rsidRPr="000231E8">
        <w:rPr>
          <w:rFonts w:hint="cs"/>
          <w:rtl/>
        </w:rPr>
        <w:t xml:space="preserve"> </w:t>
      </w:r>
      <w:r>
        <w:rPr>
          <w:rFonts w:hint="cs"/>
          <w:rtl/>
        </w:rPr>
        <w:t>بوصفه</w:t>
      </w:r>
      <w:r w:rsidR="002261A6" w:rsidRPr="000231E8">
        <w:rPr>
          <w:rtl/>
        </w:rPr>
        <w:t xml:space="preserve"> الوثيقة </w:t>
      </w:r>
      <w:r w:rsidR="004570DC">
        <w:fldChar w:fldCharType="begin"/>
      </w:r>
      <w:r>
        <w:instrText>HYPERLINK "https://www.cbd.int/doc/c/ba60/7272/3260b5e396821d42bc21035a/dsi-ahteg-2020-01-07-en.pdf"</w:instrText>
      </w:r>
      <w:r w:rsidR="004570DC">
        <w:fldChar w:fldCharType="separate"/>
      </w:r>
      <w:r w:rsidRPr="00AD5FA3">
        <w:rPr>
          <w:rStyle w:val="Hyperlink"/>
          <w:rFonts w:eastAsia="Malgun Gothic"/>
          <w:lang w:val="en-GB"/>
        </w:rPr>
        <w:t>CBD/DSI/AHTEG/2020/1/7</w:t>
      </w:r>
      <w:r w:rsidR="004570DC">
        <w:fldChar w:fldCharType="end"/>
      </w:r>
      <w:r w:rsidR="002261A6" w:rsidRPr="000231E8">
        <w:rPr>
          <w:rtl/>
        </w:rPr>
        <w:t xml:space="preserve">. وترد نتائج اجتماع فريق الخبراء التقنيين المخصص في المرفق الأول للتقرير وقد تم استنساخها في المرفق الأول </w:t>
      </w:r>
      <w:r>
        <w:rPr>
          <w:rFonts w:hint="cs"/>
          <w:rtl/>
        </w:rPr>
        <w:t>أدناه</w:t>
      </w:r>
      <w:r w:rsidR="002261A6" w:rsidRPr="000231E8">
        <w:rPr>
          <w:rtl/>
        </w:rPr>
        <w:t>.</w:t>
      </w:r>
    </w:p>
    <w:p w:rsidR="002261A6" w:rsidRDefault="002261A6" w:rsidP="001E0532">
      <w:pPr>
        <w:pStyle w:val="Heading2"/>
        <w:keepNext w:val="0"/>
        <w:tabs>
          <w:tab w:val="left" w:pos="720"/>
        </w:tabs>
        <w:kinsoku w:val="0"/>
        <w:overflowPunct w:val="0"/>
        <w:autoSpaceDE w:val="0"/>
        <w:autoSpaceDN w:val="0"/>
        <w:spacing w:before="0"/>
        <w:ind w:left="1584" w:hanging="864"/>
        <w:jc w:val="left"/>
        <w:rPr>
          <w:rFonts w:ascii="Simplified Arabic" w:eastAsia="Malgun Gothic" w:hAnsi="Simplified Arabic" w:cs="Simplified Arabic"/>
          <w:i/>
          <w:snapToGrid w:val="0"/>
          <w:kern w:val="22"/>
          <w:sz w:val="26"/>
          <w:szCs w:val="26"/>
          <w:rtl/>
          <w:lang w:val="en-GB" w:bidi="ar-SA"/>
        </w:rPr>
      </w:pPr>
      <w:r w:rsidRPr="009B63D9">
        <w:rPr>
          <w:rFonts w:ascii="Simplified Arabic" w:eastAsia="Malgun Gothic" w:hAnsi="Simplified Arabic" w:cs="Simplified Arabic" w:hint="cs"/>
          <w:i/>
          <w:snapToGrid w:val="0"/>
          <w:kern w:val="22"/>
          <w:sz w:val="26"/>
          <w:szCs w:val="26"/>
          <w:rtl/>
          <w:lang w:val="en-GB" w:bidi="ar-SA"/>
        </w:rPr>
        <w:t>ثالثاً.</w:t>
      </w:r>
      <w:r w:rsidRPr="009B63D9">
        <w:rPr>
          <w:rFonts w:ascii="Simplified Arabic" w:eastAsia="Malgun Gothic" w:hAnsi="Simplified Arabic" w:cs="Simplified Arabic"/>
          <w:i/>
          <w:snapToGrid w:val="0"/>
          <w:kern w:val="22"/>
          <w:sz w:val="26"/>
          <w:szCs w:val="26"/>
          <w:rtl/>
          <w:lang w:val="en-GB" w:bidi="ar-SA"/>
        </w:rPr>
        <w:tab/>
        <w:t xml:space="preserve">الأنشطة غير الرسمية حول معلومات التسلسل الرقمي </w:t>
      </w:r>
      <w:r>
        <w:rPr>
          <w:rFonts w:ascii="Simplified Arabic" w:eastAsia="Malgun Gothic" w:hAnsi="Simplified Arabic" w:cs="Simplified Arabic" w:hint="cs"/>
          <w:i/>
          <w:snapToGrid w:val="0"/>
          <w:kern w:val="22"/>
          <w:sz w:val="26"/>
          <w:szCs w:val="26"/>
          <w:rtl/>
          <w:lang w:val="en-GB" w:bidi="ar-SA"/>
        </w:rPr>
        <w:t>بشأن</w:t>
      </w:r>
      <w:r w:rsidRPr="009B63D9">
        <w:rPr>
          <w:rFonts w:ascii="Simplified Arabic" w:eastAsia="Malgun Gothic" w:hAnsi="Simplified Arabic" w:cs="Simplified Arabic"/>
          <w:i/>
          <w:snapToGrid w:val="0"/>
          <w:kern w:val="22"/>
          <w:sz w:val="26"/>
          <w:szCs w:val="26"/>
          <w:rtl/>
          <w:lang w:val="en-GB" w:bidi="ar-SA"/>
        </w:rPr>
        <w:t xml:space="preserve"> الموارد ال</w:t>
      </w:r>
      <w:r w:rsidR="001E0532">
        <w:rPr>
          <w:rFonts w:ascii="Simplified Arabic" w:eastAsia="Malgun Gothic" w:hAnsi="Simplified Arabic" w:cs="Simplified Arabic" w:hint="cs"/>
          <w:i/>
          <w:snapToGrid w:val="0"/>
          <w:kern w:val="22"/>
          <w:sz w:val="26"/>
          <w:szCs w:val="26"/>
          <w:rtl/>
          <w:lang w:val="en-GB" w:bidi="ar-SA"/>
        </w:rPr>
        <w:t>جين</w:t>
      </w:r>
      <w:r w:rsidRPr="009B63D9">
        <w:rPr>
          <w:rFonts w:ascii="Simplified Arabic" w:eastAsia="Malgun Gothic" w:hAnsi="Simplified Arabic" w:cs="Simplified Arabic"/>
          <w:i/>
          <w:snapToGrid w:val="0"/>
          <w:kern w:val="22"/>
          <w:sz w:val="26"/>
          <w:szCs w:val="26"/>
          <w:rtl/>
          <w:lang w:val="en-GB" w:bidi="ar-SA"/>
        </w:rPr>
        <w:t>ية</w:t>
      </w:r>
    </w:p>
    <w:p w:rsidR="002261A6" w:rsidRDefault="002261A6" w:rsidP="001E0532">
      <w:pPr>
        <w:pStyle w:val="ListParagraph"/>
        <w:numPr>
          <w:ilvl w:val="0"/>
          <w:numId w:val="2"/>
        </w:numPr>
        <w:tabs>
          <w:tab w:val="left" w:pos="720"/>
        </w:tabs>
        <w:ind w:left="0" w:firstLine="0"/>
        <w:contextualSpacing w:val="0"/>
        <w:rPr>
          <w:rFonts w:ascii="Simplified Arabic" w:hAnsi="Simplified Arabic"/>
          <w:sz w:val="24"/>
        </w:rPr>
      </w:pPr>
      <w:r w:rsidRPr="00281CEC">
        <w:rPr>
          <w:rFonts w:ascii="Simplified Arabic" w:hAnsi="Simplified Arabic"/>
          <w:sz w:val="24"/>
          <w:rtl/>
        </w:rPr>
        <w:t>بناءً على طلب</w:t>
      </w:r>
      <w:r>
        <w:rPr>
          <w:rFonts w:ascii="Simplified Arabic" w:hAnsi="Simplified Arabic" w:hint="cs"/>
          <w:sz w:val="24"/>
          <w:rtl/>
        </w:rPr>
        <w:t xml:space="preserve"> </w:t>
      </w:r>
      <w:r w:rsidRPr="00281CEC">
        <w:rPr>
          <w:rFonts w:ascii="Simplified Arabic" w:hAnsi="Simplified Arabic"/>
          <w:sz w:val="24"/>
          <w:rtl/>
        </w:rPr>
        <w:t xml:space="preserve">الرئيسين المشاركين للفريق العامل، نظمت الأمانة سلسلة من </w:t>
      </w:r>
      <w:r>
        <w:rPr>
          <w:rFonts w:ascii="Simplified Arabic" w:hAnsi="Simplified Arabic" w:hint="cs"/>
          <w:sz w:val="24"/>
          <w:rtl/>
        </w:rPr>
        <w:t xml:space="preserve">الحلقات الدراسية الشبكية </w:t>
      </w:r>
      <w:r w:rsidRPr="00281CEC">
        <w:rPr>
          <w:rFonts w:ascii="Simplified Arabic" w:hAnsi="Simplified Arabic"/>
          <w:sz w:val="24"/>
          <w:rtl/>
        </w:rPr>
        <w:t xml:space="preserve">حول معلومات التسلسل الرقمي </w:t>
      </w:r>
      <w:r w:rsidR="001E0532">
        <w:rPr>
          <w:rFonts w:ascii="Simplified Arabic" w:hAnsi="Simplified Arabic" w:hint="cs"/>
          <w:sz w:val="24"/>
          <w:rtl/>
        </w:rPr>
        <w:t xml:space="preserve">بشأن الموارد الجينية </w:t>
      </w:r>
      <w:r w:rsidRPr="00281CEC">
        <w:rPr>
          <w:rFonts w:ascii="Simplified Arabic" w:hAnsi="Simplified Arabic"/>
          <w:sz w:val="24"/>
          <w:rtl/>
        </w:rPr>
        <w:t>لتيسير التبادل غير الرسمي للمعلومات والحفاظ على الزخم بشأن هذه القضية نظر</w:t>
      </w:r>
      <w:r>
        <w:rPr>
          <w:rFonts w:ascii="Simplified Arabic" w:hAnsi="Simplified Arabic" w:hint="cs"/>
          <w:sz w:val="24"/>
          <w:rtl/>
        </w:rPr>
        <w:t>اً</w:t>
      </w:r>
      <w:r w:rsidRPr="00281CEC">
        <w:rPr>
          <w:rFonts w:ascii="Simplified Arabic" w:hAnsi="Simplified Arabic"/>
          <w:sz w:val="24"/>
          <w:rtl/>
        </w:rPr>
        <w:t xml:space="preserve"> لتمديد فترة ما بين الدورات نتيجة ل</w:t>
      </w:r>
      <w:r>
        <w:rPr>
          <w:rFonts w:ascii="Simplified Arabic" w:hAnsi="Simplified Arabic" w:hint="cs"/>
          <w:sz w:val="24"/>
          <w:rtl/>
        </w:rPr>
        <w:t xml:space="preserve">جائحة </w:t>
      </w:r>
      <w:r w:rsidRPr="00281CEC">
        <w:rPr>
          <w:rFonts w:ascii="Simplified Arabic" w:hAnsi="Simplified Arabic"/>
          <w:sz w:val="24"/>
          <w:rtl/>
        </w:rPr>
        <w:t>كوفيد</w:t>
      </w:r>
      <w:r>
        <w:rPr>
          <w:rFonts w:ascii="Simplified Arabic" w:hAnsi="Simplified Arabic" w:hint="cs"/>
          <w:sz w:val="24"/>
          <w:rtl/>
        </w:rPr>
        <w:t>-19</w:t>
      </w:r>
      <w:r w:rsidRPr="00281CEC">
        <w:rPr>
          <w:rFonts w:ascii="Simplified Arabic" w:hAnsi="Simplified Arabic"/>
          <w:sz w:val="24"/>
          <w:rtl/>
        </w:rPr>
        <w:t xml:space="preserve"> العالمي</w:t>
      </w:r>
      <w:r>
        <w:rPr>
          <w:rFonts w:ascii="Simplified Arabic" w:hAnsi="Simplified Arabic" w:hint="cs"/>
          <w:sz w:val="24"/>
          <w:rtl/>
        </w:rPr>
        <w:t>ة</w:t>
      </w:r>
      <w:r w:rsidRPr="00281CEC">
        <w:rPr>
          <w:rFonts w:ascii="Simplified Arabic" w:hAnsi="Simplified Arabic"/>
          <w:sz w:val="24"/>
          <w:rtl/>
        </w:rPr>
        <w:t>.</w:t>
      </w:r>
      <w:r>
        <w:rPr>
          <w:rFonts w:ascii="Simplified Arabic" w:hAnsi="Simplified Arabic" w:hint="cs"/>
          <w:sz w:val="24"/>
          <w:rtl/>
        </w:rPr>
        <w:t xml:space="preserve"> ونُظمت</w:t>
      </w:r>
      <w:r w:rsidRPr="00281CEC">
        <w:rPr>
          <w:rFonts w:ascii="Simplified Arabic" w:hAnsi="Simplified Arabic"/>
          <w:sz w:val="24"/>
          <w:rtl/>
        </w:rPr>
        <w:t xml:space="preserve"> هذه </w:t>
      </w:r>
      <w:r>
        <w:rPr>
          <w:rFonts w:ascii="Simplified Arabic" w:hAnsi="Simplified Arabic" w:hint="cs"/>
          <w:sz w:val="24"/>
          <w:rtl/>
        </w:rPr>
        <w:t xml:space="preserve">الحلقات الدراسية الشبكية </w:t>
      </w:r>
      <w:r w:rsidRPr="00281CEC">
        <w:rPr>
          <w:rFonts w:ascii="Simplified Arabic" w:hAnsi="Simplified Arabic"/>
          <w:sz w:val="24"/>
          <w:rtl/>
        </w:rPr>
        <w:t xml:space="preserve">بهدف (أ) المساعدة في ضمان إتاحة المعلومات ذات الصلة بشأن </w:t>
      </w:r>
      <w:r>
        <w:rPr>
          <w:rtl/>
        </w:rPr>
        <w:t>معلومات التسلسل الرقمي بشأن الموارد الجينية</w:t>
      </w:r>
      <w:r w:rsidRPr="00281CEC">
        <w:rPr>
          <w:rFonts w:ascii="Simplified Arabic" w:hAnsi="Simplified Arabic"/>
          <w:sz w:val="24"/>
          <w:rtl/>
        </w:rPr>
        <w:t>، بما في ذلك تلك الناشئة عن الدراسات والحوارات، لجميع الأطراف وكذلك لل</w:t>
      </w:r>
      <w:r w:rsidR="001E0532">
        <w:rPr>
          <w:rFonts w:ascii="Simplified Arabic" w:hAnsi="Simplified Arabic" w:hint="cs"/>
          <w:sz w:val="24"/>
          <w:rtl/>
        </w:rPr>
        <w:t>شعوب</w:t>
      </w:r>
      <w:r w:rsidRPr="00281CEC">
        <w:rPr>
          <w:rFonts w:ascii="Simplified Arabic" w:hAnsi="Simplified Arabic"/>
          <w:sz w:val="24"/>
          <w:rtl/>
        </w:rPr>
        <w:t xml:space="preserve"> الأصلي</w:t>
      </w:r>
      <w:r w:rsidR="001E0532">
        <w:rPr>
          <w:rFonts w:ascii="Simplified Arabic" w:hAnsi="Simplified Arabic" w:hint="cs"/>
          <w:sz w:val="24"/>
          <w:rtl/>
        </w:rPr>
        <w:t>ة</w:t>
      </w:r>
      <w:r w:rsidRPr="00281CEC">
        <w:rPr>
          <w:rFonts w:ascii="Simplified Arabic" w:hAnsi="Simplified Arabic"/>
          <w:sz w:val="24"/>
          <w:rtl/>
        </w:rPr>
        <w:t xml:space="preserve"> والمجتمعات المحلية</w:t>
      </w:r>
      <w:r w:rsidR="001E0532">
        <w:rPr>
          <w:rFonts w:ascii="Simplified Arabic" w:hAnsi="Simplified Arabic" w:hint="cs"/>
          <w:sz w:val="24"/>
          <w:rtl/>
        </w:rPr>
        <w:t>،</w:t>
      </w:r>
      <w:r w:rsidRPr="00281CEC">
        <w:rPr>
          <w:rFonts w:ascii="Simplified Arabic" w:hAnsi="Simplified Arabic"/>
          <w:sz w:val="24"/>
          <w:rtl/>
        </w:rPr>
        <w:t xml:space="preserve"> والمنظمات وأصحاب المصلحة المعنيين؛ (ب) تجميع هذه المعلومات وتقديمها في شكل يسهل فهمه؛ و(ج) تعزيز فهم مشترك </w:t>
      </w:r>
      <w:r>
        <w:rPr>
          <w:rFonts w:ascii="Simplified Arabic" w:hAnsi="Simplified Arabic" w:hint="cs"/>
          <w:sz w:val="24"/>
          <w:rtl/>
        </w:rPr>
        <w:t>ل</w:t>
      </w:r>
      <w:r>
        <w:rPr>
          <w:rtl/>
        </w:rPr>
        <w:t xml:space="preserve">معلومات التسلسل الرقمي بشأن الموارد الجينية </w:t>
      </w:r>
      <w:r w:rsidRPr="00281CEC">
        <w:rPr>
          <w:rFonts w:ascii="Simplified Arabic" w:hAnsi="Simplified Arabic"/>
          <w:sz w:val="24"/>
          <w:rtl/>
        </w:rPr>
        <w:t xml:space="preserve">وأهميتها </w:t>
      </w:r>
      <w:r>
        <w:rPr>
          <w:rFonts w:ascii="Simplified Arabic" w:hAnsi="Simplified Arabic" w:hint="cs"/>
          <w:sz w:val="24"/>
          <w:rtl/>
        </w:rPr>
        <w:t>وروابطها</w:t>
      </w:r>
      <w:r w:rsidRPr="00281CEC">
        <w:rPr>
          <w:rFonts w:ascii="Simplified Arabic" w:hAnsi="Simplified Arabic"/>
          <w:sz w:val="24"/>
          <w:rtl/>
        </w:rPr>
        <w:t xml:space="preserve"> بالاتفاقية من حيث الحصول وتقاسم المنافع</w:t>
      </w:r>
      <w:r w:rsidR="001E0532">
        <w:rPr>
          <w:rFonts w:ascii="Simplified Arabic" w:hAnsi="Simplified Arabic" w:hint="cs"/>
          <w:sz w:val="24"/>
          <w:rtl/>
        </w:rPr>
        <w:t>،</w:t>
      </w:r>
      <w:r w:rsidRPr="00281CEC">
        <w:rPr>
          <w:rFonts w:ascii="Simplified Arabic" w:hAnsi="Simplified Arabic"/>
          <w:sz w:val="24"/>
          <w:rtl/>
        </w:rPr>
        <w:t xml:space="preserve"> وبروتوكول ناغويا وأهداف التنمية المستدامة.</w:t>
      </w:r>
    </w:p>
    <w:p w:rsidR="002261A6" w:rsidRDefault="002261A6" w:rsidP="00ED523F">
      <w:pPr>
        <w:pStyle w:val="ListParagraph"/>
        <w:numPr>
          <w:ilvl w:val="0"/>
          <w:numId w:val="2"/>
        </w:numPr>
        <w:tabs>
          <w:tab w:val="left" w:pos="720"/>
        </w:tabs>
        <w:ind w:left="0" w:firstLine="0"/>
        <w:contextualSpacing w:val="0"/>
        <w:rPr>
          <w:rFonts w:ascii="Simplified Arabic" w:hAnsi="Simplified Arabic"/>
          <w:sz w:val="24"/>
        </w:rPr>
      </w:pPr>
      <w:r>
        <w:rPr>
          <w:rFonts w:ascii="Simplified Arabic" w:hAnsi="Simplified Arabic" w:hint="cs"/>
          <w:sz w:val="24"/>
          <w:rtl/>
        </w:rPr>
        <w:t>و</w:t>
      </w:r>
      <w:r w:rsidRPr="00F853DD">
        <w:rPr>
          <w:rFonts w:ascii="Simplified Arabic" w:hAnsi="Simplified Arabic"/>
          <w:sz w:val="24"/>
          <w:rtl/>
        </w:rPr>
        <w:t xml:space="preserve">كانت موضوعات </w:t>
      </w:r>
      <w:r>
        <w:rPr>
          <w:rFonts w:ascii="Simplified Arabic" w:hAnsi="Simplified Arabic" w:hint="cs"/>
          <w:sz w:val="24"/>
          <w:rtl/>
        </w:rPr>
        <w:t xml:space="preserve">الحلقات الدراسية الشبكية </w:t>
      </w:r>
      <w:r w:rsidRPr="00F853DD">
        <w:rPr>
          <w:rFonts w:ascii="Simplified Arabic" w:hAnsi="Simplified Arabic"/>
          <w:sz w:val="24"/>
          <w:rtl/>
        </w:rPr>
        <w:t>كما يلي:</w:t>
      </w:r>
    </w:p>
    <w:p w:rsidR="002261A6" w:rsidRDefault="002261A6" w:rsidP="003F7B6B">
      <w:pPr>
        <w:numPr>
          <w:ilvl w:val="0"/>
          <w:numId w:val="22"/>
        </w:numPr>
        <w:tabs>
          <w:tab w:val="left" w:pos="1440"/>
        </w:tabs>
        <w:ind w:left="0" w:firstLine="720"/>
        <w:outlineLvl w:val="2"/>
        <w:rPr>
          <w:rFonts w:ascii="Simplified Arabic" w:hAnsi="Simplified Arabic"/>
          <w:sz w:val="24"/>
        </w:rPr>
      </w:pPr>
      <w:r>
        <w:rPr>
          <w:rFonts w:ascii="Simplified Arabic" w:hAnsi="Simplified Arabic" w:hint="cs"/>
          <w:sz w:val="24"/>
          <w:rtl/>
        </w:rPr>
        <w:t>الحلقة الدراسية الشبكية 1</w:t>
      </w:r>
      <w:r w:rsidRPr="00F853DD">
        <w:rPr>
          <w:rFonts w:ascii="Simplified Arabic" w:hAnsi="Simplified Arabic"/>
          <w:sz w:val="24"/>
          <w:rtl/>
        </w:rPr>
        <w:t xml:space="preserve">: فهم </w:t>
      </w:r>
      <w:r w:rsidRPr="00F7401A">
        <w:rPr>
          <w:rFonts w:ascii="Simplified Arabic" w:hAnsi="Simplified Arabic"/>
          <w:sz w:val="24"/>
          <w:rtl/>
        </w:rPr>
        <w:t>معلومات التسلسل الرقمي بشأن الموارد الجينية</w:t>
      </w:r>
      <w:r w:rsidRPr="00F853DD">
        <w:rPr>
          <w:rFonts w:ascii="Simplified Arabic" w:hAnsi="Simplified Arabic"/>
          <w:sz w:val="24"/>
          <w:rtl/>
        </w:rPr>
        <w:t>: نظرة عامة فنية على إنتاجها وتوزيعها واستخدامها (</w:t>
      </w:r>
      <w:r w:rsidRPr="00DC27E3">
        <w:rPr>
          <w:rFonts w:ascii="Simplified Arabic" w:hAnsi="Simplified Arabic"/>
          <w:sz w:val="24"/>
          <w:rtl/>
        </w:rPr>
        <w:t>ديسمبر</w:t>
      </w:r>
      <w:r w:rsidR="00DC27E3">
        <w:rPr>
          <w:rFonts w:ascii="Simplified Arabic" w:hAnsi="Simplified Arabic" w:hint="cs"/>
          <w:sz w:val="24"/>
          <w:rtl/>
        </w:rPr>
        <w:t>/</w:t>
      </w:r>
      <w:r w:rsidRPr="00DC27E3">
        <w:rPr>
          <w:rFonts w:ascii="Simplified Arabic" w:hAnsi="Simplified Arabic" w:hint="cs"/>
          <w:sz w:val="24"/>
          <w:rtl/>
        </w:rPr>
        <w:t>كانون الأول</w:t>
      </w:r>
      <w:r w:rsidRPr="00F853DD">
        <w:rPr>
          <w:rFonts w:ascii="Simplified Arabic" w:hAnsi="Simplified Arabic"/>
          <w:sz w:val="24"/>
          <w:rtl/>
        </w:rPr>
        <w:t xml:space="preserve"> 2020)؛</w:t>
      </w:r>
    </w:p>
    <w:p w:rsidR="002261A6" w:rsidRDefault="002261A6" w:rsidP="003F7B6B">
      <w:pPr>
        <w:numPr>
          <w:ilvl w:val="0"/>
          <w:numId w:val="22"/>
        </w:numPr>
        <w:tabs>
          <w:tab w:val="left" w:pos="1440"/>
        </w:tabs>
        <w:ind w:left="0" w:firstLine="720"/>
        <w:outlineLvl w:val="2"/>
        <w:rPr>
          <w:rFonts w:ascii="Simplified Arabic" w:hAnsi="Simplified Arabic"/>
          <w:sz w:val="24"/>
        </w:rPr>
      </w:pPr>
      <w:r>
        <w:rPr>
          <w:rFonts w:ascii="Simplified Arabic" w:hAnsi="Simplified Arabic" w:hint="cs"/>
          <w:sz w:val="24"/>
          <w:rtl/>
        </w:rPr>
        <w:lastRenderedPageBreak/>
        <w:t xml:space="preserve">الحلقة الدراسية الشبكية </w:t>
      </w:r>
      <w:r w:rsidRPr="00F7401A">
        <w:rPr>
          <w:rFonts w:ascii="Simplified Arabic" w:hAnsi="Simplified Arabic"/>
          <w:sz w:val="24"/>
          <w:rtl/>
        </w:rPr>
        <w:t>2: نظرة عامة على العملية والنتائج الأخيرة المتعلقة بمعلومات التسلسل الرقمي بشأن الموارد الجينية بموجب اتفاقية التنوع البيولوج</w:t>
      </w:r>
      <w:r>
        <w:rPr>
          <w:rFonts w:ascii="Simplified Arabic" w:hAnsi="Simplified Arabic" w:hint="cs"/>
          <w:sz w:val="24"/>
          <w:rtl/>
        </w:rPr>
        <w:t>ي</w:t>
      </w:r>
      <w:r w:rsidRPr="00F7401A">
        <w:rPr>
          <w:rFonts w:ascii="Simplified Arabic" w:hAnsi="Simplified Arabic"/>
          <w:sz w:val="24"/>
          <w:rtl/>
        </w:rPr>
        <w:t xml:space="preserve">، مع التركيز على نتائج </w:t>
      </w:r>
      <w:r w:rsidRPr="006A281B">
        <w:rPr>
          <w:rtl/>
        </w:rPr>
        <w:t xml:space="preserve">فريق الخبراء التقنيين المخصص </w:t>
      </w:r>
      <w:r w:rsidRPr="00F7401A">
        <w:rPr>
          <w:rFonts w:ascii="Simplified Arabic" w:hAnsi="Simplified Arabic"/>
          <w:sz w:val="24"/>
          <w:rtl/>
        </w:rPr>
        <w:t>(</w:t>
      </w:r>
      <w:r w:rsidRPr="001C2250">
        <w:rPr>
          <w:rtl/>
        </w:rPr>
        <w:t>ديسمبر</w:t>
      </w:r>
      <w:r w:rsidR="00DC27E3">
        <w:rPr>
          <w:rFonts w:hint="cs"/>
          <w:rtl/>
        </w:rPr>
        <w:t>/</w:t>
      </w:r>
      <w:r w:rsidRPr="001C2250">
        <w:rPr>
          <w:rFonts w:hint="cs"/>
          <w:rtl/>
        </w:rPr>
        <w:t>كانون الأول</w:t>
      </w:r>
      <w:r w:rsidRPr="00F853DD">
        <w:rPr>
          <w:rFonts w:ascii="Simplified Arabic" w:hAnsi="Simplified Arabic"/>
          <w:sz w:val="24"/>
          <w:rtl/>
        </w:rPr>
        <w:t xml:space="preserve"> </w:t>
      </w:r>
      <w:r w:rsidRPr="00F7401A">
        <w:rPr>
          <w:rFonts w:ascii="Simplified Arabic" w:hAnsi="Simplified Arabic"/>
          <w:sz w:val="24"/>
          <w:rtl/>
        </w:rPr>
        <w:t>2020)؛</w:t>
      </w:r>
    </w:p>
    <w:p w:rsidR="002261A6" w:rsidRDefault="002261A6" w:rsidP="003F7B6B">
      <w:pPr>
        <w:numPr>
          <w:ilvl w:val="0"/>
          <w:numId w:val="22"/>
        </w:numPr>
        <w:tabs>
          <w:tab w:val="left" w:pos="1440"/>
        </w:tabs>
        <w:ind w:left="0" w:firstLine="720"/>
        <w:outlineLvl w:val="2"/>
        <w:rPr>
          <w:rFonts w:ascii="Simplified Arabic" w:hAnsi="Simplified Arabic"/>
          <w:sz w:val="24"/>
        </w:rPr>
      </w:pPr>
      <w:r>
        <w:rPr>
          <w:rFonts w:ascii="Simplified Arabic" w:hAnsi="Simplified Arabic" w:hint="cs"/>
          <w:sz w:val="24"/>
          <w:rtl/>
        </w:rPr>
        <w:t xml:space="preserve">الحلقة الدراسية الشبكية </w:t>
      </w:r>
      <w:r w:rsidRPr="00B6151B">
        <w:rPr>
          <w:rFonts w:ascii="Simplified Arabic" w:hAnsi="Simplified Arabic"/>
          <w:sz w:val="24"/>
          <w:rtl/>
        </w:rPr>
        <w:t>3: خيارات السياسات للحصول وتقاسم المنافع ومعلومات التسلسل الرقمي بشأن الموارد الجينية (فبراير</w:t>
      </w:r>
      <w:r>
        <w:rPr>
          <w:rFonts w:ascii="Simplified Arabic" w:hAnsi="Simplified Arabic" w:hint="cs"/>
          <w:sz w:val="24"/>
          <w:rtl/>
        </w:rPr>
        <w:t>/شباط</w:t>
      </w:r>
      <w:r w:rsidRPr="00B6151B">
        <w:rPr>
          <w:rFonts w:ascii="Simplified Arabic" w:hAnsi="Simplified Arabic"/>
          <w:sz w:val="24"/>
          <w:rtl/>
        </w:rPr>
        <w:t xml:space="preserve"> 2021)؛</w:t>
      </w:r>
    </w:p>
    <w:p w:rsidR="002261A6" w:rsidRDefault="002261A6" w:rsidP="003F7B6B">
      <w:pPr>
        <w:numPr>
          <w:ilvl w:val="0"/>
          <w:numId w:val="22"/>
        </w:numPr>
        <w:tabs>
          <w:tab w:val="left" w:pos="1440"/>
        </w:tabs>
        <w:ind w:left="0" w:firstLine="720"/>
        <w:outlineLvl w:val="2"/>
        <w:rPr>
          <w:rFonts w:ascii="Simplified Arabic" w:hAnsi="Simplified Arabic"/>
          <w:sz w:val="24"/>
        </w:rPr>
      </w:pPr>
      <w:r>
        <w:rPr>
          <w:rFonts w:ascii="Simplified Arabic" w:hAnsi="Simplified Arabic" w:hint="cs"/>
          <w:sz w:val="24"/>
          <w:rtl/>
        </w:rPr>
        <w:t xml:space="preserve">الحلقة الدراسية الشبكية </w:t>
      </w:r>
      <w:r w:rsidRPr="00CA567A">
        <w:rPr>
          <w:rFonts w:ascii="Simplified Arabic" w:hAnsi="Simplified Arabic"/>
          <w:sz w:val="24"/>
          <w:rtl/>
        </w:rPr>
        <w:t>4: معايير النظر في خيارات السياسة بشأن معلومات التسلسل الرقمي بشأن الموارد الجينية (أبريل</w:t>
      </w:r>
      <w:r>
        <w:rPr>
          <w:rFonts w:ascii="Simplified Arabic" w:hAnsi="Simplified Arabic" w:hint="cs"/>
          <w:sz w:val="24"/>
          <w:rtl/>
        </w:rPr>
        <w:t>/نيسان</w:t>
      </w:r>
      <w:r w:rsidRPr="00CA567A">
        <w:rPr>
          <w:rFonts w:ascii="Simplified Arabic" w:hAnsi="Simplified Arabic"/>
          <w:sz w:val="24"/>
          <w:rtl/>
        </w:rPr>
        <w:t xml:space="preserve"> 2021).</w:t>
      </w:r>
    </w:p>
    <w:p w:rsidR="00DC27E3" w:rsidRDefault="00DC27E3" w:rsidP="007F3D85">
      <w:pPr>
        <w:pStyle w:val="ListParagraph"/>
        <w:numPr>
          <w:ilvl w:val="0"/>
          <w:numId w:val="2"/>
        </w:numPr>
        <w:tabs>
          <w:tab w:val="left" w:pos="720"/>
        </w:tabs>
        <w:ind w:left="0" w:firstLine="0"/>
        <w:contextualSpacing w:val="0"/>
        <w:rPr>
          <w:rFonts w:ascii="Simplified Arabic" w:hAnsi="Simplified Arabic"/>
          <w:sz w:val="24"/>
        </w:rPr>
      </w:pPr>
      <w:r>
        <w:rPr>
          <w:rFonts w:ascii="Simplified Arabic" w:hAnsi="Simplified Arabic" w:hint="cs"/>
          <w:sz w:val="24"/>
          <w:rtl/>
        </w:rPr>
        <w:t>و</w:t>
      </w:r>
      <w:r w:rsidRPr="00D64E52">
        <w:rPr>
          <w:rFonts w:ascii="Simplified Arabic" w:hAnsi="Simplified Arabic"/>
          <w:sz w:val="24"/>
          <w:rtl/>
        </w:rPr>
        <w:t xml:space="preserve">تم حضور </w:t>
      </w:r>
      <w:r>
        <w:rPr>
          <w:rFonts w:ascii="Simplified Arabic" w:hAnsi="Simplified Arabic" w:hint="cs"/>
          <w:sz w:val="24"/>
          <w:rtl/>
        </w:rPr>
        <w:t xml:space="preserve">الحلقات الدراسية الشبكية </w:t>
      </w:r>
      <w:r w:rsidRPr="00D64E52">
        <w:rPr>
          <w:rFonts w:ascii="Simplified Arabic" w:hAnsi="Simplified Arabic"/>
          <w:sz w:val="24"/>
          <w:rtl/>
        </w:rPr>
        <w:t>بشكل جيد مع توازن إقليمي جيد</w:t>
      </w:r>
      <w:r>
        <w:rPr>
          <w:rFonts w:ascii="Simplified Arabic" w:hAnsi="Simplified Arabic" w:hint="cs"/>
          <w:sz w:val="24"/>
          <w:rtl/>
        </w:rPr>
        <w:t>،</w:t>
      </w:r>
      <w:r w:rsidRPr="00D64E52">
        <w:rPr>
          <w:rFonts w:ascii="Simplified Arabic" w:hAnsi="Simplified Arabic"/>
          <w:sz w:val="24"/>
          <w:rtl/>
        </w:rPr>
        <w:t xml:space="preserve"> بما في ذلك مشاركين من الأوساط الأكاديمية وقطاع الأعمال والمجتمع المدني وكذلك البلدان. </w:t>
      </w:r>
      <w:r>
        <w:rPr>
          <w:rFonts w:ascii="Simplified Arabic" w:hAnsi="Simplified Arabic" w:hint="cs"/>
          <w:sz w:val="24"/>
          <w:rtl/>
        </w:rPr>
        <w:t>ويمكن الاطلاع على</w:t>
      </w:r>
      <w:r w:rsidRPr="00D64E52">
        <w:rPr>
          <w:rFonts w:ascii="Simplified Arabic" w:hAnsi="Simplified Arabic"/>
          <w:sz w:val="24"/>
          <w:rtl/>
        </w:rPr>
        <w:t xml:space="preserve"> تسجيلات جميع </w:t>
      </w:r>
      <w:r>
        <w:rPr>
          <w:rFonts w:ascii="Simplified Arabic" w:hAnsi="Simplified Arabic" w:hint="cs"/>
          <w:sz w:val="24"/>
          <w:rtl/>
        </w:rPr>
        <w:t xml:space="preserve">الحلقات الدراسية الشبكية </w:t>
      </w:r>
      <w:r w:rsidRPr="00D64E52">
        <w:rPr>
          <w:rFonts w:ascii="Simplified Arabic" w:hAnsi="Simplified Arabic"/>
          <w:sz w:val="24"/>
          <w:rtl/>
        </w:rPr>
        <w:t>بالإضافة إلى شرائح</w:t>
      </w:r>
      <w:r>
        <w:rPr>
          <w:rFonts w:ascii="Simplified Arabic" w:hAnsi="Simplified Arabic" w:hint="cs"/>
          <w:sz w:val="24"/>
          <w:rtl/>
        </w:rPr>
        <w:t xml:space="preserve"> باور بوينت</w:t>
      </w:r>
      <w:r w:rsidRPr="00D64E52">
        <w:rPr>
          <w:rFonts w:ascii="Simplified Arabic" w:hAnsi="Simplified Arabic"/>
          <w:sz w:val="24"/>
          <w:rtl/>
        </w:rPr>
        <w:t xml:space="preserve"> </w:t>
      </w:r>
      <w:r w:rsidRPr="00DC27E3">
        <w:rPr>
          <w:rFonts w:cs="Times New Roman"/>
          <w:szCs w:val="22"/>
        </w:rPr>
        <w:t>PowerPoint</w:t>
      </w:r>
      <w:r w:rsidRPr="00D64E52">
        <w:rPr>
          <w:rFonts w:ascii="Simplified Arabic" w:hAnsi="Simplified Arabic"/>
          <w:sz w:val="24"/>
          <w:rtl/>
        </w:rPr>
        <w:t xml:space="preserve"> وأوراق </w:t>
      </w:r>
      <w:r>
        <w:rPr>
          <w:rFonts w:ascii="Simplified Arabic" w:hAnsi="Simplified Arabic" w:hint="cs"/>
          <w:sz w:val="24"/>
          <w:rtl/>
        </w:rPr>
        <w:t>المعلومات الأساسية</w:t>
      </w:r>
      <w:r w:rsidRPr="00D64E52">
        <w:rPr>
          <w:rFonts w:ascii="Simplified Arabic" w:hAnsi="Simplified Arabic"/>
          <w:sz w:val="24"/>
          <w:rtl/>
        </w:rPr>
        <w:t xml:space="preserve"> والأوراق الموجزة</w:t>
      </w:r>
      <w:r w:rsidR="009914DB">
        <w:rPr>
          <w:rFonts w:ascii="Simplified Arabic" w:hAnsi="Simplified Arabic" w:hint="cs"/>
          <w:sz w:val="24"/>
          <w:rtl/>
        </w:rPr>
        <w:t xml:space="preserve"> على شبكة الانترنت.</w:t>
      </w:r>
      <w:r w:rsidR="009914DB">
        <w:rPr>
          <w:rStyle w:val="FootnoteReference"/>
          <w:rFonts w:ascii="Simplified Arabic" w:hAnsi="Simplified Arabic"/>
          <w:sz w:val="24"/>
        </w:rPr>
        <w:footnoteReference w:id="12"/>
      </w:r>
      <w:r w:rsidR="009914DB" w:rsidRPr="009914DB">
        <w:rPr>
          <w:rStyle w:val="Hyperlink"/>
          <w:rFonts w:ascii="Simplified Arabic" w:eastAsia="Times New Roman" w:hAnsi="Simplified Arabic"/>
          <w:color w:val="auto"/>
          <w:kern w:val="0"/>
          <w:sz w:val="24"/>
          <w:u w:val="none"/>
          <w:rtl/>
          <w:lang w:val="en-GB" w:eastAsia="zh-CN" w:bidi="ar-SA"/>
        </w:rPr>
        <w:t xml:space="preserve"> و</w:t>
      </w:r>
      <w:r w:rsidR="009914DB">
        <w:rPr>
          <w:rStyle w:val="Hyperlink"/>
          <w:rFonts w:ascii="Simplified Arabic" w:eastAsia="Times New Roman" w:hAnsi="Simplified Arabic" w:hint="cs"/>
          <w:color w:val="auto"/>
          <w:kern w:val="0"/>
          <w:sz w:val="24"/>
          <w:u w:val="none"/>
          <w:rtl/>
          <w:lang w:val="en-GB" w:eastAsia="zh-CN" w:bidi="ar-SA"/>
        </w:rPr>
        <w:t>قدم التمويل ل</w:t>
      </w:r>
      <w:r w:rsidR="009914DB" w:rsidRPr="009914DB">
        <w:rPr>
          <w:rStyle w:val="Hyperlink"/>
          <w:rFonts w:ascii="Simplified Arabic" w:eastAsia="Times New Roman" w:hAnsi="Simplified Arabic"/>
          <w:color w:val="auto"/>
          <w:kern w:val="0"/>
          <w:sz w:val="24"/>
          <w:u w:val="none"/>
          <w:rtl/>
          <w:lang w:val="en-GB" w:eastAsia="zh-CN" w:bidi="ar-SA"/>
        </w:rPr>
        <w:t>لحلقات الدراسية الشبكية من الاتحاد الأوروبي، و</w:t>
      </w:r>
      <w:r w:rsidR="009914DB">
        <w:rPr>
          <w:rStyle w:val="Hyperlink"/>
          <w:rFonts w:ascii="Simplified Arabic" w:eastAsia="Times New Roman" w:hAnsi="Simplified Arabic" w:hint="cs"/>
          <w:color w:val="auto"/>
          <w:kern w:val="0"/>
          <w:sz w:val="24"/>
          <w:u w:val="none"/>
          <w:rtl/>
          <w:lang w:val="en-GB" w:eastAsia="zh-CN" w:bidi="ar-SA"/>
        </w:rPr>
        <w:t xml:space="preserve">كانت </w:t>
      </w:r>
      <w:r w:rsidR="009914DB" w:rsidRPr="009914DB">
        <w:rPr>
          <w:rStyle w:val="Hyperlink"/>
          <w:rFonts w:ascii="Simplified Arabic" w:eastAsia="Times New Roman" w:hAnsi="Simplified Arabic"/>
          <w:color w:val="auto"/>
          <w:kern w:val="0"/>
          <w:sz w:val="24"/>
          <w:u w:val="none"/>
          <w:rtl/>
          <w:lang w:val="en-GB" w:eastAsia="zh-CN" w:bidi="ar-SA"/>
        </w:rPr>
        <w:t>ترجمة الشرائح</w:t>
      </w:r>
      <w:r w:rsidR="009914DB">
        <w:rPr>
          <w:rStyle w:val="Hyperlink"/>
          <w:rFonts w:ascii="Simplified Arabic" w:eastAsia="Times New Roman" w:hAnsi="Simplified Arabic" w:hint="cs"/>
          <w:color w:val="auto"/>
          <w:kern w:val="0"/>
          <w:sz w:val="24"/>
          <w:u w:val="none"/>
          <w:rtl/>
          <w:lang w:val="en-GB" w:eastAsia="zh-CN" w:bidi="ar-SA"/>
        </w:rPr>
        <w:t xml:space="preserve"> ممكنة</w:t>
      </w:r>
      <w:r w:rsidR="009914DB" w:rsidRPr="009914DB">
        <w:rPr>
          <w:rStyle w:val="Hyperlink"/>
          <w:rFonts w:ascii="Simplified Arabic" w:eastAsia="Times New Roman" w:hAnsi="Simplified Arabic"/>
          <w:color w:val="auto"/>
          <w:kern w:val="0"/>
          <w:sz w:val="24"/>
          <w:u w:val="none"/>
          <w:rtl/>
          <w:lang w:val="en-GB" w:eastAsia="zh-CN" w:bidi="ar-SA"/>
        </w:rPr>
        <w:t xml:space="preserve"> للحلقة الدراسية الشبكية 3 </w:t>
      </w:r>
      <w:r w:rsidR="009914DB">
        <w:rPr>
          <w:rStyle w:val="Hyperlink"/>
          <w:rFonts w:ascii="Simplified Arabic" w:eastAsia="Times New Roman" w:hAnsi="Simplified Arabic" w:hint="cs"/>
          <w:color w:val="auto"/>
          <w:kern w:val="0"/>
          <w:sz w:val="24"/>
          <w:u w:val="none"/>
          <w:rtl/>
          <w:lang w:val="en-GB" w:eastAsia="zh-CN" w:bidi="ar-SA"/>
        </w:rPr>
        <w:t xml:space="preserve">من الدعم المالي من خلال </w:t>
      </w:r>
      <w:r w:rsidR="009914DB" w:rsidRPr="009914DB">
        <w:rPr>
          <w:rStyle w:val="Hyperlink"/>
          <w:rFonts w:ascii="Simplified Arabic" w:eastAsia="Times New Roman" w:hAnsi="Simplified Arabic"/>
          <w:color w:val="auto"/>
          <w:kern w:val="0"/>
          <w:sz w:val="24"/>
          <w:u w:val="none"/>
          <w:rtl/>
          <w:lang w:val="en-GB" w:eastAsia="zh-CN" w:bidi="ar-SA"/>
        </w:rPr>
        <w:t>مبادرة تنمية قدرات ال</w:t>
      </w:r>
      <w:r w:rsidR="009914DB">
        <w:rPr>
          <w:rStyle w:val="Hyperlink"/>
          <w:rFonts w:ascii="Simplified Arabic" w:eastAsia="Times New Roman" w:hAnsi="Simplified Arabic" w:hint="cs"/>
          <w:color w:val="auto"/>
          <w:kern w:val="0"/>
          <w:sz w:val="24"/>
          <w:u w:val="none"/>
          <w:rtl/>
          <w:lang w:val="en-GB" w:eastAsia="zh-CN" w:bidi="ar-SA"/>
        </w:rPr>
        <w:t>ح</w:t>
      </w:r>
      <w:r w:rsidR="009914DB" w:rsidRPr="009914DB">
        <w:rPr>
          <w:rStyle w:val="Hyperlink"/>
          <w:rFonts w:ascii="Simplified Arabic" w:eastAsia="Times New Roman" w:hAnsi="Simplified Arabic"/>
          <w:color w:val="auto"/>
          <w:kern w:val="0"/>
          <w:sz w:val="24"/>
          <w:u w:val="none"/>
          <w:rtl/>
          <w:lang w:val="en-GB" w:eastAsia="zh-CN" w:bidi="ar-SA"/>
        </w:rPr>
        <w:t>صول وتقاسم المنافع.</w:t>
      </w:r>
    </w:p>
    <w:p w:rsidR="002261A6" w:rsidRDefault="002261A6" w:rsidP="00ED523F">
      <w:pPr>
        <w:pStyle w:val="ListParagraph"/>
        <w:numPr>
          <w:ilvl w:val="0"/>
          <w:numId w:val="2"/>
        </w:numPr>
        <w:tabs>
          <w:tab w:val="left" w:pos="720"/>
        </w:tabs>
        <w:ind w:left="0" w:firstLine="0"/>
        <w:contextualSpacing w:val="0"/>
        <w:rPr>
          <w:rFonts w:ascii="Simplified Arabic" w:hAnsi="Simplified Arabic"/>
          <w:sz w:val="24"/>
        </w:rPr>
      </w:pPr>
      <w:r w:rsidRPr="00B058B1">
        <w:rPr>
          <w:rFonts w:ascii="Simplified Arabic" w:hAnsi="Simplified Arabic"/>
          <w:sz w:val="24"/>
          <w:rtl/>
        </w:rPr>
        <w:t xml:space="preserve">ويمكن الاطلاع على ملخص </w:t>
      </w:r>
      <w:r>
        <w:rPr>
          <w:rFonts w:ascii="Simplified Arabic" w:hAnsi="Simplified Arabic" w:hint="cs"/>
          <w:sz w:val="24"/>
          <w:rtl/>
        </w:rPr>
        <w:t xml:space="preserve">للحلقتين الدراسيتين الشبكيتين </w:t>
      </w:r>
      <w:r w:rsidRPr="00B058B1">
        <w:rPr>
          <w:rFonts w:ascii="Simplified Arabic" w:hAnsi="Simplified Arabic"/>
          <w:sz w:val="24"/>
          <w:rtl/>
        </w:rPr>
        <w:t>3 و4 في المرفق الثاني.</w:t>
      </w:r>
    </w:p>
    <w:p w:rsidR="002261A6" w:rsidRDefault="002261A6" w:rsidP="00653F24">
      <w:pPr>
        <w:pStyle w:val="ListParagraph"/>
        <w:numPr>
          <w:ilvl w:val="0"/>
          <w:numId w:val="2"/>
        </w:numPr>
        <w:tabs>
          <w:tab w:val="left" w:pos="720"/>
        </w:tabs>
        <w:ind w:left="0" w:firstLine="0"/>
        <w:contextualSpacing w:val="0"/>
        <w:rPr>
          <w:rFonts w:ascii="Simplified Arabic" w:hAnsi="Simplified Arabic"/>
          <w:sz w:val="24"/>
        </w:rPr>
      </w:pPr>
      <w:r w:rsidRPr="0072702C">
        <w:rPr>
          <w:rFonts w:ascii="Simplified Arabic" w:hAnsi="Simplified Arabic"/>
          <w:sz w:val="24"/>
          <w:rtl/>
        </w:rPr>
        <w:t xml:space="preserve">وبناءً </w:t>
      </w:r>
      <w:r w:rsidR="009914DB">
        <w:rPr>
          <w:rFonts w:ascii="Simplified Arabic" w:hAnsi="Simplified Arabic" w:hint="cs"/>
          <w:sz w:val="24"/>
          <w:rtl/>
        </w:rPr>
        <w:t xml:space="preserve">أيضا </w:t>
      </w:r>
      <w:r w:rsidRPr="0072702C">
        <w:rPr>
          <w:rFonts w:ascii="Simplified Arabic" w:hAnsi="Simplified Arabic"/>
          <w:sz w:val="24"/>
          <w:rtl/>
        </w:rPr>
        <w:t xml:space="preserve">على طلب الرئيسين المشاركين </w:t>
      </w:r>
      <w:r w:rsidR="009914DB">
        <w:rPr>
          <w:rFonts w:ascii="Simplified Arabic" w:hAnsi="Simplified Arabic" w:hint="cs"/>
          <w:sz w:val="24"/>
          <w:rtl/>
        </w:rPr>
        <w:t>للفريق العامل</w:t>
      </w:r>
      <w:r w:rsidRPr="0072702C">
        <w:rPr>
          <w:rFonts w:ascii="Simplified Arabic" w:hAnsi="Simplified Arabic"/>
          <w:sz w:val="24"/>
          <w:rtl/>
        </w:rPr>
        <w:t xml:space="preserve">، نظمت الأمانة منتدى مناقشة غير رسمي عبر الإنترنت من أجل تبادل المعلومات والآراء حول خيارات ومعايير سياسة </w:t>
      </w:r>
      <w:r w:rsidRPr="00CA567A">
        <w:rPr>
          <w:rFonts w:ascii="Simplified Arabic" w:hAnsi="Simplified Arabic"/>
          <w:sz w:val="24"/>
          <w:rtl/>
        </w:rPr>
        <w:t>معلومات التسلسل الرقمي بشأن الموارد الجينية</w:t>
      </w:r>
      <w:r w:rsidRPr="0072702C">
        <w:rPr>
          <w:rFonts w:ascii="Simplified Arabic" w:hAnsi="Simplified Arabic"/>
          <w:sz w:val="24"/>
          <w:rtl/>
        </w:rPr>
        <w:t xml:space="preserve">. </w:t>
      </w:r>
      <w:r w:rsidR="009914DB">
        <w:rPr>
          <w:rFonts w:ascii="Simplified Arabic" w:hAnsi="Simplified Arabic" w:hint="cs"/>
          <w:sz w:val="24"/>
          <w:rtl/>
        </w:rPr>
        <w:t xml:space="preserve">وعقد المنتدى </w:t>
      </w:r>
      <w:r w:rsidR="009914DB" w:rsidRPr="0072702C">
        <w:rPr>
          <w:rFonts w:ascii="Simplified Arabic" w:hAnsi="Simplified Arabic"/>
          <w:sz w:val="24"/>
          <w:rtl/>
        </w:rPr>
        <w:t>في الفترة من 21 أبريل</w:t>
      </w:r>
      <w:r w:rsidR="009914DB">
        <w:rPr>
          <w:rFonts w:ascii="Simplified Arabic" w:hAnsi="Simplified Arabic" w:hint="cs"/>
          <w:sz w:val="24"/>
          <w:rtl/>
        </w:rPr>
        <w:t>/نيسان</w:t>
      </w:r>
      <w:r w:rsidR="009914DB" w:rsidRPr="0072702C">
        <w:rPr>
          <w:rFonts w:ascii="Simplified Arabic" w:hAnsi="Simplified Arabic"/>
          <w:sz w:val="24"/>
          <w:rtl/>
        </w:rPr>
        <w:t xml:space="preserve"> إلى 3 مايو</w:t>
      </w:r>
      <w:r w:rsidR="009914DB">
        <w:rPr>
          <w:rFonts w:ascii="Simplified Arabic" w:hAnsi="Simplified Arabic" w:hint="cs"/>
          <w:sz w:val="24"/>
          <w:rtl/>
        </w:rPr>
        <w:t>/أيار</w:t>
      </w:r>
      <w:r w:rsidR="009914DB" w:rsidRPr="0072702C">
        <w:rPr>
          <w:rFonts w:ascii="Simplified Arabic" w:hAnsi="Simplified Arabic"/>
          <w:sz w:val="24"/>
          <w:rtl/>
        </w:rPr>
        <w:t xml:space="preserve"> 2021 </w:t>
      </w:r>
      <w:r>
        <w:rPr>
          <w:rFonts w:ascii="Simplified Arabic" w:hAnsi="Simplified Arabic" w:hint="cs"/>
          <w:sz w:val="24"/>
          <w:rtl/>
        </w:rPr>
        <w:t xml:space="preserve">ويمكن الاطلاع على </w:t>
      </w:r>
      <w:r w:rsidRPr="0072702C">
        <w:rPr>
          <w:rFonts w:ascii="Simplified Arabic" w:hAnsi="Simplified Arabic"/>
          <w:sz w:val="24"/>
          <w:rtl/>
        </w:rPr>
        <w:t xml:space="preserve">منشورات المناقشة والتعليقات </w:t>
      </w:r>
      <w:r w:rsidR="004570DC" w:rsidRPr="009914DB">
        <w:fldChar w:fldCharType="begin"/>
      </w:r>
      <w:r w:rsidRPr="009914DB">
        <w:instrText>HYPERLINK "https://www.cbd.int/dsi-gr/forum.shtml"</w:instrText>
      </w:r>
      <w:r w:rsidR="004570DC" w:rsidRPr="009914DB">
        <w:fldChar w:fldCharType="separate"/>
      </w:r>
      <w:r w:rsidRPr="009914DB">
        <w:rPr>
          <w:rStyle w:val="Hyperlink"/>
          <w:rFonts w:ascii="Simplified Arabic" w:hAnsi="Simplified Arabic"/>
          <w:color w:val="auto"/>
          <w:sz w:val="24"/>
          <w:u w:val="none"/>
          <w:rtl/>
        </w:rPr>
        <w:t>على</w:t>
      </w:r>
      <w:r w:rsidRPr="009914DB">
        <w:rPr>
          <w:rStyle w:val="Hyperlink"/>
          <w:rFonts w:ascii="Simplified Arabic" w:hAnsi="Simplified Arabic" w:hint="cs"/>
          <w:color w:val="auto"/>
          <w:sz w:val="24"/>
          <w:u w:val="none"/>
          <w:rtl/>
        </w:rPr>
        <w:t xml:space="preserve"> شبكة</w:t>
      </w:r>
      <w:r w:rsidRPr="009914DB">
        <w:rPr>
          <w:rStyle w:val="Hyperlink"/>
          <w:rFonts w:ascii="Simplified Arabic" w:hAnsi="Simplified Arabic"/>
          <w:color w:val="auto"/>
          <w:sz w:val="24"/>
          <w:u w:val="none"/>
          <w:rtl/>
        </w:rPr>
        <w:t xml:space="preserve"> الإنترنت</w:t>
      </w:r>
      <w:r w:rsidR="004570DC" w:rsidRPr="009914DB">
        <w:fldChar w:fldCharType="end"/>
      </w:r>
      <w:r w:rsidRPr="0072702C">
        <w:rPr>
          <w:rFonts w:ascii="Simplified Arabic" w:hAnsi="Simplified Arabic"/>
          <w:sz w:val="24"/>
          <w:rtl/>
        </w:rPr>
        <w:t>،</w:t>
      </w:r>
      <w:r w:rsidR="009914DB">
        <w:rPr>
          <w:rStyle w:val="FootnoteReference"/>
          <w:rFonts w:ascii="Simplified Arabic" w:hAnsi="Simplified Arabic"/>
          <w:sz w:val="24"/>
          <w:rtl/>
        </w:rPr>
        <w:footnoteReference w:id="13"/>
      </w:r>
      <w:r w:rsidRPr="0072702C">
        <w:rPr>
          <w:rFonts w:ascii="Simplified Arabic" w:hAnsi="Simplified Arabic"/>
          <w:sz w:val="24"/>
          <w:rtl/>
        </w:rPr>
        <w:t xml:space="preserve"> مع ملخص للنقاط التي أثيرت </w:t>
      </w:r>
      <w:r w:rsidR="00653F24">
        <w:rPr>
          <w:rFonts w:ascii="Simplified Arabic" w:hAnsi="Simplified Arabic" w:hint="cs"/>
          <w:sz w:val="24"/>
          <w:rtl/>
        </w:rPr>
        <w:t xml:space="preserve">الواردة </w:t>
      </w:r>
      <w:r w:rsidRPr="0072702C">
        <w:rPr>
          <w:rFonts w:ascii="Simplified Arabic" w:hAnsi="Simplified Arabic"/>
          <w:sz w:val="24"/>
          <w:rtl/>
        </w:rPr>
        <w:t>في الم</w:t>
      </w:r>
      <w:r w:rsidR="00653F24">
        <w:rPr>
          <w:rFonts w:ascii="Simplified Arabic" w:hAnsi="Simplified Arabic" w:hint="cs"/>
          <w:sz w:val="24"/>
          <w:rtl/>
        </w:rPr>
        <w:t>رف</w:t>
      </w:r>
      <w:r w:rsidRPr="0072702C">
        <w:rPr>
          <w:rFonts w:ascii="Simplified Arabic" w:hAnsi="Simplified Arabic"/>
          <w:sz w:val="24"/>
          <w:rtl/>
        </w:rPr>
        <w:t>ق الثالث</w:t>
      </w:r>
      <w:r w:rsidR="009914DB">
        <w:rPr>
          <w:rFonts w:ascii="Simplified Arabic" w:hAnsi="Simplified Arabic" w:hint="cs"/>
          <w:sz w:val="24"/>
          <w:rtl/>
        </w:rPr>
        <w:t xml:space="preserve"> أدناه</w:t>
      </w:r>
      <w:r w:rsidRPr="0072702C">
        <w:rPr>
          <w:rFonts w:ascii="Simplified Arabic" w:hAnsi="Simplified Arabic"/>
          <w:sz w:val="24"/>
          <w:rtl/>
        </w:rPr>
        <w:t xml:space="preserve">. </w:t>
      </w:r>
      <w:r>
        <w:rPr>
          <w:rFonts w:ascii="Simplified Arabic" w:hAnsi="Simplified Arabic" w:hint="cs"/>
          <w:sz w:val="24"/>
          <w:rtl/>
        </w:rPr>
        <w:t>و</w:t>
      </w:r>
      <w:r w:rsidRPr="0072702C">
        <w:rPr>
          <w:rFonts w:ascii="Simplified Arabic" w:hAnsi="Simplified Arabic"/>
          <w:sz w:val="24"/>
          <w:rtl/>
        </w:rPr>
        <w:t>كانت المواضيع الثلاثة للمناقشة</w:t>
      </w:r>
      <w:r>
        <w:rPr>
          <w:rFonts w:ascii="Simplified Arabic" w:hAnsi="Simplified Arabic" w:hint="cs"/>
          <w:sz w:val="24"/>
          <w:rtl/>
        </w:rPr>
        <w:t xml:space="preserve"> هي</w:t>
      </w:r>
      <w:r w:rsidRPr="0072702C">
        <w:rPr>
          <w:rFonts w:ascii="Simplified Arabic" w:hAnsi="Simplified Arabic"/>
          <w:sz w:val="24"/>
          <w:rtl/>
        </w:rPr>
        <w:t>:</w:t>
      </w:r>
    </w:p>
    <w:p w:rsidR="002261A6" w:rsidRPr="00E20DFC" w:rsidRDefault="002261A6" w:rsidP="003F7B6B">
      <w:pPr>
        <w:numPr>
          <w:ilvl w:val="0"/>
          <w:numId w:val="23"/>
        </w:numPr>
        <w:tabs>
          <w:tab w:val="left" w:pos="1440"/>
        </w:tabs>
        <w:ind w:left="0" w:firstLine="720"/>
        <w:outlineLvl w:val="2"/>
        <w:rPr>
          <w:rFonts w:ascii="Simplified Arabic" w:hAnsi="Simplified Arabic"/>
          <w:sz w:val="24"/>
          <w:rtl/>
        </w:rPr>
      </w:pPr>
      <w:r w:rsidRPr="00E20DFC">
        <w:rPr>
          <w:rFonts w:ascii="Simplified Arabic" w:hAnsi="Simplified Arabic"/>
          <w:sz w:val="24"/>
          <w:rtl/>
        </w:rPr>
        <w:t>فئات خيارات السياسة وخيارات أخرى؛</w:t>
      </w:r>
    </w:p>
    <w:p w:rsidR="002261A6" w:rsidRPr="00E20DFC" w:rsidRDefault="002261A6" w:rsidP="003F7B6B">
      <w:pPr>
        <w:numPr>
          <w:ilvl w:val="0"/>
          <w:numId w:val="23"/>
        </w:numPr>
        <w:tabs>
          <w:tab w:val="left" w:pos="1440"/>
        </w:tabs>
        <w:ind w:left="0" w:firstLine="720"/>
        <w:outlineLvl w:val="2"/>
        <w:rPr>
          <w:rFonts w:ascii="Simplified Arabic" w:hAnsi="Simplified Arabic"/>
          <w:sz w:val="24"/>
          <w:rtl/>
        </w:rPr>
      </w:pPr>
      <w:r w:rsidRPr="00E20DFC">
        <w:rPr>
          <w:rFonts w:ascii="Simplified Arabic" w:hAnsi="Simplified Arabic"/>
          <w:sz w:val="24"/>
          <w:rtl/>
        </w:rPr>
        <w:t>إطار المعايير لتقييم خيارات السياسة؛</w:t>
      </w:r>
    </w:p>
    <w:p w:rsidR="002261A6" w:rsidRDefault="002261A6" w:rsidP="003F7B6B">
      <w:pPr>
        <w:numPr>
          <w:ilvl w:val="0"/>
          <w:numId w:val="23"/>
        </w:numPr>
        <w:tabs>
          <w:tab w:val="left" w:pos="1440"/>
        </w:tabs>
        <w:ind w:left="0" w:firstLine="720"/>
        <w:outlineLvl w:val="2"/>
        <w:rPr>
          <w:rFonts w:ascii="Simplified Arabic" w:hAnsi="Simplified Arabic"/>
          <w:sz w:val="24"/>
        </w:rPr>
      </w:pPr>
      <w:r w:rsidRPr="00E20DFC">
        <w:rPr>
          <w:rFonts w:ascii="Simplified Arabic" w:hAnsi="Simplified Arabic"/>
          <w:sz w:val="24"/>
          <w:rtl/>
        </w:rPr>
        <w:t>جدوى خيارات السياسة ومدى ملاءمتها.</w:t>
      </w:r>
    </w:p>
    <w:p w:rsidR="002261A6" w:rsidRDefault="002261A6" w:rsidP="007F3D85">
      <w:pPr>
        <w:pStyle w:val="ListParagraph"/>
        <w:numPr>
          <w:ilvl w:val="0"/>
          <w:numId w:val="2"/>
        </w:numPr>
        <w:tabs>
          <w:tab w:val="left" w:pos="720"/>
        </w:tabs>
        <w:ind w:left="0" w:firstLine="0"/>
        <w:contextualSpacing w:val="0"/>
        <w:rPr>
          <w:rFonts w:ascii="Simplified Arabic" w:hAnsi="Simplified Arabic"/>
          <w:sz w:val="24"/>
        </w:rPr>
      </w:pPr>
      <w:r>
        <w:rPr>
          <w:rFonts w:ascii="Simplified Arabic" w:hAnsi="Simplified Arabic" w:hint="cs"/>
          <w:sz w:val="24"/>
          <w:rtl/>
        </w:rPr>
        <w:t>و</w:t>
      </w:r>
      <w:r w:rsidRPr="00A43814">
        <w:rPr>
          <w:rFonts w:ascii="Simplified Arabic" w:hAnsi="Simplified Arabic"/>
          <w:sz w:val="24"/>
          <w:rtl/>
        </w:rPr>
        <w:t xml:space="preserve">نظرت المحادثات في الوصول إلى </w:t>
      </w:r>
      <w:r w:rsidR="00653F24">
        <w:rPr>
          <w:rFonts w:ascii="Simplified Arabic" w:hAnsi="Simplified Arabic" w:hint="cs"/>
          <w:sz w:val="24"/>
          <w:rtl/>
        </w:rPr>
        <w:t xml:space="preserve">الأفكار الشاملة حول الحصول على </w:t>
      </w:r>
      <w:r w:rsidRPr="00A43814">
        <w:rPr>
          <w:rFonts w:ascii="Simplified Arabic" w:hAnsi="Simplified Arabic"/>
          <w:sz w:val="24"/>
          <w:rtl/>
        </w:rPr>
        <w:t>البيانات</w:t>
      </w:r>
      <w:r w:rsidR="00653F24">
        <w:rPr>
          <w:rFonts w:ascii="Simplified Arabic" w:hAnsi="Simplified Arabic" w:hint="cs"/>
          <w:sz w:val="24"/>
          <w:rtl/>
        </w:rPr>
        <w:t>،</w:t>
      </w:r>
      <w:r w:rsidRPr="00A43814">
        <w:rPr>
          <w:rFonts w:ascii="Simplified Arabic" w:hAnsi="Simplified Arabic"/>
          <w:sz w:val="24"/>
          <w:rtl/>
        </w:rPr>
        <w:t xml:space="preserve"> واحتياجات الحفظ</w:t>
      </w:r>
      <w:r w:rsidR="00653F24">
        <w:rPr>
          <w:rFonts w:ascii="Simplified Arabic" w:hAnsi="Simplified Arabic" w:hint="cs"/>
          <w:sz w:val="24"/>
          <w:rtl/>
        </w:rPr>
        <w:t>،</w:t>
      </w:r>
      <w:r w:rsidRPr="00A43814">
        <w:rPr>
          <w:rFonts w:ascii="Simplified Arabic" w:hAnsi="Simplified Arabic"/>
          <w:sz w:val="24"/>
          <w:rtl/>
        </w:rPr>
        <w:t xml:space="preserve"> والعمليات للمضي قدم</w:t>
      </w:r>
      <w:r>
        <w:rPr>
          <w:rFonts w:ascii="Simplified Arabic" w:hAnsi="Simplified Arabic" w:hint="cs"/>
          <w:sz w:val="24"/>
          <w:rtl/>
        </w:rPr>
        <w:t>اً</w:t>
      </w:r>
      <w:r w:rsidRPr="00A43814">
        <w:rPr>
          <w:rFonts w:ascii="Simplified Arabic" w:hAnsi="Simplified Arabic"/>
          <w:sz w:val="24"/>
          <w:rtl/>
        </w:rPr>
        <w:t xml:space="preserve"> واعتبارات ال</w:t>
      </w:r>
      <w:r w:rsidR="00653F24">
        <w:rPr>
          <w:rFonts w:ascii="Simplified Arabic" w:hAnsi="Simplified Arabic" w:hint="cs"/>
          <w:sz w:val="24"/>
          <w:rtl/>
        </w:rPr>
        <w:t>منافع</w:t>
      </w:r>
      <w:r w:rsidRPr="00A43814">
        <w:rPr>
          <w:rFonts w:ascii="Simplified Arabic" w:hAnsi="Simplified Arabic"/>
          <w:sz w:val="24"/>
          <w:rtl/>
        </w:rPr>
        <w:t xml:space="preserve"> غير النقدية. </w:t>
      </w:r>
      <w:r>
        <w:rPr>
          <w:rFonts w:ascii="Simplified Arabic" w:hAnsi="Simplified Arabic" w:hint="cs"/>
          <w:sz w:val="24"/>
          <w:rtl/>
        </w:rPr>
        <w:t>و</w:t>
      </w:r>
      <w:r w:rsidRPr="00A43814">
        <w:rPr>
          <w:rFonts w:ascii="Simplified Arabic" w:hAnsi="Simplified Arabic"/>
          <w:sz w:val="24"/>
          <w:rtl/>
        </w:rPr>
        <w:t xml:space="preserve">عرضت مناقشات خيار السياسة الطرائق المحتملة لخيارات السياسة المختلفة، ولا سيما </w:t>
      </w:r>
      <w:r>
        <w:rPr>
          <w:rFonts w:ascii="Simplified Arabic" w:hAnsi="Simplified Arabic" w:hint="cs"/>
          <w:sz w:val="24"/>
          <w:rtl/>
        </w:rPr>
        <w:t>ال</w:t>
      </w:r>
      <w:r w:rsidRPr="00A43814">
        <w:rPr>
          <w:rFonts w:ascii="Simplified Arabic" w:hAnsi="Simplified Arabic"/>
          <w:sz w:val="24"/>
          <w:rtl/>
        </w:rPr>
        <w:t xml:space="preserve">صندوق </w:t>
      </w:r>
      <w:r>
        <w:rPr>
          <w:rFonts w:ascii="Simplified Arabic" w:hAnsi="Simplified Arabic" w:hint="cs"/>
          <w:sz w:val="24"/>
          <w:rtl/>
        </w:rPr>
        <w:t>ال</w:t>
      </w:r>
      <w:r w:rsidRPr="00A43814">
        <w:rPr>
          <w:rFonts w:ascii="Simplified Arabic" w:hAnsi="Simplified Arabic"/>
          <w:sz w:val="24"/>
          <w:rtl/>
        </w:rPr>
        <w:t xml:space="preserve">متعدد الأطراف </w:t>
      </w:r>
      <w:r>
        <w:rPr>
          <w:rFonts w:ascii="Simplified Arabic" w:hAnsi="Simplified Arabic" w:hint="cs"/>
          <w:sz w:val="24"/>
          <w:rtl/>
        </w:rPr>
        <w:t>ال</w:t>
      </w:r>
      <w:r w:rsidRPr="00A43814">
        <w:rPr>
          <w:rFonts w:ascii="Simplified Arabic" w:hAnsi="Simplified Arabic"/>
          <w:sz w:val="24"/>
          <w:rtl/>
        </w:rPr>
        <w:t xml:space="preserve">محتمل، والحجج المؤيدة </w:t>
      </w:r>
      <w:r>
        <w:rPr>
          <w:rFonts w:ascii="Simplified Arabic" w:hAnsi="Simplified Arabic" w:hint="cs"/>
          <w:sz w:val="24"/>
          <w:rtl/>
        </w:rPr>
        <w:t xml:space="preserve">أو المعارضة </w:t>
      </w:r>
      <w:r w:rsidRPr="00A43814">
        <w:rPr>
          <w:rFonts w:ascii="Simplified Arabic" w:hAnsi="Simplified Arabic"/>
          <w:sz w:val="24"/>
          <w:rtl/>
        </w:rPr>
        <w:t xml:space="preserve">لكل خيار، ونطاق الحل السياساتي. </w:t>
      </w:r>
      <w:r>
        <w:rPr>
          <w:rFonts w:ascii="Simplified Arabic" w:hAnsi="Simplified Arabic" w:hint="cs"/>
          <w:sz w:val="24"/>
          <w:rtl/>
        </w:rPr>
        <w:t>و</w:t>
      </w:r>
      <w:r w:rsidRPr="00A43814">
        <w:rPr>
          <w:rFonts w:ascii="Simplified Arabic" w:hAnsi="Simplified Arabic"/>
          <w:sz w:val="24"/>
          <w:rtl/>
        </w:rPr>
        <w:t xml:space="preserve">كان </w:t>
      </w:r>
      <w:r>
        <w:rPr>
          <w:rFonts w:ascii="Simplified Arabic" w:hAnsi="Simplified Arabic" w:hint="cs"/>
          <w:sz w:val="24"/>
          <w:rtl/>
        </w:rPr>
        <w:t>الموضوع</w:t>
      </w:r>
      <w:r w:rsidRPr="00A43814">
        <w:rPr>
          <w:rFonts w:ascii="Simplified Arabic" w:hAnsi="Simplified Arabic"/>
          <w:sz w:val="24"/>
          <w:rtl/>
        </w:rPr>
        <w:t xml:space="preserve"> المتعلق بالمعايير يركز بشدة على توزيع الأموال التي تم جمعها. </w:t>
      </w:r>
      <w:r>
        <w:rPr>
          <w:rFonts w:ascii="Simplified Arabic" w:hAnsi="Simplified Arabic" w:hint="cs"/>
          <w:sz w:val="24"/>
          <w:rtl/>
        </w:rPr>
        <w:t>و</w:t>
      </w:r>
      <w:r w:rsidRPr="00A43814">
        <w:rPr>
          <w:rFonts w:ascii="Simplified Arabic" w:hAnsi="Simplified Arabic"/>
          <w:sz w:val="24"/>
          <w:rtl/>
        </w:rPr>
        <w:t>أخير</w:t>
      </w:r>
      <w:r>
        <w:rPr>
          <w:rFonts w:ascii="Simplified Arabic" w:hAnsi="Simplified Arabic" w:hint="cs"/>
          <w:sz w:val="24"/>
          <w:rtl/>
        </w:rPr>
        <w:t>اً</w:t>
      </w:r>
      <w:r w:rsidRPr="00A43814">
        <w:rPr>
          <w:rFonts w:ascii="Simplified Arabic" w:hAnsi="Simplified Arabic"/>
          <w:sz w:val="24"/>
          <w:rtl/>
        </w:rPr>
        <w:t xml:space="preserve">، </w:t>
      </w:r>
      <w:r w:rsidR="007F3D85">
        <w:rPr>
          <w:rFonts w:ascii="Simplified Arabic" w:hAnsi="Simplified Arabic" w:hint="cs"/>
          <w:sz w:val="24"/>
          <w:rtl/>
        </w:rPr>
        <w:t>سلط</w:t>
      </w:r>
      <w:r w:rsidR="008A6D71">
        <w:rPr>
          <w:rFonts w:ascii="Simplified Arabic" w:hAnsi="Simplified Arabic" w:hint="cs"/>
          <w:sz w:val="24"/>
          <w:rtl/>
        </w:rPr>
        <w:t xml:space="preserve"> </w:t>
      </w:r>
      <w:r w:rsidR="007F3D85">
        <w:rPr>
          <w:rFonts w:ascii="Simplified Arabic" w:hAnsi="Simplified Arabic" w:hint="cs"/>
          <w:sz w:val="24"/>
          <w:rtl/>
        </w:rPr>
        <w:t>الموضوع</w:t>
      </w:r>
      <w:r w:rsidR="007F3D85" w:rsidRPr="00A43814">
        <w:rPr>
          <w:rFonts w:ascii="Simplified Arabic" w:hAnsi="Simplified Arabic"/>
          <w:sz w:val="24"/>
          <w:rtl/>
        </w:rPr>
        <w:t xml:space="preserve"> المتعلق بالمعايير </w:t>
      </w:r>
      <w:r w:rsidR="008A6D71">
        <w:rPr>
          <w:rFonts w:ascii="Simplified Arabic" w:hAnsi="Simplified Arabic" w:hint="cs"/>
          <w:sz w:val="24"/>
          <w:rtl/>
        </w:rPr>
        <w:t>المطبقة على خيارات السياسة الضوء على</w:t>
      </w:r>
      <w:r w:rsidRPr="00A43814">
        <w:rPr>
          <w:rFonts w:ascii="Simplified Arabic" w:hAnsi="Simplified Arabic"/>
          <w:sz w:val="24"/>
          <w:rtl/>
        </w:rPr>
        <w:t xml:space="preserve"> الحاجة إلى فهم أفضل للتدفق الشامل للمنافع النقدية، والفهم المشترك للجوانب الاقتصادية للخيارات، والنطاق القانوني، وفهم أفضل وتطوير حلول لبناء القدرات، وكيفية تطبيق الدروس المستفادة من الماضي ومن ال</w:t>
      </w:r>
      <w:r w:rsidR="007F3D85">
        <w:rPr>
          <w:rFonts w:ascii="Simplified Arabic" w:hAnsi="Simplified Arabic" w:hint="cs"/>
          <w:sz w:val="24"/>
          <w:rtl/>
        </w:rPr>
        <w:t>م</w:t>
      </w:r>
      <w:r w:rsidR="008A6D71">
        <w:rPr>
          <w:rFonts w:ascii="Simplified Arabic" w:hAnsi="Simplified Arabic" w:hint="cs"/>
          <w:sz w:val="24"/>
          <w:rtl/>
        </w:rPr>
        <w:t>حافل</w:t>
      </w:r>
      <w:r w:rsidRPr="00A43814">
        <w:rPr>
          <w:rFonts w:ascii="Simplified Arabic" w:hAnsi="Simplified Arabic"/>
          <w:sz w:val="24"/>
          <w:rtl/>
        </w:rPr>
        <w:t xml:space="preserve"> الدولية الأخرى. </w:t>
      </w:r>
      <w:r w:rsidR="008A6D71">
        <w:rPr>
          <w:rFonts w:ascii="Simplified Arabic" w:hAnsi="Simplified Arabic" w:hint="cs"/>
          <w:sz w:val="24"/>
          <w:rtl/>
        </w:rPr>
        <w:t>والجدير بالملاحظة أن</w:t>
      </w:r>
      <w:r w:rsidRPr="00A43814">
        <w:rPr>
          <w:rFonts w:ascii="Simplified Arabic" w:hAnsi="Simplified Arabic"/>
          <w:sz w:val="24"/>
          <w:rtl/>
        </w:rPr>
        <w:t xml:space="preserve"> منتدى المناقشة غير الرسمي هذا </w:t>
      </w:r>
      <w:r>
        <w:rPr>
          <w:rFonts w:ascii="Simplified Arabic" w:hAnsi="Simplified Arabic" w:hint="cs"/>
          <w:sz w:val="24"/>
          <w:rtl/>
        </w:rPr>
        <w:t xml:space="preserve">هو </w:t>
      </w:r>
      <w:r w:rsidRPr="00A43814">
        <w:rPr>
          <w:rFonts w:ascii="Simplified Arabic" w:hAnsi="Simplified Arabic"/>
          <w:sz w:val="24"/>
          <w:rtl/>
        </w:rPr>
        <w:t>عبارة عن مجموعة من الآراء والملاحظات الشخصية.</w:t>
      </w:r>
    </w:p>
    <w:p w:rsidR="002261A6" w:rsidRDefault="002261A6" w:rsidP="007F3D85">
      <w:pPr>
        <w:pStyle w:val="ListParagraph"/>
        <w:numPr>
          <w:ilvl w:val="0"/>
          <w:numId w:val="2"/>
        </w:numPr>
        <w:tabs>
          <w:tab w:val="left" w:pos="720"/>
        </w:tabs>
        <w:ind w:left="0" w:firstLine="0"/>
        <w:contextualSpacing w:val="0"/>
        <w:rPr>
          <w:rFonts w:ascii="Simplified Arabic" w:hAnsi="Simplified Arabic"/>
          <w:sz w:val="24"/>
        </w:rPr>
      </w:pPr>
      <w:r w:rsidRPr="00CB2ED9">
        <w:rPr>
          <w:rFonts w:ascii="Simplified Arabic" w:hAnsi="Simplified Arabic"/>
          <w:sz w:val="24"/>
          <w:rtl/>
        </w:rPr>
        <w:t xml:space="preserve">ونظمت الأطراف والمنظمات حوارات أخرى. والجدير بالذكر أن مبادرة تنمية القدرات </w:t>
      </w:r>
      <w:r w:rsidR="007F3D85">
        <w:rPr>
          <w:rFonts w:ascii="Simplified Arabic" w:hAnsi="Simplified Arabic" w:hint="cs"/>
          <w:sz w:val="24"/>
          <w:rtl/>
        </w:rPr>
        <w:t>ل</w:t>
      </w:r>
      <w:r>
        <w:rPr>
          <w:rFonts w:ascii="Simplified Arabic" w:hAnsi="Simplified Arabic" w:hint="cs"/>
          <w:sz w:val="24"/>
          <w:rtl/>
        </w:rPr>
        <w:t>ل</w:t>
      </w:r>
      <w:r w:rsidR="008A6D71">
        <w:rPr>
          <w:rFonts w:ascii="Simplified Arabic" w:hAnsi="Simplified Arabic" w:hint="cs"/>
          <w:sz w:val="24"/>
          <w:rtl/>
        </w:rPr>
        <w:t>ح</w:t>
      </w:r>
      <w:r>
        <w:rPr>
          <w:rFonts w:ascii="Simplified Arabic" w:hAnsi="Simplified Arabic" w:hint="cs"/>
          <w:sz w:val="24"/>
          <w:rtl/>
        </w:rPr>
        <w:t xml:space="preserve">صول </w:t>
      </w:r>
      <w:r w:rsidRPr="00CB2ED9">
        <w:rPr>
          <w:rFonts w:ascii="Simplified Arabic" w:hAnsi="Simplified Arabic"/>
          <w:sz w:val="24"/>
          <w:rtl/>
        </w:rPr>
        <w:t xml:space="preserve">وتقاسم المنافع، برعاية النرويج وجنوب إفريقيا، نظمت أول حوار عالمي حول معلومات التسلسل الرقمي </w:t>
      </w:r>
      <w:r>
        <w:rPr>
          <w:rFonts w:ascii="Simplified Arabic" w:hAnsi="Simplified Arabic" w:hint="cs"/>
          <w:sz w:val="24"/>
          <w:rtl/>
        </w:rPr>
        <w:t>بشأن</w:t>
      </w:r>
      <w:r w:rsidRPr="00CB2ED9">
        <w:rPr>
          <w:rFonts w:ascii="Simplified Arabic" w:hAnsi="Simplified Arabic"/>
          <w:sz w:val="24"/>
          <w:rtl/>
        </w:rPr>
        <w:t xml:space="preserve"> الموارد الوراثية</w:t>
      </w:r>
      <w:r w:rsidR="008A6D71">
        <w:rPr>
          <w:rFonts w:ascii="Simplified Arabic" w:hAnsi="Simplified Arabic" w:hint="cs"/>
          <w:sz w:val="24"/>
          <w:rtl/>
        </w:rPr>
        <w:t>، المنعقد</w:t>
      </w:r>
      <w:r w:rsidRPr="00CB2ED9">
        <w:rPr>
          <w:rFonts w:ascii="Simplified Arabic" w:hAnsi="Simplified Arabic"/>
          <w:sz w:val="24"/>
          <w:rtl/>
        </w:rPr>
        <w:t xml:space="preserve"> في عام 2019 بالإضافة إلى العديد من الأحداث عبر الإنترنت التي أدت إلى الحوار العالمي الثاني حول معلومات التسلسل الرقمي </w:t>
      </w:r>
      <w:r>
        <w:rPr>
          <w:rFonts w:ascii="Simplified Arabic" w:hAnsi="Simplified Arabic" w:hint="cs"/>
          <w:sz w:val="24"/>
          <w:rtl/>
        </w:rPr>
        <w:t xml:space="preserve">بشأن </w:t>
      </w:r>
      <w:r>
        <w:rPr>
          <w:rFonts w:ascii="Simplified Arabic" w:hAnsi="Simplified Arabic" w:hint="cs"/>
          <w:sz w:val="24"/>
          <w:rtl/>
        </w:rPr>
        <w:lastRenderedPageBreak/>
        <w:t>ال</w:t>
      </w:r>
      <w:r w:rsidRPr="00CB2ED9">
        <w:rPr>
          <w:rFonts w:ascii="Simplified Arabic" w:hAnsi="Simplified Arabic"/>
          <w:sz w:val="24"/>
          <w:rtl/>
        </w:rPr>
        <w:t>موارد</w:t>
      </w:r>
      <w:r>
        <w:rPr>
          <w:rFonts w:ascii="Simplified Arabic" w:hAnsi="Simplified Arabic" w:hint="cs"/>
          <w:sz w:val="24"/>
          <w:rtl/>
        </w:rPr>
        <w:t xml:space="preserve"> الجينية</w:t>
      </w:r>
      <w:r w:rsidRPr="00CB2ED9">
        <w:rPr>
          <w:rFonts w:ascii="Simplified Arabic" w:hAnsi="Simplified Arabic"/>
          <w:sz w:val="24"/>
          <w:rtl/>
        </w:rPr>
        <w:t xml:space="preserve">. </w:t>
      </w:r>
      <w:r>
        <w:rPr>
          <w:rFonts w:ascii="Simplified Arabic" w:hAnsi="Simplified Arabic" w:hint="cs"/>
          <w:sz w:val="24"/>
          <w:rtl/>
        </w:rPr>
        <w:t>و</w:t>
      </w:r>
      <w:r w:rsidRPr="00CB2ED9">
        <w:rPr>
          <w:rFonts w:ascii="Simplified Arabic" w:hAnsi="Simplified Arabic"/>
          <w:sz w:val="24"/>
          <w:rtl/>
        </w:rPr>
        <w:t>تم إجراء العديد من الدراسات من ق</w:t>
      </w:r>
      <w:r>
        <w:rPr>
          <w:rFonts w:ascii="Simplified Arabic" w:hAnsi="Simplified Arabic" w:hint="cs"/>
          <w:sz w:val="24"/>
          <w:rtl/>
        </w:rPr>
        <w:t>ِ</w:t>
      </w:r>
      <w:r w:rsidRPr="00CB2ED9">
        <w:rPr>
          <w:rFonts w:ascii="Simplified Arabic" w:hAnsi="Simplified Arabic"/>
          <w:sz w:val="24"/>
          <w:rtl/>
        </w:rPr>
        <w:t xml:space="preserve">بل الأطراف وأصحاب المصلحة حول موضوع </w:t>
      </w:r>
      <w:r w:rsidRPr="00CA567A">
        <w:rPr>
          <w:rFonts w:ascii="Simplified Arabic" w:hAnsi="Simplified Arabic"/>
          <w:sz w:val="24"/>
          <w:rtl/>
        </w:rPr>
        <w:t>معلومات التسلسل الرقمي بشأن الموارد الجينية</w:t>
      </w:r>
      <w:r>
        <w:rPr>
          <w:rFonts w:ascii="Simplified Arabic" w:hAnsi="Simplified Arabic" w:hint="cs"/>
          <w:sz w:val="24"/>
          <w:rtl/>
        </w:rPr>
        <w:t xml:space="preserve"> </w:t>
      </w:r>
      <w:r w:rsidRPr="00CB2ED9">
        <w:rPr>
          <w:rFonts w:ascii="Simplified Arabic" w:hAnsi="Simplified Arabic"/>
          <w:sz w:val="24"/>
          <w:rtl/>
        </w:rPr>
        <w:t>والجوانب المختلفة للحلول السياساتية.</w:t>
      </w:r>
    </w:p>
    <w:p w:rsidR="002261A6" w:rsidRPr="00D624E6" w:rsidRDefault="002261A6" w:rsidP="00ED523F">
      <w:pPr>
        <w:pStyle w:val="ListParagraph"/>
        <w:numPr>
          <w:ilvl w:val="0"/>
          <w:numId w:val="2"/>
        </w:numPr>
        <w:tabs>
          <w:tab w:val="left" w:pos="720"/>
        </w:tabs>
        <w:ind w:left="0" w:firstLine="0"/>
        <w:contextualSpacing w:val="0"/>
        <w:rPr>
          <w:rStyle w:val="normaltextrun"/>
          <w:rFonts w:ascii="Simplified Arabic" w:hAnsi="Simplified Arabic"/>
          <w:sz w:val="24"/>
        </w:rPr>
      </w:pPr>
      <w:r>
        <w:rPr>
          <w:rFonts w:ascii="Simplified Arabic" w:hAnsi="Simplified Arabic" w:hint="cs"/>
          <w:sz w:val="24"/>
          <w:rtl/>
        </w:rPr>
        <w:t>و</w:t>
      </w:r>
      <w:r w:rsidRPr="00081C34">
        <w:rPr>
          <w:rFonts w:ascii="Simplified Arabic" w:hAnsi="Simplified Arabic"/>
          <w:sz w:val="24"/>
          <w:rtl/>
        </w:rPr>
        <w:t xml:space="preserve">سيتم توفير تحديث وملخص </w:t>
      </w:r>
      <w:r>
        <w:rPr>
          <w:rFonts w:ascii="Simplified Arabic" w:hAnsi="Simplified Arabic" w:hint="cs"/>
          <w:sz w:val="24"/>
          <w:rtl/>
        </w:rPr>
        <w:t xml:space="preserve">عن </w:t>
      </w:r>
      <w:r w:rsidRPr="00CA567A">
        <w:rPr>
          <w:rFonts w:ascii="Simplified Arabic" w:hAnsi="Simplified Arabic"/>
          <w:sz w:val="24"/>
          <w:rtl/>
        </w:rPr>
        <w:t>معلومات التسلسل الرقمي بشأن الموارد الجينية</w:t>
      </w:r>
      <w:r>
        <w:rPr>
          <w:rFonts w:ascii="Simplified Arabic" w:hAnsi="Simplified Arabic" w:hint="cs"/>
          <w:sz w:val="24"/>
          <w:rtl/>
        </w:rPr>
        <w:t xml:space="preserve"> </w:t>
      </w:r>
      <w:r w:rsidRPr="00081C34">
        <w:rPr>
          <w:rFonts w:ascii="Simplified Arabic" w:hAnsi="Simplified Arabic"/>
          <w:sz w:val="24"/>
          <w:rtl/>
        </w:rPr>
        <w:t xml:space="preserve">في العمليات الدولية الأخرى ذات الصلة كوثيقة معلومات </w:t>
      </w:r>
      <w:r>
        <w:rPr>
          <w:rStyle w:val="normaltextrun"/>
          <w:rFonts w:cstheme="majorBidi"/>
          <w:color w:val="000000" w:themeColor="text1"/>
          <w:szCs w:val="22"/>
        </w:rPr>
        <w:t>CBD/WG2020/3/INF/1</w:t>
      </w:r>
      <w:r>
        <w:rPr>
          <w:rStyle w:val="normaltextrun"/>
          <w:rFonts w:cstheme="majorBidi" w:hint="cs"/>
          <w:color w:val="000000" w:themeColor="text1"/>
          <w:szCs w:val="22"/>
          <w:rtl/>
        </w:rPr>
        <w:t>.</w:t>
      </w:r>
    </w:p>
    <w:p w:rsidR="002261A6" w:rsidRPr="00BE0A9D" w:rsidRDefault="002261A6" w:rsidP="00ED523F">
      <w:pPr>
        <w:pStyle w:val="Heading2"/>
        <w:keepNext w:val="0"/>
        <w:kinsoku w:val="0"/>
        <w:overflowPunct w:val="0"/>
        <w:autoSpaceDE w:val="0"/>
        <w:autoSpaceDN w:val="0"/>
        <w:spacing w:before="0"/>
        <w:rPr>
          <w:rFonts w:ascii="Simplified Arabic" w:eastAsia="Malgun Gothic" w:hAnsi="Simplified Arabic" w:cs="Simplified Arabic"/>
          <w:iCs/>
          <w:snapToGrid w:val="0"/>
          <w:kern w:val="22"/>
          <w:sz w:val="26"/>
          <w:szCs w:val="26"/>
          <w:lang w:val="en-GB" w:bidi="ar-SA"/>
        </w:rPr>
      </w:pPr>
      <w:r w:rsidRPr="00D624E6">
        <w:rPr>
          <w:rFonts w:ascii="Simplified Arabic" w:eastAsia="Malgun Gothic" w:hAnsi="Simplified Arabic" w:cs="Simplified Arabic" w:hint="cs"/>
          <w:i/>
          <w:snapToGrid w:val="0"/>
          <w:kern w:val="22"/>
          <w:sz w:val="26"/>
          <w:szCs w:val="26"/>
          <w:rtl/>
          <w:lang w:val="en-GB" w:bidi="ar-SA"/>
        </w:rPr>
        <w:t>رابعاً.</w:t>
      </w:r>
      <w:r w:rsidR="008A6D71">
        <w:rPr>
          <w:rFonts w:ascii="Simplified Arabic" w:eastAsia="Malgun Gothic" w:hAnsi="Simplified Arabic" w:cs="Simplified Arabic"/>
          <w:i/>
          <w:snapToGrid w:val="0"/>
          <w:kern w:val="22"/>
          <w:sz w:val="26"/>
          <w:szCs w:val="26"/>
          <w:rtl/>
          <w:lang w:val="en-GB" w:bidi="ar-SA"/>
        </w:rPr>
        <w:tab/>
        <w:t xml:space="preserve">عناصر </w:t>
      </w:r>
      <w:r w:rsidRPr="00D624E6">
        <w:rPr>
          <w:rFonts w:ascii="Simplified Arabic" w:eastAsia="Malgun Gothic" w:hAnsi="Simplified Arabic" w:cs="Simplified Arabic"/>
          <w:i/>
          <w:snapToGrid w:val="0"/>
          <w:kern w:val="22"/>
          <w:sz w:val="26"/>
          <w:szCs w:val="26"/>
          <w:rtl/>
          <w:lang w:val="en-GB" w:bidi="ar-SA"/>
        </w:rPr>
        <w:t>لتوصية</w:t>
      </w:r>
    </w:p>
    <w:p w:rsidR="002261A6" w:rsidRPr="00242F95" w:rsidRDefault="002261A6" w:rsidP="00242F95">
      <w:pPr>
        <w:pStyle w:val="ListParagraph"/>
        <w:numPr>
          <w:ilvl w:val="0"/>
          <w:numId w:val="2"/>
        </w:numPr>
        <w:tabs>
          <w:tab w:val="left" w:pos="720"/>
        </w:tabs>
        <w:ind w:left="0" w:firstLine="0"/>
        <w:contextualSpacing w:val="0"/>
        <w:rPr>
          <w:rFonts w:ascii="Simplified Arabic" w:hAnsi="Simplified Arabic"/>
          <w:spacing w:val="-8"/>
          <w:sz w:val="24"/>
        </w:rPr>
      </w:pPr>
      <w:r w:rsidRPr="00D624E6">
        <w:rPr>
          <w:rFonts w:ascii="Simplified Arabic" w:hAnsi="Simplified Arabic"/>
          <w:sz w:val="24"/>
          <w:rtl/>
        </w:rPr>
        <w:t>في المقرر 14/</w:t>
      </w:r>
      <w:r w:rsidR="008A6D71">
        <w:rPr>
          <w:rFonts w:ascii="Simplified Arabic" w:hAnsi="Simplified Arabic" w:hint="cs"/>
          <w:sz w:val="24"/>
          <w:rtl/>
        </w:rPr>
        <w:t>20،</w:t>
      </w:r>
      <w:r w:rsidRPr="00D624E6">
        <w:rPr>
          <w:rFonts w:ascii="Simplified Arabic" w:hAnsi="Simplified Arabic"/>
          <w:sz w:val="24"/>
          <w:rtl/>
        </w:rPr>
        <w:t xml:space="preserve"> الفقرة 12</w:t>
      </w:r>
      <w:r w:rsidR="008A6D71">
        <w:rPr>
          <w:rFonts w:ascii="Simplified Arabic" w:hAnsi="Simplified Arabic" w:hint="cs"/>
          <w:sz w:val="24"/>
          <w:rtl/>
        </w:rPr>
        <w:t>،</w:t>
      </w:r>
      <w:r w:rsidRPr="00D624E6">
        <w:rPr>
          <w:rFonts w:ascii="Simplified Arabic" w:hAnsi="Simplified Arabic"/>
          <w:sz w:val="24"/>
          <w:rtl/>
        </w:rPr>
        <w:t xml:space="preserve"> طلب </w:t>
      </w:r>
      <w:r w:rsidR="008A6D71">
        <w:rPr>
          <w:rFonts w:ascii="Simplified Arabic" w:hAnsi="Simplified Arabic" w:hint="cs"/>
          <w:sz w:val="24"/>
          <w:rtl/>
        </w:rPr>
        <w:t>مؤتمر الأطراف من</w:t>
      </w:r>
      <w:r w:rsidRPr="00D624E6">
        <w:rPr>
          <w:rFonts w:ascii="Simplified Arabic" w:hAnsi="Simplified Arabic"/>
          <w:sz w:val="24"/>
          <w:rtl/>
        </w:rPr>
        <w:t xml:space="preserve"> الفريق العامل النظر في نتائج </w:t>
      </w:r>
      <w:r w:rsidR="008A6D71">
        <w:rPr>
          <w:rFonts w:ascii="Simplified Arabic" w:hAnsi="Simplified Arabic" w:hint="cs"/>
          <w:sz w:val="24"/>
          <w:rtl/>
        </w:rPr>
        <w:t xml:space="preserve">اجتماع </w:t>
      </w:r>
      <w:r w:rsidRPr="00D624E6">
        <w:rPr>
          <w:rFonts w:ascii="Simplified Arabic" w:hAnsi="Simplified Arabic"/>
          <w:sz w:val="24"/>
          <w:rtl/>
        </w:rPr>
        <w:t xml:space="preserve">فريق الخبراء التقنيين المخصص </w:t>
      </w:r>
      <w:r w:rsidR="008A6D71">
        <w:rPr>
          <w:rFonts w:ascii="Simplified Arabic" w:hAnsi="Simplified Arabic" w:hint="cs"/>
          <w:sz w:val="24"/>
          <w:rtl/>
        </w:rPr>
        <w:t>المعني ب</w:t>
      </w:r>
      <w:r w:rsidRPr="00D624E6">
        <w:rPr>
          <w:rFonts w:ascii="Simplified Arabic" w:hAnsi="Simplified Arabic"/>
          <w:sz w:val="24"/>
          <w:rtl/>
        </w:rPr>
        <w:t xml:space="preserve">معلومات التسلسل الرقمي بشأن الموارد الجينية وتقديم توصيات إلى مؤتمر الأطراف في اجتماعه الخامس عشر بشأن كيفية معالجة معلومات التسلسل الرقمي بشأن الموارد الجينية في سياق </w:t>
      </w:r>
      <w:r>
        <w:rPr>
          <w:rFonts w:ascii="Simplified Arabic" w:hAnsi="Simplified Arabic" w:hint="cs"/>
          <w:sz w:val="24"/>
          <w:rtl/>
        </w:rPr>
        <w:t>ال</w:t>
      </w:r>
      <w:r w:rsidRPr="00D624E6">
        <w:rPr>
          <w:rFonts w:ascii="Simplified Arabic" w:hAnsi="Simplified Arabic"/>
          <w:sz w:val="24"/>
          <w:rtl/>
        </w:rPr>
        <w:t>إطار العالمي للتنوع البيولوجي لما بعد عام 2020</w:t>
      </w:r>
      <w:r w:rsidR="008A6D71">
        <w:rPr>
          <w:rFonts w:ascii="Simplified Arabic" w:hAnsi="Simplified Arabic" w:hint="cs"/>
          <w:sz w:val="24"/>
          <w:rtl/>
        </w:rPr>
        <w:t>.</w:t>
      </w:r>
      <w:r w:rsidRPr="00D624E6">
        <w:rPr>
          <w:rFonts w:ascii="Simplified Arabic" w:hAnsi="Simplified Arabic"/>
          <w:sz w:val="24"/>
          <w:rtl/>
        </w:rPr>
        <w:t xml:space="preserve"> </w:t>
      </w:r>
      <w:r w:rsidR="008A6D71">
        <w:rPr>
          <w:rFonts w:ascii="Simplified Arabic" w:hAnsi="Simplified Arabic" w:hint="cs"/>
          <w:sz w:val="24"/>
          <w:rtl/>
        </w:rPr>
        <w:t>وفي</w:t>
      </w:r>
      <w:r>
        <w:rPr>
          <w:rFonts w:ascii="Simplified Arabic" w:hAnsi="Simplified Arabic" w:hint="cs"/>
          <w:sz w:val="24"/>
          <w:rtl/>
        </w:rPr>
        <w:t xml:space="preserve"> </w:t>
      </w:r>
      <w:r w:rsidRPr="00D624E6">
        <w:rPr>
          <w:rFonts w:ascii="Simplified Arabic" w:hAnsi="Simplified Arabic"/>
          <w:sz w:val="24"/>
          <w:rtl/>
        </w:rPr>
        <w:t xml:space="preserve">المقرر </w:t>
      </w:r>
      <w:r w:rsidRPr="008A6D71">
        <w:rPr>
          <w:rFonts w:cs="Times New Roman"/>
          <w:szCs w:val="22"/>
        </w:rPr>
        <w:t>NP-3/12</w:t>
      </w:r>
      <w:r w:rsidRPr="00D624E6">
        <w:rPr>
          <w:rFonts w:ascii="Simplified Arabic" w:hAnsi="Simplified Arabic"/>
          <w:sz w:val="24"/>
          <w:rtl/>
        </w:rPr>
        <w:t xml:space="preserve">، </w:t>
      </w:r>
      <w:r w:rsidR="008A6D71">
        <w:rPr>
          <w:rFonts w:ascii="Simplified Arabic" w:hAnsi="Simplified Arabic" w:hint="cs"/>
          <w:sz w:val="24"/>
          <w:rtl/>
        </w:rPr>
        <w:t>الفقرة 3،</w:t>
      </w:r>
      <w:r w:rsidRPr="00D624E6">
        <w:rPr>
          <w:rFonts w:ascii="Simplified Arabic" w:hAnsi="Simplified Arabic"/>
          <w:sz w:val="24"/>
          <w:rtl/>
        </w:rPr>
        <w:t xml:space="preserve"> طلب من الفريق العامل أن يقدم نتائج مداولاته لينظر فيها مؤتمر الأطراف العامل كاجتماع للأطراف في بروتوكول ناغويا في اجتماعه الرابع</w:t>
      </w:r>
      <w:r w:rsidR="00242F95">
        <w:rPr>
          <w:rFonts w:ascii="Simplified Arabic" w:hAnsi="Simplified Arabic" w:hint="cs"/>
          <w:sz w:val="24"/>
          <w:rtl/>
        </w:rPr>
        <w:t>.</w:t>
      </w:r>
      <w:r w:rsidRPr="00D624E6">
        <w:rPr>
          <w:rFonts w:ascii="Simplified Arabic" w:hAnsi="Simplified Arabic"/>
          <w:sz w:val="24"/>
          <w:rtl/>
        </w:rPr>
        <w:t xml:space="preserve"> </w:t>
      </w:r>
      <w:r w:rsidR="00242F95">
        <w:rPr>
          <w:rFonts w:ascii="Simplified Arabic" w:hAnsi="Simplified Arabic" w:hint="cs"/>
          <w:sz w:val="24"/>
          <w:rtl/>
        </w:rPr>
        <w:t xml:space="preserve">ونظرا لهذه التكليفات، </w:t>
      </w:r>
      <w:r w:rsidRPr="00D624E6">
        <w:rPr>
          <w:rFonts w:ascii="Simplified Arabic" w:hAnsi="Simplified Arabic"/>
          <w:sz w:val="24"/>
          <w:rtl/>
        </w:rPr>
        <w:t xml:space="preserve">قد يرغب </w:t>
      </w:r>
      <w:r w:rsidRPr="00242F95">
        <w:rPr>
          <w:rFonts w:ascii="Simplified Arabic" w:hAnsi="Simplified Arabic"/>
          <w:spacing w:val="-8"/>
          <w:sz w:val="24"/>
          <w:rtl/>
        </w:rPr>
        <w:t xml:space="preserve">الفريق </w:t>
      </w:r>
      <w:r w:rsidR="00242F95" w:rsidRPr="00242F95">
        <w:rPr>
          <w:rFonts w:ascii="Simplified Arabic" w:hAnsi="Simplified Arabic" w:hint="cs"/>
          <w:spacing w:val="-8"/>
          <w:sz w:val="24"/>
          <w:rtl/>
        </w:rPr>
        <w:t>العامل في:</w:t>
      </w:r>
    </w:p>
    <w:p w:rsidR="002261A6" w:rsidRDefault="00242F95" w:rsidP="00242F95">
      <w:pPr>
        <w:numPr>
          <w:ilvl w:val="0"/>
          <w:numId w:val="24"/>
        </w:numPr>
        <w:tabs>
          <w:tab w:val="left" w:pos="1440"/>
        </w:tabs>
        <w:ind w:left="0" w:firstLine="720"/>
        <w:outlineLvl w:val="2"/>
        <w:rPr>
          <w:rFonts w:ascii="Simplified Arabic" w:hAnsi="Simplified Arabic"/>
          <w:sz w:val="24"/>
        </w:rPr>
      </w:pPr>
      <w:r>
        <w:rPr>
          <w:rFonts w:ascii="Simplified Arabic" w:hAnsi="Simplified Arabic" w:hint="cs"/>
          <w:sz w:val="24"/>
          <w:rtl/>
        </w:rPr>
        <w:t>أن يشير إلى</w:t>
      </w:r>
      <w:r w:rsidR="002261A6" w:rsidRPr="001C605F">
        <w:rPr>
          <w:rFonts w:ascii="Simplified Arabic" w:hAnsi="Simplified Arabic"/>
          <w:sz w:val="24"/>
          <w:rtl/>
        </w:rPr>
        <w:t xml:space="preserve"> العناصر ذات الصلة </w:t>
      </w:r>
      <w:r>
        <w:rPr>
          <w:rFonts w:ascii="Simplified Arabic" w:hAnsi="Simplified Arabic" w:hint="cs"/>
          <w:sz w:val="24"/>
          <w:rtl/>
        </w:rPr>
        <w:t xml:space="preserve">في </w:t>
      </w:r>
      <w:r w:rsidR="002261A6" w:rsidRPr="001C605F">
        <w:rPr>
          <w:rFonts w:ascii="Simplified Arabic" w:hAnsi="Simplified Arabic"/>
          <w:sz w:val="24"/>
          <w:rtl/>
        </w:rPr>
        <w:t xml:space="preserve">المقررين </w:t>
      </w:r>
      <w:r w:rsidR="004570DC">
        <w:rPr>
          <w:rFonts w:ascii="Simplified Arabic" w:hAnsi="Simplified Arabic"/>
          <w:sz w:val="24"/>
          <w:rtl/>
        </w:rPr>
        <w:fldChar w:fldCharType="begin"/>
      </w:r>
      <w:r w:rsidR="00744AFC">
        <w:rPr>
          <w:rFonts w:ascii="Simplified Arabic" w:hAnsi="Simplified Arabic"/>
          <w:sz w:val="24"/>
          <w:rtl/>
        </w:rPr>
        <w:instrText xml:space="preserve"> </w:instrText>
      </w:r>
      <w:r w:rsidR="00744AFC">
        <w:rPr>
          <w:rFonts w:ascii="Simplified Arabic" w:hAnsi="Simplified Arabic"/>
          <w:sz w:val="24"/>
        </w:rPr>
        <w:instrText>HYPERLINK</w:instrText>
      </w:r>
      <w:r w:rsidR="00744AFC">
        <w:rPr>
          <w:rFonts w:ascii="Simplified Arabic" w:hAnsi="Simplified Arabic"/>
          <w:sz w:val="24"/>
          <w:rtl/>
        </w:rPr>
        <w:instrText xml:space="preserve"> "</w:instrText>
      </w:r>
      <w:r w:rsidR="00744AFC">
        <w:rPr>
          <w:rFonts w:ascii="Simplified Arabic" w:hAnsi="Simplified Arabic"/>
          <w:sz w:val="24"/>
        </w:rPr>
        <w:instrText>https://www.cbd.int/doc/decisions/cop-13/cop-13-dec-16-ar.pdf</w:instrText>
      </w:r>
      <w:r w:rsidR="00744AFC">
        <w:rPr>
          <w:rFonts w:ascii="Simplified Arabic" w:hAnsi="Simplified Arabic"/>
          <w:sz w:val="24"/>
          <w:rtl/>
        </w:rPr>
        <w:instrText xml:space="preserve">" </w:instrText>
      </w:r>
      <w:r w:rsidR="004570DC">
        <w:rPr>
          <w:rFonts w:ascii="Simplified Arabic" w:hAnsi="Simplified Arabic"/>
          <w:sz w:val="24"/>
          <w:rtl/>
        </w:rPr>
        <w:fldChar w:fldCharType="separate"/>
      </w:r>
      <w:r w:rsidR="002261A6" w:rsidRPr="00744AFC">
        <w:rPr>
          <w:rStyle w:val="Hyperlink"/>
          <w:rFonts w:ascii="Simplified Arabic" w:hAnsi="Simplified Arabic"/>
          <w:sz w:val="24"/>
          <w:rtl/>
        </w:rPr>
        <w:t>13/</w:t>
      </w:r>
      <w:r w:rsidRPr="00744AFC">
        <w:rPr>
          <w:rStyle w:val="Hyperlink"/>
          <w:rFonts w:ascii="Simplified Arabic" w:hAnsi="Simplified Arabic" w:hint="cs"/>
          <w:sz w:val="24"/>
          <w:rtl/>
        </w:rPr>
        <w:t>16</w:t>
      </w:r>
      <w:r w:rsidR="004570DC">
        <w:rPr>
          <w:rFonts w:ascii="Simplified Arabic" w:hAnsi="Simplified Arabic"/>
          <w:sz w:val="24"/>
          <w:rtl/>
        </w:rPr>
        <w:fldChar w:fldCharType="end"/>
      </w:r>
      <w:r w:rsidR="002261A6" w:rsidRPr="001C605F">
        <w:rPr>
          <w:rFonts w:ascii="Simplified Arabic" w:hAnsi="Simplified Arabic"/>
          <w:sz w:val="24"/>
          <w:rtl/>
        </w:rPr>
        <w:t xml:space="preserve"> و14/</w:t>
      </w:r>
      <w:r>
        <w:rPr>
          <w:rFonts w:ascii="Simplified Arabic" w:hAnsi="Simplified Arabic" w:hint="cs"/>
          <w:sz w:val="24"/>
          <w:rtl/>
        </w:rPr>
        <w:t>20</w:t>
      </w:r>
      <w:r w:rsidR="002261A6" w:rsidRPr="001C605F">
        <w:rPr>
          <w:rFonts w:ascii="Simplified Arabic" w:hAnsi="Simplified Arabic"/>
          <w:sz w:val="24"/>
          <w:rtl/>
        </w:rPr>
        <w:t>؛</w:t>
      </w:r>
    </w:p>
    <w:p w:rsidR="002261A6" w:rsidRDefault="00242F95" w:rsidP="00242F95">
      <w:pPr>
        <w:numPr>
          <w:ilvl w:val="0"/>
          <w:numId w:val="24"/>
        </w:numPr>
        <w:tabs>
          <w:tab w:val="left" w:pos="1440"/>
        </w:tabs>
        <w:ind w:left="0" w:firstLine="720"/>
        <w:outlineLvl w:val="2"/>
        <w:rPr>
          <w:rFonts w:ascii="Simplified Arabic" w:hAnsi="Simplified Arabic"/>
          <w:sz w:val="24"/>
        </w:rPr>
      </w:pPr>
      <w:r>
        <w:rPr>
          <w:rFonts w:ascii="Simplified Arabic" w:hAnsi="Simplified Arabic" w:hint="cs"/>
          <w:sz w:val="24"/>
          <w:rtl/>
        </w:rPr>
        <w:t xml:space="preserve">أن </w:t>
      </w:r>
      <w:r w:rsidR="002261A6">
        <w:rPr>
          <w:rFonts w:ascii="Simplified Arabic" w:hAnsi="Simplified Arabic" w:hint="cs"/>
          <w:sz w:val="24"/>
          <w:rtl/>
        </w:rPr>
        <w:t>ي</w:t>
      </w:r>
      <w:r w:rsidR="002261A6" w:rsidRPr="000954B4">
        <w:rPr>
          <w:rFonts w:ascii="Simplified Arabic" w:hAnsi="Simplified Arabic"/>
          <w:sz w:val="24"/>
          <w:rtl/>
        </w:rPr>
        <w:t xml:space="preserve">رحب بنتائج </w:t>
      </w:r>
      <w:r>
        <w:rPr>
          <w:rFonts w:ascii="Simplified Arabic" w:hAnsi="Simplified Arabic" w:hint="cs"/>
          <w:sz w:val="24"/>
          <w:rtl/>
        </w:rPr>
        <w:t xml:space="preserve">اجتماع </w:t>
      </w:r>
      <w:r w:rsidR="002261A6" w:rsidRPr="000954B4">
        <w:rPr>
          <w:rFonts w:ascii="Simplified Arabic" w:hAnsi="Simplified Arabic"/>
          <w:sz w:val="24"/>
          <w:rtl/>
        </w:rPr>
        <w:t xml:space="preserve">فريق الخبراء التقنيين المخصص </w:t>
      </w:r>
      <w:r>
        <w:rPr>
          <w:rFonts w:ascii="Simplified Arabic" w:hAnsi="Simplified Arabic" w:hint="cs"/>
          <w:sz w:val="24"/>
          <w:rtl/>
        </w:rPr>
        <w:t>المعني ب</w:t>
      </w:r>
      <w:r w:rsidR="002261A6" w:rsidRPr="000954B4">
        <w:rPr>
          <w:rFonts w:ascii="Simplified Arabic" w:hAnsi="Simplified Arabic"/>
          <w:sz w:val="24"/>
          <w:rtl/>
        </w:rPr>
        <w:t xml:space="preserve">معلومات التسلسل الرقمي بشأن الموارد الجينية على النحو الوارد في المرفق الأول </w:t>
      </w:r>
      <w:r>
        <w:rPr>
          <w:rFonts w:ascii="Simplified Arabic" w:hAnsi="Simplified Arabic" w:hint="cs"/>
          <w:sz w:val="24"/>
          <w:rtl/>
        </w:rPr>
        <w:t>ب</w:t>
      </w:r>
      <w:r w:rsidR="002261A6" w:rsidRPr="000954B4">
        <w:rPr>
          <w:rFonts w:ascii="Simplified Arabic" w:hAnsi="Simplified Arabic"/>
          <w:sz w:val="24"/>
          <w:rtl/>
        </w:rPr>
        <w:t>الوثيقة</w:t>
      </w:r>
      <w:r>
        <w:rPr>
          <w:rFonts w:ascii="Simplified Arabic" w:hAnsi="Simplified Arabic" w:hint="cs"/>
          <w:sz w:val="24"/>
          <w:rtl/>
        </w:rPr>
        <w:t xml:space="preserve"> الحالية؛</w:t>
      </w:r>
    </w:p>
    <w:p w:rsidR="002261A6" w:rsidRDefault="00242F95" w:rsidP="00744AFC">
      <w:pPr>
        <w:numPr>
          <w:ilvl w:val="0"/>
          <w:numId w:val="24"/>
        </w:numPr>
        <w:tabs>
          <w:tab w:val="left" w:pos="1440"/>
        </w:tabs>
        <w:ind w:left="0" w:firstLine="720"/>
        <w:outlineLvl w:val="2"/>
        <w:rPr>
          <w:rFonts w:ascii="Simplified Arabic" w:hAnsi="Simplified Arabic"/>
          <w:sz w:val="24"/>
        </w:rPr>
      </w:pPr>
      <w:r>
        <w:rPr>
          <w:rFonts w:ascii="Simplified Arabic" w:hAnsi="Simplified Arabic" w:hint="cs"/>
          <w:sz w:val="24"/>
          <w:rtl/>
        </w:rPr>
        <w:t xml:space="preserve">أن </w:t>
      </w:r>
      <w:r w:rsidR="002261A6">
        <w:rPr>
          <w:rFonts w:ascii="Simplified Arabic" w:hAnsi="Simplified Arabic" w:hint="cs"/>
          <w:sz w:val="24"/>
          <w:rtl/>
        </w:rPr>
        <w:t>يحيط</w:t>
      </w:r>
      <w:r w:rsidR="002261A6" w:rsidRPr="00571311">
        <w:rPr>
          <w:rFonts w:ascii="Simplified Arabic" w:hAnsi="Simplified Arabic"/>
          <w:sz w:val="24"/>
          <w:rtl/>
        </w:rPr>
        <w:t xml:space="preserve"> علما</w:t>
      </w:r>
      <w:r w:rsidR="002261A6">
        <w:rPr>
          <w:rFonts w:ascii="Simplified Arabic" w:hAnsi="Simplified Arabic" w:hint="cs"/>
          <w:sz w:val="24"/>
          <w:rtl/>
        </w:rPr>
        <w:t>ً</w:t>
      </w:r>
      <w:r w:rsidR="002261A6" w:rsidRPr="00571311">
        <w:rPr>
          <w:rFonts w:ascii="Simplified Arabic" w:hAnsi="Simplified Arabic"/>
          <w:sz w:val="24"/>
          <w:rtl/>
        </w:rPr>
        <w:t xml:space="preserve"> بالمعلومات الموجزة في المرفقين الثاني والثالث </w:t>
      </w:r>
      <w:r>
        <w:rPr>
          <w:rFonts w:ascii="Simplified Arabic" w:hAnsi="Simplified Arabic" w:hint="cs"/>
          <w:sz w:val="24"/>
          <w:rtl/>
        </w:rPr>
        <w:t>ب</w:t>
      </w:r>
      <w:r w:rsidRPr="000954B4">
        <w:rPr>
          <w:rFonts w:ascii="Simplified Arabic" w:hAnsi="Simplified Arabic"/>
          <w:sz w:val="24"/>
          <w:rtl/>
        </w:rPr>
        <w:t>الوثيقة</w:t>
      </w:r>
      <w:r>
        <w:rPr>
          <w:rFonts w:ascii="Simplified Arabic" w:hAnsi="Simplified Arabic" w:hint="cs"/>
          <w:sz w:val="24"/>
          <w:rtl/>
        </w:rPr>
        <w:t xml:space="preserve"> الحالية</w:t>
      </w:r>
      <w:r w:rsidR="002261A6" w:rsidRPr="00571311">
        <w:rPr>
          <w:rFonts w:ascii="Simplified Arabic" w:hAnsi="Simplified Arabic"/>
          <w:sz w:val="24"/>
          <w:rtl/>
        </w:rPr>
        <w:t xml:space="preserve">، الناشئة عن الأنشطة غير الرسمية بشأن </w:t>
      </w:r>
      <w:r w:rsidR="002261A6" w:rsidRPr="000954B4">
        <w:rPr>
          <w:rFonts w:ascii="Simplified Arabic" w:hAnsi="Simplified Arabic"/>
          <w:sz w:val="24"/>
          <w:rtl/>
        </w:rPr>
        <w:t xml:space="preserve">معلومات التسلسل الرقمي بشأن الموارد الجينية </w:t>
      </w:r>
      <w:r w:rsidR="002261A6" w:rsidRPr="00571311">
        <w:rPr>
          <w:rFonts w:ascii="Simplified Arabic" w:hAnsi="Simplified Arabic"/>
          <w:sz w:val="24"/>
          <w:rtl/>
        </w:rPr>
        <w:t>المنفذة بناء على طلب ا</w:t>
      </w:r>
      <w:r>
        <w:rPr>
          <w:rFonts w:ascii="Simplified Arabic" w:hAnsi="Simplified Arabic"/>
          <w:sz w:val="24"/>
          <w:rtl/>
        </w:rPr>
        <w:t>لرئيسين المشاركين للفريق العامل</w:t>
      </w:r>
      <w:r w:rsidR="002261A6" w:rsidRPr="00571311">
        <w:rPr>
          <w:rFonts w:ascii="Simplified Arabic" w:hAnsi="Simplified Arabic"/>
          <w:sz w:val="24"/>
          <w:rtl/>
        </w:rPr>
        <w:t>، بما في ذلك:</w:t>
      </w:r>
    </w:p>
    <w:p w:rsidR="002261A6" w:rsidRPr="00242F95" w:rsidRDefault="002261A6" w:rsidP="00242F95">
      <w:pPr>
        <w:pStyle w:val="ListParagraph"/>
        <w:numPr>
          <w:ilvl w:val="0"/>
          <w:numId w:val="26"/>
        </w:numPr>
        <w:tabs>
          <w:tab w:val="left" w:pos="1440"/>
        </w:tabs>
        <w:contextualSpacing w:val="0"/>
        <w:outlineLvl w:val="2"/>
        <w:rPr>
          <w:rFonts w:ascii="Simplified Arabic" w:hAnsi="Simplified Arabic"/>
          <w:sz w:val="24"/>
          <w:rtl/>
        </w:rPr>
      </w:pPr>
      <w:r w:rsidRPr="00242F95">
        <w:rPr>
          <w:rFonts w:ascii="Simplified Arabic" w:hAnsi="Simplified Arabic" w:hint="cs"/>
          <w:sz w:val="24"/>
          <w:rtl/>
        </w:rPr>
        <w:t>وضع قائمة ب</w:t>
      </w:r>
      <w:r w:rsidRPr="00242F95">
        <w:rPr>
          <w:rFonts w:ascii="Simplified Arabic" w:hAnsi="Simplified Arabic"/>
          <w:sz w:val="24"/>
          <w:rtl/>
        </w:rPr>
        <w:t>خيارات السياس</w:t>
      </w:r>
      <w:r w:rsidR="00242F95">
        <w:rPr>
          <w:rFonts w:ascii="Simplified Arabic" w:hAnsi="Simplified Arabic" w:hint="cs"/>
          <w:sz w:val="24"/>
          <w:rtl/>
        </w:rPr>
        <w:t>ة</w:t>
      </w:r>
      <w:r w:rsidRPr="00242F95">
        <w:rPr>
          <w:rFonts w:ascii="Simplified Arabic" w:hAnsi="Simplified Arabic"/>
          <w:sz w:val="24"/>
          <w:rtl/>
        </w:rPr>
        <w:t xml:space="preserve"> المحتملة؛</w:t>
      </w:r>
    </w:p>
    <w:p w:rsidR="002261A6" w:rsidRDefault="002261A6" w:rsidP="00242F95">
      <w:pPr>
        <w:pStyle w:val="ListParagraph"/>
        <w:numPr>
          <w:ilvl w:val="0"/>
          <w:numId w:val="26"/>
        </w:numPr>
        <w:tabs>
          <w:tab w:val="left" w:pos="1440"/>
        </w:tabs>
        <w:contextualSpacing w:val="0"/>
        <w:outlineLvl w:val="2"/>
        <w:rPr>
          <w:rFonts w:ascii="Simplified Arabic" w:hAnsi="Simplified Arabic"/>
          <w:sz w:val="24"/>
        </w:rPr>
      </w:pPr>
      <w:r w:rsidRPr="00242F95">
        <w:rPr>
          <w:rFonts w:ascii="Simplified Arabic" w:hAnsi="Simplified Arabic" w:hint="cs"/>
          <w:sz w:val="24"/>
          <w:rtl/>
        </w:rPr>
        <w:t xml:space="preserve">وضع </w:t>
      </w:r>
      <w:r w:rsidRPr="00242F95">
        <w:rPr>
          <w:rFonts w:ascii="Simplified Arabic" w:hAnsi="Simplified Arabic"/>
          <w:sz w:val="24"/>
          <w:rtl/>
        </w:rPr>
        <w:t xml:space="preserve">قائمة </w:t>
      </w:r>
      <w:r w:rsidRPr="00242F95">
        <w:rPr>
          <w:rFonts w:ascii="Simplified Arabic" w:hAnsi="Simplified Arabic" w:hint="cs"/>
          <w:sz w:val="24"/>
          <w:rtl/>
        </w:rPr>
        <w:t>ب</w:t>
      </w:r>
      <w:r w:rsidRPr="00242F95">
        <w:rPr>
          <w:rFonts w:ascii="Simplified Arabic" w:hAnsi="Simplified Arabic"/>
          <w:sz w:val="24"/>
          <w:rtl/>
        </w:rPr>
        <w:t>المعايير المحتملة لتقييم خيارات السياس</w:t>
      </w:r>
      <w:r w:rsidR="00242F95">
        <w:rPr>
          <w:rFonts w:ascii="Simplified Arabic" w:hAnsi="Simplified Arabic" w:hint="cs"/>
          <w:sz w:val="24"/>
          <w:rtl/>
        </w:rPr>
        <w:t>ة</w:t>
      </w:r>
      <w:r w:rsidRPr="00242F95">
        <w:rPr>
          <w:rFonts w:ascii="Simplified Arabic" w:hAnsi="Simplified Arabic"/>
          <w:sz w:val="24"/>
          <w:rtl/>
        </w:rPr>
        <w:t>؛</w:t>
      </w:r>
    </w:p>
    <w:p w:rsidR="002261A6" w:rsidRPr="00242F95" w:rsidRDefault="002261A6" w:rsidP="00242F95">
      <w:pPr>
        <w:pStyle w:val="ListParagraph"/>
        <w:numPr>
          <w:ilvl w:val="0"/>
          <w:numId w:val="26"/>
        </w:numPr>
        <w:tabs>
          <w:tab w:val="left" w:pos="1440"/>
        </w:tabs>
        <w:contextualSpacing w:val="0"/>
        <w:outlineLvl w:val="2"/>
        <w:rPr>
          <w:rFonts w:ascii="Simplified Arabic" w:hAnsi="Simplified Arabic"/>
          <w:sz w:val="24"/>
        </w:rPr>
      </w:pPr>
      <w:r w:rsidRPr="00242F95">
        <w:rPr>
          <w:rFonts w:ascii="Simplified Arabic" w:hAnsi="Simplified Arabic"/>
          <w:sz w:val="24"/>
          <w:rtl/>
        </w:rPr>
        <w:t xml:space="preserve">مجموعة الآراء التي تم </w:t>
      </w:r>
      <w:r w:rsidRPr="00242F95">
        <w:rPr>
          <w:rFonts w:ascii="Simplified Arabic" w:hAnsi="Simplified Arabic" w:hint="cs"/>
          <w:sz w:val="24"/>
          <w:rtl/>
        </w:rPr>
        <w:t>إبداؤها</w:t>
      </w:r>
      <w:r w:rsidRPr="00242F95">
        <w:rPr>
          <w:rFonts w:ascii="Simplified Arabic" w:hAnsi="Simplified Arabic"/>
          <w:sz w:val="24"/>
          <w:rtl/>
        </w:rPr>
        <w:t xml:space="preserve"> خلال المشاورة غير الرسمية عبر الإنترنت.</w:t>
      </w:r>
    </w:p>
    <w:p w:rsidR="002261A6" w:rsidRDefault="002261A6" w:rsidP="00242F95">
      <w:pPr>
        <w:pStyle w:val="ListParagraph"/>
        <w:numPr>
          <w:ilvl w:val="0"/>
          <w:numId w:val="2"/>
        </w:numPr>
        <w:tabs>
          <w:tab w:val="left" w:pos="720"/>
        </w:tabs>
        <w:ind w:left="0" w:firstLine="0"/>
        <w:contextualSpacing w:val="0"/>
        <w:rPr>
          <w:rFonts w:ascii="Simplified Arabic" w:hAnsi="Simplified Arabic"/>
          <w:sz w:val="24"/>
        </w:rPr>
      </w:pPr>
      <w:r>
        <w:rPr>
          <w:rFonts w:ascii="Simplified Arabic" w:hAnsi="Simplified Arabic" w:hint="cs"/>
          <w:sz w:val="24"/>
          <w:rtl/>
        </w:rPr>
        <w:t>و</w:t>
      </w:r>
      <w:r w:rsidRPr="00653C39">
        <w:rPr>
          <w:rFonts w:ascii="Simplified Arabic" w:hAnsi="Simplified Arabic"/>
          <w:sz w:val="24"/>
          <w:rtl/>
        </w:rPr>
        <w:t>قد تشمل بعض العناصر الم</w:t>
      </w:r>
      <w:r w:rsidR="00242F95">
        <w:rPr>
          <w:rFonts w:ascii="Simplified Arabic" w:hAnsi="Simplified Arabic" w:hint="cs"/>
          <w:sz w:val="24"/>
          <w:rtl/>
        </w:rPr>
        <w:t>مكن</w:t>
      </w:r>
      <w:r w:rsidRPr="00653C39">
        <w:rPr>
          <w:rFonts w:ascii="Simplified Arabic" w:hAnsi="Simplified Arabic"/>
          <w:sz w:val="24"/>
          <w:rtl/>
        </w:rPr>
        <w:t>ة للتوصية ما يلي:</w:t>
      </w:r>
    </w:p>
    <w:p w:rsidR="002261A6" w:rsidRDefault="002261A6" w:rsidP="00ED523F">
      <w:pPr>
        <w:numPr>
          <w:ilvl w:val="0"/>
          <w:numId w:val="25"/>
        </w:numPr>
        <w:tabs>
          <w:tab w:val="left" w:pos="1440"/>
        </w:tabs>
        <w:ind w:left="0" w:firstLine="720"/>
        <w:outlineLvl w:val="2"/>
        <w:rPr>
          <w:rFonts w:ascii="Simplified Arabic" w:hAnsi="Simplified Arabic"/>
          <w:sz w:val="24"/>
        </w:rPr>
      </w:pPr>
      <w:r>
        <w:rPr>
          <w:rFonts w:ascii="Simplified Arabic" w:hAnsi="Simplified Arabic" w:hint="cs"/>
          <w:sz w:val="24"/>
          <w:rtl/>
        </w:rPr>
        <w:t>الإقرار</w:t>
      </w:r>
      <w:r w:rsidRPr="006F646F">
        <w:rPr>
          <w:rFonts w:ascii="Simplified Arabic" w:hAnsi="Simplified Arabic"/>
          <w:sz w:val="24"/>
          <w:rtl/>
        </w:rPr>
        <w:t xml:space="preserve"> بأن </w:t>
      </w:r>
      <w:r>
        <w:rPr>
          <w:rFonts w:ascii="Simplified Arabic" w:hAnsi="Simplified Arabic" w:hint="cs"/>
          <w:sz w:val="24"/>
          <w:rtl/>
        </w:rPr>
        <w:t xml:space="preserve">اتباع </w:t>
      </w:r>
      <w:r w:rsidRPr="006F646F">
        <w:rPr>
          <w:rFonts w:ascii="Simplified Arabic" w:hAnsi="Simplified Arabic"/>
          <w:sz w:val="24"/>
          <w:rtl/>
        </w:rPr>
        <w:t xml:space="preserve">أي نهج لمعالجة </w:t>
      </w:r>
      <w:r w:rsidRPr="001706C8">
        <w:rPr>
          <w:rFonts w:ascii="Simplified Arabic" w:hAnsi="Simplified Arabic"/>
          <w:sz w:val="24"/>
          <w:rtl/>
        </w:rPr>
        <w:t xml:space="preserve">معلومات التسلسل الرقمي بشأن الموارد الجينية </w:t>
      </w:r>
      <w:r w:rsidRPr="006F646F">
        <w:rPr>
          <w:rFonts w:ascii="Simplified Arabic" w:hAnsi="Simplified Arabic"/>
          <w:sz w:val="24"/>
          <w:rtl/>
        </w:rPr>
        <w:t>لا ينبغي أن يمنع الوصول إلى معلومات التسلسل الرقمي أو يعوق بشكل كبير البحث العلمي والابتكار؛</w:t>
      </w:r>
    </w:p>
    <w:p w:rsidR="002261A6" w:rsidRDefault="002261A6" w:rsidP="00ED523F">
      <w:pPr>
        <w:numPr>
          <w:ilvl w:val="0"/>
          <w:numId w:val="25"/>
        </w:numPr>
        <w:tabs>
          <w:tab w:val="left" w:pos="1440"/>
        </w:tabs>
        <w:ind w:left="0" w:firstLine="720"/>
        <w:outlineLvl w:val="2"/>
        <w:rPr>
          <w:rFonts w:ascii="Simplified Arabic" w:hAnsi="Simplified Arabic"/>
          <w:sz w:val="24"/>
        </w:rPr>
      </w:pPr>
      <w:r>
        <w:rPr>
          <w:rFonts w:ascii="Simplified Arabic" w:hAnsi="Simplified Arabic" w:hint="cs"/>
          <w:sz w:val="24"/>
          <w:rtl/>
        </w:rPr>
        <w:t>الإقرار</w:t>
      </w:r>
      <w:r w:rsidRPr="00653C39">
        <w:rPr>
          <w:rFonts w:ascii="Simplified Arabic" w:hAnsi="Simplified Arabic"/>
          <w:sz w:val="24"/>
          <w:rtl/>
        </w:rPr>
        <w:t xml:space="preserve"> </w:t>
      </w:r>
      <w:r w:rsidRPr="001706C8">
        <w:rPr>
          <w:rFonts w:ascii="Simplified Arabic" w:hAnsi="Simplified Arabic"/>
          <w:sz w:val="24"/>
          <w:rtl/>
        </w:rPr>
        <w:t>بأن المنافع الناشئة عن استخدام معلومات التسلسل الرقمي بشأن الموارد الجينية ينبغي تقاسمها بشكل عادل ومنصف؛</w:t>
      </w:r>
    </w:p>
    <w:p w:rsidR="002261A6" w:rsidRPr="00F431F1" w:rsidRDefault="002261A6" w:rsidP="00ED523F">
      <w:pPr>
        <w:numPr>
          <w:ilvl w:val="0"/>
          <w:numId w:val="25"/>
        </w:numPr>
        <w:tabs>
          <w:tab w:val="left" w:pos="1440"/>
        </w:tabs>
        <w:ind w:left="0" w:firstLine="720"/>
        <w:outlineLvl w:val="2"/>
        <w:rPr>
          <w:rFonts w:ascii="Simplified Arabic" w:hAnsi="Simplified Arabic"/>
          <w:sz w:val="24"/>
          <w:rtl/>
        </w:rPr>
      </w:pPr>
      <w:r>
        <w:rPr>
          <w:rFonts w:ascii="Simplified Arabic" w:hAnsi="Simplified Arabic" w:hint="cs"/>
          <w:sz w:val="24"/>
          <w:rtl/>
        </w:rPr>
        <w:t>النظر في</w:t>
      </w:r>
      <w:r w:rsidRPr="00F431F1">
        <w:rPr>
          <w:rFonts w:ascii="Simplified Arabic" w:hAnsi="Simplified Arabic"/>
          <w:sz w:val="24"/>
          <w:rtl/>
        </w:rPr>
        <w:t xml:space="preserve"> الطرائق الممكنة لتقاسم المنافع؛</w:t>
      </w:r>
    </w:p>
    <w:p w:rsidR="002261A6" w:rsidRDefault="002261A6" w:rsidP="00ED523F">
      <w:pPr>
        <w:numPr>
          <w:ilvl w:val="0"/>
          <w:numId w:val="25"/>
        </w:numPr>
        <w:tabs>
          <w:tab w:val="left" w:pos="1440"/>
        </w:tabs>
        <w:ind w:left="0" w:firstLine="720"/>
        <w:outlineLvl w:val="2"/>
        <w:rPr>
          <w:rFonts w:ascii="Simplified Arabic" w:hAnsi="Simplified Arabic"/>
          <w:sz w:val="24"/>
        </w:rPr>
      </w:pPr>
      <w:r w:rsidRPr="00F431F1">
        <w:rPr>
          <w:rFonts w:ascii="Simplified Arabic" w:hAnsi="Simplified Arabic"/>
          <w:sz w:val="24"/>
          <w:rtl/>
        </w:rPr>
        <w:t xml:space="preserve">الإقرار بأن بناء القدرات مهم وضروري لمعالجة </w:t>
      </w:r>
      <w:r w:rsidRPr="000954B4">
        <w:rPr>
          <w:rFonts w:ascii="Simplified Arabic" w:hAnsi="Simplified Arabic"/>
          <w:sz w:val="24"/>
          <w:rtl/>
        </w:rPr>
        <w:t>معلومات التسلسل الرقمي بشأن الموارد الجينية</w:t>
      </w:r>
      <w:r w:rsidRPr="00F431F1">
        <w:rPr>
          <w:rFonts w:ascii="Simplified Arabic" w:hAnsi="Simplified Arabic"/>
          <w:sz w:val="24"/>
          <w:rtl/>
        </w:rPr>
        <w:t>.</w:t>
      </w:r>
    </w:p>
    <w:p w:rsidR="002261A6" w:rsidRPr="0034691B" w:rsidRDefault="002261A6" w:rsidP="00744AFC">
      <w:pPr>
        <w:pStyle w:val="ListParagraph"/>
        <w:numPr>
          <w:ilvl w:val="0"/>
          <w:numId w:val="2"/>
        </w:numPr>
        <w:tabs>
          <w:tab w:val="left" w:pos="720"/>
          <w:tab w:val="left" w:pos="1440"/>
        </w:tabs>
        <w:ind w:left="0" w:firstLine="0"/>
        <w:contextualSpacing w:val="0"/>
        <w:rPr>
          <w:rFonts w:ascii="Simplified Arabic" w:hAnsi="Simplified Arabic"/>
          <w:sz w:val="24"/>
        </w:rPr>
      </w:pPr>
      <w:r w:rsidRPr="00F431F1">
        <w:rPr>
          <w:rFonts w:ascii="Simplified Arabic" w:hAnsi="Simplified Arabic"/>
          <w:sz w:val="24"/>
          <w:rtl/>
        </w:rPr>
        <w:t xml:space="preserve">وبالنظر إلى الفترة </w:t>
      </w:r>
      <w:r w:rsidR="0034691B">
        <w:rPr>
          <w:rFonts w:ascii="Simplified Arabic" w:hAnsi="Simplified Arabic" w:hint="cs"/>
          <w:sz w:val="24"/>
          <w:rtl/>
        </w:rPr>
        <w:t>المتاحة</w:t>
      </w:r>
      <w:r w:rsidR="00744AFC">
        <w:rPr>
          <w:rFonts w:ascii="Simplified Arabic" w:hAnsi="Simplified Arabic" w:hint="cs"/>
          <w:sz w:val="24"/>
          <w:rtl/>
        </w:rPr>
        <w:t xml:space="preserve"> </w:t>
      </w:r>
      <w:r w:rsidR="0034691B">
        <w:rPr>
          <w:rFonts w:ascii="Simplified Arabic" w:hAnsi="Simplified Arabic" w:hint="cs"/>
          <w:sz w:val="24"/>
          <w:rtl/>
        </w:rPr>
        <w:t>قبل الجلسات المستأنفة للفريق العامل و</w:t>
      </w:r>
      <w:r w:rsidR="00744AFC">
        <w:rPr>
          <w:rFonts w:ascii="Simplified Arabic" w:hAnsi="Simplified Arabic" w:hint="cs"/>
          <w:sz w:val="24"/>
          <w:rtl/>
        </w:rPr>
        <w:t>/</w:t>
      </w:r>
      <w:r w:rsidR="0034691B">
        <w:rPr>
          <w:rFonts w:ascii="Simplified Arabic" w:hAnsi="Simplified Arabic" w:hint="cs"/>
          <w:sz w:val="24"/>
          <w:rtl/>
        </w:rPr>
        <w:t>أو الاجتماع الخامس عشر لمؤتمر الأطراف</w:t>
      </w:r>
      <w:r w:rsidRPr="00F431F1">
        <w:rPr>
          <w:rFonts w:ascii="Simplified Arabic" w:hAnsi="Simplified Arabic"/>
          <w:sz w:val="24"/>
          <w:rtl/>
        </w:rPr>
        <w:t xml:space="preserve">، قد يرغب الفريق العامل أيضاً في النظر في </w:t>
      </w:r>
      <w:r w:rsidR="0034691B">
        <w:rPr>
          <w:rFonts w:ascii="Simplified Arabic" w:hAnsi="Simplified Arabic" w:hint="cs"/>
          <w:sz w:val="24"/>
          <w:rtl/>
        </w:rPr>
        <w:t>مشاورات إضافية وتحليلات</w:t>
      </w:r>
      <w:r w:rsidRPr="00F431F1">
        <w:rPr>
          <w:rFonts w:ascii="Simplified Arabic" w:hAnsi="Simplified Arabic"/>
          <w:sz w:val="24"/>
          <w:rtl/>
        </w:rPr>
        <w:t xml:space="preserve"> </w:t>
      </w:r>
      <w:r w:rsidR="0034691B">
        <w:rPr>
          <w:rFonts w:ascii="Simplified Arabic" w:hAnsi="Simplified Arabic" w:hint="cs"/>
          <w:sz w:val="24"/>
          <w:rtl/>
        </w:rPr>
        <w:t xml:space="preserve">بهدف إجراء المزيد من المداولات حول </w:t>
      </w:r>
      <w:r w:rsidR="0034691B" w:rsidRPr="001706C8">
        <w:rPr>
          <w:rFonts w:ascii="Simplified Arabic" w:hAnsi="Simplified Arabic"/>
          <w:sz w:val="24"/>
          <w:rtl/>
        </w:rPr>
        <w:t>معلومات التسلسل الرقمي بشأن الموارد الجينية</w:t>
      </w:r>
      <w:r w:rsidRPr="00F431F1">
        <w:rPr>
          <w:rFonts w:ascii="Simplified Arabic" w:hAnsi="Simplified Arabic"/>
          <w:sz w:val="24"/>
          <w:rtl/>
        </w:rPr>
        <w:t>.</w:t>
      </w:r>
    </w:p>
    <w:p w:rsidR="00D33E3B" w:rsidRDefault="00D33E3B" w:rsidP="002261A6">
      <w:pPr>
        <w:spacing w:after="0" w:line="240" w:lineRule="auto"/>
        <w:jc w:val="left"/>
        <w:rPr>
          <w:i/>
          <w:iCs/>
          <w:sz w:val="24"/>
          <w:rtl/>
        </w:rPr>
      </w:pPr>
    </w:p>
    <w:p w:rsidR="002261A6" w:rsidRDefault="002261A6" w:rsidP="002261A6">
      <w:pPr>
        <w:spacing w:after="0" w:line="240" w:lineRule="auto"/>
        <w:jc w:val="left"/>
        <w:rPr>
          <w:i/>
          <w:iCs/>
          <w:sz w:val="24"/>
          <w:rtl/>
        </w:rPr>
      </w:pPr>
      <w:r>
        <w:rPr>
          <w:i/>
          <w:iCs/>
          <w:sz w:val="24"/>
          <w:rtl/>
        </w:rPr>
        <w:br w:type="page"/>
      </w:r>
    </w:p>
    <w:p w:rsidR="002261A6" w:rsidRPr="003F221C" w:rsidRDefault="002261A6" w:rsidP="002261A6">
      <w:pPr>
        <w:jc w:val="center"/>
        <w:rPr>
          <w:i/>
          <w:iCs/>
          <w:sz w:val="24"/>
          <w:rtl/>
        </w:rPr>
      </w:pPr>
      <w:r w:rsidRPr="003F221C">
        <w:rPr>
          <w:rFonts w:hint="cs"/>
          <w:i/>
          <w:iCs/>
          <w:sz w:val="24"/>
          <w:rtl/>
        </w:rPr>
        <w:lastRenderedPageBreak/>
        <w:t>المرفق الأول</w:t>
      </w:r>
    </w:p>
    <w:p w:rsidR="002261A6" w:rsidRPr="003F221C" w:rsidRDefault="002261A6" w:rsidP="002261A6">
      <w:pPr>
        <w:ind w:left="3600" w:right="990" w:hanging="2520"/>
        <w:rPr>
          <w:b/>
          <w:bCs/>
          <w:sz w:val="28"/>
          <w:szCs w:val="28"/>
          <w:rtl/>
        </w:rPr>
      </w:pPr>
      <w:r w:rsidRPr="003F221C">
        <w:rPr>
          <w:rFonts w:hint="cs"/>
          <w:b/>
          <w:bCs/>
          <w:sz w:val="28"/>
          <w:szCs w:val="28"/>
          <w:rtl/>
        </w:rPr>
        <w:t>نتائج اجتماع فريق الخبراء التقنيين المخصص المعني بمعلومات التسلسل الرقمي بشأن الموارد الجينية</w:t>
      </w:r>
    </w:p>
    <w:p w:rsidR="002261A6" w:rsidRPr="003F221C" w:rsidRDefault="002261A6" w:rsidP="00327387">
      <w:pPr>
        <w:pStyle w:val="ListParagraph"/>
        <w:numPr>
          <w:ilvl w:val="0"/>
          <w:numId w:val="15"/>
        </w:numPr>
        <w:tabs>
          <w:tab w:val="left" w:pos="720"/>
        </w:tabs>
        <w:ind w:left="0" w:firstLine="0"/>
        <w:contextualSpacing w:val="0"/>
        <w:rPr>
          <w:sz w:val="24"/>
        </w:rPr>
      </w:pPr>
      <w:r w:rsidRPr="003F221C">
        <w:rPr>
          <w:rFonts w:hint="cs"/>
          <w:sz w:val="24"/>
          <w:rtl/>
        </w:rPr>
        <w:t>النص الوارد أدناه هو مل</w:t>
      </w:r>
      <w:r>
        <w:rPr>
          <w:rFonts w:hint="cs"/>
          <w:sz w:val="24"/>
          <w:rtl/>
        </w:rPr>
        <w:t>خ</w:t>
      </w:r>
      <w:r w:rsidRPr="003F221C">
        <w:rPr>
          <w:rFonts w:hint="cs"/>
          <w:sz w:val="24"/>
          <w:rtl/>
        </w:rPr>
        <w:t xml:space="preserve">ص لنتائج فريق الخبراء التقنيين المخصص المعني بمعلومات التسلسل الرقمي بشأن الموارد الجينية </w:t>
      </w:r>
      <w:r w:rsidR="0034691B">
        <w:rPr>
          <w:rFonts w:hint="cs"/>
          <w:sz w:val="24"/>
          <w:rtl/>
        </w:rPr>
        <w:t>(</w:t>
      </w:r>
      <w:r w:rsidRPr="003F221C">
        <w:rPr>
          <w:rFonts w:hint="cs"/>
          <w:sz w:val="24"/>
          <w:rtl/>
        </w:rPr>
        <w:t>المشار إليه</w:t>
      </w:r>
      <w:r>
        <w:rPr>
          <w:rFonts w:hint="cs"/>
          <w:sz w:val="24"/>
          <w:rtl/>
        </w:rPr>
        <w:t>ا</w:t>
      </w:r>
      <w:r w:rsidRPr="003F221C">
        <w:rPr>
          <w:rFonts w:hint="cs"/>
          <w:sz w:val="24"/>
          <w:rtl/>
        </w:rPr>
        <w:t xml:space="preserve"> </w:t>
      </w:r>
      <w:r w:rsidR="0034691B">
        <w:rPr>
          <w:rFonts w:hint="cs"/>
          <w:sz w:val="24"/>
          <w:rtl/>
        </w:rPr>
        <w:t>في</w:t>
      </w:r>
      <w:r w:rsidR="00BA3FED">
        <w:rPr>
          <w:rFonts w:hint="cs"/>
          <w:sz w:val="24"/>
          <w:rtl/>
        </w:rPr>
        <w:t>م</w:t>
      </w:r>
      <w:r w:rsidR="0034691B">
        <w:rPr>
          <w:rFonts w:hint="cs"/>
          <w:sz w:val="24"/>
          <w:rtl/>
        </w:rPr>
        <w:t xml:space="preserve">ا بعد </w:t>
      </w:r>
      <w:r w:rsidRPr="003F221C">
        <w:rPr>
          <w:rFonts w:hint="cs"/>
          <w:sz w:val="24"/>
          <w:rtl/>
        </w:rPr>
        <w:t>بمعلومات التسلسل الرقمي</w:t>
      </w:r>
      <w:r w:rsidR="0034691B">
        <w:rPr>
          <w:rFonts w:hint="cs"/>
          <w:sz w:val="24"/>
          <w:rtl/>
        </w:rPr>
        <w:t xml:space="preserve"> أو </w:t>
      </w:r>
      <w:r w:rsidR="0034691B" w:rsidRPr="0034691B">
        <w:rPr>
          <w:szCs w:val="22"/>
        </w:rPr>
        <w:t>“DS</w:t>
      </w:r>
      <w:r w:rsidR="00327387">
        <w:rPr>
          <w:szCs w:val="22"/>
        </w:rPr>
        <w:t>I</w:t>
      </w:r>
      <w:r w:rsidR="0034691B" w:rsidRPr="0034691B">
        <w:rPr>
          <w:szCs w:val="22"/>
        </w:rPr>
        <w:t>”</w:t>
      </w:r>
      <w:r w:rsidR="0034691B">
        <w:rPr>
          <w:rFonts w:hint="cs"/>
          <w:sz w:val="24"/>
          <w:rtl/>
        </w:rPr>
        <w:t>)</w:t>
      </w:r>
      <w:r w:rsidRPr="003F221C">
        <w:rPr>
          <w:rFonts w:hint="cs"/>
          <w:sz w:val="24"/>
          <w:rtl/>
        </w:rPr>
        <w:t>.</w:t>
      </w:r>
    </w:p>
    <w:p w:rsidR="002261A6" w:rsidRPr="003F221C" w:rsidRDefault="002261A6" w:rsidP="0034691B">
      <w:pPr>
        <w:pStyle w:val="ListParagraph"/>
        <w:numPr>
          <w:ilvl w:val="0"/>
          <w:numId w:val="15"/>
        </w:numPr>
        <w:tabs>
          <w:tab w:val="left" w:pos="720"/>
        </w:tabs>
        <w:ind w:left="0" w:firstLine="0"/>
        <w:contextualSpacing w:val="0"/>
        <w:rPr>
          <w:sz w:val="24"/>
        </w:rPr>
      </w:pPr>
      <w:r w:rsidRPr="003F221C">
        <w:rPr>
          <w:rFonts w:hint="cs"/>
          <w:sz w:val="24"/>
          <w:rtl/>
        </w:rPr>
        <w:t xml:space="preserve">وأشار الخبراء إلى المقرر </w:t>
      </w:r>
      <w:r w:rsidR="004570DC">
        <w:rPr>
          <w:sz w:val="24"/>
          <w:rtl/>
        </w:rPr>
        <w:fldChar w:fldCharType="begin"/>
      </w:r>
      <w:r>
        <w:rPr>
          <w:sz w:val="24"/>
          <w:rtl/>
        </w:rPr>
        <w:instrText xml:space="preserve"> </w:instrText>
      </w:r>
      <w:r>
        <w:rPr>
          <w:sz w:val="24"/>
        </w:rPr>
        <w:instrText>HYPERLINK</w:instrText>
      </w:r>
      <w:r>
        <w:rPr>
          <w:sz w:val="24"/>
          <w:rtl/>
        </w:rPr>
        <w:instrText xml:space="preserve"> "</w:instrText>
      </w:r>
      <w:r>
        <w:rPr>
          <w:sz w:val="24"/>
        </w:rPr>
        <w:instrText>https://www.cbd.int/doc/decisions/cop-14/cop-14-dec-20-ar.pdf</w:instrText>
      </w:r>
      <w:r>
        <w:rPr>
          <w:sz w:val="24"/>
          <w:rtl/>
        </w:rPr>
        <w:instrText xml:space="preserve">" </w:instrText>
      </w:r>
      <w:r w:rsidR="004570DC">
        <w:rPr>
          <w:sz w:val="24"/>
          <w:rtl/>
        </w:rPr>
        <w:fldChar w:fldCharType="separate"/>
      </w:r>
      <w:r w:rsidRPr="00224EDD">
        <w:rPr>
          <w:rStyle w:val="Hyperlink"/>
          <w:rFonts w:hint="cs"/>
          <w:sz w:val="24"/>
          <w:rtl/>
        </w:rPr>
        <w:t>14/20</w:t>
      </w:r>
      <w:r w:rsidRPr="00327387">
        <w:rPr>
          <w:rStyle w:val="Hyperlink"/>
          <w:rFonts w:hint="cs"/>
          <w:sz w:val="24"/>
          <w:u w:val="none"/>
          <w:rtl/>
        </w:rPr>
        <w:t>،</w:t>
      </w:r>
      <w:r w:rsidR="004570DC">
        <w:rPr>
          <w:sz w:val="24"/>
          <w:rtl/>
        </w:rPr>
        <w:fldChar w:fldCharType="end"/>
      </w:r>
      <w:r w:rsidRPr="003F221C">
        <w:rPr>
          <w:rFonts w:hint="cs"/>
          <w:sz w:val="24"/>
          <w:rtl/>
        </w:rPr>
        <w:t xml:space="preserve"> الذي لاحظ أن مصطلح "معلومات التسلسل الرقمي" قد لا يكون هو المصطلح الأكثر ملاءمة، وأنه يستخدم كمصطلح نائب حتى يتم الاتفاق على مصطلح بديل.</w:t>
      </w:r>
    </w:p>
    <w:p w:rsidR="002261A6" w:rsidRPr="003F221C" w:rsidRDefault="002261A6" w:rsidP="00BA3FED">
      <w:pPr>
        <w:pStyle w:val="ListParagraph"/>
        <w:tabs>
          <w:tab w:val="left" w:pos="900"/>
        </w:tabs>
        <w:ind w:left="0"/>
        <w:contextualSpacing w:val="0"/>
        <w:jc w:val="center"/>
        <w:rPr>
          <w:b/>
          <w:bCs/>
          <w:sz w:val="28"/>
          <w:szCs w:val="28"/>
        </w:rPr>
      </w:pPr>
      <w:r w:rsidRPr="003F221C">
        <w:rPr>
          <w:rFonts w:hint="cs"/>
          <w:b/>
          <w:bCs/>
          <w:sz w:val="28"/>
          <w:szCs w:val="28"/>
          <w:rtl/>
        </w:rPr>
        <w:t xml:space="preserve">أولا </w:t>
      </w:r>
      <w:r w:rsidRPr="003F221C">
        <w:rPr>
          <w:b/>
          <w:bCs/>
          <w:sz w:val="28"/>
          <w:szCs w:val="28"/>
          <w:rtl/>
        </w:rPr>
        <w:t>–</w:t>
      </w:r>
      <w:r w:rsidRPr="003F221C">
        <w:rPr>
          <w:rFonts w:hint="cs"/>
          <w:b/>
          <w:bCs/>
          <w:sz w:val="28"/>
          <w:szCs w:val="28"/>
          <w:rtl/>
        </w:rPr>
        <w:tab/>
        <w:t>نطاق معلومات التسلسل الرقمي بشأن الموارد الجينية والمصطلحات</w:t>
      </w:r>
    </w:p>
    <w:p w:rsidR="002261A6" w:rsidRPr="00224EDD" w:rsidRDefault="002261A6" w:rsidP="0034691B">
      <w:pPr>
        <w:pStyle w:val="ListParagraph"/>
        <w:numPr>
          <w:ilvl w:val="0"/>
          <w:numId w:val="15"/>
        </w:numPr>
        <w:tabs>
          <w:tab w:val="left" w:pos="720"/>
        </w:tabs>
        <w:ind w:left="0" w:firstLine="0"/>
        <w:contextualSpacing w:val="0"/>
      </w:pPr>
      <w:r w:rsidRPr="00224EDD">
        <w:rPr>
          <w:rFonts w:hint="cs"/>
          <w:rtl/>
        </w:rPr>
        <w:t>عند توضيح نطاق معلومات التسلسل الرقمي، نظر فريق الخبراء التقنيين المخصص في أربع مجموعات مقترحة في الدراسة 1 بشأن المفهوم والنطاق (الشكل 7 والجدول 4 من الدراسة) وخلص إلى أن الأربع مجموعات المقترحة كانت منطقية ومفيدة كنقطة بداية للمناقشات. ولاحظ فريق الخبراء أن المجموعات المحددة بوضوح ستساعد المفاوضين في عملية الاتفاقية والمحافل الأخرى عند مناقشة الموضوعات المتعلقة بمعلومات التسلسل الرقمي.</w:t>
      </w:r>
    </w:p>
    <w:p w:rsidR="002261A6" w:rsidRPr="00224EDD" w:rsidRDefault="002261A6" w:rsidP="0034691B">
      <w:pPr>
        <w:pStyle w:val="ListParagraph"/>
        <w:numPr>
          <w:ilvl w:val="0"/>
          <w:numId w:val="15"/>
        </w:numPr>
        <w:tabs>
          <w:tab w:val="left" w:pos="720"/>
        </w:tabs>
        <w:ind w:left="0" w:firstLine="0"/>
        <w:contextualSpacing w:val="0"/>
      </w:pPr>
      <w:r w:rsidRPr="00224EDD">
        <w:rPr>
          <w:rFonts w:hint="cs"/>
          <w:rtl/>
        </w:rPr>
        <w:t>وناقش الخبراء التمييز بين "بيانات" و"معلومات"، مع ملاحظة أن الأخيرة تنطوي على معالجة أكبر من الأولى، ومع ملاحظة أيضا عدم وجود حدود واضحة بين الإثنين.</w:t>
      </w:r>
    </w:p>
    <w:p w:rsidR="002261A6" w:rsidRPr="00224EDD" w:rsidRDefault="002261A6" w:rsidP="00B41D5C">
      <w:pPr>
        <w:pStyle w:val="ListParagraph"/>
        <w:numPr>
          <w:ilvl w:val="0"/>
          <w:numId w:val="15"/>
        </w:numPr>
        <w:tabs>
          <w:tab w:val="left" w:pos="720"/>
        </w:tabs>
        <w:ind w:left="0" w:firstLine="0"/>
        <w:contextualSpacing w:val="0"/>
      </w:pPr>
      <w:r w:rsidRPr="00224EDD">
        <w:rPr>
          <w:rFonts w:hint="cs"/>
          <w:rtl/>
        </w:rPr>
        <w:t xml:space="preserve">وفيما يتعلق بالتدفق الكيميائي البيولوجي للمعلومات داخل خلية ما، لاحظ الخبراء القدرة على استنتاج تسلسلات الحمض النووي من تسلسلات البروتين (على الرغم من أنها غير كاملة، لأن تسلسلات الحمض النووي المختلفة قد ترمز لنفس البروتين) وعدم القدرة الحالية على استنتاج تسلسلات الحمض النووي أو البروتين بسهولة من </w:t>
      </w:r>
      <w:r w:rsidR="00B41D5C">
        <w:rPr>
          <w:rFonts w:hint="cs"/>
          <w:sz w:val="24"/>
          <w:rtl/>
        </w:rPr>
        <w:t>المستقلبات</w:t>
      </w:r>
      <w:r w:rsidRPr="00224EDD">
        <w:rPr>
          <w:rFonts w:hint="cs"/>
          <w:rtl/>
        </w:rPr>
        <w:t xml:space="preserve"> والجزيئات الكبيرة.</w:t>
      </w:r>
    </w:p>
    <w:p w:rsidR="002261A6" w:rsidRPr="00224EDD" w:rsidRDefault="002261A6" w:rsidP="0034691B">
      <w:pPr>
        <w:pStyle w:val="ListParagraph"/>
        <w:numPr>
          <w:ilvl w:val="0"/>
          <w:numId w:val="15"/>
        </w:numPr>
        <w:tabs>
          <w:tab w:val="left" w:pos="720"/>
        </w:tabs>
        <w:ind w:left="0" w:firstLine="0"/>
        <w:contextualSpacing w:val="0"/>
      </w:pPr>
      <w:r w:rsidRPr="00224EDD">
        <w:rPr>
          <w:rFonts w:hint="cs"/>
          <w:rtl/>
        </w:rPr>
        <w:t>وبالاستعانة بالمبرر المنطقي المقترح في الدراسة 1، اعتبر فريق الخبراء التقنيين المخصص أن درجة المعالجة البيولوجية والقرب من المورد الجيني الأساسي يقدمان المبرر المنطقي لتجميع ا</w:t>
      </w:r>
      <w:r>
        <w:rPr>
          <w:rFonts w:hint="cs"/>
          <w:rtl/>
        </w:rPr>
        <w:t>لمعلوم</w:t>
      </w:r>
      <w:r w:rsidRPr="00224EDD">
        <w:rPr>
          <w:rFonts w:hint="cs"/>
          <w:rtl/>
        </w:rPr>
        <w:t xml:space="preserve">ات التي قد تتألف من معلومات التسلسل الرقمي. وكانت المجموعات المقترحة تراكمية (تتألف المجموعة 2 من جميع عناصر المجموعة 1، وتحتوي المجموعة 3 على </w:t>
      </w:r>
      <w:r>
        <w:rPr>
          <w:rFonts w:hint="cs"/>
          <w:rtl/>
        </w:rPr>
        <w:t xml:space="preserve">جميع </w:t>
      </w:r>
      <w:r w:rsidRPr="00224EDD">
        <w:rPr>
          <w:rFonts w:hint="cs"/>
          <w:rtl/>
        </w:rPr>
        <w:t>عناصر المجموعتين 1 و2).</w:t>
      </w:r>
    </w:p>
    <w:p w:rsidR="002261A6" w:rsidRPr="00224EDD" w:rsidRDefault="002261A6" w:rsidP="0034691B">
      <w:pPr>
        <w:pStyle w:val="ListParagraph"/>
        <w:numPr>
          <w:ilvl w:val="0"/>
          <w:numId w:val="15"/>
        </w:numPr>
        <w:tabs>
          <w:tab w:val="left" w:pos="720"/>
        </w:tabs>
        <w:ind w:left="0" w:firstLine="0"/>
        <w:contextualSpacing w:val="0"/>
      </w:pPr>
      <w:r w:rsidRPr="00224EDD">
        <w:rPr>
          <w:rFonts w:hint="cs"/>
          <w:rtl/>
        </w:rPr>
        <w:t xml:space="preserve">وتم التمييز بين المعلومات الجينية والمعلومات الكيميائية البيولوجية على النحو الوارد في المجموعات 1 إلى 3 المشار إليها في الفقرة 6 أعلاه والمعلومات المرتبطة ذات الصلة </w:t>
      </w:r>
      <w:r>
        <w:rPr>
          <w:rFonts w:hint="cs"/>
          <w:rtl/>
        </w:rPr>
        <w:t>ب</w:t>
      </w:r>
      <w:r w:rsidRPr="00224EDD">
        <w:rPr>
          <w:rFonts w:hint="cs"/>
          <w:rtl/>
        </w:rPr>
        <w:t xml:space="preserve">مورد جيني، مثل المعارف التقليدية المرتبطة بالموارد الجينية، والمعلومات الأخرى، التي تم وصفها على نحو مختلف بأنها معلومات سياقية أو مرتبطة أو </w:t>
      </w:r>
      <w:r>
        <w:rPr>
          <w:rFonts w:hint="cs"/>
          <w:rtl/>
        </w:rPr>
        <w:t>فرع</w:t>
      </w:r>
      <w:r w:rsidRPr="00224EDD">
        <w:rPr>
          <w:rFonts w:hint="cs"/>
          <w:rtl/>
        </w:rPr>
        <w:t>ية (انظر الجدول 1 أدناه).</w:t>
      </w:r>
    </w:p>
    <w:p w:rsidR="002261A6" w:rsidRPr="00224EDD" w:rsidRDefault="002261A6" w:rsidP="0034691B">
      <w:pPr>
        <w:pStyle w:val="ListParagraph"/>
        <w:numPr>
          <w:ilvl w:val="0"/>
          <w:numId w:val="15"/>
        </w:numPr>
        <w:tabs>
          <w:tab w:val="left" w:pos="720"/>
        </w:tabs>
        <w:ind w:left="0" w:firstLine="0"/>
        <w:contextualSpacing w:val="0"/>
      </w:pPr>
      <w:r w:rsidRPr="00224EDD">
        <w:rPr>
          <w:rFonts w:hint="cs"/>
          <w:rtl/>
        </w:rPr>
        <w:t>وناقش فريق الخبراء التقنيين الم</w:t>
      </w:r>
      <w:r>
        <w:rPr>
          <w:rFonts w:hint="cs"/>
          <w:rtl/>
        </w:rPr>
        <w:t>خ</w:t>
      </w:r>
      <w:r w:rsidRPr="00224EDD">
        <w:rPr>
          <w:rFonts w:hint="cs"/>
          <w:rtl/>
        </w:rPr>
        <w:t xml:space="preserve">صص أهمية وعلاقة المعارف التقليدية المرتبطة </w:t>
      </w:r>
      <w:r>
        <w:rPr>
          <w:rFonts w:hint="cs"/>
          <w:rtl/>
        </w:rPr>
        <w:t>بالنسبة ل</w:t>
      </w:r>
      <w:r w:rsidRPr="00224EDD">
        <w:rPr>
          <w:rFonts w:hint="cs"/>
          <w:rtl/>
        </w:rPr>
        <w:t>استخدام معلومات التسلسل الرقمي بشأن الموارد الجينية وأشار إلى أن هناك التزامات لتقاسم الم</w:t>
      </w:r>
      <w:r>
        <w:rPr>
          <w:rFonts w:hint="cs"/>
          <w:rtl/>
        </w:rPr>
        <w:t>ن</w:t>
      </w:r>
      <w:r w:rsidRPr="00224EDD">
        <w:rPr>
          <w:rFonts w:hint="cs"/>
          <w:rtl/>
        </w:rPr>
        <w:t>افع من استخدام المعارف التقليدية المرتبطة بالموارد الجينية بموجب بروتوكول ناغويا والاتفاقية.</w:t>
      </w:r>
    </w:p>
    <w:p w:rsidR="002261A6" w:rsidRPr="00224EDD" w:rsidRDefault="002261A6" w:rsidP="0034691B">
      <w:pPr>
        <w:pStyle w:val="ListParagraph"/>
        <w:numPr>
          <w:ilvl w:val="0"/>
          <w:numId w:val="15"/>
        </w:numPr>
        <w:tabs>
          <w:tab w:val="left" w:pos="720"/>
        </w:tabs>
        <w:ind w:left="0" w:firstLine="0"/>
        <w:contextualSpacing w:val="0"/>
      </w:pPr>
      <w:r w:rsidRPr="00224EDD">
        <w:rPr>
          <w:rFonts w:hint="cs"/>
          <w:rtl/>
        </w:rPr>
        <w:t xml:space="preserve">وعند توضيح </w:t>
      </w:r>
      <w:r>
        <w:rPr>
          <w:rFonts w:hint="cs"/>
          <w:rtl/>
        </w:rPr>
        <w:t>نطاق</w:t>
      </w:r>
      <w:r w:rsidRPr="00224EDD">
        <w:rPr>
          <w:rFonts w:hint="cs"/>
          <w:rtl/>
        </w:rPr>
        <w:t xml:space="preserve"> معلومات التسلسل الرقمي، اتفق فريق الخبراء التقنيين المخصص على أن </w:t>
      </w:r>
      <w:r>
        <w:rPr>
          <w:rFonts w:hint="cs"/>
          <w:rtl/>
        </w:rPr>
        <w:t xml:space="preserve">أول </w:t>
      </w:r>
      <w:r w:rsidRPr="00224EDD">
        <w:rPr>
          <w:rFonts w:hint="cs"/>
          <w:rtl/>
        </w:rPr>
        <w:t>ثلاث مجموعات مقترحة في الدراسة 1 يمكن اعتبارها كمعلومات التسلسل الرقمي، بينما المعلومات المر</w:t>
      </w:r>
      <w:r>
        <w:rPr>
          <w:rFonts w:hint="cs"/>
          <w:rtl/>
        </w:rPr>
        <w:t>ت</w:t>
      </w:r>
      <w:r w:rsidRPr="00224EDD">
        <w:rPr>
          <w:rFonts w:hint="cs"/>
          <w:rtl/>
        </w:rPr>
        <w:t>بطة التي تم تعيينها سابقا (في الدراسة) للمجموعة 4، بما في ذلك المعارف التقليدية المرتبطة بالموارد الجينية، ليست معلومات التسلسل الرقمي (انظر الجدول 1 أدناه).</w:t>
      </w:r>
    </w:p>
    <w:p w:rsidR="000B2369" w:rsidRDefault="000B2369" w:rsidP="008642FC">
      <w:pPr>
        <w:pStyle w:val="ListParagraph"/>
        <w:numPr>
          <w:ilvl w:val="0"/>
          <w:numId w:val="15"/>
        </w:numPr>
        <w:spacing w:after="0" w:line="240" w:lineRule="auto"/>
        <w:jc w:val="left"/>
        <w:rPr>
          <w:i/>
          <w:iCs/>
          <w:sz w:val="24"/>
          <w:rtl/>
        </w:rPr>
        <w:sectPr w:rsidR="000B2369" w:rsidSect="001D5390">
          <w:headerReference w:type="even" r:id="rId16"/>
          <w:headerReference w:type="default" r:id="rId17"/>
          <w:footerReference w:type="even" r:id="rId18"/>
          <w:footerReference w:type="first" r:id="rId19"/>
          <w:pgSz w:w="12240" w:h="15840" w:code="1"/>
          <w:pgMar w:top="1008" w:right="1440" w:bottom="1008" w:left="1440" w:header="461" w:footer="720" w:gutter="0"/>
          <w:cols w:space="720"/>
          <w:titlePg/>
          <w:docGrid w:linePitch="360"/>
        </w:sectPr>
      </w:pPr>
    </w:p>
    <w:p w:rsidR="002261A6" w:rsidRPr="003F221C" w:rsidRDefault="002261A6" w:rsidP="008642FC">
      <w:pPr>
        <w:pStyle w:val="ListParagraph"/>
        <w:spacing w:after="0"/>
        <w:ind w:left="0"/>
        <w:contextualSpacing w:val="0"/>
        <w:rPr>
          <w:b/>
          <w:bCs/>
          <w:sz w:val="24"/>
          <w:rtl/>
        </w:rPr>
      </w:pPr>
      <w:r w:rsidRPr="003F221C">
        <w:rPr>
          <w:rFonts w:hint="cs"/>
          <w:b/>
          <w:bCs/>
          <w:sz w:val="24"/>
          <w:rtl/>
        </w:rPr>
        <w:lastRenderedPageBreak/>
        <w:t>الجدول 1. توضيح نطاق معلومات التسلسل الرقمي بشأن الموارد الجينية</w:t>
      </w:r>
    </w:p>
    <w:tbl>
      <w:tblPr>
        <w:tblStyle w:val="TableGrid"/>
        <w:bidiVisual/>
        <w:tblW w:w="0" w:type="auto"/>
        <w:jc w:val="center"/>
        <w:tblInd w:w="-635" w:type="dxa"/>
        <w:tblLayout w:type="fixed"/>
        <w:tblLook w:val="04A0"/>
      </w:tblPr>
      <w:tblGrid>
        <w:gridCol w:w="1393"/>
        <w:gridCol w:w="2250"/>
        <w:gridCol w:w="2207"/>
        <w:gridCol w:w="1933"/>
        <w:gridCol w:w="2409"/>
      </w:tblGrid>
      <w:tr w:rsidR="002261A6" w:rsidRPr="003F221C" w:rsidTr="00BA3FED">
        <w:trPr>
          <w:jc w:val="center"/>
        </w:trPr>
        <w:tc>
          <w:tcPr>
            <w:tcW w:w="1393" w:type="dxa"/>
            <w:vMerge w:val="restart"/>
            <w:shd w:val="clear" w:color="auto" w:fill="auto"/>
          </w:tcPr>
          <w:p w:rsidR="002261A6" w:rsidRPr="003F221C" w:rsidRDefault="002261A6" w:rsidP="00BA3FED">
            <w:pPr>
              <w:rPr>
                <w:kern w:val="22"/>
                <w:szCs w:val="22"/>
              </w:rPr>
            </w:pPr>
          </w:p>
        </w:tc>
        <w:tc>
          <w:tcPr>
            <w:tcW w:w="8799" w:type="dxa"/>
            <w:gridSpan w:val="4"/>
            <w:shd w:val="clear" w:color="auto" w:fill="BFBFBF" w:themeFill="background1" w:themeFillShade="BF"/>
          </w:tcPr>
          <w:p w:rsidR="002261A6" w:rsidRPr="003F221C" w:rsidRDefault="002261A6" w:rsidP="002261A6">
            <w:pPr>
              <w:keepNext/>
              <w:jc w:val="center"/>
              <w:rPr>
                <w:b/>
                <w:bCs/>
                <w:kern w:val="22"/>
                <w:szCs w:val="22"/>
              </w:rPr>
            </w:pPr>
            <w:r w:rsidRPr="003F221C">
              <w:rPr>
                <w:rFonts w:hint="cs"/>
                <w:b/>
                <w:bCs/>
                <w:kern w:val="22"/>
                <w:szCs w:val="22"/>
                <w:rtl/>
              </w:rPr>
              <w:t>المعلومات ذات الصلة بمورد جيني</w:t>
            </w:r>
          </w:p>
        </w:tc>
      </w:tr>
      <w:tr w:rsidR="002261A6" w:rsidRPr="003F221C" w:rsidTr="00BA3FED">
        <w:trPr>
          <w:jc w:val="center"/>
        </w:trPr>
        <w:tc>
          <w:tcPr>
            <w:tcW w:w="1393" w:type="dxa"/>
            <w:vMerge/>
            <w:shd w:val="clear" w:color="auto" w:fill="auto"/>
          </w:tcPr>
          <w:p w:rsidR="002261A6" w:rsidRPr="003F221C" w:rsidRDefault="002261A6" w:rsidP="00BA3FED">
            <w:pPr>
              <w:rPr>
                <w:kern w:val="22"/>
                <w:szCs w:val="22"/>
              </w:rPr>
            </w:pPr>
          </w:p>
        </w:tc>
        <w:tc>
          <w:tcPr>
            <w:tcW w:w="6390" w:type="dxa"/>
            <w:gridSpan w:val="3"/>
            <w:shd w:val="clear" w:color="auto" w:fill="D9D9D9" w:themeFill="background1" w:themeFillShade="D9"/>
          </w:tcPr>
          <w:p w:rsidR="002261A6" w:rsidRPr="003F221C" w:rsidRDefault="002261A6" w:rsidP="002261A6">
            <w:pPr>
              <w:keepNext/>
              <w:jc w:val="center"/>
              <w:rPr>
                <w:b/>
                <w:bCs/>
                <w:kern w:val="22"/>
                <w:szCs w:val="22"/>
              </w:rPr>
            </w:pPr>
            <w:r w:rsidRPr="003F221C">
              <w:rPr>
                <w:rFonts w:hint="cs"/>
                <w:b/>
                <w:bCs/>
                <w:kern w:val="22"/>
                <w:szCs w:val="22"/>
                <w:rtl/>
              </w:rPr>
              <w:t>المعلومات الجينية والكيميائية البيولوجية</w:t>
            </w:r>
          </w:p>
        </w:tc>
        <w:tc>
          <w:tcPr>
            <w:tcW w:w="2409" w:type="dxa"/>
            <w:vMerge w:val="restart"/>
            <w:shd w:val="clear" w:color="auto" w:fill="D9D9D9" w:themeFill="background1" w:themeFillShade="D9"/>
            <w:vAlign w:val="center"/>
          </w:tcPr>
          <w:p w:rsidR="002261A6" w:rsidRPr="003F221C" w:rsidRDefault="002261A6" w:rsidP="002261A6">
            <w:pPr>
              <w:keepNext/>
              <w:jc w:val="center"/>
              <w:rPr>
                <w:b/>
                <w:bCs/>
                <w:kern w:val="22"/>
                <w:szCs w:val="22"/>
              </w:rPr>
            </w:pPr>
            <w:r w:rsidRPr="003F221C">
              <w:rPr>
                <w:rFonts w:hint="cs"/>
                <w:b/>
                <w:bCs/>
                <w:kern w:val="22"/>
                <w:szCs w:val="22"/>
                <w:rtl/>
              </w:rPr>
              <w:t>المعلومات المرتبطة</w:t>
            </w:r>
          </w:p>
        </w:tc>
      </w:tr>
      <w:tr w:rsidR="002261A6" w:rsidRPr="003F221C" w:rsidTr="00BA3FED">
        <w:trPr>
          <w:jc w:val="center"/>
        </w:trPr>
        <w:tc>
          <w:tcPr>
            <w:tcW w:w="1393" w:type="dxa"/>
          </w:tcPr>
          <w:p w:rsidR="002261A6" w:rsidRPr="003F221C" w:rsidRDefault="002261A6" w:rsidP="00BA3FED">
            <w:pPr>
              <w:rPr>
                <w:b/>
                <w:bCs/>
                <w:kern w:val="22"/>
                <w:szCs w:val="22"/>
              </w:rPr>
            </w:pPr>
            <w:r w:rsidRPr="003F221C">
              <w:rPr>
                <w:rFonts w:hint="cs"/>
                <w:b/>
                <w:bCs/>
                <w:kern w:val="22"/>
                <w:szCs w:val="22"/>
                <w:rtl/>
              </w:rPr>
              <w:t>مرجع المجموعة</w:t>
            </w:r>
          </w:p>
        </w:tc>
        <w:tc>
          <w:tcPr>
            <w:tcW w:w="2250" w:type="dxa"/>
            <w:shd w:val="clear" w:color="auto" w:fill="F2F2F2" w:themeFill="background1" w:themeFillShade="F2"/>
          </w:tcPr>
          <w:p w:rsidR="002261A6" w:rsidRPr="003F221C" w:rsidRDefault="002261A6" w:rsidP="002261A6">
            <w:pPr>
              <w:keepNext/>
              <w:jc w:val="center"/>
              <w:rPr>
                <w:i/>
                <w:iCs/>
                <w:kern w:val="22"/>
                <w:szCs w:val="22"/>
              </w:rPr>
            </w:pPr>
            <w:r w:rsidRPr="003F221C">
              <w:rPr>
                <w:rFonts w:hint="cs"/>
                <w:i/>
                <w:iCs/>
                <w:kern w:val="22"/>
                <w:szCs w:val="22"/>
                <w:rtl/>
              </w:rPr>
              <w:t>المجموعة 1</w:t>
            </w:r>
          </w:p>
        </w:tc>
        <w:tc>
          <w:tcPr>
            <w:tcW w:w="2207" w:type="dxa"/>
            <w:shd w:val="clear" w:color="auto" w:fill="F2F2F2" w:themeFill="background1" w:themeFillShade="F2"/>
          </w:tcPr>
          <w:p w:rsidR="002261A6" w:rsidRPr="003F221C" w:rsidRDefault="002261A6" w:rsidP="002261A6">
            <w:pPr>
              <w:keepNext/>
              <w:jc w:val="center"/>
              <w:rPr>
                <w:i/>
                <w:iCs/>
                <w:kern w:val="22"/>
                <w:szCs w:val="22"/>
              </w:rPr>
            </w:pPr>
            <w:r w:rsidRPr="003F221C">
              <w:rPr>
                <w:rFonts w:hint="cs"/>
                <w:i/>
                <w:iCs/>
                <w:kern w:val="22"/>
                <w:szCs w:val="22"/>
                <w:rtl/>
              </w:rPr>
              <w:t>المجموعة 2</w:t>
            </w:r>
          </w:p>
        </w:tc>
        <w:tc>
          <w:tcPr>
            <w:tcW w:w="1933" w:type="dxa"/>
            <w:shd w:val="clear" w:color="auto" w:fill="F2F2F2" w:themeFill="background1" w:themeFillShade="F2"/>
          </w:tcPr>
          <w:p w:rsidR="002261A6" w:rsidRPr="003F221C" w:rsidRDefault="002261A6" w:rsidP="002261A6">
            <w:pPr>
              <w:keepNext/>
              <w:jc w:val="center"/>
              <w:rPr>
                <w:i/>
                <w:iCs/>
                <w:kern w:val="22"/>
                <w:szCs w:val="22"/>
              </w:rPr>
            </w:pPr>
            <w:r w:rsidRPr="003F221C">
              <w:rPr>
                <w:rFonts w:hint="cs"/>
                <w:i/>
                <w:iCs/>
                <w:kern w:val="22"/>
                <w:szCs w:val="22"/>
                <w:rtl/>
              </w:rPr>
              <w:t>المجموعة 3</w:t>
            </w:r>
          </w:p>
        </w:tc>
        <w:tc>
          <w:tcPr>
            <w:tcW w:w="2409" w:type="dxa"/>
            <w:vMerge/>
          </w:tcPr>
          <w:p w:rsidR="002261A6" w:rsidRPr="003F221C" w:rsidRDefault="002261A6" w:rsidP="002261A6">
            <w:pPr>
              <w:keepNext/>
              <w:jc w:val="center"/>
              <w:rPr>
                <w:kern w:val="22"/>
                <w:szCs w:val="22"/>
              </w:rPr>
            </w:pPr>
          </w:p>
        </w:tc>
      </w:tr>
      <w:tr w:rsidR="002261A6" w:rsidRPr="003F221C" w:rsidTr="00BA3FED">
        <w:trPr>
          <w:trHeight w:val="744"/>
          <w:jc w:val="center"/>
        </w:trPr>
        <w:tc>
          <w:tcPr>
            <w:tcW w:w="1393" w:type="dxa"/>
          </w:tcPr>
          <w:p w:rsidR="002261A6" w:rsidRPr="003F221C" w:rsidRDefault="002261A6" w:rsidP="008642FC">
            <w:pPr>
              <w:jc w:val="left"/>
              <w:rPr>
                <w:b/>
                <w:bCs/>
                <w:kern w:val="22"/>
                <w:szCs w:val="22"/>
              </w:rPr>
            </w:pPr>
            <w:r w:rsidRPr="003F221C">
              <w:rPr>
                <w:rFonts w:hint="cs"/>
                <w:b/>
                <w:bCs/>
                <w:kern w:val="22"/>
                <w:szCs w:val="22"/>
                <w:rtl/>
              </w:rPr>
              <w:t xml:space="preserve">وصف </w:t>
            </w:r>
            <w:r w:rsidR="008642FC">
              <w:rPr>
                <w:rFonts w:hint="cs"/>
                <w:b/>
                <w:bCs/>
                <w:kern w:val="22"/>
                <w:szCs w:val="22"/>
                <w:rtl/>
              </w:rPr>
              <w:t>رفيع</w:t>
            </w:r>
            <w:r w:rsidRPr="003F221C">
              <w:rPr>
                <w:rFonts w:hint="cs"/>
                <w:b/>
                <w:bCs/>
                <w:kern w:val="22"/>
                <w:szCs w:val="22"/>
                <w:rtl/>
              </w:rPr>
              <w:t xml:space="preserve"> الم</w:t>
            </w:r>
            <w:r w:rsidR="008642FC">
              <w:rPr>
                <w:rFonts w:hint="cs"/>
                <w:b/>
                <w:bCs/>
                <w:kern w:val="22"/>
                <w:szCs w:val="22"/>
                <w:rtl/>
              </w:rPr>
              <w:t>ستوى</w:t>
            </w:r>
            <w:r w:rsidRPr="003F221C">
              <w:rPr>
                <w:rFonts w:hint="cs"/>
                <w:b/>
                <w:bCs/>
                <w:kern w:val="22"/>
                <w:szCs w:val="22"/>
                <w:rtl/>
              </w:rPr>
              <w:t xml:space="preserve"> لكل مجموعة</w:t>
            </w:r>
          </w:p>
        </w:tc>
        <w:tc>
          <w:tcPr>
            <w:tcW w:w="2250" w:type="dxa"/>
          </w:tcPr>
          <w:p w:rsidR="002261A6" w:rsidRPr="003F221C" w:rsidRDefault="002261A6" w:rsidP="002261A6">
            <w:pPr>
              <w:keepNext/>
              <w:rPr>
                <w:kern w:val="22"/>
                <w:szCs w:val="22"/>
              </w:rPr>
            </w:pPr>
            <w:r>
              <w:rPr>
                <w:rFonts w:hint="cs"/>
                <w:kern w:val="22"/>
                <w:szCs w:val="22"/>
                <w:rtl/>
              </w:rPr>
              <w:t>ال</w:t>
            </w:r>
            <w:r w:rsidRPr="003F221C">
              <w:rPr>
                <w:rFonts w:hint="cs"/>
                <w:kern w:val="22"/>
                <w:szCs w:val="22"/>
                <w:rtl/>
              </w:rPr>
              <w:t xml:space="preserve">حمض </w:t>
            </w:r>
            <w:r>
              <w:rPr>
                <w:rFonts w:hint="cs"/>
                <w:kern w:val="22"/>
                <w:szCs w:val="22"/>
                <w:rtl/>
              </w:rPr>
              <w:t>النووي وال</w:t>
            </w:r>
            <w:r w:rsidRPr="003F221C">
              <w:rPr>
                <w:rFonts w:hint="cs"/>
                <w:kern w:val="22"/>
                <w:szCs w:val="22"/>
                <w:rtl/>
              </w:rPr>
              <w:t xml:space="preserve">حمض </w:t>
            </w:r>
            <w:r>
              <w:rPr>
                <w:rFonts w:hint="cs"/>
                <w:kern w:val="22"/>
                <w:szCs w:val="22"/>
                <w:rtl/>
              </w:rPr>
              <w:t>النووي الريبي</w:t>
            </w:r>
          </w:p>
        </w:tc>
        <w:tc>
          <w:tcPr>
            <w:tcW w:w="2207" w:type="dxa"/>
          </w:tcPr>
          <w:p w:rsidR="002261A6" w:rsidRPr="003F221C" w:rsidRDefault="002261A6" w:rsidP="002261A6">
            <w:pPr>
              <w:keepNext/>
              <w:rPr>
                <w:kern w:val="22"/>
                <w:szCs w:val="22"/>
              </w:rPr>
            </w:pPr>
            <w:r w:rsidRPr="003F221C">
              <w:rPr>
                <w:rFonts w:hint="cs"/>
                <w:kern w:val="22"/>
                <w:szCs w:val="22"/>
                <w:rtl/>
              </w:rPr>
              <w:t xml:space="preserve">المجموعة 1 + البروتين + التعديلات </w:t>
            </w:r>
            <w:r>
              <w:rPr>
                <w:rFonts w:hint="cs"/>
                <w:kern w:val="22"/>
                <w:szCs w:val="22"/>
                <w:rtl/>
              </w:rPr>
              <w:t>بالتخلق المتوالي</w:t>
            </w:r>
          </w:p>
        </w:tc>
        <w:tc>
          <w:tcPr>
            <w:tcW w:w="1933" w:type="dxa"/>
          </w:tcPr>
          <w:p w:rsidR="002261A6" w:rsidRPr="00712C22" w:rsidRDefault="002261A6" w:rsidP="00BA3FED">
            <w:pPr>
              <w:keepNext/>
              <w:jc w:val="left"/>
              <w:rPr>
                <w:kern w:val="22"/>
                <w:szCs w:val="22"/>
              </w:rPr>
            </w:pPr>
            <w:r w:rsidRPr="00712C22">
              <w:rPr>
                <w:rFonts w:hint="cs"/>
                <w:kern w:val="22"/>
                <w:szCs w:val="22"/>
                <w:rtl/>
              </w:rPr>
              <w:t xml:space="preserve">المجموعة 2 + </w:t>
            </w:r>
            <w:r w:rsidR="00B41D5C" w:rsidRPr="00B41D5C">
              <w:rPr>
                <w:rFonts w:hint="cs"/>
                <w:szCs w:val="22"/>
                <w:rtl/>
              </w:rPr>
              <w:t>المستقلبات</w:t>
            </w:r>
            <w:r w:rsidRPr="00712C22">
              <w:rPr>
                <w:rFonts w:hint="cs"/>
                <w:szCs w:val="22"/>
                <w:rtl/>
              </w:rPr>
              <w:t xml:space="preserve"> والجزيئات الكبيرة</w:t>
            </w:r>
            <w:r w:rsidRPr="00712C22">
              <w:rPr>
                <w:rFonts w:hint="cs"/>
                <w:kern w:val="22"/>
                <w:szCs w:val="22"/>
                <w:rtl/>
              </w:rPr>
              <w:t xml:space="preserve"> الأخرى</w:t>
            </w:r>
          </w:p>
        </w:tc>
        <w:tc>
          <w:tcPr>
            <w:tcW w:w="2409" w:type="dxa"/>
            <w:vMerge/>
          </w:tcPr>
          <w:p w:rsidR="002261A6" w:rsidRPr="003F221C" w:rsidRDefault="002261A6" w:rsidP="002261A6">
            <w:pPr>
              <w:keepNext/>
              <w:rPr>
                <w:kern w:val="22"/>
                <w:szCs w:val="22"/>
              </w:rPr>
            </w:pPr>
          </w:p>
        </w:tc>
      </w:tr>
      <w:tr w:rsidR="002261A6" w:rsidRPr="003F221C" w:rsidTr="00BA3FED">
        <w:trPr>
          <w:trHeight w:val="3152"/>
          <w:jc w:val="center"/>
        </w:trPr>
        <w:tc>
          <w:tcPr>
            <w:tcW w:w="1393" w:type="dxa"/>
          </w:tcPr>
          <w:p w:rsidR="002261A6" w:rsidRPr="003F221C" w:rsidRDefault="002261A6" w:rsidP="00C6238D">
            <w:pPr>
              <w:jc w:val="left"/>
              <w:rPr>
                <w:b/>
                <w:bCs/>
                <w:kern w:val="22"/>
                <w:szCs w:val="22"/>
              </w:rPr>
            </w:pPr>
            <w:r w:rsidRPr="003F221C">
              <w:rPr>
                <w:rFonts w:hint="cs"/>
                <w:b/>
                <w:bCs/>
                <w:kern w:val="22"/>
                <w:szCs w:val="22"/>
                <w:rtl/>
              </w:rPr>
              <w:t xml:space="preserve">أمثلة للموضوع </w:t>
            </w:r>
            <w:r w:rsidR="00C6238D">
              <w:rPr>
                <w:rFonts w:hint="cs"/>
                <w:b/>
                <w:bCs/>
                <w:kern w:val="22"/>
                <w:szCs w:val="22"/>
                <w:rtl/>
              </w:rPr>
              <w:t>التفصيلي</w:t>
            </w:r>
          </w:p>
        </w:tc>
        <w:tc>
          <w:tcPr>
            <w:tcW w:w="2250" w:type="dxa"/>
          </w:tcPr>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قراءات تسلسل الحمض النووي؛</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البيانات المرتبطة بقراءات الحمض النووي؛</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تسلسلات الحمض النووي غير المشفرة؛</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الترسيم الجيني (مثلا، تحديد الأنماط الجينية، وتحليل الأقمار الاصطناعية الدقيقة، والتغيرات الفردية متعددة الأشكال، وخلافه)</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الشرح الهيكلي.</w:t>
            </w:r>
          </w:p>
        </w:tc>
        <w:tc>
          <w:tcPr>
            <w:tcW w:w="2207" w:type="dxa"/>
          </w:tcPr>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تسلسلات الأحماض الأمينية؛</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معلومات عن التعبير الجيني؛</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الشرح الوظيفي؛</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 xml:space="preserve">التعديلات </w:t>
            </w:r>
            <w:r>
              <w:rPr>
                <w:rFonts w:hint="cs"/>
                <w:kern w:val="22"/>
                <w:szCs w:val="22"/>
                <w:rtl/>
              </w:rPr>
              <w:t>بالتخلق المتوالي</w:t>
            </w:r>
            <w:r w:rsidRPr="003F221C">
              <w:rPr>
                <w:rFonts w:hint="cs"/>
                <w:kern w:val="22"/>
                <w:szCs w:val="22"/>
                <w:rtl/>
              </w:rPr>
              <w:t xml:space="preserve"> (مثلا، أنماط الميثلة والأس</w:t>
            </w:r>
            <w:r>
              <w:rPr>
                <w:rFonts w:hint="cs"/>
                <w:kern w:val="22"/>
                <w:szCs w:val="22"/>
                <w:rtl/>
              </w:rPr>
              <w:t>ت</w:t>
            </w:r>
            <w:r w:rsidRPr="003F221C">
              <w:rPr>
                <w:rFonts w:hint="cs"/>
                <w:kern w:val="22"/>
                <w:szCs w:val="22"/>
                <w:rtl/>
              </w:rPr>
              <w:t>لة)؛</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الهياكل الجزيئية للبروتينات؛</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شبكات التفاعل الجزيئي.</w:t>
            </w:r>
          </w:p>
        </w:tc>
        <w:tc>
          <w:tcPr>
            <w:tcW w:w="1933" w:type="dxa"/>
          </w:tcPr>
          <w:p w:rsidR="002261A6" w:rsidRPr="00712C22" w:rsidRDefault="002261A6" w:rsidP="002261A6">
            <w:pPr>
              <w:pStyle w:val="ListParagraph"/>
              <w:keepNext/>
              <w:numPr>
                <w:ilvl w:val="0"/>
                <w:numId w:val="16"/>
              </w:numPr>
              <w:spacing w:after="0"/>
              <w:ind w:left="0" w:hanging="147"/>
              <w:contextualSpacing w:val="0"/>
              <w:jc w:val="left"/>
              <w:rPr>
                <w:kern w:val="22"/>
                <w:szCs w:val="22"/>
              </w:rPr>
            </w:pPr>
            <w:r w:rsidRPr="00712C22">
              <w:rPr>
                <w:rFonts w:hint="cs"/>
                <w:kern w:val="22"/>
                <w:szCs w:val="22"/>
                <w:rtl/>
              </w:rPr>
              <w:t>معلومات عن التكوين الكيميائي البيولوجي لمورد جيني؛</w:t>
            </w:r>
          </w:p>
          <w:p w:rsidR="002261A6" w:rsidRPr="00712C22" w:rsidRDefault="002261A6" w:rsidP="002261A6">
            <w:pPr>
              <w:keepNext/>
              <w:rPr>
                <w:kern w:val="22"/>
                <w:szCs w:val="22"/>
              </w:rPr>
            </w:pPr>
            <w:r w:rsidRPr="00712C22">
              <w:rPr>
                <w:rFonts w:hint="cs"/>
                <w:kern w:val="22"/>
                <w:szCs w:val="22"/>
                <w:rtl/>
              </w:rPr>
              <w:t>الجزيئات الكبيرة (بخلاف الحمض النووي، والحمض النووي الريبي والبروتينات)؛</w:t>
            </w:r>
          </w:p>
          <w:p w:rsidR="002261A6" w:rsidRPr="00712C22" w:rsidRDefault="008642FC" w:rsidP="002261A6">
            <w:pPr>
              <w:pStyle w:val="ListParagraph"/>
              <w:keepNext/>
              <w:numPr>
                <w:ilvl w:val="0"/>
                <w:numId w:val="16"/>
              </w:numPr>
              <w:spacing w:after="0"/>
              <w:ind w:left="0" w:hanging="147"/>
              <w:contextualSpacing w:val="0"/>
              <w:jc w:val="left"/>
              <w:rPr>
                <w:kern w:val="22"/>
                <w:szCs w:val="22"/>
              </w:rPr>
            </w:pPr>
            <w:r>
              <w:rPr>
                <w:rFonts w:hint="cs"/>
                <w:sz w:val="24"/>
                <w:rtl/>
              </w:rPr>
              <w:t>المستقلبات</w:t>
            </w:r>
            <w:r w:rsidR="002261A6" w:rsidRPr="00712C22">
              <w:rPr>
                <w:rFonts w:hint="cs"/>
                <w:szCs w:val="22"/>
                <w:rtl/>
              </w:rPr>
              <w:t xml:space="preserve"> </w:t>
            </w:r>
            <w:r w:rsidR="002261A6">
              <w:rPr>
                <w:rFonts w:hint="cs"/>
                <w:kern w:val="22"/>
                <w:szCs w:val="22"/>
                <w:rtl/>
              </w:rPr>
              <w:t>الخلوي</w:t>
            </w:r>
            <w:r>
              <w:rPr>
                <w:rFonts w:hint="cs"/>
                <w:kern w:val="22"/>
                <w:szCs w:val="22"/>
                <w:rtl/>
              </w:rPr>
              <w:t>ة</w:t>
            </w:r>
            <w:r w:rsidR="002261A6" w:rsidRPr="00712C22">
              <w:rPr>
                <w:rFonts w:hint="cs"/>
                <w:kern w:val="22"/>
                <w:szCs w:val="22"/>
                <w:rtl/>
              </w:rPr>
              <w:t xml:space="preserve"> (الهياكل الجزيئية).</w:t>
            </w:r>
          </w:p>
        </w:tc>
        <w:tc>
          <w:tcPr>
            <w:tcW w:w="2409" w:type="dxa"/>
          </w:tcPr>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المعارف التفليدية المرتبطة بالموارد الجينية</w:t>
            </w:r>
          </w:p>
          <w:p w:rsidR="002261A6" w:rsidRPr="003F221C" w:rsidRDefault="002261A6" w:rsidP="000B2369">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 xml:space="preserve">المعلومات المرتبطة بمعلومات </w:t>
            </w:r>
            <w:r>
              <w:rPr>
                <w:rFonts w:hint="cs"/>
                <w:kern w:val="22"/>
                <w:szCs w:val="22"/>
                <w:rtl/>
              </w:rPr>
              <w:t>ال</w:t>
            </w:r>
            <w:r w:rsidRPr="003F221C">
              <w:rPr>
                <w:rFonts w:hint="cs"/>
                <w:kern w:val="22"/>
                <w:szCs w:val="22"/>
                <w:rtl/>
              </w:rPr>
              <w:t xml:space="preserve">تسلسل الرقمي </w:t>
            </w:r>
            <w:r w:rsidR="000B2369">
              <w:rPr>
                <w:rFonts w:hint="cs"/>
                <w:kern w:val="22"/>
                <w:szCs w:val="22"/>
                <w:rtl/>
              </w:rPr>
              <w:t>ل</w:t>
            </w:r>
            <w:r w:rsidRPr="003F221C">
              <w:rPr>
                <w:rFonts w:hint="cs"/>
                <w:kern w:val="22"/>
                <w:szCs w:val="22"/>
                <w:rtl/>
              </w:rPr>
              <w:t>لمجموعات 1 و2 و3 (مثلا، العوامل الحيوية أو غير الحيوية في البيئة أو المعلومات المرتبطة بكائن حي)</w:t>
            </w:r>
          </w:p>
          <w:p w:rsidR="002261A6" w:rsidRPr="003F221C" w:rsidRDefault="002261A6" w:rsidP="002261A6">
            <w:pPr>
              <w:pStyle w:val="ListParagraph"/>
              <w:keepNext/>
              <w:numPr>
                <w:ilvl w:val="0"/>
                <w:numId w:val="16"/>
              </w:numPr>
              <w:spacing w:after="0"/>
              <w:ind w:left="0" w:hanging="147"/>
              <w:contextualSpacing w:val="0"/>
              <w:jc w:val="left"/>
              <w:rPr>
                <w:kern w:val="22"/>
                <w:szCs w:val="22"/>
              </w:rPr>
            </w:pPr>
            <w:r w:rsidRPr="003F221C">
              <w:rPr>
                <w:rFonts w:hint="cs"/>
                <w:kern w:val="22"/>
                <w:szCs w:val="22"/>
                <w:rtl/>
              </w:rPr>
              <w:t>الأنواع الأخرى من المعلومات المرتبطة بمورد جيني أو باستخدامه.</w:t>
            </w:r>
          </w:p>
        </w:tc>
      </w:tr>
    </w:tbl>
    <w:p w:rsidR="002261A6" w:rsidRPr="003F221C" w:rsidRDefault="002261A6" w:rsidP="00F91A1D">
      <w:pPr>
        <w:pStyle w:val="ListParagraph"/>
        <w:spacing w:after="0" w:line="120" w:lineRule="auto"/>
        <w:ind w:left="0"/>
        <w:contextualSpacing w:val="0"/>
        <w:rPr>
          <w:rtl/>
        </w:rPr>
      </w:pPr>
    </w:p>
    <w:p w:rsidR="002261A6" w:rsidRPr="00224EDD" w:rsidRDefault="002261A6" w:rsidP="00F91A1D">
      <w:pPr>
        <w:pStyle w:val="ListParagraph"/>
        <w:numPr>
          <w:ilvl w:val="0"/>
          <w:numId w:val="15"/>
        </w:numPr>
        <w:tabs>
          <w:tab w:val="left" w:pos="720"/>
        </w:tabs>
        <w:ind w:left="0" w:firstLine="0"/>
        <w:contextualSpacing w:val="0"/>
      </w:pPr>
      <w:r w:rsidRPr="00224EDD">
        <w:rPr>
          <w:rFonts w:hint="cs"/>
          <w:rtl/>
        </w:rPr>
        <w:t>وعلاوة على ذلك، لاحظ الخبراء ما يلي أثناء المناقشة بخصوص نطاق معلومات التسلسل الرقمي:</w:t>
      </w:r>
    </w:p>
    <w:p w:rsidR="002261A6" w:rsidRPr="00224EDD" w:rsidRDefault="002261A6" w:rsidP="0034691B">
      <w:pPr>
        <w:pStyle w:val="ListParagraph"/>
        <w:tabs>
          <w:tab w:val="left" w:pos="1440"/>
        </w:tabs>
        <w:ind w:left="0" w:firstLine="720"/>
        <w:contextualSpacing w:val="0"/>
        <w:rPr>
          <w:rtl/>
        </w:rPr>
      </w:pPr>
      <w:r w:rsidRPr="00224EDD">
        <w:rPr>
          <w:rFonts w:hint="cs"/>
          <w:rtl/>
        </w:rPr>
        <w:t>(أ)</w:t>
      </w:r>
      <w:r w:rsidRPr="00224EDD">
        <w:rPr>
          <w:rFonts w:hint="cs"/>
          <w:rtl/>
        </w:rPr>
        <w:tab/>
        <w:t>أن استخدام المجموعات المقترحة لوصف معلومات التسلسل الرقمي والمعلومات المرتبطة بها يمكن أن يقدم الوضوح المفاهيمي؛</w:t>
      </w:r>
    </w:p>
    <w:p w:rsidR="002261A6" w:rsidRPr="00224EDD" w:rsidRDefault="002261A6" w:rsidP="0034691B">
      <w:pPr>
        <w:pStyle w:val="ListParagraph"/>
        <w:tabs>
          <w:tab w:val="left" w:pos="1440"/>
        </w:tabs>
        <w:ind w:left="0" w:firstLine="720"/>
        <w:contextualSpacing w:val="0"/>
        <w:rPr>
          <w:rtl/>
        </w:rPr>
      </w:pPr>
      <w:r w:rsidRPr="00224EDD">
        <w:rPr>
          <w:rFonts w:hint="cs"/>
          <w:rtl/>
        </w:rPr>
        <w:t>(ب)</w:t>
      </w:r>
      <w:r w:rsidRPr="00224EDD">
        <w:rPr>
          <w:rFonts w:hint="cs"/>
          <w:rtl/>
        </w:rPr>
        <w:tab/>
        <w:t>أن تحقيق الوضوح المفاهيمي بخصوص معلومات التسلسل الرقمي مهم لضمان الوضوح القانوني في جميع الحالات، ولاحظ بعض الخبراء أن التمييز بين مختلف المج</w:t>
      </w:r>
      <w:r w:rsidR="00BA3FED">
        <w:rPr>
          <w:rFonts w:hint="cs"/>
          <w:rtl/>
        </w:rPr>
        <w:t>موعات قد يكون أكثر أهمية ل</w:t>
      </w:r>
      <w:r w:rsidRPr="00224EDD">
        <w:rPr>
          <w:rFonts w:hint="cs"/>
          <w:rtl/>
        </w:rPr>
        <w:t xml:space="preserve">نُهج </w:t>
      </w:r>
      <w:r w:rsidR="00BA3FED">
        <w:rPr>
          <w:rFonts w:hint="cs"/>
          <w:rtl/>
        </w:rPr>
        <w:t xml:space="preserve">معينة </w:t>
      </w:r>
      <w:r w:rsidRPr="00224EDD">
        <w:rPr>
          <w:rFonts w:hint="cs"/>
          <w:rtl/>
        </w:rPr>
        <w:t>(مثلا، النُهج الثنائية) عن غيرها (مثلا، النُهج المتعددة الأطراف)؛</w:t>
      </w:r>
    </w:p>
    <w:p w:rsidR="002261A6" w:rsidRPr="00224EDD" w:rsidRDefault="002261A6" w:rsidP="0034691B">
      <w:pPr>
        <w:pStyle w:val="ListParagraph"/>
        <w:tabs>
          <w:tab w:val="left" w:pos="1440"/>
        </w:tabs>
        <w:ind w:left="0" w:firstLine="720"/>
        <w:contextualSpacing w:val="0"/>
        <w:rPr>
          <w:rtl/>
        </w:rPr>
      </w:pPr>
      <w:r w:rsidRPr="00224EDD">
        <w:rPr>
          <w:rFonts w:hint="cs"/>
          <w:rtl/>
        </w:rPr>
        <w:t>(ج)</w:t>
      </w:r>
      <w:r w:rsidRPr="00224EDD">
        <w:rPr>
          <w:rFonts w:hint="cs"/>
          <w:rtl/>
        </w:rPr>
        <w:tab/>
        <w:t>أهمية وقيمة بيانات الباسبور في التتبع (مثلا البلد المقدم،</w:t>
      </w:r>
      <w:r w:rsidR="000B2369">
        <w:rPr>
          <w:rStyle w:val="FootnoteReference"/>
          <w:rtl/>
        </w:rPr>
        <w:footnoteReference w:customMarkFollows="1" w:id="14"/>
        <w:t>1</w:t>
      </w:r>
      <w:r w:rsidRPr="00224EDD">
        <w:rPr>
          <w:rFonts w:hint="cs"/>
          <w:rtl/>
        </w:rPr>
        <w:t xml:space="preserve"> مكان ج</w:t>
      </w:r>
      <w:r>
        <w:rPr>
          <w:rFonts w:hint="cs"/>
          <w:rtl/>
        </w:rPr>
        <w:t>م</w:t>
      </w:r>
      <w:r w:rsidRPr="00224EDD">
        <w:rPr>
          <w:rFonts w:hint="cs"/>
          <w:rtl/>
        </w:rPr>
        <w:t>ع العينة البيولوجية، وتنسيق جمع العينة، وتاريخ جمع العينة، ورقم الحصول عليها أو محددات فريدة أخرى، وال</w:t>
      </w:r>
      <w:r>
        <w:rPr>
          <w:rFonts w:hint="cs"/>
          <w:rtl/>
        </w:rPr>
        <w:t>قائم بالت</w:t>
      </w:r>
      <w:r w:rsidRPr="00224EDD">
        <w:rPr>
          <w:rFonts w:hint="cs"/>
          <w:rtl/>
        </w:rPr>
        <w:t>ج</w:t>
      </w:r>
      <w:r>
        <w:rPr>
          <w:rFonts w:hint="cs"/>
          <w:rtl/>
        </w:rPr>
        <w:t>ي</w:t>
      </w:r>
      <w:r w:rsidRPr="00224EDD">
        <w:rPr>
          <w:rFonts w:hint="cs"/>
          <w:rtl/>
        </w:rPr>
        <w:t xml:space="preserve">مع، وخلافه) على النحو الذي يرد مثال له في المعلومات الدنيا عن </w:t>
      </w:r>
      <w:r>
        <w:rPr>
          <w:rFonts w:hint="cs"/>
          <w:rtl/>
        </w:rPr>
        <w:t xml:space="preserve">خصائص </w:t>
      </w:r>
      <w:r w:rsidRPr="00224EDD">
        <w:rPr>
          <w:rFonts w:hint="cs"/>
          <w:rtl/>
        </w:rPr>
        <w:t>تسلسل الجينوم بواسطة اتحاد معايير الجينوميات؛</w:t>
      </w:r>
    </w:p>
    <w:p w:rsidR="002261A6" w:rsidRPr="00224EDD" w:rsidRDefault="002261A6" w:rsidP="00C6238D">
      <w:pPr>
        <w:pStyle w:val="ListParagraph"/>
        <w:tabs>
          <w:tab w:val="left" w:pos="1440"/>
        </w:tabs>
        <w:ind w:left="0" w:firstLine="720"/>
        <w:contextualSpacing w:val="0"/>
        <w:rPr>
          <w:rtl/>
        </w:rPr>
      </w:pPr>
      <w:r w:rsidRPr="00D13B7B">
        <w:rPr>
          <w:rFonts w:hint="cs"/>
          <w:rtl/>
        </w:rPr>
        <w:t>(د)</w:t>
      </w:r>
      <w:r w:rsidRPr="00D13B7B">
        <w:rPr>
          <w:rFonts w:hint="cs"/>
          <w:rtl/>
        </w:rPr>
        <w:tab/>
        <w:t>الإبتكارات التكنولوجية</w:t>
      </w:r>
      <w:r w:rsidRPr="00224EDD">
        <w:rPr>
          <w:rFonts w:hint="cs"/>
          <w:rtl/>
        </w:rPr>
        <w:t xml:space="preserve"> قد تضيف إلى الموضوع ال</w:t>
      </w:r>
      <w:r w:rsidR="00C6238D">
        <w:rPr>
          <w:rFonts w:hint="cs"/>
          <w:rtl/>
        </w:rPr>
        <w:t>تفصيل</w:t>
      </w:r>
      <w:r w:rsidRPr="00224EDD">
        <w:rPr>
          <w:rFonts w:hint="cs"/>
          <w:rtl/>
        </w:rPr>
        <w:t xml:space="preserve">ي ويمكن أخذ ذلك في الاعتبار لاستيعاب </w:t>
      </w:r>
      <w:r>
        <w:rPr>
          <w:rFonts w:hint="cs"/>
          <w:rtl/>
        </w:rPr>
        <w:t>التطورات التكنولوجيا المستقبلية.</w:t>
      </w:r>
    </w:p>
    <w:p w:rsidR="002261A6" w:rsidRPr="003F221C" w:rsidRDefault="002261A6" w:rsidP="00D13B7B">
      <w:pPr>
        <w:pStyle w:val="ListParagraph"/>
        <w:numPr>
          <w:ilvl w:val="0"/>
          <w:numId w:val="15"/>
        </w:numPr>
        <w:tabs>
          <w:tab w:val="left" w:pos="720"/>
        </w:tabs>
        <w:spacing w:after="0"/>
        <w:ind w:left="0" w:firstLine="0"/>
        <w:contextualSpacing w:val="0"/>
        <w:rPr>
          <w:sz w:val="24"/>
        </w:rPr>
      </w:pPr>
      <w:r w:rsidRPr="00224EDD">
        <w:rPr>
          <w:rFonts w:hint="cs"/>
          <w:rtl/>
        </w:rPr>
        <w:t xml:space="preserve">وعند </w:t>
      </w:r>
      <w:r w:rsidR="00D13B7B">
        <w:rPr>
          <w:rFonts w:hint="cs"/>
          <w:rtl/>
        </w:rPr>
        <w:t>التعامل مع</w:t>
      </w:r>
      <w:r w:rsidRPr="00224EDD">
        <w:rPr>
          <w:rFonts w:hint="cs"/>
          <w:rtl/>
        </w:rPr>
        <w:t xml:space="preserve"> المصطلحات، ناقش الخبراء مجموعة من المصطلحات</w:t>
      </w:r>
      <w:r w:rsidRPr="00224EDD">
        <w:t xml:space="preserve"> </w:t>
      </w:r>
      <w:r w:rsidRPr="00224EDD">
        <w:rPr>
          <w:rFonts w:hint="cs"/>
          <w:rtl/>
        </w:rPr>
        <w:t>المحتملة المناسبة لكل مجموعة من المجموعات. ويلخص الجدول 2 أدناه المصطلحات المحتملة للمجموعات المقترحة.</w:t>
      </w:r>
    </w:p>
    <w:p w:rsidR="002261A6" w:rsidRPr="003F221C" w:rsidRDefault="002261A6" w:rsidP="002261A6">
      <w:pPr>
        <w:pStyle w:val="ListParagraph"/>
        <w:ind w:left="0"/>
        <w:contextualSpacing w:val="0"/>
        <w:rPr>
          <w:sz w:val="24"/>
        </w:rPr>
        <w:sectPr w:rsidR="002261A6" w:rsidRPr="003F221C" w:rsidSect="00E15AD6">
          <w:headerReference w:type="first" r:id="rId20"/>
          <w:pgSz w:w="12240" w:h="15840" w:code="1"/>
          <w:pgMar w:top="1008" w:right="1440" w:bottom="1008" w:left="1440" w:header="461" w:footer="720" w:gutter="0"/>
          <w:cols w:space="720"/>
          <w:docGrid w:linePitch="360"/>
        </w:sectPr>
      </w:pPr>
    </w:p>
    <w:p w:rsidR="002261A6" w:rsidRPr="003F221C" w:rsidRDefault="002261A6" w:rsidP="002261A6">
      <w:pPr>
        <w:pStyle w:val="ListParagraph"/>
        <w:spacing w:after="60"/>
        <w:ind w:left="0"/>
        <w:contextualSpacing w:val="0"/>
        <w:rPr>
          <w:b/>
          <w:bCs/>
          <w:sz w:val="24"/>
          <w:rtl/>
        </w:rPr>
      </w:pPr>
      <w:r w:rsidRPr="003F221C">
        <w:rPr>
          <w:rFonts w:hint="cs"/>
          <w:b/>
          <w:bCs/>
          <w:sz w:val="24"/>
          <w:rtl/>
        </w:rPr>
        <w:lastRenderedPageBreak/>
        <w:t>الجدول 2. خيارات للمصطلحات لوصف معلومات التسلسل الرقمي بشأن الموارد الجينية</w:t>
      </w:r>
    </w:p>
    <w:tbl>
      <w:tblPr>
        <w:tblStyle w:val="TableGrid"/>
        <w:bidiVisual/>
        <w:tblW w:w="0" w:type="auto"/>
        <w:jc w:val="center"/>
        <w:tblLook w:val="04A0"/>
      </w:tblPr>
      <w:tblGrid>
        <w:gridCol w:w="1649"/>
        <w:gridCol w:w="2757"/>
        <w:gridCol w:w="3778"/>
        <w:gridCol w:w="3019"/>
        <w:gridCol w:w="1973"/>
      </w:tblGrid>
      <w:tr w:rsidR="002261A6" w:rsidRPr="00337A05" w:rsidTr="002261A6">
        <w:trPr>
          <w:cantSplit/>
          <w:jc w:val="center"/>
        </w:trPr>
        <w:tc>
          <w:tcPr>
            <w:tcW w:w="1696" w:type="dxa"/>
            <w:shd w:val="clear" w:color="auto" w:fill="D9D9D9" w:themeFill="background1" w:themeFillShade="D9"/>
          </w:tcPr>
          <w:p w:rsidR="002261A6" w:rsidRPr="00337A05" w:rsidRDefault="002261A6" w:rsidP="002261A6">
            <w:pPr>
              <w:pStyle w:val="Para1"/>
              <w:numPr>
                <w:ilvl w:val="0"/>
                <w:numId w:val="0"/>
              </w:numPr>
              <w:bidi/>
              <w:spacing w:before="40" w:after="40" w:line="216" w:lineRule="auto"/>
              <w:jc w:val="center"/>
              <w:rPr>
                <w:rFonts w:cs="Simplified Arabic"/>
                <w:b/>
                <w:bCs/>
                <w:kern w:val="22"/>
                <w:sz w:val="18"/>
                <w:szCs w:val="22"/>
                <w:rtl/>
                <w:lang w:bidi="ar-EG"/>
              </w:rPr>
            </w:pPr>
            <w:r w:rsidRPr="00337A05">
              <w:rPr>
                <w:rFonts w:cs="Simplified Arabic" w:hint="cs"/>
                <w:b/>
                <w:bCs/>
                <w:kern w:val="22"/>
                <w:sz w:val="18"/>
                <w:szCs w:val="22"/>
                <w:rtl/>
                <w:lang w:bidi="ar-EG"/>
              </w:rPr>
              <w:t>مرجع المجموعة</w:t>
            </w:r>
          </w:p>
        </w:tc>
        <w:tc>
          <w:tcPr>
            <w:tcW w:w="2977" w:type="dxa"/>
            <w:shd w:val="clear" w:color="auto" w:fill="D9D9D9" w:themeFill="background1" w:themeFillShade="D9"/>
          </w:tcPr>
          <w:p w:rsidR="002261A6" w:rsidRPr="00337A05" w:rsidRDefault="002261A6" w:rsidP="002261A6">
            <w:pPr>
              <w:pStyle w:val="Para1"/>
              <w:numPr>
                <w:ilvl w:val="0"/>
                <w:numId w:val="0"/>
              </w:numPr>
              <w:bidi/>
              <w:spacing w:before="40" w:after="40" w:line="216" w:lineRule="auto"/>
              <w:jc w:val="center"/>
              <w:rPr>
                <w:rFonts w:cs="Simplified Arabic"/>
                <w:b/>
                <w:bCs/>
                <w:kern w:val="22"/>
                <w:sz w:val="18"/>
                <w:szCs w:val="22"/>
              </w:rPr>
            </w:pPr>
            <w:r w:rsidRPr="00337A05">
              <w:rPr>
                <w:rFonts w:cs="Simplified Arabic" w:hint="cs"/>
                <w:b/>
                <w:bCs/>
                <w:kern w:val="22"/>
                <w:sz w:val="18"/>
                <w:szCs w:val="22"/>
                <w:rtl/>
              </w:rPr>
              <w:t>المجموعة 1</w:t>
            </w:r>
          </w:p>
        </w:tc>
        <w:tc>
          <w:tcPr>
            <w:tcW w:w="4111" w:type="dxa"/>
            <w:shd w:val="clear" w:color="auto" w:fill="D9D9D9" w:themeFill="background1" w:themeFillShade="D9"/>
          </w:tcPr>
          <w:p w:rsidR="002261A6" w:rsidRPr="00337A05" w:rsidRDefault="002261A6" w:rsidP="002261A6">
            <w:pPr>
              <w:pStyle w:val="Para1"/>
              <w:numPr>
                <w:ilvl w:val="0"/>
                <w:numId w:val="0"/>
              </w:numPr>
              <w:bidi/>
              <w:spacing w:before="40" w:after="40" w:line="216" w:lineRule="auto"/>
              <w:jc w:val="center"/>
              <w:rPr>
                <w:rFonts w:cs="Simplified Arabic"/>
                <w:b/>
                <w:bCs/>
                <w:kern w:val="22"/>
                <w:sz w:val="18"/>
                <w:szCs w:val="22"/>
              </w:rPr>
            </w:pPr>
            <w:r w:rsidRPr="00337A05">
              <w:rPr>
                <w:rFonts w:cs="Simplified Arabic" w:hint="cs"/>
                <w:b/>
                <w:bCs/>
                <w:kern w:val="22"/>
                <w:sz w:val="18"/>
                <w:szCs w:val="22"/>
                <w:rtl/>
              </w:rPr>
              <w:t>المجموعة 2</w:t>
            </w:r>
          </w:p>
        </w:tc>
        <w:tc>
          <w:tcPr>
            <w:tcW w:w="3260" w:type="dxa"/>
            <w:shd w:val="clear" w:color="auto" w:fill="D9D9D9" w:themeFill="background1" w:themeFillShade="D9"/>
          </w:tcPr>
          <w:p w:rsidR="002261A6" w:rsidRPr="00337A05" w:rsidRDefault="002261A6" w:rsidP="002261A6">
            <w:pPr>
              <w:pStyle w:val="Para1"/>
              <w:numPr>
                <w:ilvl w:val="0"/>
                <w:numId w:val="0"/>
              </w:numPr>
              <w:bidi/>
              <w:spacing w:before="40" w:after="40" w:line="216" w:lineRule="auto"/>
              <w:jc w:val="center"/>
              <w:rPr>
                <w:rFonts w:cs="Simplified Arabic"/>
                <w:b/>
                <w:bCs/>
                <w:kern w:val="22"/>
                <w:sz w:val="18"/>
                <w:szCs w:val="22"/>
                <w:lang w:val="en-US"/>
              </w:rPr>
            </w:pPr>
            <w:r w:rsidRPr="00337A05">
              <w:rPr>
                <w:rFonts w:cs="Simplified Arabic" w:hint="cs"/>
                <w:b/>
                <w:bCs/>
                <w:kern w:val="22"/>
                <w:sz w:val="18"/>
                <w:szCs w:val="22"/>
                <w:rtl/>
              </w:rPr>
              <w:t>المجموعة 3</w:t>
            </w:r>
          </w:p>
        </w:tc>
        <w:tc>
          <w:tcPr>
            <w:tcW w:w="2086" w:type="dxa"/>
            <w:shd w:val="clear" w:color="auto" w:fill="D9D9D9" w:themeFill="background1" w:themeFillShade="D9"/>
          </w:tcPr>
          <w:p w:rsidR="002261A6" w:rsidRPr="00337A05" w:rsidRDefault="002261A6" w:rsidP="002261A6">
            <w:pPr>
              <w:pStyle w:val="Para1"/>
              <w:numPr>
                <w:ilvl w:val="0"/>
                <w:numId w:val="0"/>
              </w:numPr>
              <w:bidi/>
              <w:spacing w:before="40" w:after="40" w:line="216" w:lineRule="auto"/>
              <w:jc w:val="center"/>
              <w:rPr>
                <w:rFonts w:cs="Simplified Arabic"/>
                <w:b/>
                <w:bCs/>
                <w:kern w:val="22"/>
                <w:sz w:val="18"/>
                <w:szCs w:val="22"/>
              </w:rPr>
            </w:pPr>
            <w:r w:rsidRPr="00337A05">
              <w:rPr>
                <w:rFonts w:cs="Simplified Arabic" w:hint="cs"/>
                <w:b/>
                <w:bCs/>
                <w:kern w:val="22"/>
                <w:sz w:val="18"/>
                <w:szCs w:val="22"/>
                <w:rtl/>
              </w:rPr>
              <w:t>المعلومات المرتبطة</w:t>
            </w:r>
          </w:p>
        </w:tc>
      </w:tr>
      <w:tr w:rsidR="002261A6" w:rsidRPr="00337A05" w:rsidTr="002261A6">
        <w:trPr>
          <w:cantSplit/>
          <w:jc w:val="center"/>
        </w:trPr>
        <w:tc>
          <w:tcPr>
            <w:tcW w:w="1696" w:type="dxa"/>
          </w:tcPr>
          <w:p w:rsidR="002261A6" w:rsidRPr="00337A05" w:rsidRDefault="002261A6" w:rsidP="002261A6">
            <w:pPr>
              <w:pStyle w:val="Para1"/>
              <w:numPr>
                <w:ilvl w:val="0"/>
                <w:numId w:val="0"/>
              </w:numPr>
              <w:bidi/>
              <w:spacing w:before="0" w:after="0" w:line="216" w:lineRule="auto"/>
              <w:jc w:val="left"/>
              <w:rPr>
                <w:rFonts w:cs="Simplified Arabic"/>
                <w:b/>
                <w:bCs/>
                <w:kern w:val="22"/>
                <w:sz w:val="18"/>
                <w:szCs w:val="22"/>
              </w:rPr>
            </w:pPr>
            <w:r w:rsidRPr="00337A05">
              <w:rPr>
                <w:rFonts w:cs="Simplified Arabic" w:hint="cs"/>
                <w:b/>
                <w:bCs/>
                <w:kern w:val="22"/>
                <w:sz w:val="18"/>
                <w:szCs w:val="22"/>
                <w:rtl/>
              </w:rPr>
              <w:t>الفئة/المصطلح</w:t>
            </w:r>
          </w:p>
        </w:tc>
        <w:tc>
          <w:tcPr>
            <w:tcW w:w="2977" w:type="dxa"/>
          </w:tcPr>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بيانات تسلسل النوويدات </w:t>
            </w:r>
            <w:r w:rsidRPr="00337A05">
              <w:rPr>
                <w:kern w:val="22"/>
                <w:sz w:val="18"/>
                <w:szCs w:val="22"/>
              </w:rPr>
              <w:t>(NSD)</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معلومات التسلسل الجينومي؛</w:t>
            </w:r>
          </w:p>
          <w:p w:rsidR="002261A6" w:rsidRPr="00766F83"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معلومات الجينوميات؛</w:t>
            </w:r>
            <w:r>
              <w:rPr>
                <w:rFonts w:hint="cs"/>
                <w:kern w:val="22"/>
                <w:sz w:val="18"/>
                <w:szCs w:val="22"/>
                <w:rtl/>
              </w:rPr>
              <w:t xml:space="preserve"> </w:t>
            </w:r>
            <w:r w:rsidRPr="00766F83">
              <w:rPr>
                <w:rFonts w:hint="cs"/>
                <w:kern w:val="22"/>
                <w:sz w:val="18"/>
                <w:szCs w:val="22"/>
                <w:rtl/>
              </w:rPr>
              <w:t xml:space="preserve">معلومات تسلسل النوويدات </w:t>
            </w:r>
            <w:r w:rsidRPr="00766F83">
              <w:rPr>
                <w:kern w:val="22"/>
                <w:sz w:val="18"/>
                <w:szCs w:val="22"/>
              </w:rPr>
              <w:t>(NSI)</w:t>
            </w:r>
            <w:r w:rsidRPr="00766F83">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بيانات تسلسل الموارد الجينية </w:t>
            </w:r>
            <w:r w:rsidRPr="00337A05">
              <w:rPr>
                <w:kern w:val="22"/>
                <w:sz w:val="18"/>
                <w:szCs w:val="22"/>
              </w:rPr>
              <w:t>(GRSD)</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بيانات التسلسل الرقمي </w:t>
            </w:r>
            <w:r w:rsidRPr="00337A05">
              <w:rPr>
                <w:kern w:val="22"/>
                <w:sz w:val="18"/>
                <w:szCs w:val="22"/>
              </w:rPr>
              <w:t>(DSD)</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بيانات عن جينوميات الحمض النووي (أو الحمض النووي الريبي) لعينة من الموارد الجينية</w:t>
            </w:r>
          </w:p>
        </w:tc>
        <w:tc>
          <w:tcPr>
            <w:tcW w:w="4111" w:type="dxa"/>
          </w:tcPr>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معلومات التسلسل الجينومي والبروتيومي؛</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معلومات تسلسل النوويدات </w:t>
            </w:r>
            <w:r w:rsidRPr="00337A05">
              <w:rPr>
                <w:kern w:val="22"/>
                <w:sz w:val="18"/>
                <w:szCs w:val="22"/>
              </w:rPr>
              <w:t>(NSI)</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المعلومات الجينية </w:t>
            </w:r>
            <w:r w:rsidRPr="00337A05">
              <w:rPr>
                <w:kern w:val="22"/>
                <w:sz w:val="18"/>
                <w:szCs w:val="22"/>
              </w:rPr>
              <w:t>(GI)</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بيانات التسلسل؛</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بيانات تسلسل النوويدات والأحماض الأمينية </w:t>
            </w:r>
            <w:r w:rsidRPr="00337A05">
              <w:rPr>
                <w:kern w:val="22"/>
                <w:sz w:val="18"/>
                <w:szCs w:val="22"/>
              </w:rPr>
              <w:t>(NASD)</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بيانات تسلسل النوويدات والأحماض الأمينية والمعلومات الهيكلية </w:t>
            </w:r>
            <w:r w:rsidRPr="00337A05">
              <w:rPr>
                <w:kern w:val="22"/>
                <w:sz w:val="18"/>
                <w:szCs w:val="22"/>
              </w:rPr>
              <w:t>(NASSI)</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بيانات تسلسل النوويدات والأحماض الأمينية، والمعلومات الهيكلية والوظيفية </w:t>
            </w:r>
            <w:r w:rsidRPr="00337A05">
              <w:rPr>
                <w:kern w:val="22"/>
                <w:sz w:val="18"/>
                <w:szCs w:val="22"/>
              </w:rPr>
              <w:t>(NASSFI)</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الرقمية الوظيفية لتسلسل النوويدات؛</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البيانات البروتيومية؛</w:t>
            </w:r>
          </w:p>
          <w:p w:rsidR="002261A6" w:rsidRPr="00337A05" w:rsidRDefault="002261A6" w:rsidP="002261A6">
            <w:pPr>
              <w:pStyle w:val="ListParagraph"/>
              <w:numPr>
                <w:ilvl w:val="0"/>
                <w:numId w:val="16"/>
              </w:numPr>
              <w:spacing w:after="40"/>
              <w:ind w:left="0" w:hanging="144"/>
              <w:contextualSpacing w:val="0"/>
              <w:jc w:val="left"/>
              <w:rPr>
                <w:kern w:val="22"/>
                <w:sz w:val="18"/>
                <w:szCs w:val="22"/>
              </w:rPr>
            </w:pPr>
            <w:r w:rsidRPr="00337A05">
              <w:rPr>
                <w:rFonts w:hint="cs"/>
                <w:kern w:val="22"/>
                <w:sz w:val="18"/>
                <w:szCs w:val="22"/>
                <w:rtl/>
              </w:rPr>
              <w:t>بيانات عن التركيب الجزيئي لعينة من المورد الجيني.</w:t>
            </w:r>
          </w:p>
        </w:tc>
        <w:tc>
          <w:tcPr>
            <w:tcW w:w="3260" w:type="dxa"/>
          </w:tcPr>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الجينومية، والبروتيومية، والأيضية؛</w:t>
            </w:r>
          </w:p>
          <w:p w:rsidR="002261A6" w:rsidRPr="00337A05" w:rsidRDefault="002261A6" w:rsidP="00527B97">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الجينية ومعلومات الكلمات البيولوجية المنتهية بلاحقة "</w:t>
            </w:r>
            <w:proofErr w:type="spellStart"/>
            <w:r w:rsidR="00527B97">
              <w:rPr>
                <w:kern w:val="22"/>
                <w:sz w:val="18"/>
                <w:szCs w:val="22"/>
              </w:rPr>
              <w:t>o</w:t>
            </w:r>
            <w:r w:rsidRPr="00337A05">
              <w:rPr>
                <w:kern w:val="22"/>
                <w:sz w:val="18"/>
                <w:szCs w:val="22"/>
              </w:rPr>
              <w:t>mic</w:t>
            </w:r>
            <w:proofErr w:type="spellEnd"/>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الأيضية؛</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 xml:space="preserve">معلومات الكلمات البيولوجية المنتهية بلاحقة </w:t>
            </w:r>
            <w:r w:rsidRPr="00337A05">
              <w:rPr>
                <w:kern w:val="22"/>
                <w:sz w:val="18"/>
                <w:szCs w:val="22"/>
              </w:rPr>
              <w:t>“</w:t>
            </w:r>
            <w:proofErr w:type="spellStart"/>
            <w:r w:rsidRPr="00337A05">
              <w:rPr>
                <w:kern w:val="22"/>
                <w:sz w:val="18"/>
                <w:szCs w:val="22"/>
              </w:rPr>
              <w:t>omic</w:t>
            </w:r>
            <w:proofErr w:type="spellEnd"/>
            <w:r w:rsidRPr="00337A05">
              <w:rPr>
                <w:kern w:val="22"/>
                <w:sz w:val="18"/>
                <w:szCs w:val="22"/>
              </w:rPr>
              <w:t>”</w:t>
            </w:r>
            <w:r w:rsidRPr="00337A05">
              <w:rPr>
                <w:rFonts w:hint="cs"/>
                <w:kern w:val="22"/>
                <w:sz w:val="18"/>
                <w:szCs w:val="22"/>
                <w:rtl/>
              </w:rPr>
              <w:t>؛</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الجينومية، والبروتيومية، والأيضية؛</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بيانات عن التكوين الكيميائي البيولوجي والجيني لعينة من المورد الجيني.</w:t>
            </w:r>
          </w:p>
        </w:tc>
        <w:tc>
          <w:tcPr>
            <w:tcW w:w="2086" w:type="dxa"/>
          </w:tcPr>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المرتبطة؛</w:t>
            </w:r>
          </w:p>
          <w:p w:rsidR="002261A6" w:rsidRPr="00337A05" w:rsidRDefault="002261A6" w:rsidP="00527B97">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w:t>
            </w:r>
            <w:r w:rsidR="00527B97">
              <w:rPr>
                <w:rFonts w:hint="cs"/>
                <w:kern w:val="22"/>
                <w:sz w:val="18"/>
                <w:szCs w:val="22"/>
                <w:rtl/>
              </w:rPr>
              <w:t>سياق</w:t>
            </w:r>
            <w:r w:rsidRPr="00337A05">
              <w:rPr>
                <w:rFonts w:hint="cs"/>
                <w:kern w:val="22"/>
                <w:sz w:val="18"/>
                <w:szCs w:val="22"/>
                <w:rtl/>
              </w:rPr>
              <w:t>ية؛</w:t>
            </w:r>
          </w:p>
          <w:p w:rsidR="002261A6" w:rsidRPr="00337A05" w:rsidRDefault="002261A6" w:rsidP="002261A6">
            <w:pPr>
              <w:pStyle w:val="ListParagraph"/>
              <w:numPr>
                <w:ilvl w:val="0"/>
                <w:numId w:val="16"/>
              </w:numPr>
              <w:spacing w:after="0"/>
              <w:ind w:left="0" w:hanging="149"/>
              <w:contextualSpacing w:val="0"/>
              <w:jc w:val="left"/>
              <w:rPr>
                <w:kern w:val="22"/>
                <w:sz w:val="18"/>
                <w:szCs w:val="22"/>
              </w:rPr>
            </w:pPr>
            <w:r w:rsidRPr="00337A05">
              <w:rPr>
                <w:rFonts w:hint="cs"/>
                <w:kern w:val="22"/>
                <w:sz w:val="18"/>
                <w:szCs w:val="22"/>
                <w:rtl/>
              </w:rPr>
              <w:t>المعلومات الفرعية.</w:t>
            </w:r>
          </w:p>
        </w:tc>
      </w:tr>
      <w:tr w:rsidR="002261A6" w:rsidRPr="00337A05" w:rsidTr="002261A6">
        <w:trPr>
          <w:cantSplit/>
          <w:jc w:val="center"/>
        </w:trPr>
        <w:tc>
          <w:tcPr>
            <w:tcW w:w="14130" w:type="dxa"/>
            <w:gridSpan w:val="5"/>
          </w:tcPr>
          <w:p w:rsidR="002261A6" w:rsidRPr="00337A05" w:rsidRDefault="002261A6" w:rsidP="00372B02">
            <w:pPr>
              <w:pStyle w:val="ListParagraph"/>
              <w:ind w:left="0"/>
              <w:contextualSpacing w:val="0"/>
              <w:rPr>
                <w:spacing w:val="-2"/>
                <w:kern w:val="22"/>
                <w:sz w:val="18"/>
                <w:szCs w:val="22"/>
              </w:rPr>
            </w:pPr>
            <w:r w:rsidRPr="00337A05">
              <w:rPr>
                <w:rFonts w:hint="cs"/>
                <w:spacing w:val="-2"/>
                <w:kern w:val="22"/>
                <w:sz w:val="18"/>
                <w:szCs w:val="22"/>
                <w:rtl/>
              </w:rPr>
              <w:t xml:space="preserve">تم مناقشة مصطلحات إضافية أخرى، بما في ذلك ما يلي: معلومات التسلسل الرقمي، المعلومات الطبيعية، المعلومات الرقمية للموارد الجينية، </w:t>
            </w:r>
            <w:r w:rsidR="00372B02">
              <w:rPr>
                <w:rFonts w:hint="cs"/>
                <w:spacing w:val="-2"/>
                <w:kern w:val="22"/>
                <w:sz w:val="18"/>
                <w:szCs w:val="22"/>
                <w:rtl/>
              </w:rPr>
              <w:t>ال</w:t>
            </w:r>
            <w:r w:rsidRPr="00337A05">
              <w:rPr>
                <w:rFonts w:hint="cs"/>
                <w:spacing w:val="-2"/>
                <w:kern w:val="22"/>
                <w:sz w:val="18"/>
                <w:szCs w:val="22"/>
                <w:rtl/>
              </w:rPr>
              <w:t>بيانات و</w:t>
            </w:r>
            <w:r w:rsidR="00372B02">
              <w:rPr>
                <w:rFonts w:hint="cs"/>
                <w:spacing w:val="-2"/>
                <w:kern w:val="22"/>
                <w:sz w:val="18"/>
                <w:szCs w:val="22"/>
                <w:rtl/>
              </w:rPr>
              <w:t>ال</w:t>
            </w:r>
            <w:r w:rsidRPr="00337A05">
              <w:rPr>
                <w:rFonts w:hint="cs"/>
                <w:spacing w:val="-2"/>
                <w:kern w:val="22"/>
                <w:sz w:val="18"/>
                <w:szCs w:val="22"/>
                <w:rtl/>
              </w:rPr>
              <w:t>معلومات ا</w:t>
            </w:r>
            <w:r w:rsidR="00372B02">
              <w:rPr>
                <w:rFonts w:hint="cs"/>
                <w:spacing w:val="-2"/>
                <w:kern w:val="22"/>
                <w:sz w:val="18"/>
                <w:szCs w:val="22"/>
                <w:rtl/>
              </w:rPr>
              <w:t>لرقمية ل</w:t>
            </w:r>
            <w:r w:rsidRPr="00337A05">
              <w:rPr>
                <w:rFonts w:hint="cs"/>
                <w:spacing w:val="-2"/>
                <w:kern w:val="22"/>
                <w:sz w:val="18"/>
                <w:szCs w:val="22"/>
                <w:rtl/>
              </w:rPr>
              <w:t xml:space="preserve">لموارد الجينية، </w:t>
            </w:r>
            <w:r w:rsidR="00372B02">
              <w:rPr>
                <w:rFonts w:hint="cs"/>
                <w:spacing w:val="-2"/>
                <w:kern w:val="22"/>
                <w:sz w:val="18"/>
                <w:szCs w:val="22"/>
                <w:rtl/>
              </w:rPr>
              <w:t>بيانات و</w:t>
            </w:r>
            <w:r w:rsidRPr="00337A05">
              <w:rPr>
                <w:rFonts w:hint="cs"/>
                <w:spacing w:val="-2"/>
                <w:kern w:val="22"/>
                <w:sz w:val="18"/>
                <w:szCs w:val="22"/>
                <w:rtl/>
              </w:rPr>
              <w:t xml:space="preserve">معلومات </w:t>
            </w:r>
            <w:r w:rsidR="00372B02">
              <w:rPr>
                <w:rFonts w:hint="cs"/>
                <w:spacing w:val="-2"/>
                <w:kern w:val="22"/>
                <w:sz w:val="18"/>
                <w:szCs w:val="22"/>
                <w:rtl/>
              </w:rPr>
              <w:t xml:space="preserve">الموارد </w:t>
            </w:r>
            <w:r w:rsidRPr="00337A05">
              <w:rPr>
                <w:rFonts w:hint="cs"/>
                <w:spacing w:val="-2"/>
                <w:kern w:val="22"/>
                <w:sz w:val="18"/>
                <w:szCs w:val="22"/>
                <w:rtl/>
              </w:rPr>
              <w:t xml:space="preserve">الجينية، </w:t>
            </w:r>
            <w:r w:rsidR="00372B02">
              <w:rPr>
                <w:rFonts w:hint="cs"/>
                <w:spacing w:val="-2"/>
                <w:kern w:val="22"/>
                <w:sz w:val="18"/>
                <w:szCs w:val="22"/>
                <w:rtl/>
              </w:rPr>
              <w:t xml:space="preserve">المعلومات الجينية، </w:t>
            </w:r>
            <w:r w:rsidRPr="00337A05">
              <w:rPr>
                <w:rFonts w:hint="cs"/>
                <w:spacing w:val="-2"/>
                <w:kern w:val="22"/>
                <w:sz w:val="18"/>
                <w:szCs w:val="22"/>
                <w:rtl/>
              </w:rPr>
              <w:t xml:space="preserve">جميع البيانات عن عينة ما (مورد جيني) </w:t>
            </w:r>
            <w:r w:rsidRPr="00337A05">
              <w:rPr>
                <w:rFonts w:hint="cs"/>
                <w:i/>
                <w:iCs/>
                <w:spacing w:val="-2"/>
                <w:kern w:val="22"/>
                <w:sz w:val="18"/>
                <w:szCs w:val="22"/>
                <w:rtl/>
              </w:rPr>
              <w:t>والمحاكاة بالحاسوب</w:t>
            </w:r>
            <w:r w:rsidRPr="00337A05">
              <w:rPr>
                <w:rFonts w:hint="cs"/>
                <w:spacing w:val="-2"/>
                <w:kern w:val="22"/>
                <w:sz w:val="18"/>
                <w:szCs w:val="22"/>
                <w:rtl/>
              </w:rPr>
              <w:t>.</w:t>
            </w:r>
          </w:p>
        </w:tc>
      </w:tr>
    </w:tbl>
    <w:p w:rsidR="002261A6" w:rsidRPr="003F221C" w:rsidRDefault="002261A6" w:rsidP="002261A6">
      <w:pPr>
        <w:pStyle w:val="ListParagraph"/>
        <w:spacing w:after="0"/>
        <w:ind w:left="0"/>
        <w:contextualSpacing w:val="0"/>
        <w:rPr>
          <w:rtl/>
        </w:rPr>
      </w:pPr>
    </w:p>
    <w:p w:rsidR="002261A6" w:rsidRPr="003F221C" w:rsidRDefault="002261A6" w:rsidP="002261A6">
      <w:pPr>
        <w:pStyle w:val="ListParagraph"/>
        <w:ind w:left="0"/>
        <w:contextualSpacing w:val="0"/>
        <w:rPr>
          <w:sz w:val="24"/>
        </w:rPr>
      </w:pPr>
    </w:p>
    <w:p w:rsidR="002261A6" w:rsidRPr="003F221C" w:rsidRDefault="002261A6" w:rsidP="002261A6">
      <w:pPr>
        <w:pStyle w:val="ListParagraph"/>
        <w:numPr>
          <w:ilvl w:val="0"/>
          <w:numId w:val="15"/>
        </w:numPr>
        <w:ind w:left="0" w:firstLine="0"/>
        <w:contextualSpacing w:val="0"/>
        <w:rPr>
          <w:sz w:val="24"/>
          <w:rtl/>
        </w:rPr>
        <w:sectPr w:rsidR="002261A6" w:rsidRPr="003F221C" w:rsidSect="002261A6">
          <w:pgSz w:w="15840" w:h="12240" w:orient="landscape" w:code="1"/>
          <w:pgMar w:top="1440" w:right="1440" w:bottom="1440" w:left="1440" w:header="461" w:footer="720" w:gutter="0"/>
          <w:cols w:space="720"/>
          <w:titlePg/>
          <w:docGrid w:linePitch="360"/>
        </w:sectPr>
      </w:pPr>
    </w:p>
    <w:p w:rsidR="002261A6" w:rsidRPr="00337A05" w:rsidRDefault="002261A6" w:rsidP="002261A6">
      <w:pPr>
        <w:pStyle w:val="ListParagraph"/>
        <w:ind w:left="0"/>
        <w:contextualSpacing w:val="0"/>
        <w:jc w:val="center"/>
        <w:rPr>
          <w:b/>
          <w:bCs/>
          <w:szCs w:val="28"/>
        </w:rPr>
      </w:pPr>
      <w:r w:rsidRPr="00337A05">
        <w:rPr>
          <w:rFonts w:hint="cs"/>
          <w:b/>
          <w:bCs/>
          <w:szCs w:val="28"/>
          <w:rtl/>
        </w:rPr>
        <w:lastRenderedPageBreak/>
        <w:t>ثانيا -</w:t>
      </w:r>
      <w:r w:rsidRPr="00337A05">
        <w:rPr>
          <w:rFonts w:hint="cs"/>
          <w:b/>
          <w:bCs/>
          <w:szCs w:val="28"/>
          <w:rtl/>
        </w:rPr>
        <w:tab/>
        <w:t>الانعكاسات المحتملة الناشئة عن المجموعات المختلفة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 xml:space="preserve">ناقش فريق الخبراء التقنيين المخصص الانعكاسات لكل مجموعة من المجموعات التي تم النظر فيها أعلاه: (أ) فيما يتعلق بإمكانية تتبع مختلف أنواع المعلومات؛ فيما يتعلق باستخدام معلومات التسلسل الرقمي والتكنولوجيات التي تقدمها معلومات التسلسل الرقمي في علوم الحياة والعمليات الإبتكارية؛ (ج) قاعدة بيانات التعاون الدولي لتسلسل النوويدات </w:t>
      </w:r>
      <w:r w:rsidRPr="00337A05">
        <w:t>(INSDC)</w:t>
      </w:r>
      <w:r w:rsidRPr="00337A05">
        <w:rPr>
          <w:rFonts w:hint="cs"/>
          <w:rtl/>
        </w:rPr>
        <w:t xml:space="preserve"> بشأن التبادل المفتوح واستخدام معلومات التسلسل الرقمي؛ (د) وفيما يتعلق بالتدابير التي ت</w:t>
      </w:r>
      <w:r>
        <w:rPr>
          <w:rFonts w:hint="cs"/>
          <w:rtl/>
        </w:rPr>
        <w:t>نظم</w:t>
      </w:r>
      <w:r w:rsidRPr="00337A05">
        <w:rPr>
          <w:rFonts w:hint="cs"/>
          <w:rtl/>
        </w:rPr>
        <w:t xml:space="preserve"> الحصول وتقاسم المنافع والامتثال.</w:t>
      </w:r>
    </w:p>
    <w:p w:rsidR="002261A6" w:rsidRPr="00337A05" w:rsidRDefault="002261A6" w:rsidP="00372B02">
      <w:pPr>
        <w:pStyle w:val="ListParagraph"/>
        <w:numPr>
          <w:ilvl w:val="0"/>
          <w:numId w:val="15"/>
        </w:numPr>
        <w:tabs>
          <w:tab w:val="left" w:pos="720"/>
        </w:tabs>
        <w:ind w:left="0" w:firstLine="0"/>
        <w:contextualSpacing w:val="0"/>
      </w:pPr>
      <w:r w:rsidRPr="00337A05">
        <w:rPr>
          <w:rFonts w:hint="cs"/>
          <w:rtl/>
        </w:rPr>
        <w:t>ولاحظ الخبراء الطبيعة الأولية للمناقشات وأن الانعكاسات ستعتمد على طبيعة نهج تقاسم المنافع. ولاحظوا أيضا أن بعض الانعكاسات المحتملة لم يتم مناقشتها ب</w:t>
      </w:r>
      <w:r>
        <w:rPr>
          <w:rFonts w:hint="cs"/>
          <w:rtl/>
        </w:rPr>
        <w:t>ت</w:t>
      </w:r>
      <w:r w:rsidRPr="00337A05">
        <w:rPr>
          <w:rFonts w:hint="cs"/>
          <w:rtl/>
        </w:rPr>
        <w:t>عمق مثل ال</w:t>
      </w:r>
      <w:r w:rsidR="00372B02">
        <w:rPr>
          <w:rFonts w:hint="cs"/>
          <w:rtl/>
        </w:rPr>
        <w:t>انعكاسات الأخرى</w:t>
      </w:r>
      <w:r w:rsidRPr="00337A05">
        <w:rPr>
          <w:rFonts w:hint="cs"/>
          <w:rtl/>
        </w:rPr>
        <w:t xml:space="preserve"> وأنه يمكن الاستفادة من معلومات إضافية أو مزيد النظر فيها.</w:t>
      </w:r>
    </w:p>
    <w:p w:rsidR="002261A6" w:rsidRPr="00337A05" w:rsidRDefault="002261A6" w:rsidP="002261A6">
      <w:pPr>
        <w:pStyle w:val="ListParagraph"/>
        <w:ind w:left="1620" w:right="1350" w:hanging="720"/>
        <w:contextualSpacing w:val="0"/>
        <w:rPr>
          <w:b/>
          <w:bCs/>
        </w:rPr>
      </w:pPr>
      <w:r w:rsidRPr="00337A05">
        <w:rPr>
          <w:rFonts w:hint="cs"/>
          <w:b/>
          <w:bCs/>
          <w:rtl/>
        </w:rPr>
        <w:t>ألف -</w:t>
      </w:r>
      <w:r w:rsidRPr="00337A05">
        <w:rPr>
          <w:rFonts w:hint="cs"/>
          <w:b/>
          <w:bCs/>
          <w:rtl/>
        </w:rPr>
        <w:tab/>
        <w:t>الانعكاسات المحتملة لمختلف المجموعات فيما يتعلق بإمكانية التتبع وقاعدة بيانات التعاون الدولي لتسلسل النوويدات</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 xml:space="preserve">عند مناقشة الدراسة 2 بشأن قواعد البيانات وإمكانية التتبع التي استعرضها النظراء، </w:t>
      </w:r>
      <w:r>
        <w:rPr>
          <w:rFonts w:hint="cs"/>
          <w:rtl/>
        </w:rPr>
        <w:t>قدمت الملاحظات الرئيسية التالية.</w:t>
      </w:r>
    </w:p>
    <w:p w:rsidR="002261A6" w:rsidRPr="00337A05" w:rsidRDefault="002261A6" w:rsidP="0034691B">
      <w:pPr>
        <w:pStyle w:val="ListParagraph"/>
        <w:numPr>
          <w:ilvl w:val="0"/>
          <w:numId w:val="15"/>
        </w:numPr>
        <w:tabs>
          <w:tab w:val="left" w:pos="720"/>
        </w:tabs>
        <w:ind w:left="0" w:firstLine="0"/>
        <w:contextualSpacing w:val="0"/>
      </w:pPr>
      <w:r>
        <w:rPr>
          <w:rFonts w:hint="cs"/>
          <w:rtl/>
        </w:rPr>
        <w:t>ناقش الخبراء ا</w:t>
      </w:r>
      <w:r w:rsidRPr="00337A05">
        <w:rPr>
          <w:rFonts w:hint="cs"/>
          <w:rtl/>
        </w:rPr>
        <w:t>نعكاسات قواعد البيانات التي يمكن الوصول إليها علنا بالعلاقة إلى معلومات التسلسل الرقمي. وأعادو</w:t>
      </w:r>
      <w:r w:rsidR="00372B02">
        <w:rPr>
          <w:rFonts w:hint="cs"/>
          <w:rtl/>
        </w:rPr>
        <w:t>ا</w:t>
      </w:r>
      <w:r w:rsidRPr="00337A05">
        <w:rPr>
          <w:rFonts w:hint="cs"/>
          <w:rtl/>
        </w:rPr>
        <w:t xml:space="preserve"> تأكيد قيمة الوصول المفتوح، مع ملاحظة بعض الخبراء أن "المفتوح" لا يعني بالضرورة الوصول "الحر وغير المقيّد" ولاحظوا أن قواعد البيانات التي يمكن الوصول إليها علنا تعمل باستخدام مصطلحات مختلفة وشروط للاستخدام.</w:t>
      </w:r>
    </w:p>
    <w:p w:rsidR="002261A6" w:rsidRPr="00337A05" w:rsidRDefault="002261A6" w:rsidP="0034691B">
      <w:pPr>
        <w:pStyle w:val="ListParagraph"/>
        <w:numPr>
          <w:ilvl w:val="0"/>
          <w:numId w:val="15"/>
        </w:numPr>
        <w:tabs>
          <w:tab w:val="left" w:pos="720"/>
        </w:tabs>
        <w:ind w:left="0" w:firstLine="0"/>
        <w:contextualSpacing w:val="0"/>
      </w:pPr>
      <w:r>
        <w:rPr>
          <w:rFonts w:hint="cs"/>
          <w:rtl/>
        </w:rPr>
        <w:t>و</w:t>
      </w:r>
      <w:r w:rsidRPr="00337A05">
        <w:rPr>
          <w:rFonts w:hint="cs"/>
          <w:rtl/>
        </w:rPr>
        <w:t>لاحظ الخبراء الوسائل المحتملة لتحسين إمكانية التتبع، مثل ما يلي:</w:t>
      </w:r>
    </w:p>
    <w:p w:rsidR="002261A6" w:rsidRPr="00337A05" w:rsidRDefault="002261A6" w:rsidP="00ED523F">
      <w:pPr>
        <w:pStyle w:val="ListParagraph"/>
        <w:tabs>
          <w:tab w:val="left" w:pos="1440"/>
        </w:tabs>
        <w:ind w:left="0" w:firstLine="720"/>
        <w:contextualSpacing w:val="0"/>
        <w:rPr>
          <w:rtl/>
        </w:rPr>
      </w:pPr>
      <w:r w:rsidRPr="00337A05">
        <w:rPr>
          <w:rFonts w:hint="cs"/>
          <w:rtl/>
        </w:rPr>
        <w:t>(أ)</w:t>
      </w:r>
      <w:r w:rsidRPr="00337A05">
        <w:rPr>
          <w:rFonts w:hint="cs"/>
          <w:rtl/>
        </w:rPr>
        <w:tab/>
        <w:t>تعزيز إدراج بيانات الباسبور ذات الصلة (مثلا، عن طريق طلب مدخلات حقل البلد المقدم عند تحميل السجلات ذات الصلة في قواعد البيانات)؛</w:t>
      </w:r>
    </w:p>
    <w:p w:rsidR="002261A6" w:rsidRPr="00337A05" w:rsidRDefault="002261A6" w:rsidP="009F6C36">
      <w:pPr>
        <w:pStyle w:val="ListParagraph"/>
        <w:tabs>
          <w:tab w:val="left" w:pos="1440"/>
        </w:tabs>
        <w:ind w:left="0" w:firstLine="720"/>
        <w:contextualSpacing w:val="0"/>
        <w:rPr>
          <w:rtl/>
        </w:rPr>
      </w:pPr>
      <w:r w:rsidRPr="00337A05">
        <w:rPr>
          <w:rFonts w:hint="cs"/>
          <w:rtl/>
        </w:rPr>
        <w:t>(ب)</w:t>
      </w:r>
      <w:r w:rsidRPr="00337A05">
        <w:rPr>
          <w:rFonts w:hint="cs"/>
          <w:rtl/>
        </w:rPr>
        <w:tab/>
        <w:t>إدراج المعلومات بخصوص المورد الجيني في قواعد البيانات؛</w:t>
      </w:r>
    </w:p>
    <w:p w:rsidR="002261A6" w:rsidRPr="00337A05" w:rsidRDefault="002261A6" w:rsidP="00ED523F">
      <w:pPr>
        <w:pStyle w:val="ListParagraph"/>
        <w:tabs>
          <w:tab w:val="left" w:pos="1440"/>
        </w:tabs>
        <w:ind w:left="0" w:firstLine="720"/>
        <w:contextualSpacing w:val="0"/>
      </w:pPr>
      <w:r w:rsidRPr="00337A05">
        <w:rPr>
          <w:rFonts w:hint="cs"/>
          <w:rtl/>
        </w:rPr>
        <w:t>(ج)</w:t>
      </w:r>
      <w:r w:rsidRPr="00337A05">
        <w:rPr>
          <w:rFonts w:hint="cs"/>
          <w:rtl/>
        </w:rPr>
        <w:tab/>
        <w:t xml:space="preserve">ربط منشورات المجلات مع الموارد الجينية المخزنة في المجموعات </w:t>
      </w:r>
      <w:r w:rsidRPr="00337A05">
        <w:rPr>
          <w:rFonts w:hint="cs"/>
          <w:i/>
          <w:iCs/>
          <w:rtl/>
        </w:rPr>
        <w:t>خارج الموقع الطبيعي</w:t>
      </w:r>
      <w:r w:rsidRPr="00337A05">
        <w:rPr>
          <w:rFonts w:hint="cs"/>
          <w:rtl/>
        </w:rPr>
        <w:t>.</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ونظر بعض الخبراء أيضا فيما يلي:</w:t>
      </w:r>
    </w:p>
    <w:p w:rsidR="002261A6" w:rsidRPr="00337A05" w:rsidRDefault="002261A6" w:rsidP="00ED523F">
      <w:pPr>
        <w:pStyle w:val="ListParagraph"/>
        <w:numPr>
          <w:ilvl w:val="0"/>
          <w:numId w:val="17"/>
        </w:numPr>
        <w:contextualSpacing w:val="0"/>
        <w:rPr>
          <w:rtl/>
        </w:rPr>
      </w:pPr>
      <w:r w:rsidRPr="00337A05">
        <w:rPr>
          <w:rFonts w:hint="cs"/>
          <w:rtl/>
        </w:rPr>
        <w:t>إدراج الإفصاح من البلد المقدم في طلبات براءات الاختراع؛</w:t>
      </w:r>
    </w:p>
    <w:p w:rsidR="002261A6" w:rsidRPr="00337A05" w:rsidRDefault="002261A6" w:rsidP="00ED523F">
      <w:pPr>
        <w:pStyle w:val="ListParagraph"/>
        <w:numPr>
          <w:ilvl w:val="0"/>
          <w:numId w:val="17"/>
        </w:numPr>
        <w:contextualSpacing w:val="0"/>
      </w:pPr>
      <w:r w:rsidRPr="00337A05">
        <w:rPr>
          <w:rFonts w:hint="cs"/>
          <w:rtl/>
        </w:rPr>
        <w:t>تعزيز الأدوات المعلوماتية البيولوجية لدعم إمكانية التتبع، مثلا عن طريق المقارنة المباشرة للتسلسلات؛</w:t>
      </w:r>
    </w:p>
    <w:p w:rsidR="002261A6" w:rsidRPr="00337A05" w:rsidRDefault="002261A6" w:rsidP="009F6C36">
      <w:pPr>
        <w:pStyle w:val="ListParagraph"/>
        <w:tabs>
          <w:tab w:val="left" w:pos="1440"/>
        </w:tabs>
        <w:ind w:left="0" w:firstLine="720"/>
        <w:contextualSpacing w:val="0"/>
        <w:rPr>
          <w:rtl/>
        </w:rPr>
      </w:pPr>
      <w:r w:rsidRPr="00337A05">
        <w:rPr>
          <w:rFonts w:hint="cs"/>
          <w:rtl/>
        </w:rPr>
        <w:t>(ج)</w:t>
      </w:r>
      <w:r w:rsidRPr="00337A05">
        <w:rPr>
          <w:rFonts w:hint="cs"/>
          <w:rtl/>
        </w:rPr>
        <w:tab/>
        <w:t xml:space="preserve">استكشاف إمكانية ربط شهادات الامتثال المعترف بها دوليا </w:t>
      </w:r>
      <w:r w:rsidRPr="00337A05">
        <w:t>(IRCCs)</w:t>
      </w:r>
      <w:r w:rsidRPr="00337A05">
        <w:rPr>
          <w:rFonts w:hint="cs"/>
          <w:rtl/>
        </w:rPr>
        <w:t xml:space="preserve"> للتسلسلات الجينية المحملة في قاعدة ب</w:t>
      </w:r>
      <w:r w:rsidR="009F6C36">
        <w:rPr>
          <w:rFonts w:hint="cs"/>
          <w:rtl/>
        </w:rPr>
        <w:t>يانات التعاون الدولي لتسلسل الن</w:t>
      </w:r>
      <w:r w:rsidRPr="00337A05">
        <w:rPr>
          <w:rFonts w:hint="cs"/>
          <w:rtl/>
        </w:rPr>
        <w:t>وويدات، بما في ذلك من خلال التشغيل البيني.</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 xml:space="preserve">وفيما يتعلق بإمكانية التتبع في مختلف المجموعات، اعتبر الخبراء أن المجموعة 1 ذات النطاق الأضيق ستكون </w:t>
      </w:r>
      <w:r>
        <w:rPr>
          <w:rFonts w:hint="cs"/>
          <w:rtl/>
        </w:rPr>
        <w:t>من الوجهة ال</w:t>
      </w:r>
      <w:r w:rsidRPr="00337A05">
        <w:rPr>
          <w:rFonts w:hint="cs"/>
          <w:rtl/>
        </w:rPr>
        <w:t>نظري</w:t>
      </w:r>
      <w:r>
        <w:rPr>
          <w:rFonts w:hint="cs"/>
          <w:rtl/>
        </w:rPr>
        <w:t>ة</w:t>
      </w:r>
      <w:r w:rsidRPr="00337A05">
        <w:rPr>
          <w:rFonts w:hint="cs"/>
          <w:rtl/>
        </w:rPr>
        <w:t xml:space="preserve"> الأسهل في تتبعها والتحقق منها، بينما المجموعتين 2 و3 ستكون أكثر صعوبة تدريجيا.</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ولوحظ أن إمكانية التتبع يمكن أن تعتمد على نحو أكبر أو أقل أهمية بنهج تقاسم المنافع المتبع، ومتطلبات الرصد والامتثال ذات الصلة. فعلى سبيل المثال، في حالة نهج متعدد الأطراف لتقاسم المنافع، قد لا يتطلب إمكانية تتبع معلومات التسلسل الرقمي للبلدان المقدمة ورصد استخدامها على مدى سلسلة القيمة.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lastRenderedPageBreak/>
        <w:t>وبالعلاقة إلى ذلك، لاحظ الخبراء تعقد وتكاليف إعداد النظم التي يمكن استخدامها لتتبع ورصد استخدام معلومات التسلسل الرقمي على مدى سلسلة القيمة.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وفيما يتعلق بالانعكاسات على قاعدة بيانات التعاون الدولي لتسلسل النوويدات، لاحظ الخبراء أنه سيكون من المهم استلام مدخلات مباشرة من قاعدة البيانات هذه بشأن هذه المسألة.</w:t>
      </w:r>
      <w:r w:rsidR="000B2369">
        <w:rPr>
          <w:rStyle w:val="FootnoteReference"/>
          <w:rtl/>
        </w:rPr>
        <w:footnoteReference w:customMarkFollows="1" w:id="15"/>
        <w:t>1</w:t>
      </w:r>
      <w:r w:rsidRPr="00337A05">
        <w:rPr>
          <w:rFonts w:hint="cs"/>
          <w:rtl/>
        </w:rPr>
        <w:t xml:space="preserve"> ولاحظ الخبراء أن الاستخدام الأكثر اتساقا لبطاقة البلد في قاعدة بيانات التعاون الدولي لتسلسل النوويدات وتعزيز بيانات الباسبور قد يعزز من إمكانية التتبع.</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 xml:space="preserve">ولاحظ الخبراء أن المعيار </w:t>
      </w:r>
      <w:r w:rsidRPr="00337A05">
        <w:t>ST.26</w:t>
      </w:r>
      <w:r w:rsidR="000B2369">
        <w:rPr>
          <w:rStyle w:val="FootnoteReference"/>
          <w:rtl/>
        </w:rPr>
        <w:footnoteReference w:customMarkFollows="1" w:id="16"/>
        <w:t>2</w:t>
      </w:r>
      <w:r w:rsidRPr="00337A05">
        <w:rPr>
          <w:rFonts w:hint="cs"/>
          <w:rtl/>
        </w:rPr>
        <w:t xml:space="preserve"> ب</w:t>
      </w:r>
      <w:r>
        <w:rPr>
          <w:rFonts w:hint="cs"/>
          <w:rtl/>
        </w:rPr>
        <w:t>موجب</w:t>
      </w:r>
      <w:r w:rsidRPr="00337A05">
        <w:rPr>
          <w:rFonts w:hint="cs"/>
          <w:rtl/>
        </w:rPr>
        <w:t xml:space="preserve"> المنظمة العالمية للملكية الفكرية (ويبو) بشأن إمكانية القراءة الآلية لقوائم تسلسل النوويدات قد يسهل اتساق البيانات بين نظم معلومات براءات الاختراع وقاعدة بيانات التعاون الدولي لتسلسل النوويدات، وبالتالي يسهل المقارنة بين معلومات البراءات وعمليات الانضمام في قاعدة بيانات التعاون الدولي لتسلسل النوويدات.</w:t>
      </w:r>
    </w:p>
    <w:p w:rsidR="002261A6" w:rsidRPr="00337A05" w:rsidRDefault="002261A6" w:rsidP="002261A6">
      <w:pPr>
        <w:pStyle w:val="ListParagraph"/>
        <w:ind w:left="0"/>
        <w:contextualSpacing w:val="0"/>
        <w:jc w:val="center"/>
        <w:rPr>
          <w:b/>
          <w:bCs/>
        </w:rPr>
      </w:pPr>
      <w:r w:rsidRPr="00337A05">
        <w:rPr>
          <w:rFonts w:hint="cs"/>
          <w:b/>
          <w:bCs/>
          <w:rtl/>
        </w:rPr>
        <w:t>باء -</w:t>
      </w:r>
      <w:r w:rsidRPr="00337A05">
        <w:rPr>
          <w:rFonts w:hint="cs"/>
          <w:b/>
          <w:bCs/>
          <w:rtl/>
        </w:rPr>
        <w:tab/>
        <w:t>الانعكاسات المحتملة لمختلف المجموعات على التكنولوجيات و/أو القطاعات في علوم الحياة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على أساس الدراسة 1، بشأن المفهوم والنطاق، نظر الخبراء في تغطية التكنولوجيات التي تمكنها معلومات التسلسل الرقمي واستخدام معلومات التسلسل الرقمي في مختلف القطاعات في علوم الحياة. وفي المناقشات، أشار الخبراء إلى أن الجدول 3 من الدراسة 1، الذي يقدم عرضا عاما لاعتماد مختلف القطاعات على معلومات التسلسل ا</w:t>
      </w:r>
      <w:r>
        <w:rPr>
          <w:rFonts w:hint="cs"/>
          <w:rtl/>
        </w:rPr>
        <w:t>ل</w:t>
      </w:r>
      <w:r w:rsidRPr="00337A05">
        <w:rPr>
          <w:rFonts w:hint="cs"/>
          <w:rtl/>
        </w:rPr>
        <w:t>رقمي، كانت مفيدة على نحو خاص.</w:t>
      </w:r>
    </w:p>
    <w:p w:rsidR="002261A6" w:rsidRPr="00337A05" w:rsidRDefault="002261A6" w:rsidP="00D55B63">
      <w:pPr>
        <w:pStyle w:val="ListParagraph"/>
        <w:numPr>
          <w:ilvl w:val="0"/>
          <w:numId w:val="15"/>
        </w:numPr>
        <w:tabs>
          <w:tab w:val="left" w:pos="720"/>
        </w:tabs>
        <w:ind w:left="0" w:firstLine="0"/>
        <w:contextualSpacing w:val="0"/>
      </w:pPr>
      <w:r w:rsidRPr="00337A05">
        <w:rPr>
          <w:rFonts w:hint="cs"/>
          <w:rtl/>
        </w:rPr>
        <w:t>ولاحظ الخبراء أن المنا</w:t>
      </w:r>
      <w:r w:rsidR="00D55B63">
        <w:rPr>
          <w:rFonts w:hint="cs"/>
          <w:rtl/>
        </w:rPr>
        <w:t>ق</w:t>
      </w:r>
      <w:r w:rsidRPr="00337A05">
        <w:rPr>
          <w:rFonts w:hint="cs"/>
          <w:rtl/>
        </w:rPr>
        <w:t>شات حول الانعكاسات على قطاعات علوم</w:t>
      </w:r>
      <w:r>
        <w:rPr>
          <w:rFonts w:hint="cs"/>
          <w:rtl/>
        </w:rPr>
        <w:t xml:space="preserve"> </w:t>
      </w:r>
      <w:r w:rsidRPr="00337A05">
        <w:rPr>
          <w:rFonts w:hint="cs"/>
          <w:rtl/>
        </w:rPr>
        <w:t>الحياة كانت ذات طبيعة أولية وأن تقييم الانعكاسات على المجموعات المختلقة لنطاق معلومات التسلسل الرقمي ستستفيد من إجراء مناقشة أعمق، بما في ذلك:</w:t>
      </w:r>
    </w:p>
    <w:p w:rsidR="002261A6" w:rsidRPr="00337A05" w:rsidRDefault="002261A6" w:rsidP="00ED523F">
      <w:pPr>
        <w:pStyle w:val="ListParagraph"/>
        <w:tabs>
          <w:tab w:val="left" w:pos="1440"/>
        </w:tabs>
        <w:ind w:left="0" w:firstLine="720"/>
        <w:contextualSpacing w:val="0"/>
        <w:rPr>
          <w:rtl/>
        </w:rPr>
      </w:pPr>
      <w:r w:rsidRPr="00337A05">
        <w:rPr>
          <w:rFonts w:hint="cs"/>
          <w:rtl/>
        </w:rPr>
        <w:t>(أ)</w:t>
      </w:r>
      <w:r w:rsidRPr="00337A05">
        <w:rPr>
          <w:rFonts w:hint="cs"/>
          <w:rtl/>
        </w:rPr>
        <w:tab/>
      </w:r>
      <w:r>
        <w:rPr>
          <w:rFonts w:hint="cs"/>
          <w:rtl/>
        </w:rPr>
        <w:t>النظر في ا</w:t>
      </w:r>
      <w:r w:rsidRPr="00337A05">
        <w:rPr>
          <w:rFonts w:hint="cs"/>
          <w:rtl/>
        </w:rPr>
        <w:t xml:space="preserve">نعكاسات </w:t>
      </w:r>
      <w:r>
        <w:rPr>
          <w:rFonts w:hint="cs"/>
          <w:rtl/>
        </w:rPr>
        <w:t>ا</w:t>
      </w:r>
      <w:r w:rsidRPr="00337A05">
        <w:rPr>
          <w:rFonts w:hint="cs"/>
          <w:rtl/>
        </w:rPr>
        <w:t>لمجموعات بالنسبة لمختلف التكنولوجيات، بالمقارنة إلى القطاعات؛</w:t>
      </w:r>
    </w:p>
    <w:p w:rsidR="002261A6" w:rsidRPr="00337A05" w:rsidRDefault="002261A6" w:rsidP="00ED523F">
      <w:pPr>
        <w:pStyle w:val="ListParagraph"/>
        <w:tabs>
          <w:tab w:val="left" w:pos="1440"/>
        </w:tabs>
        <w:ind w:left="0" w:firstLine="720"/>
        <w:contextualSpacing w:val="0"/>
        <w:rPr>
          <w:rtl/>
        </w:rPr>
      </w:pPr>
      <w:r w:rsidRPr="00337A05">
        <w:rPr>
          <w:rFonts w:hint="cs"/>
          <w:rtl/>
        </w:rPr>
        <w:t>(ب)</w:t>
      </w:r>
      <w:r w:rsidRPr="00337A05">
        <w:rPr>
          <w:rFonts w:hint="cs"/>
          <w:rtl/>
        </w:rPr>
        <w:tab/>
      </w:r>
      <w:r>
        <w:rPr>
          <w:rFonts w:hint="cs"/>
          <w:rtl/>
        </w:rPr>
        <w:t>النظر في ا</w:t>
      </w:r>
      <w:r w:rsidRPr="00337A05">
        <w:rPr>
          <w:rFonts w:hint="cs"/>
          <w:rtl/>
        </w:rPr>
        <w:t>نعكاسات تقاسم المنافع الناشئة عن مختلف المجموعات؛</w:t>
      </w:r>
    </w:p>
    <w:p w:rsidR="002261A6" w:rsidRPr="00337A05" w:rsidRDefault="002261A6" w:rsidP="00ED523F">
      <w:pPr>
        <w:pStyle w:val="ListParagraph"/>
        <w:tabs>
          <w:tab w:val="left" w:pos="1440"/>
        </w:tabs>
        <w:ind w:left="0" w:firstLine="720"/>
        <w:contextualSpacing w:val="0"/>
        <w:rPr>
          <w:rtl/>
        </w:rPr>
      </w:pPr>
      <w:r w:rsidRPr="00337A05">
        <w:rPr>
          <w:rFonts w:hint="cs"/>
          <w:rtl/>
        </w:rPr>
        <w:t>(ج)</w:t>
      </w:r>
      <w:r w:rsidRPr="00337A05">
        <w:rPr>
          <w:rFonts w:hint="cs"/>
          <w:rtl/>
        </w:rPr>
        <w:tab/>
      </w:r>
      <w:r>
        <w:rPr>
          <w:rFonts w:hint="cs"/>
          <w:rtl/>
        </w:rPr>
        <w:t xml:space="preserve">النظر في انعكاسات </w:t>
      </w:r>
      <w:r w:rsidRPr="00337A05">
        <w:rPr>
          <w:rFonts w:hint="cs"/>
          <w:rtl/>
        </w:rPr>
        <w:t>استخدام معلومات التسلسل الرقمي من جانب العلماء في القطاعين العام والخاص الناشئة عن مختلف المجموعات؛</w:t>
      </w:r>
    </w:p>
    <w:p w:rsidR="002261A6" w:rsidRPr="00337A05" w:rsidRDefault="002261A6" w:rsidP="00ED523F">
      <w:pPr>
        <w:pStyle w:val="ListParagraph"/>
        <w:tabs>
          <w:tab w:val="left" w:pos="1440"/>
        </w:tabs>
        <w:ind w:left="0" w:firstLine="720"/>
        <w:contextualSpacing w:val="0"/>
      </w:pPr>
      <w:r w:rsidRPr="00337A05">
        <w:rPr>
          <w:rFonts w:hint="cs"/>
          <w:rtl/>
        </w:rPr>
        <w:t>(د)</w:t>
      </w:r>
      <w:r w:rsidRPr="00337A05">
        <w:rPr>
          <w:rFonts w:hint="cs"/>
          <w:rtl/>
        </w:rPr>
        <w:tab/>
        <w:t>التحول في التنقيب البيولوجي من اختبار المنتجات الطبيعية إلى تصفح المكتبات الكيميائية.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ولاحظ فريق الخبراء التقنيين المخصص في مداولاته المحدودة بشأن الانعكاسات للقطاعات في علوم الحياة ما يلي:</w:t>
      </w:r>
    </w:p>
    <w:p w:rsidR="002261A6" w:rsidRPr="00337A05" w:rsidRDefault="002261A6" w:rsidP="00D55B63">
      <w:pPr>
        <w:tabs>
          <w:tab w:val="left" w:pos="1440"/>
        </w:tabs>
        <w:ind w:firstLine="720"/>
        <w:rPr>
          <w:rtl/>
        </w:rPr>
      </w:pPr>
      <w:r w:rsidRPr="00337A05">
        <w:rPr>
          <w:rFonts w:hint="cs"/>
          <w:rtl/>
        </w:rPr>
        <w:t>(أ)</w:t>
      </w:r>
      <w:r w:rsidRPr="00337A05">
        <w:rPr>
          <w:rFonts w:hint="cs"/>
          <w:rtl/>
        </w:rPr>
        <w:tab/>
        <w:t xml:space="preserve">التحديات، بخصوص إمكانية التتبع والإنفاذ التي تنشأ على نحو متأصل من عدم القدرة على الاستنتاج من </w:t>
      </w:r>
      <w:r w:rsidR="00D55B63">
        <w:rPr>
          <w:rFonts w:hint="cs"/>
          <w:rtl/>
        </w:rPr>
        <w:t>المستقلبات</w:t>
      </w:r>
      <w:r w:rsidRPr="00337A05">
        <w:rPr>
          <w:rFonts w:hint="cs"/>
          <w:rtl/>
        </w:rPr>
        <w:t xml:space="preserve"> </w:t>
      </w:r>
      <w:r>
        <w:rPr>
          <w:rFonts w:hint="cs"/>
          <w:rtl/>
        </w:rPr>
        <w:t>و</w:t>
      </w:r>
      <w:r w:rsidRPr="00337A05">
        <w:rPr>
          <w:rFonts w:hint="cs"/>
          <w:rtl/>
        </w:rPr>
        <w:t xml:space="preserve">ما يكمن فيها من </w:t>
      </w:r>
      <w:r>
        <w:rPr>
          <w:rFonts w:hint="cs"/>
          <w:rtl/>
        </w:rPr>
        <w:t>الحمض النووي</w:t>
      </w:r>
      <w:r w:rsidRPr="00337A05">
        <w:rPr>
          <w:rFonts w:hint="cs"/>
          <w:rtl/>
        </w:rPr>
        <w:t xml:space="preserve"> أو </w:t>
      </w:r>
      <w:r>
        <w:rPr>
          <w:rFonts w:hint="cs"/>
          <w:rtl/>
        </w:rPr>
        <w:t>الحمض النووي الريبي</w:t>
      </w:r>
      <w:r w:rsidRPr="00337A05">
        <w:rPr>
          <w:rFonts w:hint="cs"/>
          <w:rtl/>
        </w:rPr>
        <w:t xml:space="preserve"> أو البروتينات؛</w:t>
      </w:r>
    </w:p>
    <w:p w:rsidR="002261A6" w:rsidRPr="00337A05" w:rsidRDefault="002261A6" w:rsidP="00D55B63">
      <w:pPr>
        <w:tabs>
          <w:tab w:val="left" w:pos="1440"/>
        </w:tabs>
        <w:ind w:firstLine="720"/>
        <w:rPr>
          <w:rtl/>
        </w:rPr>
      </w:pPr>
      <w:r w:rsidRPr="00337A05">
        <w:rPr>
          <w:rFonts w:hint="cs"/>
          <w:rtl/>
        </w:rPr>
        <w:t>(ب)</w:t>
      </w:r>
      <w:r w:rsidRPr="00337A05">
        <w:rPr>
          <w:rFonts w:hint="cs"/>
          <w:rtl/>
        </w:rPr>
        <w:tab/>
        <w:t xml:space="preserve">أن البيانات والمعلومات بخصوص </w:t>
      </w:r>
      <w:r w:rsidR="00D55B63">
        <w:rPr>
          <w:rFonts w:hint="cs"/>
          <w:rtl/>
        </w:rPr>
        <w:t>المستقلبات</w:t>
      </w:r>
      <w:r w:rsidRPr="00337A05">
        <w:rPr>
          <w:rFonts w:hint="cs"/>
          <w:rtl/>
        </w:rPr>
        <w:t>، على النحو المقترح في المجموعة 3، مهمة بالنسبة للبحوث في قطاع الرعاية الصحية والمستحضرات الصيدلانية؛</w:t>
      </w:r>
    </w:p>
    <w:p w:rsidR="002261A6" w:rsidRPr="00337A05" w:rsidRDefault="002261A6" w:rsidP="00ED523F">
      <w:pPr>
        <w:tabs>
          <w:tab w:val="left" w:pos="1440"/>
        </w:tabs>
        <w:ind w:firstLine="720"/>
        <w:rPr>
          <w:rtl/>
        </w:rPr>
      </w:pPr>
      <w:r w:rsidRPr="00337A05">
        <w:rPr>
          <w:rFonts w:hint="cs"/>
          <w:rtl/>
        </w:rPr>
        <w:t>(ج)</w:t>
      </w:r>
      <w:r w:rsidRPr="00337A05">
        <w:rPr>
          <w:rFonts w:hint="cs"/>
          <w:rtl/>
        </w:rPr>
        <w:tab/>
        <w:t xml:space="preserve">يشير مدى المعالجة عبر المجموعات المختلفة إلى المقدار الأكبر من الجهد </w:t>
      </w:r>
      <w:r w:rsidR="00D55B63">
        <w:rPr>
          <w:rFonts w:hint="cs"/>
          <w:rtl/>
        </w:rPr>
        <w:t xml:space="preserve">المصاحب </w:t>
      </w:r>
      <w:r w:rsidRPr="00337A05">
        <w:rPr>
          <w:rFonts w:hint="cs"/>
          <w:rtl/>
        </w:rPr>
        <w:t>اللازم لتحقيق القيمة من المورد الجيني وأن ذلك قد يكون اعتبارا لإمكانية التتبع و/أو تقاسم المنافع، الذي قد يتطلب نهجا يستند إلى القطاع.</w:t>
      </w:r>
    </w:p>
    <w:p w:rsidR="002261A6" w:rsidRPr="00337A05" w:rsidRDefault="002261A6" w:rsidP="00D55B63">
      <w:pPr>
        <w:pStyle w:val="ListParagraph"/>
        <w:numPr>
          <w:ilvl w:val="0"/>
          <w:numId w:val="15"/>
        </w:numPr>
        <w:tabs>
          <w:tab w:val="left" w:pos="720"/>
        </w:tabs>
        <w:ind w:left="0" w:firstLine="0"/>
        <w:contextualSpacing w:val="0"/>
      </w:pPr>
      <w:r w:rsidRPr="00337A05">
        <w:rPr>
          <w:rFonts w:hint="cs"/>
          <w:rtl/>
        </w:rPr>
        <w:lastRenderedPageBreak/>
        <w:t>وسلط الخبراء الضوء على أهمية وجود اليقين القانون</w:t>
      </w:r>
      <w:r w:rsidR="00D55B63">
        <w:rPr>
          <w:rFonts w:hint="cs"/>
          <w:rtl/>
        </w:rPr>
        <w:t>ي</w:t>
      </w:r>
      <w:r w:rsidRPr="00337A05">
        <w:rPr>
          <w:rFonts w:hint="cs"/>
          <w:rtl/>
        </w:rPr>
        <w:t xml:space="preserve"> بخصوص استخدام </w:t>
      </w:r>
      <w:r>
        <w:rPr>
          <w:rFonts w:hint="cs"/>
          <w:rtl/>
        </w:rPr>
        <w:t>معلومات التسلسل الرقمي لجميع ال</w:t>
      </w:r>
      <w:r w:rsidRPr="00337A05">
        <w:rPr>
          <w:rFonts w:hint="cs"/>
          <w:rtl/>
        </w:rPr>
        <w:t>قطاعات</w:t>
      </w:r>
      <w:r w:rsidR="00D55B63">
        <w:rPr>
          <w:rFonts w:hint="cs"/>
          <w:rtl/>
        </w:rPr>
        <w:t>؛</w:t>
      </w:r>
      <w:r w:rsidRPr="00337A05">
        <w:rPr>
          <w:rFonts w:hint="cs"/>
          <w:rtl/>
        </w:rPr>
        <w:t xml:space="preserve"> و</w:t>
      </w:r>
      <w:r>
        <w:rPr>
          <w:rFonts w:hint="cs"/>
          <w:rtl/>
        </w:rPr>
        <w:t>بالتالي</w:t>
      </w:r>
      <w:r w:rsidRPr="00337A05">
        <w:rPr>
          <w:rFonts w:hint="cs"/>
          <w:rtl/>
        </w:rPr>
        <w:t xml:space="preserve"> ي</w:t>
      </w:r>
      <w:r w:rsidR="00D55B63">
        <w:rPr>
          <w:rFonts w:hint="cs"/>
          <w:rtl/>
        </w:rPr>
        <w:t>نبغي</w:t>
      </w:r>
      <w:r w:rsidRPr="00337A05">
        <w:rPr>
          <w:rFonts w:hint="cs"/>
          <w:rtl/>
        </w:rPr>
        <w:t xml:space="preserve"> أن يقدم أي نهج لتقاسم المنافع اليقين القانوني، ويحفز استخدام معلومات التسلسل الرقمي ويقلل العبء غير اللازم في متطلبات الرصد والتتبع والتعقب.</w:t>
      </w:r>
    </w:p>
    <w:p w:rsidR="002261A6" w:rsidRPr="00337A05" w:rsidRDefault="002261A6" w:rsidP="002261A6">
      <w:pPr>
        <w:pStyle w:val="ListParagraph"/>
        <w:ind w:left="1980" w:right="1800" w:hanging="900"/>
        <w:contextualSpacing w:val="0"/>
        <w:rPr>
          <w:b/>
          <w:bCs/>
        </w:rPr>
      </w:pPr>
      <w:r w:rsidRPr="00337A05">
        <w:rPr>
          <w:rFonts w:hint="cs"/>
          <w:b/>
          <w:bCs/>
          <w:rtl/>
        </w:rPr>
        <w:t>جيم -</w:t>
      </w:r>
      <w:r w:rsidRPr="00337A05">
        <w:rPr>
          <w:rFonts w:hint="cs"/>
          <w:b/>
          <w:bCs/>
          <w:rtl/>
        </w:rPr>
        <w:tab/>
        <w:t>الانعكاسات المحتملة لمختلف المجموعات أو الخيارات بخصوص التدابير التي تنظم الحصول وتقاسم المنافع والامتثال</w:t>
      </w:r>
    </w:p>
    <w:p w:rsidR="002261A6" w:rsidRPr="00337A05" w:rsidRDefault="002261A6" w:rsidP="00D55B63">
      <w:pPr>
        <w:pStyle w:val="ListParagraph"/>
        <w:numPr>
          <w:ilvl w:val="0"/>
          <w:numId w:val="15"/>
        </w:numPr>
        <w:tabs>
          <w:tab w:val="left" w:pos="720"/>
        </w:tabs>
        <w:ind w:left="0" w:firstLine="0"/>
        <w:contextualSpacing w:val="0"/>
      </w:pPr>
      <w:r w:rsidRPr="00337A05">
        <w:rPr>
          <w:rFonts w:hint="cs"/>
          <w:rtl/>
        </w:rPr>
        <w:t xml:space="preserve">عند النظر في الدراسة بشأن التدابير المحلية، أقرّ الخبراء بأن بعض البلدان </w:t>
      </w:r>
      <w:r w:rsidR="00D55B63">
        <w:rPr>
          <w:rFonts w:hint="cs"/>
          <w:rtl/>
        </w:rPr>
        <w:t>ت</w:t>
      </w:r>
      <w:r w:rsidRPr="00337A05">
        <w:rPr>
          <w:rFonts w:hint="cs"/>
          <w:rtl/>
        </w:rPr>
        <w:t xml:space="preserve">قوم حاليا بتنظيم معلومات التسلسل الرقمي، وقد يكون آخرون في انتظار التوافق العالمي بشأن هذه المسألة في إطار الاتفاقية وفي المحافل الأخرى، وذكر آخرون أنهم لا يعتزمون تنظيمها </w:t>
      </w:r>
      <w:r w:rsidR="00D55B63">
        <w:rPr>
          <w:rFonts w:hint="cs"/>
          <w:rtl/>
        </w:rPr>
        <w:t>على الإطلاق</w:t>
      </w:r>
      <w:r w:rsidRPr="00337A05">
        <w:rPr>
          <w:rFonts w:hint="cs"/>
          <w:rtl/>
        </w:rPr>
        <w:t>.</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ولاحظ الخبراء أن تعدد الأطر الوطنية المختلفة بشأن الحصول وتقاسم المنافع التي تعالج معلومات التسلسل الرقمي بشأن الموارد الجينية تشكل تحديات بالنسبة للمستخدمين، بما في ذلك هؤلاء المنخرطين في بحوث أساسية غير تجارية، والبحوث الأكاديمية والمؤسسات الصغيرة والمتوسطة.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ولوحظ أن معلومات التسلسل الرقمي بشأن الموارد الجينية قد تنتج، مباشرة أو بطريقة غير مباشرة، عن استخدام الموارد الجينية.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 xml:space="preserve">وفي هذا الخصوص، تم تسليط الضوء على أهمية نهج دولي متسق وفعال من حيث التكلفة لمعلومات التسلسل الرقمي بشأن الموارد الجينية، ولاحظ الخبراء النُهج الممكنة، بما في ذلك التدابير عند وقت الحصول (مع ملاحظة، مثلا، الحصول برسم موحد أو نُهج </w:t>
      </w:r>
      <w:r w:rsidR="00620FF7">
        <w:rPr>
          <w:rFonts w:hint="cs"/>
          <w:rtl/>
        </w:rPr>
        <w:t>ت</w:t>
      </w:r>
      <w:r w:rsidRPr="00337A05">
        <w:rPr>
          <w:rFonts w:hint="cs"/>
          <w:rtl/>
        </w:rPr>
        <w:t>رخ</w:t>
      </w:r>
      <w:r w:rsidR="00620FF7">
        <w:rPr>
          <w:rFonts w:hint="cs"/>
          <w:rtl/>
        </w:rPr>
        <w:t>ي</w:t>
      </w:r>
      <w:r w:rsidRPr="00337A05">
        <w:rPr>
          <w:rFonts w:hint="cs"/>
          <w:rtl/>
        </w:rPr>
        <w:t>ص المشاع الإبداعي، واتفاقات الوصول إلى قواعد البيانات)، والوصول المفتوح مع تقاسم المنافع الناجم عن الاستخدام أو التسويق التجاري، ونهج متعدد الأطراف ممكن.</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ولاحظ الخبراء أن المناقشات حول الانعكاسات المحتملة لمختلف المجموعات بخصوص التدابير التي تنظم الحصول، وتقاسم المنافع والامتثال كانت ذات طبيعة أولية، ولوحظ أن هذه المسألة ستستفيد من مزيد من المناقشة. ولاحظ الخبراء عامة أن الانعكاسات لمختلف المجموعات بخصوص التدابير التي تنظم الحصو</w:t>
      </w:r>
      <w:r>
        <w:rPr>
          <w:rFonts w:hint="cs"/>
          <w:rtl/>
        </w:rPr>
        <w:t>ل</w:t>
      </w:r>
      <w:r w:rsidRPr="00337A05">
        <w:rPr>
          <w:rFonts w:hint="cs"/>
          <w:rtl/>
        </w:rPr>
        <w:t xml:space="preserve">، وتقاسم المنافع والامتثال ستعتمد على النهج المختلف </w:t>
      </w:r>
      <w:r>
        <w:rPr>
          <w:rFonts w:hint="cs"/>
          <w:rtl/>
        </w:rPr>
        <w:t>ل</w:t>
      </w:r>
      <w:r w:rsidRPr="00337A05">
        <w:rPr>
          <w:rFonts w:hint="cs"/>
          <w:rtl/>
        </w:rPr>
        <w:t xml:space="preserve">تقاسم المنافع الذي قد يتم اتخاذه. فعلى سبيل المثال، لوحظ أن تدابير الحصول ستكون غير ضرورية في نموذج الانفتاح المحدود والنُهج متعددة الأطراف الأخرى التي ينجم تقاسم المنافع </w:t>
      </w:r>
      <w:r>
        <w:rPr>
          <w:rFonts w:hint="cs"/>
          <w:rtl/>
        </w:rPr>
        <w:t xml:space="preserve">فيها </w:t>
      </w:r>
      <w:r w:rsidRPr="00337A05">
        <w:rPr>
          <w:rFonts w:hint="cs"/>
          <w:rtl/>
        </w:rPr>
        <w:t>عن استخدامها أو تسويقها التجاري.</w:t>
      </w:r>
    </w:p>
    <w:p w:rsidR="002261A6" w:rsidRPr="00337A05" w:rsidRDefault="002261A6" w:rsidP="002261A6">
      <w:pPr>
        <w:pStyle w:val="ListParagraph"/>
        <w:tabs>
          <w:tab w:val="left" w:pos="900"/>
        </w:tabs>
        <w:ind w:left="0"/>
        <w:contextualSpacing w:val="0"/>
        <w:jc w:val="center"/>
        <w:rPr>
          <w:b/>
          <w:bCs/>
          <w:szCs w:val="28"/>
        </w:rPr>
      </w:pPr>
      <w:r w:rsidRPr="00337A05">
        <w:rPr>
          <w:rFonts w:hint="cs"/>
          <w:b/>
          <w:bCs/>
          <w:szCs w:val="28"/>
          <w:rtl/>
        </w:rPr>
        <w:t>ثالثا -</w:t>
      </w:r>
      <w:r w:rsidRPr="00337A05">
        <w:rPr>
          <w:rFonts w:hint="cs"/>
          <w:b/>
          <w:bCs/>
          <w:szCs w:val="28"/>
          <w:rtl/>
        </w:rPr>
        <w:tab/>
        <w:t>تحديد المجالات الرئيسية لبناء القدرات</w:t>
      </w:r>
    </w:p>
    <w:p w:rsidR="002261A6" w:rsidRPr="00337A05" w:rsidRDefault="002261A6" w:rsidP="00620FF7">
      <w:pPr>
        <w:pStyle w:val="ListParagraph"/>
        <w:numPr>
          <w:ilvl w:val="0"/>
          <w:numId w:val="15"/>
        </w:numPr>
        <w:tabs>
          <w:tab w:val="left" w:pos="720"/>
        </w:tabs>
        <w:ind w:left="0" w:firstLine="0"/>
        <w:contextualSpacing w:val="0"/>
      </w:pPr>
      <w:r w:rsidRPr="00337A05">
        <w:rPr>
          <w:rFonts w:hint="cs"/>
          <w:rtl/>
        </w:rPr>
        <w:t>سلط الخبراء الضوء على أن بناء القدرات كان حاسما لمعلومات التسلسل الرقمي بشأن الموارد الجينية، بما في ذلك قدر</w:t>
      </w:r>
      <w:r w:rsidR="00620FF7">
        <w:rPr>
          <w:rFonts w:hint="cs"/>
          <w:rtl/>
        </w:rPr>
        <w:t>ة</w:t>
      </w:r>
      <w:r w:rsidRPr="00337A05">
        <w:rPr>
          <w:rFonts w:hint="cs"/>
          <w:rtl/>
        </w:rPr>
        <w:t xml:space="preserve"> البلدان على إعداد بحوثها الداخلية ولتحديد وفهم ورصد وإدارة التنوع البيولوجي الخاص بها.</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واقترح أن بناء القدرات لاستخدام الموارد الجينية ومعلومات التسلسل الرقمي ينبغي دمجهما في المبادرات/</w:t>
      </w:r>
      <w:r>
        <w:rPr>
          <w:rFonts w:hint="cs"/>
          <w:rtl/>
        </w:rPr>
        <w:t xml:space="preserve"> </w:t>
      </w:r>
      <w:r w:rsidRPr="00337A05">
        <w:rPr>
          <w:rFonts w:hint="cs"/>
          <w:rtl/>
        </w:rPr>
        <w:t>الاستراتيجيات الأوسع نطاقا لبناء القدرات، وتكييفها ومواءمتها مع الاحتياجات الخاصة لكل بلد ومؤسسات البحوث، ومع مراعاة الاحتياجات والخص</w:t>
      </w:r>
      <w:r>
        <w:rPr>
          <w:rFonts w:hint="cs"/>
          <w:rtl/>
        </w:rPr>
        <w:t>ائص</w:t>
      </w:r>
      <w:r w:rsidRPr="00337A05">
        <w:rPr>
          <w:rFonts w:hint="cs"/>
          <w:rtl/>
        </w:rPr>
        <w:t xml:space="preserve"> المرتبطة بإجراء البحوث في مختلف أنواع البيئات </w:t>
      </w:r>
      <w:r>
        <w:rPr>
          <w:rFonts w:hint="cs"/>
          <w:rtl/>
        </w:rPr>
        <w:t>(مثلا، البيئة البحرية مقابل البيئة</w:t>
      </w:r>
      <w:r w:rsidRPr="00337A05">
        <w:rPr>
          <w:rFonts w:hint="cs"/>
          <w:rtl/>
        </w:rPr>
        <w:t xml:space="preserve"> البرية).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وتم التشديد على الحاجة إلى ضمان التمويل والدعم المناسبين ل</w:t>
      </w:r>
      <w:r>
        <w:rPr>
          <w:rFonts w:hint="cs"/>
          <w:rtl/>
        </w:rPr>
        <w:t>تطوير</w:t>
      </w:r>
      <w:r w:rsidRPr="00337A05">
        <w:rPr>
          <w:rFonts w:hint="cs"/>
          <w:rtl/>
        </w:rPr>
        <w:t xml:space="preserve"> وصيانة البنية التحتية العلمية.</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 xml:space="preserve">وناقش الخبراء بناء القدرات كشكل من تقاسم المنافع غير النقدية. ولوحظ أن مبادرات بناء القدرات المعتزمة كشكل من أشكال تقاسم المنافع ينبغي أن تأخذ في الحسبان السياقات الاجتماعية الاقتصادية للبلدان المقدمة ويتم تصميمها </w:t>
      </w:r>
      <w:r>
        <w:rPr>
          <w:rFonts w:hint="cs"/>
          <w:rtl/>
        </w:rPr>
        <w:t>لكي تساهم</w:t>
      </w:r>
      <w:r w:rsidRPr="00337A05">
        <w:rPr>
          <w:rFonts w:hint="cs"/>
          <w:rtl/>
        </w:rPr>
        <w:t xml:space="preserve"> في تعزيز قدرات البحوث الداخلية لهذه البلدان.</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lastRenderedPageBreak/>
        <w:t>وعند مناقشة أصحاب المصلحة الرئيسيين لبناء القدرات المتعلقة بمعلومات التسلسل الرقمي، اتفق الخبراء على ما</w:t>
      </w:r>
      <w:r>
        <w:rPr>
          <w:rFonts w:hint="eastAsia"/>
          <w:rtl/>
        </w:rPr>
        <w:t> </w:t>
      </w:r>
      <w:r w:rsidRPr="00337A05">
        <w:rPr>
          <w:rFonts w:hint="cs"/>
          <w:rtl/>
        </w:rPr>
        <w:t>يلي:</w:t>
      </w:r>
    </w:p>
    <w:p w:rsidR="002261A6" w:rsidRPr="00337A05" w:rsidRDefault="002261A6" w:rsidP="00ED523F">
      <w:pPr>
        <w:tabs>
          <w:tab w:val="left" w:pos="1440"/>
        </w:tabs>
        <w:spacing w:after="80" w:line="209" w:lineRule="auto"/>
        <w:ind w:firstLine="720"/>
        <w:rPr>
          <w:rtl/>
        </w:rPr>
      </w:pPr>
      <w:r w:rsidRPr="00337A05">
        <w:rPr>
          <w:rFonts w:hint="cs"/>
          <w:rtl/>
        </w:rPr>
        <w:t>(أ)</w:t>
      </w:r>
      <w:r w:rsidRPr="00337A05">
        <w:rPr>
          <w:rFonts w:hint="cs"/>
          <w:rtl/>
        </w:rPr>
        <w:tab/>
        <w:t>الحاجة إلى بناء قدرات نقاط الاتصال الوطنية والمنظمين</w:t>
      </w:r>
      <w:r>
        <w:rPr>
          <w:rFonts w:hint="cs"/>
          <w:rtl/>
        </w:rPr>
        <w:t xml:space="preserve">/ </w:t>
      </w:r>
      <w:r w:rsidRPr="00337A05">
        <w:rPr>
          <w:rFonts w:hint="cs"/>
          <w:rtl/>
        </w:rPr>
        <w:t>التشريعيين فضلا عن الشعوب الأصلية والمجتمعات المحلية على فهم المسائل المتعلقة بمعلومات التسلسل الرقمي؛</w:t>
      </w:r>
    </w:p>
    <w:p w:rsidR="002261A6" w:rsidRPr="00337A05" w:rsidRDefault="002261A6" w:rsidP="00ED523F">
      <w:pPr>
        <w:tabs>
          <w:tab w:val="left" w:pos="1440"/>
        </w:tabs>
        <w:spacing w:after="80" w:line="209" w:lineRule="auto"/>
        <w:ind w:firstLine="720"/>
        <w:rPr>
          <w:rtl/>
        </w:rPr>
      </w:pPr>
      <w:r w:rsidRPr="00337A05">
        <w:rPr>
          <w:rFonts w:hint="cs"/>
          <w:rtl/>
        </w:rPr>
        <w:t>(ب)</w:t>
      </w:r>
      <w:r w:rsidRPr="00337A05">
        <w:rPr>
          <w:rFonts w:hint="cs"/>
          <w:rtl/>
        </w:rPr>
        <w:tab/>
        <w:t>أهمية ضمان المشاركة والتعاون بين مختلف الوكالات الحكومية على المستوى المحلي؛</w:t>
      </w:r>
    </w:p>
    <w:p w:rsidR="002261A6" w:rsidRPr="00337A05" w:rsidRDefault="002261A6" w:rsidP="00ED523F">
      <w:pPr>
        <w:tabs>
          <w:tab w:val="left" w:pos="1440"/>
        </w:tabs>
        <w:ind w:firstLine="720"/>
      </w:pPr>
      <w:r w:rsidRPr="00337A05">
        <w:rPr>
          <w:rFonts w:hint="cs"/>
          <w:rtl/>
        </w:rPr>
        <w:t>(ج)</w:t>
      </w:r>
      <w:r w:rsidRPr="00337A05">
        <w:rPr>
          <w:rFonts w:hint="cs"/>
          <w:rtl/>
        </w:rPr>
        <w:tab/>
        <w:t xml:space="preserve">الحاجة إلى أن تلعب الجامعات، والمجموعات </w:t>
      </w:r>
      <w:r w:rsidRPr="00703A5E">
        <w:rPr>
          <w:rFonts w:hint="cs"/>
          <w:i/>
          <w:iCs/>
          <w:rtl/>
        </w:rPr>
        <w:t>خارج الموقع الطبيعي</w:t>
      </w:r>
      <w:r w:rsidRPr="00337A05">
        <w:rPr>
          <w:rFonts w:hint="cs"/>
          <w:rtl/>
        </w:rPr>
        <w:t>، ومؤسسات البحوث، والقطاع الخاص، والمؤسسات العاملة في مجال المعلوماتية البيولوجية د</w:t>
      </w:r>
      <w:r>
        <w:rPr>
          <w:rFonts w:hint="cs"/>
          <w:rtl/>
        </w:rPr>
        <w:t>و</w:t>
      </w:r>
      <w:r w:rsidRPr="00337A05">
        <w:rPr>
          <w:rFonts w:hint="cs"/>
          <w:rtl/>
        </w:rPr>
        <w:t>را في بناء القدرات المتعلقة بمعلومات التسلسل الرقمي.</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وحدد الخبراء المجالات الرئيسية التالية لبناء القدرات المحتملة:</w:t>
      </w:r>
    </w:p>
    <w:p w:rsidR="002261A6" w:rsidRPr="00337A05" w:rsidRDefault="002261A6" w:rsidP="00042E30">
      <w:pPr>
        <w:tabs>
          <w:tab w:val="left" w:pos="1440"/>
        </w:tabs>
        <w:ind w:firstLine="720"/>
        <w:rPr>
          <w:rtl/>
        </w:rPr>
      </w:pPr>
      <w:r w:rsidRPr="00337A05">
        <w:rPr>
          <w:rFonts w:hint="cs"/>
          <w:rtl/>
        </w:rPr>
        <w:t>(أ)</w:t>
      </w:r>
      <w:r w:rsidRPr="00337A05">
        <w:rPr>
          <w:rFonts w:hint="cs"/>
          <w:rtl/>
        </w:rPr>
        <w:tab/>
        <w:t xml:space="preserve">فهم عام للمسائل المتعلقة بمعلومات التسلسل الرقمي، بما في ذلك أهمية اقتصاديات المعلومات على فهم أفضل </w:t>
      </w:r>
      <w:r w:rsidR="00042E30">
        <w:rPr>
          <w:rFonts w:hint="cs"/>
          <w:rtl/>
        </w:rPr>
        <w:t>ل</w:t>
      </w:r>
      <w:r w:rsidRPr="00337A05">
        <w:rPr>
          <w:rFonts w:hint="cs"/>
          <w:rtl/>
        </w:rPr>
        <w:t>لروابط بين الحصول وتقاسم المنافع ومعلومات التسلسل الرقمي؛</w:t>
      </w:r>
    </w:p>
    <w:p w:rsidR="002261A6" w:rsidRPr="00337A05" w:rsidRDefault="002261A6" w:rsidP="00ED523F">
      <w:pPr>
        <w:tabs>
          <w:tab w:val="left" w:pos="1440"/>
        </w:tabs>
        <w:ind w:firstLine="720"/>
        <w:rPr>
          <w:rtl/>
        </w:rPr>
      </w:pPr>
      <w:r w:rsidRPr="00337A05">
        <w:rPr>
          <w:rFonts w:hint="cs"/>
          <w:rtl/>
        </w:rPr>
        <w:t>(ب)</w:t>
      </w:r>
      <w:r w:rsidRPr="00337A05">
        <w:rPr>
          <w:rFonts w:hint="cs"/>
          <w:rtl/>
        </w:rPr>
        <w:tab/>
        <w:t>فهم الخطوات المشتركة في البحوث وتطوير مختلف المنتجات على مدى سلاسل القيمة استنادا إلى الموارد الجينية/</w:t>
      </w:r>
      <w:r>
        <w:rPr>
          <w:rFonts w:hint="cs"/>
          <w:rtl/>
        </w:rPr>
        <w:t xml:space="preserve"> </w:t>
      </w:r>
      <w:r w:rsidRPr="00337A05">
        <w:rPr>
          <w:rFonts w:hint="cs"/>
          <w:rtl/>
        </w:rPr>
        <w:t xml:space="preserve">معلومات </w:t>
      </w:r>
      <w:r>
        <w:rPr>
          <w:rFonts w:hint="cs"/>
          <w:rtl/>
        </w:rPr>
        <w:t>ال</w:t>
      </w:r>
      <w:r w:rsidRPr="00337A05">
        <w:rPr>
          <w:rFonts w:hint="cs"/>
          <w:rtl/>
        </w:rPr>
        <w:t>تسلسل الرقمي؛</w:t>
      </w:r>
    </w:p>
    <w:p w:rsidR="002261A6" w:rsidRPr="00337A05" w:rsidRDefault="002261A6" w:rsidP="00ED523F">
      <w:pPr>
        <w:tabs>
          <w:tab w:val="left" w:pos="1440"/>
        </w:tabs>
        <w:ind w:firstLine="720"/>
        <w:rPr>
          <w:rtl/>
        </w:rPr>
      </w:pPr>
      <w:r w:rsidRPr="00337A05">
        <w:rPr>
          <w:rFonts w:hint="cs"/>
          <w:rtl/>
        </w:rPr>
        <w:t>(ج)</w:t>
      </w:r>
      <w:r w:rsidRPr="00337A05">
        <w:rPr>
          <w:rFonts w:hint="cs"/>
          <w:rtl/>
        </w:rPr>
        <w:tab/>
        <w:t>تحليل ومعالجة للبيا</w:t>
      </w:r>
      <w:r>
        <w:rPr>
          <w:rFonts w:hint="cs"/>
          <w:rtl/>
        </w:rPr>
        <w:t>ن</w:t>
      </w:r>
      <w:r w:rsidRPr="00337A05">
        <w:rPr>
          <w:rFonts w:hint="cs"/>
          <w:rtl/>
        </w:rPr>
        <w:t>ات الكبرى المتعلقة بمعلومات التسلسل الرقمي؛</w:t>
      </w:r>
    </w:p>
    <w:p w:rsidR="002261A6" w:rsidRPr="00337A05" w:rsidRDefault="002261A6" w:rsidP="00ED523F">
      <w:pPr>
        <w:tabs>
          <w:tab w:val="left" w:pos="1440"/>
        </w:tabs>
        <w:ind w:firstLine="720"/>
        <w:rPr>
          <w:rtl/>
        </w:rPr>
      </w:pPr>
      <w:r w:rsidRPr="00337A05">
        <w:rPr>
          <w:rFonts w:hint="cs"/>
          <w:rtl/>
        </w:rPr>
        <w:t>(د)</w:t>
      </w:r>
      <w:r w:rsidRPr="00337A05">
        <w:rPr>
          <w:rFonts w:hint="cs"/>
          <w:rtl/>
        </w:rPr>
        <w:tab/>
        <w:t xml:space="preserve">إنفاذ فعالية الوصول </w:t>
      </w:r>
      <w:r>
        <w:rPr>
          <w:rFonts w:hint="cs"/>
          <w:rtl/>
        </w:rPr>
        <w:t>إ</w:t>
      </w:r>
      <w:r w:rsidRPr="00337A05">
        <w:rPr>
          <w:rFonts w:hint="cs"/>
          <w:rtl/>
        </w:rPr>
        <w:t>لى قواعد البيا</w:t>
      </w:r>
      <w:r>
        <w:rPr>
          <w:rFonts w:hint="cs"/>
          <w:rtl/>
        </w:rPr>
        <w:t>ن</w:t>
      </w:r>
      <w:r w:rsidRPr="00337A05">
        <w:rPr>
          <w:rFonts w:hint="cs"/>
          <w:rtl/>
        </w:rPr>
        <w:t>ات الدولية واستخدامها بواسطة مجتمع البحوث في جميع البلدان، بما في ذلك البلدان النامية؛</w:t>
      </w:r>
    </w:p>
    <w:p w:rsidR="002261A6" w:rsidRPr="00337A05" w:rsidRDefault="002261A6" w:rsidP="00ED523F">
      <w:pPr>
        <w:tabs>
          <w:tab w:val="left" w:pos="1440"/>
        </w:tabs>
        <w:ind w:firstLine="720"/>
      </w:pPr>
      <w:r w:rsidRPr="00337A05">
        <w:rPr>
          <w:rFonts w:hint="cs"/>
          <w:rtl/>
        </w:rPr>
        <w:t>(</w:t>
      </w:r>
      <w:r w:rsidRPr="00337A05">
        <w:rPr>
          <w:rtl/>
        </w:rPr>
        <w:t>ھ</w:t>
      </w:r>
      <w:r w:rsidRPr="00337A05">
        <w:rPr>
          <w:rFonts w:hint="cs"/>
          <w:rtl/>
        </w:rPr>
        <w:t>)</w:t>
      </w:r>
      <w:r w:rsidRPr="00337A05">
        <w:rPr>
          <w:rFonts w:hint="cs"/>
          <w:rtl/>
        </w:rPr>
        <w:tab/>
        <w:t>التصنيف، وتطبيقات البيولوجيا الجزيئية لاستخراج الحمض النووي/</w:t>
      </w:r>
      <w:r>
        <w:rPr>
          <w:rFonts w:hint="cs"/>
          <w:rtl/>
        </w:rPr>
        <w:t xml:space="preserve"> </w:t>
      </w:r>
      <w:r w:rsidRPr="00337A05">
        <w:rPr>
          <w:rFonts w:hint="cs"/>
          <w:rtl/>
        </w:rPr>
        <w:t>الحمض النووي الريبي من الموارد الجينية، وتحليل تفاعل البوليميراز التسلسلي</w:t>
      </w:r>
      <w:r w:rsidRPr="00337A05">
        <w:t xml:space="preserve">(PCR) </w:t>
      </w:r>
      <w:r w:rsidRPr="00337A05">
        <w:rPr>
          <w:rFonts w:hint="cs"/>
          <w:rtl/>
        </w:rPr>
        <w:t xml:space="preserve"> و/أو التسلسل، ومعالجة معلومات التسلسل الرقمي وتحميلها </w:t>
      </w:r>
      <w:r>
        <w:rPr>
          <w:rFonts w:hint="cs"/>
          <w:rtl/>
        </w:rPr>
        <w:t>في</w:t>
      </w:r>
      <w:r w:rsidRPr="00337A05">
        <w:rPr>
          <w:rFonts w:hint="cs"/>
          <w:rtl/>
        </w:rPr>
        <w:t xml:space="preserve"> ق</w:t>
      </w:r>
      <w:r>
        <w:rPr>
          <w:rFonts w:hint="cs"/>
          <w:rtl/>
        </w:rPr>
        <w:t>واعد</w:t>
      </w:r>
      <w:r w:rsidRPr="00337A05">
        <w:rPr>
          <w:rFonts w:hint="cs"/>
          <w:rtl/>
        </w:rPr>
        <w:t xml:space="preserve"> البيانات، والمعلوماتية البيولوجية، وإدارة قاعدة البيانات.</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وناقش الخبراء إمكانية البنود التعاقد</w:t>
      </w:r>
      <w:r>
        <w:rPr>
          <w:rFonts w:hint="cs"/>
          <w:rtl/>
        </w:rPr>
        <w:t>ي</w:t>
      </w:r>
      <w:r w:rsidRPr="00337A05">
        <w:rPr>
          <w:rFonts w:hint="cs"/>
          <w:rtl/>
        </w:rPr>
        <w:t>ة النموذجية، والأطر، والنما</w:t>
      </w:r>
      <w:r>
        <w:rPr>
          <w:rFonts w:hint="cs"/>
          <w:rtl/>
        </w:rPr>
        <w:t>ذ</w:t>
      </w:r>
      <w:r w:rsidRPr="00337A05">
        <w:rPr>
          <w:rFonts w:hint="cs"/>
          <w:rtl/>
        </w:rPr>
        <w:t>ج لمعالجة معلومات التسلسل الرقمي في الشروط المتفق عليها بصورة متبادلة من أجل تجنب النُهج المتباعدة التي تؤدي إلى عقبات وتعقيدات.</w:t>
      </w:r>
    </w:p>
    <w:p w:rsidR="002261A6" w:rsidRPr="00337A05" w:rsidRDefault="002261A6" w:rsidP="0034691B">
      <w:pPr>
        <w:pStyle w:val="ListParagraph"/>
        <w:numPr>
          <w:ilvl w:val="0"/>
          <w:numId w:val="15"/>
        </w:numPr>
        <w:tabs>
          <w:tab w:val="left" w:pos="720"/>
        </w:tabs>
        <w:ind w:left="0" w:firstLine="0"/>
        <w:contextualSpacing w:val="0"/>
      </w:pPr>
      <w:r w:rsidRPr="00337A05">
        <w:rPr>
          <w:rFonts w:hint="cs"/>
          <w:rtl/>
        </w:rPr>
        <w:t>وفي الختام، أثار الخبراء أيضا الوسائل المختلفة لأنشطة بناء القدرات، مثل ما يلي:</w:t>
      </w:r>
    </w:p>
    <w:p w:rsidR="002261A6" w:rsidRPr="00337A05" w:rsidRDefault="002261A6" w:rsidP="00ED523F">
      <w:pPr>
        <w:tabs>
          <w:tab w:val="left" w:pos="1440"/>
        </w:tabs>
        <w:ind w:firstLine="720"/>
        <w:rPr>
          <w:rtl/>
        </w:rPr>
      </w:pPr>
      <w:r w:rsidRPr="00337A05">
        <w:rPr>
          <w:rFonts w:hint="cs"/>
          <w:rtl/>
        </w:rPr>
        <w:t>(أ)</w:t>
      </w:r>
      <w:r w:rsidRPr="00337A05">
        <w:rPr>
          <w:rFonts w:hint="cs"/>
          <w:rtl/>
        </w:rPr>
        <w:tab/>
        <w:t>دورات/</w:t>
      </w:r>
      <w:r>
        <w:rPr>
          <w:rFonts w:hint="cs"/>
          <w:rtl/>
        </w:rPr>
        <w:t xml:space="preserve"> </w:t>
      </w:r>
      <w:r w:rsidRPr="00337A05">
        <w:rPr>
          <w:rFonts w:hint="cs"/>
          <w:rtl/>
        </w:rPr>
        <w:t>حلقات عمل في الموقع و/أو إفتراضية بجميع اللغات الرسمية للأمم المتحدة؛</w:t>
      </w:r>
    </w:p>
    <w:p w:rsidR="002261A6" w:rsidRPr="00337A05" w:rsidRDefault="002261A6" w:rsidP="00ED523F">
      <w:pPr>
        <w:tabs>
          <w:tab w:val="left" w:pos="1440"/>
        </w:tabs>
        <w:ind w:firstLine="720"/>
        <w:rPr>
          <w:rtl/>
        </w:rPr>
      </w:pPr>
      <w:r w:rsidRPr="00337A05">
        <w:rPr>
          <w:rFonts w:hint="cs"/>
          <w:rtl/>
        </w:rPr>
        <w:t>(ب)</w:t>
      </w:r>
      <w:r w:rsidRPr="00337A05">
        <w:rPr>
          <w:rFonts w:hint="cs"/>
          <w:rtl/>
        </w:rPr>
        <w:tab/>
        <w:t>دراسات حالة، وتبادل المعلومات والتجارب، وتشارك الدروس المستفادة باللغات الرسمية للأمم المتحدة؛</w:t>
      </w:r>
    </w:p>
    <w:p w:rsidR="002261A6" w:rsidRPr="00337A05" w:rsidRDefault="002261A6" w:rsidP="00ED523F">
      <w:pPr>
        <w:tabs>
          <w:tab w:val="left" w:pos="1440"/>
        </w:tabs>
        <w:ind w:firstLine="720"/>
        <w:rPr>
          <w:rtl/>
        </w:rPr>
      </w:pPr>
      <w:r w:rsidRPr="00337A05">
        <w:rPr>
          <w:rFonts w:hint="cs"/>
          <w:rtl/>
        </w:rPr>
        <w:t>(ج)</w:t>
      </w:r>
      <w:r w:rsidRPr="00337A05">
        <w:rPr>
          <w:rFonts w:hint="cs"/>
          <w:rtl/>
        </w:rPr>
        <w:tab/>
        <w:t>البحوث العلمية ا</w:t>
      </w:r>
      <w:r>
        <w:rPr>
          <w:rFonts w:hint="cs"/>
          <w:rtl/>
        </w:rPr>
        <w:t>لمشتركة، ونقل التكنولوجيا، والز</w:t>
      </w:r>
      <w:r w:rsidRPr="00337A05">
        <w:rPr>
          <w:rFonts w:hint="cs"/>
          <w:rtl/>
        </w:rPr>
        <w:t>يا</w:t>
      </w:r>
      <w:r>
        <w:rPr>
          <w:rFonts w:hint="cs"/>
          <w:rtl/>
        </w:rPr>
        <w:t>را</w:t>
      </w:r>
      <w:r w:rsidRPr="00337A05">
        <w:rPr>
          <w:rFonts w:hint="cs"/>
          <w:rtl/>
        </w:rPr>
        <w:t xml:space="preserve">ت العلمية، والشراكات والتعاون بما في ذلك </w:t>
      </w:r>
      <w:r w:rsidR="00042E30">
        <w:rPr>
          <w:rFonts w:hint="cs"/>
          <w:rtl/>
        </w:rPr>
        <w:t xml:space="preserve">من خلال </w:t>
      </w:r>
      <w:r w:rsidRPr="00337A05">
        <w:rPr>
          <w:rFonts w:hint="cs"/>
          <w:rtl/>
        </w:rPr>
        <w:t>الشبكات الإقليمية؛</w:t>
      </w:r>
    </w:p>
    <w:p w:rsidR="002261A6" w:rsidRPr="00337A05" w:rsidRDefault="002261A6" w:rsidP="00ED523F">
      <w:pPr>
        <w:tabs>
          <w:tab w:val="left" w:pos="1440"/>
        </w:tabs>
        <w:ind w:firstLine="720"/>
        <w:rPr>
          <w:rtl/>
        </w:rPr>
      </w:pPr>
      <w:r w:rsidRPr="00337A05">
        <w:rPr>
          <w:rFonts w:hint="cs"/>
          <w:rtl/>
        </w:rPr>
        <w:t>(د)</w:t>
      </w:r>
      <w:r w:rsidRPr="00337A05">
        <w:rPr>
          <w:rFonts w:hint="cs"/>
          <w:rtl/>
        </w:rPr>
        <w:tab/>
        <w:t>دعم تطوير البنية التحتية العلمية، بما في ذلك من خلال النُهج الإقليمية (مثل</w:t>
      </w:r>
      <w:r>
        <w:rPr>
          <w:rFonts w:hint="cs"/>
          <w:rtl/>
        </w:rPr>
        <w:t>ا</w:t>
      </w:r>
      <w:r w:rsidRPr="00337A05">
        <w:rPr>
          <w:rFonts w:hint="cs"/>
          <w:rtl/>
        </w:rPr>
        <w:t>، مراكز</w:t>
      </w:r>
      <w:r w:rsidRPr="00337A05">
        <w:rPr>
          <w:rFonts w:hint="cs"/>
          <w:rtl/>
          <w:lang w:val="en-CA"/>
        </w:rPr>
        <w:t xml:space="preserve"> الجماعة الاستشارية للبحوث الزراعية الدولية</w:t>
      </w:r>
      <w:r w:rsidRPr="00337A05">
        <w:rPr>
          <w:rFonts w:hint="cs"/>
          <w:rtl/>
        </w:rPr>
        <w:t xml:space="preserve"> </w:t>
      </w:r>
      <w:r w:rsidRPr="00337A05">
        <w:t>(CGIAR)</w:t>
      </w:r>
      <w:r w:rsidRPr="00337A05">
        <w:rPr>
          <w:rFonts w:hint="cs"/>
          <w:rtl/>
        </w:rPr>
        <w:t>)؛</w:t>
      </w:r>
    </w:p>
    <w:p w:rsidR="002261A6" w:rsidRPr="00337A05" w:rsidRDefault="002261A6" w:rsidP="00ED523F">
      <w:pPr>
        <w:tabs>
          <w:tab w:val="left" w:pos="1440"/>
        </w:tabs>
        <w:ind w:firstLine="720"/>
        <w:rPr>
          <w:rtl/>
        </w:rPr>
      </w:pPr>
      <w:r w:rsidRPr="00337A05">
        <w:rPr>
          <w:rFonts w:hint="cs"/>
          <w:rtl/>
        </w:rPr>
        <w:t>(</w:t>
      </w:r>
      <w:r w:rsidRPr="00337A05">
        <w:rPr>
          <w:rtl/>
        </w:rPr>
        <w:t>ھ</w:t>
      </w:r>
      <w:r w:rsidRPr="00337A05">
        <w:rPr>
          <w:rFonts w:hint="cs"/>
          <w:rtl/>
        </w:rPr>
        <w:t>)</w:t>
      </w:r>
      <w:r w:rsidRPr="00337A05">
        <w:rPr>
          <w:rFonts w:hint="cs"/>
          <w:rtl/>
        </w:rPr>
        <w:tab/>
        <w:t xml:space="preserve">الحوار بين الثقافات من خلال اجتماعات </w:t>
      </w:r>
      <w:r>
        <w:rPr>
          <w:rFonts w:hint="cs"/>
          <w:rtl/>
        </w:rPr>
        <w:t>وجها لوجه</w:t>
      </w:r>
      <w:r w:rsidRPr="00337A05">
        <w:rPr>
          <w:rFonts w:hint="cs"/>
          <w:rtl/>
        </w:rPr>
        <w:t xml:space="preserve"> للشعوب الأصلية والمجتمعات المحلية مع اتباع الأدوات والمنهجيات المناسبة ثقافيا </w:t>
      </w:r>
      <w:r>
        <w:rPr>
          <w:rFonts w:hint="cs"/>
          <w:rtl/>
        </w:rPr>
        <w:t>بال</w:t>
      </w:r>
      <w:r w:rsidRPr="00337A05">
        <w:rPr>
          <w:rFonts w:hint="cs"/>
          <w:rtl/>
        </w:rPr>
        <w:t>لغات الأصلية التي يمكن أن تشمل الحوار بين العلماء وحائزي المعارف التقليدية؛</w:t>
      </w:r>
    </w:p>
    <w:p w:rsidR="002261A6" w:rsidRPr="00337A05" w:rsidRDefault="002261A6" w:rsidP="00ED523F">
      <w:pPr>
        <w:tabs>
          <w:tab w:val="left" w:pos="1440"/>
        </w:tabs>
        <w:ind w:firstLine="720"/>
        <w:rPr>
          <w:rtl/>
        </w:rPr>
      </w:pPr>
      <w:r w:rsidRPr="00337A05">
        <w:rPr>
          <w:rFonts w:hint="cs"/>
          <w:rtl/>
        </w:rPr>
        <w:t>(و)</w:t>
      </w:r>
      <w:r w:rsidRPr="00337A05">
        <w:rPr>
          <w:rFonts w:hint="cs"/>
          <w:rtl/>
        </w:rPr>
        <w:tab/>
        <w:t>الإدراج في ال</w:t>
      </w:r>
      <w:r>
        <w:rPr>
          <w:rFonts w:hint="cs"/>
          <w:rtl/>
        </w:rPr>
        <w:t>م</w:t>
      </w:r>
      <w:r w:rsidRPr="00337A05">
        <w:rPr>
          <w:rFonts w:hint="cs"/>
          <w:rtl/>
        </w:rPr>
        <w:t>ناهج الأكاديمية؛</w:t>
      </w:r>
    </w:p>
    <w:p w:rsidR="002261A6" w:rsidRPr="00337A05" w:rsidRDefault="002261A6" w:rsidP="00ED523F">
      <w:pPr>
        <w:tabs>
          <w:tab w:val="left" w:pos="1440"/>
        </w:tabs>
        <w:ind w:firstLine="720"/>
      </w:pPr>
      <w:r w:rsidRPr="00337A05">
        <w:rPr>
          <w:rFonts w:hint="cs"/>
          <w:rtl/>
        </w:rPr>
        <w:t>(ز)</w:t>
      </w:r>
      <w:r w:rsidRPr="00337A05">
        <w:rPr>
          <w:rFonts w:hint="cs"/>
          <w:rtl/>
        </w:rPr>
        <w:tab/>
        <w:t>الإدراج في الخطط الإنمائية الإقليمي</w:t>
      </w:r>
      <w:r>
        <w:rPr>
          <w:rFonts w:hint="cs"/>
          <w:rtl/>
        </w:rPr>
        <w:t>ة</w:t>
      </w:r>
      <w:r w:rsidRPr="00337A05">
        <w:rPr>
          <w:rFonts w:hint="cs"/>
          <w:rtl/>
        </w:rPr>
        <w:t xml:space="preserve"> والدولية.</w:t>
      </w:r>
    </w:p>
    <w:p w:rsidR="00A60D2E" w:rsidRPr="00A60D2E" w:rsidRDefault="00282D57" w:rsidP="000B2369">
      <w:pPr>
        <w:pStyle w:val="ListParagraph"/>
        <w:keepNext/>
        <w:ind w:left="0"/>
        <w:contextualSpacing w:val="0"/>
        <w:jc w:val="center"/>
        <w:rPr>
          <w:rFonts w:eastAsia="Times New Roman"/>
          <w:i/>
          <w:iCs/>
          <w:kern w:val="0"/>
          <w:rtl/>
          <w:lang w:bidi="ar-SA"/>
        </w:rPr>
      </w:pPr>
      <w:r>
        <w:rPr>
          <w:rFonts w:eastAsia="Times New Roman" w:hint="cs"/>
          <w:i/>
          <w:iCs/>
          <w:kern w:val="0"/>
          <w:rtl/>
          <w:lang w:bidi="ar-SA"/>
        </w:rPr>
        <w:lastRenderedPageBreak/>
        <w:t>المرفق الثاني</w:t>
      </w:r>
    </w:p>
    <w:p w:rsidR="00282D57" w:rsidRPr="00A60D2E" w:rsidRDefault="00282D57" w:rsidP="001813B8">
      <w:pPr>
        <w:kinsoku w:val="0"/>
        <w:overflowPunct w:val="0"/>
        <w:autoSpaceDE w:val="0"/>
        <w:autoSpaceDN w:val="0"/>
        <w:adjustRightInd w:val="0"/>
        <w:snapToGrid w:val="0"/>
        <w:ind w:left="855" w:right="851"/>
        <w:jc w:val="center"/>
        <w:rPr>
          <w:rStyle w:val="hps"/>
          <w:rFonts w:eastAsia="Times New Roman"/>
          <w:b/>
          <w:bCs/>
          <w:kern w:val="0"/>
          <w:sz w:val="24"/>
          <w:szCs w:val="28"/>
          <w:rtl/>
          <w:lang w:val="en-GB"/>
        </w:rPr>
      </w:pPr>
      <w:r>
        <w:rPr>
          <w:rStyle w:val="hps"/>
          <w:rFonts w:eastAsia="Times New Roman" w:hint="cs"/>
          <w:b/>
          <w:bCs/>
          <w:kern w:val="0"/>
          <w:sz w:val="24"/>
          <w:szCs w:val="28"/>
          <w:rtl/>
          <w:lang w:val="en-GB"/>
        </w:rPr>
        <w:t>موجز للنقاط المستخلصة من الحلق</w:t>
      </w:r>
      <w:r w:rsidR="008E070B">
        <w:rPr>
          <w:rStyle w:val="hps"/>
          <w:rFonts w:eastAsia="Times New Roman" w:hint="cs"/>
          <w:b/>
          <w:bCs/>
          <w:kern w:val="0"/>
          <w:sz w:val="24"/>
          <w:szCs w:val="28"/>
          <w:rtl/>
          <w:lang w:val="en-GB"/>
        </w:rPr>
        <w:t>ات</w:t>
      </w:r>
      <w:r>
        <w:rPr>
          <w:rStyle w:val="hps"/>
          <w:rFonts w:eastAsia="Times New Roman" w:hint="cs"/>
          <w:b/>
          <w:bCs/>
          <w:kern w:val="0"/>
          <w:sz w:val="24"/>
          <w:szCs w:val="28"/>
          <w:rtl/>
          <w:lang w:val="en-GB"/>
        </w:rPr>
        <w:t xml:space="preserve"> الدراسي</w:t>
      </w:r>
      <w:r w:rsidR="008E070B">
        <w:rPr>
          <w:rStyle w:val="hps"/>
          <w:rFonts w:eastAsia="Times New Roman" w:hint="cs"/>
          <w:b/>
          <w:bCs/>
          <w:kern w:val="0"/>
          <w:sz w:val="24"/>
          <w:szCs w:val="28"/>
          <w:rtl/>
          <w:lang w:val="en-GB"/>
        </w:rPr>
        <w:t>ة</w:t>
      </w:r>
      <w:r>
        <w:rPr>
          <w:rStyle w:val="hps"/>
          <w:rFonts w:eastAsia="Times New Roman" w:hint="cs"/>
          <w:b/>
          <w:bCs/>
          <w:kern w:val="0"/>
          <w:sz w:val="24"/>
          <w:szCs w:val="28"/>
          <w:rtl/>
          <w:lang w:val="en-GB"/>
        </w:rPr>
        <w:t xml:space="preserve"> الشبكي</w:t>
      </w:r>
      <w:r w:rsidR="008E070B">
        <w:rPr>
          <w:rStyle w:val="hps"/>
          <w:rFonts w:eastAsia="Times New Roman" w:hint="cs"/>
          <w:b/>
          <w:bCs/>
          <w:kern w:val="0"/>
          <w:sz w:val="24"/>
          <w:szCs w:val="28"/>
          <w:rtl/>
          <w:lang w:val="en-GB"/>
        </w:rPr>
        <w:t>ة</w:t>
      </w:r>
      <w:r>
        <w:rPr>
          <w:rStyle w:val="hps"/>
          <w:rFonts w:eastAsia="Times New Roman" w:hint="cs"/>
          <w:b/>
          <w:bCs/>
          <w:kern w:val="0"/>
          <w:sz w:val="24"/>
          <w:szCs w:val="28"/>
          <w:rtl/>
          <w:lang w:val="en-GB"/>
        </w:rPr>
        <w:t xml:space="preserve"> </w:t>
      </w:r>
      <w:r w:rsidR="001813B8">
        <w:rPr>
          <w:rStyle w:val="hps"/>
          <w:rFonts w:eastAsia="Times New Roman" w:hint="cs"/>
          <w:b/>
          <w:bCs/>
          <w:kern w:val="0"/>
          <w:sz w:val="24"/>
          <w:szCs w:val="28"/>
          <w:rtl/>
          <w:lang w:val="en-GB"/>
        </w:rPr>
        <w:t>المتعلقة ب</w:t>
      </w:r>
      <w:r>
        <w:rPr>
          <w:rStyle w:val="hps"/>
          <w:rFonts w:eastAsia="Times New Roman" w:hint="cs"/>
          <w:b/>
          <w:bCs/>
          <w:kern w:val="0"/>
          <w:sz w:val="24"/>
          <w:szCs w:val="28"/>
          <w:rtl/>
          <w:lang w:val="en-GB"/>
        </w:rPr>
        <w:t>خيارات السياسة ومعايير معلومات التس</w:t>
      </w:r>
      <w:r w:rsidR="008E070B">
        <w:rPr>
          <w:rStyle w:val="hps"/>
          <w:rFonts w:eastAsia="Times New Roman" w:hint="cs"/>
          <w:b/>
          <w:bCs/>
          <w:kern w:val="0"/>
          <w:sz w:val="24"/>
          <w:szCs w:val="28"/>
          <w:rtl/>
          <w:lang w:val="en-GB"/>
        </w:rPr>
        <w:t>لسل الرقمي بشأن الموارد الجينية</w:t>
      </w:r>
    </w:p>
    <w:p w:rsidR="00A60D2E" w:rsidRPr="00282D57" w:rsidRDefault="00282D57" w:rsidP="002261A6">
      <w:pPr>
        <w:pStyle w:val="Heading1"/>
        <w:keepNext w:val="0"/>
        <w:keepLines w:val="0"/>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0"/>
          <w:szCs w:val="24"/>
          <w:rtl/>
          <w:lang w:val="en-GB"/>
        </w:rPr>
      </w:pPr>
      <w:r w:rsidRPr="00282D57">
        <w:rPr>
          <w:rFonts w:ascii="Times New Roman" w:eastAsia="Times New Roman" w:hAnsi="Times New Roman" w:cs="Simplified Arabic" w:hint="cs"/>
          <w:b w:val="0"/>
          <w:caps/>
          <w:color w:val="auto"/>
          <w:kern w:val="0"/>
          <w:sz w:val="20"/>
          <w:szCs w:val="24"/>
          <w:rtl/>
          <w:lang w:val="en-GB"/>
        </w:rPr>
        <w:t>ألف</w:t>
      </w:r>
      <w:r w:rsidR="00A60D2E" w:rsidRPr="00282D57">
        <w:rPr>
          <w:rFonts w:ascii="Times New Roman" w:eastAsia="Times New Roman" w:hAnsi="Times New Roman" w:cs="Simplified Arabic" w:hint="cs"/>
          <w:b w:val="0"/>
          <w:caps/>
          <w:color w:val="auto"/>
          <w:kern w:val="0"/>
          <w:sz w:val="20"/>
          <w:szCs w:val="24"/>
          <w:rtl/>
          <w:lang w:val="en-GB"/>
        </w:rPr>
        <w:t>-</w:t>
      </w:r>
      <w:r w:rsidR="00A60D2E" w:rsidRPr="00282D57">
        <w:rPr>
          <w:rFonts w:ascii="Times New Roman" w:eastAsia="Times New Roman" w:hAnsi="Times New Roman" w:cs="Simplified Arabic" w:hint="cs"/>
          <w:b w:val="0"/>
          <w:caps/>
          <w:color w:val="auto"/>
          <w:kern w:val="0"/>
          <w:sz w:val="20"/>
          <w:szCs w:val="24"/>
          <w:rtl/>
          <w:lang w:val="en-GB"/>
        </w:rPr>
        <w:tab/>
      </w:r>
      <w:r w:rsidRPr="00282D57">
        <w:rPr>
          <w:rFonts w:ascii="Times New Roman" w:eastAsia="Times New Roman" w:hAnsi="Times New Roman" w:cs="Simplified Arabic" w:hint="cs"/>
          <w:b w:val="0"/>
          <w:caps/>
          <w:color w:val="auto"/>
          <w:kern w:val="0"/>
          <w:sz w:val="20"/>
          <w:szCs w:val="24"/>
          <w:rtl/>
          <w:lang w:val="en-GB"/>
        </w:rPr>
        <w:t>تصنيف خيارات السياسات/النماذج الأصلية</w:t>
      </w:r>
    </w:p>
    <w:p w:rsidR="006823B4" w:rsidRDefault="00B62954" w:rsidP="002261A6">
      <w:pPr>
        <w:rPr>
          <w:rtl/>
        </w:rPr>
      </w:pPr>
      <w:r>
        <w:rPr>
          <w:rFonts w:hint="cs"/>
          <w:rtl/>
        </w:rPr>
        <w:t>بالاعتماد على مجموعة من المصادر،</w:t>
      </w:r>
      <w:r w:rsidR="00D13B7B">
        <w:rPr>
          <w:rStyle w:val="FootnoteReference"/>
          <w:rtl/>
        </w:rPr>
        <w:footnoteReference w:customMarkFollows="1" w:id="17"/>
        <w:t>3</w:t>
      </w:r>
      <w:r>
        <w:rPr>
          <w:rFonts w:hint="cs"/>
          <w:rtl/>
        </w:rPr>
        <w:t xml:space="preserve"> تسعى هذه المذكرة إلى تنظيم وتصنيف خيارات السياسة المحتملة لمعالجة الحصول وتقاسم المنافع فيما يتعلق بمعلومات التسلسل الرقمي المتعلقة بالموارد الجينية. ويتمثل الغرض من ذلك في تقديم الخيارات المختلفة بطريقة عملية وبسيطة نسبيا. وقائمة الخيارات ليست شاملة. وقد توجد دراسات أو أفكار لم تؤخذ في الاعتبار، بينما لا يزال من الممكن ظهور خيارات جديدة.</w:t>
      </w:r>
    </w:p>
    <w:p w:rsidR="00B62954" w:rsidRDefault="005449A9" w:rsidP="001813B8">
      <w:pPr>
        <w:rPr>
          <w:rtl/>
        </w:rPr>
      </w:pPr>
      <w:r>
        <w:rPr>
          <w:rFonts w:hint="cs"/>
          <w:rtl/>
        </w:rPr>
        <w:t xml:space="preserve">ويبين الشكل أدناه الخيارات وفقا لخصائص مختلفة. وتُقدم الخيارات بطريقة محايدة، دون الحكم على قابليتها للتطبيق أو </w:t>
      </w:r>
      <w:r w:rsidR="001813B8">
        <w:rPr>
          <w:rFonts w:hint="cs"/>
          <w:rtl/>
        </w:rPr>
        <w:t>فعالي</w:t>
      </w:r>
      <w:r>
        <w:rPr>
          <w:rFonts w:hint="cs"/>
          <w:rtl/>
        </w:rPr>
        <w:t>تها من حيث التكلفة أو قابليتها للإنفاذ أو المتطلبات من القدرات لتنفيذها. وتجدر الإشارة إلى أن الخيارات لا يستبعد أحدها الآخر، إذ يمكن في بعض الحالات الجمع بين خيارين أو مكونين أو أكثر. وبالرغم من أن المعارف التقليدية المرتبطة بالموارد الجينية قد تشكل جانبا هاما في معلومات التسلسل الرقمي، فإننا لسنا على دراية بالدراسات التي نُشرت بشأن هذا الموضوع. ولذا</w:t>
      </w:r>
      <w:r w:rsidR="00D13B7B">
        <w:rPr>
          <w:rFonts w:hint="cs"/>
          <w:rtl/>
        </w:rPr>
        <w:t>، لم يتم تناول هذا الموضوع هنا.</w:t>
      </w:r>
    </w:p>
    <w:p w:rsidR="005449A9" w:rsidRDefault="000F392D" w:rsidP="000F392D">
      <w:pPr>
        <w:spacing w:line="240" w:lineRule="auto"/>
        <w:rPr>
          <w:rtl/>
        </w:rPr>
      </w:pPr>
      <w:r w:rsidRPr="000F392D">
        <w:rPr>
          <w:noProof/>
          <w:rtl/>
          <w:lang w:bidi="ar-SA"/>
        </w:rPr>
        <w:drawing>
          <wp:inline distT="0" distB="0" distL="0" distR="0">
            <wp:extent cx="5943600" cy="4062730"/>
            <wp:effectExtent l="1905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693141" cy="7992549"/>
                      <a:chOff x="206371" y="-596174"/>
                      <a:chExt cx="11693141" cy="7992549"/>
                    </a:xfrm>
                  </a:grpSpPr>
                  <a:pic>
                    <a:nvPicPr>
                      <a:cNvPr id="15" name="table"/>
                      <a:cNvPicPr>
                        <a:picLocks noChangeAspect="1"/>
                      </a:cNvPicPr>
                    </a:nvPicPr>
                    <a:blipFill>
                      <a:blip r:embed="rId21"/>
                      <a:stretch>
                        <a:fillRect/>
                      </a:stretch>
                    </a:blipFill>
                    <a:spPr>
                      <a:xfrm>
                        <a:off x="206371" y="-596174"/>
                        <a:ext cx="11693141" cy="7992549"/>
                      </a:xfrm>
                      <a:prstGeom prst="rect">
                        <a:avLst/>
                      </a:prstGeom>
                    </a:spPr>
                  </a:pic>
                  <a:sp>
                    <a:nvSpPr>
                      <a:cNvPr id="3" name="Arrow: Up-Down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CC293C22-1119-7D4A-BC98-2537471C7CC9}"/>
                          </a:ext>
                        </a:extLst>
                      </a:cNvPr>
                      <a:cNvSpPr/>
                    </a:nvSpPr>
                    <a:spPr>
                      <a:xfrm>
                        <a:off x="8936068" y="484136"/>
                        <a:ext cx="273246" cy="2944864"/>
                      </a:xfrm>
                      <a:prstGeom prst="upDownArrow">
                        <a:avLst/>
                      </a:prstGeom>
                      <a:solidFill>
                        <a:srgbClr val="7030A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Arrow: Up-Down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D8E1201A-1E20-2343-B63C-8F212A2367B7}"/>
                          </a:ext>
                        </a:extLst>
                      </a:cNvPr>
                      <a:cNvSpPr/>
                    </a:nvSpPr>
                    <a:spPr>
                      <a:xfrm>
                        <a:off x="9846129" y="484136"/>
                        <a:ext cx="284373" cy="887464"/>
                      </a:xfrm>
                      <a:prstGeom prst="upDownArrow">
                        <a:avLst/>
                      </a:prstGeom>
                      <a:solidFill>
                        <a:srgbClr val="7030A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Arrow: Up-Down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D1CA7A7F-101A-40A4-B71C-AF7B0A90A9DA}"/>
                          </a:ext>
                        </a:extLst>
                      </a:cNvPr>
                      <a:cNvSpPr/>
                    </a:nvSpPr>
                    <a:spPr>
                      <a:xfrm>
                        <a:off x="10767318" y="-212272"/>
                        <a:ext cx="303454" cy="1583871"/>
                      </a:xfrm>
                      <a:prstGeom prst="upDownArrow">
                        <a:avLst/>
                      </a:prstGeom>
                      <a:solidFill>
                        <a:srgbClr val="0070C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Arrow: Up-Down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7C0F92C6-3793-44A2-AD92-FC0D8769281C}"/>
                          </a:ext>
                        </a:extLst>
                      </a:cNvPr>
                      <a:cNvSpPr/>
                    </a:nvSpPr>
                    <a:spPr>
                      <a:xfrm>
                        <a:off x="10767318" y="1517207"/>
                        <a:ext cx="303454" cy="5655118"/>
                      </a:xfrm>
                      <a:prstGeom prst="upDownArrow">
                        <a:avLst/>
                      </a:prstGeom>
                      <a:solidFill>
                        <a:srgbClr val="00B0F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Arrow: Up-Down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409C02FB-C9FA-CE48-AA2A-403AE3F6D90F}"/>
                          </a:ext>
                        </a:extLst>
                      </a:cNvPr>
                      <a:cNvSpPr/>
                    </a:nvSpPr>
                    <a:spPr>
                      <a:xfrm flipH="1">
                        <a:off x="9846127" y="1517206"/>
                        <a:ext cx="284373" cy="5645593"/>
                      </a:xfrm>
                      <a:prstGeom prst="upDownArrow">
                        <a:avLst/>
                      </a:prstGeom>
                      <a:solidFill>
                        <a:srgbClr val="B051FA"/>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Arrow: Up-Down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C73ABE26-F4EC-A849-BB8A-FB38BF148F2A}"/>
                          </a:ext>
                        </a:extLst>
                      </a:cNvPr>
                      <a:cNvSpPr/>
                    </a:nvSpPr>
                    <a:spPr>
                      <a:xfrm>
                        <a:off x="8936068" y="3428999"/>
                        <a:ext cx="273243" cy="3752851"/>
                      </a:xfrm>
                      <a:prstGeom prst="upDownArrow">
                        <a:avLst/>
                      </a:prstGeom>
                      <a:solidFill>
                        <a:srgbClr val="B051FA"/>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Arrow: Up-Down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57739FD6-6212-4CA8-90E0-B17317E2A760}"/>
                          </a:ext>
                        </a:extLst>
                      </a:cNvPr>
                      <a:cNvSpPr/>
                    </a:nvSpPr>
                    <a:spPr>
                      <a:xfrm>
                        <a:off x="2625561" y="484135"/>
                        <a:ext cx="248269" cy="3549022"/>
                      </a:xfrm>
                      <a:prstGeom prst="upDownArrow">
                        <a:avLst/>
                      </a:prstGeom>
                      <a:solidFill>
                        <a:srgbClr val="FF33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Arrow: Up-Down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84CBB712-83E7-41DC-8509-B45FF23C4D28}"/>
                          </a:ext>
                        </a:extLst>
                      </a:cNvPr>
                      <a:cNvSpPr/>
                    </a:nvSpPr>
                    <a:spPr>
                      <a:xfrm>
                        <a:off x="2625561" y="4212771"/>
                        <a:ext cx="248269" cy="1453243"/>
                      </a:xfrm>
                      <a:prstGeom prst="upDownArrow">
                        <a:avLst/>
                      </a:prstGeom>
                      <a:solidFill>
                        <a:srgbClr val="F98D8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Arrow: Up-Down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19F29C21-1162-FC47-A82C-5F5D80FB9CEA}"/>
                          </a:ext>
                        </a:extLst>
                      </a:cNvPr>
                      <a:cNvSpPr/>
                    </a:nvSpPr>
                    <a:spPr>
                      <a:xfrm>
                        <a:off x="1689836" y="-212272"/>
                        <a:ext cx="298907" cy="2826703"/>
                      </a:xfrm>
                      <a:prstGeom prst="upDownArrow">
                        <a:avLst/>
                      </a:prstGeom>
                      <a:solidFill>
                        <a:schemeClr val="accent2">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Arrow: Up-Down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C4B099ED-471E-1542-B0BF-9CC7F431F097}"/>
                          </a:ext>
                        </a:extLst>
                      </a:cNvPr>
                      <a:cNvSpPr/>
                    </a:nvSpPr>
                    <a:spPr>
                      <a:xfrm>
                        <a:off x="1689836" y="2881753"/>
                        <a:ext cx="298907" cy="3918989"/>
                      </a:xfrm>
                      <a:prstGeom prst="upDownArrow">
                        <a:avLst/>
                      </a:prstGeom>
                      <a:solidFill>
                        <a:srgbClr val="CC9900"/>
                      </a:solidFill>
                      <a:ln>
                        <a:solidFill>
                          <a:schemeClr val="accent2">
                            <a:lumMod val="60000"/>
                            <a:lumOff val="4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rgbClr val="CC99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Arrow: Up-Down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80E1B8F8-859F-48C8-8570-94BA7600EB25}"/>
                          </a:ext>
                        </a:extLst>
                      </a:cNvPr>
                      <a:cNvSpPr/>
                    </a:nvSpPr>
                    <a:spPr>
                      <a:xfrm>
                        <a:off x="767443" y="-212272"/>
                        <a:ext cx="300114" cy="2826703"/>
                      </a:xfrm>
                      <a:prstGeom prst="upDownArrow">
                        <a:avLst/>
                      </a:prstGeom>
                      <a:solidFill>
                        <a:srgbClr val="00B05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Arrow: Up-Down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0999BCA9-8214-4795-81EA-A4148FFB54FE}"/>
                          </a:ext>
                        </a:extLst>
                      </a:cNvPr>
                      <a:cNvSpPr/>
                    </a:nvSpPr>
                    <a:spPr>
                      <a:xfrm>
                        <a:off x="767444" y="2863434"/>
                        <a:ext cx="300114" cy="2802579"/>
                      </a:xfrm>
                      <a:prstGeom prst="upDownArrow">
                        <a:avLst/>
                      </a:prstGeom>
                      <a:solidFill>
                        <a:srgbClr val="00FF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14C7A" w:rsidRPr="00242D75" w:rsidRDefault="005449A9" w:rsidP="00214C7A">
      <w:pPr>
        <w:rPr>
          <w:sz w:val="20"/>
          <w:szCs w:val="22"/>
          <w:rtl/>
        </w:rPr>
      </w:pPr>
      <w:r w:rsidRPr="00214C7A">
        <w:rPr>
          <w:rFonts w:hint="cs"/>
          <w:b/>
          <w:bCs/>
          <w:sz w:val="20"/>
          <w:szCs w:val="22"/>
          <w:rtl/>
        </w:rPr>
        <w:t>الشكل 1: تصنيف رفيع المستوى لخيارات السياسة وفقا لخصائص محددة.</w:t>
      </w:r>
    </w:p>
    <w:p w:rsidR="005449A9" w:rsidRPr="00242D75" w:rsidRDefault="00214C7A" w:rsidP="00214C7A">
      <w:pPr>
        <w:rPr>
          <w:sz w:val="20"/>
          <w:szCs w:val="22"/>
          <w:rtl/>
        </w:rPr>
      </w:pPr>
      <w:r w:rsidRPr="00792484">
        <w:rPr>
          <w:rFonts w:hint="cs"/>
          <w:i/>
          <w:iCs/>
          <w:sz w:val="20"/>
          <w:szCs w:val="22"/>
          <w:rtl/>
        </w:rPr>
        <w:lastRenderedPageBreak/>
        <w:t>مل</w:t>
      </w:r>
      <w:r w:rsidR="00242D75" w:rsidRPr="00792484">
        <w:rPr>
          <w:rFonts w:hint="cs"/>
          <w:i/>
          <w:iCs/>
          <w:sz w:val="20"/>
          <w:szCs w:val="22"/>
          <w:rtl/>
        </w:rPr>
        <w:t>اح</w:t>
      </w:r>
      <w:r w:rsidRPr="00792484">
        <w:rPr>
          <w:rFonts w:hint="cs"/>
          <w:i/>
          <w:iCs/>
          <w:sz w:val="20"/>
          <w:szCs w:val="22"/>
          <w:rtl/>
        </w:rPr>
        <w:t>ظة:</w:t>
      </w:r>
      <w:r>
        <w:rPr>
          <w:rFonts w:hint="cs"/>
          <w:i/>
          <w:iCs/>
          <w:sz w:val="20"/>
          <w:szCs w:val="22"/>
          <w:rtl/>
        </w:rPr>
        <w:t xml:space="preserve"> </w:t>
      </w:r>
      <w:r w:rsidR="005449A9" w:rsidRPr="00242D75">
        <w:rPr>
          <w:rFonts w:hint="cs"/>
          <w:sz w:val="20"/>
          <w:szCs w:val="22"/>
          <w:rtl/>
        </w:rPr>
        <w:t xml:space="preserve">تم اختيار هذه الخصائص حسب انتشارها في المؤلفات والمنطق الذاتي. ومع ذلك، يمكن استخدام خصائص أخرى لتصنيف خيارات السياسة وفقا لأهميتها بالنسبة لمختلف أصحاب المصلحة. وتُستخدم العلامات الصغيرة للخصائص للتيسير </w:t>
      </w:r>
      <w:r w:rsidR="00242D75">
        <w:rPr>
          <w:rFonts w:hint="cs"/>
          <w:sz w:val="20"/>
          <w:szCs w:val="22"/>
          <w:rtl/>
        </w:rPr>
        <w:t>وتُشرح أدناه بمزيد من التفاصيل.</w:t>
      </w:r>
    </w:p>
    <w:p w:rsidR="005449A9" w:rsidRPr="00242D75" w:rsidRDefault="00E02A1C" w:rsidP="002261A6">
      <w:pPr>
        <w:rPr>
          <w:b/>
          <w:bCs/>
          <w:rtl/>
          <w:lang w:val="en-GB"/>
        </w:rPr>
      </w:pPr>
      <w:r w:rsidRPr="00242D75">
        <w:rPr>
          <w:rFonts w:hint="cs"/>
          <w:b/>
          <w:bCs/>
          <w:rtl/>
          <w:lang w:val="en-GB"/>
        </w:rPr>
        <w:t>شرح الخصائص المستخدمة في الشكل 1:</w:t>
      </w:r>
    </w:p>
    <w:p w:rsidR="00E02A1C" w:rsidRPr="00242D75" w:rsidRDefault="007071DD" w:rsidP="002261A6">
      <w:pPr>
        <w:rPr>
          <w:rtl/>
          <w:lang w:val="en-GB"/>
        </w:rPr>
      </w:pPr>
      <w:r w:rsidRPr="00242D75">
        <w:rPr>
          <w:rFonts w:hint="cs"/>
          <w:i/>
          <w:iCs/>
          <w:rtl/>
          <w:lang w:val="en-GB"/>
        </w:rPr>
        <w:t>النفاذ</w:t>
      </w:r>
      <w:r w:rsidR="00E85FE1">
        <w:rPr>
          <w:rFonts w:hint="cs"/>
          <w:i/>
          <w:iCs/>
          <w:rtl/>
          <w:lang w:val="en-GB"/>
        </w:rPr>
        <w:t xml:space="preserve"> المُنظم</w:t>
      </w:r>
      <w:r w:rsidR="009A3A0A" w:rsidRPr="00242D75">
        <w:rPr>
          <w:rFonts w:hint="cs"/>
          <w:i/>
          <w:iCs/>
          <w:rtl/>
          <w:lang w:val="en-GB"/>
        </w:rPr>
        <w:t>:</w:t>
      </w:r>
      <w:r w:rsidR="009A3A0A" w:rsidRPr="009A3A0A">
        <w:rPr>
          <w:rFonts w:hint="cs"/>
          <w:b/>
          <w:bCs/>
          <w:i/>
          <w:iCs/>
          <w:rtl/>
          <w:lang w:val="en-GB"/>
        </w:rPr>
        <w:t xml:space="preserve"> </w:t>
      </w:r>
      <w:r w:rsidRPr="00242D75">
        <w:rPr>
          <w:rFonts w:hint="cs"/>
          <w:rtl/>
          <w:lang w:val="en-GB"/>
        </w:rPr>
        <w:t>النفاذ إلى</w:t>
      </w:r>
      <w:r w:rsidR="009A3A0A" w:rsidRPr="00242D75">
        <w:rPr>
          <w:rFonts w:hint="cs"/>
          <w:rtl/>
          <w:lang w:val="en-GB"/>
        </w:rPr>
        <w:t xml:space="preserve"> معلومات التسلسل الرقمي ليس مفتوحا ولكنه منظم بطريقة ما. لاحظ أن "</w:t>
      </w:r>
      <w:r w:rsidRPr="00242D75">
        <w:rPr>
          <w:rFonts w:hint="cs"/>
          <w:rtl/>
          <w:lang w:val="en-GB"/>
        </w:rPr>
        <w:t>النفاذ</w:t>
      </w:r>
      <w:r w:rsidR="009A3A0A" w:rsidRPr="00242D75">
        <w:rPr>
          <w:rFonts w:hint="cs"/>
          <w:rtl/>
          <w:lang w:val="en-GB"/>
        </w:rPr>
        <w:t xml:space="preserve"> غير المنظم" لا يعني وجود شروط مرتبطة ب</w:t>
      </w:r>
      <w:r w:rsidRPr="00242D75">
        <w:rPr>
          <w:rFonts w:hint="cs"/>
          <w:rtl/>
          <w:lang w:val="en-GB"/>
        </w:rPr>
        <w:t>النفاذ</w:t>
      </w:r>
      <w:r w:rsidR="009A3A0A" w:rsidRPr="00242D75">
        <w:rPr>
          <w:rFonts w:hint="cs"/>
          <w:rtl/>
          <w:lang w:val="en-GB"/>
        </w:rPr>
        <w:t xml:space="preserve">؛ </w:t>
      </w:r>
      <w:r w:rsidR="00EF6219" w:rsidRPr="00242D75">
        <w:rPr>
          <w:rFonts w:hint="cs"/>
          <w:rtl/>
          <w:lang w:val="en-GB"/>
        </w:rPr>
        <w:t>وليس مجانا بالضرورة</w:t>
      </w:r>
      <w:r w:rsidR="009A3A0A" w:rsidRPr="00242D75">
        <w:rPr>
          <w:rFonts w:hint="cs"/>
          <w:rtl/>
          <w:lang w:val="en-GB"/>
        </w:rPr>
        <w:t>.</w:t>
      </w:r>
    </w:p>
    <w:p w:rsidR="009A3A0A" w:rsidRPr="00242D75" w:rsidRDefault="009A3A0A" w:rsidP="002261A6">
      <w:pPr>
        <w:rPr>
          <w:rtl/>
          <w:lang w:val="en-GB"/>
        </w:rPr>
      </w:pPr>
      <w:r w:rsidRPr="00242D75">
        <w:rPr>
          <w:rFonts w:hint="cs"/>
          <w:i/>
          <w:iCs/>
          <w:rtl/>
          <w:lang w:val="en-GB"/>
        </w:rPr>
        <w:t>الموافقة المسبقة عن علم:</w:t>
      </w:r>
      <w:r w:rsidRPr="009A3A0A">
        <w:rPr>
          <w:rFonts w:hint="cs"/>
          <w:b/>
          <w:bCs/>
          <w:i/>
          <w:iCs/>
          <w:rtl/>
          <w:lang w:val="en-GB"/>
        </w:rPr>
        <w:t xml:space="preserve"> </w:t>
      </w:r>
      <w:r w:rsidRPr="00242D75">
        <w:rPr>
          <w:rFonts w:hint="cs"/>
          <w:rtl/>
          <w:lang w:val="en-GB"/>
        </w:rPr>
        <w:t>يلزم وجود موافقة مسبقة عن علم للحصول على معلومات التسلسل الرقمي.</w:t>
      </w:r>
    </w:p>
    <w:p w:rsidR="009A3A0A" w:rsidRPr="00242D75" w:rsidRDefault="009A3A0A" w:rsidP="00214C7A">
      <w:pPr>
        <w:rPr>
          <w:rtl/>
          <w:lang w:val="en-GB"/>
        </w:rPr>
      </w:pPr>
      <w:r w:rsidRPr="00242D75">
        <w:rPr>
          <w:rFonts w:hint="cs"/>
          <w:i/>
          <w:iCs/>
          <w:rtl/>
          <w:lang w:val="en-GB"/>
        </w:rPr>
        <w:t xml:space="preserve">شروط متفق عليها </w:t>
      </w:r>
      <w:r w:rsidR="00214C7A" w:rsidRPr="00242D75">
        <w:rPr>
          <w:rFonts w:hint="cs"/>
          <w:i/>
          <w:iCs/>
          <w:rtl/>
          <w:lang w:val="en-GB"/>
        </w:rPr>
        <w:t>بصورة</w:t>
      </w:r>
      <w:r w:rsidRPr="00242D75">
        <w:rPr>
          <w:rFonts w:hint="cs"/>
          <w:i/>
          <w:iCs/>
          <w:rtl/>
          <w:lang w:val="en-GB"/>
        </w:rPr>
        <w:t xml:space="preserve"> متبادل</w:t>
      </w:r>
      <w:r w:rsidR="00214C7A" w:rsidRPr="00242D75">
        <w:rPr>
          <w:rFonts w:hint="cs"/>
          <w:i/>
          <w:iCs/>
          <w:rtl/>
          <w:lang w:val="en-GB"/>
        </w:rPr>
        <w:t>ة</w:t>
      </w:r>
      <w:r w:rsidRPr="00242D75">
        <w:rPr>
          <w:rFonts w:hint="cs"/>
          <w:i/>
          <w:iCs/>
          <w:rtl/>
          <w:lang w:val="en-GB"/>
        </w:rPr>
        <w:t>:</w:t>
      </w:r>
      <w:r>
        <w:rPr>
          <w:rFonts w:hint="cs"/>
          <w:b/>
          <w:bCs/>
          <w:i/>
          <w:iCs/>
          <w:rtl/>
          <w:lang w:val="en-GB"/>
        </w:rPr>
        <w:t xml:space="preserve"> </w:t>
      </w:r>
      <w:r w:rsidRPr="00242D75">
        <w:rPr>
          <w:rFonts w:hint="cs"/>
          <w:rtl/>
          <w:lang w:val="en-GB"/>
        </w:rPr>
        <w:t xml:space="preserve">يتم التفاوض على شروط متفق عليها </w:t>
      </w:r>
      <w:r w:rsidR="00214C7A" w:rsidRPr="00242D75">
        <w:rPr>
          <w:rFonts w:hint="cs"/>
          <w:rtl/>
          <w:lang w:val="en-GB"/>
        </w:rPr>
        <w:t>بصورة</w:t>
      </w:r>
      <w:r w:rsidRPr="00242D75">
        <w:rPr>
          <w:rFonts w:hint="cs"/>
          <w:rtl/>
          <w:lang w:val="en-GB"/>
        </w:rPr>
        <w:t xml:space="preserve"> متبادل</w:t>
      </w:r>
      <w:r w:rsidR="00214C7A" w:rsidRPr="00242D75">
        <w:rPr>
          <w:rFonts w:hint="cs"/>
          <w:rtl/>
          <w:lang w:val="en-GB"/>
        </w:rPr>
        <w:t>ة</w:t>
      </w:r>
      <w:r w:rsidRPr="00242D75">
        <w:rPr>
          <w:rFonts w:hint="cs"/>
          <w:rtl/>
          <w:lang w:val="en-GB"/>
        </w:rPr>
        <w:t>، أو الترخيص ال</w:t>
      </w:r>
      <w:r w:rsidR="00796159" w:rsidRPr="00242D75">
        <w:rPr>
          <w:rFonts w:hint="cs"/>
          <w:rtl/>
          <w:lang w:val="en-GB"/>
        </w:rPr>
        <w:t>قياسي</w:t>
      </w:r>
      <w:r w:rsidRPr="00242D75">
        <w:rPr>
          <w:rFonts w:hint="cs"/>
          <w:rtl/>
          <w:lang w:val="en-GB"/>
        </w:rPr>
        <w:t xml:space="preserve">، لتقاسم المنافع </w:t>
      </w:r>
      <w:r w:rsidR="00133692" w:rsidRPr="00242D75">
        <w:rPr>
          <w:rFonts w:hint="cs"/>
          <w:rtl/>
          <w:lang w:val="en-GB"/>
        </w:rPr>
        <w:t>الناشئة عن</w:t>
      </w:r>
      <w:r w:rsidRPr="00242D75">
        <w:rPr>
          <w:rFonts w:hint="cs"/>
          <w:rtl/>
          <w:lang w:val="en-GB"/>
        </w:rPr>
        <w:t xml:space="preserve"> استخدام معلومات التسلسل الرقمي. ويمكن أن تتضمن الشروط المتفق عليها ب</w:t>
      </w:r>
      <w:r w:rsidR="00214C7A" w:rsidRPr="00242D75">
        <w:rPr>
          <w:rFonts w:hint="cs"/>
          <w:rtl/>
          <w:lang w:val="en-GB"/>
        </w:rPr>
        <w:t>صورة</w:t>
      </w:r>
      <w:r w:rsidRPr="00242D75">
        <w:rPr>
          <w:rFonts w:hint="cs"/>
          <w:rtl/>
          <w:lang w:val="en-GB"/>
        </w:rPr>
        <w:t xml:space="preserve"> متبادل</w:t>
      </w:r>
      <w:r w:rsidR="00214C7A" w:rsidRPr="00242D75">
        <w:rPr>
          <w:rFonts w:hint="cs"/>
          <w:rtl/>
          <w:lang w:val="en-GB"/>
        </w:rPr>
        <w:t>ة</w:t>
      </w:r>
      <w:r w:rsidRPr="00242D75">
        <w:rPr>
          <w:rFonts w:hint="cs"/>
          <w:rtl/>
          <w:lang w:val="en-GB"/>
        </w:rPr>
        <w:t xml:space="preserve"> ضرورة</w:t>
      </w:r>
      <w:r w:rsidR="007071DD" w:rsidRPr="00242D75">
        <w:rPr>
          <w:rFonts w:hint="cs"/>
          <w:rtl/>
          <w:lang w:val="en-GB"/>
        </w:rPr>
        <w:t xml:space="preserve"> وجود موافقة مسبقة عن علم، ولكن لا ينطبق ذلك دائما (انظر الخيار 2)</w:t>
      </w:r>
      <w:r w:rsidR="00214C7A" w:rsidRPr="00242D75">
        <w:rPr>
          <w:rFonts w:hint="cs"/>
          <w:rtl/>
          <w:lang w:val="en-GB"/>
        </w:rPr>
        <w:t>.</w:t>
      </w:r>
    </w:p>
    <w:p w:rsidR="007071DD" w:rsidRPr="00242D75" w:rsidRDefault="007071DD" w:rsidP="00214C7A">
      <w:pPr>
        <w:rPr>
          <w:rtl/>
          <w:lang w:val="en-GB"/>
        </w:rPr>
      </w:pPr>
      <w:r w:rsidRPr="00242D75">
        <w:rPr>
          <w:rFonts w:hint="cs"/>
          <w:i/>
          <w:iCs/>
          <w:rtl/>
          <w:lang w:val="en-GB"/>
        </w:rPr>
        <w:t>تقاسم المنافع المرتبطة ببيانات معلومات التسلسل الرقمي:</w:t>
      </w:r>
      <w:r w:rsidR="00214C7A" w:rsidRPr="00242D75">
        <w:rPr>
          <w:rFonts w:hint="cs"/>
          <w:i/>
          <w:iCs/>
          <w:rtl/>
          <w:lang w:val="en-GB"/>
        </w:rPr>
        <w:t xml:space="preserve"> </w:t>
      </w:r>
      <w:r w:rsidR="00214C7A" w:rsidRPr="00242D75">
        <w:rPr>
          <w:rFonts w:hint="cs"/>
          <w:rtl/>
          <w:lang w:val="en-GB"/>
        </w:rPr>
        <w:t>ي</w:t>
      </w:r>
      <w:r w:rsidRPr="00242D75">
        <w:rPr>
          <w:rFonts w:hint="cs"/>
          <w:rtl/>
          <w:lang w:val="en-GB"/>
        </w:rPr>
        <w:t xml:space="preserve">رتبط تقاسم المنافع </w:t>
      </w:r>
      <w:r w:rsidR="00133692" w:rsidRPr="00242D75">
        <w:rPr>
          <w:rFonts w:hint="cs"/>
          <w:rtl/>
          <w:lang w:val="en-GB"/>
        </w:rPr>
        <w:t>الناشئة عن</w:t>
      </w:r>
      <w:r w:rsidRPr="00242D75">
        <w:rPr>
          <w:rFonts w:hint="cs"/>
          <w:rtl/>
          <w:lang w:val="en-GB"/>
        </w:rPr>
        <w:t xml:space="preserve"> استخدام معلومات التسلسل الرقمي بالمنتج المحدد أو الخدمة المحددة الناشئ أو الناشئة عن معلومات التسلسل الرقمي المحددة هذه، على عكس أي مساهمة عامة مقدمة من مستخدمي معلومات التسلسل الرقمي.</w:t>
      </w:r>
    </w:p>
    <w:p w:rsidR="007071DD" w:rsidRPr="00242D75" w:rsidRDefault="007071DD" w:rsidP="002261A6">
      <w:pPr>
        <w:rPr>
          <w:rtl/>
          <w:lang w:val="en-GB"/>
        </w:rPr>
      </w:pPr>
      <w:r w:rsidRPr="00242D75">
        <w:rPr>
          <w:rFonts w:hint="cs"/>
          <w:i/>
          <w:iCs/>
          <w:rtl/>
          <w:lang w:val="en-GB"/>
        </w:rPr>
        <w:t>يلزم تتبع بلد المنشأ:</w:t>
      </w:r>
      <w:r>
        <w:rPr>
          <w:rFonts w:hint="cs"/>
          <w:b/>
          <w:bCs/>
          <w:i/>
          <w:iCs/>
          <w:rtl/>
          <w:lang w:val="en-GB"/>
        </w:rPr>
        <w:t xml:space="preserve"> </w:t>
      </w:r>
      <w:r w:rsidRPr="00242D75">
        <w:rPr>
          <w:rFonts w:hint="cs"/>
          <w:rtl/>
          <w:lang w:val="en-GB"/>
        </w:rPr>
        <w:t>من الضروري في خيار السياسة المقترحة أن تتوافر القدرة على تحديد بلد منشأ المورد الجيني الذي استُخلصت منه معلومات التسلسل الرقمي.</w:t>
      </w:r>
    </w:p>
    <w:p w:rsidR="007071DD" w:rsidRPr="00242D75" w:rsidRDefault="007071DD" w:rsidP="00214C7A">
      <w:pPr>
        <w:rPr>
          <w:rtl/>
          <w:lang w:val="en-GB"/>
        </w:rPr>
      </w:pPr>
      <w:r w:rsidRPr="00242D75">
        <w:rPr>
          <w:rFonts w:hint="cs"/>
          <w:i/>
          <w:iCs/>
          <w:rtl/>
          <w:lang w:val="en-GB"/>
        </w:rPr>
        <w:t>الآلية الثنائية:</w:t>
      </w:r>
      <w:r>
        <w:rPr>
          <w:rFonts w:hint="cs"/>
          <w:b/>
          <w:bCs/>
          <w:i/>
          <w:iCs/>
          <w:rtl/>
          <w:lang w:val="en-GB"/>
        </w:rPr>
        <w:t xml:space="preserve"> </w:t>
      </w:r>
      <w:r w:rsidR="00214C7A" w:rsidRPr="00242D75">
        <w:rPr>
          <w:rFonts w:hint="cs"/>
          <w:rtl/>
          <w:lang w:val="en-GB"/>
        </w:rPr>
        <w:t>يتطلب خيار السياسة اتفاقا بين البلد المقدم والبلد المستخدم</w:t>
      </w:r>
      <w:r w:rsidRPr="00242D75">
        <w:rPr>
          <w:rFonts w:hint="cs"/>
          <w:rtl/>
          <w:lang w:val="en-GB"/>
        </w:rPr>
        <w:t xml:space="preserve"> لتحديد شروط تقاسم المنافع، وتقاسم هذه المنافع مجددا من بلد المستخدم إلى البلد الم</w:t>
      </w:r>
      <w:r w:rsidR="00214C7A" w:rsidRPr="00242D75">
        <w:rPr>
          <w:rFonts w:hint="cs"/>
          <w:rtl/>
          <w:lang w:val="en-GB"/>
        </w:rPr>
        <w:t>قدم</w:t>
      </w:r>
      <w:r w:rsidRPr="00242D75">
        <w:rPr>
          <w:rFonts w:hint="cs"/>
          <w:rtl/>
          <w:lang w:val="en-GB"/>
        </w:rPr>
        <w:t xml:space="preserve"> لمعلومات التسلسل الرقمي، على عكس المنافع </w:t>
      </w:r>
      <w:r w:rsidR="00133692" w:rsidRPr="00242D75">
        <w:rPr>
          <w:rFonts w:hint="cs"/>
          <w:rtl/>
          <w:lang w:val="en-GB"/>
        </w:rPr>
        <w:t>الناشئة عن</w:t>
      </w:r>
      <w:r w:rsidRPr="00242D75">
        <w:rPr>
          <w:rFonts w:hint="cs"/>
          <w:rtl/>
          <w:lang w:val="en-GB"/>
        </w:rPr>
        <w:t xml:space="preserve"> استخدام معلومات التسلسل الرقمي الجاري توجيهها عبر صندوق متعدد الأطراف أو آلية متعددة الأطراف.</w:t>
      </w:r>
    </w:p>
    <w:p w:rsidR="007071DD" w:rsidRDefault="007071DD" w:rsidP="002261A6">
      <w:pPr>
        <w:rPr>
          <w:i/>
          <w:iCs/>
          <w:rtl/>
          <w:lang w:val="en-GB"/>
        </w:rPr>
      </w:pPr>
      <w:r>
        <w:rPr>
          <w:rFonts w:hint="cs"/>
          <w:i/>
          <w:iCs/>
          <w:rtl/>
          <w:lang w:val="en-GB"/>
        </w:rPr>
        <w:t>وصف الخيارات حسب المجموعة</w:t>
      </w:r>
    </w:p>
    <w:p w:rsidR="007071DD" w:rsidRDefault="007071DD" w:rsidP="002261A6">
      <w:pPr>
        <w:rPr>
          <w:b/>
          <w:bCs/>
          <w:rtl/>
          <w:lang w:val="en-GB"/>
        </w:rPr>
      </w:pPr>
      <w:r>
        <w:rPr>
          <w:rFonts w:hint="cs"/>
          <w:b/>
          <w:bCs/>
          <w:rtl/>
          <w:lang w:val="en-GB"/>
        </w:rPr>
        <w:t>الخيار 0: الوضع الراهن</w:t>
      </w:r>
    </w:p>
    <w:p w:rsidR="007071DD" w:rsidRDefault="007071DD" w:rsidP="002261A6">
      <w:pPr>
        <w:rPr>
          <w:rtl/>
          <w:lang w:val="en-GB"/>
        </w:rPr>
      </w:pPr>
      <w:r>
        <w:rPr>
          <w:rFonts w:hint="cs"/>
          <w:rtl/>
          <w:lang w:val="en-GB"/>
        </w:rPr>
        <w:t xml:space="preserve">في هذا الخيار، لم تتفق الأطراف على كيفية معالجة الحصول وتقاسم المنافع فيما يتعلق بمعلومات التسلسل الرقمي. وقد تقرر بعض الأطراف إدراج تدابير بشأن النفاذ إلى معلومات التسلسل الرقمي و/أو تقاسم المنافع </w:t>
      </w:r>
      <w:r w:rsidR="00133692">
        <w:rPr>
          <w:rFonts w:hint="cs"/>
          <w:rtl/>
          <w:lang w:val="en-GB"/>
        </w:rPr>
        <w:t>الناشئة عن</w:t>
      </w:r>
      <w:r>
        <w:rPr>
          <w:rFonts w:hint="cs"/>
          <w:rtl/>
          <w:lang w:val="en-GB"/>
        </w:rPr>
        <w:t xml:space="preserve"> استخدام معلومات التسلسل الرقمي كجزء من النظام المحلي للحصول وتقاسم المنافع، وسينظر البعض الآخر في تطبيق </w:t>
      </w:r>
      <w:r w:rsidR="00EF6219">
        <w:rPr>
          <w:rFonts w:hint="cs"/>
          <w:rtl/>
          <w:lang w:val="en-GB"/>
        </w:rPr>
        <w:t>النفاذ</w:t>
      </w:r>
      <w:r>
        <w:rPr>
          <w:rFonts w:hint="cs"/>
          <w:rtl/>
          <w:lang w:val="en-GB"/>
        </w:rPr>
        <w:t xml:space="preserve"> المفتوح</w:t>
      </w:r>
      <w:r w:rsidR="00EF6219">
        <w:rPr>
          <w:rFonts w:hint="cs"/>
          <w:rtl/>
          <w:lang w:val="en-GB"/>
        </w:rPr>
        <w:t xml:space="preserve"> إلى معلومات التسلسل الرقمي في قواعد البيانات على أن يكون شكلا مناسبا لتقاسم المنافع غير النقدية.</w:t>
      </w:r>
    </w:p>
    <w:p w:rsidR="00EF6219" w:rsidRDefault="00EF6219" w:rsidP="002261A6">
      <w:pPr>
        <w:rPr>
          <w:b/>
          <w:bCs/>
          <w:rtl/>
          <w:lang w:val="en-GB"/>
        </w:rPr>
      </w:pPr>
      <w:r>
        <w:rPr>
          <w:rFonts w:hint="cs"/>
          <w:b/>
          <w:bCs/>
          <w:rtl/>
          <w:lang w:val="en-GB"/>
        </w:rPr>
        <w:t>الخيار 1: الإدماج الكامل لمعلومات التسلسل الرقمي ضمن اتفاقية التنوع البيولوجي وبروتوكول ناغويا</w:t>
      </w:r>
    </w:p>
    <w:p w:rsidR="00EF6219" w:rsidRDefault="00EF6219" w:rsidP="00E85FE1">
      <w:pPr>
        <w:rPr>
          <w:rtl/>
          <w:lang w:val="en-GB"/>
        </w:rPr>
      </w:pPr>
      <w:r>
        <w:rPr>
          <w:rFonts w:hint="cs"/>
          <w:rtl/>
          <w:lang w:val="en-GB"/>
        </w:rPr>
        <w:t xml:space="preserve">في هذه الحالة، يخضع الحصول وتقاسم المنافع لتشريعات كل بلد. ويعتبر ذلك هو النهج الثنائي التقليدي لتقاسم المنافع. ويُنظم الحصول بطريقة مماثلة لطريقة تنظيم الحصول على الموارد الجينية بموجب اتفاقية التنوع البيولوجي وبروتوكول ناغويا، مما يعنى أنه وفقا للتشريعات الوطنية المعمول بها في أي بلد معين، يمكن أن يخضع النفاذ إلى معلومات التسلسل الرقمي للموافقة المسبقة عن علم والشروط المتفق عليها </w:t>
      </w:r>
      <w:r w:rsidR="00242D75">
        <w:rPr>
          <w:rFonts w:hint="cs"/>
          <w:rtl/>
          <w:lang w:val="en-GB"/>
        </w:rPr>
        <w:t>بصورة متبادلة</w:t>
      </w:r>
      <w:r>
        <w:rPr>
          <w:rFonts w:hint="cs"/>
          <w:rtl/>
          <w:lang w:val="en-GB"/>
        </w:rPr>
        <w:t xml:space="preserve"> (أي أن يلزم أن تكون الموارد الجينية </w:t>
      </w:r>
      <w:r>
        <w:rPr>
          <w:lang w:val="en-GB"/>
        </w:rPr>
        <w:t>(GR)</w:t>
      </w:r>
      <w:r>
        <w:rPr>
          <w:rFonts w:hint="cs"/>
          <w:rtl/>
          <w:lang w:val="en-GB"/>
        </w:rPr>
        <w:t xml:space="preserve"> = معلومات التسلسل الرقمي </w:t>
      </w:r>
      <w:r>
        <w:rPr>
          <w:lang w:val="en-GB"/>
        </w:rPr>
        <w:t>(DSI)</w:t>
      </w:r>
      <w:r>
        <w:rPr>
          <w:rFonts w:hint="cs"/>
          <w:rtl/>
          <w:lang w:val="en-GB"/>
        </w:rPr>
        <w:t xml:space="preserve">). ويُنظم استخدام معلومات التسلسل الرقمي بموجب الشروط المتفق عليها </w:t>
      </w:r>
      <w:r w:rsidR="00242D75">
        <w:rPr>
          <w:rFonts w:hint="cs"/>
          <w:rtl/>
          <w:lang w:val="en-GB"/>
        </w:rPr>
        <w:t>بصورة متبادلة</w:t>
      </w:r>
      <w:r>
        <w:rPr>
          <w:rFonts w:hint="cs"/>
          <w:rtl/>
          <w:lang w:val="en-GB"/>
        </w:rPr>
        <w:t xml:space="preserve">، على غرار الالتزامات المتعلقة بتقاسم المنافع، ويتم التفاوض على الشروط المتفق عليه </w:t>
      </w:r>
      <w:r w:rsidR="00242D75">
        <w:rPr>
          <w:rFonts w:hint="cs"/>
          <w:rtl/>
          <w:lang w:val="en-GB"/>
        </w:rPr>
        <w:t>بصورة متبادلة</w:t>
      </w:r>
      <w:r>
        <w:rPr>
          <w:rFonts w:hint="cs"/>
          <w:rtl/>
          <w:lang w:val="en-GB"/>
        </w:rPr>
        <w:t xml:space="preserve"> لكل عملية نفاذ إلى معلومات التسلسل الرقمي. ووفقا للدراسة الخاصة بتدابير الحصول وتقاسم المنافع التي أُتيحت لنظر فريق الخبراء التقنيين المخصص </w:t>
      </w:r>
      <w:r w:rsidR="00E85FE1">
        <w:rPr>
          <w:rFonts w:hint="cs"/>
          <w:rtl/>
          <w:lang w:val="en-GB"/>
        </w:rPr>
        <w:t>المعني ب</w:t>
      </w:r>
      <w:r>
        <w:rPr>
          <w:rFonts w:hint="cs"/>
          <w:rtl/>
          <w:lang w:val="en-GB"/>
        </w:rPr>
        <w:t>معلومات التسلسل الرقمي، تقوم بعض البلدان بالفعل بإدراج معلومات التسلسل الرقمي ضمن نطاق تدابيرها الوطنية المتعلقة بالحصول وتقاسم المنافع،</w:t>
      </w:r>
      <w:r w:rsidR="00127A76">
        <w:rPr>
          <w:rFonts w:hint="cs"/>
          <w:rtl/>
          <w:lang w:val="en-GB"/>
        </w:rPr>
        <w:t xml:space="preserve"> ويخطط المزيد من البلدان للقيام بذلك في المستقبل القريب.</w:t>
      </w:r>
    </w:p>
    <w:p w:rsidR="00127A76" w:rsidRDefault="00127A76" w:rsidP="002261A6">
      <w:pPr>
        <w:rPr>
          <w:rtl/>
          <w:lang w:val="en-GB"/>
        </w:rPr>
      </w:pPr>
      <w:r>
        <w:rPr>
          <w:rFonts w:hint="cs"/>
          <w:rtl/>
          <w:lang w:val="en-GB"/>
        </w:rPr>
        <w:lastRenderedPageBreak/>
        <w:t xml:space="preserve">وفي هذا الخيار، يتعين على الباحثين الامتثال للمتطلبات الوطنية للحصول وتقاسم المنافع عند النفاذ إلى معلومات التسلسل الرقمي عبر أي قاعدة بيانات، </w:t>
      </w:r>
      <w:r w:rsidR="00796159">
        <w:rPr>
          <w:rFonts w:hint="cs"/>
          <w:rtl/>
          <w:lang w:val="en-GB"/>
        </w:rPr>
        <w:t>وتتبع</w:t>
      </w:r>
      <w:r>
        <w:rPr>
          <w:rFonts w:hint="cs"/>
          <w:rtl/>
          <w:lang w:val="en-GB"/>
        </w:rPr>
        <w:t xml:space="preserve"> كل معلومة من معلومات التسلسل الرقمي </w:t>
      </w:r>
      <w:r w:rsidR="00796159">
        <w:rPr>
          <w:rFonts w:hint="cs"/>
          <w:rtl/>
          <w:lang w:val="en-GB"/>
        </w:rPr>
        <w:t>في</w:t>
      </w:r>
      <w:r>
        <w:rPr>
          <w:rFonts w:hint="cs"/>
          <w:rtl/>
          <w:lang w:val="en-GB"/>
        </w:rPr>
        <w:t xml:space="preserve"> بلد المنشأ والتفاوض في مختلف متطلبات الحصول وتقاسم المنافع لكل بلد، إذ أنه من المحتمل أن تختلف الشروط المتفق عليها </w:t>
      </w:r>
      <w:r w:rsidR="00242D75">
        <w:rPr>
          <w:rFonts w:hint="cs"/>
          <w:rtl/>
          <w:lang w:val="en-GB"/>
        </w:rPr>
        <w:t>بصورة متبادلة</w:t>
      </w:r>
      <w:r>
        <w:rPr>
          <w:rFonts w:hint="cs"/>
          <w:rtl/>
          <w:lang w:val="en-GB"/>
        </w:rPr>
        <w:t xml:space="preserve"> في كل بلد.</w:t>
      </w:r>
    </w:p>
    <w:p w:rsidR="00127A76" w:rsidRDefault="00127A76" w:rsidP="00242D75">
      <w:pPr>
        <w:rPr>
          <w:b/>
          <w:bCs/>
          <w:rtl/>
          <w:lang w:val="en-GB"/>
        </w:rPr>
      </w:pPr>
      <w:r>
        <w:rPr>
          <w:rFonts w:hint="cs"/>
          <w:b/>
          <w:bCs/>
          <w:rtl/>
          <w:lang w:val="en-GB"/>
        </w:rPr>
        <w:t>الخيار 2: الشروط ال</w:t>
      </w:r>
      <w:r w:rsidR="00796159">
        <w:rPr>
          <w:rFonts w:hint="cs"/>
          <w:b/>
          <w:bCs/>
          <w:rtl/>
          <w:lang w:val="en-GB"/>
        </w:rPr>
        <w:t>قياسي</w:t>
      </w:r>
      <w:r>
        <w:rPr>
          <w:rFonts w:hint="cs"/>
          <w:b/>
          <w:bCs/>
          <w:rtl/>
          <w:lang w:val="en-GB"/>
        </w:rPr>
        <w:t>ة المتفق عليه</w:t>
      </w:r>
      <w:r w:rsidR="00242D75">
        <w:rPr>
          <w:rFonts w:hint="cs"/>
          <w:b/>
          <w:bCs/>
          <w:rtl/>
          <w:lang w:val="en-GB"/>
        </w:rPr>
        <w:t>ا</w:t>
      </w:r>
      <w:r>
        <w:rPr>
          <w:rFonts w:hint="cs"/>
          <w:b/>
          <w:bCs/>
          <w:rtl/>
          <w:lang w:val="en-GB"/>
        </w:rPr>
        <w:t xml:space="preserve"> ب</w:t>
      </w:r>
      <w:r w:rsidR="00242D75">
        <w:rPr>
          <w:rFonts w:hint="cs"/>
          <w:b/>
          <w:bCs/>
          <w:rtl/>
          <w:lang w:val="en-GB"/>
        </w:rPr>
        <w:t>صورة</w:t>
      </w:r>
      <w:r>
        <w:rPr>
          <w:rFonts w:hint="cs"/>
          <w:b/>
          <w:bCs/>
          <w:rtl/>
          <w:lang w:val="en-GB"/>
        </w:rPr>
        <w:t xml:space="preserve"> متبادل</w:t>
      </w:r>
      <w:r w:rsidR="00242D75">
        <w:rPr>
          <w:rFonts w:hint="cs"/>
          <w:b/>
          <w:bCs/>
          <w:rtl/>
          <w:lang w:val="en-GB"/>
        </w:rPr>
        <w:t>ة</w:t>
      </w:r>
    </w:p>
    <w:p w:rsidR="00127A76" w:rsidRDefault="00127A76" w:rsidP="00242D75">
      <w:pPr>
        <w:rPr>
          <w:rtl/>
          <w:lang w:val="en-GB"/>
        </w:rPr>
      </w:pPr>
      <w:r>
        <w:rPr>
          <w:rFonts w:hint="cs"/>
          <w:rtl/>
          <w:lang w:val="en-GB"/>
        </w:rPr>
        <w:t>يقر تجميع الخيارات الأكثر عمومية هذا بالالتزام بتقاسم المنافع الناشئة عن استخدام معلومات التسلسل الرقمي في حد ذاتها، ولكن بطريقة لا ترتبط بالنفاذ إليها (لا توجد موافقة مسبقة عن علم). ويمكن تطبيق الالتزام بتقاسم المنافع من خلال معالم بارزة محددة على طول سلسلة القيمة. وبالتالي، فإن الوصول غير مقيد، ولكن يُحدد الالتزام بتقاسم المنافع من خلال نوع معين من الشروط ال</w:t>
      </w:r>
      <w:r w:rsidR="00796159">
        <w:rPr>
          <w:rFonts w:hint="cs"/>
          <w:rtl/>
          <w:lang w:val="en-GB"/>
        </w:rPr>
        <w:t>قياسي</w:t>
      </w:r>
      <w:r>
        <w:rPr>
          <w:rFonts w:hint="cs"/>
          <w:rtl/>
          <w:lang w:val="en-GB"/>
        </w:rPr>
        <w:t xml:space="preserve">ة المتفق عليها </w:t>
      </w:r>
      <w:r w:rsidR="00242D75">
        <w:rPr>
          <w:rFonts w:hint="cs"/>
          <w:rtl/>
          <w:lang w:val="en-GB"/>
        </w:rPr>
        <w:t>بصورة</w:t>
      </w:r>
      <w:r>
        <w:rPr>
          <w:rFonts w:hint="cs"/>
          <w:rtl/>
          <w:lang w:val="en-GB"/>
        </w:rPr>
        <w:t xml:space="preserve"> متبادل</w:t>
      </w:r>
      <w:r w:rsidR="00242D75">
        <w:rPr>
          <w:rFonts w:hint="cs"/>
          <w:rtl/>
          <w:lang w:val="en-GB"/>
        </w:rPr>
        <w:t>ة</w:t>
      </w:r>
      <w:r>
        <w:rPr>
          <w:rFonts w:hint="cs"/>
          <w:rtl/>
          <w:lang w:val="en-GB"/>
        </w:rPr>
        <w:t>/التراخيص ال</w:t>
      </w:r>
      <w:r w:rsidR="00796159">
        <w:rPr>
          <w:rFonts w:hint="cs"/>
          <w:rtl/>
          <w:lang w:val="en-GB"/>
        </w:rPr>
        <w:t>قياسي</w:t>
      </w:r>
      <w:r>
        <w:rPr>
          <w:rFonts w:hint="cs"/>
          <w:rtl/>
          <w:lang w:val="en-GB"/>
        </w:rPr>
        <w:t>ة/</w:t>
      </w:r>
      <w:r w:rsidR="00032727">
        <w:rPr>
          <w:rFonts w:hint="cs"/>
          <w:rtl/>
          <w:lang w:val="en-GB"/>
        </w:rPr>
        <w:t>الاتفاق ال</w:t>
      </w:r>
      <w:r w:rsidR="00242D75">
        <w:rPr>
          <w:rFonts w:hint="cs"/>
          <w:rtl/>
          <w:lang w:val="en-GB"/>
        </w:rPr>
        <w:t>موحد</w:t>
      </w:r>
      <w:r w:rsidR="00032727">
        <w:rPr>
          <w:rFonts w:hint="cs"/>
          <w:rtl/>
          <w:lang w:val="en-GB"/>
        </w:rPr>
        <w:t xml:space="preserve"> لنقل المواد/الشروط والأحكام. وتشير حقيقة أن الشروط المتفق عليها </w:t>
      </w:r>
      <w:r w:rsidR="00242D75">
        <w:rPr>
          <w:rFonts w:hint="cs"/>
          <w:rtl/>
          <w:lang w:val="en-GB"/>
        </w:rPr>
        <w:t>بصورة متبادلة</w:t>
      </w:r>
      <w:r w:rsidR="00032727">
        <w:rPr>
          <w:rFonts w:hint="cs"/>
          <w:rtl/>
          <w:lang w:val="en-GB"/>
        </w:rPr>
        <w:t xml:space="preserve"> تعتبر موحدة إلى أنه لا يتعين التفاوض الفردي على العقد لكل استخدام لمعلومات التسلسل الرقمي، بل عقد واحد أو عدد محدود من العقود ال</w:t>
      </w:r>
      <w:r w:rsidR="00796159">
        <w:rPr>
          <w:rFonts w:hint="cs"/>
          <w:rtl/>
          <w:lang w:val="en-GB"/>
        </w:rPr>
        <w:t>قياسي</w:t>
      </w:r>
      <w:r w:rsidR="00032727">
        <w:rPr>
          <w:rFonts w:hint="cs"/>
          <w:rtl/>
          <w:lang w:val="en-GB"/>
        </w:rPr>
        <w:t xml:space="preserve">ة. وتتطلب هذه الفئة من خيارات السياسة الرصد النهائي لاستخدام معلومات التسلسل الرقمي فيما يتعلق بالإنفاذ والرصد. ويتمثل الاختلاف بين الخيارين الفرعيين في الطريقة التي يتم بها التعامل مع الشروط المتفق عليها </w:t>
      </w:r>
      <w:r w:rsidR="00242D75">
        <w:rPr>
          <w:rFonts w:hint="cs"/>
          <w:rtl/>
          <w:lang w:val="en-GB"/>
        </w:rPr>
        <w:t>بصورة متبادلة</w:t>
      </w:r>
      <w:r w:rsidR="00032727">
        <w:rPr>
          <w:rFonts w:hint="cs"/>
          <w:rtl/>
          <w:lang w:val="en-GB"/>
        </w:rPr>
        <w:t>، سواء على ال</w:t>
      </w:r>
      <w:r w:rsidR="0056397C">
        <w:rPr>
          <w:rFonts w:hint="cs"/>
          <w:rtl/>
          <w:lang w:val="en-GB"/>
        </w:rPr>
        <w:t>مستوى الوطني أو المستوى الدولي.</w:t>
      </w:r>
    </w:p>
    <w:p w:rsidR="00796159" w:rsidRDefault="00796159" w:rsidP="002261A6">
      <w:pPr>
        <w:rPr>
          <w:b/>
          <w:bCs/>
          <w:rtl/>
          <w:lang w:val="en-GB"/>
        </w:rPr>
      </w:pPr>
      <w:r>
        <w:rPr>
          <w:rFonts w:hint="cs"/>
          <w:b/>
          <w:bCs/>
          <w:rtl/>
          <w:lang w:val="en-GB"/>
        </w:rPr>
        <w:t>الخيار 2</w:t>
      </w:r>
      <w:r w:rsidR="00133692">
        <w:rPr>
          <w:b/>
          <w:bCs/>
          <w:rtl/>
          <w:lang w:val="en-GB"/>
        </w:rPr>
        <w:noBreakHyphen/>
      </w:r>
      <w:r>
        <w:rPr>
          <w:rFonts w:hint="cs"/>
          <w:b/>
          <w:bCs/>
          <w:rtl/>
          <w:lang w:val="en-GB"/>
        </w:rPr>
        <w:t xml:space="preserve">1: لكل بلد شروط قياسية متفق عليه </w:t>
      </w:r>
      <w:r w:rsidR="00242D75">
        <w:rPr>
          <w:rFonts w:hint="cs"/>
          <w:b/>
          <w:bCs/>
          <w:rtl/>
          <w:lang w:val="en-GB"/>
        </w:rPr>
        <w:t>بصورة متبادلة</w:t>
      </w:r>
      <w:r>
        <w:rPr>
          <w:rFonts w:hint="cs"/>
          <w:b/>
          <w:bCs/>
          <w:rtl/>
          <w:lang w:val="en-GB"/>
        </w:rPr>
        <w:t>/ترخيص قياسي</w:t>
      </w:r>
    </w:p>
    <w:p w:rsidR="00EA7164" w:rsidRDefault="00796159" w:rsidP="00792484">
      <w:pPr>
        <w:rPr>
          <w:rtl/>
          <w:lang w:val="en-GB"/>
        </w:rPr>
      </w:pPr>
      <w:r>
        <w:rPr>
          <w:rFonts w:hint="cs"/>
          <w:rtl/>
          <w:lang w:val="en-GB"/>
        </w:rPr>
        <w:t xml:space="preserve">في هذا السيناريو، ينشئ كل طرف نظاما يتضمن عددا محدودا من الشروط القياسية المتفق عليها </w:t>
      </w:r>
      <w:r w:rsidR="00242D75">
        <w:rPr>
          <w:rFonts w:hint="cs"/>
          <w:rtl/>
          <w:lang w:val="en-GB"/>
        </w:rPr>
        <w:t>بصورة متبادلة</w:t>
      </w:r>
      <w:r>
        <w:rPr>
          <w:rFonts w:hint="cs"/>
          <w:rtl/>
          <w:lang w:val="en-GB"/>
        </w:rPr>
        <w:t xml:space="preserve">/التراخيص القياسية التي يتعين على المستخدمين الامتثال لها في النقطة المحددة مسبقا التي يُطبق فيها الالتزام بتقاسم المنافع. ويخضع هذا النظام للتشريعات المحلية لكل بلد. ويمكن حدوث المحفزات عند التسويق مثلا، وسيتم تقاسم المنافع على مستوى ثنائي. وهذا يشبه النهج المتبع في أحدث تدابير الحصول وتقاسم المنافع في البرازيل، إذ يتم الإبلاغ عن التزامات تقاسم المنافع عند نقطة التسجيل الخاصة بأي نمط والبدء بعد التسويق التجاري الناجح لأي منتج تم تطويره أو إنتاجه باستخدام معلومات التسلسل الرقمي. ويجب على </w:t>
      </w:r>
      <w:r w:rsidR="0056397C">
        <w:rPr>
          <w:rFonts w:hint="cs"/>
          <w:rtl/>
          <w:lang w:val="en-GB"/>
        </w:rPr>
        <w:t>الباحثين الامتثال للنظام الوطني</w:t>
      </w:r>
      <w:r>
        <w:rPr>
          <w:rFonts w:hint="cs"/>
          <w:rtl/>
          <w:lang w:val="en-GB"/>
        </w:rPr>
        <w:t xml:space="preserve"> وتتبع معلومات التسلسل الرقمي في بلد منشأ المورد الجيني. وإذا كان الباحث يستخدم معلومات تسلسل رقمي متعددة من بلدان مختلفة، فعليه/عليها الامتثال على الأرجح لعدد محدود من الشروط المتفق عليها </w:t>
      </w:r>
      <w:r w:rsidR="00242D75">
        <w:rPr>
          <w:rFonts w:hint="cs"/>
          <w:rtl/>
          <w:lang w:val="en-GB"/>
        </w:rPr>
        <w:t>بصورة متبادلة</w:t>
      </w:r>
      <w:r>
        <w:rPr>
          <w:rFonts w:hint="cs"/>
          <w:rtl/>
          <w:lang w:val="en-GB"/>
        </w:rPr>
        <w:t xml:space="preserve">/التراخيص، حسب الشروط القياسية المتفق عليها </w:t>
      </w:r>
      <w:r w:rsidR="00242D75">
        <w:rPr>
          <w:rFonts w:hint="cs"/>
          <w:rtl/>
          <w:lang w:val="en-GB"/>
        </w:rPr>
        <w:t>بصورة متبادلة</w:t>
      </w:r>
      <w:r>
        <w:rPr>
          <w:rFonts w:hint="cs"/>
          <w:rtl/>
          <w:lang w:val="en-GB"/>
        </w:rPr>
        <w:t>/الترخيص القياسي الذي اتخذ البلد قراره بناء عليه فيما يتعلق بمعل</w:t>
      </w:r>
      <w:r w:rsidR="00792484">
        <w:rPr>
          <w:rFonts w:hint="cs"/>
          <w:rtl/>
          <w:lang w:val="en-GB"/>
        </w:rPr>
        <w:t>ومات التسلسل الرقمي الخاصة به.</w:t>
      </w:r>
    </w:p>
    <w:p w:rsidR="00E272ED" w:rsidRDefault="00E272ED" w:rsidP="002261A6">
      <w:pPr>
        <w:rPr>
          <w:rtl/>
          <w:lang w:val="en-GB"/>
        </w:rPr>
      </w:pPr>
      <w:r>
        <w:rPr>
          <w:rFonts w:hint="cs"/>
          <w:i/>
          <w:iCs/>
          <w:rtl/>
          <w:lang w:val="en-GB"/>
        </w:rPr>
        <w:t xml:space="preserve">ملاحظة: </w:t>
      </w:r>
      <w:r>
        <w:rPr>
          <w:rFonts w:hint="cs"/>
          <w:rtl/>
          <w:lang w:val="en-GB"/>
        </w:rPr>
        <w:t>يتمثل أحد أشكال هذا النهج في اعتماد نظام موحد لجميع البلدان يساعد على تبسيط الامتثال. وسيكون لكل بلد نفس النظام المطبق لمعلومات التسلسل الرقمي، والذي سيظل يخضع لنظام ا</w:t>
      </w:r>
      <w:r w:rsidR="0056397C">
        <w:rPr>
          <w:rFonts w:hint="cs"/>
          <w:rtl/>
          <w:lang w:val="en-GB"/>
        </w:rPr>
        <w:t>لحصول وتقاسم المنافع في كل بلد.</w:t>
      </w:r>
    </w:p>
    <w:p w:rsidR="00133692" w:rsidRDefault="00133692" w:rsidP="002261A6">
      <w:pPr>
        <w:rPr>
          <w:b/>
          <w:bCs/>
          <w:rtl/>
          <w:lang w:val="en-GB"/>
        </w:rPr>
      </w:pPr>
      <w:r>
        <w:rPr>
          <w:rFonts w:hint="cs"/>
          <w:b/>
          <w:bCs/>
          <w:rtl/>
          <w:lang w:val="en-GB"/>
        </w:rPr>
        <w:t>الخيار 2</w:t>
      </w:r>
      <w:r>
        <w:rPr>
          <w:b/>
          <w:bCs/>
          <w:rtl/>
          <w:lang w:val="en-GB"/>
        </w:rPr>
        <w:noBreakHyphen/>
      </w:r>
      <w:r>
        <w:rPr>
          <w:rFonts w:hint="cs"/>
          <w:b/>
          <w:bCs/>
          <w:rtl/>
          <w:lang w:val="en-GB"/>
        </w:rPr>
        <w:t xml:space="preserve">2: الشروط القياسية المتفق عليه </w:t>
      </w:r>
      <w:r w:rsidR="00242D75">
        <w:rPr>
          <w:rFonts w:hint="cs"/>
          <w:b/>
          <w:bCs/>
          <w:rtl/>
          <w:lang w:val="en-GB"/>
        </w:rPr>
        <w:t>بصورة متبادلة</w:t>
      </w:r>
      <w:r>
        <w:rPr>
          <w:rFonts w:hint="cs"/>
          <w:b/>
          <w:bCs/>
          <w:rtl/>
          <w:lang w:val="en-GB"/>
        </w:rPr>
        <w:t>/الترخيص القياسي على المستوى الدولي</w:t>
      </w:r>
    </w:p>
    <w:p w:rsidR="00E272ED" w:rsidRDefault="00133692" w:rsidP="0056397C">
      <w:pPr>
        <w:rPr>
          <w:rtl/>
          <w:lang w:val="en-GB"/>
        </w:rPr>
      </w:pPr>
      <w:r>
        <w:rPr>
          <w:rFonts w:hint="cs"/>
          <w:rtl/>
          <w:lang w:val="en-GB"/>
        </w:rPr>
        <w:t>يتناول هذا الخيار تقاسم المنافع على المستوى الدولي، مقابل المرور عبر النظام الوطني لكل بلد على النحو المبين في الخيار </w:t>
      </w:r>
      <w:r w:rsidR="0056397C">
        <w:rPr>
          <w:rFonts w:hint="cs"/>
          <w:rtl/>
          <w:lang w:val="en-GB"/>
        </w:rPr>
        <w:t>2</w:t>
      </w:r>
      <w:r>
        <w:rPr>
          <w:rtl/>
          <w:lang w:val="en-GB"/>
        </w:rPr>
        <w:noBreakHyphen/>
      </w:r>
      <w:r w:rsidR="0056397C">
        <w:rPr>
          <w:rFonts w:hint="cs"/>
          <w:rtl/>
          <w:lang w:val="en-GB"/>
        </w:rPr>
        <w:t>1</w:t>
      </w:r>
      <w:r>
        <w:rPr>
          <w:rFonts w:hint="cs"/>
          <w:rtl/>
          <w:lang w:val="en-GB"/>
        </w:rPr>
        <w:t>. ويُتفق على ترخيص قياسي واحد أو أكثر وتعتمد الشروط والأحكام على الترخيص المرفق بمعلومات التسلسل الرقمي. ويتم التعامل مع المنافع الناشئة عن استخدام معلومات التسلسل الرقمي بواسطة نظام دولي يعيد توجيهها إلى بلد منشأ المورد الجيني. ويعني ذلك أنه لا يتعين على الباحث/المستخدم التعامل مع كل بلد على حدة.</w:t>
      </w:r>
    </w:p>
    <w:p w:rsidR="00133692" w:rsidRDefault="00133692" w:rsidP="0056397C">
      <w:pPr>
        <w:rPr>
          <w:rtl/>
          <w:lang w:val="en-GB"/>
        </w:rPr>
      </w:pPr>
      <w:r>
        <w:rPr>
          <w:rFonts w:hint="cs"/>
          <w:rtl/>
          <w:lang w:val="en-GB"/>
        </w:rPr>
        <w:t>ويوفر هذا الخيار إمكانية دمج التراخيص في قاعدة بيانات معلومات التسلسل الرقمي نفسها، وتُرسل الشروط والأحكام إلى المستخدم عند النفاذ (على سبيل المثال، الالتزامات الخاصة بالاستخدامات التجارية وغير التجارية لمعلومات تسلسل رقمي معينة). ويتمثل الاحتمال الآخر في دمج الشروط والأحكام أو التراخيص في نظام الملكية الفكرية (على سبيل المثال، عند السعي إلى حماية الملكية الفكرية، على أساس شروط ال</w:t>
      </w:r>
      <w:r w:rsidR="0056397C">
        <w:rPr>
          <w:rFonts w:hint="cs"/>
          <w:rtl/>
          <w:lang w:val="en-GB"/>
        </w:rPr>
        <w:t>إفصاح</w:t>
      </w:r>
      <w:r>
        <w:rPr>
          <w:rFonts w:hint="cs"/>
          <w:rtl/>
          <w:lang w:val="en-GB"/>
        </w:rPr>
        <w:t xml:space="preserve"> عن استخدام معلومات التسلسل الرقمي). ويُستكشف هذا الخيار في "الانفتاح المحدود على المعلومات الطبيعية" إذ تتكون المنافع من إتاوات ثابتة تم التفاوض عليه</w:t>
      </w:r>
      <w:r w:rsidR="001D5BA7">
        <w:rPr>
          <w:rFonts w:hint="cs"/>
          <w:rtl/>
          <w:lang w:val="en-GB"/>
        </w:rPr>
        <w:t>ا</w:t>
      </w:r>
      <w:r>
        <w:rPr>
          <w:rFonts w:hint="cs"/>
          <w:rtl/>
          <w:lang w:val="en-GB"/>
        </w:rPr>
        <w:t xml:space="preserve"> مسبقا بشأن التسويق الناجح لأي منتج.</w:t>
      </w:r>
    </w:p>
    <w:p w:rsidR="00133692" w:rsidRDefault="00133692" w:rsidP="001D5BA7">
      <w:pPr>
        <w:rPr>
          <w:rtl/>
          <w:lang w:val="en-GB"/>
        </w:rPr>
      </w:pPr>
      <w:r>
        <w:rPr>
          <w:rFonts w:hint="cs"/>
          <w:rtl/>
          <w:lang w:val="en-GB"/>
        </w:rPr>
        <w:lastRenderedPageBreak/>
        <w:t xml:space="preserve">وسيساعد التعاون مع المجلات أو مكاتب براءات الاختراع أو قواعد البيانات أو أي نقطة أخرى على طول سلسلة القيمة الخاصة بمعلومات التسلسل الرقمي على فرض الإبلاغ </w:t>
      </w:r>
      <w:r w:rsidR="001D5BA7">
        <w:rPr>
          <w:rFonts w:hint="cs"/>
          <w:rtl/>
          <w:lang w:val="en-GB"/>
        </w:rPr>
        <w:t>إ</w:t>
      </w:r>
      <w:r>
        <w:rPr>
          <w:rFonts w:hint="cs"/>
          <w:rtl/>
          <w:lang w:val="en-GB"/>
        </w:rPr>
        <w:t>لى مقدم معلومات التسلسل الرقمي. وفي هذا الحالة، يكون المستخدم مسؤولا عن الامتثال للشروط والأحكام الواردة في الترخيص، وستكفل آلية تتبع/رصد الاستخدام النهائي إنفاذ إجراءات الحصول وتقاسم المنافع</w:t>
      </w:r>
      <w:r w:rsidR="001D5BA7">
        <w:rPr>
          <w:rFonts w:hint="cs"/>
          <w:rtl/>
          <w:lang w:val="en-GB"/>
        </w:rPr>
        <w:t xml:space="preserve"> هذه</w:t>
      </w:r>
      <w:r>
        <w:rPr>
          <w:rFonts w:hint="cs"/>
          <w:rtl/>
          <w:lang w:val="en-GB"/>
        </w:rPr>
        <w:t>.</w:t>
      </w:r>
    </w:p>
    <w:p w:rsidR="00133692" w:rsidRDefault="00133692" w:rsidP="00F91A1D">
      <w:pPr>
        <w:rPr>
          <w:b/>
          <w:bCs/>
          <w:rtl/>
          <w:lang w:val="en-GB"/>
        </w:rPr>
      </w:pPr>
      <w:r>
        <w:rPr>
          <w:rFonts w:hint="cs"/>
          <w:b/>
          <w:bCs/>
          <w:rtl/>
          <w:lang w:val="en-GB"/>
        </w:rPr>
        <w:t>الخيار 3:</w:t>
      </w:r>
      <w:r w:rsidR="00AA3A0D">
        <w:rPr>
          <w:rFonts w:hint="cs"/>
          <w:b/>
          <w:bCs/>
          <w:rtl/>
          <w:lang w:val="en-GB"/>
        </w:rPr>
        <w:t xml:space="preserve"> لا موافقة مسبقة عن علم، ولا شروط متفق عليها </w:t>
      </w:r>
      <w:r w:rsidR="00F91A1D">
        <w:rPr>
          <w:rFonts w:hint="cs"/>
          <w:b/>
          <w:bCs/>
          <w:rtl/>
          <w:lang w:val="en-GB"/>
        </w:rPr>
        <w:t>بصورة</w:t>
      </w:r>
      <w:r w:rsidR="00AA3A0D">
        <w:rPr>
          <w:rFonts w:hint="cs"/>
          <w:b/>
          <w:bCs/>
          <w:rtl/>
          <w:lang w:val="en-GB"/>
        </w:rPr>
        <w:t xml:space="preserve"> متبادل</w:t>
      </w:r>
      <w:r w:rsidR="00F91A1D">
        <w:rPr>
          <w:rFonts w:hint="cs"/>
          <w:b/>
          <w:bCs/>
          <w:rtl/>
          <w:lang w:val="en-GB"/>
        </w:rPr>
        <w:t>ة</w:t>
      </w:r>
    </w:p>
    <w:p w:rsidR="00133692" w:rsidRDefault="00077049" w:rsidP="002261A6">
      <w:pPr>
        <w:rPr>
          <w:rtl/>
          <w:lang w:val="en-GB"/>
        </w:rPr>
      </w:pPr>
      <w:r>
        <w:rPr>
          <w:rFonts w:hint="cs"/>
          <w:rtl/>
          <w:lang w:val="en-GB"/>
        </w:rPr>
        <w:t>يتطلب تجميع الخيارات العام هذا دفعة أو مساهمة للوصول إلى أي صندوق متعدد الأطراف. ويغني هذا التجميع عن الحاجة إلى تتبع أصل المورد الجيني الذي استُخلصت منه معلومات التسلسل الرقمي، أو الحاجة إلى رصد الاستخدام النهائي للمنتج أو الخدمة المستمد أو المستمدة من معلومات التسلسل الرقمي. ويتضمن هذا الخيار أشكالا مختلفة من المدفوعات والمساهمات، ويتم ربط الخيار الفرعي الأول بمعلومات التسلسل الرقمي نفسها، والخيار الفرعي الثاني منفصل عن المعلومات نفسها.</w:t>
      </w:r>
    </w:p>
    <w:p w:rsidR="00077049" w:rsidRDefault="00077049" w:rsidP="002261A6">
      <w:pPr>
        <w:rPr>
          <w:b/>
          <w:bCs/>
          <w:rtl/>
          <w:lang w:val="en-GB"/>
        </w:rPr>
      </w:pPr>
      <w:r>
        <w:rPr>
          <w:rFonts w:hint="cs"/>
          <w:b/>
          <w:bCs/>
          <w:rtl/>
          <w:lang w:val="en-GB"/>
        </w:rPr>
        <w:t>الخيار 3</w:t>
      </w:r>
      <w:r>
        <w:rPr>
          <w:b/>
          <w:bCs/>
          <w:rtl/>
          <w:lang w:val="en-GB"/>
        </w:rPr>
        <w:noBreakHyphen/>
      </w:r>
      <w:r>
        <w:rPr>
          <w:rFonts w:hint="cs"/>
          <w:b/>
          <w:bCs/>
          <w:rtl/>
          <w:lang w:val="en-GB"/>
        </w:rPr>
        <w:t>1: الدفع مقابل النفاذ إلى معلومات التسلسل الرقمي</w:t>
      </w:r>
    </w:p>
    <w:p w:rsidR="00ED3DD5" w:rsidRDefault="00077049" w:rsidP="001D5BA7">
      <w:pPr>
        <w:rPr>
          <w:rtl/>
          <w:lang w:val="en-GB"/>
        </w:rPr>
      </w:pPr>
      <w:r>
        <w:rPr>
          <w:rFonts w:hint="cs"/>
          <w:rtl/>
          <w:lang w:val="en-GB"/>
        </w:rPr>
        <w:t xml:space="preserve">هنا، يعتبر مبدأ الدفع مقابل النفاذ إلى معلومات التسلسل الرقمي نفسها أمرا أساسيا ويمكن إعداده بعدة </w:t>
      </w:r>
      <w:r w:rsidR="001D5BA7">
        <w:rPr>
          <w:rFonts w:hint="cs"/>
          <w:rtl/>
          <w:lang w:val="en-GB"/>
        </w:rPr>
        <w:t>وسائل</w:t>
      </w:r>
      <w:r>
        <w:rPr>
          <w:rFonts w:hint="cs"/>
          <w:rtl/>
          <w:lang w:val="en-GB"/>
        </w:rPr>
        <w:t>. وتتمثل إحدى ال</w:t>
      </w:r>
      <w:r w:rsidR="001D5BA7">
        <w:rPr>
          <w:rFonts w:hint="cs"/>
          <w:rtl/>
          <w:lang w:val="en-GB"/>
        </w:rPr>
        <w:t xml:space="preserve">وسائل </w:t>
      </w:r>
      <w:r>
        <w:rPr>
          <w:rFonts w:hint="cs"/>
          <w:rtl/>
          <w:lang w:val="en-GB"/>
        </w:rPr>
        <w:t xml:space="preserve">في طلب رسوم عضوية من أجل النفاذ إلى معلومات التسلسل الرقمي في قواعد البيانات. ويمكن تحديد هذه الرسوم وفقا لمعايير تم التفاوض عليها مسبقا، ومنها على سبيل المثال لا الحصر تطبيق البحوث، أو قطاع البحث، أو الإيرادات، أو رسوم سنوية </w:t>
      </w:r>
      <w:r w:rsidR="00ED3DD5">
        <w:rPr>
          <w:rFonts w:hint="cs"/>
          <w:rtl/>
          <w:lang w:val="en-GB"/>
        </w:rPr>
        <w:t>بمعدل ثابت</w:t>
      </w:r>
      <w:r>
        <w:rPr>
          <w:rFonts w:hint="cs"/>
          <w:rtl/>
          <w:lang w:val="en-GB"/>
        </w:rPr>
        <w:t>.</w:t>
      </w:r>
    </w:p>
    <w:p w:rsidR="00077049" w:rsidRDefault="00ED3DD5" w:rsidP="001D5BA7">
      <w:pPr>
        <w:rPr>
          <w:rtl/>
          <w:lang w:val="en-GB"/>
        </w:rPr>
      </w:pPr>
      <w:r>
        <w:rPr>
          <w:rFonts w:hint="cs"/>
          <w:rtl/>
          <w:lang w:val="en-GB"/>
        </w:rPr>
        <w:t xml:space="preserve">وثمة </w:t>
      </w:r>
      <w:r w:rsidR="001D5BA7">
        <w:rPr>
          <w:rFonts w:hint="cs"/>
          <w:rtl/>
          <w:lang w:val="en-GB"/>
        </w:rPr>
        <w:t>وسيل</w:t>
      </w:r>
      <w:r>
        <w:rPr>
          <w:rFonts w:hint="cs"/>
          <w:rtl/>
          <w:lang w:val="en-GB"/>
        </w:rPr>
        <w:t>ة أخرى تتمثل في المطالبة بدفع مبلغ صغير جدا للنفاذ إلى معلومات تسلسل رقمي فردية في قاعدة البيانات.</w:t>
      </w:r>
      <w:r w:rsidR="00077049">
        <w:rPr>
          <w:rFonts w:hint="cs"/>
          <w:rtl/>
          <w:lang w:val="en-GB"/>
        </w:rPr>
        <w:t xml:space="preserve"> </w:t>
      </w:r>
      <w:r>
        <w:rPr>
          <w:rFonts w:hint="cs"/>
          <w:rtl/>
          <w:lang w:val="en-GB"/>
        </w:rPr>
        <w:t>ويتم إنشاء حساب تُفرض عليه رسوم محددة مسبقا ل</w:t>
      </w:r>
      <w:r w:rsidR="001D5BA7">
        <w:rPr>
          <w:rFonts w:hint="cs"/>
          <w:rtl/>
          <w:lang w:val="en-GB"/>
        </w:rPr>
        <w:t xml:space="preserve">نتائج </w:t>
      </w:r>
      <w:r>
        <w:rPr>
          <w:rFonts w:hint="cs"/>
          <w:rtl/>
          <w:lang w:val="en-GB"/>
        </w:rPr>
        <w:t>كل عملية</w:t>
      </w:r>
      <w:r w:rsidR="001D5BA7">
        <w:rPr>
          <w:rFonts w:hint="cs"/>
          <w:rtl/>
          <w:lang w:val="en-GB"/>
        </w:rPr>
        <w:t xml:space="preserve"> تنزيل لمعلومات التسلسل الرقمي.</w:t>
      </w:r>
    </w:p>
    <w:p w:rsidR="00ED3DD5" w:rsidRDefault="00ED3DD5" w:rsidP="002261A6">
      <w:pPr>
        <w:rPr>
          <w:rtl/>
          <w:lang w:val="en-GB"/>
        </w:rPr>
      </w:pPr>
      <w:r>
        <w:rPr>
          <w:rFonts w:hint="cs"/>
          <w:rtl/>
          <w:lang w:val="en-GB"/>
        </w:rPr>
        <w:t xml:space="preserve">وأخيرا، هناك ترتيب مختلف يتمثل في توفير النفاذ المجاني لبيانات التسلسل نفسها، بما في ذلك بعض البيانات الدنيا حولها، من قبيل اسم الأنواع، إلا أنها تتطلب دفع رسوم على البيانات ذات الصلة الناتجة عن تحليل ومعالجة البيانات، من قبيل وظيفة البروتين أو الارتباط الجيني، إذ تقدر هذه البيانات ذات الصلة بأنها قيّمة للبحث والتطوير. </w:t>
      </w:r>
      <w:r w:rsidR="00CF5C72">
        <w:rPr>
          <w:rFonts w:hint="cs"/>
          <w:rtl/>
          <w:lang w:val="en-GB"/>
        </w:rPr>
        <w:t xml:space="preserve">وقاعدة البيانات </w:t>
      </w:r>
      <w:proofErr w:type="spellStart"/>
      <w:r w:rsidR="00CF5C72">
        <w:rPr>
          <w:lang w:val="en-GB"/>
        </w:rPr>
        <w:t>BioSample</w:t>
      </w:r>
      <w:proofErr w:type="spellEnd"/>
      <w:r w:rsidR="00CF5C72">
        <w:rPr>
          <w:rFonts w:hint="cs"/>
          <w:rtl/>
          <w:lang w:val="en-GB"/>
        </w:rPr>
        <w:t xml:space="preserve"> تربط حاليا بيانات التسلسل ببيانات أخرى مرتبطة بالتسلسل نفسه، أو بالمورد الجيني الناشئ منه هذا التسلسل. وفي خيار السياسة الفرعي هذا، قد تفرض قاعدة البيانات </w:t>
      </w:r>
      <w:proofErr w:type="spellStart"/>
      <w:r w:rsidR="00CF5C72">
        <w:rPr>
          <w:lang w:val="en-GB"/>
        </w:rPr>
        <w:t>BioSample</w:t>
      </w:r>
      <w:proofErr w:type="spellEnd"/>
      <w:r w:rsidR="001D5BA7">
        <w:rPr>
          <w:rFonts w:hint="cs"/>
          <w:rtl/>
          <w:lang w:val="en-GB"/>
        </w:rPr>
        <w:t xml:space="preserve"> رسوما على النفاذ.</w:t>
      </w:r>
    </w:p>
    <w:p w:rsidR="00041AD2" w:rsidRDefault="00041AD2" w:rsidP="002261A6">
      <w:pPr>
        <w:rPr>
          <w:b/>
          <w:bCs/>
          <w:rtl/>
          <w:lang w:val="en-GB"/>
        </w:rPr>
      </w:pPr>
      <w:r>
        <w:rPr>
          <w:rFonts w:hint="cs"/>
          <w:b/>
          <w:bCs/>
          <w:rtl/>
          <w:lang w:val="en-GB"/>
        </w:rPr>
        <w:t>الخيار 3</w:t>
      </w:r>
      <w:r>
        <w:rPr>
          <w:b/>
          <w:bCs/>
          <w:rtl/>
          <w:lang w:val="en-GB"/>
        </w:rPr>
        <w:noBreakHyphen/>
      </w:r>
      <w:r>
        <w:rPr>
          <w:rFonts w:hint="cs"/>
          <w:b/>
          <w:bCs/>
          <w:rtl/>
          <w:lang w:val="en-GB"/>
        </w:rPr>
        <w:t>2: المدفوعات والمساهمات الأخرى</w:t>
      </w:r>
    </w:p>
    <w:p w:rsidR="00041AD2" w:rsidRDefault="00041AD2" w:rsidP="002261A6">
      <w:pPr>
        <w:rPr>
          <w:rtl/>
          <w:lang w:val="en-GB"/>
        </w:rPr>
      </w:pPr>
      <w:r>
        <w:rPr>
          <w:rFonts w:hint="cs"/>
          <w:rtl/>
          <w:lang w:val="en-GB"/>
        </w:rPr>
        <w:t>اقتُرحت في المؤلفات عدة طر</w:t>
      </w:r>
      <w:r w:rsidR="001D5BA7">
        <w:rPr>
          <w:rFonts w:hint="cs"/>
          <w:rtl/>
          <w:lang w:val="en-GB"/>
        </w:rPr>
        <w:t>ائ</w:t>
      </w:r>
      <w:r>
        <w:rPr>
          <w:rFonts w:hint="cs"/>
          <w:rtl/>
          <w:lang w:val="en-GB"/>
        </w:rPr>
        <w:t>ق يمكن من خلالها تحديد المدفوعات والمساهمات لدفعها في صندوق متعدد الأطراف من أجل تقاسم المنافع الناشئة عن استخدام معلومات التسلسل الرقمي. ويتمثل أحد الاقتراحات في الدفع مقابل خدمة مرتبطة بمعلومات التسلسل الرقمي، من قبيل خدمات التخزين والمعالجة والخبرة وتحليل التسلسلات التي تُقدم مقابل الدفع.</w:t>
      </w:r>
    </w:p>
    <w:p w:rsidR="00041AD2" w:rsidRDefault="00041AD2" w:rsidP="002261A6">
      <w:pPr>
        <w:rPr>
          <w:rtl/>
          <w:lang w:val="en-GB"/>
        </w:rPr>
      </w:pPr>
      <w:r>
        <w:rPr>
          <w:rFonts w:hint="cs"/>
          <w:rtl/>
          <w:lang w:val="en-GB"/>
        </w:rPr>
        <w:t xml:space="preserve">وثمة اقتراح آخر يفرض ضريبة على المنتجات أو الخدمات المرتبطة بمعلومات التسلسل الرقمي. ويتمثل أحد الأمثلة في فرض ضريبة جزئية على معدات المختبرات المرتبطة بإنتاج معلومات التسلسل الرقمي، بينما يوجد مثال آخر على مساحة الحوسبة السحابية المستأجرة </w:t>
      </w:r>
      <w:r w:rsidR="00403CAD">
        <w:rPr>
          <w:rFonts w:hint="cs"/>
          <w:rtl/>
          <w:lang w:val="en-GB"/>
        </w:rPr>
        <w:t>لغرض تخزين و/أو معالجة التسلسل.</w:t>
      </w:r>
    </w:p>
    <w:p w:rsidR="00784B12" w:rsidRDefault="00784B12" w:rsidP="002261A6">
      <w:pPr>
        <w:rPr>
          <w:rtl/>
          <w:lang w:val="en-GB"/>
        </w:rPr>
      </w:pPr>
      <w:r>
        <w:rPr>
          <w:rFonts w:hint="cs"/>
          <w:rtl/>
          <w:lang w:val="en-GB"/>
        </w:rPr>
        <w:t>وثمة اقتراح آخر يتمحور حول سندات التنوع البيولوجي، إذ يمكن الاستعانة بالخبرات من مجالات أخرى مثل المدفوعات مقابل استخدام صور الحياة البرية، أو السندات الخضراء لتغير المناخ للاسترشاد بها في الخيارات الخاصة بمعلومات التسلسل الرقمي. وثمة خيار آخر يتضمن برنامجا تسويقيا تستخدم فيه علامة أو شارة على المنتجات لتعزيز بيعها ونشر فكرة حول حفظ التنوع البيولوجي، بينما تلتزم الشركات التي تبيع هذه المنتجات بإعادة توجيه نسبة المنافع المتفاوض بشأنها إلى صندوق متعدد الأطراف. وأخيرا، يمكن أن تدعم المساهمات الطوعية صندوقا متعدد الأطراف و</w:t>
      </w:r>
      <w:r w:rsidR="008653F0">
        <w:rPr>
          <w:rFonts w:hint="cs"/>
          <w:rtl/>
          <w:lang w:val="en-GB"/>
        </w:rPr>
        <w:t>يمكن أن تأتي من القطاع الخاص ومستخدمي قاعد</w:t>
      </w:r>
      <w:r w:rsidR="00403CAD">
        <w:rPr>
          <w:rFonts w:hint="cs"/>
          <w:rtl/>
          <w:lang w:val="en-GB"/>
        </w:rPr>
        <w:t>ة البيانات والبلدان والجهات الم</w:t>
      </w:r>
      <w:r w:rsidR="008653F0">
        <w:rPr>
          <w:rFonts w:hint="cs"/>
          <w:rtl/>
          <w:lang w:val="en-GB"/>
        </w:rPr>
        <w:t>ا</w:t>
      </w:r>
      <w:r w:rsidR="00403CAD">
        <w:rPr>
          <w:rFonts w:hint="cs"/>
          <w:rtl/>
          <w:lang w:val="en-GB"/>
        </w:rPr>
        <w:t>ن</w:t>
      </w:r>
      <w:r w:rsidR="008653F0">
        <w:rPr>
          <w:rFonts w:hint="cs"/>
          <w:rtl/>
          <w:lang w:val="en-GB"/>
        </w:rPr>
        <w:t xml:space="preserve">حة من القطاع الخاص وما إلى ذلك. </w:t>
      </w:r>
    </w:p>
    <w:p w:rsidR="00DD6B49" w:rsidRDefault="00DD6B49" w:rsidP="002261A6">
      <w:pPr>
        <w:rPr>
          <w:b/>
          <w:bCs/>
          <w:rtl/>
          <w:lang w:val="en-GB"/>
        </w:rPr>
      </w:pPr>
      <w:r>
        <w:rPr>
          <w:rFonts w:hint="cs"/>
          <w:b/>
          <w:bCs/>
          <w:rtl/>
          <w:lang w:val="en-GB"/>
        </w:rPr>
        <w:lastRenderedPageBreak/>
        <w:t>الخيار 4: تعزيز التعاون التقني والعلمي</w:t>
      </w:r>
    </w:p>
    <w:p w:rsidR="00DD6B49" w:rsidRDefault="00DD6B49" w:rsidP="002261A6">
      <w:pPr>
        <w:rPr>
          <w:rtl/>
          <w:lang w:val="en-GB"/>
        </w:rPr>
      </w:pPr>
      <w:r>
        <w:rPr>
          <w:rFonts w:hint="cs"/>
          <w:rtl/>
          <w:lang w:val="en-GB"/>
        </w:rPr>
        <w:t>بموجب هذا الخيار، يصبح التعاون التقني والعلمي جزءا منهجيا ومفوضا من سياسة معلومات التسلسل الرقمي. وسيؤدي تعزيز دعم القدرات في البلدان النامية إلى إضفاء الطابع الديمقراطي على النفاذ إلى معلومات التسلسل الرقمي واستخدامها، مما يجعلها أكثر إنصافا بحيث تكون لكل بلد القدرة والفرصة للنفاذ إلى معلومات التسلسل الرقمي واستخدامها بكامل إمكاناته. ويمكن أن يأخذ ذلك شكل التعاون البحثي، والتدريب، ومنصات المعرفة، ونق</w:t>
      </w:r>
      <w:r w:rsidR="00403CAD">
        <w:rPr>
          <w:rFonts w:hint="cs"/>
          <w:rtl/>
          <w:lang w:val="en-GB"/>
        </w:rPr>
        <w:t>ل التكنولوجيا، والتطوير المشترك</w:t>
      </w:r>
      <w:r>
        <w:rPr>
          <w:rFonts w:hint="cs"/>
          <w:rtl/>
          <w:lang w:val="en-GB"/>
        </w:rPr>
        <w:t xml:space="preserve"> للتكنولوجيا وأكثر من ذلك. ويُقدم هذا الخيار في جميع</w:t>
      </w:r>
      <w:r w:rsidR="00403CAD">
        <w:rPr>
          <w:rFonts w:hint="cs"/>
          <w:rtl/>
          <w:lang w:val="en-GB"/>
        </w:rPr>
        <w:t xml:space="preserve"> الحالات تقريبا مع سياسات أخرى.</w:t>
      </w:r>
    </w:p>
    <w:p w:rsidR="00DD6B49" w:rsidRDefault="00DD6B49" w:rsidP="002261A6">
      <w:pPr>
        <w:rPr>
          <w:b/>
          <w:bCs/>
          <w:rtl/>
          <w:lang w:val="en-GB"/>
        </w:rPr>
      </w:pPr>
      <w:r>
        <w:rPr>
          <w:rFonts w:hint="cs"/>
          <w:b/>
          <w:bCs/>
          <w:rtl/>
          <w:lang w:val="en-GB"/>
        </w:rPr>
        <w:t>الخيار 5: لا تقاسم للمنافع الناشئة عن معلومات التسلسل الرقمي</w:t>
      </w:r>
    </w:p>
    <w:p w:rsidR="002261A6" w:rsidRDefault="00C470F7" w:rsidP="002261A6">
      <w:pPr>
        <w:rPr>
          <w:rtl/>
          <w:lang w:val="en-GB"/>
        </w:rPr>
      </w:pPr>
      <w:r>
        <w:rPr>
          <w:rFonts w:hint="cs"/>
          <w:rtl/>
          <w:lang w:val="en-GB"/>
        </w:rPr>
        <w:t>لا يُرى في</w:t>
      </w:r>
      <w:r w:rsidR="00DD6B49">
        <w:rPr>
          <w:rFonts w:hint="cs"/>
          <w:rtl/>
          <w:lang w:val="en-GB"/>
        </w:rPr>
        <w:t xml:space="preserve"> هذا الخيار </w:t>
      </w:r>
      <w:r>
        <w:rPr>
          <w:rFonts w:hint="cs"/>
          <w:rtl/>
          <w:lang w:val="en-GB"/>
        </w:rPr>
        <w:t>ضرورة من تقاسم</w:t>
      </w:r>
      <w:r w:rsidR="00DD6B49">
        <w:rPr>
          <w:rFonts w:hint="cs"/>
          <w:rtl/>
          <w:lang w:val="en-GB"/>
        </w:rPr>
        <w:t xml:space="preserve"> المنافع الناشئة عن استخدام معلومات التسلسل الرقمي</w:t>
      </w:r>
      <w:r w:rsidR="00403CAD">
        <w:rPr>
          <w:rFonts w:hint="cs"/>
          <w:rtl/>
          <w:lang w:val="en-GB"/>
        </w:rPr>
        <w:t xml:space="preserve"> من الموارد الجينية</w:t>
      </w:r>
      <w:r w:rsidR="00DD6B49">
        <w:rPr>
          <w:rFonts w:hint="cs"/>
          <w:rtl/>
          <w:lang w:val="en-GB"/>
        </w:rPr>
        <w:t>، وبالتال</w:t>
      </w:r>
      <w:r w:rsidR="00403CAD">
        <w:rPr>
          <w:rFonts w:hint="cs"/>
          <w:rtl/>
          <w:lang w:val="en-GB"/>
        </w:rPr>
        <w:t>ي لا توجد آليات مقترحة للتنفيذ.</w:t>
      </w:r>
    </w:p>
    <w:p w:rsidR="008338F3" w:rsidRPr="00282D57" w:rsidRDefault="008338F3" w:rsidP="002261A6">
      <w:pPr>
        <w:pStyle w:val="Heading1"/>
        <w:keepNext w:val="0"/>
        <w:keepLines w:val="0"/>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0"/>
          <w:szCs w:val="24"/>
          <w:rtl/>
          <w:lang w:val="en-GB"/>
        </w:rPr>
      </w:pPr>
      <w:r>
        <w:rPr>
          <w:rFonts w:ascii="Times New Roman" w:eastAsia="Times New Roman" w:hAnsi="Times New Roman" w:cs="Simplified Arabic" w:hint="cs"/>
          <w:b w:val="0"/>
          <w:caps/>
          <w:color w:val="auto"/>
          <w:kern w:val="0"/>
          <w:sz w:val="20"/>
          <w:szCs w:val="24"/>
          <w:rtl/>
          <w:lang w:val="en-GB"/>
        </w:rPr>
        <w:t>باء</w:t>
      </w:r>
      <w:r w:rsidRPr="00282D57">
        <w:rPr>
          <w:rFonts w:ascii="Times New Roman" w:eastAsia="Times New Roman" w:hAnsi="Times New Roman" w:cs="Simplified Arabic" w:hint="cs"/>
          <w:b w:val="0"/>
          <w:caps/>
          <w:color w:val="auto"/>
          <w:kern w:val="0"/>
          <w:sz w:val="20"/>
          <w:szCs w:val="24"/>
          <w:rtl/>
          <w:lang w:val="en-GB"/>
        </w:rPr>
        <w:t>-</w:t>
      </w:r>
      <w:r w:rsidRPr="00282D57">
        <w:rPr>
          <w:rFonts w:ascii="Times New Roman" w:eastAsia="Times New Roman" w:hAnsi="Times New Roman" w:cs="Simplified Arabic" w:hint="cs"/>
          <w:b w:val="0"/>
          <w:caps/>
          <w:color w:val="auto"/>
          <w:kern w:val="0"/>
          <w:sz w:val="20"/>
          <w:szCs w:val="24"/>
          <w:rtl/>
          <w:lang w:val="en-GB"/>
        </w:rPr>
        <w:tab/>
        <w:t xml:space="preserve">تصنيف </w:t>
      </w:r>
      <w:r>
        <w:rPr>
          <w:rFonts w:ascii="Times New Roman" w:eastAsia="Times New Roman" w:hAnsi="Times New Roman" w:cs="Simplified Arabic" w:hint="cs"/>
          <w:b w:val="0"/>
          <w:caps/>
          <w:color w:val="auto"/>
          <w:kern w:val="0"/>
          <w:sz w:val="20"/>
          <w:szCs w:val="24"/>
          <w:rtl/>
          <w:lang w:val="en-GB"/>
        </w:rPr>
        <w:t>المعايير التي</w:t>
      </w:r>
      <w:r w:rsidR="00F91A1D">
        <w:rPr>
          <w:rFonts w:ascii="Times New Roman" w:eastAsia="Times New Roman" w:hAnsi="Times New Roman" w:cs="Simplified Arabic" w:hint="cs"/>
          <w:b w:val="0"/>
          <w:caps/>
          <w:color w:val="auto"/>
          <w:kern w:val="0"/>
          <w:sz w:val="20"/>
          <w:szCs w:val="24"/>
          <w:rtl/>
          <w:lang w:val="en-GB"/>
        </w:rPr>
        <w:t xml:space="preserve"> يلزم النظر فيها لخيارات السياس</w:t>
      </w:r>
      <w:r>
        <w:rPr>
          <w:rFonts w:ascii="Times New Roman" w:eastAsia="Times New Roman" w:hAnsi="Times New Roman" w:cs="Simplified Arabic" w:hint="cs"/>
          <w:b w:val="0"/>
          <w:caps/>
          <w:color w:val="auto"/>
          <w:kern w:val="0"/>
          <w:sz w:val="20"/>
          <w:szCs w:val="24"/>
          <w:rtl/>
          <w:lang w:val="en-GB"/>
        </w:rPr>
        <w:t>ة</w:t>
      </w:r>
    </w:p>
    <w:p w:rsidR="00DD6B49" w:rsidRDefault="008338F3" w:rsidP="002261A6">
      <w:pPr>
        <w:rPr>
          <w:i/>
          <w:iCs/>
          <w:rtl/>
          <w:lang w:val="en-GB"/>
        </w:rPr>
      </w:pPr>
      <w:r>
        <w:rPr>
          <w:rFonts w:hint="cs"/>
          <w:i/>
          <w:iCs/>
          <w:rtl/>
          <w:lang w:val="en-GB"/>
        </w:rPr>
        <w:t>معلومات أساسية</w:t>
      </w:r>
    </w:p>
    <w:p w:rsidR="008338F3" w:rsidRDefault="008338F3" w:rsidP="002261A6">
      <w:pPr>
        <w:rPr>
          <w:rtl/>
          <w:lang w:val="en-GB"/>
        </w:rPr>
      </w:pPr>
      <w:r>
        <w:rPr>
          <w:rFonts w:hint="cs"/>
          <w:rtl/>
          <w:lang w:val="en-GB"/>
        </w:rPr>
        <w:t>ظهرت عدة معايير رئيسية مشتركة في المنشور</w:t>
      </w:r>
      <w:r w:rsidR="00403CAD">
        <w:rPr>
          <w:rFonts w:hint="cs"/>
          <w:rtl/>
          <w:lang w:val="en-GB"/>
        </w:rPr>
        <w:t>ات بشأن معلومات التسلسل الرقمي:</w:t>
      </w:r>
    </w:p>
    <w:p w:rsidR="008338F3" w:rsidRDefault="008338F3" w:rsidP="002261A6">
      <w:pPr>
        <w:pStyle w:val="ListParagraph"/>
        <w:numPr>
          <w:ilvl w:val="0"/>
          <w:numId w:val="8"/>
        </w:numPr>
        <w:ind w:left="0" w:firstLine="720"/>
        <w:contextualSpacing w:val="0"/>
        <w:rPr>
          <w:lang w:val="en-GB"/>
        </w:rPr>
      </w:pPr>
      <w:r>
        <w:rPr>
          <w:rFonts w:hint="cs"/>
          <w:rtl/>
          <w:lang w:val="en-GB"/>
        </w:rPr>
        <w:t>التقاسم العادل</w:t>
      </w:r>
      <w:r w:rsidR="00917FCF">
        <w:rPr>
          <w:rFonts w:hint="cs"/>
          <w:rtl/>
          <w:lang w:val="en-GB"/>
        </w:rPr>
        <w:t xml:space="preserve"> والمنصف للمنافع الناشئة عن استخدام معلومات التسلسل الرقمي المستمدة من المورد الجيني</w:t>
      </w:r>
      <w:r w:rsidR="00403CAD">
        <w:rPr>
          <w:rFonts w:hint="cs"/>
          <w:rtl/>
          <w:lang w:val="en-GB"/>
        </w:rPr>
        <w:t>؛</w:t>
      </w:r>
    </w:p>
    <w:p w:rsidR="00917FCF" w:rsidRDefault="00917FCF" w:rsidP="002261A6">
      <w:pPr>
        <w:pStyle w:val="ListParagraph"/>
        <w:numPr>
          <w:ilvl w:val="0"/>
          <w:numId w:val="8"/>
        </w:numPr>
        <w:ind w:left="0" w:firstLine="720"/>
        <w:contextualSpacing w:val="0"/>
        <w:rPr>
          <w:lang w:val="en-GB"/>
        </w:rPr>
      </w:pPr>
      <w:r>
        <w:rPr>
          <w:rFonts w:hint="cs"/>
          <w:rtl/>
          <w:lang w:val="en-GB"/>
        </w:rPr>
        <w:t>البيانات المفتوحة</w:t>
      </w:r>
      <w:r w:rsidR="00403CAD">
        <w:rPr>
          <w:rFonts w:hint="cs"/>
          <w:rtl/>
          <w:lang w:val="en-GB"/>
        </w:rPr>
        <w:t>؛</w:t>
      </w:r>
    </w:p>
    <w:p w:rsidR="00917FCF" w:rsidRDefault="00917FCF" w:rsidP="002261A6">
      <w:pPr>
        <w:pStyle w:val="ListParagraph"/>
        <w:numPr>
          <w:ilvl w:val="0"/>
          <w:numId w:val="8"/>
        </w:numPr>
        <w:ind w:left="0" w:firstLine="720"/>
        <w:contextualSpacing w:val="0"/>
        <w:rPr>
          <w:lang w:val="en-GB"/>
        </w:rPr>
      </w:pPr>
      <w:r>
        <w:rPr>
          <w:rFonts w:hint="cs"/>
          <w:rtl/>
          <w:lang w:val="en-GB"/>
        </w:rPr>
        <w:t>المساهمة في حفظ التنوع البيولوجي واستخدامه المستدام</w:t>
      </w:r>
      <w:r w:rsidR="00403CAD">
        <w:rPr>
          <w:rFonts w:hint="cs"/>
          <w:rtl/>
          <w:lang w:val="en-GB"/>
        </w:rPr>
        <w:t>؛</w:t>
      </w:r>
    </w:p>
    <w:p w:rsidR="00917FCF" w:rsidRDefault="00917FCF" w:rsidP="00F91A1D">
      <w:pPr>
        <w:pStyle w:val="ListParagraph"/>
        <w:numPr>
          <w:ilvl w:val="0"/>
          <w:numId w:val="8"/>
        </w:numPr>
        <w:ind w:left="0" w:firstLine="720"/>
        <w:contextualSpacing w:val="0"/>
        <w:rPr>
          <w:lang w:val="en-GB"/>
        </w:rPr>
      </w:pPr>
      <w:r>
        <w:rPr>
          <w:rFonts w:hint="cs"/>
          <w:rtl/>
          <w:lang w:val="en-GB"/>
        </w:rPr>
        <w:t>الربط عبر نظم التنوع البيولوجي والم</w:t>
      </w:r>
      <w:r w:rsidR="00F91A1D">
        <w:rPr>
          <w:rFonts w:hint="cs"/>
          <w:rtl/>
          <w:lang w:val="en-GB"/>
        </w:rPr>
        <w:t>حافل</w:t>
      </w:r>
      <w:r>
        <w:rPr>
          <w:rFonts w:hint="cs"/>
          <w:rtl/>
          <w:lang w:val="en-GB"/>
        </w:rPr>
        <w:t xml:space="preserve"> الدولية</w:t>
      </w:r>
      <w:r w:rsidR="00403CAD">
        <w:rPr>
          <w:rFonts w:hint="cs"/>
          <w:rtl/>
          <w:lang w:val="en-GB"/>
        </w:rPr>
        <w:t>؛</w:t>
      </w:r>
    </w:p>
    <w:p w:rsidR="00917FCF" w:rsidRDefault="00917FCF" w:rsidP="002261A6">
      <w:pPr>
        <w:pStyle w:val="ListParagraph"/>
        <w:numPr>
          <w:ilvl w:val="0"/>
          <w:numId w:val="8"/>
        </w:numPr>
        <w:ind w:left="0" w:firstLine="720"/>
        <w:contextualSpacing w:val="0"/>
        <w:rPr>
          <w:lang w:val="en-GB"/>
        </w:rPr>
      </w:pPr>
      <w:r>
        <w:rPr>
          <w:rFonts w:hint="cs"/>
          <w:rtl/>
          <w:lang w:val="en-GB"/>
        </w:rPr>
        <w:t>الجدوى المالية لتقاسم المنافع النقدية</w:t>
      </w:r>
      <w:r w:rsidR="00403CAD">
        <w:rPr>
          <w:rFonts w:hint="cs"/>
          <w:rtl/>
          <w:lang w:val="en-GB"/>
        </w:rPr>
        <w:t>؛</w:t>
      </w:r>
    </w:p>
    <w:p w:rsidR="00917FCF" w:rsidRPr="008338F3" w:rsidRDefault="00917FCF" w:rsidP="002261A6">
      <w:pPr>
        <w:pStyle w:val="ListParagraph"/>
        <w:numPr>
          <w:ilvl w:val="0"/>
          <w:numId w:val="8"/>
        </w:numPr>
        <w:ind w:left="0" w:firstLine="720"/>
        <w:contextualSpacing w:val="0"/>
        <w:rPr>
          <w:rtl/>
          <w:lang w:val="en-GB"/>
        </w:rPr>
      </w:pPr>
      <w:r>
        <w:rPr>
          <w:rFonts w:hint="cs"/>
          <w:rtl/>
          <w:lang w:val="en-GB"/>
        </w:rPr>
        <w:t>بساطة الحلول</w:t>
      </w:r>
      <w:r w:rsidR="00403CAD">
        <w:rPr>
          <w:rFonts w:hint="cs"/>
          <w:rtl/>
          <w:lang w:val="en-GB"/>
        </w:rPr>
        <w:t>.</w:t>
      </w:r>
    </w:p>
    <w:p w:rsidR="008338F3" w:rsidRDefault="00AF60FE" w:rsidP="002261A6">
      <w:pPr>
        <w:rPr>
          <w:rtl/>
          <w:lang w:val="en-GB"/>
        </w:rPr>
      </w:pPr>
      <w:r>
        <w:rPr>
          <w:rFonts w:hint="cs"/>
          <w:rtl/>
          <w:lang w:val="en-GB"/>
        </w:rPr>
        <w:t>وبالنظر في "مراحل" وضع السياسات، يمكن تعريف المعايير الثلاثة الأولى على أنها تتناول "سبب" خيارات السياسة، من حيث الغايات وقياس النجاح. ويمكن أن تُدرج المعايير الثلاثة الأخيرة تحت عنوان "الكيفية" فهي تنقل طريقة معالجة خيار السياسة لهذه الأهداف.</w:t>
      </w:r>
    </w:p>
    <w:p w:rsidR="00AF60FE" w:rsidRDefault="00AF60FE" w:rsidP="002261A6">
      <w:pPr>
        <w:rPr>
          <w:rtl/>
          <w:lang w:val="en-GB"/>
        </w:rPr>
      </w:pPr>
      <w:r>
        <w:rPr>
          <w:rFonts w:hint="cs"/>
          <w:rtl/>
          <w:lang w:val="en-GB"/>
        </w:rPr>
        <w:t>وقد تم تناول أول معيارين رئيسيين بشكل منهجي في أبحاث بشأن معلومات التسلسل الرقمي وهما يتطلبان اهتماما خاصا باعتبارهما معيارين شاملين محتملين:</w:t>
      </w:r>
    </w:p>
    <w:p w:rsidR="00AF60FE" w:rsidRDefault="00AF60FE" w:rsidP="00647AD6">
      <w:pPr>
        <w:pStyle w:val="ListParagraph"/>
        <w:numPr>
          <w:ilvl w:val="0"/>
          <w:numId w:val="9"/>
        </w:numPr>
        <w:ind w:left="1170" w:hanging="450"/>
        <w:contextualSpacing w:val="0"/>
        <w:rPr>
          <w:lang w:val="en-GB"/>
        </w:rPr>
      </w:pPr>
      <w:r>
        <w:rPr>
          <w:rFonts w:hint="cs"/>
          <w:rtl/>
          <w:lang w:val="en-GB"/>
        </w:rPr>
        <w:t xml:space="preserve">يمكن تعريف </w:t>
      </w:r>
      <w:r w:rsidRPr="00647AD6">
        <w:rPr>
          <w:rFonts w:hint="cs"/>
          <w:i/>
          <w:iCs/>
          <w:rtl/>
          <w:lang w:val="en-GB"/>
        </w:rPr>
        <w:t>التقاسم العادل والمنصف للمنافع</w:t>
      </w:r>
      <w:r>
        <w:rPr>
          <w:rFonts w:hint="cs"/>
          <w:rtl/>
          <w:lang w:val="en-GB"/>
        </w:rPr>
        <w:t xml:space="preserve"> الناشئة عن استخدام معلومات التسلسل الرقمي </w:t>
      </w:r>
      <w:r w:rsidR="00647AD6">
        <w:rPr>
          <w:rFonts w:hint="cs"/>
          <w:rtl/>
          <w:lang w:val="en-GB"/>
        </w:rPr>
        <w:t>من</w:t>
      </w:r>
      <w:r>
        <w:rPr>
          <w:rFonts w:hint="cs"/>
          <w:rtl/>
          <w:lang w:val="en-GB"/>
        </w:rPr>
        <w:t xml:space="preserve"> الموارد الجينية حول نقطتين: ينبغي تقاسم المنافع الناشئة عن استخدام معلومات التسلسل الرقمي المستمدة من الموارد الجينية، وينبغي أن يكون هذا التقاسم عادلا ومنصفا.</w:t>
      </w:r>
    </w:p>
    <w:p w:rsidR="00AF60FE" w:rsidRPr="00AF60FE" w:rsidRDefault="00AF60FE" w:rsidP="00F91A1D">
      <w:pPr>
        <w:pStyle w:val="ListParagraph"/>
        <w:numPr>
          <w:ilvl w:val="0"/>
          <w:numId w:val="9"/>
        </w:numPr>
        <w:ind w:left="1170" w:hanging="450"/>
        <w:contextualSpacing w:val="0"/>
        <w:rPr>
          <w:rtl/>
          <w:lang w:val="en-GB"/>
        </w:rPr>
      </w:pPr>
      <w:r>
        <w:rPr>
          <w:rFonts w:hint="cs"/>
          <w:rtl/>
          <w:lang w:val="en-GB"/>
        </w:rPr>
        <w:t xml:space="preserve">تهدف </w:t>
      </w:r>
      <w:r w:rsidRPr="00647AD6">
        <w:rPr>
          <w:rFonts w:hint="cs"/>
          <w:i/>
          <w:iCs/>
          <w:rtl/>
          <w:lang w:val="en-GB"/>
        </w:rPr>
        <w:t>البيانات المفتوحة</w:t>
      </w:r>
      <w:r>
        <w:rPr>
          <w:rFonts w:hint="cs"/>
          <w:rtl/>
        </w:rPr>
        <w:t xml:space="preserve"> إلى ألا يكون النفاذ إلى البيانات عائقا أمام البحث العلمي </w:t>
      </w:r>
      <w:r w:rsidR="00647AD6">
        <w:rPr>
          <w:rFonts w:hint="cs"/>
          <w:rtl/>
        </w:rPr>
        <w:t>أ</w:t>
      </w:r>
      <w:r>
        <w:rPr>
          <w:rFonts w:hint="cs"/>
          <w:rtl/>
        </w:rPr>
        <w:t>و</w:t>
      </w:r>
      <w:r w:rsidR="00647AD6">
        <w:rPr>
          <w:rFonts w:hint="cs"/>
          <w:rtl/>
        </w:rPr>
        <w:t xml:space="preserve"> </w:t>
      </w:r>
      <w:r>
        <w:rPr>
          <w:rFonts w:hint="cs"/>
          <w:rtl/>
        </w:rPr>
        <w:t>الابتكار. وتتقارب جميع الأبحاث حول حقيقة مفادها أن معلومات التسلسل الرقمي ينبغي أن تظل قابلة للاكتشاف والنفاذ إليها، ولكن مع اختلاف التكلفة وشروط الاستخدام المتعلقة بالبيانات.</w:t>
      </w:r>
    </w:p>
    <w:p w:rsidR="009069F5" w:rsidRDefault="009069F5" w:rsidP="002261A6">
      <w:pPr>
        <w:rPr>
          <w:rtl/>
          <w:lang w:val="en-GB"/>
        </w:rPr>
      </w:pPr>
      <w:r>
        <w:rPr>
          <w:rFonts w:hint="cs"/>
          <w:rtl/>
          <w:lang w:val="en-GB"/>
        </w:rPr>
        <w:t>وتعكس هاتان الغايتان ركيزتي الحصول وتقاسم المنافع، وينبغي أن يهدف أي حل للسياسة إلى إيجاد توازن بين هذين المفهومين، وعدم العمل ضد أي منهما إذا وافقت الأطراف على ذلك.</w:t>
      </w:r>
    </w:p>
    <w:p w:rsidR="009069F5" w:rsidRDefault="009069F5" w:rsidP="002261A6">
      <w:pPr>
        <w:keepNext/>
        <w:rPr>
          <w:i/>
          <w:iCs/>
          <w:rtl/>
          <w:lang w:val="en-GB"/>
        </w:rPr>
      </w:pPr>
      <w:r>
        <w:rPr>
          <w:rFonts w:hint="cs"/>
          <w:i/>
          <w:iCs/>
          <w:rtl/>
          <w:lang w:val="en-GB"/>
        </w:rPr>
        <w:lastRenderedPageBreak/>
        <w:t>إطار المعايير المقترح</w:t>
      </w:r>
    </w:p>
    <w:p w:rsidR="009069F5" w:rsidRDefault="009069F5" w:rsidP="002261A6">
      <w:pPr>
        <w:rPr>
          <w:rtl/>
          <w:lang w:val="en-GB"/>
        </w:rPr>
      </w:pPr>
      <w:r>
        <w:rPr>
          <w:rFonts w:hint="cs"/>
          <w:rtl/>
          <w:lang w:val="en-GB"/>
        </w:rPr>
        <w:t>بناء على ما سبق واستلهاما من أطر أخرى من المؤلفات، طُور إطار عمل مفصل يهدف إلى إبراز القضايا التي أُثيرت في أوراق وتقارير السياسات المتعلقة بمعلومات التسلسل الرقمي (انظر الجدول أدناه). وتعكس المجموعات/الفئات الأربع "الخطوات" الأربع لتحليل خيار السياسة وتنفيذه وسياقه. وهذا التصنيف غير شامل أو حصري، وينبغي أن يفكر جميع أصحاب المصلحة في تصنيف المعايير الأكثر منطقية بالنسبة لهم.</w:t>
      </w:r>
    </w:p>
    <w:p w:rsidR="009069F5" w:rsidRDefault="009069F5" w:rsidP="00F91A1D">
      <w:pPr>
        <w:pStyle w:val="ListParagraph"/>
        <w:numPr>
          <w:ilvl w:val="0"/>
          <w:numId w:val="10"/>
        </w:numPr>
        <w:ind w:left="0" w:firstLine="720"/>
        <w:contextualSpacing w:val="0"/>
        <w:rPr>
          <w:lang w:val="en-GB"/>
        </w:rPr>
      </w:pPr>
      <w:r>
        <w:rPr>
          <w:rFonts w:hint="cs"/>
          <w:rtl/>
          <w:lang w:val="en-GB"/>
        </w:rPr>
        <w:t xml:space="preserve">الفئة الأولى تتمثل في </w:t>
      </w:r>
      <w:r w:rsidRPr="00647AD6">
        <w:rPr>
          <w:rFonts w:hint="cs"/>
          <w:rtl/>
          <w:lang w:val="en-GB"/>
        </w:rPr>
        <w:t>السبب</w:t>
      </w:r>
      <w:r>
        <w:rPr>
          <w:rFonts w:hint="cs"/>
          <w:rtl/>
          <w:lang w:val="en-GB"/>
        </w:rPr>
        <w:t xml:space="preserve">، </w:t>
      </w:r>
      <w:r w:rsidR="00647AD6">
        <w:rPr>
          <w:rFonts w:hint="cs"/>
          <w:rtl/>
          <w:lang w:val="en-GB"/>
        </w:rPr>
        <w:t>و</w:t>
      </w:r>
      <w:r>
        <w:rPr>
          <w:rFonts w:hint="cs"/>
          <w:rtl/>
          <w:lang w:val="en-GB"/>
        </w:rPr>
        <w:t xml:space="preserve">الغاية النهائية، </w:t>
      </w:r>
      <w:r w:rsidR="00647AD6">
        <w:rPr>
          <w:rFonts w:hint="cs"/>
          <w:rtl/>
          <w:lang w:val="en-GB"/>
        </w:rPr>
        <w:t>و</w:t>
      </w:r>
      <w:r>
        <w:rPr>
          <w:rFonts w:hint="cs"/>
          <w:rtl/>
          <w:lang w:val="en-GB"/>
        </w:rPr>
        <w:t xml:space="preserve">الأهداف. ويتضمن ذلك أهدافا مشتركة بالفعل في جميع المؤلفات الخاصة بمعلومات التسلسل الرقمي، ولكنها ستُحدد أيضا من خلال التشاور </w:t>
      </w:r>
      <w:r w:rsidR="00647AD6">
        <w:rPr>
          <w:rFonts w:hint="cs"/>
          <w:rtl/>
          <w:lang w:val="en-GB"/>
        </w:rPr>
        <w:t>والمناقشات والمفاوضات النهائية.</w:t>
      </w:r>
    </w:p>
    <w:p w:rsidR="00264A05" w:rsidRDefault="00264A05" w:rsidP="00F91A1D">
      <w:pPr>
        <w:pStyle w:val="ListParagraph"/>
        <w:numPr>
          <w:ilvl w:val="0"/>
          <w:numId w:val="10"/>
        </w:numPr>
        <w:ind w:left="0" w:firstLine="720"/>
        <w:contextualSpacing w:val="0"/>
        <w:rPr>
          <w:lang w:val="en-GB"/>
        </w:rPr>
      </w:pPr>
      <w:r>
        <w:rPr>
          <w:rFonts w:hint="cs"/>
          <w:rtl/>
          <w:lang w:val="en-GB"/>
        </w:rPr>
        <w:t xml:space="preserve">الفئة الثانية تتعلق أكثر </w:t>
      </w:r>
      <w:r w:rsidRPr="00647AD6">
        <w:rPr>
          <w:rFonts w:hint="cs"/>
          <w:rtl/>
          <w:lang w:val="en-GB"/>
        </w:rPr>
        <w:t>بالكيفية</w:t>
      </w:r>
      <w:r>
        <w:rPr>
          <w:rFonts w:hint="cs"/>
          <w:rtl/>
          <w:lang w:val="en-GB"/>
        </w:rPr>
        <w:t xml:space="preserve">، </w:t>
      </w:r>
      <w:r w:rsidR="00647AD6">
        <w:rPr>
          <w:rFonts w:hint="cs"/>
          <w:rtl/>
          <w:lang w:val="en-GB"/>
        </w:rPr>
        <w:t>و</w:t>
      </w:r>
      <w:r>
        <w:rPr>
          <w:rFonts w:hint="cs"/>
          <w:rtl/>
          <w:lang w:val="en-GB"/>
        </w:rPr>
        <w:t xml:space="preserve">الجدوى، </w:t>
      </w:r>
      <w:r w:rsidR="00647AD6">
        <w:rPr>
          <w:rFonts w:hint="cs"/>
          <w:rtl/>
          <w:lang w:val="en-GB"/>
        </w:rPr>
        <w:t>و</w:t>
      </w:r>
      <w:r>
        <w:rPr>
          <w:rFonts w:hint="cs"/>
          <w:rtl/>
          <w:lang w:val="en-GB"/>
        </w:rPr>
        <w:t>إمكانية تنفيذ خيارات السياسة. ويعد ترسيخ غايات ومبادئ أي سياسة في التطبيق العملي والتوقعات الواقعية أم</w:t>
      </w:r>
      <w:r w:rsidR="00647AD6">
        <w:rPr>
          <w:rFonts w:hint="cs"/>
          <w:rtl/>
          <w:lang w:val="en-GB"/>
        </w:rPr>
        <w:t>را ضروريا لنجاحها.</w:t>
      </w:r>
    </w:p>
    <w:p w:rsidR="00BD0784" w:rsidRDefault="00054389" w:rsidP="00F91A1D">
      <w:pPr>
        <w:pStyle w:val="ListParagraph"/>
        <w:numPr>
          <w:ilvl w:val="0"/>
          <w:numId w:val="10"/>
        </w:numPr>
        <w:ind w:left="0" w:firstLine="720"/>
        <w:contextualSpacing w:val="0"/>
        <w:rPr>
          <w:lang w:val="en-GB"/>
        </w:rPr>
      </w:pPr>
      <w:r>
        <w:rPr>
          <w:rFonts w:hint="cs"/>
          <w:rtl/>
          <w:lang w:val="en-GB"/>
        </w:rPr>
        <w:t>الحوكمة</w:t>
      </w:r>
      <w:r w:rsidR="00BD0784">
        <w:rPr>
          <w:rFonts w:hint="cs"/>
          <w:rtl/>
          <w:lang w:val="en-GB"/>
        </w:rPr>
        <w:t xml:space="preserve"> الرشيدة تندرج أيضا ضمن بند </w:t>
      </w:r>
      <w:r w:rsidR="00BD0784" w:rsidRPr="00647AD6">
        <w:rPr>
          <w:rFonts w:hint="cs"/>
          <w:rtl/>
          <w:lang w:val="en-GB"/>
        </w:rPr>
        <w:t>الكيفية</w:t>
      </w:r>
      <w:r w:rsidR="00BD0784">
        <w:rPr>
          <w:rFonts w:hint="cs"/>
          <w:rtl/>
          <w:lang w:val="en-GB"/>
        </w:rPr>
        <w:t>، ولكنها تشمل الغايات والأدوات على حد سواء.</w:t>
      </w:r>
      <w:r>
        <w:rPr>
          <w:rFonts w:hint="cs"/>
          <w:rtl/>
          <w:lang w:val="en-GB"/>
        </w:rPr>
        <w:t xml:space="preserve"> فهي تعتبر معايير إرشادية للحوكمة والإدارة الأخلاقية والشفافة: الشفافية، والتأكيد على التواصل والشمول.</w:t>
      </w:r>
    </w:p>
    <w:p w:rsidR="000A26E3" w:rsidRDefault="00054389" w:rsidP="00DE6F4F">
      <w:pPr>
        <w:pStyle w:val="ListParagraph"/>
        <w:numPr>
          <w:ilvl w:val="0"/>
          <w:numId w:val="10"/>
        </w:numPr>
        <w:ind w:left="0" w:firstLine="720"/>
        <w:contextualSpacing w:val="0"/>
        <w:rPr>
          <w:lang w:val="en-GB"/>
        </w:rPr>
      </w:pPr>
      <w:r>
        <w:rPr>
          <w:rFonts w:hint="cs"/>
          <w:rtl/>
          <w:lang w:val="en-GB"/>
        </w:rPr>
        <w:t>المجموعة الأخير</w:t>
      </w:r>
      <w:r w:rsidR="00647AD6">
        <w:rPr>
          <w:rFonts w:hint="cs"/>
          <w:rtl/>
          <w:lang w:val="en-GB"/>
        </w:rPr>
        <w:t>ة</w:t>
      </w:r>
      <w:r>
        <w:rPr>
          <w:rFonts w:hint="cs"/>
          <w:rtl/>
          <w:lang w:val="en-GB"/>
        </w:rPr>
        <w:t xml:space="preserve"> تتعلق بالسياق. وينبغي أن تكون العناصر الم</w:t>
      </w:r>
      <w:r w:rsidR="00647AD6">
        <w:rPr>
          <w:rFonts w:hint="cs"/>
          <w:rtl/>
          <w:lang w:val="en-GB"/>
        </w:rPr>
        <w:t>ختلفة لأي خيار من خيارات السياسة شاملة وتك</w:t>
      </w:r>
      <w:r>
        <w:rPr>
          <w:rFonts w:hint="cs"/>
          <w:rtl/>
          <w:lang w:val="en-GB"/>
        </w:rPr>
        <w:t>م</w:t>
      </w:r>
      <w:r w:rsidR="00647AD6">
        <w:rPr>
          <w:rFonts w:hint="cs"/>
          <w:rtl/>
          <w:lang w:val="en-GB"/>
        </w:rPr>
        <w:t>ي</w:t>
      </w:r>
      <w:r>
        <w:rPr>
          <w:rFonts w:hint="cs"/>
          <w:rtl/>
          <w:lang w:val="en-GB"/>
        </w:rPr>
        <w:t>ل</w:t>
      </w:r>
      <w:r w:rsidR="00647AD6">
        <w:rPr>
          <w:rFonts w:hint="cs"/>
          <w:rtl/>
          <w:lang w:val="en-GB"/>
        </w:rPr>
        <w:t>ي</w:t>
      </w:r>
      <w:r>
        <w:rPr>
          <w:rFonts w:hint="cs"/>
          <w:rtl/>
          <w:lang w:val="en-GB"/>
        </w:rPr>
        <w:t>ة. و</w:t>
      </w:r>
      <w:r w:rsidR="00DE6F4F">
        <w:rPr>
          <w:rFonts w:hint="cs"/>
          <w:rtl/>
          <w:lang w:val="en-GB"/>
        </w:rPr>
        <w:t xml:space="preserve">بالإضافة إلى ذلك، </w:t>
      </w:r>
      <w:r>
        <w:rPr>
          <w:rFonts w:hint="cs"/>
          <w:rtl/>
          <w:lang w:val="en-GB"/>
        </w:rPr>
        <w:t>ينبغي أن يسعى الحل إلى الاتساق مع جهود الهيئات والمبادرات الأخرى المعنية بالحصول وتقاسم المنافع فيما يتعلق بمعلومات التسلسل الرقمي.</w:t>
      </w:r>
    </w:p>
    <w:p w:rsidR="000A26E3" w:rsidRDefault="000A26E3" w:rsidP="002261A6">
      <w:pPr>
        <w:rPr>
          <w:rtl/>
          <w:lang w:val="en-GB"/>
        </w:rPr>
      </w:pPr>
    </w:p>
    <w:p w:rsidR="00DE6F4F" w:rsidRPr="00DE6F4F" w:rsidRDefault="00DE6F4F" w:rsidP="002261A6">
      <w:pPr>
        <w:rPr>
          <w:lang w:val="en-GB"/>
        </w:rPr>
      </w:pPr>
    </w:p>
    <w:p w:rsidR="002261A6" w:rsidRPr="002261A6" w:rsidRDefault="002261A6" w:rsidP="002261A6">
      <w:pPr>
        <w:sectPr w:rsidR="002261A6" w:rsidRPr="002261A6" w:rsidSect="00282D57">
          <w:headerReference w:type="even" r:id="rId22"/>
          <w:headerReference w:type="default" r:id="rId23"/>
          <w:pgSz w:w="12240" w:h="15840" w:code="1"/>
          <w:pgMar w:top="1008" w:right="1440" w:bottom="864" w:left="1440" w:header="461" w:footer="706" w:gutter="0"/>
          <w:cols w:space="720"/>
          <w:docGrid w:linePitch="360"/>
        </w:sectPr>
      </w:pPr>
    </w:p>
    <w:p w:rsidR="009069F5" w:rsidRPr="00DE6F4F" w:rsidRDefault="00D30BD5" w:rsidP="00CF5263">
      <w:pPr>
        <w:spacing w:after="80"/>
        <w:rPr>
          <w:b/>
          <w:bCs/>
          <w:rtl/>
          <w:lang w:val="en-GB"/>
        </w:rPr>
      </w:pPr>
      <w:r w:rsidRPr="00DE6F4F">
        <w:rPr>
          <w:rFonts w:hint="cs"/>
          <w:b/>
          <w:bCs/>
          <w:rtl/>
          <w:lang w:val="en-GB"/>
        </w:rPr>
        <w:lastRenderedPageBreak/>
        <w:t>الجدول: إطار المعايير المقترح</w:t>
      </w:r>
    </w:p>
    <w:tbl>
      <w:tblPr>
        <w:bidiVisual/>
        <w:tblW w:w="138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9"/>
        <w:gridCol w:w="3354"/>
        <w:gridCol w:w="8364"/>
      </w:tblGrid>
      <w:tr w:rsidR="00D30BD5" w:rsidRPr="002B7AD1" w:rsidTr="00F91A1D">
        <w:trPr>
          <w:trHeight w:val="329"/>
          <w:tblHeader/>
          <w:jc w:val="center"/>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rsidR="00D30BD5" w:rsidRPr="002B7AD1" w:rsidRDefault="00D30BD5" w:rsidP="00DE6F4F">
            <w:pPr>
              <w:bidi w:val="0"/>
              <w:spacing w:after="0"/>
              <w:ind w:firstLine="763"/>
              <w:jc w:val="center"/>
              <w:textAlignment w:val="baseline"/>
              <w:rPr>
                <w:b/>
                <w:bCs/>
                <w:sz w:val="21"/>
                <w:szCs w:val="21"/>
                <w:lang w:eastAsia="zh-CN"/>
              </w:rPr>
            </w:pPr>
            <w:r w:rsidRPr="002B7AD1">
              <w:rPr>
                <w:rFonts w:hint="cs"/>
                <w:b/>
                <w:bCs/>
                <w:sz w:val="21"/>
                <w:szCs w:val="21"/>
                <w:rtl/>
                <w:lang w:eastAsia="zh-CN"/>
              </w:rPr>
              <w:t>الفئة</w:t>
            </w:r>
          </w:p>
        </w:tc>
        <w:tc>
          <w:tcPr>
            <w:tcW w:w="3354" w:type="dxa"/>
            <w:tcBorders>
              <w:top w:val="single" w:sz="6" w:space="0" w:color="4472C4"/>
              <w:left w:val="single" w:sz="6" w:space="0" w:color="auto"/>
              <w:bottom w:val="single" w:sz="6" w:space="0" w:color="auto"/>
              <w:right w:val="single" w:sz="6" w:space="0" w:color="auto"/>
            </w:tcBorders>
            <w:shd w:val="clear" w:color="auto" w:fill="F2F2F2"/>
            <w:hideMark/>
          </w:tcPr>
          <w:p w:rsidR="00D30BD5" w:rsidRPr="002B7AD1" w:rsidRDefault="00D30BD5" w:rsidP="00DE6F4F">
            <w:pPr>
              <w:bidi w:val="0"/>
              <w:spacing w:after="0"/>
              <w:ind w:firstLine="763"/>
              <w:jc w:val="center"/>
              <w:textAlignment w:val="baseline"/>
              <w:rPr>
                <w:b/>
                <w:bCs/>
                <w:sz w:val="21"/>
                <w:szCs w:val="21"/>
                <w:lang w:eastAsia="zh-CN"/>
              </w:rPr>
            </w:pPr>
            <w:r w:rsidRPr="002B7AD1">
              <w:rPr>
                <w:rFonts w:hint="cs"/>
                <w:b/>
                <w:bCs/>
                <w:sz w:val="21"/>
                <w:szCs w:val="21"/>
                <w:rtl/>
                <w:lang w:eastAsia="zh-CN"/>
              </w:rPr>
              <w:t>المعايير</w:t>
            </w:r>
          </w:p>
        </w:tc>
        <w:tc>
          <w:tcPr>
            <w:tcW w:w="8364" w:type="dxa"/>
            <w:tcBorders>
              <w:top w:val="single" w:sz="6" w:space="0" w:color="4472C4"/>
              <w:left w:val="single" w:sz="6" w:space="0" w:color="auto"/>
              <w:bottom w:val="single" w:sz="6" w:space="0" w:color="auto"/>
              <w:right w:val="single" w:sz="6" w:space="0" w:color="4472C4"/>
            </w:tcBorders>
            <w:shd w:val="clear" w:color="auto" w:fill="F2F2F2"/>
            <w:hideMark/>
          </w:tcPr>
          <w:p w:rsidR="00D30BD5" w:rsidRPr="002B7AD1" w:rsidRDefault="00D30BD5" w:rsidP="00DE6F4F">
            <w:pPr>
              <w:bidi w:val="0"/>
              <w:spacing w:after="0"/>
              <w:ind w:firstLine="763"/>
              <w:jc w:val="center"/>
              <w:textAlignment w:val="baseline"/>
              <w:rPr>
                <w:b/>
                <w:bCs/>
                <w:sz w:val="21"/>
                <w:szCs w:val="21"/>
                <w:lang w:eastAsia="zh-CN"/>
              </w:rPr>
            </w:pPr>
            <w:r w:rsidRPr="002B7AD1">
              <w:rPr>
                <w:rFonts w:hint="cs"/>
                <w:b/>
                <w:bCs/>
                <w:sz w:val="21"/>
                <w:szCs w:val="21"/>
                <w:rtl/>
                <w:lang w:eastAsia="zh-CN"/>
              </w:rPr>
              <w:t>وسيلة التقييم</w:t>
            </w:r>
          </w:p>
        </w:tc>
      </w:tr>
      <w:tr w:rsidR="00D30BD5" w:rsidRPr="002B7AD1" w:rsidTr="002261A6">
        <w:trPr>
          <w:trHeight w:val="95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rsidR="00D30BD5" w:rsidRPr="002B7AD1" w:rsidRDefault="00D30BD5" w:rsidP="00DE6F4F">
            <w:pPr>
              <w:spacing w:after="0"/>
              <w:textAlignment w:val="baseline"/>
              <w:rPr>
                <w:b/>
                <w:bCs/>
                <w:color w:val="000000" w:themeColor="text1"/>
                <w:sz w:val="21"/>
                <w:szCs w:val="21"/>
              </w:rPr>
            </w:pPr>
            <w:r w:rsidRPr="002B7AD1">
              <w:rPr>
                <w:rFonts w:hint="cs"/>
                <w:b/>
                <w:bCs/>
                <w:color w:val="000000" w:themeColor="text1"/>
                <w:sz w:val="21"/>
                <w:szCs w:val="21"/>
                <w:rtl/>
              </w:rPr>
              <w:t>الفعالية في تحقيق الغايات</w:t>
            </w:r>
          </w:p>
          <w:p w:rsidR="00D30BD5" w:rsidRPr="002B7AD1" w:rsidRDefault="00D30BD5" w:rsidP="00DE6F4F">
            <w:pPr>
              <w:spacing w:after="0"/>
              <w:ind w:right="186"/>
              <w:textAlignment w:val="baseline"/>
              <w:rPr>
                <w:color w:val="000000" w:themeColor="text1"/>
                <w:sz w:val="21"/>
                <w:szCs w:val="21"/>
              </w:rPr>
            </w:pPr>
            <w:r w:rsidRPr="002B7AD1">
              <w:rPr>
                <w:rFonts w:hint="cs"/>
                <w:color w:val="000000" w:themeColor="text1"/>
                <w:sz w:val="21"/>
                <w:szCs w:val="21"/>
                <w:rtl/>
              </w:rPr>
              <w:t>(ملحوظة: الغايات قد يُتفق أو لا يُتفق عليها)</w:t>
            </w:r>
          </w:p>
          <w:p w:rsidR="00D30BD5" w:rsidRPr="002B7AD1" w:rsidRDefault="00D30BD5" w:rsidP="00DE6F4F">
            <w:pPr>
              <w:spacing w:after="0"/>
              <w:textAlignment w:val="baseline"/>
              <w:rPr>
                <w:color w:val="000000" w:themeColor="text1"/>
                <w:sz w:val="21"/>
                <w:szCs w:val="21"/>
              </w:rPr>
            </w:pPr>
            <w:r w:rsidRPr="002B7AD1">
              <w:rPr>
                <w:color w:val="000000" w:themeColor="text1"/>
                <w:sz w:val="21"/>
                <w:szCs w:val="21"/>
              </w:rPr>
              <w:t> </w:t>
            </w: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D30BD5" w:rsidRPr="002B7AD1" w:rsidRDefault="00D30BD5" w:rsidP="001F1D1A">
            <w:pPr>
              <w:pStyle w:val="ListParagraph"/>
              <w:numPr>
                <w:ilvl w:val="0"/>
                <w:numId w:val="13"/>
              </w:numPr>
              <w:spacing w:after="0"/>
              <w:ind w:left="0" w:firstLine="0"/>
              <w:contextualSpacing w:val="0"/>
              <w:jc w:val="left"/>
              <w:textAlignment w:val="baseline"/>
              <w:rPr>
                <w:color w:val="000000" w:themeColor="text1"/>
                <w:sz w:val="21"/>
                <w:szCs w:val="21"/>
              </w:rPr>
            </w:pPr>
            <w:r w:rsidRPr="002B7AD1">
              <w:rPr>
                <w:rFonts w:hint="cs"/>
                <w:color w:val="000000" w:themeColor="text1"/>
                <w:sz w:val="21"/>
                <w:szCs w:val="21"/>
                <w:rtl/>
              </w:rPr>
              <w:t>يقدم منافع عادلة ومنصفة من معلومات التسلسل الرقمي (المرتبطة بالموارد الجينية)</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D30BD5" w:rsidP="00DE6F4F">
            <w:pPr>
              <w:spacing w:after="0"/>
              <w:ind w:left="60"/>
              <w:textAlignment w:val="baseline"/>
              <w:rPr>
                <w:color w:val="000000" w:themeColor="text1"/>
                <w:sz w:val="21"/>
                <w:szCs w:val="21"/>
                <w:rtl/>
              </w:rPr>
            </w:pPr>
            <w:r w:rsidRPr="002B7AD1">
              <w:rPr>
                <w:rFonts w:hint="cs"/>
                <w:color w:val="000000" w:themeColor="text1"/>
                <w:sz w:val="21"/>
                <w:szCs w:val="21"/>
                <w:rtl/>
              </w:rPr>
              <w:t>نوعية وكمية تقاسم المنافع (النقدية وغير النقدية)</w:t>
            </w:r>
          </w:p>
          <w:p w:rsidR="00D30BD5" w:rsidRPr="002B7AD1" w:rsidRDefault="00D30BD5" w:rsidP="00DE6F4F">
            <w:pPr>
              <w:spacing w:after="0"/>
              <w:ind w:left="60"/>
              <w:textAlignment w:val="baseline"/>
              <w:rPr>
                <w:color w:val="000000" w:themeColor="text1"/>
                <w:sz w:val="21"/>
                <w:szCs w:val="21"/>
              </w:rPr>
            </w:pPr>
            <w:r w:rsidRPr="002B7AD1">
              <w:rPr>
                <w:rFonts w:hint="cs"/>
                <w:color w:val="000000" w:themeColor="text1"/>
                <w:sz w:val="21"/>
                <w:szCs w:val="21"/>
                <w:rtl/>
              </w:rPr>
              <w:t>تقاسم المنافع في الوقت المناسب</w:t>
            </w:r>
          </w:p>
          <w:p w:rsidR="00D30BD5" w:rsidRPr="002B7AD1" w:rsidRDefault="00D30BD5" w:rsidP="00DE6F4F">
            <w:pPr>
              <w:spacing w:after="0"/>
              <w:ind w:left="60"/>
              <w:textAlignment w:val="baseline"/>
              <w:rPr>
                <w:color w:val="000000" w:themeColor="text1"/>
                <w:sz w:val="21"/>
                <w:szCs w:val="21"/>
              </w:rPr>
            </w:pPr>
            <w:r w:rsidRPr="002B7AD1">
              <w:rPr>
                <w:rFonts w:hint="cs"/>
                <w:color w:val="000000" w:themeColor="text1"/>
                <w:sz w:val="21"/>
                <w:szCs w:val="21"/>
                <w:rtl/>
              </w:rPr>
              <w:t>خصوصية/استهداف تقاسم المنافع (للمجتمع المقدم؛ للبلد المقدم؛ والتقاسم على نطاق واسع، وشكل التقاسم)</w:t>
            </w:r>
          </w:p>
        </w:tc>
      </w:tr>
      <w:tr w:rsidR="00D30BD5" w:rsidRPr="002B7AD1" w:rsidTr="002261A6">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rsidR="00D30BD5" w:rsidRPr="002B7AD1" w:rsidRDefault="00D30BD5" w:rsidP="00DE6F4F">
            <w:pPr>
              <w:spacing w:after="0"/>
              <w:textAlignment w:val="baseline"/>
              <w:rPr>
                <w:color w:val="000000" w:themeColor="text1"/>
                <w:sz w:val="21"/>
                <w:szCs w:val="21"/>
              </w:rPr>
            </w:pP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D30BD5" w:rsidRPr="002B7AD1" w:rsidRDefault="00D30BD5" w:rsidP="001F1D1A">
            <w:pPr>
              <w:pStyle w:val="ListParagraph"/>
              <w:numPr>
                <w:ilvl w:val="0"/>
                <w:numId w:val="13"/>
              </w:numPr>
              <w:spacing w:after="0"/>
              <w:ind w:left="0" w:firstLine="0"/>
              <w:contextualSpacing w:val="0"/>
              <w:jc w:val="left"/>
              <w:textAlignment w:val="baseline"/>
              <w:rPr>
                <w:color w:val="000000" w:themeColor="text1"/>
                <w:sz w:val="21"/>
                <w:szCs w:val="21"/>
              </w:rPr>
            </w:pPr>
            <w:r w:rsidRPr="002B7AD1">
              <w:rPr>
                <w:rFonts w:hint="cs"/>
                <w:color w:val="000000" w:themeColor="text1"/>
                <w:sz w:val="21"/>
                <w:szCs w:val="21"/>
                <w:rtl/>
              </w:rPr>
              <w:t>ييسر النفاذ إلى معلومات التسلسل الرقمي ولا يعيق البحث والتطوير</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D30BD5" w:rsidP="00DE6F4F">
            <w:pPr>
              <w:spacing w:after="0"/>
              <w:ind w:left="60"/>
              <w:textAlignment w:val="baseline"/>
              <w:rPr>
                <w:color w:val="000000" w:themeColor="text1"/>
                <w:sz w:val="21"/>
                <w:szCs w:val="21"/>
              </w:rPr>
            </w:pPr>
            <w:r w:rsidRPr="002B7AD1">
              <w:rPr>
                <w:rFonts w:hint="cs"/>
                <w:color w:val="000000" w:themeColor="text1"/>
                <w:sz w:val="21"/>
                <w:szCs w:val="21"/>
                <w:rtl/>
              </w:rPr>
              <w:t>النفاذ المفتوح (بشروط أو بدون شروط؛ عبء الشروط</w:t>
            </w:r>
            <w:r w:rsidR="001F1D1A">
              <w:rPr>
                <w:rFonts w:hint="cs"/>
                <w:color w:val="000000" w:themeColor="text1"/>
                <w:sz w:val="21"/>
                <w:szCs w:val="21"/>
                <w:rtl/>
              </w:rPr>
              <w:t>)</w:t>
            </w:r>
          </w:p>
          <w:p w:rsidR="00D30BD5" w:rsidRPr="002B7AD1" w:rsidRDefault="00D30BD5" w:rsidP="00DE6F4F">
            <w:pPr>
              <w:spacing w:after="0"/>
              <w:ind w:left="58"/>
              <w:textAlignment w:val="baseline"/>
              <w:rPr>
                <w:color w:val="000000" w:themeColor="text1"/>
                <w:sz w:val="21"/>
                <w:szCs w:val="21"/>
              </w:rPr>
            </w:pPr>
            <w:r w:rsidRPr="002B7AD1">
              <w:rPr>
                <w:rFonts w:hint="cs"/>
                <w:color w:val="000000" w:themeColor="text1"/>
                <w:sz w:val="21"/>
                <w:szCs w:val="21"/>
                <w:rtl/>
              </w:rPr>
              <w:t>يعزز شراكات البحث والتطوير لدعم نقل التكنولوجيا وبناء القدرات</w:t>
            </w:r>
          </w:p>
        </w:tc>
      </w:tr>
      <w:tr w:rsidR="00D30BD5" w:rsidRPr="002B7AD1" w:rsidTr="002261A6">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rsidR="00D30BD5" w:rsidRPr="002B7AD1" w:rsidRDefault="00D30BD5" w:rsidP="00DE6F4F">
            <w:pPr>
              <w:spacing w:after="0"/>
              <w:textAlignment w:val="baseline"/>
              <w:rPr>
                <w:color w:val="000000" w:themeColor="text1"/>
                <w:sz w:val="21"/>
                <w:szCs w:val="21"/>
              </w:rPr>
            </w:pP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D30BD5" w:rsidRPr="002B7AD1" w:rsidRDefault="00D30BD5" w:rsidP="001F1D1A">
            <w:pPr>
              <w:pStyle w:val="ListParagraph"/>
              <w:numPr>
                <w:ilvl w:val="0"/>
                <w:numId w:val="13"/>
              </w:numPr>
              <w:spacing w:after="0"/>
              <w:ind w:left="0" w:firstLine="0"/>
              <w:contextualSpacing w:val="0"/>
              <w:jc w:val="left"/>
              <w:textAlignment w:val="baseline"/>
              <w:rPr>
                <w:color w:val="000000" w:themeColor="text1"/>
                <w:sz w:val="21"/>
                <w:szCs w:val="21"/>
              </w:rPr>
            </w:pPr>
            <w:r w:rsidRPr="002B7AD1">
              <w:rPr>
                <w:rFonts w:hint="cs"/>
                <w:color w:val="000000" w:themeColor="text1"/>
                <w:sz w:val="21"/>
                <w:szCs w:val="21"/>
                <w:rtl/>
              </w:rPr>
              <w:t>يساهم في حفظ التنوع البيولوجي واستخدامه المستدام</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D30BD5" w:rsidP="001F1D1A">
            <w:pPr>
              <w:spacing w:after="0"/>
              <w:ind w:left="60"/>
              <w:textAlignment w:val="baseline"/>
              <w:rPr>
                <w:color w:val="000000" w:themeColor="text1"/>
                <w:sz w:val="21"/>
                <w:szCs w:val="21"/>
              </w:rPr>
            </w:pPr>
            <w:r w:rsidRPr="002B7AD1">
              <w:rPr>
                <w:rFonts w:hint="cs"/>
                <w:color w:val="000000" w:themeColor="text1"/>
                <w:sz w:val="21"/>
                <w:szCs w:val="21"/>
                <w:rtl/>
              </w:rPr>
              <w:t>بشكل مباشر أو غير مباشر (من خلال ال</w:t>
            </w:r>
            <w:r w:rsidR="001F1D1A">
              <w:rPr>
                <w:rFonts w:hint="cs"/>
                <w:color w:val="000000" w:themeColor="text1"/>
                <w:sz w:val="21"/>
                <w:szCs w:val="21"/>
                <w:rtl/>
              </w:rPr>
              <w:t>حوافز</w:t>
            </w:r>
            <w:r w:rsidRPr="002B7AD1">
              <w:rPr>
                <w:rFonts w:hint="cs"/>
                <w:color w:val="000000" w:themeColor="text1"/>
                <w:sz w:val="21"/>
                <w:szCs w:val="21"/>
                <w:rtl/>
              </w:rPr>
              <w:t>)</w:t>
            </w:r>
          </w:p>
        </w:tc>
      </w:tr>
      <w:tr w:rsidR="00D30BD5" w:rsidRPr="002B7AD1" w:rsidTr="00DE6F4F">
        <w:trPr>
          <w:trHeight w:val="381"/>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rsidR="00D30BD5" w:rsidRPr="002B7AD1" w:rsidRDefault="00D30BD5" w:rsidP="00DE6F4F">
            <w:pPr>
              <w:spacing w:after="0"/>
              <w:textAlignment w:val="baseline"/>
              <w:rPr>
                <w:color w:val="000000" w:themeColor="text1"/>
                <w:sz w:val="21"/>
                <w:szCs w:val="21"/>
              </w:rPr>
            </w:pP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D30BD5" w:rsidRPr="002B7AD1" w:rsidRDefault="00D30BD5" w:rsidP="001F1D1A">
            <w:pPr>
              <w:pStyle w:val="ListParagraph"/>
              <w:numPr>
                <w:ilvl w:val="0"/>
                <w:numId w:val="13"/>
              </w:numPr>
              <w:spacing w:after="0"/>
              <w:ind w:left="0" w:firstLine="0"/>
              <w:contextualSpacing w:val="0"/>
              <w:jc w:val="left"/>
              <w:textAlignment w:val="baseline"/>
              <w:rPr>
                <w:color w:val="000000" w:themeColor="text1"/>
                <w:sz w:val="21"/>
                <w:szCs w:val="21"/>
              </w:rPr>
            </w:pPr>
            <w:r w:rsidRPr="002B7AD1">
              <w:rPr>
                <w:rFonts w:hint="cs"/>
                <w:color w:val="000000" w:themeColor="text1"/>
                <w:sz w:val="21"/>
                <w:szCs w:val="21"/>
                <w:rtl/>
              </w:rPr>
              <w:t>يساهم في تحقيق التنمية المستدامة</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283D45" w:rsidP="00DE6F4F">
            <w:pPr>
              <w:spacing w:after="0"/>
              <w:ind w:left="60"/>
              <w:textAlignment w:val="baseline"/>
              <w:rPr>
                <w:color w:val="000000" w:themeColor="text1"/>
                <w:sz w:val="21"/>
                <w:szCs w:val="21"/>
              </w:rPr>
            </w:pPr>
            <w:r w:rsidRPr="002B7AD1">
              <w:rPr>
                <w:rFonts w:hint="cs"/>
                <w:color w:val="000000" w:themeColor="text1"/>
                <w:sz w:val="21"/>
                <w:szCs w:val="21"/>
                <w:rtl/>
              </w:rPr>
              <w:t>ملحوظة: يحقق المعيار 4 نتيجة لتحقيق المعايير 1 و2 و3 (لا حاجة إلى تقييم منفصل)</w:t>
            </w:r>
          </w:p>
        </w:tc>
      </w:tr>
      <w:tr w:rsidR="00D30BD5" w:rsidRPr="002B7AD1" w:rsidTr="002261A6">
        <w:trPr>
          <w:trHeight w:val="52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themeFill="accent1" w:themeFillTint="33"/>
            <w:hideMark/>
          </w:tcPr>
          <w:p w:rsidR="00D30BD5" w:rsidRPr="002B7AD1" w:rsidRDefault="00D30BD5" w:rsidP="00DE6F4F">
            <w:pPr>
              <w:spacing w:after="0"/>
              <w:textAlignment w:val="baseline"/>
              <w:rPr>
                <w:sz w:val="21"/>
                <w:szCs w:val="21"/>
                <w:lang w:eastAsia="zh-CN"/>
              </w:rPr>
            </w:pPr>
            <w:r w:rsidRPr="002B7AD1">
              <w:rPr>
                <w:rFonts w:hint="cs"/>
                <w:b/>
                <w:bCs/>
                <w:sz w:val="21"/>
                <w:szCs w:val="21"/>
                <w:rtl/>
                <w:lang w:eastAsia="zh-CN"/>
              </w:rPr>
              <w:t>الكفاءة والعملية في التنفيذ</w:t>
            </w:r>
          </w:p>
        </w:tc>
        <w:tc>
          <w:tcPr>
            <w:tcW w:w="335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30BD5" w:rsidRPr="002B7AD1" w:rsidRDefault="00D30BD5" w:rsidP="00DE6F4F">
            <w:pPr>
              <w:pStyle w:val="ListParagraph"/>
              <w:numPr>
                <w:ilvl w:val="0"/>
                <w:numId w:val="13"/>
              </w:numPr>
              <w:spacing w:after="0"/>
              <w:ind w:left="0" w:firstLine="0"/>
              <w:contextualSpacing w:val="0"/>
              <w:textAlignment w:val="baseline"/>
              <w:rPr>
                <w:color w:val="000000" w:themeColor="text1"/>
                <w:sz w:val="21"/>
                <w:szCs w:val="21"/>
              </w:rPr>
            </w:pPr>
            <w:r w:rsidRPr="002B7AD1">
              <w:rPr>
                <w:rFonts w:hint="cs"/>
                <w:color w:val="000000" w:themeColor="text1"/>
                <w:sz w:val="21"/>
                <w:szCs w:val="21"/>
                <w:rtl/>
              </w:rPr>
              <w:t>فعال من حيث التكلفة في تحقيق الغايات</w:t>
            </w:r>
          </w:p>
        </w:tc>
        <w:tc>
          <w:tcPr>
            <w:tcW w:w="8364"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تقليل تكاليف المعاملات والتكاليف الإدارية إلى أدنى حد مقارنة بالمنافع التي يتم تقاسهما</w:t>
            </w:r>
          </w:p>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تقليل التكاليف المؤسسية/تكاليف البنية التحتية/الحوكمة إلى أدنى حد مقارنة بالمنافع التي يتم تقاسهما</w:t>
            </w:r>
          </w:p>
        </w:tc>
      </w:tr>
      <w:tr w:rsidR="00D30BD5" w:rsidRPr="002B7AD1" w:rsidTr="002261A6">
        <w:trPr>
          <w:trHeight w:val="54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D30BD5" w:rsidRPr="002B7AD1" w:rsidRDefault="00D30BD5" w:rsidP="00DE6F4F">
            <w:pPr>
              <w:spacing w:after="0"/>
              <w:textAlignment w:val="baseline"/>
              <w:rPr>
                <w:sz w:val="21"/>
                <w:szCs w:val="21"/>
                <w:lang w:eastAsia="zh-CN"/>
              </w:rPr>
            </w:pPr>
          </w:p>
        </w:tc>
        <w:tc>
          <w:tcPr>
            <w:tcW w:w="335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30BD5" w:rsidRPr="002B7AD1" w:rsidRDefault="00D30BD5" w:rsidP="00DE6F4F">
            <w:pPr>
              <w:pStyle w:val="ListParagraph"/>
              <w:numPr>
                <w:ilvl w:val="0"/>
                <w:numId w:val="13"/>
              </w:numPr>
              <w:spacing w:after="0"/>
              <w:ind w:left="0" w:firstLine="0"/>
              <w:contextualSpacing w:val="0"/>
              <w:textAlignment w:val="baseline"/>
              <w:rPr>
                <w:color w:val="000000" w:themeColor="text1"/>
                <w:sz w:val="21"/>
                <w:szCs w:val="21"/>
              </w:rPr>
            </w:pPr>
            <w:r w:rsidRPr="002B7AD1">
              <w:rPr>
                <w:rFonts w:hint="cs"/>
                <w:color w:val="000000" w:themeColor="text1"/>
                <w:sz w:val="21"/>
                <w:szCs w:val="21"/>
                <w:rtl/>
              </w:rPr>
              <w:t>مناسب وعملي للتنفيذ</w:t>
            </w:r>
          </w:p>
        </w:tc>
        <w:tc>
          <w:tcPr>
            <w:tcW w:w="8364"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الحد الأدنى من المتطلبات التقنية أو التي من الممكن استيفاؤها (على سبيل المثال، ضرورة التتبع، وأدوات بناء القدرات،</w:t>
            </w:r>
          </w:p>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الدرجة التي يمكن أن تُبنى عليها البنية التحتية والعمليات القائمة</w:t>
            </w:r>
          </w:p>
        </w:tc>
      </w:tr>
      <w:tr w:rsidR="00D30BD5" w:rsidRPr="002B7AD1" w:rsidTr="002261A6">
        <w:trPr>
          <w:trHeight w:val="59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D30BD5" w:rsidRPr="002B7AD1" w:rsidRDefault="00D30BD5" w:rsidP="00DE6F4F">
            <w:pPr>
              <w:spacing w:after="0"/>
              <w:textAlignment w:val="baseline"/>
              <w:rPr>
                <w:sz w:val="21"/>
                <w:szCs w:val="21"/>
                <w:lang w:eastAsia="zh-CN"/>
              </w:rPr>
            </w:pPr>
          </w:p>
        </w:tc>
        <w:tc>
          <w:tcPr>
            <w:tcW w:w="335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30BD5" w:rsidRPr="002B7AD1" w:rsidRDefault="00D30BD5" w:rsidP="00DE6F4F">
            <w:pPr>
              <w:pStyle w:val="ListParagraph"/>
              <w:numPr>
                <w:ilvl w:val="0"/>
                <w:numId w:val="13"/>
              </w:numPr>
              <w:spacing w:after="0"/>
              <w:ind w:left="0" w:firstLine="0"/>
              <w:contextualSpacing w:val="0"/>
              <w:textAlignment w:val="baseline"/>
              <w:rPr>
                <w:color w:val="000000" w:themeColor="text1"/>
                <w:sz w:val="21"/>
                <w:szCs w:val="21"/>
              </w:rPr>
            </w:pPr>
            <w:r w:rsidRPr="002B7AD1">
              <w:rPr>
                <w:rFonts w:hint="cs"/>
                <w:color w:val="000000" w:themeColor="text1"/>
                <w:sz w:val="21"/>
                <w:szCs w:val="21"/>
                <w:rtl/>
              </w:rPr>
              <w:t>سهل الإنفاذ</w:t>
            </w:r>
          </w:p>
        </w:tc>
        <w:tc>
          <w:tcPr>
            <w:tcW w:w="8364"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حوافز داخلية للامتثال (ذاتية الإنفاذ)</w:t>
            </w:r>
          </w:p>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إذا لزم الإنفاذ، تقليل تكاليف الإنفاذ إلى أدنى حد</w:t>
            </w:r>
          </w:p>
        </w:tc>
      </w:tr>
      <w:tr w:rsidR="00D30BD5" w:rsidRPr="002B7AD1" w:rsidTr="002261A6">
        <w:trPr>
          <w:trHeight w:val="329"/>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rsidR="00D30BD5" w:rsidRPr="002B7AD1" w:rsidRDefault="00D30BD5" w:rsidP="00DE6F4F">
            <w:pPr>
              <w:spacing w:after="0"/>
              <w:textAlignment w:val="baseline"/>
              <w:rPr>
                <w:sz w:val="21"/>
                <w:szCs w:val="21"/>
                <w:lang w:eastAsia="zh-CN"/>
              </w:rPr>
            </w:pPr>
            <w:r w:rsidRPr="002B7AD1">
              <w:rPr>
                <w:rFonts w:hint="cs"/>
                <w:b/>
                <w:bCs/>
                <w:sz w:val="21"/>
                <w:szCs w:val="21"/>
                <w:rtl/>
                <w:lang w:eastAsia="zh-CN"/>
              </w:rPr>
              <w:t>التمكين من الحوكمة الجيدة</w:t>
            </w: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2B7AD1" w:rsidRPr="001F1D1A" w:rsidRDefault="00D30BD5" w:rsidP="001F1D1A">
            <w:pPr>
              <w:pStyle w:val="ListParagraph"/>
              <w:numPr>
                <w:ilvl w:val="0"/>
                <w:numId w:val="13"/>
              </w:numPr>
              <w:spacing w:after="0"/>
              <w:ind w:left="0" w:firstLine="0"/>
              <w:contextualSpacing w:val="0"/>
              <w:textAlignment w:val="baseline"/>
              <w:rPr>
                <w:color w:val="000000" w:themeColor="text1"/>
                <w:sz w:val="21"/>
                <w:szCs w:val="21"/>
              </w:rPr>
            </w:pPr>
            <w:r w:rsidRPr="002B7AD1">
              <w:rPr>
                <w:rFonts w:hint="cs"/>
                <w:color w:val="000000" w:themeColor="text1"/>
                <w:sz w:val="21"/>
                <w:szCs w:val="21"/>
                <w:rtl/>
              </w:rPr>
              <w:t>سليم قانونا</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اليقين القانوني/القدرة على التنبؤ</w:t>
            </w:r>
          </w:p>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آلية تسوية المنازعات</w:t>
            </w:r>
          </w:p>
        </w:tc>
      </w:tr>
      <w:tr w:rsidR="00D30BD5" w:rsidRPr="002B7AD1" w:rsidTr="002261A6">
        <w:trPr>
          <w:trHeight w:val="561"/>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D30BD5" w:rsidRPr="002B7AD1" w:rsidRDefault="00D30BD5" w:rsidP="00DE6F4F">
            <w:pPr>
              <w:spacing w:after="0"/>
              <w:textAlignment w:val="baseline"/>
              <w:rPr>
                <w:sz w:val="21"/>
                <w:szCs w:val="21"/>
                <w:lang w:eastAsia="zh-CN"/>
              </w:rPr>
            </w:pP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D30BD5" w:rsidRPr="002B7AD1" w:rsidRDefault="002B7AD1" w:rsidP="00DE6F4F">
            <w:pPr>
              <w:pStyle w:val="ListParagraph"/>
              <w:numPr>
                <w:ilvl w:val="0"/>
                <w:numId w:val="13"/>
              </w:numPr>
              <w:spacing w:after="0"/>
              <w:ind w:left="173" w:hanging="173"/>
              <w:contextualSpacing w:val="0"/>
              <w:textAlignment w:val="baseline"/>
              <w:rPr>
                <w:color w:val="000000" w:themeColor="text1"/>
                <w:sz w:val="21"/>
                <w:szCs w:val="21"/>
              </w:rPr>
            </w:pPr>
            <w:r w:rsidRPr="002B7AD1">
              <w:rPr>
                <w:rFonts w:hint="cs"/>
                <w:color w:val="000000" w:themeColor="text1"/>
                <w:sz w:val="21"/>
                <w:szCs w:val="21"/>
                <w:rtl/>
              </w:rPr>
              <w:t>عادل</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النتائج الإيجابية والسلبية للشعوب الأصلية والمجتمعات المحلية وأصحاب المصلحة</w:t>
            </w:r>
          </w:p>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الحد من عدم تناسق المعلومات فيما بين البلدان والمستخدمين</w:t>
            </w:r>
          </w:p>
        </w:tc>
      </w:tr>
      <w:tr w:rsidR="00D30BD5" w:rsidRPr="002B7AD1" w:rsidTr="002261A6">
        <w:trPr>
          <w:trHeight w:val="329"/>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D30BD5" w:rsidRPr="002B7AD1" w:rsidRDefault="00D30BD5" w:rsidP="00DE6F4F">
            <w:pPr>
              <w:spacing w:after="0"/>
              <w:textAlignment w:val="baseline"/>
              <w:rPr>
                <w:sz w:val="21"/>
                <w:szCs w:val="21"/>
                <w:lang w:eastAsia="zh-CN"/>
              </w:rPr>
            </w:pPr>
          </w:p>
        </w:tc>
        <w:tc>
          <w:tcPr>
            <w:tcW w:w="3354"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D30BD5" w:rsidRPr="002B7AD1" w:rsidRDefault="00DE6F4F" w:rsidP="00DE6F4F">
            <w:pPr>
              <w:pStyle w:val="ListParagraph"/>
              <w:spacing w:after="0"/>
              <w:ind w:left="0"/>
              <w:contextualSpacing w:val="0"/>
              <w:textAlignment w:val="baseline"/>
              <w:rPr>
                <w:color w:val="000000" w:themeColor="text1"/>
                <w:sz w:val="21"/>
                <w:szCs w:val="21"/>
              </w:rPr>
            </w:pPr>
            <w:r>
              <w:rPr>
                <w:rFonts w:hint="cs"/>
                <w:color w:val="000000" w:themeColor="text1"/>
                <w:sz w:val="21"/>
                <w:szCs w:val="21"/>
                <w:rtl/>
              </w:rPr>
              <w:t xml:space="preserve">10- </w:t>
            </w:r>
            <w:r w:rsidR="00D30BD5" w:rsidRPr="002B7AD1">
              <w:rPr>
                <w:rFonts w:hint="cs"/>
                <w:color w:val="000000" w:themeColor="text1"/>
                <w:sz w:val="21"/>
                <w:szCs w:val="21"/>
                <w:rtl/>
              </w:rPr>
              <w:t>شفاف</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البساطة والشفافية وسهولة الفهم</w:t>
            </w:r>
          </w:p>
        </w:tc>
      </w:tr>
      <w:tr w:rsidR="00D30BD5" w:rsidRPr="002B7AD1" w:rsidTr="002261A6">
        <w:trPr>
          <w:trHeight w:val="759"/>
          <w:jc w:val="center"/>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rsidR="00D30BD5" w:rsidRPr="002B7AD1" w:rsidRDefault="00D30BD5" w:rsidP="00DE6F4F">
            <w:pPr>
              <w:spacing w:after="0"/>
              <w:textAlignment w:val="baseline"/>
              <w:rPr>
                <w:b/>
                <w:bCs/>
                <w:sz w:val="21"/>
                <w:szCs w:val="21"/>
                <w:lang w:eastAsia="zh-CN"/>
              </w:rPr>
            </w:pPr>
            <w:r w:rsidRPr="002B7AD1">
              <w:rPr>
                <w:rFonts w:hint="cs"/>
                <w:b/>
                <w:bCs/>
                <w:sz w:val="21"/>
                <w:szCs w:val="21"/>
                <w:rtl/>
                <w:lang w:eastAsia="zh-CN"/>
              </w:rPr>
              <w:t>الشمولية والاتساق</w:t>
            </w:r>
          </w:p>
          <w:p w:rsidR="00D30BD5" w:rsidRPr="002B7AD1" w:rsidRDefault="00D30BD5" w:rsidP="00DE6F4F">
            <w:pPr>
              <w:spacing w:after="0"/>
              <w:textAlignment w:val="baseline"/>
              <w:rPr>
                <w:sz w:val="21"/>
                <w:szCs w:val="21"/>
                <w:lang w:eastAsia="zh-CN"/>
              </w:rPr>
            </w:pPr>
            <w:r w:rsidRPr="002B7AD1">
              <w:rPr>
                <w:sz w:val="21"/>
                <w:szCs w:val="21"/>
                <w:lang w:eastAsia="zh-CN"/>
              </w:rPr>
              <w:t> </w:t>
            </w:r>
          </w:p>
        </w:tc>
        <w:tc>
          <w:tcPr>
            <w:tcW w:w="3354" w:type="dxa"/>
            <w:tcBorders>
              <w:top w:val="single" w:sz="6" w:space="0" w:color="auto"/>
              <w:left w:val="single" w:sz="6" w:space="0" w:color="auto"/>
              <w:bottom w:val="single" w:sz="6" w:space="0" w:color="auto"/>
              <w:right w:val="single" w:sz="6" w:space="0" w:color="auto"/>
            </w:tcBorders>
            <w:shd w:val="clear" w:color="auto" w:fill="DAE3F3"/>
            <w:hideMark/>
          </w:tcPr>
          <w:p w:rsidR="00D30BD5" w:rsidRPr="001F1D1A" w:rsidRDefault="001F1D1A" w:rsidP="001F1D1A">
            <w:pPr>
              <w:spacing w:after="0"/>
              <w:textAlignment w:val="baseline"/>
              <w:rPr>
                <w:color w:val="000000" w:themeColor="text1"/>
                <w:sz w:val="21"/>
                <w:szCs w:val="21"/>
              </w:rPr>
            </w:pPr>
            <w:r>
              <w:rPr>
                <w:rFonts w:hint="cs"/>
                <w:color w:val="000000" w:themeColor="text1"/>
                <w:sz w:val="21"/>
                <w:szCs w:val="21"/>
                <w:rtl/>
              </w:rPr>
              <w:t xml:space="preserve">11- </w:t>
            </w:r>
            <w:r w:rsidR="00D30BD5" w:rsidRPr="001F1D1A">
              <w:rPr>
                <w:rFonts w:hint="cs"/>
                <w:color w:val="000000" w:themeColor="text1"/>
                <w:sz w:val="21"/>
                <w:szCs w:val="21"/>
                <w:rtl/>
              </w:rPr>
              <w:t>متسق</w:t>
            </w:r>
          </w:p>
        </w:tc>
        <w:tc>
          <w:tcPr>
            <w:tcW w:w="8364" w:type="dxa"/>
            <w:tcBorders>
              <w:top w:val="single" w:sz="6" w:space="0" w:color="auto"/>
              <w:left w:val="single" w:sz="6" w:space="0" w:color="auto"/>
              <w:bottom w:val="single" w:sz="6" w:space="0" w:color="auto"/>
              <w:right w:val="single" w:sz="6" w:space="0" w:color="4472C4"/>
            </w:tcBorders>
            <w:shd w:val="clear" w:color="auto" w:fill="DAE3F3"/>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درجة الاتساق مع النظم القائمة للحصول وتقاسم المنافع</w:t>
            </w:r>
          </w:p>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درجة الاتساق عبر الاتفاقات الدولية التي تغطي قطاعات مختلفة (البيئة، والأغذية والزراعة، والصحة، والمحيطات وما إلى ذلك)</w:t>
            </w:r>
          </w:p>
        </w:tc>
      </w:tr>
      <w:tr w:rsidR="00D30BD5" w:rsidRPr="002B7AD1" w:rsidTr="00DE6F4F">
        <w:trPr>
          <w:trHeight w:val="912"/>
          <w:jc w:val="center"/>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rsidR="00D30BD5" w:rsidRPr="002B7AD1" w:rsidRDefault="00D30BD5" w:rsidP="00DE6F4F">
            <w:pPr>
              <w:spacing w:after="0"/>
              <w:rPr>
                <w:sz w:val="21"/>
                <w:szCs w:val="21"/>
                <w:lang w:eastAsia="zh-CN"/>
              </w:rPr>
            </w:pPr>
          </w:p>
        </w:tc>
        <w:tc>
          <w:tcPr>
            <w:tcW w:w="3354" w:type="dxa"/>
            <w:tcBorders>
              <w:top w:val="single" w:sz="6" w:space="0" w:color="auto"/>
              <w:left w:val="single" w:sz="6" w:space="0" w:color="auto"/>
              <w:bottom w:val="single" w:sz="6" w:space="0" w:color="4472C4"/>
              <w:right w:val="single" w:sz="6" w:space="0" w:color="auto"/>
            </w:tcBorders>
            <w:shd w:val="clear" w:color="auto" w:fill="DAE3F3"/>
            <w:hideMark/>
          </w:tcPr>
          <w:p w:rsidR="00D30BD5" w:rsidRPr="002B7AD1" w:rsidRDefault="001F1D1A" w:rsidP="001F1D1A">
            <w:pPr>
              <w:pStyle w:val="ListParagraph"/>
              <w:spacing w:after="0"/>
              <w:ind w:left="0"/>
              <w:contextualSpacing w:val="0"/>
              <w:textAlignment w:val="baseline"/>
              <w:rPr>
                <w:color w:val="000000" w:themeColor="text1"/>
                <w:sz w:val="21"/>
                <w:szCs w:val="21"/>
              </w:rPr>
            </w:pPr>
            <w:r>
              <w:rPr>
                <w:rFonts w:hint="cs"/>
                <w:color w:val="000000" w:themeColor="text1"/>
                <w:sz w:val="21"/>
                <w:szCs w:val="21"/>
                <w:rtl/>
              </w:rPr>
              <w:t xml:space="preserve">12- </w:t>
            </w:r>
            <w:r w:rsidR="00D30BD5" w:rsidRPr="002B7AD1">
              <w:rPr>
                <w:rFonts w:hint="cs"/>
                <w:color w:val="000000" w:themeColor="text1"/>
                <w:sz w:val="21"/>
                <w:szCs w:val="21"/>
                <w:rtl/>
              </w:rPr>
              <w:t>شامل و/أو متوافق</w:t>
            </w:r>
          </w:p>
        </w:tc>
        <w:tc>
          <w:tcPr>
            <w:tcW w:w="8364" w:type="dxa"/>
            <w:tcBorders>
              <w:top w:val="single" w:sz="6" w:space="0" w:color="auto"/>
              <w:left w:val="single" w:sz="6" w:space="0" w:color="auto"/>
              <w:bottom w:val="single" w:sz="6" w:space="0" w:color="4472C4"/>
              <w:right w:val="single" w:sz="6" w:space="0" w:color="4472C4"/>
            </w:tcBorders>
            <w:shd w:val="clear" w:color="auto" w:fill="DAE3F3"/>
            <w:hideMark/>
          </w:tcPr>
          <w:p w:rsidR="00D30BD5" w:rsidRPr="002B7AD1" w:rsidRDefault="00283D45" w:rsidP="00DE6F4F">
            <w:pPr>
              <w:spacing w:after="0"/>
              <w:ind w:left="60"/>
              <w:textAlignment w:val="baseline"/>
              <w:rPr>
                <w:sz w:val="21"/>
                <w:szCs w:val="21"/>
                <w:lang w:eastAsia="zh-CN"/>
              </w:rPr>
            </w:pPr>
            <w:r w:rsidRPr="002B7AD1">
              <w:rPr>
                <w:rFonts w:hint="cs"/>
                <w:sz w:val="21"/>
                <w:szCs w:val="21"/>
                <w:rtl/>
                <w:lang w:eastAsia="zh-CN"/>
              </w:rPr>
              <w:t>مدى تغطية الخيار لجميع الاحتياجات/النطاق، أو توافق الخيار مع الخيارات الأخرى بحيث يغطي النظام العام جميع الاحتياجات/النطاق</w:t>
            </w:r>
          </w:p>
          <w:p w:rsidR="00D30BD5" w:rsidRPr="002B7AD1" w:rsidRDefault="00283D45" w:rsidP="00DE6F4F">
            <w:pPr>
              <w:spacing w:after="0"/>
              <w:ind w:left="58"/>
              <w:textAlignment w:val="baseline"/>
              <w:rPr>
                <w:sz w:val="21"/>
                <w:szCs w:val="21"/>
                <w:lang w:eastAsia="zh-CN"/>
              </w:rPr>
            </w:pPr>
            <w:r w:rsidRPr="002B7AD1">
              <w:rPr>
                <w:rFonts w:hint="cs"/>
                <w:sz w:val="21"/>
                <w:szCs w:val="21"/>
                <w:rtl/>
                <w:lang w:eastAsia="zh-CN"/>
              </w:rPr>
              <w:t>إثبات مستقبلي (قابلية النظام للتكيف؛ واحتمالية استمرار الفعالية والكفاءة في مواجهة التطورات التكنولوجية المستقبلية</w:t>
            </w:r>
          </w:p>
        </w:tc>
      </w:tr>
    </w:tbl>
    <w:p w:rsidR="002B7AD1" w:rsidRDefault="002B7AD1" w:rsidP="009069F5">
      <w:pPr>
        <w:rPr>
          <w:rtl/>
        </w:rPr>
        <w:sectPr w:rsidR="002B7AD1" w:rsidSect="000A26E3">
          <w:pgSz w:w="15840" w:h="12240" w:orient="landscape" w:code="1"/>
          <w:pgMar w:top="1440" w:right="1008" w:bottom="1440" w:left="864" w:header="461" w:footer="706" w:gutter="0"/>
          <w:cols w:space="720"/>
          <w:docGrid w:linePitch="360"/>
        </w:sectPr>
      </w:pPr>
    </w:p>
    <w:p w:rsidR="0079728C" w:rsidRPr="00A60D2E" w:rsidRDefault="0079728C" w:rsidP="0079728C">
      <w:pPr>
        <w:pStyle w:val="ListParagraph"/>
        <w:ind w:left="0"/>
        <w:contextualSpacing w:val="0"/>
        <w:jc w:val="center"/>
        <w:rPr>
          <w:rFonts w:eastAsia="Times New Roman"/>
          <w:i/>
          <w:iCs/>
          <w:kern w:val="0"/>
          <w:rtl/>
          <w:lang w:bidi="ar-SA"/>
        </w:rPr>
      </w:pPr>
      <w:r>
        <w:rPr>
          <w:rFonts w:eastAsia="Times New Roman" w:hint="cs"/>
          <w:i/>
          <w:iCs/>
          <w:kern w:val="0"/>
          <w:rtl/>
          <w:lang w:bidi="ar-SA"/>
        </w:rPr>
        <w:lastRenderedPageBreak/>
        <w:t>المرفق الثالث</w:t>
      </w:r>
    </w:p>
    <w:p w:rsidR="0079728C" w:rsidRPr="00A60D2E" w:rsidRDefault="0079728C" w:rsidP="002261A6">
      <w:pPr>
        <w:kinsoku w:val="0"/>
        <w:overflowPunct w:val="0"/>
        <w:autoSpaceDE w:val="0"/>
        <w:autoSpaceDN w:val="0"/>
        <w:adjustRightInd w:val="0"/>
        <w:snapToGrid w:val="0"/>
        <w:spacing w:before="120"/>
        <w:ind w:left="850" w:right="850"/>
        <w:jc w:val="center"/>
        <w:rPr>
          <w:rStyle w:val="hps"/>
          <w:rFonts w:eastAsia="Times New Roman"/>
          <w:b/>
          <w:bCs/>
          <w:kern w:val="0"/>
          <w:sz w:val="24"/>
          <w:szCs w:val="28"/>
          <w:rtl/>
          <w:lang w:val="en-GB"/>
        </w:rPr>
      </w:pPr>
      <w:r>
        <w:rPr>
          <w:rStyle w:val="hps"/>
          <w:rFonts w:eastAsia="Times New Roman" w:hint="cs"/>
          <w:b/>
          <w:bCs/>
          <w:kern w:val="0"/>
          <w:sz w:val="24"/>
          <w:szCs w:val="28"/>
          <w:rtl/>
          <w:lang w:val="en-GB"/>
        </w:rPr>
        <w:t>موجز النقاط في منتدى المناقشة عبر الإنترنت فيما يتعلق بمعلومات التسلسل الرقمي بشأن الموارد الجينية</w:t>
      </w:r>
    </w:p>
    <w:p w:rsidR="0079728C" w:rsidRDefault="0079728C" w:rsidP="00D13B7B">
      <w:pPr>
        <w:rPr>
          <w:rtl/>
        </w:rPr>
      </w:pPr>
      <w:r>
        <w:rPr>
          <w:rFonts w:hint="cs"/>
          <w:i/>
          <w:iCs/>
          <w:rtl/>
        </w:rPr>
        <w:t>مل</w:t>
      </w:r>
      <w:r w:rsidR="00D13B7B">
        <w:rPr>
          <w:rFonts w:hint="cs"/>
          <w:i/>
          <w:iCs/>
          <w:rtl/>
        </w:rPr>
        <w:t>اح</w:t>
      </w:r>
      <w:r>
        <w:rPr>
          <w:rFonts w:hint="cs"/>
          <w:i/>
          <w:iCs/>
          <w:rtl/>
        </w:rPr>
        <w:t>ظة:</w:t>
      </w:r>
      <w:r>
        <w:rPr>
          <w:rFonts w:hint="cs"/>
          <w:rtl/>
        </w:rPr>
        <w:t xml:space="preserve"> يتضمن هذا القسم موجزا للنقاط التي أُثيرت في المناقشة غير الرسمية عبر الإنترنت (من 21 أبريل/نيسان إلى 3 مايو/أيار 2021) التي نُظمت لتبادل المعلومات والآراء بشأن خيارات السياسة والمعايير المتعلقة بمعلومات التسلسل الرقمي. وتُتاح منشورات وتعليقات المناقشة على الموقع الشبكي لاتفاقية التنوع البيولوجي.</w:t>
      </w:r>
      <w:r w:rsidR="000A26E3">
        <w:rPr>
          <w:rStyle w:val="FootnoteReference"/>
          <w:rtl/>
        </w:rPr>
        <w:footnoteReference w:id="18"/>
      </w:r>
      <w:r>
        <w:rPr>
          <w:rFonts w:hint="cs"/>
          <w:rtl/>
        </w:rPr>
        <w:t xml:space="preserve"> وتُقدم هذه المعلومات دون المساس بالموقف الرسمي للأطر</w:t>
      </w:r>
      <w:r w:rsidR="003F03F8">
        <w:rPr>
          <w:rFonts w:hint="cs"/>
          <w:rtl/>
        </w:rPr>
        <w:t>اف والمراقبين بشأن هذه المسائل.</w:t>
      </w:r>
    </w:p>
    <w:p w:rsidR="00A525C0" w:rsidRPr="00282D57" w:rsidRDefault="00A525C0" w:rsidP="002261A6">
      <w:pPr>
        <w:pStyle w:val="Heading1"/>
        <w:keepNext w:val="0"/>
        <w:keepLines w:val="0"/>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0"/>
          <w:szCs w:val="24"/>
          <w:rtl/>
          <w:lang w:val="en-GB"/>
        </w:rPr>
      </w:pPr>
      <w:r>
        <w:rPr>
          <w:rFonts w:ascii="Times New Roman" w:eastAsia="Times New Roman" w:hAnsi="Times New Roman" w:cs="Simplified Arabic" w:hint="cs"/>
          <w:b w:val="0"/>
          <w:caps/>
          <w:color w:val="auto"/>
          <w:kern w:val="0"/>
          <w:sz w:val="20"/>
          <w:szCs w:val="24"/>
          <w:rtl/>
          <w:lang w:val="en-GB"/>
        </w:rPr>
        <w:t>الملاحظات الأكثر تكرارا/صلة</w:t>
      </w:r>
    </w:p>
    <w:p w:rsidR="00A525C0" w:rsidRPr="00A525C0" w:rsidRDefault="00A525C0" w:rsidP="002261A6">
      <w:pPr>
        <w:rPr>
          <w:b/>
          <w:bCs/>
          <w:rtl/>
        </w:rPr>
      </w:pPr>
      <w:r>
        <w:rPr>
          <w:rFonts w:hint="cs"/>
          <w:b/>
          <w:bCs/>
          <w:rtl/>
        </w:rPr>
        <w:t>ملاحظات عامة</w:t>
      </w:r>
    </w:p>
    <w:p w:rsidR="00A525C0" w:rsidRDefault="00861E4E" w:rsidP="003F03F8">
      <w:pPr>
        <w:pStyle w:val="ListParagraph"/>
        <w:numPr>
          <w:ilvl w:val="0"/>
          <w:numId w:val="11"/>
        </w:numPr>
        <w:ind w:left="360"/>
        <w:contextualSpacing w:val="0"/>
      </w:pPr>
      <w:r>
        <w:rPr>
          <w:rFonts w:hint="cs"/>
          <w:rtl/>
        </w:rPr>
        <w:t>فيما يتعلق بالبيانات:</w:t>
      </w:r>
    </w:p>
    <w:p w:rsidR="00861E4E" w:rsidRDefault="00861E4E" w:rsidP="003F03F8">
      <w:pPr>
        <w:pStyle w:val="ListParagraph"/>
        <w:numPr>
          <w:ilvl w:val="0"/>
          <w:numId w:val="12"/>
        </w:numPr>
        <w:contextualSpacing w:val="0"/>
      </w:pPr>
      <w:r>
        <w:rPr>
          <w:rFonts w:hint="cs"/>
          <w:rtl/>
        </w:rPr>
        <w:t>ينبغي ألا يقتصر الحصول على الحفاظ على الابتكار، والقضاء على تحيز الولايات القضائية، وتقليل تكلفة الحصول على المعلومات الطبيعية</w:t>
      </w:r>
    </w:p>
    <w:p w:rsidR="00861E4E" w:rsidRDefault="00861E4E" w:rsidP="001646C7">
      <w:pPr>
        <w:pStyle w:val="ListParagraph"/>
        <w:numPr>
          <w:ilvl w:val="0"/>
          <w:numId w:val="12"/>
        </w:numPr>
        <w:contextualSpacing w:val="0"/>
      </w:pPr>
      <w:r>
        <w:rPr>
          <w:rFonts w:hint="cs"/>
          <w:rtl/>
        </w:rPr>
        <w:t xml:space="preserve">يجب أن </w:t>
      </w:r>
      <w:r w:rsidR="001646C7">
        <w:rPr>
          <w:rFonts w:hint="cs"/>
          <w:rtl/>
        </w:rPr>
        <w:t>ت</w:t>
      </w:r>
      <w:r>
        <w:rPr>
          <w:rFonts w:hint="cs"/>
          <w:rtl/>
        </w:rPr>
        <w:t xml:space="preserve">كون البيانات </w:t>
      </w:r>
      <w:r w:rsidRPr="003F03F8">
        <w:rPr>
          <w:rFonts w:hint="cs"/>
          <w:rtl/>
        </w:rPr>
        <w:t>عادل</w:t>
      </w:r>
      <w:r w:rsidR="001646C7">
        <w:rPr>
          <w:rFonts w:hint="cs"/>
          <w:rtl/>
        </w:rPr>
        <w:t>ة</w:t>
      </w:r>
      <w:r>
        <w:rPr>
          <w:rFonts w:hint="cs"/>
          <w:b/>
          <w:bCs/>
          <w:rtl/>
        </w:rPr>
        <w:t xml:space="preserve"> </w:t>
      </w:r>
      <w:r>
        <w:rPr>
          <w:rFonts w:hint="cs"/>
          <w:rtl/>
        </w:rPr>
        <w:t>(يمكن العثور عليها، ويمكن الوصول إليها، وقابلة للتشغيل المتبادل، وقابلة لإعادة الاستخدام)</w:t>
      </w:r>
    </w:p>
    <w:p w:rsidR="00861E4E" w:rsidRDefault="00861E4E" w:rsidP="003F03F8">
      <w:pPr>
        <w:pStyle w:val="ListParagraph"/>
        <w:numPr>
          <w:ilvl w:val="0"/>
          <w:numId w:val="12"/>
        </w:numPr>
        <w:contextualSpacing w:val="0"/>
      </w:pPr>
      <w:r>
        <w:rPr>
          <w:rFonts w:hint="cs"/>
          <w:rtl/>
        </w:rPr>
        <w:t>يمكن اعتبار مقارنة البيانات طريقة عرض، وليس استخداما للبيانات (وتُعفى من أي التزامات خاصة باستخدام البيانات)</w:t>
      </w:r>
    </w:p>
    <w:p w:rsidR="00861E4E" w:rsidRDefault="00861E4E" w:rsidP="003F03F8">
      <w:pPr>
        <w:pStyle w:val="ListParagraph"/>
        <w:numPr>
          <w:ilvl w:val="0"/>
          <w:numId w:val="12"/>
        </w:numPr>
        <w:contextualSpacing w:val="0"/>
      </w:pPr>
      <w:r>
        <w:rPr>
          <w:rFonts w:hint="cs"/>
          <w:rtl/>
        </w:rPr>
        <w:t>لن ينجح النفاذ المفتوح إلا إذا كان بإمكان الجميع استخدام البيانات والاستفادة منها</w:t>
      </w:r>
    </w:p>
    <w:p w:rsidR="00861E4E" w:rsidRDefault="00861E4E" w:rsidP="003F03F8">
      <w:pPr>
        <w:pStyle w:val="ListParagraph"/>
        <w:numPr>
          <w:ilvl w:val="0"/>
          <w:numId w:val="11"/>
        </w:numPr>
        <w:ind w:left="360"/>
        <w:contextualSpacing w:val="0"/>
      </w:pPr>
      <w:r>
        <w:rPr>
          <w:rFonts w:hint="cs"/>
          <w:rtl/>
        </w:rPr>
        <w:t>لتعريف معلومات التسلسل الرقمي آثار عملية على السياسة</w:t>
      </w:r>
    </w:p>
    <w:p w:rsidR="00861E4E" w:rsidRDefault="00861E4E" w:rsidP="003F03F8">
      <w:pPr>
        <w:pStyle w:val="ListParagraph"/>
        <w:numPr>
          <w:ilvl w:val="0"/>
          <w:numId w:val="11"/>
        </w:numPr>
        <w:ind w:left="360"/>
        <w:contextualSpacing w:val="0"/>
      </w:pPr>
      <w:r>
        <w:rPr>
          <w:rFonts w:hint="cs"/>
          <w:rtl/>
        </w:rPr>
        <w:t>يجب أن تكون المحادثة أقل نظرية وأكثر عملية</w:t>
      </w:r>
    </w:p>
    <w:p w:rsidR="00861E4E" w:rsidRDefault="00861E4E" w:rsidP="003F03F8">
      <w:pPr>
        <w:pStyle w:val="ListParagraph"/>
        <w:numPr>
          <w:ilvl w:val="0"/>
          <w:numId w:val="11"/>
        </w:numPr>
        <w:ind w:left="360"/>
        <w:contextualSpacing w:val="0"/>
      </w:pPr>
      <w:r>
        <w:rPr>
          <w:rFonts w:hint="cs"/>
          <w:rtl/>
        </w:rPr>
        <w:t>ينبغي فصل تقاسم المنافع والحصول في المناقشات المتعلقة بمعلومات التسلسل الرقمي</w:t>
      </w:r>
    </w:p>
    <w:p w:rsidR="00861E4E" w:rsidRDefault="00861E4E" w:rsidP="003F03F8">
      <w:pPr>
        <w:pStyle w:val="ListParagraph"/>
        <w:numPr>
          <w:ilvl w:val="0"/>
          <w:numId w:val="11"/>
        </w:numPr>
        <w:ind w:left="360"/>
        <w:contextualSpacing w:val="0"/>
      </w:pPr>
      <w:r>
        <w:rPr>
          <w:rFonts w:hint="cs"/>
          <w:rtl/>
        </w:rPr>
        <w:t>ثمة حاجة ملحة إلى الاتفاق على طريقة للمضي قدما بشأن معلومات التسلسل الرقمي</w:t>
      </w:r>
    </w:p>
    <w:p w:rsidR="00861E4E" w:rsidRDefault="00861E4E" w:rsidP="003F03F8">
      <w:pPr>
        <w:pStyle w:val="ListParagraph"/>
        <w:numPr>
          <w:ilvl w:val="0"/>
          <w:numId w:val="12"/>
        </w:numPr>
        <w:contextualSpacing w:val="0"/>
      </w:pPr>
      <w:r>
        <w:rPr>
          <w:rFonts w:hint="cs"/>
          <w:rtl/>
        </w:rPr>
        <w:t>للتمكين من الإدماج في فترة ما بعد عام 2020</w:t>
      </w:r>
    </w:p>
    <w:p w:rsidR="00861E4E" w:rsidRDefault="00861E4E" w:rsidP="001646C7">
      <w:pPr>
        <w:pStyle w:val="ListParagraph"/>
        <w:numPr>
          <w:ilvl w:val="0"/>
          <w:numId w:val="12"/>
        </w:numPr>
        <w:contextualSpacing w:val="0"/>
      </w:pPr>
      <w:r>
        <w:rPr>
          <w:rFonts w:hint="cs"/>
          <w:rtl/>
        </w:rPr>
        <w:t xml:space="preserve">لعدم التأخير في أي </w:t>
      </w:r>
      <w:r w:rsidR="001646C7">
        <w:rPr>
          <w:rFonts w:hint="cs"/>
          <w:rtl/>
        </w:rPr>
        <w:t>منافع</w:t>
      </w:r>
      <w:r>
        <w:rPr>
          <w:rFonts w:hint="cs"/>
          <w:rtl/>
        </w:rPr>
        <w:t xml:space="preserve"> محتملة للحفظ</w:t>
      </w:r>
    </w:p>
    <w:p w:rsidR="00861E4E" w:rsidRDefault="00861E4E" w:rsidP="001646C7">
      <w:pPr>
        <w:pStyle w:val="ListParagraph"/>
        <w:numPr>
          <w:ilvl w:val="0"/>
          <w:numId w:val="12"/>
        </w:numPr>
        <w:contextualSpacing w:val="0"/>
      </w:pPr>
      <w:r>
        <w:rPr>
          <w:rFonts w:hint="cs"/>
          <w:rtl/>
        </w:rPr>
        <w:t>لكي تستفيد ال</w:t>
      </w:r>
      <w:r w:rsidR="001646C7">
        <w:rPr>
          <w:rFonts w:hint="cs"/>
          <w:rtl/>
        </w:rPr>
        <w:t>محافل</w:t>
      </w:r>
      <w:r>
        <w:rPr>
          <w:rFonts w:hint="cs"/>
          <w:rtl/>
        </w:rPr>
        <w:t xml:space="preserve"> الدولية</w:t>
      </w:r>
      <w:r w:rsidR="001646C7">
        <w:rPr>
          <w:rFonts w:hint="cs"/>
          <w:rtl/>
        </w:rPr>
        <w:t xml:space="preserve"> الأخرى من نتائجنا في مناقشاتها</w:t>
      </w:r>
    </w:p>
    <w:p w:rsidR="00861E4E" w:rsidRDefault="00861E4E" w:rsidP="003F03F8">
      <w:pPr>
        <w:pStyle w:val="ListParagraph"/>
        <w:numPr>
          <w:ilvl w:val="0"/>
          <w:numId w:val="12"/>
        </w:numPr>
        <w:contextualSpacing w:val="0"/>
      </w:pPr>
      <w:r>
        <w:rPr>
          <w:rFonts w:hint="cs"/>
          <w:rtl/>
        </w:rPr>
        <w:t>قد تؤدي السياسات الملزمة قانونا إلى تأخير التنفيذ كثيرا</w:t>
      </w:r>
    </w:p>
    <w:p w:rsidR="00861E4E" w:rsidRDefault="000A26E3" w:rsidP="003F03F8">
      <w:pPr>
        <w:pStyle w:val="ListParagraph"/>
        <w:numPr>
          <w:ilvl w:val="0"/>
          <w:numId w:val="11"/>
        </w:numPr>
        <w:ind w:left="360"/>
        <w:contextualSpacing w:val="0"/>
      </w:pPr>
      <w:r>
        <w:rPr>
          <w:rFonts w:hint="cs"/>
          <w:rtl/>
        </w:rPr>
        <w:t>يجب أن تُراعى هنا الدروس المستفادة من مفاوضات وعمليات تنفيذ ناغويا</w:t>
      </w:r>
    </w:p>
    <w:p w:rsidR="00861E4E" w:rsidRDefault="000A26E3" w:rsidP="003F03F8">
      <w:pPr>
        <w:pStyle w:val="ListParagraph"/>
        <w:numPr>
          <w:ilvl w:val="0"/>
          <w:numId w:val="11"/>
        </w:numPr>
        <w:ind w:left="360"/>
        <w:contextualSpacing w:val="0"/>
      </w:pPr>
      <w:r>
        <w:rPr>
          <w:rFonts w:hint="cs"/>
          <w:rtl/>
        </w:rPr>
        <w:t>قاعدة البيانات هي أداة تشغيلية للمعلومات، ولذا ينبغي أولا تحديد إطار أوسع نطاقا للمعلومات</w:t>
      </w:r>
    </w:p>
    <w:p w:rsidR="00861E4E" w:rsidRDefault="000A26E3" w:rsidP="003F03F8">
      <w:pPr>
        <w:pStyle w:val="ListParagraph"/>
        <w:numPr>
          <w:ilvl w:val="0"/>
          <w:numId w:val="11"/>
        </w:numPr>
        <w:ind w:left="360"/>
        <w:contextualSpacing w:val="0"/>
      </w:pPr>
      <w:r>
        <w:rPr>
          <w:rFonts w:hint="cs"/>
          <w:rtl/>
        </w:rPr>
        <w:t>التصنيف سلعة دولية عامة</w:t>
      </w:r>
    </w:p>
    <w:p w:rsidR="00861E4E" w:rsidRDefault="000A26E3" w:rsidP="001646C7">
      <w:pPr>
        <w:pStyle w:val="ListParagraph"/>
        <w:numPr>
          <w:ilvl w:val="0"/>
          <w:numId w:val="11"/>
        </w:numPr>
        <w:ind w:left="360"/>
        <w:contextualSpacing w:val="0"/>
      </w:pPr>
      <w:r>
        <w:rPr>
          <w:rFonts w:hint="cs"/>
          <w:rtl/>
        </w:rPr>
        <w:lastRenderedPageBreak/>
        <w:t xml:space="preserve">تعتبر النتائج المستمدة من البحوث الأساسية الممولة من القطاع العام </w:t>
      </w:r>
      <w:r w:rsidR="001646C7">
        <w:rPr>
          <w:rFonts w:hint="cs"/>
          <w:rtl/>
        </w:rPr>
        <w:t>منافع</w:t>
      </w:r>
      <w:r>
        <w:rPr>
          <w:rFonts w:hint="cs"/>
          <w:rtl/>
        </w:rPr>
        <w:t xml:space="preserve"> غير نقدية كافية ولا ينبغي أن تساهم في المنافع النقدية.</w:t>
      </w:r>
    </w:p>
    <w:p w:rsidR="00861E4E" w:rsidRDefault="000A26E3" w:rsidP="003F03F8">
      <w:pPr>
        <w:pStyle w:val="ListParagraph"/>
        <w:numPr>
          <w:ilvl w:val="0"/>
          <w:numId w:val="11"/>
        </w:numPr>
        <w:ind w:left="360"/>
        <w:contextualSpacing w:val="0"/>
      </w:pPr>
      <w:r>
        <w:rPr>
          <w:rFonts w:hint="cs"/>
          <w:rtl/>
        </w:rPr>
        <w:t>يجب التوصل إلى حل وسط بين مالكي التكنولوجيا وأصحاب الجبلة الجرثومية فيما يتعلق بتقاسم المنافع ونقل التكنولوجيا</w:t>
      </w:r>
    </w:p>
    <w:p w:rsidR="00861E4E" w:rsidRDefault="000A26E3" w:rsidP="003F03F8">
      <w:pPr>
        <w:pStyle w:val="ListParagraph"/>
        <w:numPr>
          <w:ilvl w:val="0"/>
          <w:numId w:val="11"/>
        </w:numPr>
        <w:ind w:left="360"/>
        <w:contextualSpacing w:val="0"/>
      </w:pPr>
      <w:r>
        <w:rPr>
          <w:rFonts w:hint="cs"/>
          <w:rtl/>
        </w:rPr>
        <w:t>ستؤثر طرائق تقاسم المنافع على النظر في الخيارات المختلفة</w:t>
      </w:r>
    </w:p>
    <w:p w:rsidR="00861E4E" w:rsidRDefault="000A26E3" w:rsidP="003F03F8">
      <w:pPr>
        <w:pStyle w:val="ListParagraph"/>
        <w:numPr>
          <w:ilvl w:val="0"/>
          <w:numId w:val="11"/>
        </w:numPr>
        <w:ind w:left="360"/>
        <w:contextualSpacing w:val="0"/>
      </w:pPr>
      <w:r>
        <w:rPr>
          <w:rFonts w:hint="cs"/>
          <w:rtl/>
        </w:rPr>
        <w:t>يمكن أن يكون الإشراف التنظيمي لتقاسم المنافع على مستوى البلد/الولاية القضائية أو يعتمد على مقدمي الخدمة المدنية لمتابعة قضايا الاحتيال (وهو ما يعني تسمية النشاط وموقعه الجغرافي)</w:t>
      </w:r>
    </w:p>
    <w:p w:rsidR="00861E4E" w:rsidRDefault="000A26E3" w:rsidP="003F03F8">
      <w:pPr>
        <w:pStyle w:val="ListParagraph"/>
        <w:numPr>
          <w:ilvl w:val="0"/>
          <w:numId w:val="11"/>
        </w:numPr>
        <w:ind w:left="360"/>
        <w:contextualSpacing w:val="0"/>
        <w:rPr>
          <w:rtl/>
        </w:rPr>
      </w:pPr>
      <w:r>
        <w:rPr>
          <w:rFonts w:hint="cs"/>
          <w:rtl/>
        </w:rPr>
        <w:t>ثمة حاجة إلى التركيز على ما يجري عمله بشأن معلومات التسلسل الرقمي وتأثيرها على المجتمع والتنوع البيولوجي، بشكل أكبر من التركيز على أدوات معلومات التسلسل الرقمي</w:t>
      </w:r>
    </w:p>
    <w:p w:rsidR="00B53E5C" w:rsidRPr="00A525C0" w:rsidRDefault="00B53E5C" w:rsidP="00B53E5C">
      <w:pPr>
        <w:keepNext/>
        <w:rPr>
          <w:b/>
          <w:bCs/>
          <w:rtl/>
        </w:rPr>
      </w:pPr>
      <w:r>
        <w:rPr>
          <w:rFonts w:hint="cs"/>
          <w:b/>
          <w:bCs/>
          <w:rtl/>
        </w:rPr>
        <w:t>خيارات السياسة</w:t>
      </w:r>
    </w:p>
    <w:p w:rsidR="00B53E5C" w:rsidRDefault="006B645B" w:rsidP="003F03F8">
      <w:pPr>
        <w:pStyle w:val="ListParagraph"/>
        <w:numPr>
          <w:ilvl w:val="0"/>
          <w:numId w:val="11"/>
        </w:numPr>
        <w:ind w:left="360"/>
        <w:contextualSpacing w:val="0"/>
        <w:rPr>
          <w:lang w:val="en-GB"/>
        </w:rPr>
      </w:pPr>
      <w:r>
        <w:rPr>
          <w:rFonts w:hint="cs"/>
          <w:rtl/>
          <w:lang w:val="en-GB"/>
        </w:rPr>
        <w:t>نظام مكافأة لإنتاج معلومات التسلسل الرقمي، ويمكن تيسير وتحفيز الابتكار</w:t>
      </w:r>
    </w:p>
    <w:p w:rsidR="006B645B" w:rsidRDefault="006B645B" w:rsidP="003F03F8">
      <w:pPr>
        <w:pStyle w:val="ListParagraph"/>
        <w:numPr>
          <w:ilvl w:val="0"/>
          <w:numId w:val="11"/>
        </w:numPr>
        <w:ind w:left="360"/>
        <w:contextualSpacing w:val="0"/>
        <w:rPr>
          <w:lang w:val="en-GB"/>
        </w:rPr>
      </w:pPr>
      <w:r>
        <w:rPr>
          <w:rFonts w:hint="cs"/>
          <w:rtl/>
          <w:lang w:val="en-GB"/>
        </w:rPr>
        <w:t>تجنب/تقليل تكلفة المعاملات، والبيروقراطية، وعبء الامتثال إلى أدنى حد</w:t>
      </w:r>
    </w:p>
    <w:p w:rsidR="006B645B" w:rsidRDefault="006B645B" w:rsidP="003F03F8">
      <w:pPr>
        <w:pStyle w:val="ListParagraph"/>
        <w:numPr>
          <w:ilvl w:val="0"/>
          <w:numId w:val="11"/>
        </w:numPr>
        <w:ind w:left="360"/>
        <w:contextualSpacing w:val="0"/>
        <w:rPr>
          <w:lang w:val="en-GB"/>
        </w:rPr>
      </w:pPr>
      <w:r>
        <w:rPr>
          <w:rFonts w:hint="cs"/>
          <w:rtl/>
          <w:lang w:val="en-GB"/>
        </w:rPr>
        <w:t>ضمان اليقين القانوني والتكلفة المتوقعة للمستخدمين من أجل تشجيع الاستثمار</w:t>
      </w:r>
    </w:p>
    <w:p w:rsidR="006B645B" w:rsidRDefault="006B645B" w:rsidP="003F03F8">
      <w:pPr>
        <w:pStyle w:val="ListParagraph"/>
        <w:numPr>
          <w:ilvl w:val="0"/>
          <w:numId w:val="11"/>
        </w:numPr>
        <w:ind w:left="360"/>
        <w:contextualSpacing w:val="0"/>
        <w:rPr>
          <w:lang w:val="en-GB"/>
        </w:rPr>
      </w:pPr>
      <w:r>
        <w:rPr>
          <w:rFonts w:hint="cs"/>
          <w:rtl/>
          <w:lang w:val="en-GB"/>
        </w:rPr>
        <w:t>خيارات السياسة الإضافية:</w:t>
      </w:r>
    </w:p>
    <w:p w:rsidR="006B645B" w:rsidRPr="006B645B" w:rsidRDefault="006B645B" w:rsidP="003F03F8">
      <w:pPr>
        <w:pStyle w:val="ListParagraph"/>
        <w:numPr>
          <w:ilvl w:val="0"/>
          <w:numId w:val="12"/>
        </w:numPr>
        <w:contextualSpacing w:val="0"/>
        <w:rPr>
          <w:lang w:val="en-GB"/>
        </w:rPr>
      </w:pPr>
      <w:r>
        <w:rPr>
          <w:rFonts w:hint="cs"/>
          <w:rtl/>
        </w:rPr>
        <w:t>هل ينبغي النظر هنا في مبادرات الحشد الأوسع نطاقا؟</w:t>
      </w:r>
    </w:p>
    <w:p w:rsidR="006B645B" w:rsidRDefault="006B645B" w:rsidP="003F03F8">
      <w:pPr>
        <w:pStyle w:val="ListParagraph"/>
        <w:numPr>
          <w:ilvl w:val="0"/>
          <w:numId w:val="14"/>
        </w:numPr>
        <w:ind w:left="1080"/>
        <w:contextualSpacing w:val="0"/>
        <w:rPr>
          <w:lang w:val="en-GB"/>
        </w:rPr>
      </w:pPr>
      <w:r>
        <w:rPr>
          <w:rFonts w:hint="cs"/>
          <w:rtl/>
          <w:lang w:val="en-GB"/>
        </w:rPr>
        <w:t>الخيار 3</w:t>
      </w:r>
      <w:r>
        <w:rPr>
          <w:rtl/>
          <w:lang w:val="en-GB"/>
        </w:rPr>
        <w:noBreakHyphen/>
      </w:r>
      <w:r>
        <w:rPr>
          <w:rFonts w:hint="cs"/>
          <w:rtl/>
          <w:lang w:val="en-GB"/>
        </w:rPr>
        <w:t>2: سندات أو علامات التنوع البيولوجي يمكن أن تتجاوز معلومات التسلسل الرقمي</w:t>
      </w:r>
    </w:p>
    <w:p w:rsidR="006B645B" w:rsidRPr="006B645B" w:rsidRDefault="006B645B" w:rsidP="003F03F8">
      <w:pPr>
        <w:pStyle w:val="ListParagraph"/>
        <w:numPr>
          <w:ilvl w:val="0"/>
          <w:numId w:val="12"/>
        </w:numPr>
        <w:contextualSpacing w:val="0"/>
        <w:rPr>
          <w:lang w:val="en-GB"/>
        </w:rPr>
      </w:pPr>
      <w:r>
        <w:rPr>
          <w:rFonts w:hint="cs"/>
          <w:rtl/>
        </w:rPr>
        <w:t>خيارات السياسة المتعددة الأطراف والعالمية (منسقة أو متعددة التخصصات)</w:t>
      </w:r>
    </w:p>
    <w:p w:rsidR="006B645B" w:rsidRPr="006B645B" w:rsidRDefault="006B645B" w:rsidP="001646C7">
      <w:pPr>
        <w:pStyle w:val="ListParagraph"/>
        <w:numPr>
          <w:ilvl w:val="0"/>
          <w:numId w:val="14"/>
        </w:numPr>
        <w:ind w:left="1080"/>
        <w:contextualSpacing w:val="0"/>
        <w:rPr>
          <w:lang w:val="en-GB"/>
        </w:rPr>
      </w:pPr>
      <w:r>
        <w:rPr>
          <w:rFonts w:hint="cs"/>
          <w:rtl/>
        </w:rPr>
        <w:t>كوسيلة ل</w:t>
      </w:r>
      <w:r w:rsidR="001646C7">
        <w:rPr>
          <w:rFonts w:hint="cs"/>
          <w:rtl/>
        </w:rPr>
        <w:t>لربط بين أنظمة التنوع البيولوجي</w:t>
      </w:r>
      <w:r>
        <w:rPr>
          <w:rFonts w:hint="cs"/>
          <w:rtl/>
        </w:rPr>
        <w:t xml:space="preserve"> والم</w:t>
      </w:r>
      <w:r w:rsidR="001646C7">
        <w:rPr>
          <w:rFonts w:hint="cs"/>
          <w:rtl/>
        </w:rPr>
        <w:t>حافل</w:t>
      </w:r>
      <w:r>
        <w:rPr>
          <w:rFonts w:hint="cs"/>
          <w:rtl/>
        </w:rPr>
        <w:t xml:space="preserve"> الدولية.</w:t>
      </w:r>
    </w:p>
    <w:p w:rsidR="006B645B" w:rsidRPr="006B645B" w:rsidRDefault="006B645B" w:rsidP="00F43AA2">
      <w:pPr>
        <w:pStyle w:val="ListParagraph"/>
        <w:numPr>
          <w:ilvl w:val="0"/>
          <w:numId w:val="12"/>
        </w:numPr>
        <w:contextualSpacing w:val="0"/>
      </w:pPr>
      <w:r>
        <w:rPr>
          <w:rFonts w:hint="cs"/>
          <w:rtl/>
        </w:rPr>
        <w:t xml:space="preserve">تقدم الحكومات الوطنية مدفوعات تقاسم المنافع بناء على مستويات النشاط التجاري ذات الصلة لدى الشركات في أراضيها. ويمكن استخدام هذه المنافع لمعالجة </w:t>
      </w:r>
      <w:r w:rsidR="00F43AA2">
        <w:rPr>
          <w:rFonts w:hint="cs"/>
          <w:rtl/>
        </w:rPr>
        <w:t>ال</w:t>
      </w:r>
      <w:r>
        <w:rPr>
          <w:rFonts w:hint="cs"/>
          <w:rtl/>
        </w:rPr>
        <w:t xml:space="preserve">أولويات </w:t>
      </w:r>
      <w:r w:rsidR="00F43AA2">
        <w:rPr>
          <w:rFonts w:hint="cs"/>
          <w:rtl/>
        </w:rPr>
        <w:t>في الإطار</w:t>
      </w:r>
      <w:r>
        <w:rPr>
          <w:rFonts w:hint="cs"/>
          <w:rtl/>
        </w:rPr>
        <w:t xml:space="preserve"> العالمي للتنوع البيولو</w:t>
      </w:r>
      <w:r w:rsidR="00F43AA2">
        <w:rPr>
          <w:rFonts w:hint="cs"/>
          <w:rtl/>
        </w:rPr>
        <w:t>جي لما بعد عام 2020. ويمكن أن ت</w:t>
      </w:r>
      <w:r>
        <w:rPr>
          <w:rFonts w:hint="cs"/>
          <w:rtl/>
        </w:rPr>
        <w:t>س</w:t>
      </w:r>
      <w:r w:rsidR="00F43AA2">
        <w:rPr>
          <w:rFonts w:hint="cs"/>
          <w:rtl/>
        </w:rPr>
        <w:t>ع</w:t>
      </w:r>
      <w:r>
        <w:rPr>
          <w:rFonts w:hint="cs"/>
          <w:rtl/>
        </w:rPr>
        <w:t>ى الشركات إلى استرداد جزء من هذه</w:t>
      </w:r>
      <w:r w:rsidR="00F43AA2">
        <w:rPr>
          <w:rFonts w:hint="cs"/>
          <w:rtl/>
        </w:rPr>
        <w:t xml:space="preserve"> المدفوعات في ولايتها القضائية.</w:t>
      </w:r>
    </w:p>
    <w:p w:rsidR="006B645B" w:rsidRDefault="006B645B" w:rsidP="003F03F8">
      <w:pPr>
        <w:pStyle w:val="ListParagraph"/>
        <w:numPr>
          <w:ilvl w:val="0"/>
          <w:numId w:val="11"/>
        </w:numPr>
        <w:ind w:left="360"/>
        <w:contextualSpacing w:val="0"/>
        <w:rPr>
          <w:lang w:val="en-GB"/>
        </w:rPr>
      </w:pPr>
      <w:r>
        <w:rPr>
          <w:rFonts w:hint="cs"/>
          <w:rtl/>
          <w:lang w:val="en-GB"/>
        </w:rPr>
        <w:t>ينبغي أن تتضمن خيارات السياسة السياق الذي تُعرض فيه (اتفاقية التنوع البيولوجي أو بروتوكول ناغويا)</w:t>
      </w:r>
    </w:p>
    <w:p w:rsidR="006B645B" w:rsidRDefault="006B645B" w:rsidP="003F03F8">
      <w:pPr>
        <w:pStyle w:val="ListParagraph"/>
        <w:numPr>
          <w:ilvl w:val="0"/>
          <w:numId w:val="11"/>
        </w:numPr>
        <w:ind w:left="360"/>
        <w:contextualSpacing w:val="0"/>
        <w:rPr>
          <w:lang w:val="en-GB"/>
        </w:rPr>
      </w:pPr>
      <w:r>
        <w:rPr>
          <w:rFonts w:hint="cs"/>
          <w:rtl/>
          <w:lang w:val="en-GB"/>
        </w:rPr>
        <w:t>ينبغي أن تكون المنافع غير النقدية جزءا من أي حل سياساتي</w:t>
      </w:r>
    </w:p>
    <w:p w:rsidR="006B645B" w:rsidRDefault="006B645B" w:rsidP="003F03F8">
      <w:pPr>
        <w:pStyle w:val="ListParagraph"/>
        <w:numPr>
          <w:ilvl w:val="0"/>
          <w:numId w:val="11"/>
        </w:numPr>
        <w:ind w:left="360"/>
        <w:contextualSpacing w:val="0"/>
        <w:rPr>
          <w:lang w:val="en-GB"/>
        </w:rPr>
      </w:pPr>
      <w:r>
        <w:rPr>
          <w:rFonts w:hint="cs"/>
          <w:rtl/>
          <w:lang w:val="en-GB"/>
        </w:rPr>
        <w:t xml:space="preserve">ينبغي مراعاة المنصة التي اقترحتها </w:t>
      </w:r>
      <w:r w:rsidR="00F43AA2">
        <w:t xml:space="preserve"> Elisa </w:t>
      </w:r>
      <w:proofErr w:type="spellStart"/>
      <w:r>
        <w:rPr>
          <w:lang w:val="en-GB"/>
        </w:rPr>
        <w:t>Morgera</w:t>
      </w:r>
      <w:proofErr w:type="spellEnd"/>
      <w:r>
        <w:rPr>
          <w:rFonts w:hint="cs"/>
          <w:rtl/>
          <w:lang w:val="en-GB"/>
        </w:rPr>
        <w:t>في دراستها في المملكة المتحدة لأنها تجمع بين تبادل المعرفة، وبناء القدرات، ونقل التكنولوجيا، والتعاون، والإنتاج المشترك للحلول المتعلقة بمعلومات التسلسل الرقمي.</w:t>
      </w:r>
    </w:p>
    <w:p w:rsidR="006B645B" w:rsidRDefault="006B645B" w:rsidP="003F03F8">
      <w:pPr>
        <w:pStyle w:val="ListParagraph"/>
        <w:numPr>
          <w:ilvl w:val="0"/>
          <w:numId w:val="11"/>
        </w:numPr>
        <w:ind w:left="360"/>
        <w:contextualSpacing w:val="0"/>
        <w:rPr>
          <w:lang w:val="en-GB"/>
        </w:rPr>
      </w:pPr>
      <w:r>
        <w:rPr>
          <w:rFonts w:hint="cs"/>
          <w:rtl/>
          <w:lang w:val="en-GB"/>
        </w:rPr>
        <w:t>يمكن دمج المنافع غير النقدية في تدفقات تمويل البحوث في البلدان الأكثر ثراء</w:t>
      </w:r>
    </w:p>
    <w:p w:rsidR="006B645B" w:rsidRDefault="006B645B" w:rsidP="003F03F8">
      <w:pPr>
        <w:pStyle w:val="ListParagraph"/>
        <w:numPr>
          <w:ilvl w:val="0"/>
          <w:numId w:val="11"/>
        </w:numPr>
        <w:ind w:left="360"/>
        <w:contextualSpacing w:val="0"/>
        <w:rPr>
          <w:lang w:val="en-GB"/>
        </w:rPr>
      </w:pPr>
      <w:r>
        <w:rPr>
          <w:rFonts w:hint="cs"/>
          <w:rtl/>
          <w:lang w:val="en-GB"/>
        </w:rPr>
        <w:t>البيانات المفتوحة والتقاسم العادل والمنصف للمنافع تستبعد الخيارات 0، و1 و5.</w:t>
      </w:r>
    </w:p>
    <w:p w:rsidR="006B645B" w:rsidRDefault="006B645B" w:rsidP="00F43AA2">
      <w:pPr>
        <w:pStyle w:val="ListParagraph"/>
        <w:numPr>
          <w:ilvl w:val="0"/>
          <w:numId w:val="11"/>
        </w:numPr>
        <w:ind w:left="360"/>
        <w:contextualSpacing w:val="0"/>
        <w:rPr>
          <w:rtl/>
          <w:lang w:val="en-GB"/>
        </w:rPr>
      </w:pPr>
      <w:r>
        <w:rPr>
          <w:rFonts w:hint="cs"/>
          <w:rtl/>
          <w:lang w:val="en-GB"/>
        </w:rPr>
        <w:t>الخيار 2</w:t>
      </w:r>
      <w:r>
        <w:rPr>
          <w:rtl/>
          <w:lang w:val="en-GB"/>
        </w:rPr>
        <w:noBreakHyphen/>
      </w:r>
      <w:r>
        <w:rPr>
          <w:rFonts w:hint="cs"/>
          <w:rtl/>
          <w:lang w:val="en-GB"/>
        </w:rPr>
        <w:t>2 مشابه لخيار تقاسم المنافع الافتراضي الحالي في المادة 6</w:t>
      </w:r>
      <w:r>
        <w:rPr>
          <w:rtl/>
          <w:lang w:val="en-GB"/>
        </w:rPr>
        <w:noBreakHyphen/>
      </w:r>
      <w:r>
        <w:rPr>
          <w:rFonts w:hint="cs"/>
          <w:rtl/>
          <w:lang w:val="en-GB"/>
        </w:rPr>
        <w:t xml:space="preserve">7 من </w:t>
      </w:r>
      <w:r w:rsidR="00BE0BA5">
        <w:rPr>
          <w:rFonts w:hint="cs"/>
          <w:rtl/>
          <w:lang w:val="en-GB"/>
        </w:rPr>
        <w:t>الاتفاق ال</w:t>
      </w:r>
      <w:r w:rsidR="00F43AA2">
        <w:rPr>
          <w:rFonts w:hint="cs"/>
          <w:rtl/>
          <w:lang w:val="en-GB"/>
        </w:rPr>
        <w:t>موحد</w:t>
      </w:r>
      <w:r w:rsidR="00BE0BA5">
        <w:rPr>
          <w:rFonts w:hint="cs"/>
          <w:rtl/>
          <w:lang w:val="en-GB"/>
        </w:rPr>
        <w:t xml:space="preserve"> لنقل المواد </w:t>
      </w:r>
      <w:r w:rsidR="00F43AA2">
        <w:rPr>
          <w:rFonts w:hint="cs"/>
          <w:rtl/>
          <w:lang w:val="en-GB"/>
        </w:rPr>
        <w:t xml:space="preserve">في معاهدة </w:t>
      </w:r>
      <w:r w:rsidR="00BE0BA5">
        <w:rPr>
          <w:rFonts w:hint="cs"/>
          <w:rtl/>
          <w:lang w:val="en-GB"/>
        </w:rPr>
        <w:t>النباتات.</w:t>
      </w:r>
    </w:p>
    <w:p w:rsidR="00BE0BA5" w:rsidRPr="00A525C0" w:rsidRDefault="00BE0BA5" w:rsidP="00BE0BA5">
      <w:pPr>
        <w:keepNext/>
        <w:rPr>
          <w:b/>
          <w:bCs/>
          <w:rtl/>
        </w:rPr>
      </w:pPr>
      <w:r>
        <w:rPr>
          <w:rFonts w:hint="cs"/>
          <w:b/>
          <w:bCs/>
          <w:rtl/>
        </w:rPr>
        <w:lastRenderedPageBreak/>
        <w:t>المعايير</w:t>
      </w:r>
    </w:p>
    <w:p w:rsidR="00ED3DD5" w:rsidRDefault="00BE0BA5" w:rsidP="00F43AA2">
      <w:pPr>
        <w:pStyle w:val="ListParagraph"/>
        <w:numPr>
          <w:ilvl w:val="0"/>
          <w:numId w:val="11"/>
        </w:numPr>
        <w:ind w:left="360"/>
        <w:contextualSpacing w:val="0"/>
        <w:rPr>
          <w:lang w:val="en-GB"/>
        </w:rPr>
      </w:pPr>
      <w:r>
        <w:rPr>
          <w:rFonts w:hint="cs"/>
          <w:rtl/>
          <w:lang w:val="en-GB"/>
        </w:rPr>
        <w:t>يعتبر الوصول المفتوح (وتيسير الابتكار) والمنافع العادلة والمنصفة ليست متناق</w:t>
      </w:r>
      <w:r w:rsidR="00F43AA2">
        <w:rPr>
          <w:rFonts w:hint="cs"/>
          <w:rtl/>
          <w:lang w:val="en-GB"/>
        </w:rPr>
        <w:t>ضة وينبغي أن تكون مبادئ شاملة ل</w:t>
      </w:r>
      <w:r>
        <w:rPr>
          <w:rFonts w:hint="cs"/>
          <w:rtl/>
          <w:lang w:val="en-GB"/>
        </w:rPr>
        <w:t>حلول السياسة لمعلومات التسلسل الرقمي</w:t>
      </w:r>
    </w:p>
    <w:p w:rsidR="00BE0BA5" w:rsidRDefault="00F43AA2" w:rsidP="003F03F8">
      <w:pPr>
        <w:pStyle w:val="ListParagraph"/>
        <w:numPr>
          <w:ilvl w:val="0"/>
          <w:numId w:val="11"/>
        </w:numPr>
        <w:ind w:left="360"/>
        <w:contextualSpacing w:val="0"/>
        <w:rPr>
          <w:lang w:val="en-GB"/>
        </w:rPr>
      </w:pPr>
      <w:r>
        <w:rPr>
          <w:rFonts w:hint="cs"/>
          <w:rtl/>
          <w:lang w:val="en-GB"/>
        </w:rPr>
        <w:t>توزيع الأموال:</w:t>
      </w:r>
    </w:p>
    <w:p w:rsidR="00BE0BA5" w:rsidRPr="00BE0BA5" w:rsidRDefault="00BE0BA5" w:rsidP="003F03F8">
      <w:pPr>
        <w:pStyle w:val="ListParagraph"/>
        <w:numPr>
          <w:ilvl w:val="0"/>
          <w:numId w:val="12"/>
        </w:numPr>
        <w:contextualSpacing w:val="0"/>
        <w:rPr>
          <w:lang w:val="en-GB"/>
        </w:rPr>
      </w:pPr>
      <w:r>
        <w:rPr>
          <w:rFonts w:hint="cs"/>
          <w:rtl/>
        </w:rPr>
        <w:t xml:space="preserve">ينبغي أن تكون المساهمة في الحفظ غاية شاملة </w:t>
      </w:r>
      <w:r>
        <w:rPr>
          <w:rtl/>
        </w:rPr>
        <w:t>–</w:t>
      </w:r>
      <w:r>
        <w:rPr>
          <w:rFonts w:hint="cs"/>
          <w:rtl/>
        </w:rPr>
        <w:t xml:space="preserve"> على أن يكون التنوع البيولوجي هو المستفيد الأول</w:t>
      </w:r>
    </w:p>
    <w:p w:rsidR="00BE0BA5" w:rsidRDefault="00BE0BA5" w:rsidP="003F03F8">
      <w:pPr>
        <w:pStyle w:val="ListParagraph"/>
        <w:numPr>
          <w:ilvl w:val="0"/>
          <w:numId w:val="12"/>
        </w:numPr>
        <w:contextualSpacing w:val="0"/>
        <w:rPr>
          <w:lang w:val="en-GB"/>
        </w:rPr>
      </w:pPr>
      <w:r>
        <w:rPr>
          <w:rFonts w:hint="cs"/>
          <w:rtl/>
          <w:lang w:val="en-GB"/>
        </w:rPr>
        <w:t>ينبغي استخدام الأموال لبناء القدرات</w:t>
      </w:r>
    </w:p>
    <w:p w:rsidR="00BE0BA5" w:rsidRDefault="00F43AA2" w:rsidP="00BE0BA5">
      <w:pPr>
        <w:pStyle w:val="ListParagraph"/>
        <w:numPr>
          <w:ilvl w:val="0"/>
          <w:numId w:val="11"/>
        </w:numPr>
        <w:ind w:hanging="720"/>
        <w:contextualSpacing w:val="0"/>
        <w:rPr>
          <w:lang w:val="en-GB"/>
        </w:rPr>
      </w:pPr>
      <w:r>
        <w:rPr>
          <w:rFonts w:hint="cs"/>
          <w:rtl/>
          <w:lang w:val="en-GB"/>
        </w:rPr>
        <w:t>معايير الدرجة الثانية</w:t>
      </w:r>
    </w:p>
    <w:p w:rsidR="00BE0BA5" w:rsidRPr="00BE0BA5" w:rsidRDefault="00BE0BA5" w:rsidP="003F03F8">
      <w:pPr>
        <w:pStyle w:val="ListParagraph"/>
        <w:numPr>
          <w:ilvl w:val="0"/>
          <w:numId w:val="12"/>
        </w:numPr>
        <w:contextualSpacing w:val="0"/>
        <w:rPr>
          <w:lang w:val="en-GB"/>
        </w:rPr>
      </w:pPr>
      <w:r>
        <w:rPr>
          <w:rFonts w:hint="cs"/>
          <w:rtl/>
        </w:rPr>
        <w:t>تقليل المراجحة التنظيمية إلى أدنى حد</w:t>
      </w:r>
    </w:p>
    <w:p w:rsidR="00BE0BA5" w:rsidRPr="00BE0BA5" w:rsidRDefault="00BE0BA5" w:rsidP="003F03F8">
      <w:pPr>
        <w:pStyle w:val="ListParagraph"/>
        <w:numPr>
          <w:ilvl w:val="0"/>
          <w:numId w:val="12"/>
        </w:numPr>
        <w:contextualSpacing w:val="0"/>
        <w:rPr>
          <w:lang w:val="en-GB"/>
        </w:rPr>
      </w:pPr>
      <w:r>
        <w:rPr>
          <w:rFonts w:hint="cs"/>
          <w:rtl/>
        </w:rPr>
        <w:t>تقليل التعقيد التنظيمي إلى أدنى حد</w:t>
      </w:r>
    </w:p>
    <w:p w:rsidR="00BE0BA5" w:rsidRDefault="00BE0BA5" w:rsidP="003F03F8">
      <w:pPr>
        <w:pStyle w:val="ListParagraph"/>
        <w:numPr>
          <w:ilvl w:val="0"/>
          <w:numId w:val="12"/>
        </w:numPr>
        <w:contextualSpacing w:val="0"/>
        <w:rPr>
          <w:lang w:val="en-GB"/>
        </w:rPr>
      </w:pPr>
      <w:r>
        <w:rPr>
          <w:rFonts w:hint="cs"/>
          <w:rtl/>
          <w:lang w:val="en-GB"/>
        </w:rPr>
        <w:t>تقليل تكاليف المعاملات إلى أدنى حد</w:t>
      </w:r>
    </w:p>
    <w:p w:rsidR="00BE0BA5" w:rsidRDefault="00BE0BA5" w:rsidP="003F03F8">
      <w:pPr>
        <w:pStyle w:val="ListParagraph"/>
        <w:numPr>
          <w:ilvl w:val="0"/>
          <w:numId w:val="12"/>
        </w:numPr>
        <w:contextualSpacing w:val="0"/>
        <w:rPr>
          <w:lang w:val="en-GB"/>
        </w:rPr>
      </w:pPr>
      <w:r>
        <w:rPr>
          <w:rFonts w:hint="cs"/>
          <w:rtl/>
          <w:lang w:val="en-GB"/>
        </w:rPr>
        <w:t>تقليل تكاليف التنفيذ إلى أدنى حد</w:t>
      </w:r>
    </w:p>
    <w:p w:rsidR="00BE0BA5" w:rsidRDefault="00BE0BA5" w:rsidP="003F03F8">
      <w:pPr>
        <w:pStyle w:val="ListParagraph"/>
        <w:numPr>
          <w:ilvl w:val="0"/>
          <w:numId w:val="11"/>
        </w:numPr>
        <w:ind w:left="360"/>
        <w:contextualSpacing w:val="0"/>
        <w:rPr>
          <w:lang w:val="en-GB"/>
        </w:rPr>
      </w:pPr>
      <w:r>
        <w:rPr>
          <w:rFonts w:hint="cs"/>
          <w:rtl/>
          <w:lang w:val="en-GB"/>
        </w:rPr>
        <w:t>معايير إضافية: قابلية الانعكاس (لتكون مرنة للتطور التكنولوجي)، والقابلية للتطبيق، وقابلية الإنفاذ</w:t>
      </w:r>
    </w:p>
    <w:p w:rsidR="00BE0BA5" w:rsidRPr="00282D57" w:rsidRDefault="00BE0BA5" w:rsidP="002261A6">
      <w:pPr>
        <w:pStyle w:val="Heading1"/>
        <w:keepNext w:val="0"/>
        <w:keepLines w:val="0"/>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0"/>
          <w:szCs w:val="24"/>
          <w:rtl/>
          <w:lang w:val="en-GB"/>
        </w:rPr>
      </w:pPr>
      <w:r>
        <w:rPr>
          <w:rFonts w:ascii="Times New Roman" w:eastAsia="Times New Roman" w:hAnsi="Times New Roman" w:cs="Simplified Arabic" w:hint="cs"/>
          <w:b w:val="0"/>
          <w:caps/>
          <w:color w:val="auto"/>
          <w:kern w:val="0"/>
          <w:sz w:val="20"/>
          <w:szCs w:val="24"/>
          <w:rtl/>
          <w:lang w:val="en-GB"/>
        </w:rPr>
        <w:t>قضايا يلزم استكشافها بشكل أكبر</w:t>
      </w:r>
    </w:p>
    <w:p w:rsidR="00BE0BA5" w:rsidRDefault="00BE0BA5" w:rsidP="003F03F8">
      <w:pPr>
        <w:pStyle w:val="ListParagraph"/>
        <w:numPr>
          <w:ilvl w:val="0"/>
          <w:numId w:val="11"/>
        </w:numPr>
        <w:ind w:left="360"/>
        <w:contextualSpacing w:val="0"/>
        <w:rPr>
          <w:lang w:val="en-GB"/>
        </w:rPr>
      </w:pPr>
      <w:r>
        <w:rPr>
          <w:rFonts w:hint="cs"/>
          <w:rtl/>
          <w:lang w:val="en-GB"/>
        </w:rPr>
        <w:t>التدفق الشامل للمنافع النقدية: الجمع (رصد الامتثال)، والتوزيع (الحوكمة)، والاستخدام (إدارة البيانات). ما هي المعايير المنطبقة وعلى أي مكون؟</w:t>
      </w:r>
    </w:p>
    <w:p w:rsidR="00BE0BA5" w:rsidRDefault="00BE0BA5" w:rsidP="003F03F8">
      <w:pPr>
        <w:pStyle w:val="ListParagraph"/>
        <w:numPr>
          <w:ilvl w:val="0"/>
          <w:numId w:val="11"/>
        </w:numPr>
        <w:ind w:left="360"/>
        <w:contextualSpacing w:val="0"/>
        <w:rPr>
          <w:lang w:val="en-GB"/>
        </w:rPr>
      </w:pPr>
      <w:r>
        <w:rPr>
          <w:rFonts w:hint="cs"/>
          <w:rtl/>
          <w:lang w:val="en-GB"/>
        </w:rPr>
        <w:t>قواعد البيانات:</w:t>
      </w:r>
    </w:p>
    <w:p w:rsidR="00BE0BA5" w:rsidRDefault="00BE0BA5" w:rsidP="003F03F8">
      <w:pPr>
        <w:pStyle w:val="ListParagraph"/>
        <w:numPr>
          <w:ilvl w:val="0"/>
          <w:numId w:val="12"/>
        </w:numPr>
        <w:contextualSpacing w:val="0"/>
        <w:rPr>
          <w:lang w:val="en-GB"/>
        </w:rPr>
      </w:pPr>
      <w:r>
        <w:rPr>
          <w:rFonts w:hint="cs"/>
          <w:rtl/>
          <w:lang w:val="en-GB"/>
        </w:rPr>
        <w:t>هل يمكن أن تكون جميع مصادر البيانات متسقة؟ تمثل قاعدة البيانات العامة والخاصة عقبات/قضايا محتملة مختلفة.</w:t>
      </w:r>
    </w:p>
    <w:p w:rsidR="00BE0BA5" w:rsidRDefault="00BE0BA5" w:rsidP="003F03F8">
      <w:pPr>
        <w:pStyle w:val="ListParagraph"/>
        <w:numPr>
          <w:ilvl w:val="0"/>
          <w:numId w:val="12"/>
        </w:numPr>
        <w:contextualSpacing w:val="0"/>
        <w:rPr>
          <w:lang w:val="en-GB"/>
        </w:rPr>
      </w:pPr>
      <w:r>
        <w:rPr>
          <w:rFonts w:hint="cs"/>
          <w:rtl/>
          <w:lang w:val="en-GB"/>
        </w:rPr>
        <w:t>هل يمكننا إضافة تسجيل إلى قواعد البيانات مع إبقاء البيانات مفتوحة (مثل المرفق العالمي لمعلومات التنوع البيولوجي) للتمكين من التتبع؟</w:t>
      </w:r>
    </w:p>
    <w:p w:rsidR="00BE0BA5" w:rsidRPr="00BE0BA5" w:rsidRDefault="00BE0BA5" w:rsidP="003F03F8">
      <w:pPr>
        <w:pStyle w:val="ListParagraph"/>
        <w:numPr>
          <w:ilvl w:val="0"/>
          <w:numId w:val="12"/>
        </w:numPr>
        <w:contextualSpacing w:val="0"/>
        <w:rPr>
          <w:lang w:val="en-GB"/>
        </w:rPr>
      </w:pPr>
      <w:r>
        <w:rPr>
          <w:rFonts w:hint="cs"/>
          <w:rtl/>
          <w:lang w:val="en-GB"/>
        </w:rPr>
        <w:t>تعتبر ق</w:t>
      </w:r>
      <w:r w:rsidR="00F43AA2">
        <w:rPr>
          <w:rFonts w:hint="cs"/>
          <w:rtl/>
          <w:lang w:val="en-GB"/>
        </w:rPr>
        <w:t>واعد</w:t>
      </w:r>
      <w:r>
        <w:rPr>
          <w:rFonts w:hint="cs"/>
          <w:rtl/>
          <w:lang w:val="en-GB"/>
        </w:rPr>
        <w:t xml:space="preserve"> البيانات طرفا ثالثا. فنحن بحاجة إلى مناقشة البيانات الأساسية. هل هي على استعداد لإرفاق الشروط والأحكام؟</w:t>
      </w:r>
    </w:p>
    <w:p w:rsidR="00BE0BA5" w:rsidRDefault="00BE0BA5" w:rsidP="003F03F8">
      <w:pPr>
        <w:pStyle w:val="ListParagraph"/>
        <w:numPr>
          <w:ilvl w:val="0"/>
          <w:numId w:val="11"/>
        </w:numPr>
        <w:ind w:left="360"/>
        <w:contextualSpacing w:val="0"/>
        <w:rPr>
          <w:lang w:val="en-GB"/>
        </w:rPr>
      </w:pPr>
      <w:r>
        <w:rPr>
          <w:rFonts w:hint="cs"/>
          <w:rtl/>
          <w:lang w:val="en-GB"/>
        </w:rPr>
        <w:t>يلزم النظر في/دراسة المزيد من الجوانب الاقتصادية للسياسات المقترحة</w:t>
      </w:r>
    </w:p>
    <w:p w:rsidR="00BE0BA5" w:rsidRDefault="00BE0BA5" w:rsidP="003F03F8">
      <w:pPr>
        <w:pStyle w:val="ListParagraph"/>
        <w:numPr>
          <w:ilvl w:val="0"/>
          <w:numId w:val="12"/>
        </w:numPr>
        <w:contextualSpacing w:val="0"/>
        <w:rPr>
          <w:lang w:val="en-GB"/>
        </w:rPr>
      </w:pPr>
      <w:r>
        <w:rPr>
          <w:rFonts w:hint="cs"/>
          <w:rtl/>
          <w:lang w:val="en-GB"/>
        </w:rPr>
        <w:t>تعريف واضح/يسهل الوصول إليه للمعلومات الطبيعية والريع الاقتصادي</w:t>
      </w:r>
    </w:p>
    <w:p w:rsidR="00A420AB" w:rsidRDefault="00A420AB" w:rsidP="003F03F8">
      <w:pPr>
        <w:pStyle w:val="ListParagraph"/>
        <w:numPr>
          <w:ilvl w:val="0"/>
          <w:numId w:val="12"/>
        </w:numPr>
        <w:contextualSpacing w:val="0"/>
        <w:rPr>
          <w:lang w:val="en-GB"/>
        </w:rPr>
      </w:pPr>
      <w:r>
        <w:rPr>
          <w:rFonts w:hint="cs"/>
          <w:rtl/>
          <w:lang w:val="en-GB"/>
        </w:rPr>
        <w:t>تعتبر نظرية اقتصاديات المعلومات ذات صلة بالمعلومات الطبيعية، ولكن يتعين دم</w:t>
      </w:r>
      <w:r w:rsidR="00D32AB1">
        <w:rPr>
          <w:rFonts w:hint="cs"/>
          <w:rtl/>
          <w:lang w:val="en-GB"/>
        </w:rPr>
        <w:t>جها لتوليد المعلومات واستنساخها</w:t>
      </w:r>
    </w:p>
    <w:p w:rsidR="00A420AB" w:rsidRDefault="00A420AB" w:rsidP="003F03F8">
      <w:pPr>
        <w:pStyle w:val="ListParagraph"/>
        <w:numPr>
          <w:ilvl w:val="0"/>
          <w:numId w:val="12"/>
        </w:numPr>
        <w:contextualSpacing w:val="0"/>
        <w:rPr>
          <w:lang w:val="en-GB"/>
        </w:rPr>
      </w:pPr>
      <w:r>
        <w:rPr>
          <w:rFonts w:hint="cs"/>
          <w:rtl/>
          <w:lang w:val="en-GB"/>
        </w:rPr>
        <w:t>نمذجة المنافع النقدية وتكاليف التنفيذ (الإعداد والصيانة) لكل خيار أو مجموعة فرعية من خيارات السياسة</w:t>
      </w:r>
    </w:p>
    <w:p w:rsidR="00A420AB" w:rsidRDefault="00A420AB" w:rsidP="003F03F8">
      <w:pPr>
        <w:pStyle w:val="ListParagraph"/>
        <w:numPr>
          <w:ilvl w:val="0"/>
          <w:numId w:val="12"/>
        </w:numPr>
        <w:contextualSpacing w:val="0"/>
        <w:rPr>
          <w:lang w:val="en-GB"/>
        </w:rPr>
      </w:pPr>
      <w:r>
        <w:rPr>
          <w:rFonts w:hint="cs"/>
          <w:rtl/>
          <w:lang w:val="en-GB"/>
        </w:rPr>
        <w:t>ينبغي النظر في/تقدير قيمة المعلومات المرتبطة بالموارد الجينية ومعلومات التسلسل الرقمي</w:t>
      </w:r>
    </w:p>
    <w:p w:rsidR="00A420AB" w:rsidRDefault="00A420AB" w:rsidP="003F03F8">
      <w:pPr>
        <w:pStyle w:val="ListParagraph"/>
        <w:numPr>
          <w:ilvl w:val="0"/>
          <w:numId w:val="12"/>
        </w:numPr>
        <w:contextualSpacing w:val="0"/>
        <w:rPr>
          <w:lang w:val="en-GB"/>
        </w:rPr>
      </w:pPr>
      <w:r>
        <w:rPr>
          <w:rFonts w:hint="cs"/>
          <w:rtl/>
          <w:lang w:val="en-GB"/>
        </w:rPr>
        <w:t>تعتبر مرحلة الحصول على معلومات التسلسل الرقمي من الموارد الجينية أكثر تناظرية، بينما تعتبر مرحلة النفاذ إلى معلومات التسلسل الرقمي وإعادة استخدامها ذات طابع رقمي أكثر وستسلك مسلك المعلومات</w:t>
      </w:r>
    </w:p>
    <w:p w:rsidR="00A420AB" w:rsidRDefault="00A420AB" w:rsidP="00CF5263">
      <w:pPr>
        <w:pStyle w:val="ListParagraph"/>
        <w:numPr>
          <w:ilvl w:val="0"/>
          <w:numId w:val="11"/>
        </w:numPr>
        <w:ind w:left="360"/>
        <w:contextualSpacing w:val="0"/>
        <w:rPr>
          <w:lang w:val="en-GB"/>
        </w:rPr>
      </w:pPr>
      <w:r>
        <w:rPr>
          <w:rFonts w:hint="cs"/>
          <w:rtl/>
          <w:lang w:val="en-GB"/>
        </w:rPr>
        <w:lastRenderedPageBreak/>
        <w:t>ينبغي أن تغطي المؤلفات على مدار الثلاثين عاما الماضية بشأن الموارد ال</w:t>
      </w:r>
      <w:r w:rsidR="00CF5263">
        <w:rPr>
          <w:rFonts w:hint="cs"/>
          <w:rtl/>
          <w:lang w:val="en-GB"/>
        </w:rPr>
        <w:t>جين</w:t>
      </w:r>
      <w:r>
        <w:rPr>
          <w:rFonts w:hint="cs"/>
          <w:rtl/>
          <w:lang w:val="en-GB"/>
        </w:rPr>
        <w:t>ية إجابات عن الجدوى، أو التحديات، أو القيم أو الأسواق الخاصة بمعلومات التسلسل الرقمي</w:t>
      </w:r>
    </w:p>
    <w:p w:rsidR="00A420AB" w:rsidRDefault="00A420AB" w:rsidP="003F03F8">
      <w:pPr>
        <w:pStyle w:val="ListParagraph"/>
        <w:numPr>
          <w:ilvl w:val="0"/>
          <w:numId w:val="11"/>
        </w:numPr>
        <w:ind w:left="360"/>
        <w:contextualSpacing w:val="0"/>
        <w:rPr>
          <w:lang w:val="en-GB"/>
        </w:rPr>
      </w:pPr>
      <w:r>
        <w:rPr>
          <w:rFonts w:hint="cs"/>
          <w:rtl/>
          <w:lang w:val="en-GB"/>
        </w:rPr>
        <w:t>أسئلة قانونية:</w:t>
      </w:r>
    </w:p>
    <w:p w:rsidR="00A420AB" w:rsidRDefault="00A420AB" w:rsidP="003F03F8">
      <w:pPr>
        <w:pStyle w:val="ListParagraph"/>
        <w:numPr>
          <w:ilvl w:val="0"/>
          <w:numId w:val="12"/>
        </w:numPr>
        <w:contextualSpacing w:val="0"/>
        <w:rPr>
          <w:lang w:val="en-GB"/>
        </w:rPr>
      </w:pPr>
      <w:r>
        <w:rPr>
          <w:rFonts w:hint="cs"/>
          <w:rtl/>
          <w:lang w:val="en-GB"/>
        </w:rPr>
        <w:t>يمكن التعامل مع العديد من المقترحات في المنتدى عبر الإنترنت على أنها تعديلات على الاتفاقية، ومفاوضات البروتوكول ومقررات مؤتمر الأطراف. ومع ذلك، خلصت مفاوضات النظام المتعدد الأطراف بموجب المعاهدة الدولية بشأن الموارد الوراثية النباتية للأغذية والزراعة والتي أجراها فريق من الخبراء القانونيين إلى أن الحل المتعدد الأطراف يُنفذ بشكل أفضل كقرار من مجلس الإدارة وليس كتعديلات.</w:t>
      </w:r>
    </w:p>
    <w:p w:rsidR="00A420AB" w:rsidRDefault="00A420AB" w:rsidP="003F03F8">
      <w:pPr>
        <w:pStyle w:val="ListParagraph"/>
        <w:numPr>
          <w:ilvl w:val="0"/>
          <w:numId w:val="12"/>
        </w:numPr>
        <w:contextualSpacing w:val="0"/>
        <w:rPr>
          <w:lang w:val="en-GB"/>
        </w:rPr>
      </w:pPr>
      <w:r>
        <w:rPr>
          <w:rFonts w:hint="cs"/>
          <w:rtl/>
          <w:lang w:val="en-GB"/>
        </w:rPr>
        <w:t>هل سيشكل النموذج جزءا من معاهدة ملزمة قانونا؟</w:t>
      </w:r>
    </w:p>
    <w:p w:rsidR="00A420AB" w:rsidRDefault="00A420AB" w:rsidP="003F03F8">
      <w:pPr>
        <w:pStyle w:val="ListParagraph"/>
        <w:numPr>
          <w:ilvl w:val="0"/>
          <w:numId w:val="11"/>
        </w:numPr>
        <w:ind w:left="360"/>
        <w:contextualSpacing w:val="0"/>
        <w:rPr>
          <w:lang w:val="en-GB"/>
        </w:rPr>
      </w:pPr>
      <w:r>
        <w:rPr>
          <w:rFonts w:hint="cs"/>
          <w:rtl/>
          <w:lang w:val="en-GB"/>
        </w:rPr>
        <w:t>ثمة حاجة إلى استكشاف سبب عدم نجاح بعض الصناديق المتعددة الأطراف، على عكس ما كان متوقعا</w:t>
      </w:r>
      <w:bookmarkStart w:id="0" w:name="_GoBack"/>
      <w:bookmarkEnd w:id="0"/>
      <w:r w:rsidR="002B7AD1">
        <w:rPr>
          <w:rFonts w:hint="cs"/>
          <w:rtl/>
          <w:lang w:val="en-GB"/>
        </w:rPr>
        <w:t>.</w:t>
      </w:r>
    </w:p>
    <w:p w:rsidR="002261A6" w:rsidRPr="002261A6" w:rsidRDefault="002261A6" w:rsidP="002261A6">
      <w:pPr>
        <w:rPr>
          <w:rtl/>
          <w:lang w:val="en-GB"/>
        </w:rPr>
      </w:pPr>
    </w:p>
    <w:p w:rsidR="008459A9" w:rsidRDefault="008459A9" w:rsidP="008459A9">
      <w:pPr>
        <w:jc w:val="center"/>
        <w:rPr>
          <w:rtl/>
        </w:rPr>
      </w:pPr>
      <w:r w:rsidRPr="003A41E8">
        <w:rPr>
          <w:snapToGrid w:val="0"/>
          <w:kern w:val="22"/>
          <w:szCs w:val="22"/>
        </w:rPr>
        <w:t>__________</w:t>
      </w:r>
    </w:p>
    <w:p w:rsidR="009038C0" w:rsidRDefault="009038C0" w:rsidP="008459A9">
      <w:pPr>
        <w:rPr>
          <w:rFonts w:hint="cs"/>
          <w:rtl/>
        </w:rPr>
      </w:pPr>
    </w:p>
    <w:p w:rsidR="00C551B5" w:rsidRDefault="00C551B5" w:rsidP="008459A9">
      <w:pPr>
        <w:rPr>
          <w:rtl/>
        </w:rPr>
      </w:pPr>
    </w:p>
    <w:sectPr w:rsidR="00C551B5" w:rsidSect="00E13CC4">
      <w:footnotePr>
        <w:numRestart w:val="eachSect"/>
      </w:footnotePr>
      <w:pgSz w:w="12240" w:h="15840" w:code="1"/>
      <w:pgMar w:top="1008" w:right="1440" w:bottom="864" w:left="1440" w:header="461"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DB" w:rsidRDefault="001D19DB" w:rsidP="006823B4">
      <w:pPr>
        <w:spacing w:after="0" w:line="240" w:lineRule="auto"/>
      </w:pPr>
      <w:r>
        <w:separator/>
      </w:r>
    </w:p>
  </w:endnote>
  <w:endnote w:type="continuationSeparator" w:id="0">
    <w:p w:rsidR="001D19DB" w:rsidRDefault="001D19DB" w:rsidP="0068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7A" w:rsidRDefault="00214C7A" w:rsidP="002261A6">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7A" w:rsidRDefault="00214C7A" w:rsidP="002261A6">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DB" w:rsidRDefault="001D19DB" w:rsidP="006823B4">
      <w:pPr>
        <w:spacing w:after="0" w:line="240" w:lineRule="auto"/>
      </w:pPr>
      <w:r>
        <w:separator/>
      </w:r>
    </w:p>
  </w:footnote>
  <w:footnote w:type="continuationSeparator" w:id="0">
    <w:p w:rsidR="001D19DB" w:rsidRDefault="001D19DB" w:rsidP="006823B4">
      <w:pPr>
        <w:spacing w:after="0" w:line="240" w:lineRule="auto"/>
      </w:pPr>
      <w:r>
        <w:continuationSeparator/>
      </w:r>
    </w:p>
  </w:footnote>
  <w:footnote w:id="1">
    <w:p w:rsidR="00214C7A" w:rsidRPr="00D17A30" w:rsidRDefault="00214C7A" w:rsidP="001B39A5">
      <w:pPr>
        <w:pStyle w:val="FootnoteText"/>
      </w:pPr>
      <w:r>
        <w:t xml:space="preserve">CBD/WG2020/3/1 </w:t>
      </w:r>
      <w:r>
        <w:rPr>
          <w:rStyle w:val="FootnoteReference"/>
        </w:rPr>
        <w:t>*</w:t>
      </w:r>
    </w:p>
  </w:footnote>
  <w:footnote w:id="2">
    <w:p w:rsidR="00214C7A" w:rsidRDefault="00214C7A" w:rsidP="001B39A5">
      <w:pPr>
        <w:pStyle w:val="FootnoteText"/>
        <w:rPr>
          <w:rFonts w:hint="cs"/>
          <w:rtl/>
        </w:rPr>
      </w:pPr>
      <w:r>
        <w:rPr>
          <w:rStyle w:val="FootnoteReference"/>
        </w:rPr>
        <w:footnoteRef/>
      </w:r>
      <w:r>
        <w:rPr>
          <w:rtl/>
        </w:rPr>
        <w:t xml:space="preserve"> </w:t>
      </w:r>
      <w:hyperlink r:id="rId1">
        <w:r w:rsidRPr="00E15AD6">
          <w:rPr>
            <w:rStyle w:val="Hyperlink"/>
            <w:kern w:val="18"/>
            <w:sz w:val="18"/>
            <w:szCs w:val="18"/>
          </w:rPr>
          <w:t>https://www.cbd.int/article/dsi-webinar-series-2020</w:t>
        </w:r>
      </w:hyperlink>
    </w:p>
  </w:footnote>
  <w:footnote w:id="3">
    <w:p w:rsidR="00214C7A" w:rsidRPr="004F5BE3" w:rsidRDefault="00214C7A" w:rsidP="004F5BE3">
      <w:pPr>
        <w:pStyle w:val="FootnoteText"/>
        <w:rPr>
          <w:rtl/>
        </w:rPr>
      </w:pPr>
      <w:r>
        <w:rPr>
          <w:rStyle w:val="FootnoteReference"/>
        </w:rPr>
        <w:footnoteRef/>
      </w:r>
      <w:r>
        <w:rPr>
          <w:rtl/>
        </w:rPr>
        <w:t xml:space="preserve"> </w:t>
      </w:r>
      <w:hyperlink r:id="rId2" w:history="1">
        <w:r w:rsidRPr="00177A52">
          <w:rPr>
            <w:rStyle w:val="Hyperlink"/>
            <w:kern w:val="18"/>
            <w:sz w:val="18"/>
            <w:szCs w:val="18"/>
          </w:rPr>
          <w:t>https://www.cbd.int/dsi-gr/forum.shtml</w:t>
        </w:r>
      </w:hyperlink>
    </w:p>
  </w:footnote>
  <w:footnote w:id="4">
    <w:p w:rsidR="00214C7A" w:rsidRPr="00177A52" w:rsidRDefault="00214C7A">
      <w:pPr>
        <w:pStyle w:val="FootnoteText"/>
        <w:rPr>
          <w:rtl/>
        </w:rPr>
      </w:pPr>
      <w:r>
        <w:rPr>
          <w:rStyle w:val="FootnoteReference"/>
        </w:rPr>
        <w:footnoteRef/>
      </w:r>
      <w:r>
        <w:rPr>
          <w:rtl/>
        </w:rPr>
        <w:t xml:space="preserve"> </w:t>
      </w:r>
      <w:hyperlink r:id="rId3" w:history="1">
        <w:r w:rsidRPr="00177A52">
          <w:rPr>
            <w:rStyle w:val="Hyperlink"/>
            <w:kern w:val="18"/>
            <w:sz w:val="18"/>
            <w:szCs w:val="18"/>
          </w:rPr>
          <w:t>https://www.cbd.int/doc/notifications/2019/ntf-2019-012-abs-en.pdf</w:t>
        </w:r>
      </w:hyperlink>
    </w:p>
  </w:footnote>
  <w:footnote w:id="5">
    <w:p w:rsidR="00214C7A" w:rsidRDefault="00214C7A">
      <w:pPr>
        <w:pStyle w:val="FootnoteText"/>
      </w:pPr>
      <w:r>
        <w:rPr>
          <w:rStyle w:val="FootnoteReference"/>
        </w:rPr>
        <w:footnoteRef/>
      </w:r>
      <w:r>
        <w:rPr>
          <w:rtl/>
        </w:rPr>
        <w:t xml:space="preserve"> </w:t>
      </w:r>
      <w:hyperlink r:id="rId4" w:history="1">
        <w:r w:rsidRPr="00CA2178">
          <w:rPr>
            <w:rStyle w:val="Hyperlink"/>
            <w:sz w:val="18"/>
            <w:szCs w:val="18"/>
          </w:rPr>
          <w:t>https://www.cbd.int/dsi-gr/2019-2020/submissions/</w:t>
        </w:r>
      </w:hyperlink>
    </w:p>
  </w:footnote>
  <w:footnote w:id="6">
    <w:p w:rsidR="00214C7A" w:rsidRPr="003D297C" w:rsidRDefault="00214C7A" w:rsidP="00CA2178">
      <w:pPr>
        <w:pStyle w:val="ListParagraph"/>
        <w:spacing w:after="0"/>
        <w:ind w:left="0"/>
        <w:contextualSpacing w:val="0"/>
        <w:rPr>
          <w:rFonts w:ascii="Simplified Arabic" w:hAnsi="Simplified Arabic"/>
          <w:sz w:val="20"/>
          <w:szCs w:val="20"/>
        </w:rPr>
      </w:pPr>
      <w:r>
        <w:rPr>
          <w:rStyle w:val="FootnoteReference"/>
        </w:rPr>
        <w:footnoteRef/>
      </w:r>
      <w:r>
        <w:rPr>
          <w:rFonts w:ascii="Simplified Arabic" w:hAnsi="Simplified Arabic" w:hint="cs"/>
          <w:sz w:val="20"/>
          <w:szCs w:val="20"/>
          <w:rtl/>
        </w:rPr>
        <w:t xml:space="preserve"> </w:t>
      </w:r>
      <w:r w:rsidRPr="00CE3608">
        <w:rPr>
          <w:rFonts w:ascii="Simplified Arabic" w:hAnsi="Simplified Arabic"/>
          <w:sz w:val="20"/>
          <w:szCs w:val="20"/>
          <w:rtl/>
        </w:rPr>
        <w:t>’’الدراسة الحالية لتقصي الحقائق وتحديد النطاق‘‘ المشار إليها هنا هي الدراسة التي تم إعدادها كجزء من عملية ما بين الدورات 2017-2</w:t>
      </w:r>
      <w:r>
        <w:rPr>
          <w:rFonts w:ascii="Simplified Arabic" w:hAnsi="Simplified Arabic"/>
          <w:sz w:val="20"/>
          <w:szCs w:val="20"/>
          <w:rtl/>
        </w:rPr>
        <w:t>018 بشأن معلومات التسلسل الرقمي</w:t>
      </w:r>
      <w:r w:rsidRPr="009603E2">
        <w:rPr>
          <w:rFonts w:ascii="Simplified Arabic" w:hAnsi="Simplified Arabic"/>
          <w:sz w:val="24"/>
          <w:rtl/>
        </w:rPr>
        <w:t xml:space="preserve"> </w:t>
      </w:r>
      <w:r w:rsidRPr="009603E2">
        <w:rPr>
          <w:rFonts w:ascii="Simplified Arabic" w:hAnsi="Simplified Arabic"/>
          <w:sz w:val="20"/>
          <w:szCs w:val="20"/>
          <w:rtl/>
        </w:rPr>
        <w:t>بشأن الموارد الجينية</w:t>
      </w:r>
      <w:r w:rsidRPr="00CE3608">
        <w:rPr>
          <w:rFonts w:ascii="Simplified Arabic" w:hAnsi="Simplified Arabic"/>
          <w:sz w:val="20"/>
          <w:szCs w:val="20"/>
          <w:rtl/>
        </w:rPr>
        <w:t>، وهي ’’دراسة تقصي الحقائق وتحديد النطاق لمعلومات التسلسل الرقمي بشأن الموارد ال</w:t>
      </w:r>
      <w:r>
        <w:rPr>
          <w:rFonts w:ascii="Simplified Arabic" w:hAnsi="Simplified Arabic" w:hint="cs"/>
          <w:sz w:val="20"/>
          <w:szCs w:val="20"/>
          <w:rtl/>
        </w:rPr>
        <w:t>جين</w:t>
      </w:r>
      <w:r w:rsidRPr="00CE3608">
        <w:rPr>
          <w:rFonts w:ascii="Simplified Arabic" w:hAnsi="Simplified Arabic"/>
          <w:sz w:val="20"/>
          <w:szCs w:val="20"/>
          <w:rtl/>
        </w:rPr>
        <w:t xml:space="preserve">ية في سياق اتفاقية التنوع البيولوجي وبروتوكول ناغويا‘‘، الوثيقة </w:t>
      </w:r>
      <w:r w:rsidRPr="003D297C">
        <w:rPr>
          <w:rFonts w:cs="Times New Roman"/>
          <w:sz w:val="18"/>
          <w:szCs w:val="18"/>
        </w:rPr>
        <w:t>CBD/DSI/AHTEG/2018/1/3</w:t>
      </w:r>
    </w:p>
  </w:footnote>
  <w:footnote w:id="7">
    <w:p w:rsidR="00214C7A" w:rsidRDefault="00214C7A">
      <w:pPr>
        <w:pStyle w:val="FootnoteText"/>
      </w:pPr>
      <w:r>
        <w:rPr>
          <w:rStyle w:val="FootnoteReference"/>
        </w:rPr>
        <w:footnoteRef/>
      </w:r>
      <w:r>
        <w:rPr>
          <w:rtl/>
        </w:rPr>
        <w:t xml:space="preserve"> </w:t>
      </w:r>
      <w:hyperlink r:id="rId5">
        <w:r w:rsidRPr="009603E2">
          <w:rPr>
            <w:rStyle w:val="Hyperlink"/>
            <w:rFonts w:eastAsia="Malgun Gothic"/>
            <w:kern w:val="18"/>
            <w:sz w:val="18"/>
            <w:szCs w:val="18"/>
          </w:rPr>
          <w:t>https://www.cbd.int/doc/notifications/2019/ntf-2019-096-abs-en.pdf</w:t>
        </w:r>
      </w:hyperlink>
    </w:p>
  </w:footnote>
  <w:footnote w:id="8">
    <w:p w:rsidR="00214C7A" w:rsidRDefault="00214C7A">
      <w:pPr>
        <w:pStyle w:val="FootnoteText"/>
      </w:pPr>
      <w:r>
        <w:rPr>
          <w:rStyle w:val="FootnoteReference"/>
        </w:rPr>
        <w:footnoteRef/>
      </w:r>
      <w:r>
        <w:rPr>
          <w:rtl/>
        </w:rPr>
        <w:t xml:space="preserve"> </w:t>
      </w:r>
      <w:hyperlink r:id="rId6">
        <w:r w:rsidRPr="009603E2">
          <w:rPr>
            <w:rStyle w:val="Hyperlink"/>
            <w:kern w:val="18"/>
            <w:sz w:val="18"/>
            <w:szCs w:val="18"/>
          </w:rPr>
          <w:t>https://www.cbd.int/doc/notifications/2019/ntf-2019-094-abs-en.pdf</w:t>
        </w:r>
      </w:hyperlink>
    </w:p>
  </w:footnote>
  <w:footnote w:id="9">
    <w:p w:rsidR="00214C7A" w:rsidRDefault="00214C7A">
      <w:pPr>
        <w:pStyle w:val="FootnoteText"/>
      </w:pPr>
      <w:r>
        <w:rPr>
          <w:rStyle w:val="FootnoteReference"/>
        </w:rPr>
        <w:footnoteRef/>
      </w:r>
      <w:r>
        <w:rPr>
          <w:rtl/>
        </w:rPr>
        <w:t xml:space="preserve"> </w:t>
      </w:r>
      <w:r w:rsidRPr="009603E2">
        <w:rPr>
          <w:rStyle w:val="Hyperlink"/>
          <w:rFonts w:cs="Times New Roman"/>
          <w:sz w:val="18"/>
          <w:szCs w:val="18"/>
        </w:rPr>
        <w:t>https://www.cbd.int/dsi-gr/2019-2020/studies/</w:t>
      </w:r>
    </w:p>
  </w:footnote>
  <w:footnote w:id="10">
    <w:p w:rsidR="00214C7A" w:rsidRDefault="00214C7A">
      <w:pPr>
        <w:pStyle w:val="FootnoteText"/>
      </w:pPr>
      <w:r>
        <w:rPr>
          <w:rStyle w:val="FootnoteReference"/>
        </w:rPr>
        <w:footnoteRef/>
      </w:r>
      <w:r>
        <w:rPr>
          <w:rtl/>
        </w:rPr>
        <w:t xml:space="preserve"> </w:t>
      </w:r>
      <w:hyperlink r:id="rId7" w:history="1">
        <w:r w:rsidRPr="000231E8">
          <w:rPr>
            <w:rStyle w:val="Hyperlink"/>
            <w:kern w:val="18"/>
            <w:sz w:val="18"/>
            <w:szCs w:val="18"/>
          </w:rPr>
          <w:t>https://www.cbd.int/doc/notifications/2019/ntf-2019-053-abs-en.pdf</w:t>
        </w:r>
      </w:hyperlink>
    </w:p>
  </w:footnote>
  <w:footnote w:id="11">
    <w:p w:rsidR="00214C7A" w:rsidRPr="001B39A5" w:rsidRDefault="00214C7A" w:rsidP="001B39A5">
      <w:pPr>
        <w:pStyle w:val="ListParagraph"/>
        <w:spacing w:after="0"/>
        <w:ind w:left="0"/>
        <w:contextualSpacing w:val="0"/>
        <w:rPr>
          <w:rStyle w:val="FootnoteReference"/>
          <w:rFonts w:ascii="Simplified Arabic" w:hAnsi="Simplified Arabic"/>
          <w:sz w:val="20"/>
          <w:szCs w:val="20"/>
          <w:vertAlign w:val="baseline"/>
        </w:rPr>
      </w:pPr>
      <w:r w:rsidRPr="004D0DBD">
        <w:rPr>
          <w:rStyle w:val="FootnoteReference"/>
          <w:rFonts w:ascii="Simplified Arabic" w:hAnsi="Simplified Arabic"/>
          <w:sz w:val="20"/>
          <w:szCs w:val="20"/>
        </w:rPr>
        <w:footnoteRef/>
      </w:r>
      <w:r>
        <w:rPr>
          <w:rFonts w:hint="cs"/>
          <w:rtl/>
        </w:rPr>
        <w:t xml:space="preserve"> </w:t>
      </w:r>
      <w:hyperlink r:id="rId8">
        <w:r w:rsidRPr="00ED523F">
          <w:rPr>
            <w:rStyle w:val="Hyperlink"/>
            <w:rFonts w:eastAsia="Malgun Gothic" w:cs="Times New Roman"/>
            <w:sz w:val="18"/>
            <w:szCs w:val="18"/>
          </w:rPr>
          <w:t>https://www.cbd.int/doc/notifications/2019/ntf-2019-096-abs-en.pdf</w:t>
        </w:r>
      </w:hyperlink>
      <w:r w:rsidRPr="004D0DBD">
        <w:rPr>
          <w:rStyle w:val="FootnoteReference"/>
          <w:rFonts w:ascii="Simplified Arabic" w:hAnsi="Simplified Arabic"/>
          <w:sz w:val="20"/>
          <w:szCs w:val="20"/>
        </w:rPr>
        <w:t xml:space="preserve"> </w:t>
      </w:r>
    </w:p>
  </w:footnote>
  <w:footnote w:id="12">
    <w:p w:rsidR="00214C7A" w:rsidRPr="009914DB" w:rsidRDefault="00214C7A">
      <w:pPr>
        <w:pStyle w:val="FootnoteText"/>
        <w:rPr>
          <w:rtl/>
        </w:rPr>
      </w:pPr>
      <w:r>
        <w:rPr>
          <w:rStyle w:val="FootnoteReference"/>
        </w:rPr>
        <w:footnoteRef/>
      </w:r>
      <w:r>
        <w:rPr>
          <w:rtl/>
        </w:rPr>
        <w:t xml:space="preserve"> </w:t>
      </w:r>
      <w:hyperlink r:id="rId9" w:history="1">
        <w:r w:rsidRPr="00B36FCC">
          <w:rPr>
            <w:rStyle w:val="Hyperlink"/>
            <w:sz w:val="18"/>
            <w:szCs w:val="18"/>
          </w:rPr>
          <w:t>https://www.cbd.int/article/dsi-webinar-series-2020</w:t>
        </w:r>
      </w:hyperlink>
      <w:r>
        <w:rPr>
          <w:rFonts w:hint="cs"/>
          <w:rtl/>
        </w:rPr>
        <w:t xml:space="preserve"> </w:t>
      </w:r>
    </w:p>
  </w:footnote>
  <w:footnote w:id="13">
    <w:p w:rsidR="00214C7A" w:rsidRDefault="00214C7A">
      <w:pPr>
        <w:pStyle w:val="FootnoteText"/>
      </w:pPr>
      <w:r>
        <w:rPr>
          <w:rStyle w:val="FootnoteReference"/>
        </w:rPr>
        <w:footnoteRef/>
      </w:r>
      <w:r>
        <w:rPr>
          <w:rtl/>
        </w:rPr>
        <w:t xml:space="preserve"> </w:t>
      </w:r>
      <w:hyperlink r:id="rId10" w:history="1">
        <w:r w:rsidRPr="009914DB">
          <w:rPr>
            <w:rStyle w:val="Hyperlink"/>
            <w:kern w:val="18"/>
            <w:sz w:val="18"/>
            <w:szCs w:val="18"/>
          </w:rPr>
          <w:t>https://www.cbd.int/dsi-gr/forum.shtml</w:t>
        </w:r>
      </w:hyperlink>
    </w:p>
  </w:footnote>
  <w:footnote w:id="14">
    <w:p w:rsidR="000B2369" w:rsidRPr="005E00DB" w:rsidRDefault="000B2369" w:rsidP="002261A6">
      <w:pPr>
        <w:pStyle w:val="FootnoteText"/>
        <w:spacing w:line="216" w:lineRule="auto"/>
        <w:rPr>
          <w:sz w:val="18"/>
          <w:rtl/>
        </w:rPr>
      </w:pPr>
      <w:r>
        <w:rPr>
          <w:rStyle w:val="FootnoteReference"/>
          <w:rtl/>
        </w:rPr>
        <w:t>1</w:t>
      </w:r>
      <w:r>
        <w:rPr>
          <w:rFonts w:hint="cs"/>
          <w:rtl/>
        </w:rPr>
        <w:t xml:space="preserve"> </w:t>
      </w:r>
      <w:r w:rsidRPr="005E00DB">
        <w:rPr>
          <w:sz w:val="18"/>
          <w:rtl/>
        </w:rPr>
        <w:t xml:space="preserve">وفقا لاتفاقية التنوع البيولوجي، من المفهوم فيما </w:t>
      </w:r>
      <w:r w:rsidRPr="005E00DB">
        <w:rPr>
          <w:rFonts w:hint="cs"/>
          <w:sz w:val="18"/>
          <w:rtl/>
        </w:rPr>
        <w:t>يلي</w:t>
      </w:r>
      <w:r w:rsidRPr="005E00DB">
        <w:rPr>
          <w:sz w:val="18"/>
          <w:rtl/>
        </w:rPr>
        <w:t xml:space="preserve"> أن البلد المقدم هو بلد منشأ المورد الجيني أو الطرف الذي حصل على المورد الجيني وفقا للاتفاقية.</w:t>
      </w:r>
    </w:p>
  </w:footnote>
  <w:footnote w:id="15">
    <w:p w:rsidR="000B2369" w:rsidRPr="005E00DB" w:rsidRDefault="000B2369" w:rsidP="00D55B63">
      <w:pPr>
        <w:pStyle w:val="FootnoteText"/>
        <w:spacing w:line="216" w:lineRule="auto"/>
        <w:rPr>
          <w:sz w:val="18"/>
          <w:rtl/>
        </w:rPr>
      </w:pPr>
      <w:r>
        <w:rPr>
          <w:rStyle w:val="FootnoteReference"/>
          <w:rtl/>
        </w:rPr>
        <w:t>1</w:t>
      </w:r>
      <w:r>
        <w:rPr>
          <w:rFonts w:hint="cs"/>
          <w:rtl/>
        </w:rPr>
        <w:t xml:space="preserve"> </w:t>
      </w:r>
      <w:r w:rsidRPr="005E00DB">
        <w:rPr>
          <w:rFonts w:hint="cs"/>
          <w:sz w:val="18"/>
          <w:rtl/>
        </w:rPr>
        <w:t>الخبير الذي رشحته قاعدة ب</w:t>
      </w:r>
      <w:r>
        <w:rPr>
          <w:rFonts w:hint="cs"/>
          <w:sz w:val="18"/>
          <w:rtl/>
        </w:rPr>
        <w:t>يانات التعاون الدولي لتسلسل الن</w:t>
      </w:r>
      <w:r w:rsidRPr="005E00DB">
        <w:rPr>
          <w:rFonts w:hint="cs"/>
          <w:sz w:val="18"/>
          <w:rtl/>
        </w:rPr>
        <w:t>و</w:t>
      </w:r>
      <w:r>
        <w:rPr>
          <w:rFonts w:hint="cs"/>
          <w:sz w:val="18"/>
          <w:rtl/>
        </w:rPr>
        <w:t>وي</w:t>
      </w:r>
      <w:r w:rsidRPr="005E00DB">
        <w:rPr>
          <w:rFonts w:hint="cs"/>
          <w:sz w:val="18"/>
          <w:rtl/>
        </w:rPr>
        <w:t xml:space="preserve">دات </w:t>
      </w:r>
      <w:r w:rsidR="00D55B63" w:rsidRPr="005E00DB">
        <w:rPr>
          <w:rFonts w:hint="cs"/>
          <w:sz w:val="18"/>
          <w:rtl/>
        </w:rPr>
        <w:t xml:space="preserve">لم يتمكن </w:t>
      </w:r>
      <w:r w:rsidRPr="005E00DB">
        <w:rPr>
          <w:rFonts w:hint="cs"/>
          <w:sz w:val="18"/>
          <w:rtl/>
        </w:rPr>
        <w:t>من الحضور.</w:t>
      </w:r>
    </w:p>
  </w:footnote>
  <w:footnote w:id="16">
    <w:p w:rsidR="000B2369" w:rsidRPr="004E3050" w:rsidRDefault="000B2369" w:rsidP="002261A6">
      <w:pPr>
        <w:pStyle w:val="FootnoteText"/>
        <w:spacing w:line="216" w:lineRule="auto"/>
        <w:rPr>
          <w:sz w:val="18"/>
          <w:rtl/>
        </w:rPr>
      </w:pPr>
      <w:r>
        <w:rPr>
          <w:rStyle w:val="FootnoteReference"/>
          <w:rtl/>
        </w:rPr>
        <w:t>2</w:t>
      </w:r>
      <w:r w:rsidRPr="005E00DB">
        <w:rPr>
          <w:rFonts w:hint="cs"/>
          <w:sz w:val="18"/>
          <w:rtl/>
        </w:rPr>
        <w:t xml:space="preserve"> معيار الويبو </w:t>
      </w:r>
      <w:r w:rsidRPr="005E00DB">
        <w:rPr>
          <w:sz w:val="18"/>
        </w:rPr>
        <w:t>ST.26</w:t>
      </w:r>
      <w:r w:rsidRPr="005E00DB">
        <w:rPr>
          <w:rFonts w:hint="cs"/>
          <w:sz w:val="18"/>
          <w:rtl/>
        </w:rPr>
        <w:t xml:space="preserve">، </w:t>
      </w:r>
      <w:r w:rsidRPr="00BA564B">
        <w:rPr>
          <w:rFonts w:ascii="Simplified Arabic" w:hAnsi="Simplified Arabic"/>
          <w:rtl/>
          <w:lang w:bidi="ar-JO"/>
        </w:rPr>
        <w:t>"توصية بشأن عرض قوائم تسلسل النوويدات والأحماض الأمينية باستخدام لغة الترميز الموسعة</w:t>
      </w:r>
      <w:r w:rsidRPr="004E3050">
        <w:rPr>
          <w:rFonts w:cs="Times New Roman"/>
          <w:sz w:val="18"/>
          <w:szCs w:val="18"/>
          <w:rtl/>
          <w:lang w:bidi="ar-JO"/>
        </w:rPr>
        <w:t> (</w:t>
      </w:r>
      <w:r w:rsidRPr="004E3050">
        <w:rPr>
          <w:rFonts w:cs="Times New Roman"/>
          <w:sz w:val="18"/>
          <w:szCs w:val="18"/>
          <w:lang w:val="fr-FR"/>
        </w:rPr>
        <w:t>XML</w:t>
      </w:r>
      <w:r w:rsidRPr="004E3050">
        <w:rPr>
          <w:rFonts w:cs="Times New Roman"/>
          <w:sz w:val="18"/>
          <w:szCs w:val="18"/>
          <w:rtl/>
          <w:lang w:bidi="ar-JO"/>
        </w:rPr>
        <w:t>)"</w:t>
      </w:r>
      <w:r>
        <w:rPr>
          <w:rFonts w:ascii="Simplified Arabic" w:hAnsi="Simplified Arabic" w:hint="cs"/>
          <w:rtl/>
          <w:lang w:bidi="ar-JO"/>
        </w:rPr>
        <w:t>، التي تم الموافقة على النسخة 1-3 منه في 5 يوليه/تموز 2019. سيتم إنفاذ معيار الويبو</w:t>
      </w:r>
      <w:r w:rsidRPr="004E3050">
        <w:rPr>
          <w:rFonts w:cs="Times New Roman"/>
          <w:sz w:val="18"/>
          <w:szCs w:val="18"/>
          <w:lang w:bidi="ar-JO"/>
        </w:rPr>
        <w:t>ST.26</w:t>
      </w:r>
      <w:r>
        <w:rPr>
          <w:rFonts w:ascii="Simplified Arabic" w:hAnsi="Simplified Arabic"/>
          <w:lang w:bidi="ar-JO"/>
        </w:rPr>
        <w:t xml:space="preserve"> </w:t>
      </w:r>
      <w:r>
        <w:rPr>
          <w:rFonts w:ascii="Simplified Arabic" w:hAnsi="Simplified Arabic" w:hint="cs"/>
          <w:rtl/>
        </w:rPr>
        <w:t xml:space="preserve"> في 1 يناير/كانون الثاني 2022.</w:t>
      </w:r>
    </w:p>
  </w:footnote>
  <w:footnote w:id="17">
    <w:p w:rsidR="00D13B7B" w:rsidRPr="000A26E3" w:rsidRDefault="00D13B7B" w:rsidP="00242D75">
      <w:pPr>
        <w:pStyle w:val="FootnoteText"/>
        <w:spacing w:line="216" w:lineRule="auto"/>
        <w:rPr>
          <w:sz w:val="18"/>
        </w:rPr>
      </w:pPr>
      <w:r>
        <w:rPr>
          <w:rStyle w:val="FootnoteReference"/>
          <w:rtl/>
        </w:rPr>
        <w:t>3</w:t>
      </w:r>
      <w:r w:rsidRPr="000A26E3">
        <w:rPr>
          <w:sz w:val="18"/>
          <w:rtl/>
        </w:rPr>
        <w:t xml:space="preserve"> </w:t>
      </w:r>
      <w:r w:rsidRPr="000A26E3">
        <w:rPr>
          <w:rFonts w:hint="cs"/>
          <w:sz w:val="18"/>
          <w:rtl/>
        </w:rPr>
        <w:t xml:space="preserve">يمكن الاطلاع على قائمة الدراسات والمنشورات التي أُخذت بعين الاعتبار في هذا الموجز على الموقع الشبكي </w:t>
      </w:r>
      <w:r>
        <w:rPr>
          <w:rFonts w:hint="cs"/>
          <w:sz w:val="18"/>
          <w:rtl/>
        </w:rPr>
        <w:t>ل</w:t>
      </w:r>
      <w:r w:rsidRPr="000A26E3">
        <w:rPr>
          <w:rFonts w:hint="cs"/>
          <w:sz w:val="18"/>
          <w:rtl/>
        </w:rPr>
        <w:t xml:space="preserve">لاتفاقية على الرابط التالي: </w:t>
      </w:r>
      <w:r w:rsidRPr="000A26E3">
        <w:rPr>
          <w:sz w:val="18"/>
          <w:lang w:val="en-CA"/>
        </w:rPr>
        <w:t>https://www.cbd.int/article/dsi-webinar-series-2020#webinar3</w:t>
      </w:r>
      <w:r w:rsidRPr="000A26E3">
        <w:rPr>
          <w:rFonts w:hint="cs"/>
          <w:sz w:val="18"/>
          <w:rtl/>
        </w:rPr>
        <w:t>.</w:t>
      </w:r>
    </w:p>
  </w:footnote>
  <w:footnote w:id="18">
    <w:p w:rsidR="00214C7A" w:rsidRPr="000A26E3" w:rsidRDefault="00214C7A" w:rsidP="003F03F8">
      <w:pPr>
        <w:pStyle w:val="FootnoteText"/>
        <w:spacing w:line="216" w:lineRule="auto"/>
        <w:rPr>
          <w:sz w:val="18"/>
        </w:rPr>
      </w:pPr>
      <w:r w:rsidRPr="000A26E3">
        <w:rPr>
          <w:rStyle w:val="FootnoteReference"/>
          <w:sz w:val="18"/>
        </w:rPr>
        <w:footnoteRef/>
      </w:r>
      <w:r w:rsidRPr="000A26E3">
        <w:rPr>
          <w:sz w:val="18"/>
          <w:rtl/>
        </w:rPr>
        <w:t xml:space="preserve"> </w:t>
      </w:r>
      <w:hyperlink r:id="rId11" w:history="1">
        <w:r w:rsidR="003F03F8" w:rsidRPr="00284C7B">
          <w:rPr>
            <w:rStyle w:val="Hyperlink"/>
            <w:sz w:val="18"/>
          </w:rPr>
          <w:t>https://www.cbd.int/dsi-gr/forum.shtml</w:t>
        </w:r>
      </w:hyperlink>
      <w:r w:rsidR="003F03F8">
        <w:rPr>
          <w:rFonts w:hint="cs"/>
          <w:sz w:val="18"/>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7A" w:rsidRPr="002261A6" w:rsidRDefault="00214C7A" w:rsidP="002261A6">
    <w:pPr>
      <w:pStyle w:val="Header"/>
      <w:bidi w:val="0"/>
      <w:jc w:val="right"/>
      <w:rPr>
        <w:rFonts w:cs="Times New Roman"/>
        <w:szCs w:val="22"/>
        <w:lang w:val="fr-FR"/>
      </w:rPr>
    </w:pPr>
    <w:r w:rsidRPr="002261A6">
      <w:rPr>
        <w:rFonts w:cs="Times New Roman"/>
        <w:szCs w:val="22"/>
        <w:lang w:val="fr-FR"/>
      </w:rPr>
      <w:t>CBD/WG2020/3/4</w:t>
    </w:r>
  </w:p>
  <w:p w:rsidR="00214C7A" w:rsidRPr="002261A6" w:rsidRDefault="00214C7A" w:rsidP="00ED523F">
    <w:pPr>
      <w:pStyle w:val="Header"/>
      <w:bidi w:val="0"/>
      <w:jc w:val="right"/>
      <w:rPr>
        <w:rFonts w:cs="Times New Roman"/>
        <w:szCs w:val="22"/>
        <w:rtl/>
      </w:rPr>
    </w:pPr>
    <w:r w:rsidRPr="002261A6">
      <w:rPr>
        <w:rFonts w:cs="Times New Roman"/>
        <w:szCs w:val="22"/>
        <w:lang w:val="fr-FR"/>
      </w:rPr>
      <w:t>Page</w:t>
    </w:r>
    <w:r>
      <w:rPr>
        <w:rFonts w:cs="Times New Roman"/>
        <w:szCs w:val="22"/>
      </w:rPr>
      <w:t xml:space="preserve"> </w:t>
    </w:r>
    <w:r w:rsidR="004570DC" w:rsidRPr="002261A6">
      <w:rPr>
        <w:rFonts w:cs="Times New Roman"/>
        <w:szCs w:val="22"/>
      </w:rPr>
      <w:fldChar w:fldCharType="begin"/>
    </w:r>
    <w:r w:rsidRPr="002261A6">
      <w:rPr>
        <w:rFonts w:cs="Times New Roman"/>
        <w:szCs w:val="22"/>
        <w:lang w:val="fr-FR"/>
      </w:rPr>
      <w:instrText xml:space="preserve"> PAGE   \* MERGEFORMAT </w:instrText>
    </w:r>
    <w:r w:rsidR="004570DC" w:rsidRPr="002261A6">
      <w:rPr>
        <w:rFonts w:cs="Times New Roman"/>
        <w:szCs w:val="22"/>
      </w:rPr>
      <w:fldChar w:fldCharType="separate"/>
    </w:r>
    <w:r w:rsidR="00BE3C8D">
      <w:rPr>
        <w:rFonts w:cs="Times New Roman"/>
        <w:noProof/>
        <w:szCs w:val="22"/>
        <w:lang w:val="fr-FR"/>
      </w:rPr>
      <w:t>8</w:t>
    </w:r>
    <w:r w:rsidR="004570DC" w:rsidRPr="002261A6">
      <w:rPr>
        <w:rFonts w:cs="Times New Roman"/>
        <w:noProof/>
        <w:szCs w:val="22"/>
      </w:rPr>
      <w:fldChar w:fldCharType="end"/>
    </w:r>
  </w:p>
  <w:p w:rsidR="00214C7A" w:rsidRPr="00664A3D" w:rsidRDefault="00214C7A" w:rsidP="002261A6">
    <w:pPr>
      <w:pStyle w:val="Header"/>
      <w:jc w:val="right"/>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7A" w:rsidRPr="00664A3D" w:rsidRDefault="00214C7A" w:rsidP="002261A6">
    <w:pPr>
      <w:pStyle w:val="Header"/>
      <w:tabs>
        <w:tab w:val="clear" w:pos="4680"/>
        <w:tab w:val="clear" w:pos="9360"/>
      </w:tabs>
      <w:bidi w:val="0"/>
      <w:jc w:val="left"/>
      <w:rPr>
        <w:rFonts w:cs="Times New Roman"/>
      </w:rPr>
    </w:pPr>
    <w:r w:rsidRPr="00664A3D">
      <w:rPr>
        <w:rFonts w:cs="Times New Roman"/>
        <w:lang w:val="fr-FR"/>
      </w:rPr>
      <w:t>CBD/WG2020/3/4</w:t>
    </w:r>
  </w:p>
  <w:p w:rsidR="00214C7A" w:rsidRDefault="00214C7A" w:rsidP="002261A6">
    <w:pPr>
      <w:pStyle w:val="Header"/>
      <w:tabs>
        <w:tab w:val="clear" w:pos="4680"/>
        <w:tab w:val="clear" w:pos="9360"/>
      </w:tabs>
      <w:bidi w:val="0"/>
      <w:spacing w:line="216" w:lineRule="auto"/>
      <w:jc w:val="left"/>
      <w:rPr>
        <w:rFonts w:cs="Times New Roman"/>
      </w:rPr>
    </w:pPr>
    <w:r w:rsidRPr="00664A3D">
      <w:rPr>
        <w:rFonts w:cs="Times New Roman"/>
        <w:lang w:val="fr-FR"/>
      </w:rPr>
      <w:t xml:space="preserve">Page </w:t>
    </w:r>
    <w:r w:rsidR="004570DC" w:rsidRPr="00664A3D">
      <w:rPr>
        <w:rFonts w:cs="Times New Roman"/>
      </w:rPr>
      <w:fldChar w:fldCharType="begin"/>
    </w:r>
    <w:r w:rsidRPr="00664A3D">
      <w:rPr>
        <w:rFonts w:cs="Times New Roman"/>
        <w:lang w:val="fr-FR"/>
      </w:rPr>
      <w:instrText xml:space="preserve"> PAGE   \* MERGEFORMAT </w:instrText>
    </w:r>
    <w:r w:rsidR="004570DC" w:rsidRPr="00664A3D">
      <w:rPr>
        <w:rFonts w:cs="Times New Roman"/>
      </w:rPr>
      <w:fldChar w:fldCharType="separate"/>
    </w:r>
    <w:r w:rsidR="00BE3C8D">
      <w:rPr>
        <w:rFonts w:cs="Times New Roman"/>
        <w:noProof/>
        <w:lang w:val="fr-FR"/>
      </w:rPr>
      <w:t>7</w:t>
    </w:r>
    <w:r w:rsidR="004570DC" w:rsidRPr="00664A3D">
      <w:rPr>
        <w:rFonts w:cs="Times New Roman"/>
        <w:noProof/>
      </w:rPr>
      <w:fldChar w:fldCharType="end"/>
    </w:r>
  </w:p>
  <w:p w:rsidR="00214C7A" w:rsidRPr="00664A3D" w:rsidRDefault="00214C7A" w:rsidP="002261A6">
    <w:pPr>
      <w:pStyle w:val="Header"/>
      <w:tabs>
        <w:tab w:val="clear" w:pos="4680"/>
        <w:tab w:val="clear" w:pos="9360"/>
      </w:tabs>
      <w:bidi w:val="0"/>
      <w:spacing w:line="216" w:lineRule="auto"/>
      <w:jc w:val="lef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E1" w:rsidRPr="00664A3D" w:rsidRDefault="00E332E1" w:rsidP="00E332E1">
    <w:pPr>
      <w:pStyle w:val="Header"/>
      <w:tabs>
        <w:tab w:val="clear" w:pos="4680"/>
        <w:tab w:val="clear" w:pos="9360"/>
      </w:tabs>
      <w:bidi w:val="0"/>
      <w:jc w:val="left"/>
      <w:rPr>
        <w:rFonts w:cs="Times New Roman"/>
      </w:rPr>
    </w:pPr>
    <w:r w:rsidRPr="00664A3D">
      <w:rPr>
        <w:rFonts w:cs="Times New Roman"/>
        <w:lang w:val="fr-FR"/>
      </w:rPr>
      <w:t>CBD/WG2020/3/4</w:t>
    </w:r>
  </w:p>
  <w:p w:rsidR="00E332E1" w:rsidRDefault="00E332E1" w:rsidP="00E332E1">
    <w:pPr>
      <w:pStyle w:val="Header"/>
      <w:tabs>
        <w:tab w:val="clear" w:pos="4680"/>
        <w:tab w:val="clear" w:pos="9360"/>
      </w:tabs>
      <w:bidi w:val="0"/>
      <w:spacing w:line="216" w:lineRule="auto"/>
      <w:jc w:val="left"/>
      <w:rPr>
        <w:rFonts w:cs="Times New Roman"/>
      </w:rPr>
    </w:pPr>
    <w:r w:rsidRPr="00664A3D">
      <w:rPr>
        <w:rFonts w:cs="Times New Roman"/>
        <w:lang w:val="fr-FR"/>
      </w:rPr>
      <w:t xml:space="preserve">Page </w:t>
    </w:r>
    <w:r w:rsidR="004570DC" w:rsidRPr="00664A3D">
      <w:rPr>
        <w:rFonts w:cs="Times New Roman"/>
      </w:rPr>
      <w:fldChar w:fldCharType="begin"/>
    </w:r>
    <w:r w:rsidRPr="00664A3D">
      <w:rPr>
        <w:rFonts w:cs="Times New Roman"/>
        <w:lang w:val="fr-FR"/>
      </w:rPr>
      <w:instrText xml:space="preserve"> PAGE   \* MERGEFORMAT </w:instrText>
    </w:r>
    <w:r w:rsidR="004570DC" w:rsidRPr="00664A3D">
      <w:rPr>
        <w:rFonts w:cs="Times New Roman"/>
      </w:rPr>
      <w:fldChar w:fldCharType="separate"/>
    </w:r>
    <w:r w:rsidR="00BE3C8D">
      <w:rPr>
        <w:rFonts w:cs="Times New Roman"/>
        <w:noProof/>
        <w:lang w:val="fr-FR"/>
      </w:rPr>
      <w:t>9</w:t>
    </w:r>
    <w:r w:rsidR="004570DC" w:rsidRPr="00664A3D">
      <w:rPr>
        <w:rFonts w:cs="Times New Roman"/>
        <w:noProof/>
      </w:rPr>
      <w:fldChar w:fldCharType="end"/>
    </w:r>
  </w:p>
  <w:p w:rsidR="00E332E1" w:rsidRDefault="00E332E1" w:rsidP="00E332E1">
    <w:pPr>
      <w:pStyle w:val="Header"/>
      <w:tabs>
        <w:tab w:val="clear" w:pos="4680"/>
        <w:tab w:val="clear" w:pos="936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75" w:rsidRDefault="00242D75" w:rsidP="00242D75">
    <w:pPr>
      <w:pStyle w:val="Header"/>
      <w:tabs>
        <w:tab w:val="clear" w:pos="4680"/>
      </w:tabs>
      <w:bidi w:val="0"/>
      <w:jc w:val="right"/>
      <w:rPr>
        <w:rFonts w:cs="Times New Roman"/>
        <w:rtl/>
      </w:rPr>
    </w:pPr>
    <w:r w:rsidRPr="00664A3D">
      <w:rPr>
        <w:rFonts w:cs="Times New Roman"/>
        <w:lang w:val="fr-FR"/>
      </w:rPr>
      <w:t>CBD/WG2020/3/4</w:t>
    </w:r>
  </w:p>
  <w:p w:rsidR="00242D75" w:rsidRDefault="00242D75" w:rsidP="00242D75">
    <w:pPr>
      <w:pStyle w:val="Header"/>
      <w:tabs>
        <w:tab w:val="clear" w:pos="4680"/>
      </w:tabs>
      <w:bidi w:val="0"/>
      <w:jc w:val="right"/>
      <w:rPr>
        <w:rFonts w:cs="Times New Roman"/>
      </w:rPr>
    </w:pPr>
    <w:r w:rsidRPr="002261A6">
      <w:rPr>
        <w:rFonts w:cs="Times New Roman"/>
        <w:szCs w:val="22"/>
        <w:lang w:val="fr-FR"/>
      </w:rPr>
      <w:t>Page</w:t>
    </w:r>
    <w:r>
      <w:rPr>
        <w:rFonts w:cs="Times New Roman"/>
        <w:szCs w:val="22"/>
      </w:rPr>
      <w:t xml:space="preserve"> </w:t>
    </w:r>
    <w:r w:rsidR="004570DC" w:rsidRPr="002261A6">
      <w:rPr>
        <w:rFonts w:cs="Times New Roman"/>
        <w:szCs w:val="22"/>
      </w:rPr>
      <w:fldChar w:fldCharType="begin"/>
    </w:r>
    <w:r w:rsidRPr="002261A6">
      <w:rPr>
        <w:rFonts w:cs="Times New Roman"/>
        <w:szCs w:val="22"/>
        <w:lang w:val="fr-FR"/>
      </w:rPr>
      <w:instrText xml:space="preserve"> PAGE   \* MERGEFORMAT </w:instrText>
    </w:r>
    <w:r w:rsidR="004570DC" w:rsidRPr="002261A6">
      <w:rPr>
        <w:rFonts w:cs="Times New Roman"/>
        <w:szCs w:val="22"/>
      </w:rPr>
      <w:fldChar w:fldCharType="separate"/>
    </w:r>
    <w:r w:rsidR="00C551B5">
      <w:rPr>
        <w:rFonts w:cs="Times New Roman"/>
        <w:noProof/>
        <w:szCs w:val="22"/>
        <w:lang w:val="fr-FR"/>
      </w:rPr>
      <w:t>24</w:t>
    </w:r>
    <w:r w:rsidR="004570DC" w:rsidRPr="002261A6">
      <w:rPr>
        <w:rFonts w:cs="Times New Roman"/>
        <w:noProof/>
        <w:szCs w:val="22"/>
      </w:rPr>
      <w:fldChar w:fldCharType="end"/>
    </w:r>
  </w:p>
  <w:p w:rsidR="00214C7A" w:rsidRDefault="00214C7A" w:rsidP="001D3891">
    <w:pPr>
      <w:pStyle w:val="Header"/>
      <w:bidi w:val="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75" w:rsidRDefault="00242D75" w:rsidP="00242D75">
    <w:pPr>
      <w:pStyle w:val="Header"/>
      <w:tabs>
        <w:tab w:val="clear" w:pos="4680"/>
      </w:tabs>
      <w:bidi w:val="0"/>
      <w:jc w:val="left"/>
      <w:rPr>
        <w:rFonts w:cs="Times New Roman"/>
        <w:rtl/>
      </w:rPr>
    </w:pPr>
    <w:r w:rsidRPr="00664A3D">
      <w:rPr>
        <w:rFonts w:cs="Times New Roman"/>
        <w:lang w:val="fr-FR"/>
      </w:rPr>
      <w:t>CBD/WG2020/3/4</w:t>
    </w:r>
  </w:p>
  <w:p w:rsidR="00242D75" w:rsidRDefault="00242D75" w:rsidP="00242D75">
    <w:pPr>
      <w:pStyle w:val="Header"/>
      <w:tabs>
        <w:tab w:val="clear" w:pos="4680"/>
      </w:tabs>
      <w:bidi w:val="0"/>
      <w:jc w:val="left"/>
      <w:rPr>
        <w:rFonts w:cs="Times New Roman"/>
      </w:rPr>
    </w:pPr>
    <w:r w:rsidRPr="002261A6">
      <w:rPr>
        <w:rFonts w:cs="Times New Roman"/>
        <w:szCs w:val="22"/>
        <w:lang w:val="fr-FR"/>
      </w:rPr>
      <w:t>Page</w:t>
    </w:r>
    <w:r>
      <w:rPr>
        <w:rFonts w:cs="Times New Roman"/>
        <w:szCs w:val="22"/>
      </w:rPr>
      <w:t xml:space="preserve"> </w:t>
    </w:r>
    <w:r w:rsidR="004570DC" w:rsidRPr="002261A6">
      <w:rPr>
        <w:rFonts w:cs="Times New Roman"/>
        <w:szCs w:val="22"/>
      </w:rPr>
      <w:fldChar w:fldCharType="begin"/>
    </w:r>
    <w:r w:rsidRPr="002261A6">
      <w:rPr>
        <w:rFonts w:cs="Times New Roman"/>
        <w:szCs w:val="22"/>
        <w:lang w:val="fr-FR"/>
      </w:rPr>
      <w:instrText xml:space="preserve"> PAGE   \* MERGEFORMAT </w:instrText>
    </w:r>
    <w:r w:rsidR="004570DC" w:rsidRPr="002261A6">
      <w:rPr>
        <w:rFonts w:cs="Times New Roman"/>
        <w:szCs w:val="22"/>
      </w:rPr>
      <w:fldChar w:fldCharType="separate"/>
    </w:r>
    <w:r w:rsidR="00BE3C8D">
      <w:rPr>
        <w:rFonts w:cs="Times New Roman"/>
        <w:noProof/>
        <w:szCs w:val="22"/>
        <w:lang w:val="fr-FR"/>
      </w:rPr>
      <w:t>23</w:t>
    </w:r>
    <w:r w:rsidR="004570DC" w:rsidRPr="002261A6">
      <w:rPr>
        <w:rFonts w:cs="Times New Roman"/>
        <w:noProof/>
        <w:szCs w:val="22"/>
      </w:rPr>
      <w:fldChar w:fldCharType="end"/>
    </w:r>
  </w:p>
  <w:p w:rsidR="00214C7A" w:rsidRDefault="00214C7A" w:rsidP="00242D75">
    <w:pPr>
      <w:pStyle w:val="Header"/>
      <w:bidi w:val="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03C"/>
    <w:multiLevelType w:val="hybridMultilevel"/>
    <w:tmpl w:val="1A70A480"/>
    <w:lvl w:ilvl="0" w:tplc="2C181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8729E"/>
    <w:multiLevelType w:val="hybridMultilevel"/>
    <w:tmpl w:val="46941AE8"/>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7342C"/>
    <w:multiLevelType w:val="hybridMultilevel"/>
    <w:tmpl w:val="7BE229E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06265B"/>
    <w:multiLevelType w:val="hybridMultilevel"/>
    <w:tmpl w:val="5592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10349"/>
    <w:multiLevelType w:val="hybridMultilevel"/>
    <w:tmpl w:val="3CFE2F8E"/>
    <w:lvl w:ilvl="0" w:tplc="E4C63028">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E2BDF"/>
    <w:multiLevelType w:val="hybridMultilevel"/>
    <w:tmpl w:val="6570123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E5F01"/>
    <w:multiLevelType w:val="hybridMultilevel"/>
    <w:tmpl w:val="FF8EB1E4"/>
    <w:lvl w:ilvl="0" w:tplc="62E203F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32CFB"/>
    <w:multiLevelType w:val="hybridMultilevel"/>
    <w:tmpl w:val="CAE654C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604AA"/>
    <w:multiLevelType w:val="hybridMultilevel"/>
    <w:tmpl w:val="5BECCD86"/>
    <w:lvl w:ilvl="0" w:tplc="E4C630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712A68"/>
    <w:multiLevelType w:val="hybridMultilevel"/>
    <w:tmpl w:val="44F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737883"/>
    <w:multiLevelType w:val="hybridMultilevel"/>
    <w:tmpl w:val="3A66B27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9B684F"/>
    <w:multiLevelType w:val="hybridMultilevel"/>
    <w:tmpl w:val="75C80A1C"/>
    <w:lvl w:ilvl="0" w:tplc="E4C63028">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970E2"/>
    <w:multiLevelType w:val="hybridMultilevel"/>
    <w:tmpl w:val="4246F9B8"/>
    <w:lvl w:ilvl="0" w:tplc="FA18F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F401C4"/>
    <w:multiLevelType w:val="hybridMultilevel"/>
    <w:tmpl w:val="DEBEA69C"/>
    <w:lvl w:ilvl="0" w:tplc="E4C63028">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A0C41"/>
    <w:multiLevelType w:val="hybridMultilevel"/>
    <w:tmpl w:val="A142CB6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59A3D12"/>
    <w:multiLevelType w:val="hybridMultilevel"/>
    <w:tmpl w:val="262E0502"/>
    <w:lvl w:ilvl="0" w:tplc="7960B2AC">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78714F"/>
    <w:multiLevelType w:val="hybridMultilevel"/>
    <w:tmpl w:val="73A035E2"/>
    <w:lvl w:ilvl="0" w:tplc="FA18F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B6C04"/>
    <w:multiLevelType w:val="hybridMultilevel"/>
    <w:tmpl w:val="75D86E64"/>
    <w:lvl w:ilvl="0" w:tplc="B3D0C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46F11"/>
    <w:multiLevelType w:val="hybridMultilevel"/>
    <w:tmpl w:val="38B4A7D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5D1C3B"/>
    <w:multiLevelType w:val="hybridMultilevel"/>
    <w:tmpl w:val="682A6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10"/>
  </w:num>
  <w:num w:numId="5">
    <w:abstractNumId w:val="2"/>
  </w:num>
  <w:num w:numId="6">
    <w:abstractNumId w:val="23"/>
  </w:num>
  <w:num w:numId="7">
    <w:abstractNumId w:val="13"/>
  </w:num>
  <w:num w:numId="8">
    <w:abstractNumId w:val="15"/>
  </w:num>
  <w:num w:numId="9">
    <w:abstractNumId w:val="12"/>
  </w:num>
  <w:num w:numId="10">
    <w:abstractNumId w:val="0"/>
  </w:num>
  <w:num w:numId="11">
    <w:abstractNumId w:val="9"/>
  </w:num>
  <w:num w:numId="12">
    <w:abstractNumId w:val="25"/>
  </w:num>
  <w:num w:numId="13">
    <w:abstractNumId w:val="20"/>
  </w:num>
  <w:num w:numId="14">
    <w:abstractNumId w:val="3"/>
  </w:num>
  <w:num w:numId="15">
    <w:abstractNumId w:val="21"/>
  </w:num>
  <w:num w:numId="16">
    <w:abstractNumId w:val="22"/>
  </w:num>
  <w:num w:numId="17">
    <w:abstractNumId w:val="19"/>
  </w:num>
  <w:num w:numId="18">
    <w:abstractNumId w:val="1"/>
  </w:num>
  <w:num w:numId="19">
    <w:abstractNumId w:val="14"/>
  </w:num>
  <w:num w:numId="20">
    <w:abstractNumId w:val="4"/>
  </w:num>
  <w:num w:numId="21">
    <w:abstractNumId w:val="16"/>
  </w:num>
  <w:num w:numId="22">
    <w:abstractNumId w:val="17"/>
  </w:num>
  <w:num w:numId="23">
    <w:abstractNumId w:val="11"/>
  </w:num>
  <w:num w:numId="24">
    <w:abstractNumId w:val="8"/>
  </w:num>
  <w:num w:numId="25">
    <w:abstractNumId w:val="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288"/>
  <w:evenAndOddHeaders/>
  <w:characterSpacingControl w:val="doNotCompress"/>
  <w:footnotePr>
    <w:footnote w:id="-1"/>
    <w:footnote w:id="0"/>
  </w:footnotePr>
  <w:endnotePr>
    <w:endnote w:id="-1"/>
    <w:endnote w:id="0"/>
  </w:endnotePr>
  <w:compat/>
  <w:rsids>
    <w:rsidRoot w:val="002175F1"/>
    <w:rsid w:val="00020A86"/>
    <w:rsid w:val="000231E8"/>
    <w:rsid w:val="00032727"/>
    <w:rsid w:val="0003485F"/>
    <w:rsid w:val="00041AD2"/>
    <w:rsid w:val="00042E30"/>
    <w:rsid w:val="000453A1"/>
    <w:rsid w:val="00054389"/>
    <w:rsid w:val="000545CD"/>
    <w:rsid w:val="00061C20"/>
    <w:rsid w:val="0006609D"/>
    <w:rsid w:val="00077049"/>
    <w:rsid w:val="00081EC8"/>
    <w:rsid w:val="0008587C"/>
    <w:rsid w:val="000870BB"/>
    <w:rsid w:val="0009029E"/>
    <w:rsid w:val="00091881"/>
    <w:rsid w:val="000A26E3"/>
    <w:rsid w:val="000B204D"/>
    <w:rsid w:val="000B2369"/>
    <w:rsid w:val="000B57E7"/>
    <w:rsid w:val="000B7B30"/>
    <w:rsid w:val="000C0F0C"/>
    <w:rsid w:val="000C608F"/>
    <w:rsid w:val="000D56F0"/>
    <w:rsid w:val="000E120F"/>
    <w:rsid w:val="000E49AE"/>
    <w:rsid w:val="000F1EF8"/>
    <w:rsid w:val="000F392D"/>
    <w:rsid w:val="000F654F"/>
    <w:rsid w:val="001012B1"/>
    <w:rsid w:val="001028E8"/>
    <w:rsid w:val="00105968"/>
    <w:rsid w:val="0011387F"/>
    <w:rsid w:val="00114151"/>
    <w:rsid w:val="00114D50"/>
    <w:rsid w:val="001162E5"/>
    <w:rsid w:val="00121C7B"/>
    <w:rsid w:val="00127A76"/>
    <w:rsid w:val="00133692"/>
    <w:rsid w:val="00147FFE"/>
    <w:rsid w:val="0015165B"/>
    <w:rsid w:val="00157E12"/>
    <w:rsid w:val="001646C7"/>
    <w:rsid w:val="00177A52"/>
    <w:rsid w:val="001813B8"/>
    <w:rsid w:val="0018333D"/>
    <w:rsid w:val="00185FC1"/>
    <w:rsid w:val="00186E18"/>
    <w:rsid w:val="001A21C7"/>
    <w:rsid w:val="001B14F4"/>
    <w:rsid w:val="001B39A5"/>
    <w:rsid w:val="001B4812"/>
    <w:rsid w:val="001D19DB"/>
    <w:rsid w:val="001D3891"/>
    <w:rsid w:val="001D5390"/>
    <w:rsid w:val="001D5BA7"/>
    <w:rsid w:val="001D7264"/>
    <w:rsid w:val="001D7A81"/>
    <w:rsid w:val="001D7D2B"/>
    <w:rsid w:val="001D7D94"/>
    <w:rsid w:val="001E0215"/>
    <w:rsid w:val="001E0532"/>
    <w:rsid w:val="001E199C"/>
    <w:rsid w:val="001E3218"/>
    <w:rsid w:val="001F1D1A"/>
    <w:rsid w:val="001F7CC4"/>
    <w:rsid w:val="0020161F"/>
    <w:rsid w:val="00206AAB"/>
    <w:rsid w:val="00214C7A"/>
    <w:rsid w:val="002175F1"/>
    <w:rsid w:val="002261A6"/>
    <w:rsid w:val="00236F56"/>
    <w:rsid w:val="002413A7"/>
    <w:rsid w:val="00242D75"/>
    <w:rsid w:val="00242F95"/>
    <w:rsid w:val="00245478"/>
    <w:rsid w:val="00256441"/>
    <w:rsid w:val="00262643"/>
    <w:rsid w:val="00264A05"/>
    <w:rsid w:val="00265D68"/>
    <w:rsid w:val="00267BB3"/>
    <w:rsid w:val="002725AD"/>
    <w:rsid w:val="00282D57"/>
    <w:rsid w:val="00283D45"/>
    <w:rsid w:val="00296BE7"/>
    <w:rsid w:val="002A1D95"/>
    <w:rsid w:val="002B4713"/>
    <w:rsid w:val="002B5B30"/>
    <w:rsid w:val="002B7AD1"/>
    <w:rsid w:val="002C4AE7"/>
    <w:rsid w:val="002D17C2"/>
    <w:rsid w:val="002E1B67"/>
    <w:rsid w:val="002F4DA7"/>
    <w:rsid w:val="002F682F"/>
    <w:rsid w:val="002F7AAD"/>
    <w:rsid w:val="00300B51"/>
    <w:rsid w:val="00303C3C"/>
    <w:rsid w:val="003056F2"/>
    <w:rsid w:val="00327387"/>
    <w:rsid w:val="00327A94"/>
    <w:rsid w:val="00337994"/>
    <w:rsid w:val="00342F1E"/>
    <w:rsid w:val="00344CA2"/>
    <w:rsid w:val="00346285"/>
    <w:rsid w:val="0034691B"/>
    <w:rsid w:val="00370F52"/>
    <w:rsid w:val="00372B02"/>
    <w:rsid w:val="00375CDA"/>
    <w:rsid w:val="00384578"/>
    <w:rsid w:val="003A416E"/>
    <w:rsid w:val="003B6334"/>
    <w:rsid w:val="003D11A7"/>
    <w:rsid w:val="003E0545"/>
    <w:rsid w:val="003F03F8"/>
    <w:rsid w:val="003F043C"/>
    <w:rsid w:val="003F7B6B"/>
    <w:rsid w:val="00403139"/>
    <w:rsid w:val="00403CAD"/>
    <w:rsid w:val="00404406"/>
    <w:rsid w:val="00416B00"/>
    <w:rsid w:val="00447FD9"/>
    <w:rsid w:val="004570DC"/>
    <w:rsid w:val="00460FE3"/>
    <w:rsid w:val="004611D3"/>
    <w:rsid w:val="00475375"/>
    <w:rsid w:val="00490907"/>
    <w:rsid w:val="00492B8E"/>
    <w:rsid w:val="004A14CB"/>
    <w:rsid w:val="004B3C97"/>
    <w:rsid w:val="004C1211"/>
    <w:rsid w:val="004C2173"/>
    <w:rsid w:val="004D1F4C"/>
    <w:rsid w:val="004D42F3"/>
    <w:rsid w:val="004D5833"/>
    <w:rsid w:val="004E5850"/>
    <w:rsid w:val="004F16ED"/>
    <w:rsid w:val="004F2254"/>
    <w:rsid w:val="004F43D7"/>
    <w:rsid w:val="004F5835"/>
    <w:rsid w:val="004F5BE3"/>
    <w:rsid w:val="00505501"/>
    <w:rsid w:val="0050741C"/>
    <w:rsid w:val="00511234"/>
    <w:rsid w:val="00511E16"/>
    <w:rsid w:val="00527B97"/>
    <w:rsid w:val="0054461C"/>
    <w:rsid w:val="005449A9"/>
    <w:rsid w:val="00547080"/>
    <w:rsid w:val="005501C1"/>
    <w:rsid w:val="0056397C"/>
    <w:rsid w:val="00564CAF"/>
    <w:rsid w:val="005776A2"/>
    <w:rsid w:val="005847E7"/>
    <w:rsid w:val="0058740D"/>
    <w:rsid w:val="00591B9A"/>
    <w:rsid w:val="00591EE1"/>
    <w:rsid w:val="0059341B"/>
    <w:rsid w:val="005B38A9"/>
    <w:rsid w:val="005B4B95"/>
    <w:rsid w:val="005C7BA1"/>
    <w:rsid w:val="005D6033"/>
    <w:rsid w:val="00605171"/>
    <w:rsid w:val="0061319A"/>
    <w:rsid w:val="00614298"/>
    <w:rsid w:val="00616449"/>
    <w:rsid w:val="00620FF7"/>
    <w:rsid w:val="0063167C"/>
    <w:rsid w:val="00646F2C"/>
    <w:rsid w:val="00647AD6"/>
    <w:rsid w:val="006529B4"/>
    <w:rsid w:val="006539F7"/>
    <w:rsid w:val="00653F24"/>
    <w:rsid w:val="00667D1C"/>
    <w:rsid w:val="00674DBB"/>
    <w:rsid w:val="006823B4"/>
    <w:rsid w:val="00687441"/>
    <w:rsid w:val="00692ECA"/>
    <w:rsid w:val="006A3219"/>
    <w:rsid w:val="006B645B"/>
    <w:rsid w:val="006C0C47"/>
    <w:rsid w:val="006C7058"/>
    <w:rsid w:val="006D561F"/>
    <w:rsid w:val="006D618B"/>
    <w:rsid w:val="006E24C1"/>
    <w:rsid w:val="006F1372"/>
    <w:rsid w:val="006F723A"/>
    <w:rsid w:val="00701782"/>
    <w:rsid w:val="007071DD"/>
    <w:rsid w:val="00715591"/>
    <w:rsid w:val="00722246"/>
    <w:rsid w:val="0074198A"/>
    <w:rsid w:val="00744AFC"/>
    <w:rsid w:val="00765891"/>
    <w:rsid w:val="00770E43"/>
    <w:rsid w:val="00772298"/>
    <w:rsid w:val="00772D42"/>
    <w:rsid w:val="00774318"/>
    <w:rsid w:val="0077556B"/>
    <w:rsid w:val="00775C58"/>
    <w:rsid w:val="00784B12"/>
    <w:rsid w:val="007908E9"/>
    <w:rsid w:val="00792484"/>
    <w:rsid w:val="00796159"/>
    <w:rsid w:val="0079728C"/>
    <w:rsid w:val="007A29F6"/>
    <w:rsid w:val="007A3E43"/>
    <w:rsid w:val="007B329B"/>
    <w:rsid w:val="007B6836"/>
    <w:rsid w:val="007C1883"/>
    <w:rsid w:val="007C379E"/>
    <w:rsid w:val="007C50F2"/>
    <w:rsid w:val="007D3296"/>
    <w:rsid w:val="007F0B94"/>
    <w:rsid w:val="007F3D85"/>
    <w:rsid w:val="00801451"/>
    <w:rsid w:val="008029D5"/>
    <w:rsid w:val="008179D4"/>
    <w:rsid w:val="00821849"/>
    <w:rsid w:val="008338F3"/>
    <w:rsid w:val="00833B65"/>
    <w:rsid w:val="00842318"/>
    <w:rsid w:val="00845706"/>
    <w:rsid w:val="008459A9"/>
    <w:rsid w:val="008519BB"/>
    <w:rsid w:val="00861E4E"/>
    <w:rsid w:val="008642FC"/>
    <w:rsid w:val="008653F0"/>
    <w:rsid w:val="00874E89"/>
    <w:rsid w:val="008750B9"/>
    <w:rsid w:val="00880929"/>
    <w:rsid w:val="0088461E"/>
    <w:rsid w:val="008A0F4C"/>
    <w:rsid w:val="008A6D71"/>
    <w:rsid w:val="008B0663"/>
    <w:rsid w:val="008B0A0B"/>
    <w:rsid w:val="008B5865"/>
    <w:rsid w:val="008C0775"/>
    <w:rsid w:val="008D51FE"/>
    <w:rsid w:val="008E070B"/>
    <w:rsid w:val="008E38A2"/>
    <w:rsid w:val="008F5201"/>
    <w:rsid w:val="009038C0"/>
    <w:rsid w:val="009069F5"/>
    <w:rsid w:val="009179F2"/>
    <w:rsid w:val="00917FCF"/>
    <w:rsid w:val="00932CBB"/>
    <w:rsid w:val="00936BD5"/>
    <w:rsid w:val="00955EE9"/>
    <w:rsid w:val="009603E2"/>
    <w:rsid w:val="009659AE"/>
    <w:rsid w:val="00966D18"/>
    <w:rsid w:val="00972BC0"/>
    <w:rsid w:val="00980167"/>
    <w:rsid w:val="009914DB"/>
    <w:rsid w:val="00991E67"/>
    <w:rsid w:val="0099522D"/>
    <w:rsid w:val="009A3A0A"/>
    <w:rsid w:val="009A44D0"/>
    <w:rsid w:val="009B23C7"/>
    <w:rsid w:val="009C4882"/>
    <w:rsid w:val="009C4897"/>
    <w:rsid w:val="009D5540"/>
    <w:rsid w:val="009D76A3"/>
    <w:rsid w:val="009E020B"/>
    <w:rsid w:val="009E4EAD"/>
    <w:rsid w:val="009F4928"/>
    <w:rsid w:val="009F6C36"/>
    <w:rsid w:val="009F6C90"/>
    <w:rsid w:val="00A048E6"/>
    <w:rsid w:val="00A07992"/>
    <w:rsid w:val="00A420AB"/>
    <w:rsid w:val="00A47CC3"/>
    <w:rsid w:val="00A525C0"/>
    <w:rsid w:val="00A5480B"/>
    <w:rsid w:val="00A550E2"/>
    <w:rsid w:val="00A60D2E"/>
    <w:rsid w:val="00A63A38"/>
    <w:rsid w:val="00A735C4"/>
    <w:rsid w:val="00A748BF"/>
    <w:rsid w:val="00A9420D"/>
    <w:rsid w:val="00AA08CA"/>
    <w:rsid w:val="00AA27A9"/>
    <w:rsid w:val="00AA3A0D"/>
    <w:rsid w:val="00AA526F"/>
    <w:rsid w:val="00AA58F0"/>
    <w:rsid w:val="00AA697F"/>
    <w:rsid w:val="00AB42FC"/>
    <w:rsid w:val="00AC06BF"/>
    <w:rsid w:val="00AC1792"/>
    <w:rsid w:val="00AC31A1"/>
    <w:rsid w:val="00AC48A0"/>
    <w:rsid w:val="00AD2A4E"/>
    <w:rsid w:val="00AF1400"/>
    <w:rsid w:val="00AF60FE"/>
    <w:rsid w:val="00B06081"/>
    <w:rsid w:val="00B0626A"/>
    <w:rsid w:val="00B07681"/>
    <w:rsid w:val="00B12299"/>
    <w:rsid w:val="00B349EF"/>
    <w:rsid w:val="00B41D5C"/>
    <w:rsid w:val="00B42370"/>
    <w:rsid w:val="00B45E7C"/>
    <w:rsid w:val="00B47BC1"/>
    <w:rsid w:val="00B53E5C"/>
    <w:rsid w:val="00B60FD3"/>
    <w:rsid w:val="00B62954"/>
    <w:rsid w:val="00B77885"/>
    <w:rsid w:val="00B85E0C"/>
    <w:rsid w:val="00B938F7"/>
    <w:rsid w:val="00B94C03"/>
    <w:rsid w:val="00B97FFB"/>
    <w:rsid w:val="00BA1BA1"/>
    <w:rsid w:val="00BA3FED"/>
    <w:rsid w:val="00BA7EF9"/>
    <w:rsid w:val="00BB03C4"/>
    <w:rsid w:val="00BB0F44"/>
    <w:rsid w:val="00BB55A5"/>
    <w:rsid w:val="00BB6B4E"/>
    <w:rsid w:val="00BD0784"/>
    <w:rsid w:val="00BD7613"/>
    <w:rsid w:val="00BE0BA5"/>
    <w:rsid w:val="00BE15D5"/>
    <w:rsid w:val="00BE3C8D"/>
    <w:rsid w:val="00BE7313"/>
    <w:rsid w:val="00C209C0"/>
    <w:rsid w:val="00C26169"/>
    <w:rsid w:val="00C311AD"/>
    <w:rsid w:val="00C354DE"/>
    <w:rsid w:val="00C37945"/>
    <w:rsid w:val="00C470F7"/>
    <w:rsid w:val="00C551B5"/>
    <w:rsid w:val="00C55D86"/>
    <w:rsid w:val="00C572F7"/>
    <w:rsid w:val="00C622AA"/>
    <w:rsid w:val="00C6238D"/>
    <w:rsid w:val="00C64BE2"/>
    <w:rsid w:val="00C74036"/>
    <w:rsid w:val="00C76DEB"/>
    <w:rsid w:val="00C82CCD"/>
    <w:rsid w:val="00C911F0"/>
    <w:rsid w:val="00CA103B"/>
    <w:rsid w:val="00CA1B2F"/>
    <w:rsid w:val="00CA2178"/>
    <w:rsid w:val="00CA26E1"/>
    <w:rsid w:val="00CA4094"/>
    <w:rsid w:val="00CB38D3"/>
    <w:rsid w:val="00CB77C1"/>
    <w:rsid w:val="00CD0C2A"/>
    <w:rsid w:val="00CD24CC"/>
    <w:rsid w:val="00CD639B"/>
    <w:rsid w:val="00CF5263"/>
    <w:rsid w:val="00CF5C72"/>
    <w:rsid w:val="00D02B4A"/>
    <w:rsid w:val="00D049C7"/>
    <w:rsid w:val="00D13B7B"/>
    <w:rsid w:val="00D30A73"/>
    <w:rsid w:val="00D30BD5"/>
    <w:rsid w:val="00D32AB1"/>
    <w:rsid w:val="00D33E3B"/>
    <w:rsid w:val="00D53953"/>
    <w:rsid w:val="00D5459E"/>
    <w:rsid w:val="00D55B63"/>
    <w:rsid w:val="00D57582"/>
    <w:rsid w:val="00D607CA"/>
    <w:rsid w:val="00D61447"/>
    <w:rsid w:val="00D640AF"/>
    <w:rsid w:val="00D73420"/>
    <w:rsid w:val="00D92137"/>
    <w:rsid w:val="00D96B83"/>
    <w:rsid w:val="00DA1A0C"/>
    <w:rsid w:val="00DA3AB3"/>
    <w:rsid w:val="00DA43B7"/>
    <w:rsid w:val="00DB17DC"/>
    <w:rsid w:val="00DB2B7C"/>
    <w:rsid w:val="00DB31F8"/>
    <w:rsid w:val="00DC27E3"/>
    <w:rsid w:val="00DD6B49"/>
    <w:rsid w:val="00DE0D54"/>
    <w:rsid w:val="00DE6F4F"/>
    <w:rsid w:val="00E00640"/>
    <w:rsid w:val="00E02A1C"/>
    <w:rsid w:val="00E12A39"/>
    <w:rsid w:val="00E13CC4"/>
    <w:rsid w:val="00E14AE5"/>
    <w:rsid w:val="00E15AD6"/>
    <w:rsid w:val="00E15C34"/>
    <w:rsid w:val="00E217CE"/>
    <w:rsid w:val="00E272ED"/>
    <w:rsid w:val="00E32677"/>
    <w:rsid w:val="00E332E1"/>
    <w:rsid w:val="00E378A9"/>
    <w:rsid w:val="00E7030D"/>
    <w:rsid w:val="00E751C2"/>
    <w:rsid w:val="00E815FE"/>
    <w:rsid w:val="00E82554"/>
    <w:rsid w:val="00E85FE1"/>
    <w:rsid w:val="00E94C4A"/>
    <w:rsid w:val="00EA3843"/>
    <w:rsid w:val="00EA5FED"/>
    <w:rsid w:val="00EA7164"/>
    <w:rsid w:val="00EB2B81"/>
    <w:rsid w:val="00EB4F33"/>
    <w:rsid w:val="00EC64D6"/>
    <w:rsid w:val="00ED355E"/>
    <w:rsid w:val="00ED3DD5"/>
    <w:rsid w:val="00ED523F"/>
    <w:rsid w:val="00EF0925"/>
    <w:rsid w:val="00EF6219"/>
    <w:rsid w:val="00EF6305"/>
    <w:rsid w:val="00F0563B"/>
    <w:rsid w:val="00F07719"/>
    <w:rsid w:val="00F113CF"/>
    <w:rsid w:val="00F132A7"/>
    <w:rsid w:val="00F201FE"/>
    <w:rsid w:val="00F22E08"/>
    <w:rsid w:val="00F33017"/>
    <w:rsid w:val="00F4063A"/>
    <w:rsid w:val="00F43AA2"/>
    <w:rsid w:val="00F44264"/>
    <w:rsid w:val="00F47433"/>
    <w:rsid w:val="00F575E4"/>
    <w:rsid w:val="00F658E1"/>
    <w:rsid w:val="00F6650B"/>
    <w:rsid w:val="00F760A5"/>
    <w:rsid w:val="00F803E8"/>
    <w:rsid w:val="00F84B71"/>
    <w:rsid w:val="00F9125F"/>
    <w:rsid w:val="00F91A1D"/>
    <w:rsid w:val="00F92039"/>
    <w:rsid w:val="00F96D37"/>
    <w:rsid w:val="00FA0F24"/>
    <w:rsid w:val="00FB6267"/>
    <w:rsid w:val="00FD19AF"/>
    <w:rsid w:val="00FD416B"/>
    <w:rsid w:val="00FD6960"/>
    <w:rsid w:val="00FE59B6"/>
    <w:rsid w:val="00FE7B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rsid w:val="006823B4"/>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823B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6823B4"/>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rsid w:val="006823B4"/>
    <w:rPr>
      <w:vertAlign w:val="superscript"/>
    </w:rPr>
  </w:style>
  <w:style w:type="paragraph" w:styleId="Header">
    <w:name w:val="header"/>
    <w:basedOn w:val="Normal"/>
    <w:link w:val="HeaderChar"/>
    <w:uiPriority w:val="99"/>
    <w:rsid w:val="001D3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91"/>
    <w:rPr>
      <w:rFonts w:eastAsia="YouYuan"/>
      <w:kern w:val="2"/>
      <w:lang w:bidi="ar-EG"/>
    </w:rPr>
  </w:style>
  <w:style w:type="paragraph" w:styleId="Footer">
    <w:name w:val="footer"/>
    <w:basedOn w:val="Normal"/>
    <w:link w:val="FooterChar"/>
    <w:uiPriority w:val="99"/>
    <w:rsid w:val="001D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91"/>
    <w:rPr>
      <w:rFonts w:eastAsia="YouYuan"/>
      <w:kern w:val="2"/>
      <w:lang w:bidi="ar-EG"/>
    </w:rPr>
  </w:style>
  <w:style w:type="table" w:styleId="TableGrid">
    <w:name w:val="Table Grid"/>
    <w:basedOn w:val="TableNormal"/>
    <w:uiPriority w:val="59"/>
    <w:rsid w:val="00B42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B42370"/>
    <w:rPr>
      <w:rFonts w:cs="Times New Roman"/>
      <w:snapToGrid w:val="0"/>
      <w:szCs w:val="18"/>
      <w:lang w:val="en-GB"/>
    </w:rPr>
  </w:style>
  <w:style w:type="paragraph" w:styleId="BalloonText">
    <w:name w:val="Balloon Text"/>
    <w:basedOn w:val="Normal"/>
    <w:link w:val="BalloonTextChar"/>
    <w:rsid w:val="0061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449"/>
    <w:rPr>
      <w:rFonts w:ascii="Tahoma" w:eastAsia="YouYuan" w:hAnsi="Tahoma" w:cs="Tahoma"/>
      <w:kern w:val="2"/>
      <w:sz w:val="16"/>
      <w:szCs w:val="16"/>
      <w:lang w:bidi="ar-EG"/>
    </w:rPr>
  </w:style>
  <w:style w:type="character" w:styleId="FollowedHyperlink">
    <w:name w:val="FollowedHyperlink"/>
    <w:basedOn w:val="DefaultParagraphFont"/>
    <w:semiHidden/>
    <w:unhideWhenUsed/>
    <w:rsid w:val="000870BB"/>
    <w:rPr>
      <w:color w:val="800080" w:themeColor="followedHyperlink"/>
      <w:u w:val="single"/>
    </w:rPr>
  </w:style>
  <w:style w:type="character" w:customStyle="1" w:styleId="hps">
    <w:name w:val="hps"/>
    <w:rsid w:val="00A60D2E"/>
  </w:style>
  <w:style w:type="character" w:customStyle="1" w:styleId="normaltextrun">
    <w:name w:val="normaltextrun"/>
    <w:basedOn w:val="DefaultParagraphFont"/>
    <w:rsid w:val="002261A6"/>
  </w:style>
</w:styles>
</file>

<file path=word/webSettings.xml><?xml version="1.0" encoding="utf-8"?>
<w:webSettings xmlns:r="http://schemas.openxmlformats.org/officeDocument/2006/relationships" xmlns:w="http://schemas.openxmlformats.org/wordprocessingml/2006/main">
  <w:divs>
    <w:div w:id="194194838">
      <w:bodyDiv w:val="1"/>
      <w:marLeft w:val="0"/>
      <w:marRight w:val="0"/>
      <w:marTop w:val="0"/>
      <w:marBottom w:val="0"/>
      <w:divBdr>
        <w:top w:val="none" w:sz="0" w:space="0" w:color="auto"/>
        <w:left w:val="none" w:sz="0" w:space="0" w:color="auto"/>
        <w:bottom w:val="none" w:sz="0" w:space="0" w:color="auto"/>
        <w:right w:val="none" w:sz="0" w:space="0" w:color="auto"/>
      </w:divBdr>
    </w:div>
    <w:div w:id="1117916066">
      <w:bodyDiv w:val="1"/>
      <w:marLeft w:val="0"/>
      <w:marRight w:val="0"/>
      <w:marTop w:val="0"/>
      <w:marBottom w:val="0"/>
      <w:divBdr>
        <w:top w:val="none" w:sz="0" w:space="0" w:color="auto"/>
        <w:left w:val="none" w:sz="0" w:space="0" w:color="auto"/>
        <w:bottom w:val="none" w:sz="0" w:space="0" w:color="auto"/>
        <w:right w:val="none" w:sz="0" w:space="0" w:color="auto"/>
      </w:divBdr>
    </w:div>
    <w:div w:id="1470977364">
      <w:bodyDiv w:val="1"/>
      <w:marLeft w:val="0"/>
      <w:marRight w:val="0"/>
      <w:marTop w:val="0"/>
      <w:marBottom w:val="0"/>
      <w:divBdr>
        <w:top w:val="none" w:sz="0" w:space="0" w:color="auto"/>
        <w:left w:val="none" w:sz="0" w:space="0" w:color="auto"/>
        <w:bottom w:val="none" w:sz="0" w:space="0" w:color="auto"/>
        <w:right w:val="none" w:sz="0" w:space="0" w:color="auto"/>
      </w:divBdr>
    </w:div>
    <w:div w:id="20404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abcf/b9df/be9859f376997cf8cc00d175/dsi-ahteg-2020-01-inf-01-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bd.int/doc/c/abcf/b9df/be9859f376997cf8cc00d175/dsi-ahteg-2020-01-inf-01-en.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3e5b/6c2b/ac32a5d0a0a0a746f0964a0f/dsi-ahteg-2020-01-02-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c/428d/017b/1b0c60b47af50c81a1a34d52/dsi-ahteg-2020-01-05-en.pdf" TargetMode="Externa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1f8f/d793/57cb114ca40cb6468f479584/dsi-ahteg-2020-01-04-en.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9/ntf-2019-096-abs-en.pdf" TargetMode="External"/><Relationship Id="rId3" Type="http://schemas.openxmlformats.org/officeDocument/2006/relationships/hyperlink" Target="https://www.cbd.int/doc/notifications/2019/ntf-2019-012-abs-en.pdf" TargetMode="External"/><Relationship Id="rId7" Type="http://schemas.openxmlformats.org/officeDocument/2006/relationships/hyperlink" Target="https://www.cbd.int/doc/notifications/2019/ntf-2019-053-abs-en.pdf" TargetMode="External"/><Relationship Id="rId2" Type="http://schemas.openxmlformats.org/officeDocument/2006/relationships/hyperlink" Target="https://www.cbd.int/dsi-gr/forum.shtml" TargetMode="External"/><Relationship Id="rId1" Type="http://schemas.openxmlformats.org/officeDocument/2006/relationships/hyperlink" Target="https://www.cbd.int/article/dsi-webinar-series-2020" TargetMode="External"/><Relationship Id="rId6" Type="http://schemas.openxmlformats.org/officeDocument/2006/relationships/hyperlink" Target="https://www.cbd.int/doc/notifications/2019/ntf-2019-094-abs-en.pdf" TargetMode="External"/><Relationship Id="rId11" Type="http://schemas.openxmlformats.org/officeDocument/2006/relationships/hyperlink" Target="https://www.cbd.int/dsi-gr/forum.shtml" TargetMode="External"/><Relationship Id="rId5" Type="http://schemas.openxmlformats.org/officeDocument/2006/relationships/hyperlink" Target="https://www.cbd.int/doc/notifications/2019/ntf-2019-096-abs-en.pdf" TargetMode="External"/><Relationship Id="rId10" Type="http://schemas.openxmlformats.org/officeDocument/2006/relationships/hyperlink" Target="https://www.cbd.int/dsi-gr/forum.shtml" TargetMode="External"/><Relationship Id="rId4" Type="http://schemas.openxmlformats.org/officeDocument/2006/relationships/hyperlink" Target="https://www.cbd.int/dsi-gr/2019-2020/submissions/" TargetMode="External"/><Relationship Id="rId9" Type="http://schemas.openxmlformats.org/officeDocument/2006/relationships/hyperlink" Target="https://www.cbd.int/article/dsi-webinar-seri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A4E01-AFFF-4180-A823-337C7DA8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8210</Words>
  <Characters>46799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wg2020-03-04-ar</vt:lpstr>
    </vt:vector>
  </TitlesOfParts>
  <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wg2020-03-04-ar</dc:title>
  <dc:creator>SCBD</dc:creator>
  <cp:lastModifiedBy>ShawkiMostafa/MahaLabib</cp:lastModifiedBy>
  <cp:revision>3</cp:revision>
  <cp:lastPrinted>2021-07-06T18:38:00Z</cp:lastPrinted>
  <dcterms:created xsi:type="dcterms:W3CDTF">2021-07-11T13:40:00Z</dcterms:created>
  <dcterms:modified xsi:type="dcterms:W3CDTF">2021-07-11T13:41:00Z</dcterms:modified>
</cp:coreProperties>
</file>