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36718E" w:rsidRPr="0036718E" w14:paraId="305084C6" w14:textId="77777777" w:rsidTr="00EB2EEB">
        <w:trPr>
          <w:trHeight w:val="851"/>
        </w:trPr>
        <w:tc>
          <w:tcPr>
            <w:tcW w:w="976" w:type="dxa"/>
            <w:tcBorders>
              <w:bottom w:val="single" w:sz="12" w:space="0" w:color="auto"/>
            </w:tcBorders>
          </w:tcPr>
          <w:p w14:paraId="03D27032" w14:textId="77777777" w:rsidR="0036718E" w:rsidRPr="0036718E" w:rsidRDefault="0036718E" w:rsidP="0036718E">
            <w:pPr>
              <w:jc w:val="left"/>
              <w:rPr>
                <w:noProof/>
              </w:rPr>
            </w:pPr>
            <w:r>
              <w:rPr>
                <w:noProof/>
              </w:rPr>
              <w:drawing>
                <wp:inline distT="0" distB="0" distL="0" distR="0" wp14:anchorId="6A4A946E" wp14:editId="4A2D1D9F">
                  <wp:extent cx="476494" cy="403200"/>
                  <wp:effectExtent l="0" t="0" r="6350" b="3810"/>
                  <wp:docPr id="9" name="Picture 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B26F0A0" w14:textId="321DFDB5" w:rsidR="0036718E" w:rsidRPr="0036718E" w:rsidRDefault="00527640" w:rsidP="0036718E">
            <w:pPr>
              <w:jc w:val="left"/>
              <w:rPr>
                <w:noProof/>
              </w:rPr>
            </w:pPr>
            <w:r w:rsidRPr="00527640">
              <w:rPr>
                <w:noProof/>
                <w:lang w:val="en-GB" w:eastAsia="en-GB"/>
              </w:rPr>
              <w:drawing>
                <wp:inline distT="0" distB="0" distL="0" distR="0" wp14:anchorId="439AE43E" wp14:editId="2832F00C">
                  <wp:extent cx="914400" cy="396240"/>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 cy="396240"/>
                          </a:xfrm>
                          <a:prstGeom prst="rect">
                            <a:avLst/>
                          </a:prstGeom>
                          <a:noFill/>
                        </pic:spPr>
                      </pic:pic>
                    </a:graphicData>
                  </a:graphic>
                </wp:inline>
              </w:drawing>
            </w:r>
          </w:p>
        </w:tc>
        <w:tc>
          <w:tcPr>
            <w:tcW w:w="4090" w:type="dxa"/>
            <w:tcBorders>
              <w:bottom w:val="single" w:sz="12" w:space="0" w:color="auto"/>
            </w:tcBorders>
          </w:tcPr>
          <w:p w14:paraId="5FEA0862" w14:textId="77777777" w:rsidR="0036718E" w:rsidRPr="00465EC7" w:rsidRDefault="0036718E" w:rsidP="00465EC7">
            <w:pPr>
              <w:jc w:val="right"/>
              <w:rPr>
                <w:rFonts w:asciiTheme="minorBidi" w:hAnsiTheme="minorBidi" w:cstheme="minorBidi"/>
                <w:b/>
                <w:noProof/>
                <w:sz w:val="32"/>
                <w:szCs w:val="32"/>
              </w:rPr>
            </w:pPr>
            <w:r>
              <w:rPr>
                <w:rFonts w:asciiTheme="minorBidi" w:hAnsiTheme="minorBidi"/>
                <w:b/>
                <w:sz w:val="32"/>
                <w:szCs w:val="32"/>
              </w:rPr>
              <w:t>CBD</w:t>
            </w:r>
          </w:p>
        </w:tc>
      </w:tr>
      <w:tr w:rsidR="0036718E" w:rsidRPr="0036718E" w14:paraId="307418F9" w14:textId="77777777" w:rsidTr="00EB2EEB">
        <w:tc>
          <w:tcPr>
            <w:tcW w:w="6117" w:type="dxa"/>
            <w:gridSpan w:val="2"/>
            <w:tcBorders>
              <w:top w:val="single" w:sz="12" w:space="0" w:color="auto"/>
              <w:bottom w:val="single" w:sz="36" w:space="0" w:color="auto"/>
            </w:tcBorders>
            <w:vAlign w:val="center"/>
          </w:tcPr>
          <w:p w14:paraId="1C026C5C" w14:textId="27F04A8D" w:rsidR="0036718E" w:rsidRPr="0036718E" w:rsidRDefault="00527640" w:rsidP="0036718E">
            <w:pPr>
              <w:jc w:val="left"/>
              <w:rPr>
                <w:noProof/>
              </w:rPr>
            </w:pPr>
            <w:r w:rsidRPr="00712A98">
              <w:rPr>
                <w:noProof/>
                <w:snapToGrid w:val="0"/>
                <w:kern w:val="22"/>
                <w:lang w:val="en-GB" w:eastAsia="en-GB"/>
              </w:rPr>
              <w:drawing>
                <wp:inline distT="0" distB="0" distL="0" distR="0" wp14:anchorId="4868BB6B" wp14:editId="74EADA8C">
                  <wp:extent cx="2623185" cy="1077595"/>
                  <wp:effectExtent l="19050" t="0" r="5715" b="0"/>
                  <wp:docPr id="2"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2403C364" w14:textId="77777777" w:rsidR="0036718E" w:rsidRPr="0036718E" w:rsidRDefault="0036718E" w:rsidP="006D1A5F">
            <w:pPr>
              <w:ind w:left="1036"/>
              <w:jc w:val="left"/>
              <w:rPr>
                <w:noProof/>
              </w:rPr>
            </w:pPr>
            <w:proofErr w:type="spellStart"/>
            <w:r>
              <w:t>Distr</w:t>
            </w:r>
            <w:proofErr w:type="spellEnd"/>
            <w:r>
              <w:t>.</w:t>
            </w:r>
          </w:p>
          <w:p w14:paraId="3F6B8F1F" w14:textId="77777777" w:rsidR="0036718E" w:rsidRPr="0036718E" w:rsidRDefault="0036718E" w:rsidP="006D1A5F">
            <w:pPr>
              <w:ind w:left="1036"/>
              <w:jc w:val="left"/>
              <w:rPr>
                <w:noProof/>
              </w:rPr>
            </w:pPr>
            <w:r>
              <w:t>GENERAL</w:t>
            </w:r>
          </w:p>
          <w:p w14:paraId="1C5E7028" w14:textId="77777777" w:rsidR="0036718E" w:rsidRPr="0036718E" w:rsidRDefault="0036718E" w:rsidP="006D1A5F">
            <w:pPr>
              <w:ind w:left="1036"/>
              <w:jc w:val="left"/>
              <w:rPr>
                <w:noProof/>
                <w:lang w:eastAsia="en-CA"/>
              </w:rPr>
            </w:pPr>
          </w:p>
          <w:p w14:paraId="6E01647A" w14:textId="4FD58C16" w:rsidR="0036718E" w:rsidRPr="0036718E" w:rsidRDefault="00000000" w:rsidP="006D1A5F">
            <w:pPr>
              <w:ind w:left="1036"/>
              <w:jc w:val="left"/>
              <w:rPr>
                <w:noProof/>
              </w:rPr>
            </w:pPr>
            <w:sdt>
              <w:sdtPr>
                <w:rPr>
                  <w:noProof/>
                </w:rPr>
                <w:alias w:val="CBD/NP/MOP/3/6."/>
                <w:tag w:val=""/>
                <w:id w:val="2137136483"/>
                <w:placeholder>
                  <w:docPart w:val="D95C4351E09249E3B2650D0ACD552D89"/>
                </w:placeholder>
                <w:dataBinding w:prefixMappings="xmlns:ns0='http://purl.org/dc/elements/1.1/' xmlns:ns1='http://schemas.openxmlformats.org/package/2006/metadata/core-properties' " w:xpath="/ns1:coreProperties[1]/ns0:subject[1]" w:storeItemID="{6C3C8BC8-F283-45AE-878A-BAB7291924A1}"/>
                <w:text/>
              </w:sdtPr>
              <w:sdtContent>
                <w:r w:rsidR="00FB2DDA" w:rsidRPr="0036718E">
                  <w:rPr>
                    <w:noProof/>
                    <w:lang w:eastAsia="en-CA"/>
                  </w:rPr>
                  <w:t>CBD/WG2020/5/</w:t>
                </w:r>
                <w:r w:rsidR="00FB2DDA">
                  <w:rPr>
                    <w:noProof/>
                    <w:lang w:eastAsia="en-CA"/>
                  </w:rPr>
                  <w:t>4</w:t>
                </w:r>
              </w:sdtContent>
            </w:sdt>
          </w:p>
          <w:p w14:paraId="46789421" w14:textId="273B9572" w:rsidR="0036718E" w:rsidRPr="0036718E" w:rsidRDefault="00485242" w:rsidP="006D1A5F">
            <w:pPr>
              <w:ind w:left="1036"/>
              <w:jc w:val="left"/>
              <w:rPr>
                <w:noProof/>
              </w:rPr>
            </w:pPr>
            <w:r>
              <w:rPr>
                <w:noProof/>
                <w:lang w:eastAsia="en-CA"/>
              </w:rPr>
              <w:t>25</w:t>
            </w:r>
            <w:r w:rsidRPr="0036718E">
              <w:rPr>
                <w:noProof/>
                <w:lang w:eastAsia="en-CA"/>
              </w:rPr>
              <w:t xml:space="preserve"> </w:t>
            </w:r>
            <w:r>
              <w:rPr>
                <w:noProof/>
                <w:lang w:eastAsia="en-CA"/>
              </w:rPr>
              <w:t>November</w:t>
            </w:r>
            <w:r w:rsidRPr="0036718E">
              <w:rPr>
                <w:noProof/>
                <w:lang w:eastAsia="en-CA"/>
              </w:rPr>
              <w:t xml:space="preserve"> 2022</w:t>
            </w:r>
          </w:p>
          <w:p w14:paraId="1AD7A0EA" w14:textId="77777777" w:rsidR="0036718E" w:rsidRPr="0036718E" w:rsidRDefault="0036718E" w:rsidP="006D1A5F">
            <w:pPr>
              <w:ind w:left="1036"/>
              <w:jc w:val="left"/>
              <w:rPr>
                <w:noProof/>
                <w:lang w:eastAsia="en-CA"/>
              </w:rPr>
            </w:pPr>
          </w:p>
          <w:p w14:paraId="5D44EC33" w14:textId="77777777" w:rsidR="0036718E" w:rsidRPr="0036718E" w:rsidRDefault="0036718E" w:rsidP="006D1A5F">
            <w:pPr>
              <w:ind w:left="1036"/>
              <w:jc w:val="left"/>
              <w:rPr>
                <w:noProof/>
              </w:rPr>
            </w:pPr>
            <w:r>
              <w:t xml:space="preserve">RUSSIAN </w:t>
            </w:r>
            <w:r>
              <w:br/>
              <w:t>ORIGINAL: ENGLISH</w:t>
            </w:r>
          </w:p>
          <w:p w14:paraId="38264D66" w14:textId="77777777" w:rsidR="0036718E" w:rsidRPr="0036718E" w:rsidRDefault="0036718E" w:rsidP="006D1A5F">
            <w:pPr>
              <w:ind w:left="1036"/>
              <w:jc w:val="left"/>
              <w:rPr>
                <w:noProof/>
                <w:lang w:eastAsia="en-CA"/>
              </w:rPr>
            </w:pPr>
          </w:p>
        </w:tc>
      </w:tr>
    </w:tbl>
    <w:p w14:paraId="70EED6E7" w14:textId="7509EF7D" w:rsidR="0036718E" w:rsidRPr="0036718E" w:rsidRDefault="0036718E" w:rsidP="00527640">
      <w:pPr>
        <w:tabs>
          <w:tab w:val="left" w:pos="0"/>
          <w:tab w:val="left" w:pos="142"/>
        </w:tabs>
        <w:ind w:left="142" w:right="3973" w:hanging="142"/>
        <w:jc w:val="left"/>
        <w:rPr>
          <w:noProof/>
        </w:rPr>
      </w:pPr>
      <w:r>
        <w:t xml:space="preserve">РАБОЧАЯ ГРУППА ОТКРЫТОГО СОСТАВА ПО ПОДГОТОВКЕ </w:t>
      </w:r>
      <w:r w:rsidR="00527640">
        <w:t xml:space="preserve">ГЛОБАЛЬНОЙ </w:t>
      </w:r>
      <w:r>
        <w:t>РАМОЧНОЙ ПРОГРАММЫ В ОБЛАСТИ БИОРАЗНООБРАЗИЯ НА ПЕРИОД ПОСЛЕ 2020 ГОДА</w:t>
      </w:r>
    </w:p>
    <w:p w14:paraId="15B762F1" w14:textId="62BE42A0" w:rsidR="0036718E" w:rsidRPr="0036718E" w:rsidRDefault="0036718E" w:rsidP="006D1A5F">
      <w:pPr>
        <w:ind w:left="142" w:right="5249" w:hanging="142"/>
        <w:jc w:val="left"/>
        <w:rPr>
          <w:noProof/>
        </w:rPr>
      </w:pPr>
      <w:r>
        <w:t>Пятое совещание</w:t>
      </w:r>
    </w:p>
    <w:p w14:paraId="375B7751" w14:textId="219EC3F3" w:rsidR="0036718E" w:rsidRPr="0036718E" w:rsidRDefault="0036718E" w:rsidP="006D1A5F">
      <w:pPr>
        <w:ind w:left="142" w:right="5249" w:hanging="142"/>
        <w:jc w:val="left"/>
        <w:rPr>
          <w:noProof/>
        </w:rPr>
      </w:pPr>
      <w:r>
        <w:t xml:space="preserve">Монреаль, </w:t>
      </w:r>
      <w:proofErr w:type="gramStart"/>
      <w:r>
        <w:t>3-5</w:t>
      </w:r>
      <w:proofErr w:type="gramEnd"/>
      <w:r>
        <w:t xml:space="preserve"> декабря 2022 года</w:t>
      </w:r>
    </w:p>
    <w:p w14:paraId="4AFD2801" w14:textId="338BBB4E" w:rsidR="0036718E" w:rsidRDefault="0036718E" w:rsidP="006D1A5F">
      <w:pPr>
        <w:ind w:left="142" w:right="5249" w:hanging="142"/>
        <w:jc w:val="left"/>
        <w:rPr>
          <w:noProof/>
        </w:rPr>
      </w:pPr>
      <w:r>
        <w:t>Пункт 4 предварительной повестки дня</w:t>
      </w:r>
      <w:r>
        <w:rPr>
          <w:rStyle w:val="Appelnotedebasdep"/>
          <w:noProof/>
          <w:lang w:eastAsia="en-CA"/>
        </w:rPr>
        <w:footnoteReference w:customMarkFollows="1" w:id="2"/>
        <w:t>*</w:t>
      </w:r>
    </w:p>
    <w:p w14:paraId="2C9A34B3" w14:textId="77777777" w:rsidR="00781211" w:rsidRPr="0036718E" w:rsidRDefault="00781211" w:rsidP="0036718E">
      <w:pPr>
        <w:jc w:val="left"/>
        <w:rPr>
          <w:noProof/>
          <w:lang w:eastAsia="en-CA"/>
        </w:rPr>
      </w:pPr>
    </w:p>
    <w:p w14:paraId="6CF49670" w14:textId="3D72ED16" w:rsidR="0036718E" w:rsidRPr="00527640" w:rsidRDefault="00527640" w:rsidP="00542C37">
      <w:pPr>
        <w:jc w:val="center"/>
        <w:rPr>
          <w:b/>
          <w:bCs/>
        </w:rPr>
      </w:pPr>
      <w:sdt>
        <w:sdtPr>
          <w:rPr>
            <w:b/>
            <w:bCs/>
          </w:rPr>
          <w:alias w:val=""/>
          <w:tag w:val=""/>
          <w:id w:val="772832786"/>
          <w:placeholder>
            <w:docPart w:val="9763D49CB5554CD699A048821A630D2B"/>
          </w:placeholder>
          <w:dataBinding w:prefixMappings="xmlns:ns0='http://purl.org/dc/elements/1.1/' xmlns:ns1='http://schemas.openxmlformats.org/package/2006/metadata/core-properties' " w:xpath="/ns1:coreProperties[1]/ns0:title[1]" w:storeItemID="{6C3C8BC8-F283-45AE-878A-BAB7291924A1}"/>
          <w:text/>
        </w:sdtPr>
        <w:sdtContent>
          <w:r w:rsidRPr="00527640">
            <w:rPr>
              <w:b/>
              <w:bCs/>
            </w:rPr>
            <w:t xml:space="preserve">ОБНОВЛЕННЫЙ </w:t>
          </w:r>
          <w:r w:rsidRPr="00527640">
            <w:rPr>
              <w:b/>
              <w:bCs/>
            </w:rPr>
            <w:t>ГЛОССАРИЙ ДЛЯ ПРОЕКТА РАМОЧНОЙ ПРОГРАММЫ В ОБЛАСТИ БИОРАЗНООБРАЗИЯ НА ПЕРИОД ПОСЛЕ 2020 ГОДА</w:t>
          </w:r>
        </w:sdtContent>
      </w:sdt>
    </w:p>
    <w:p w14:paraId="0185D524" w14:textId="77777777" w:rsidR="00781211" w:rsidRDefault="00781211" w:rsidP="0036718E">
      <w:pPr>
        <w:jc w:val="left"/>
        <w:rPr>
          <w:bCs/>
          <w:i/>
          <w:iCs/>
          <w:noProof/>
          <w:lang w:eastAsia="en-CA"/>
        </w:rPr>
      </w:pPr>
    </w:p>
    <w:p w14:paraId="41CB7756" w14:textId="5A6DD3EF" w:rsidR="00781211" w:rsidRPr="0036718E" w:rsidRDefault="0036718E" w:rsidP="006D1A5F">
      <w:pPr>
        <w:jc w:val="center"/>
        <w:rPr>
          <w:b/>
          <w:noProof/>
        </w:rPr>
      </w:pPr>
      <w:r>
        <w:rPr>
          <w:bCs/>
          <w:i/>
          <w:iCs/>
        </w:rPr>
        <w:t>Записка Исполнительного секретаря</w:t>
      </w:r>
    </w:p>
    <w:p w14:paraId="7F807E5D" w14:textId="77777777" w:rsidR="00A40DCA" w:rsidRPr="00A40DCA" w:rsidRDefault="00A40DCA" w:rsidP="006D1A5F">
      <w:pPr>
        <w:pStyle w:val="Para1"/>
        <w:numPr>
          <w:ilvl w:val="0"/>
          <w:numId w:val="19"/>
        </w:numPr>
        <w:tabs>
          <w:tab w:val="clear" w:pos="360"/>
          <w:tab w:val="num" w:pos="709"/>
        </w:tabs>
        <w:rPr>
          <w:noProof/>
          <w:snapToGrid/>
          <w:szCs w:val="24"/>
        </w:rPr>
      </w:pPr>
      <w:r>
        <w:rPr>
          <w:snapToGrid/>
          <w:szCs w:val="24"/>
        </w:rPr>
        <w:t>Настоящий документ был подготовлен сопредседателями Рабочей группы открытого состава по подготовке глобальной рамочной программы в области биоразнообразия на период после 2020 года и содержит справочную информацию для содействия участникам пятого совещания Рабочей группы в рассмотрении целей и задач проекта Глобальной рамочной программы в области биоразнообразия на период после 2020 года. Он заменяет глоссарий для первого проекта глобальной рамочной программы в области биоразнообразия на период после 2020 года, содержащийся в документе CBD/WG2020/4/2.</w:t>
      </w:r>
    </w:p>
    <w:p w14:paraId="166C4125" w14:textId="59292F36" w:rsidR="00A40DCA" w:rsidRDefault="00A40DCA" w:rsidP="006D1A5F">
      <w:pPr>
        <w:pStyle w:val="Para1"/>
        <w:numPr>
          <w:ilvl w:val="0"/>
          <w:numId w:val="19"/>
        </w:numPr>
        <w:tabs>
          <w:tab w:val="clear" w:pos="360"/>
          <w:tab w:val="num" w:pos="709"/>
        </w:tabs>
        <w:rPr>
          <w:noProof/>
        </w:rPr>
      </w:pPr>
      <w:r>
        <w:rPr>
          <w:snapToGrid/>
          <w:szCs w:val="24"/>
        </w:rPr>
        <w:t>Документ содержит аннотированный перечень терминов и понятий. Он содержит пояснения и соответствующие примеры употребления терминов и понятий, используемых в проекте глобальной рамочной программы в области биоразнообразия на период после 2020 года (CBD/WG2020/4/4), а также в проекте механизма мониторинга (CBD/COP/15/2).</w:t>
      </w:r>
    </w:p>
    <w:p w14:paraId="04867CB0" w14:textId="1281EA41" w:rsidR="005D6E0B" w:rsidRDefault="005D6E0B" w:rsidP="00542C37">
      <w:pPr>
        <w:keepNext/>
        <w:jc w:val="center"/>
        <w:rPr>
          <w:kern w:val="22"/>
        </w:rPr>
      </w:pPr>
      <w:r>
        <w:br w:type="page"/>
      </w:r>
      <w:r>
        <w:rPr>
          <w:b/>
          <w:bCs/>
          <w:szCs w:val="22"/>
        </w:rPr>
        <w:lastRenderedPageBreak/>
        <w:t>Обновленный глоссарий</w:t>
      </w:r>
    </w:p>
    <w:p w14:paraId="011EA178" w14:textId="77777777" w:rsidR="00525AF7" w:rsidRPr="0012663D" w:rsidRDefault="00525AF7" w:rsidP="0012663D">
      <w:pPr>
        <w:keepNext/>
        <w:rPr>
          <w:kern w:val="22"/>
        </w:rPr>
      </w:pPr>
    </w:p>
    <w:tbl>
      <w:tblPr>
        <w:tblStyle w:val="Grilledutableau"/>
        <w:tblpPr w:leftFromText="180" w:rightFromText="180" w:vertAnchor="text" w:tblpXSpec="center" w:tblpY="1"/>
        <w:tblOverlap w:val="never"/>
        <w:tblW w:w="9625" w:type="dxa"/>
        <w:tblLayout w:type="fixed"/>
        <w:tblLook w:val="04A0" w:firstRow="1" w:lastRow="0" w:firstColumn="1" w:lastColumn="0" w:noHBand="0" w:noVBand="1"/>
      </w:tblPr>
      <w:tblGrid>
        <w:gridCol w:w="2137"/>
        <w:gridCol w:w="5958"/>
        <w:gridCol w:w="1530"/>
      </w:tblGrid>
      <w:tr w:rsidR="005D6E0B" w:rsidRPr="00F13AF8" w14:paraId="6DBD80F4" w14:textId="77777777" w:rsidTr="00434B1E">
        <w:trPr>
          <w:tblHeader/>
        </w:trPr>
        <w:tc>
          <w:tcPr>
            <w:tcW w:w="2137" w:type="dxa"/>
            <w:shd w:val="clear" w:color="auto" w:fill="F2F2F2" w:themeFill="background1" w:themeFillShade="F2"/>
          </w:tcPr>
          <w:p w14:paraId="366A1D78" w14:textId="77777777" w:rsidR="005D6E0B" w:rsidRPr="00F13AF8" w:rsidRDefault="005D6E0B" w:rsidP="00434B1E">
            <w:pPr>
              <w:adjustRightInd w:val="0"/>
              <w:snapToGrid w:val="0"/>
              <w:spacing w:before="60" w:after="60"/>
              <w:jc w:val="center"/>
              <w:rPr>
                <w:b/>
                <w:kern w:val="22"/>
                <w:szCs w:val="22"/>
              </w:rPr>
            </w:pPr>
            <w:r>
              <w:rPr>
                <w:b/>
                <w:szCs w:val="22"/>
              </w:rPr>
              <w:t>Понятие/термин</w:t>
            </w:r>
          </w:p>
        </w:tc>
        <w:tc>
          <w:tcPr>
            <w:tcW w:w="5958" w:type="dxa"/>
            <w:shd w:val="clear" w:color="auto" w:fill="F2F2F2" w:themeFill="background1" w:themeFillShade="F2"/>
          </w:tcPr>
          <w:p w14:paraId="1FF9460B" w14:textId="77777777" w:rsidR="005D6E0B" w:rsidRPr="00F13AF8" w:rsidRDefault="005D6E0B" w:rsidP="00434B1E">
            <w:pPr>
              <w:adjustRightInd w:val="0"/>
              <w:snapToGrid w:val="0"/>
              <w:spacing w:before="60" w:after="60"/>
              <w:jc w:val="center"/>
              <w:rPr>
                <w:b/>
                <w:kern w:val="22"/>
                <w:szCs w:val="22"/>
              </w:rPr>
            </w:pPr>
            <w:r>
              <w:rPr>
                <w:b/>
                <w:szCs w:val="22"/>
              </w:rPr>
              <w:t>Аннотация</w:t>
            </w:r>
          </w:p>
        </w:tc>
        <w:tc>
          <w:tcPr>
            <w:tcW w:w="1530" w:type="dxa"/>
            <w:shd w:val="clear" w:color="auto" w:fill="F2F2F2" w:themeFill="background1" w:themeFillShade="F2"/>
          </w:tcPr>
          <w:p w14:paraId="3900C620" w14:textId="164E12BC" w:rsidR="005D6E0B" w:rsidRPr="00F13AF8" w:rsidRDefault="005D6E0B" w:rsidP="00434B1E">
            <w:pPr>
              <w:adjustRightInd w:val="0"/>
              <w:snapToGrid w:val="0"/>
              <w:spacing w:before="60" w:after="60"/>
              <w:jc w:val="center"/>
              <w:rPr>
                <w:b/>
                <w:kern w:val="22"/>
                <w:szCs w:val="22"/>
              </w:rPr>
            </w:pPr>
            <w:r>
              <w:rPr>
                <w:b/>
                <w:szCs w:val="22"/>
              </w:rPr>
              <w:t>Цель/задача</w:t>
            </w:r>
          </w:p>
        </w:tc>
      </w:tr>
      <w:tr w:rsidR="005D6E0B" w:rsidRPr="00F13AF8" w14:paraId="48ACA07C" w14:textId="77777777" w:rsidTr="00434B1E">
        <w:tc>
          <w:tcPr>
            <w:tcW w:w="2137" w:type="dxa"/>
          </w:tcPr>
          <w:p w14:paraId="1A090DD9" w14:textId="77777777" w:rsidR="005D6E0B" w:rsidRPr="00F13AF8" w:rsidRDefault="005D6E0B" w:rsidP="00434B1E">
            <w:pPr>
              <w:adjustRightInd w:val="0"/>
              <w:snapToGrid w:val="0"/>
              <w:spacing w:before="60" w:after="60"/>
              <w:jc w:val="left"/>
              <w:rPr>
                <w:kern w:val="22"/>
                <w:szCs w:val="22"/>
              </w:rPr>
            </w:pPr>
            <w:r>
              <w:t>Здоровые и устойчивые популяции</w:t>
            </w:r>
          </w:p>
        </w:tc>
        <w:tc>
          <w:tcPr>
            <w:tcW w:w="5958" w:type="dxa"/>
          </w:tcPr>
          <w:p w14:paraId="68650563" w14:textId="77777777" w:rsidR="005D6E0B" w:rsidRPr="00F13AF8" w:rsidRDefault="005D6E0B" w:rsidP="00434B1E">
            <w:pPr>
              <w:adjustRightInd w:val="0"/>
              <w:snapToGrid w:val="0"/>
              <w:spacing w:before="60" w:after="60"/>
              <w:rPr>
                <w:kern w:val="22"/>
                <w:szCs w:val="22"/>
              </w:rPr>
            </w:pPr>
            <w:r>
              <w:t>Демографически и генетически жизнеспособные популяции, обеспечивающие долгосрочное выживание и адаптируемость.</w:t>
            </w:r>
          </w:p>
          <w:p w14:paraId="068C92B7" w14:textId="710659C4" w:rsidR="005D6E0B" w:rsidRPr="00434B1E" w:rsidRDefault="005D6E0B" w:rsidP="00434B1E">
            <w:pPr>
              <w:adjustRightInd w:val="0"/>
              <w:snapToGrid w:val="0"/>
              <w:spacing w:before="60" w:after="60"/>
              <w:rPr>
                <w:kern w:val="22"/>
                <w:szCs w:val="22"/>
              </w:rPr>
            </w:pPr>
            <w:r>
              <w:t>(</w:t>
            </w:r>
            <w:hyperlink r:id="rId15" w:history="1">
              <w:r>
                <w:rPr>
                  <w:rStyle w:val="Lienhypertexte"/>
                  <w:sz w:val="22"/>
                  <w:szCs w:val="22"/>
                </w:rPr>
                <w:t>CBD/SBSTTA/24/3/Add.2/Rev.1</w:t>
              </w:r>
            </w:hyperlink>
            <w:r>
              <w:t>, пункт 25)</w:t>
            </w:r>
          </w:p>
        </w:tc>
        <w:tc>
          <w:tcPr>
            <w:tcW w:w="1530" w:type="dxa"/>
          </w:tcPr>
          <w:p w14:paraId="59E53199" w14:textId="77777777" w:rsidR="005D6E0B" w:rsidRPr="00F13AF8" w:rsidRDefault="005D6E0B" w:rsidP="00434B1E">
            <w:pPr>
              <w:adjustRightInd w:val="0"/>
              <w:snapToGrid w:val="0"/>
              <w:spacing w:before="60" w:after="60"/>
              <w:jc w:val="left"/>
              <w:rPr>
                <w:kern w:val="22"/>
                <w:szCs w:val="22"/>
              </w:rPr>
            </w:pPr>
            <w:r>
              <w:t>Цель А</w:t>
            </w:r>
          </w:p>
        </w:tc>
      </w:tr>
      <w:tr w:rsidR="005D6E0B" w:rsidRPr="00F13AF8" w14:paraId="37D8D7EE" w14:textId="77777777" w:rsidTr="00434B1E">
        <w:tc>
          <w:tcPr>
            <w:tcW w:w="2137" w:type="dxa"/>
          </w:tcPr>
          <w:p w14:paraId="21959016" w14:textId="77777777" w:rsidR="005D6E0B" w:rsidRPr="00F13AF8" w:rsidRDefault="005D6E0B" w:rsidP="00434B1E">
            <w:pPr>
              <w:adjustRightInd w:val="0"/>
              <w:snapToGrid w:val="0"/>
              <w:spacing w:before="60" w:after="60"/>
              <w:jc w:val="left"/>
              <w:rPr>
                <w:kern w:val="22"/>
                <w:szCs w:val="22"/>
              </w:rPr>
            </w:pPr>
            <w:r>
              <w:t>Потребности людей</w:t>
            </w:r>
          </w:p>
        </w:tc>
        <w:tc>
          <w:tcPr>
            <w:tcW w:w="5958" w:type="dxa"/>
          </w:tcPr>
          <w:p w14:paraId="01C56A12" w14:textId="77777777" w:rsidR="005D6E0B" w:rsidRPr="00F13AF8" w:rsidRDefault="005D6E0B" w:rsidP="00434B1E">
            <w:pPr>
              <w:adjustRightInd w:val="0"/>
              <w:snapToGrid w:val="0"/>
              <w:spacing w:before="60" w:after="60"/>
              <w:rPr>
                <w:kern w:val="22"/>
                <w:szCs w:val="22"/>
              </w:rPr>
            </w:pPr>
            <w:r>
              <w:t>К потребностям людей относятся чистый воздух, вода, пища, волокна, жилье, безопасный климат, энергетическая безопасность (например, для обеспечения топлива, приготовления пищи и отопления), надежные источники жизнеобеспечения, здоровье и духовное благополучие.</w:t>
            </w:r>
          </w:p>
          <w:p w14:paraId="0D82F25C" w14:textId="77777777" w:rsidR="005D6E0B" w:rsidRPr="00F13AF8" w:rsidRDefault="005D6E0B" w:rsidP="00434B1E">
            <w:pPr>
              <w:adjustRightInd w:val="0"/>
              <w:snapToGrid w:val="0"/>
              <w:spacing w:before="60" w:after="60"/>
              <w:rPr>
                <w:kern w:val="22"/>
                <w:szCs w:val="22"/>
              </w:rPr>
            </w:pPr>
            <w:r>
              <w:t>(На основе Глобальной оценки МПБЭУ, 2019 год)</w:t>
            </w:r>
          </w:p>
        </w:tc>
        <w:tc>
          <w:tcPr>
            <w:tcW w:w="1530" w:type="dxa"/>
          </w:tcPr>
          <w:p w14:paraId="73986147" w14:textId="77777777" w:rsidR="005D6E0B" w:rsidRPr="00F13AF8" w:rsidRDefault="005D6E0B" w:rsidP="00434B1E">
            <w:pPr>
              <w:adjustRightInd w:val="0"/>
              <w:snapToGrid w:val="0"/>
              <w:spacing w:before="60" w:after="60"/>
              <w:jc w:val="left"/>
              <w:rPr>
                <w:kern w:val="22"/>
                <w:szCs w:val="22"/>
              </w:rPr>
            </w:pPr>
            <w:proofErr w:type="spellStart"/>
            <w:r>
              <w:t>Tеория</w:t>
            </w:r>
            <w:proofErr w:type="spellEnd"/>
            <w:r>
              <w:t xml:space="preserve"> </w:t>
            </w:r>
            <w:proofErr w:type="spellStart"/>
            <w:r>
              <w:t>преобразова-ний</w:t>
            </w:r>
            <w:proofErr w:type="spellEnd"/>
            <w:r>
              <w:t>, задачи 9-13</w:t>
            </w:r>
          </w:p>
        </w:tc>
      </w:tr>
      <w:tr w:rsidR="005D6E0B" w:rsidRPr="00F13AF8" w14:paraId="579D9423" w14:textId="77777777" w:rsidTr="00434B1E">
        <w:tc>
          <w:tcPr>
            <w:tcW w:w="2137" w:type="dxa"/>
          </w:tcPr>
          <w:p w14:paraId="14E0981C" w14:textId="77777777" w:rsidR="005D6E0B" w:rsidRPr="00F13AF8" w:rsidRDefault="005D6E0B" w:rsidP="00434B1E">
            <w:pPr>
              <w:adjustRightInd w:val="0"/>
              <w:snapToGrid w:val="0"/>
              <w:spacing w:before="60" w:after="60"/>
              <w:jc w:val="left"/>
              <w:rPr>
                <w:kern w:val="22"/>
                <w:szCs w:val="22"/>
              </w:rPr>
            </w:pPr>
            <w:r>
              <w:t>Связность экосистемы</w:t>
            </w:r>
          </w:p>
        </w:tc>
        <w:tc>
          <w:tcPr>
            <w:tcW w:w="5958" w:type="dxa"/>
          </w:tcPr>
          <w:p w14:paraId="07382B10" w14:textId="77777777" w:rsidR="005D6E0B" w:rsidRPr="00F13AF8" w:rsidRDefault="005D6E0B" w:rsidP="00434B1E">
            <w:pPr>
              <w:adjustRightInd w:val="0"/>
              <w:snapToGrid w:val="0"/>
              <w:spacing w:before="60" w:after="60"/>
              <w:rPr>
                <w:iCs/>
                <w:kern w:val="22"/>
                <w:szCs w:val="22"/>
              </w:rPr>
            </w:pPr>
            <w:proofErr w:type="spellStart"/>
            <w:r>
              <w:t>Cвязность</w:t>
            </w:r>
            <w:proofErr w:type="spellEnd"/>
            <w:r>
              <w:t xml:space="preserve"> (</w:t>
            </w:r>
            <w:proofErr w:type="gramStart"/>
            <w:r>
              <w:t>т.е.</w:t>
            </w:r>
            <w:proofErr w:type="gramEnd"/>
            <w:r>
              <w:t xml:space="preserve"> экологическая связность) – это беспрепятственное перемещение видов и протекание природных процессов, поддерживающих жизнь на Земле. Поэтому данное понятие может также относиться к непрерывным экосистемам, которые нередко связаны между собой через экологические коридоры. Существует два типа связности: структурная (при которой выявляется непрерывность взаимодействия между экосистемами) и функциональная (при которой проверяется движение видов или процессов).</w:t>
            </w:r>
          </w:p>
          <w:p w14:paraId="10D8C3D5" w14:textId="1CF32730" w:rsidR="005D6E0B" w:rsidRPr="00F13AF8" w:rsidRDefault="00BC5529" w:rsidP="00434B1E">
            <w:pPr>
              <w:adjustRightInd w:val="0"/>
              <w:snapToGrid w:val="0"/>
              <w:spacing w:before="60" w:after="60"/>
              <w:rPr>
                <w:i/>
                <w:kern w:val="22"/>
                <w:szCs w:val="22"/>
              </w:rPr>
            </w:pPr>
            <w:r w:rsidRPr="00F300AB">
              <w:rPr>
                <w:kern w:val="22"/>
                <w:szCs w:val="22"/>
              </w:rPr>
              <w:t>(</w:t>
            </w:r>
            <w:r w:rsidRPr="00BF7ADA">
              <w:rPr>
                <w:kern w:val="22"/>
                <w:szCs w:val="22"/>
              </w:rPr>
              <w:t xml:space="preserve">Резолюция 12.26 </w:t>
            </w:r>
            <w:r w:rsidRPr="00BF7ADA">
              <w:rPr>
                <w:kern w:val="22"/>
                <w:szCs w:val="22"/>
                <w:lang w:val="en-US"/>
              </w:rPr>
              <w:t>U</w:t>
            </w:r>
            <w:r w:rsidRPr="00BF7ADA">
              <w:rPr>
                <w:kern w:val="22"/>
                <w:szCs w:val="22"/>
              </w:rPr>
              <w:t>NEP/CMS (Rev.COP13)</w:t>
            </w:r>
            <w:r w:rsidRPr="00F300AB">
              <w:rPr>
                <w:kern w:val="22"/>
                <w:szCs w:val="22"/>
              </w:rPr>
              <w:t>)</w:t>
            </w:r>
          </w:p>
        </w:tc>
        <w:tc>
          <w:tcPr>
            <w:tcW w:w="1530" w:type="dxa"/>
          </w:tcPr>
          <w:p w14:paraId="66DD6CA3" w14:textId="77777777" w:rsidR="005D6E0B" w:rsidRPr="00F13AF8" w:rsidRDefault="005D6E0B" w:rsidP="00434B1E">
            <w:pPr>
              <w:adjustRightInd w:val="0"/>
              <w:snapToGrid w:val="0"/>
              <w:spacing w:before="60" w:after="60"/>
              <w:jc w:val="left"/>
              <w:rPr>
                <w:kern w:val="22"/>
                <w:szCs w:val="22"/>
              </w:rPr>
            </w:pPr>
            <w:r>
              <w:t>Цель А</w:t>
            </w:r>
          </w:p>
        </w:tc>
      </w:tr>
      <w:tr w:rsidR="005D6E0B" w:rsidRPr="00F13AF8" w14:paraId="117157D5" w14:textId="77777777" w:rsidTr="00434B1E">
        <w:tc>
          <w:tcPr>
            <w:tcW w:w="2137" w:type="dxa"/>
          </w:tcPr>
          <w:p w14:paraId="5348E445" w14:textId="77777777" w:rsidR="005D6E0B" w:rsidRPr="00F13AF8" w:rsidRDefault="005D6E0B" w:rsidP="00434B1E">
            <w:pPr>
              <w:adjustRightInd w:val="0"/>
              <w:snapToGrid w:val="0"/>
              <w:spacing w:before="60" w:after="60"/>
              <w:jc w:val="left"/>
              <w:rPr>
                <w:kern w:val="22"/>
                <w:szCs w:val="22"/>
              </w:rPr>
            </w:pPr>
            <w:r>
              <w:t>Целостность экосистемы</w:t>
            </w:r>
          </w:p>
        </w:tc>
        <w:tc>
          <w:tcPr>
            <w:tcW w:w="5958" w:type="dxa"/>
          </w:tcPr>
          <w:p w14:paraId="2E6A17F0" w14:textId="3E9507E7" w:rsidR="005D6E0B" w:rsidRPr="00F13AF8" w:rsidRDefault="005D6E0B" w:rsidP="00434B1E">
            <w:pPr>
              <w:adjustRightInd w:val="0"/>
              <w:snapToGrid w:val="0"/>
              <w:spacing w:before="60" w:after="60"/>
              <w:rPr>
                <w:kern w:val="22"/>
                <w:szCs w:val="22"/>
              </w:rPr>
            </w:pPr>
            <w:r>
              <w:t>«Экосистема считается целостной, если ее основные экологические характеристики (например, элементы состава, структуры, функции и экологические процессы) находятся в пределах естественных диапазонов изменения и могут противостоять и восстанавливаться после большинства потрясений» (</w:t>
            </w:r>
            <w:hyperlink r:id="rId16" w:history="1">
              <w:r>
                <w:rPr>
                  <w:rStyle w:val="Lienhypertexte"/>
                  <w:sz w:val="22"/>
                  <w:szCs w:val="22"/>
                </w:rPr>
                <w:t>CBD/SBSTTA/24/3/A</w:t>
              </w:r>
              <w:r>
                <w:rPr>
                  <w:rStyle w:val="Lienhypertexte"/>
                  <w:sz w:val="22"/>
                  <w:szCs w:val="22"/>
                </w:rPr>
                <w:t>d</w:t>
              </w:r>
              <w:r>
                <w:rPr>
                  <w:rStyle w:val="Lienhypertexte"/>
                  <w:sz w:val="22"/>
                  <w:szCs w:val="22"/>
                </w:rPr>
                <w:t>d.2/Rev.1</w:t>
              </w:r>
            </w:hyperlink>
            <w:r>
              <w:t>, пункт 18). Далее в документе Add.2 упоминается «наличие разнообразия и численности видов, а также сообществ взаимодействующих видов в рамках экосистем» (пункт 21).</w:t>
            </w:r>
          </w:p>
          <w:p w14:paraId="3725291B" w14:textId="77777777" w:rsidR="005D6E0B" w:rsidRPr="00F13AF8" w:rsidRDefault="005D6E0B" w:rsidP="00434B1E">
            <w:pPr>
              <w:adjustRightInd w:val="0"/>
              <w:snapToGrid w:val="0"/>
              <w:spacing w:before="60" w:after="60"/>
              <w:rPr>
                <w:kern w:val="22"/>
                <w:szCs w:val="22"/>
              </w:rPr>
            </w:pPr>
            <w:r>
              <w:t>Индикаторы целостности экосистемы могут включать «структуру, функцию и состав экосистемы относительно доиндустриального диапазона вариативности этих характеристик».</w:t>
            </w:r>
          </w:p>
          <w:p w14:paraId="27A6BF43" w14:textId="579D9376" w:rsidR="005D6E0B" w:rsidRPr="00F13AF8" w:rsidRDefault="005D6E0B" w:rsidP="00434B1E">
            <w:pPr>
              <w:adjustRightInd w:val="0"/>
              <w:snapToGrid w:val="0"/>
              <w:spacing w:before="60" w:after="60"/>
              <w:jc w:val="left"/>
              <w:rPr>
                <w:color w:val="000000"/>
                <w:kern w:val="22"/>
                <w:szCs w:val="22"/>
              </w:rPr>
            </w:pPr>
            <w:r>
              <w:t>(</w:t>
            </w:r>
            <w:proofErr w:type="spellStart"/>
            <w:r>
              <w:t>Hansen</w:t>
            </w:r>
            <w:proofErr w:type="spellEnd"/>
            <w:r>
              <w:t xml:space="preserve"> </w:t>
            </w:r>
            <w:proofErr w:type="spellStart"/>
            <w:r>
              <w:t>et</w:t>
            </w:r>
            <w:proofErr w:type="spellEnd"/>
            <w:r>
              <w:t xml:space="preserve"> </w:t>
            </w:r>
            <w:proofErr w:type="spellStart"/>
            <w:r>
              <w:t>al</w:t>
            </w:r>
            <w:proofErr w:type="spellEnd"/>
            <w:r>
              <w:t xml:space="preserve">. (2021). </w:t>
            </w:r>
            <w:proofErr w:type="spellStart"/>
            <w:r>
              <w:t>Towards</w:t>
            </w:r>
            <w:proofErr w:type="spellEnd"/>
            <w:r>
              <w:t xml:space="preserve"> </w:t>
            </w:r>
            <w:proofErr w:type="spellStart"/>
            <w:r>
              <w:t>monitoring</w:t>
            </w:r>
            <w:proofErr w:type="spellEnd"/>
            <w:r>
              <w:t xml:space="preserve"> </w:t>
            </w:r>
            <w:proofErr w:type="spellStart"/>
            <w:r>
              <w:t>ecosystem</w:t>
            </w:r>
            <w:proofErr w:type="spellEnd"/>
            <w:r>
              <w:t xml:space="preserve"> </w:t>
            </w:r>
            <w:proofErr w:type="spellStart"/>
            <w:r>
              <w:t>integrity</w:t>
            </w:r>
            <w:proofErr w:type="spellEnd"/>
            <w:r>
              <w:t xml:space="preserve"> </w:t>
            </w:r>
            <w:proofErr w:type="spellStart"/>
            <w:r>
              <w:t>within</w:t>
            </w:r>
            <w:proofErr w:type="spellEnd"/>
            <w:r>
              <w:t xml:space="preserve"> </w:t>
            </w:r>
            <w:proofErr w:type="spellStart"/>
            <w:r>
              <w:t>the</w:t>
            </w:r>
            <w:proofErr w:type="spellEnd"/>
            <w:r>
              <w:t xml:space="preserve"> Post-2020 Global </w:t>
            </w:r>
            <w:proofErr w:type="spellStart"/>
            <w:r>
              <w:t>Biodiversity</w:t>
            </w:r>
            <w:proofErr w:type="spellEnd"/>
            <w:r>
              <w:t xml:space="preserve"> Framework, https://doi.org/10.32942/osf.io/eyqw5)</w:t>
            </w:r>
          </w:p>
        </w:tc>
        <w:tc>
          <w:tcPr>
            <w:tcW w:w="1530" w:type="dxa"/>
          </w:tcPr>
          <w:p w14:paraId="430427A2" w14:textId="77777777" w:rsidR="005D6E0B" w:rsidRPr="00F13AF8" w:rsidRDefault="005D6E0B" w:rsidP="00434B1E">
            <w:pPr>
              <w:adjustRightInd w:val="0"/>
              <w:snapToGrid w:val="0"/>
              <w:spacing w:before="60" w:after="60"/>
              <w:jc w:val="left"/>
              <w:rPr>
                <w:kern w:val="22"/>
                <w:szCs w:val="22"/>
              </w:rPr>
            </w:pPr>
            <w:r>
              <w:t>Цель А</w:t>
            </w:r>
          </w:p>
        </w:tc>
      </w:tr>
      <w:tr w:rsidR="005D6E0B" w:rsidRPr="00F13AF8" w14:paraId="6AD95AC9" w14:textId="77777777" w:rsidTr="00434B1E">
        <w:tc>
          <w:tcPr>
            <w:tcW w:w="2137" w:type="dxa"/>
          </w:tcPr>
          <w:p w14:paraId="44434206" w14:textId="77777777" w:rsidR="005D6E0B" w:rsidRPr="00F13AF8" w:rsidRDefault="005D6E0B" w:rsidP="00434B1E">
            <w:pPr>
              <w:adjustRightInd w:val="0"/>
              <w:snapToGrid w:val="0"/>
              <w:spacing w:before="60" w:after="60"/>
              <w:jc w:val="left"/>
              <w:rPr>
                <w:kern w:val="22"/>
                <w:szCs w:val="22"/>
              </w:rPr>
            </w:pPr>
            <w:r>
              <w:t>Природные экосистемы (места обитания)</w:t>
            </w:r>
          </w:p>
        </w:tc>
        <w:tc>
          <w:tcPr>
            <w:tcW w:w="5958" w:type="dxa"/>
          </w:tcPr>
          <w:p w14:paraId="6348AA22" w14:textId="77777777" w:rsidR="005D6E0B" w:rsidRPr="00F13AF8" w:rsidRDefault="005D6E0B" w:rsidP="00434B1E">
            <w:pPr>
              <w:adjustRightInd w:val="0"/>
              <w:snapToGrid w:val="0"/>
              <w:spacing w:before="60" w:after="60"/>
              <w:rPr>
                <w:kern w:val="22"/>
                <w:szCs w:val="22"/>
              </w:rPr>
            </w:pPr>
            <w:r>
              <w:t xml:space="preserve">Территории, состоящие из жизнеспособных сообществ видов растений и/или животных преимущественно местного происхождения, </w:t>
            </w:r>
            <w:proofErr w:type="gramStart"/>
            <w:r>
              <w:t>и/или</w:t>
            </w:r>
            <w:proofErr w:type="gramEnd"/>
            <w:r>
              <w:t xml:space="preserve"> где деятельность человека не привела к существенному изменению первичных экологических функций и видового состава территории.</w:t>
            </w:r>
          </w:p>
          <w:p w14:paraId="75B3BEE7" w14:textId="532B9060" w:rsidR="005D6E0B" w:rsidRPr="00F13AF8" w:rsidRDefault="005D6E0B" w:rsidP="00434B1E">
            <w:pPr>
              <w:adjustRightInd w:val="0"/>
              <w:snapToGrid w:val="0"/>
              <w:spacing w:before="60" w:after="60"/>
              <w:rPr>
                <w:kern w:val="22"/>
                <w:szCs w:val="22"/>
              </w:rPr>
            </w:pPr>
            <w:r>
              <w:t>(На основе определения природной среды обитания ЮНЕП-ВЦМП https://www.biodiversitya-z.org/content/natural-habitats)</w:t>
            </w:r>
          </w:p>
        </w:tc>
        <w:tc>
          <w:tcPr>
            <w:tcW w:w="1530" w:type="dxa"/>
          </w:tcPr>
          <w:p w14:paraId="0BAF9AFC" w14:textId="77777777" w:rsidR="005D6E0B" w:rsidRPr="00F13AF8" w:rsidRDefault="005D6E0B" w:rsidP="00434B1E">
            <w:pPr>
              <w:adjustRightInd w:val="0"/>
              <w:snapToGrid w:val="0"/>
              <w:spacing w:before="60" w:after="60"/>
              <w:jc w:val="left"/>
              <w:rPr>
                <w:kern w:val="22"/>
                <w:szCs w:val="22"/>
              </w:rPr>
            </w:pPr>
            <w:r>
              <w:t>Цель А</w:t>
            </w:r>
          </w:p>
        </w:tc>
      </w:tr>
      <w:tr w:rsidR="005D6E0B" w:rsidRPr="00F13AF8" w14:paraId="1D749E7D" w14:textId="77777777" w:rsidTr="00434B1E">
        <w:tc>
          <w:tcPr>
            <w:tcW w:w="2137" w:type="dxa"/>
          </w:tcPr>
          <w:p w14:paraId="2F7CB56D" w14:textId="77777777" w:rsidR="005D6E0B" w:rsidRPr="00F13AF8" w:rsidRDefault="005D6E0B" w:rsidP="00434B1E">
            <w:pPr>
              <w:adjustRightInd w:val="0"/>
              <w:snapToGrid w:val="0"/>
              <w:spacing w:before="60" w:after="60"/>
              <w:jc w:val="left"/>
              <w:rPr>
                <w:kern w:val="22"/>
                <w:szCs w:val="22"/>
              </w:rPr>
            </w:pPr>
            <w:r>
              <w:lastRenderedPageBreak/>
              <w:t>Темпы исчезновения видов</w:t>
            </w:r>
          </w:p>
        </w:tc>
        <w:tc>
          <w:tcPr>
            <w:tcW w:w="5958" w:type="dxa"/>
          </w:tcPr>
          <w:p w14:paraId="5E48D95B" w14:textId="77777777" w:rsidR="005D6E0B" w:rsidRPr="00F13AF8" w:rsidRDefault="005D6E0B" w:rsidP="00434B1E">
            <w:pPr>
              <w:adjustRightInd w:val="0"/>
              <w:snapToGrid w:val="0"/>
              <w:spacing w:before="60" w:after="60"/>
              <w:rPr>
                <w:kern w:val="22"/>
                <w:szCs w:val="22"/>
              </w:rPr>
            </w:pPr>
            <w:r>
              <w:t>Число видов, вымирающих за определенный период времени.</w:t>
            </w:r>
          </w:p>
        </w:tc>
        <w:tc>
          <w:tcPr>
            <w:tcW w:w="1530" w:type="dxa"/>
          </w:tcPr>
          <w:p w14:paraId="2BC77231" w14:textId="77777777" w:rsidR="005D6E0B" w:rsidRPr="00F13AF8" w:rsidRDefault="005D6E0B" w:rsidP="00434B1E">
            <w:pPr>
              <w:adjustRightInd w:val="0"/>
              <w:snapToGrid w:val="0"/>
              <w:spacing w:before="60" w:after="60"/>
              <w:jc w:val="left"/>
              <w:rPr>
                <w:kern w:val="22"/>
                <w:szCs w:val="22"/>
              </w:rPr>
            </w:pPr>
            <w:r>
              <w:t>Цель А</w:t>
            </w:r>
          </w:p>
        </w:tc>
      </w:tr>
      <w:tr w:rsidR="005D6E0B" w:rsidRPr="00F13AF8" w14:paraId="3986539C" w14:textId="77777777" w:rsidTr="00434B1E">
        <w:tc>
          <w:tcPr>
            <w:tcW w:w="2137" w:type="dxa"/>
          </w:tcPr>
          <w:p w14:paraId="1DF0EF57" w14:textId="77777777" w:rsidR="005D6E0B" w:rsidRPr="00F13AF8" w:rsidRDefault="005D6E0B" w:rsidP="00434B1E">
            <w:pPr>
              <w:adjustRightInd w:val="0"/>
              <w:snapToGrid w:val="0"/>
              <w:spacing w:before="60" w:after="60"/>
              <w:jc w:val="left"/>
              <w:rPr>
                <w:kern w:val="22"/>
                <w:szCs w:val="22"/>
              </w:rPr>
            </w:pPr>
            <w:r>
              <w:t>Риск исчезновения видов</w:t>
            </w:r>
          </w:p>
        </w:tc>
        <w:tc>
          <w:tcPr>
            <w:tcW w:w="5958" w:type="dxa"/>
          </w:tcPr>
          <w:p w14:paraId="3F1A8C7C" w14:textId="77777777" w:rsidR="005D6E0B" w:rsidRPr="00F13AF8" w:rsidRDefault="005D6E0B" w:rsidP="00434B1E">
            <w:pPr>
              <w:adjustRightInd w:val="0"/>
              <w:snapToGrid w:val="0"/>
              <w:spacing w:before="60" w:after="60"/>
              <w:rPr>
                <w:kern w:val="22"/>
                <w:szCs w:val="22"/>
              </w:rPr>
            </w:pPr>
            <w:r>
              <w:t>Вероятность вымирания видов в течение определенного периода времени.</w:t>
            </w:r>
          </w:p>
        </w:tc>
        <w:tc>
          <w:tcPr>
            <w:tcW w:w="1530" w:type="dxa"/>
          </w:tcPr>
          <w:p w14:paraId="788C4D81" w14:textId="77777777" w:rsidR="005D6E0B" w:rsidRPr="00F13AF8" w:rsidRDefault="005D6E0B" w:rsidP="00434B1E">
            <w:pPr>
              <w:adjustRightInd w:val="0"/>
              <w:snapToGrid w:val="0"/>
              <w:spacing w:before="60" w:after="60"/>
              <w:jc w:val="left"/>
              <w:rPr>
                <w:kern w:val="22"/>
                <w:szCs w:val="22"/>
              </w:rPr>
            </w:pPr>
            <w:r>
              <w:t>Цель А</w:t>
            </w:r>
          </w:p>
        </w:tc>
      </w:tr>
      <w:tr w:rsidR="005D6E0B" w:rsidRPr="00F13AF8" w14:paraId="14C4E531" w14:textId="77777777" w:rsidTr="00434B1E">
        <w:tc>
          <w:tcPr>
            <w:tcW w:w="2137" w:type="dxa"/>
          </w:tcPr>
          <w:p w14:paraId="71426A5A" w14:textId="77777777" w:rsidR="005D6E0B" w:rsidRPr="00F13AF8" w:rsidRDefault="005D6E0B" w:rsidP="00434B1E">
            <w:pPr>
              <w:adjustRightInd w:val="0"/>
              <w:snapToGrid w:val="0"/>
              <w:spacing w:before="60" w:after="60"/>
              <w:jc w:val="left"/>
              <w:rPr>
                <w:kern w:val="22"/>
                <w:szCs w:val="22"/>
              </w:rPr>
            </w:pPr>
            <w:r>
              <w:t>Вклад природы в жизнь человека</w:t>
            </w:r>
          </w:p>
        </w:tc>
        <w:tc>
          <w:tcPr>
            <w:tcW w:w="5958" w:type="dxa"/>
          </w:tcPr>
          <w:p w14:paraId="1BF6E101" w14:textId="77777777" w:rsidR="005D6E0B" w:rsidRPr="00F13AF8" w:rsidRDefault="005D6E0B" w:rsidP="00434B1E">
            <w:pPr>
              <w:adjustRightInd w:val="0"/>
              <w:snapToGrid w:val="0"/>
              <w:spacing w:before="60" w:after="60"/>
              <w:rPr>
                <w:kern w:val="22"/>
                <w:szCs w:val="22"/>
              </w:rPr>
            </w:pPr>
            <w:r>
              <w:t>Вклад природы в жизнь человека (понятие, аналогичное экосистемным услугам и включающее их) охватывает весь вклад, который вносит биоразнообразие в благополучие или качество жизни людей. Он включает в себя (a) материальный вклад, такой как производство продуктов питания, кормов, волокон, лекарств и энергии; (b) регулирующие услуги, такие как регулирование качества воздуха и воды, регулирование климата, опыление, борьба с вредителями и болезнями и обеспечение среды обитания; и (c) другие виды нематериального вклада, такие как обучение, вдохновение, здоровье, физическое, психологическое, духовное благополучие и опыт, поддержка идентичности и культуры, а также сохранение возможностей для будущих поколений.</w:t>
            </w:r>
          </w:p>
          <w:p w14:paraId="6922A2D3" w14:textId="11D992A7" w:rsidR="005D6E0B" w:rsidRPr="00434B1E" w:rsidRDefault="005D6E0B" w:rsidP="00434B1E">
            <w:pPr>
              <w:adjustRightInd w:val="0"/>
              <w:snapToGrid w:val="0"/>
              <w:spacing w:before="60" w:after="60"/>
              <w:rPr>
                <w:kern w:val="22"/>
                <w:szCs w:val="22"/>
              </w:rPr>
            </w:pPr>
            <w:r>
              <w:t>(</w:t>
            </w:r>
            <w:hyperlink r:id="rId17" w:history="1">
              <w:r>
                <w:rPr>
                  <w:rStyle w:val="Lienhypertexte"/>
                  <w:sz w:val="22"/>
                  <w:szCs w:val="22"/>
                </w:rPr>
                <w:t>CBD/SBSTTA/24</w:t>
              </w:r>
              <w:r>
                <w:rPr>
                  <w:rStyle w:val="Lienhypertexte"/>
                  <w:sz w:val="22"/>
                  <w:szCs w:val="22"/>
                </w:rPr>
                <w:t>/</w:t>
              </w:r>
              <w:r>
                <w:rPr>
                  <w:rStyle w:val="Lienhypertexte"/>
                  <w:sz w:val="22"/>
                  <w:szCs w:val="22"/>
                </w:rPr>
                <w:t>3/Add.2</w:t>
              </w:r>
              <w:r>
                <w:rPr>
                  <w:rStyle w:val="Lienhypertexte"/>
                  <w:sz w:val="22"/>
                  <w:szCs w:val="22"/>
                </w:rPr>
                <w:t>/</w:t>
              </w:r>
              <w:r>
                <w:rPr>
                  <w:rStyle w:val="Lienhypertexte"/>
                  <w:sz w:val="22"/>
                  <w:szCs w:val="22"/>
                </w:rPr>
                <w:t>Rev.1</w:t>
              </w:r>
            </w:hyperlink>
            <w:r>
              <w:t xml:space="preserve">, </w:t>
            </w:r>
            <w:r w:rsidR="00BC5529">
              <w:t xml:space="preserve">пункт </w:t>
            </w:r>
            <w:r>
              <w:t>35)</w:t>
            </w:r>
          </w:p>
        </w:tc>
        <w:tc>
          <w:tcPr>
            <w:tcW w:w="1530" w:type="dxa"/>
          </w:tcPr>
          <w:p w14:paraId="456ED4CE" w14:textId="77777777" w:rsidR="00565A85" w:rsidRDefault="005D6E0B" w:rsidP="00434B1E">
            <w:pPr>
              <w:adjustRightInd w:val="0"/>
              <w:snapToGrid w:val="0"/>
              <w:spacing w:before="60" w:after="60"/>
              <w:jc w:val="left"/>
              <w:rPr>
                <w:kern w:val="22"/>
                <w:szCs w:val="22"/>
              </w:rPr>
            </w:pPr>
            <w:r>
              <w:t xml:space="preserve">Цель B, </w:t>
            </w:r>
          </w:p>
          <w:p w14:paraId="70CD7315" w14:textId="695CC1C9" w:rsidR="005D6E0B" w:rsidRPr="00F13AF8" w:rsidRDefault="005D6E0B" w:rsidP="00434B1E">
            <w:pPr>
              <w:adjustRightInd w:val="0"/>
              <w:snapToGrid w:val="0"/>
              <w:spacing w:before="60" w:after="60"/>
              <w:jc w:val="left"/>
              <w:rPr>
                <w:kern w:val="22"/>
                <w:szCs w:val="22"/>
              </w:rPr>
            </w:pPr>
            <w:r>
              <w:t>задача 11</w:t>
            </w:r>
          </w:p>
        </w:tc>
      </w:tr>
      <w:tr w:rsidR="005D6E0B" w:rsidRPr="00F13AF8" w14:paraId="7142B0FA" w14:textId="77777777" w:rsidTr="00434B1E">
        <w:tc>
          <w:tcPr>
            <w:tcW w:w="2137" w:type="dxa"/>
          </w:tcPr>
          <w:p w14:paraId="60994651" w14:textId="77777777" w:rsidR="005D6E0B" w:rsidRPr="00F13AF8" w:rsidRDefault="005D6E0B" w:rsidP="00434B1E">
            <w:pPr>
              <w:adjustRightInd w:val="0"/>
              <w:snapToGrid w:val="0"/>
              <w:spacing w:before="60" w:after="60"/>
              <w:jc w:val="left"/>
              <w:rPr>
                <w:kern w:val="22"/>
                <w:szCs w:val="22"/>
              </w:rPr>
            </w:pPr>
            <w:r>
              <w:t>Чистое увеличение</w:t>
            </w:r>
          </w:p>
        </w:tc>
        <w:tc>
          <w:tcPr>
            <w:tcW w:w="5958" w:type="dxa"/>
          </w:tcPr>
          <w:p w14:paraId="732B7022" w14:textId="77777777" w:rsidR="005D6E0B" w:rsidRPr="00F13AF8" w:rsidRDefault="005D6E0B" w:rsidP="00434B1E">
            <w:pPr>
              <w:adjustRightInd w:val="0"/>
              <w:snapToGrid w:val="0"/>
              <w:spacing w:before="60" w:after="60"/>
              <w:rPr>
                <w:kern w:val="22"/>
                <w:szCs w:val="22"/>
              </w:rPr>
            </w:pPr>
            <w:r>
              <w:t xml:space="preserve">Как правило, по отношению к заранее определенному исходному параметру ставится цель либо </w:t>
            </w:r>
            <w:r>
              <w:rPr>
                <w:i/>
                <w:iCs/>
              </w:rPr>
              <w:t>не допустить чистой потери</w:t>
            </w:r>
            <w:r>
              <w:t xml:space="preserve">, либо </w:t>
            </w:r>
            <w:r>
              <w:rPr>
                <w:i/>
                <w:iCs/>
              </w:rPr>
              <w:t>обеспечить чистое увеличение</w:t>
            </w:r>
            <w:r>
              <w:t xml:space="preserve"> биоразнообразия (также называемые соответственно </w:t>
            </w:r>
            <w:r>
              <w:rPr>
                <w:i/>
                <w:iCs/>
              </w:rPr>
              <w:t>чистой нейтральной</w:t>
            </w:r>
            <w:r>
              <w:t xml:space="preserve"> и </w:t>
            </w:r>
            <w:r>
              <w:rPr>
                <w:i/>
                <w:iCs/>
              </w:rPr>
              <w:t>чистой позитивной целями</w:t>
            </w:r>
            <w:r>
              <w:t>). Этот процесс осуществляется в рамках национального планирования и переговоров между государственными органами, природоохранными организациями и застройщиками, причем элементы процесса зачастую официально закрепляются в рамках оценки экологических и социальных последствий. Иерархия мер по смягчению последствий включает четыре масштабных этапа, которые должны выполняться последовательно: (1) предотвращение; (2) сведение к минимуму; (3) восстановление и (4) компенсация.</w:t>
            </w:r>
          </w:p>
          <w:p w14:paraId="6479B8F8" w14:textId="4D5E8FE0" w:rsidR="005D6E0B" w:rsidRPr="00F13AF8" w:rsidRDefault="005D6E0B" w:rsidP="00434B1E">
            <w:pPr>
              <w:adjustRightInd w:val="0"/>
              <w:snapToGrid w:val="0"/>
              <w:spacing w:before="60" w:after="60"/>
              <w:rPr>
                <w:kern w:val="22"/>
                <w:szCs w:val="22"/>
              </w:rPr>
            </w:pPr>
            <w:r>
              <w:t xml:space="preserve">(см. </w:t>
            </w:r>
            <w:proofErr w:type="spellStart"/>
            <w:r>
              <w:t>Arlidge</w:t>
            </w:r>
            <w:proofErr w:type="spellEnd"/>
            <w:r>
              <w:t xml:space="preserve"> </w:t>
            </w:r>
            <w:proofErr w:type="spellStart"/>
            <w:r>
              <w:t>et</w:t>
            </w:r>
            <w:proofErr w:type="spellEnd"/>
            <w:r>
              <w:t xml:space="preserve"> </w:t>
            </w:r>
            <w:proofErr w:type="spellStart"/>
            <w:r>
              <w:t>al</w:t>
            </w:r>
            <w:proofErr w:type="spellEnd"/>
            <w:r>
              <w:t xml:space="preserve">, “A Global </w:t>
            </w:r>
            <w:proofErr w:type="spellStart"/>
            <w:r>
              <w:t>Mitigation</w:t>
            </w:r>
            <w:proofErr w:type="spellEnd"/>
            <w:r>
              <w:t xml:space="preserve"> </w:t>
            </w:r>
            <w:proofErr w:type="spellStart"/>
            <w:r>
              <w:t>Hierarchy</w:t>
            </w:r>
            <w:proofErr w:type="spellEnd"/>
            <w:r>
              <w:t xml:space="preserve"> </w:t>
            </w:r>
            <w:proofErr w:type="spellStart"/>
            <w:r>
              <w:t>for</w:t>
            </w:r>
            <w:proofErr w:type="spellEnd"/>
            <w:r>
              <w:t xml:space="preserve"> Nature </w:t>
            </w:r>
            <w:proofErr w:type="spellStart"/>
            <w:r>
              <w:t>Conservation</w:t>
            </w:r>
            <w:proofErr w:type="spellEnd"/>
            <w:r>
              <w:t xml:space="preserve">”, </w:t>
            </w:r>
            <w:proofErr w:type="spellStart"/>
            <w:r>
              <w:rPr>
                <w:i/>
                <w:iCs/>
                <w:szCs w:val="22"/>
              </w:rPr>
              <w:t>BioScience</w:t>
            </w:r>
            <w:proofErr w:type="spellEnd"/>
            <w:r>
              <w:t xml:space="preserve">, </w:t>
            </w:r>
            <w:proofErr w:type="spellStart"/>
            <w:r>
              <w:t>vol</w:t>
            </w:r>
            <w:proofErr w:type="spellEnd"/>
            <w:r>
              <w:t xml:space="preserve">. 68, </w:t>
            </w:r>
            <w:proofErr w:type="spellStart"/>
            <w:r>
              <w:t>Issue</w:t>
            </w:r>
            <w:proofErr w:type="spellEnd"/>
            <w:r>
              <w:t xml:space="preserve"> 5, </w:t>
            </w:r>
            <w:proofErr w:type="spellStart"/>
            <w:r>
              <w:t>May</w:t>
            </w:r>
            <w:proofErr w:type="spellEnd"/>
            <w:r>
              <w:t xml:space="preserve"> 2018, </w:t>
            </w:r>
            <w:proofErr w:type="spellStart"/>
            <w:r>
              <w:t>pp</w:t>
            </w:r>
            <w:proofErr w:type="spellEnd"/>
            <w:r>
              <w:t xml:space="preserve">. 336-347, https://doi.org/10.1093/biosci/biy029; Business </w:t>
            </w:r>
            <w:proofErr w:type="spellStart"/>
            <w:r>
              <w:t>and</w:t>
            </w:r>
            <w:proofErr w:type="spellEnd"/>
            <w:r>
              <w:t xml:space="preserve"> </w:t>
            </w:r>
            <w:proofErr w:type="spellStart"/>
            <w:r>
              <w:t>Biodiversity</w:t>
            </w:r>
            <w:proofErr w:type="spellEnd"/>
            <w:r>
              <w:t xml:space="preserve"> </w:t>
            </w:r>
            <w:proofErr w:type="spellStart"/>
            <w:r>
              <w:t>Offsets</w:t>
            </w:r>
            <w:proofErr w:type="spellEnd"/>
            <w:r>
              <w:t xml:space="preserve"> </w:t>
            </w:r>
            <w:proofErr w:type="spellStart"/>
            <w:r>
              <w:t>Programme</w:t>
            </w:r>
            <w:proofErr w:type="spellEnd"/>
            <w:r>
              <w:t xml:space="preserve">, (2012) Standard </w:t>
            </w:r>
            <w:proofErr w:type="spellStart"/>
            <w:r>
              <w:t>on</w:t>
            </w:r>
            <w:proofErr w:type="spellEnd"/>
            <w:r>
              <w:t xml:space="preserve"> </w:t>
            </w:r>
            <w:proofErr w:type="spellStart"/>
            <w:r>
              <w:t>Biodiversity</w:t>
            </w:r>
            <w:proofErr w:type="spellEnd"/>
            <w:r>
              <w:t xml:space="preserve"> </w:t>
            </w:r>
            <w:proofErr w:type="spellStart"/>
            <w:r>
              <w:t>Offsets</w:t>
            </w:r>
            <w:proofErr w:type="spellEnd"/>
            <w:r>
              <w:t xml:space="preserve">; </w:t>
            </w:r>
            <w:proofErr w:type="spellStart"/>
            <w:r>
              <w:t>and</w:t>
            </w:r>
            <w:proofErr w:type="spellEnd"/>
            <w:r>
              <w:t xml:space="preserve"> </w:t>
            </w:r>
            <w:proofErr w:type="spellStart"/>
            <w:r>
              <w:t>Maron</w:t>
            </w:r>
            <w:proofErr w:type="spellEnd"/>
            <w:r>
              <w:t xml:space="preserve"> </w:t>
            </w:r>
            <w:proofErr w:type="spellStart"/>
            <w:r>
              <w:t>et</w:t>
            </w:r>
            <w:proofErr w:type="spellEnd"/>
            <w:r>
              <w:t xml:space="preserve"> </w:t>
            </w:r>
            <w:proofErr w:type="spellStart"/>
            <w:r>
              <w:t>al</w:t>
            </w:r>
            <w:proofErr w:type="spellEnd"/>
            <w:r>
              <w:t xml:space="preserve">. 2018, “The </w:t>
            </w:r>
            <w:proofErr w:type="spellStart"/>
            <w:r>
              <w:t>many</w:t>
            </w:r>
            <w:proofErr w:type="spellEnd"/>
            <w:r>
              <w:t xml:space="preserve"> </w:t>
            </w:r>
            <w:proofErr w:type="spellStart"/>
            <w:r>
              <w:t>meanings</w:t>
            </w:r>
            <w:proofErr w:type="spellEnd"/>
            <w:r>
              <w:t xml:space="preserve"> </w:t>
            </w:r>
            <w:proofErr w:type="spellStart"/>
            <w:r>
              <w:t>of</w:t>
            </w:r>
            <w:proofErr w:type="spellEnd"/>
            <w:r>
              <w:t xml:space="preserve"> </w:t>
            </w:r>
            <w:proofErr w:type="spellStart"/>
            <w:r>
              <w:t>no</w:t>
            </w:r>
            <w:proofErr w:type="spellEnd"/>
            <w:r>
              <w:t xml:space="preserve"> </w:t>
            </w:r>
            <w:proofErr w:type="spellStart"/>
            <w:r>
              <w:t>net</w:t>
            </w:r>
            <w:proofErr w:type="spellEnd"/>
            <w:r>
              <w:t xml:space="preserve"> </w:t>
            </w:r>
            <w:proofErr w:type="spellStart"/>
            <w:r>
              <w:t>loss</w:t>
            </w:r>
            <w:proofErr w:type="spellEnd"/>
            <w:r>
              <w:t xml:space="preserve"> </w:t>
            </w:r>
            <w:proofErr w:type="spellStart"/>
            <w:r>
              <w:t>in</w:t>
            </w:r>
            <w:proofErr w:type="spellEnd"/>
            <w:r>
              <w:t xml:space="preserve"> </w:t>
            </w:r>
            <w:proofErr w:type="spellStart"/>
            <w:r>
              <w:t>environmental</w:t>
            </w:r>
            <w:proofErr w:type="spellEnd"/>
            <w:r>
              <w:t xml:space="preserve"> </w:t>
            </w:r>
            <w:proofErr w:type="spellStart"/>
            <w:r>
              <w:t>policy</w:t>
            </w:r>
            <w:proofErr w:type="spellEnd"/>
            <w:r>
              <w:t>”,</w:t>
            </w:r>
            <w:r>
              <w:rPr>
                <w:i/>
                <w:iCs/>
                <w:color w:val="222222"/>
                <w:szCs w:val="22"/>
                <w:shd w:val="clear" w:color="auto" w:fill="FFFFFF"/>
              </w:rPr>
              <w:t xml:space="preserve"> </w:t>
            </w:r>
            <w:r>
              <w:rPr>
                <w:i/>
                <w:iCs/>
                <w:szCs w:val="22"/>
              </w:rPr>
              <w:t xml:space="preserve">Nature </w:t>
            </w:r>
            <w:proofErr w:type="spellStart"/>
            <w:r>
              <w:rPr>
                <w:i/>
                <w:iCs/>
                <w:szCs w:val="22"/>
              </w:rPr>
              <w:t>Sustainability</w:t>
            </w:r>
            <w:proofErr w:type="spellEnd"/>
            <w:r>
              <w:t> 1,</w:t>
            </w:r>
            <w:r>
              <w:rPr>
                <w:b/>
                <w:bCs/>
                <w:szCs w:val="22"/>
              </w:rPr>
              <w:t> </w:t>
            </w:r>
            <w:r>
              <w:t>19–27 (2018) https://www.nature.com/articles/s41893-017-0007-7).</w:t>
            </w:r>
          </w:p>
        </w:tc>
        <w:tc>
          <w:tcPr>
            <w:tcW w:w="1530" w:type="dxa"/>
          </w:tcPr>
          <w:p w14:paraId="2CB9DC3C" w14:textId="114BCF8A" w:rsidR="005D6E0B" w:rsidRPr="00F13AF8" w:rsidRDefault="00F0005F" w:rsidP="00434B1E">
            <w:pPr>
              <w:adjustRightInd w:val="0"/>
              <w:snapToGrid w:val="0"/>
              <w:spacing w:before="60" w:after="60"/>
              <w:rPr>
                <w:kern w:val="22"/>
                <w:szCs w:val="22"/>
              </w:rPr>
            </w:pPr>
            <w:r>
              <w:t>Цель А</w:t>
            </w:r>
          </w:p>
        </w:tc>
      </w:tr>
      <w:tr w:rsidR="005D6E0B" w:rsidRPr="00F13AF8" w14:paraId="516D8439" w14:textId="77777777" w:rsidTr="00434B1E">
        <w:tc>
          <w:tcPr>
            <w:tcW w:w="2137" w:type="dxa"/>
          </w:tcPr>
          <w:p w14:paraId="268C5617" w14:textId="77777777" w:rsidR="005D6E0B" w:rsidRPr="00F13AF8" w:rsidRDefault="005D6E0B" w:rsidP="00434B1E">
            <w:pPr>
              <w:adjustRightInd w:val="0"/>
              <w:snapToGrid w:val="0"/>
              <w:spacing w:before="60" w:after="60"/>
              <w:jc w:val="left"/>
              <w:rPr>
                <w:kern w:val="22"/>
                <w:szCs w:val="22"/>
              </w:rPr>
            </w:pPr>
            <w:r>
              <w:t>Дефицит финансирования</w:t>
            </w:r>
          </w:p>
        </w:tc>
        <w:tc>
          <w:tcPr>
            <w:tcW w:w="5958" w:type="dxa"/>
          </w:tcPr>
          <w:p w14:paraId="70CF8027" w14:textId="77777777" w:rsidR="005D6E0B" w:rsidRPr="00F13AF8" w:rsidRDefault="005D6E0B" w:rsidP="00434B1E">
            <w:pPr>
              <w:adjustRightInd w:val="0"/>
              <w:snapToGrid w:val="0"/>
              <w:spacing w:before="60" w:after="60"/>
              <w:rPr>
                <w:kern w:val="22"/>
                <w:szCs w:val="22"/>
              </w:rPr>
            </w:pPr>
            <w:r>
              <w:t>Разрыв между текущими общими годовыми потоками, направляемыми на сохранение глобального биоразнообразия, и общим объемом средств, необходимых для устойчивого управления биоразнообразием и поддержания целостности экосистем.</w:t>
            </w:r>
          </w:p>
          <w:p w14:paraId="6374432A" w14:textId="7DBA22A8" w:rsidR="005D6E0B" w:rsidRPr="00F13AF8" w:rsidRDefault="005D6E0B" w:rsidP="00434B1E">
            <w:pPr>
              <w:adjustRightInd w:val="0"/>
              <w:snapToGrid w:val="0"/>
              <w:spacing w:before="60" w:after="60"/>
              <w:rPr>
                <w:kern w:val="22"/>
                <w:szCs w:val="22"/>
              </w:rPr>
            </w:pPr>
            <w:r>
              <w:t xml:space="preserve">(Deutz </w:t>
            </w:r>
            <w:proofErr w:type="spellStart"/>
            <w:r>
              <w:t>et</w:t>
            </w:r>
            <w:proofErr w:type="spellEnd"/>
            <w:r>
              <w:t xml:space="preserve"> </w:t>
            </w:r>
            <w:proofErr w:type="spellStart"/>
            <w:r>
              <w:t>al</w:t>
            </w:r>
            <w:proofErr w:type="spellEnd"/>
            <w:r>
              <w:t xml:space="preserve"> (2020). </w:t>
            </w:r>
            <w:proofErr w:type="spellStart"/>
            <w:r>
              <w:t>Financing</w:t>
            </w:r>
            <w:proofErr w:type="spellEnd"/>
            <w:r>
              <w:t xml:space="preserve"> Nature: </w:t>
            </w:r>
            <w:proofErr w:type="spellStart"/>
            <w:r>
              <w:t>Closing</w:t>
            </w:r>
            <w:proofErr w:type="spellEnd"/>
            <w:r>
              <w:t xml:space="preserve"> </w:t>
            </w:r>
            <w:proofErr w:type="spellStart"/>
            <w:r>
              <w:t>the</w:t>
            </w:r>
            <w:proofErr w:type="spellEnd"/>
            <w:r>
              <w:t xml:space="preserve"> Global </w:t>
            </w:r>
            <w:proofErr w:type="spellStart"/>
            <w:r>
              <w:t>Biodiversity</w:t>
            </w:r>
            <w:proofErr w:type="spellEnd"/>
            <w:r>
              <w:t xml:space="preserve"> </w:t>
            </w:r>
            <w:proofErr w:type="spellStart"/>
            <w:r>
              <w:t>Financing</w:t>
            </w:r>
            <w:proofErr w:type="spellEnd"/>
            <w:r>
              <w:t xml:space="preserve"> Gap. The </w:t>
            </w:r>
            <w:proofErr w:type="spellStart"/>
            <w:r>
              <w:t>Paulson</w:t>
            </w:r>
            <w:proofErr w:type="spellEnd"/>
            <w:r>
              <w:t xml:space="preserve"> Institute, The Nature </w:t>
            </w:r>
            <w:proofErr w:type="spellStart"/>
            <w:r>
              <w:t>Conservancy</w:t>
            </w:r>
            <w:proofErr w:type="spellEnd"/>
            <w:r>
              <w:t xml:space="preserve">, </w:t>
            </w:r>
            <w:proofErr w:type="spellStart"/>
            <w:r>
              <w:t>and</w:t>
            </w:r>
            <w:proofErr w:type="spellEnd"/>
            <w:r>
              <w:t xml:space="preserve"> </w:t>
            </w:r>
            <w:proofErr w:type="spellStart"/>
            <w:r>
              <w:t>the</w:t>
            </w:r>
            <w:proofErr w:type="spellEnd"/>
            <w:r>
              <w:t xml:space="preserve"> </w:t>
            </w:r>
            <w:proofErr w:type="spellStart"/>
            <w:r>
              <w:t>Cornell</w:t>
            </w:r>
            <w:proofErr w:type="spellEnd"/>
            <w:r>
              <w:t xml:space="preserve"> </w:t>
            </w:r>
            <w:proofErr w:type="spellStart"/>
            <w:r>
              <w:t>Atkinson</w:t>
            </w:r>
            <w:proofErr w:type="spellEnd"/>
            <w:r>
              <w:t xml:space="preserve"> Center </w:t>
            </w:r>
            <w:proofErr w:type="spellStart"/>
            <w:r>
              <w:t>for</w:t>
            </w:r>
            <w:proofErr w:type="spellEnd"/>
            <w:r>
              <w:t xml:space="preserve"> </w:t>
            </w:r>
            <w:proofErr w:type="spellStart"/>
            <w:r>
              <w:t>Sustainability</w:t>
            </w:r>
            <w:proofErr w:type="spellEnd"/>
            <w:r>
              <w:t xml:space="preserve">, </w:t>
            </w:r>
            <w:r>
              <w:lastRenderedPageBreak/>
              <w:t>https://www.paulsoninstitute.org/conservation/financing-nature-report/)</w:t>
            </w:r>
          </w:p>
        </w:tc>
        <w:tc>
          <w:tcPr>
            <w:tcW w:w="1530" w:type="dxa"/>
          </w:tcPr>
          <w:p w14:paraId="33760368" w14:textId="6CAC0FC8" w:rsidR="00F0005F" w:rsidRPr="00F13AF8" w:rsidRDefault="00F0005F" w:rsidP="00434B1E">
            <w:pPr>
              <w:adjustRightInd w:val="0"/>
              <w:snapToGrid w:val="0"/>
              <w:spacing w:before="60" w:after="60"/>
              <w:rPr>
                <w:kern w:val="22"/>
                <w:szCs w:val="22"/>
              </w:rPr>
            </w:pPr>
            <w:r>
              <w:lastRenderedPageBreak/>
              <w:t>Цель D</w:t>
            </w:r>
          </w:p>
        </w:tc>
      </w:tr>
      <w:tr w:rsidR="005D6E0B" w:rsidRPr="00F13AF8" w14:paraId="6F2E6716" w14:textId="77777777" w:rsidTr="00434B1E">
        <w:tc>
          <w:tcPr>
            <w:tcW w:w="2137" w:type="dxa"/>
          </w:tcPr>
          <w:p w14:paraId="71765792" w14:textId="77777777" w:rsidR="005D6E0B" w:rsidRPr="00F13AF8" w:rsidRDefault="005D6E0B" w:rsidP="00434B1E">
            <w:pPr>
              <w:adjustRightInd w:val="0"/>
              <w:snapToGrid w:val="0"/>
              <w:spacing w:before="60" w:after="60"/>
              <w:jc w:val="left"/>
              <w:rPr>
                <w:kern w:val="22"/>
                <w:szCs w:val="22"/>
              </w:rPr>
            </w:pPr>
            <w:r>
              <w:t>Пространственное планирование</w:t>
            </w:r>
          </w:p>
        </w:tc>
        <w:tc>
          <w:tcPr>
            <w:tcW w:w="5958" w:type="dxa"/>
          </w:tcPr>
          <w:p w14:paraId="640A6636" w14:textId="77777777" w:rsidR="005D6E0B" w:rsidRPr="00F13AF8" w:rsidRDefault="005D6E0B" w:rsidP="00434B1E">
            <w:pPr>
              <w:adjustRightInd w:val="0"/>
              <w:snapToGrid w:val="0"/>
              <w:spacing w:before="60" w:after="60"/>
              <w:rPr>
                <w:kern w:val="22"/>
                <w:szCs w:val="22"/>
              </w:rPr>
            </w:pPr>
            <w:r>
              <w:t xml:space="preserve">Под пространственным планированием обычно понимается метод или общественный процесс анализа и распределения видов деятельности в пространстве и во времени в определенной среде для достижения различных целей, включая социальные, экономические и экологические (такие как биоразнообразие), которые были определены в ходе политического процесса. Пространственное планирование включает в себя планирование землепользования, морское пространственное планирование и </w:t>
            </w:r>
            <w:proofErr w:type="gramStart"/>
            <w:r>
              <w:t>т.д.</w:t>
            </w:r>
            <w:proofErr w:type="gramEnd"/>
          </w:p>
          <w:p w14:paraId="7E000E4A" w14:textId="623B3154" w:rsidR="005D6E0B" w:rsidRPr="00F13AF8" w:rsidRDefault="005D6E0B" w:rsidP="00434B1E">
            <w:pPr>
              <w:adjustRightInd w:val="0"/>
              <w:snapToGrid w:val="0"/>
              <w:spacing w:before="60" w:after="60"/>
              <w:jc w:val="left"/>
              <w:rPr>
                <w:kern w:val="22"/>
                <w:szCs w:val="22"/>
              </w:rPr>
            </w:pPr>
            <w:r>
              <w:t xml:space="preserve">(см. </w:t>
            </w:r>
            <w:proofErr w:type="spellStart"/>
            <w:r>
              <w:t>Metternicht</w:t>
            </w:r>
            <w:proofErr w:type="spellEnd"/>
            <w:r>
              <w:t xml:space="preserve"> (2017). </w:t>
            </w:r>
            <w:r>
              <w:rPr>
                <w:i/>
                <w:iCs/>
                <w:szCs w:val="22"/>
              </w:rPr>
              <w:t xml:space="preserve">Land </w:t>
            </w:r>
            <w:proofErr w:type="spellStart"/>
            <w:r>
              <w:rPr>
                <w:i/>
                <w:iCs/>
                <w:szCs w:val="22"/>
              </w:rPr>
              <w:t>Use</w:t>
            </w:r>
            <w:proofErr w:type="spellEnd"/>
            <w:r>
              <w:rPr>
                <w:i/>
                <w:iCs/>
                <w:szCs w:val="22"/>
              </w:rPr>
              <w:t xml:space="preserve"> </w:t>
            </w:r>
            <w:proofErr w:type="spellStart"/>
            <w:r>
              <w:rPr>
                <w:i/>
                <w:iCs/>
                <w:szCs w:val="22"/>
              </w:rPr>
              <w:t>and</w:t>
            </w:r>
            <w:proofErr w:type="spellEnd"/>
            <w:r>
              <w:rPr>
                <w:i/>
                <w:iCs/>
                <w:szCs w:val="22"/>
              </w:rPr>
              <w:t xml:space="preserve"> </w:t>
            </w:r>
            <w:proofErr w:type="spellStart"/>
            <w:r>
              <w:rPr>
                <w:i/>
                <w:iCs/>
                <w:szCs w:val="22"/>
              </w:rPr>
              <w:t>Spatial</w:t>
            </w:r>
            <w:proofErr w:type="spellEnd"/>
            <w:r>
              <w:rPr>
                <w:i/>
                <w:iCs/>
                <w:szCs w:val="22"/>
              </w:rPr>
              <w:t xml:space="preserve"> Planning: </w:t>
            </w:r>
            <w:proofErr w:type="spellStart"/>
            <w:r>
              <w:rPr>
                <w:i/>
                <w:iCs/>
                <w:szCs w:val="22"/>
              </w:rPr>
              <w:t>Enabling</w:t>
            </w:r>
            <w:proofErr w:type="spellEnd"/>
            <w:r>
              <w:rPr>
                <w:i/>
                <w:iCs/>
                <w:szCs w:val="22"/>
              </w:rPr>
              <w:t xml:space="preserve"> </w:t>
            </w:r>
            <w:proofErr w:type="spellStart"/>
            <w:r>
              <w:rPr>
                <w:i/>
                <w:iCs/>
                <w:szCs w:val="22"/>
              </w:rPr>
              <w:t>Sustainable</w:t>
            </w:r>
            <w:proofErr w:type="spellEnd"/>
            <w:r>
              <w:rPr>
                <w:i/>
                <w:iCs/>
                <w:szCs w:val="22"/>
              </w:rPr>
              <w:t xml:space="preserve"> Management </w:t>
            </w:r>
            <w:proofErr w:type="spellStart"/>
            <w:r>
              <w:rPr>
                <w:i/>
                <w:iCs/>
                <w:szCs w:val="22"/>
              </w:rPr>
              <w:t>of</w:t>
            </w:r>
            <w:proofErr w:type="spellEnd"/>
            <w:r>
              <w:rPr>
                <w:i/>
                <w:iCs/>
                <w:szCs w:val="22"/>
              </w:rPr>
              <w:t xml:space="preserve"> Land Resources</w:t>
            </w:r>
            <w:r>
              <w:t xml:space="preserve">. Springer </w:t>
            </w:r>
            <w:proofErr w:type="spellStart"/>
            <w:r>
              <w:t>Briefs</w:t>
            </w:r>
            <w:proofErr w:type="spellEnd"/>
            <w:r>
              <w:t xml:space="preserve"> </w:t>
            </w:r>
            <w:proofErr w:type="spellStart"/>
            <w:r>
              <w:t>in</w:t>
            </w:r>
            <w:proofErr w:type="spellEnd"/>
            <w:r>
              <w:t xml:space="preserve"> Earth Sciences.</w:t>
            </w:r>
            <w:r>
              <w:br/>
              <w:t>https://www.springer.com/gp/book/9783319718606)</w:t>
            </w:r>
          </w:p>
        </w:tc>
        <w:tc>
          <w:tcPr>
            <w:tcW w:w="1530" w:type="dxa"/>
          </w:tcPr>
          <w:p w14:paraId="63312391" w14:textId="77777777" w:rsidR="005D6E0B" w:rsidRPr="00F13AF8" w:rsidRDefault="005D6E0B" w:rsidP="00434B1E">
            <w:pPr>
              <w:adjustRightInd w:val="0"/>
              <w:snapToGrid w:val="0"/>
              <w:spacing w:before="60" w:after="60"/>
              <w:jc w:val="left"/>
              <w:rPr>
                <w:kern w:val="22"/>
                <w:szCs w:val="22"/>
              </w:rPr>
            </w:pPr>
            <w:r>
              <w:t>Задача 1</w:t>
            </w:r>
          </w:p>
        </w:tc>
      </w:tr>
      <w:tr w:rsidR="005D6E0B" w:rsidRPr="00F13AF8" w14:paraId="7BC47D08" w14:textId="77777777" w:rsidTr="00434B1E">
        <w:tc>
          <w:tcPr>
            <w:tcW w:w="2137" w:type="dxa"/>
          </w:tcPr>
          <w:p w14:paraId="6235A908" w14:textId="77777777" w:rsidR="005D6E0B" w:rsidRPr="00F13AF8" w:rsidRDefault="005D6E0B" w:rsidP="00434B1E">
            <w:pPr>
              <w:adjustRightInd w:val="0"/>
              <w:snapToGrid w:val="0"/>
              <w:spacing w:before="60" w:after="60"/>
              <w:jc w:val="left"/>
              <w:rPr>
                <w:kern w:val="22"/>
                <w:szCs w:val="22"/>
              </w:rPr>
            </w:pPr>
            <w:r>
              <w:t>Наземные и морские районы</w:t>
            </w:r>
          </w:p>
        </w:tc>
        <w:tc>
          <w:tcPr>
            <w:tcW w:w="5958" w:type="dxa"/>
          </w:tcPr>
          <w:p w14:paraId="3FA2836E" w14:textId="77777777" w:rsidR="005D6E0B" w:rsidRPr="00F13AF8" w:rsidRDefault="005D6E0B" w:rsidP="00434B1E">
            <w:pPr>
              <w:adjustRightInd w:val="0"/>
              <w:snapToGrid w:val="0"/>
              <w:spacing w:before="60" w:after="60"/>
              <w:rPr>
                <w:kern w:val="22"/>
                <w:szCs w:val="22"/>
              </w:rPr>
            </w:pPr>
            <w:r>
              <w:t>Предполагается, что наземные и морские районы включают все наземные и водные экосистемы, в том числе пресноводные биомы.</w:t>
            </w:r>
          </w:p>
        </w:tc>
        <w:tc>
          <w:tcPr>
            <w:tcW w:w="1530" w:type="dxa"/>
          </w:tcPr>
          <w:p w14:paraId="5898DF89" w14:textId="77777777" w:rsidR="005D6E0B" w:rsidRPr="00F13AF8" w:rsidDel="00AB4CB3" w:rsidRDefault="005D6E0B" w:rsidP="00434B1E">
            <w:pPr>
              <w:adjustRightInd w:val="0"/>
              <w:snapToGrid w:val="0"/>
              <w:spacing w:before="60" w:after="60"/>
              <w:jc w:val="left"/>
              <w:rPr>
                <w:kern w:val="22"/>
                <w:szCs w:val="22"/>
              </w:rPr>
            </w:pPr>
            <w:r>
              <w:t>Задача 1, 3</w:t>
            </w:r>
          </w:p>
        </w:tc>
      </w:tr>
      <w:tr w:rsidR="005D6E0B" w:rsidRPr="00F13AF8" w14:paraId="5C50DCED" w14:textId="77777777" w:rsidTr="00434B1E">
        <w:tc>
          <w:tcPr>
            <w:tcW w:w="2137" w:type="dxa"/>
          </w:tcPr>
          <w:p w14:paraId="3BFD9C2F" w14:textId="77777777" w:rsidR="005D6E0B" w:rsidRPr="00F13AF8" w:rsidRDefault="005D6E0B" w:rsidP="00434B1E">
            <w:pPr>
              <w:adjustRightInd w:val="0"/>
              <w:snapToGrid w:val="0"/>
              <w:spacing w:before="60" w:after="60"/>
              <w:jc w:val="left"/>
              <w:rPr>
                <w:kern w:val="22"/>
                <w:szCs w:val="22"/>
              </w:rPr>
            </w:pPr>
            <w:r>
              <w:t>Изменение использования наземных ресурсов</w:t>
            </w:r>
          </w:p>
        </w:tc>
        <w:tc>
          <w:tcPr>
            <w:tcW w:w="5958" w:type="dxa"/>
          </w:tcPr>
          <w:p w14:paraId="0B5D8FB8" w14:textId="77777777" w:rsidR="005D6E0B" w:rsidRPr="00F13AF8" w:rsidRDefault="005D6E0B" w:rsidP="00434B1E">
            <w:pPr>
              <w:adjustRightInd w:val="0"/>
              <w:snapToGrid w:val="0"/>
              <w:spacing w:before="60" w:after="60"/>
              <w:rPr>
                <w:kern w:val="22"/>
                <w:szCs w:val="22"/>
              </w:rPr>
            </w:pPr>
            <w:r>
              <w:t>Изменения использования наземных ресурсов включают преобразование почвенного покрова (например, обезлесение или добычу полезных ископаемых), изменения в управлении экосистемой или агроэкосистемой (например, интенсификацию сельского хозяйства или вырубку леса) или изменения в пространственной конфигурации ландшафта (например, фрагментацию мест обитания).</w:t>
            </w:r>
          </w:p>
          <w:p w14:paraId="1F5F34C0" w14:textId="215E8707" w:rsidR="005D6E0B" w:rsidRPr="00F13AF8" w:rsidDel="00AB4CB3" w:rsidRDefault="005D6E0B" w:rsidP="00434B1E">
            <w:pPr>
              <w:adjustRightInd w:val="0"/>
              <w:snapToGrid w:val="0"/>
              <w:spacing w:before="60" w:after="60"/>
              <w:rPr>
                <w:kern w:val="22"/>
                <w:szCs w:val="22"/>
              </w:rPr>
            </w:pPr>
            <w:r>
              <w:t>(https://ipbes.net/models-drivers-biodiversity-ecosystem-change)</w:t>
            </w:r>
          </w:p>
        </w:tc>
        <w:tc>
          <w:tcPr>
            <w:tcW w:w="1530" w:type="dxa"/>
          </w:tcPr>
          <w:p w14:paraId="2277785A" w14:textId="77777777" w:rsidR="005D6E0B" w:rsidRPr="00F13AF8" w:rsidRDefault="005D6E0B" w:rsidP="00434B1E">
            <w:pPr>
              <w:adjustRightInd w:val="0"/>
              <w:snapToGrid w:val="0"/>
              <w:spacing w:before="60" w:after="60"/>
              <w:jc w:val="left"/>
              <w:rPr>
                <w:kern w:val="22"/>
                <w:szCs w:val="22"/>
              </w:rPr>
            </w:pPr>
            <w:r>
              <w:t>Задача 1</w:t>
            </w:r>
          </w:p>
        </w:tc>
      </w:tr>
      <w:tr w:rsidR="005D6E0B" w:rsidRPr="00F13AF8" w14:paraId="665A77E8" w14:textId="77777777" w:rsidTr="00434B1E">
        <w:tc>
          <w:tcPr>
            <w:tcW w:w="2137" w:type="dxa"/>
          </w:tcPr>
          <w:p w14:paraId="25384DD6" w14:textId="77777777" w:rsidR="005D6E0B" w:rsidRPr="00F13AF8" w:rsidRDefault="005D6E0B" w:rsidP="00434B1E">
            <w:pPr>
              <w:adjustRightInd w:val="0"/>
              <w:snapToGrid w:val="0"/>
              <w:spacing w:before="60" w:after="60"/>
              <w:jc w:val="left"/>
              <w:rPr>
                <w:kern w:val="22"/>
                <w:szCs w:val="22"/>
              </w:rPr>
            </w:pPr>
            <w:r>
              <w:t>Изменения использования морских ресурсов</w:t>
            </w:r>
          </w:p>
        </w:tc>
        <w:tc>
          <w:tcPr>
            <w:tcW w:w="5958" w:type="dxa"/>
          </w:tcPr>
          <w:p w14:paraId="7C0EC722" w14:textId="77777777" w:rsidR="005D6E0B" w:rsidRPr="00F13AF8" w:rsidRDefault="005D6E0B" w:rsidP="00434B1E">
            <w:pPr>
              <w:adjustRightInd w:val="0"/>
              <w:snapToGrid w:val="0"/>
              <w:spacing w:before="60" w:after="60"/>
              <w:rPr>
                <w:kern w:val="22"/>
                <w:szCs w:val="22"/>
              </w:rPr>
            </w:pPr>
            <w:r>
              <w:t xml:space="preserve">Аналогичным образом, изменения в использовании морских ресурсов означают меры и виды деятельности, изменяющие использование морских районов, например, освоение побережья, морскую аквакультуру, </w:t>
            </w:r>
            <w:proofErr w:type="spellStart"/>
            <w:r>
              <w:t>марикультуру</w:t>
            </w:r>
            <w:proofErr w:type="spellEnd"/>
            <w:r>
              <w:t>, разведку нефти и газа и донное траление.</w:t>
            </w:r>
          </w:p>
        </w:tc>
        <w:tc>
          <w:tcPr>
            <w:tcW w:w="1530" w:type="dxa"/>
          </w:tcPr>
          <w:p w14:paraId="5DFA4CA0" w14:textId="77777777" w:rsidR="005D6E0B" w:rsidRPr="00F13AF8" w:rsidRDefault="005D6E0B" w:rsidP="00434B1E">
            <w:pPr>
              <w:adjustRightInd w:val="0"/>
              <w:snapToGrid w:val="0"/>
              <w:spacing w:before="60" w:after="60"/>
              <w:jc w:val="left"/>
              <w:rPr>
                <w:kern w:val="22"/>
                <w:szCs w:val="22"/>
              </w:rPr>
            </w:pPr>
            <w:r>
              <w:t>Задача 1</w:t>
            </w:r>
          </w:p>
        </w:tc>
      </w:tr>
      <w:tr w:rsidR="005D6E0B" w:rsidRPr="00F13AF8" w14:paraId="548E747F" w14:textId="77777777" w:rsidTr="00434B1E">
        <w:tc>
          <w:tcPr>
            <w:tcW w:w="2137" w:type="dxa"/>
          </w:tcPr>
          <w:p w14:paraId="37B6DAB2" w14:textId="77777777" w:rsidR="005D6E0B" w:rsidRPr="00F13AF8" w:rsidRDefault="005D6E0B" w:rsidP="00434B1E">
            <w:pPr>
              <w:adjustRightInd w:val="0"/>
              <w:snapToGrid w:val="0"/>
              <w:spacing w:before="60" w:after="60"/>
              <w:jc w:val="left"/>
              <w:rPr>
                <w:kern w:val="22"/>
                <w:szCs w:val="22"/>
              </w:rPr>
            </w:pPr>
            <w:r>
              <w:t>Нетронутые районы и дикая природа</w:t>
            </w:r>
          </w:p>
        </w:tc>
        <w:tc>
          <w:tcPr>
            <w:tcW w:w="5958" w:type="dxa"/>
          </w:tcPr>
          <w:p w14:paraId="7CF0A937" w14:textId="77777777" w:rsidR="005D6E0B" w:rsidRPr="00F13AF8" w:rsidRDefault="005D6E0B" w:rsidP="00434B1E">
            <w:pPr>
              <w:adjustRightInd w:val="0"/>
              <w:snapToGrid w:val="0"/>
              <w:spacing w:before="60" w:after="60"/>
              <w:rPr>
                <w:kern w:val="22"/>
                <w:szCs w:val="22"/>
              </w:rPr>
            </w:pPr>
            <w:r>
              <w:t xml:space="preserve">Термин «дикая природа» используется для описания ландшафтов и морских пейзажей, которые не претерпели значительных изменений с биологической и экологической точки зрения, имеют низкую плотность населения и на территории которых в большинстве случаев отсутствуют промышленные инфраструктуры. Таким образом, термин «дикая природа» не исключает присутствие людей, а скорее подразумевает отсутствие антропогенного воздействия, приводящее к значительному нарушению биофизических условий. В результате состояние дикой природы зачастую определяется с точки зрения удаленности от городских поселений и современной инфраструктуры, а также степени экологического воздействия промышленной деятельности. Однако этот термин не означает, что территория должна быть абсолютно «первозданной» или «нетронутой», поскольку на Земле осталось немного мест, соответствующих этому стандарту. Кроме того, следует признать, что термины </w:t>
            </w:r>
            <w:r>
              <w:lastRenderedPageBreak/>
              <w:t>«нетронутость» и «целостность» измеряются в континууме и не являются бинарными.</w:t>
            </w:r>
          </w:p>
          <w:p w14:paraId="379898EB" w14:textId="67B9E013" w:rsidR="005D6E0B" w:rsidRPr="00F13AF8" w:rsidRDefault="005D6E0B" w:rsidP="00434B1E">
            <w:pPr>
              <w:adjustRightInd w:val="0"/>
              <w:snapToGrid w:val="0"/>
              <w:spacing w:before="60" w:after="60"/>
              <w:rPr>
                <w:kern w:val="22"/>
                <w:szCs w:val="22"/>
              </w:rPr>
            </w:pPr>
            <w:r>
              <w:t>(</w:t>
            </w:r>
            <w:proofErr w:type="spellStart"/>
            <w:r>
              <w:t>Cyril</w:t>
            </w:r>
            <w:proofErr w:type="spellEnd"/>
            <w:r>
              <w:t xml:space="preserve"> F. </w:t>
            </w:r>
            <w:proofErr w:type="spellStart"/>
            <w:r>
              <w:t>Kormos</w:t>
            </w:r>
            <w:proofErr w:type="spellEnd"/>
            <w:r>
              <w:t xml:space="preserve">, </w:t>
            </w:r>
            <w:proofErr w:type="spellStart"/>
            <w:r>
              <w:t>Tim</w:t>
            </w:r>
            <w:proofErr w:type="spellEnd"/>
            <w:r>
              <w:t xml:space="preserve"> </w:t>
            </w:r>
            <w:proofErr w:type="spellStart"/>
            <w:r>
              <w:t>Badman</w:t>
            </w:r>
            <w:proofErr w:type="spellEnd"/>
            <w:r>
              <w:t xml:space="preserve">, </w:t>
            </w:r>
            <w:proofErr w:type="spellStart"/>
            <w:r>
              <w:t>Tilman</w:t>
            </w:r>
            <w:proofErr w:type="spellEnd"/>
            <w:r>
              <w:t xml:space="preserve"> Jaeger, </w:t>
            </w:r>
            <w:proofErr w:type="spellStart"/>
            <w:r>
              <w:t>Bastian</w:t>
            </w:r>
            <w:proofErr w:type="spellEnd"/>
            <w:r>
              <w:t xml:space="preserve"> </w:t>
            </w:r>
            <w:proofErr w:type="spellStart"/>
            <w:r>
              <w:t>Bertzky</w:t>
            </w:r>
            <w:proofErr w:type="spellEnd"/>
            <w:r>
              <w:t xml:space="preserve">, </w:t>
            </w:r>
            <w:proofErr w:type="spellStart"/>
            <w:r>
              <w:t>Remco</w:t>
            </w:r>
            <w:proofErr w:type="spellEnd"/>
            <w:r>
              <w:t xml:space="preserve"> </w:t>
            </w:r>
            <w:proofErr w:type="spellStart"/>
            <w:r>
              <w:t>van</w:t>
            </w:r>
            <w:proofErr w:type="spellEnd"/>
            <w:r>
              <w:t xml:space="preserve"> </w:t>
            </w:r>
            <w:proofErr w:type="spellStart"/>
            <w:r>
              <w:t>Merm</w:t>
            </w:r>
            <w:proofErr w:type="spellEnd"/>
            <w:r>
              <w:t xml:space="preserve">, </w:t>
            </w:r>
            <w:proofErr w:type="spellStart"/>
            <w:r>
              <w:t>Elena</w:t>
            </w:r>
            <w:proofErr w:type="spellEnd"/>
            <w:r>
              <w:t xml:space="preserve"> </w:t>
            </w:r>
            <w:proofErr w:type="spellStart"/>
            <w:r>
              <w:t>Osipova</w:t>
            </w:r>
            <w:proofErr w:type="spellEnd"/>
            <w:r>
              <w:t xml:space="preserve">, </w:t>
            </w:r>
            <w:proofErr w:type="spellStart"/>
            <w:r>
              <w:t>Yichuan</w:t>
            </w:r>
            <w:proofErr w:type="spellEnd"/>
            <w:r>
              <w:t xml:space="preserve"> </w:t>
            </w:r>
            <w:proofErr w:type="spellStart"/>
            <w:r>
              <w:t>Shi</w:t>
            </w:r>
            <w:proofErr w:type="spellEnd"/>
            <w:r>
              <w:t xml:space="preserve">, Peter </w:t>
            </w:r>
            <w:proofErr w:type="spellStart"/>
            <w:r>
              <w:t>Bille</w:t>
            </w:r>
            <w:proofErr w:type="spellEnd"/>
            <w:r>
              <w:t xml:space="preserve"> </w:t>
            </w:r>
            <w:proofErr w:type="spellStart"/>
            <w:r>
              <w:t>Larsen</w:t>
            </w:r>
            <w:proofErr w:type="spellEnd"/>
            <w:r>
              <w:t xml:space="preserve"> (2017). World Heritage, </w:t>
            </w:r>
            <w:proofErr w:type="spellStart"/>
            <w:r>
              <w:t>Wilderness</w:t>
            </w:r>
            <w:proofErr w:type="spellEnd"/>
            <w:r>
              <w:t xml:space="preserve"> </w:t>
            </w:r>
            <w:proofErr w:type="spellStart"/>
            <w:r>
              <w:t>and</w:t>
            </w:r>
            <w:proofErr w:type="spellEnd"/>
            <w:r>
              <w:t xml:space="preserve"> </w:t>
            </w:r>
            <w:proofErr w:type="spellStart"/>
            <w:r>
              <w:t>Large</w:t>
            </w:r>
            <w:proofErr w:type="spellEnd"/>
            <w:r>
              <w:t xml:space="preserve"> </w:t>
            </w:r>
            <w:proofErr w:type="spellStart"/>
            <w:r>
              <w:t>Landscapes</w:t>
            </w:r>
            <w:proofErr w:type="spellEnd"/>
            <w:r>
              <w:t xml:space="preserve"> </w:t>
            </w:r>
            <w:proofErr w:type="spellStart"/>
            <w:r>
              <w:t>and</w:t>
            </w:r>
            <w:proofErr w:type="spellEnd"/>
            <w:r>
              <w:t xml:space="preserve"> </w:t>
            </w:r>
            <w:proofErr w:type="spellStart"/>
            <w:r>
              <w:t>Seascapes</w:t>
            </w:r>
            <w:proofErr w:type="spellEnd"/>
            <w:r>
              <w:t xml:space="preserve">. </w:t>
            </w:r>
            <w:proofErr w:type="spellStart"/>
            <w:r>
              <w:t>Gland</w:t>
            </w:r>
            <w:proofErr w:type="spellEnd"/>
            <w:r>
              <w:t xml:space="preserve">, </w:t>
            </w:r>
            <w:proofErr w:type="spellStart"/>
            <w:r>
              <w:t>Switzerland</w:t>
            </w:r>
            <w:proofErr w:type="spellEnd"/>
            <w:r>
              <w:t xml:space="preserve">: IUCN. </w:t>
            </w:r>
            <w:proofErr w:type="spellStart"/>
            <w:r>
              <w:t>viii</w:t>
            </w:r>
            <w:proofErr w:type="spellEnd"/>
            <w:r>
              <w:t xml:space="preserve"> + 70pp, https://portals.iucn.org/library/sites/library/files/documents/2017-028.pdf)</w:t>
            </w:r>
          </w:p>
        </w:tc>
        <w:tc>
          <w:tcPr>
            <w:tcW w:w="1530" w:type="dxa"/>
          </w:tcPr>
          <w:p w14:paraId="742F459C" w14:textId="77777777" w:rsidR="005D6E0B" w:rsidRPr="00F13AF8" w:rsidRDefault="005D6E0B" w:rsidP="00434B1E">
            <w:pPr>
              <w:adjustRightInd w:val="0"/>
              <w:snapToGrid w:val="0"/>
              <w:spacing w:before="60" w:after="60"/>
              <w:jc w:val="left"/>
              <w:rPr>
                <w:kern w:val="22"/>
                <w:szCs w:val="22"/>
              </w:rPr>
            </w:pPr>
            <w:r>
              <w:lastRenderedPageBreak/>
              <w:t>Задача 1</w:t>
            </w:r>
          </w:p>
        </w:tc>
      </w:tr>
      <w:tr w:rsidR="005D6E0B" w:rsidRPr="00F13AF8" w14:paraId="3EE3527D" w14:textId="77777777" w:rsidTr="00434B1E">
        <w:tc>
          <w:tcPr>
            <w:tcW w:w="2137" w:type="dxa"/>
          </w:tcPr>
          <w:p w14:paraId="78180BAB" w14:textId="77777777" w:rsidR="005D6E0B" w:rsidRPr="00F13AF8" w:rsidRDefault="005D6E0B" w:rsidP="00434B1E">
            <w:pPr>
              <w:adjustRightInd w:val="0"/>
              <w:snapToGrid w:val="0"/>
              <w:spacing w:before="60" w:after="60"/>
              <w:jc w:val="left"/>
              <w:rPr>
                <w:kern w:val="22"/>
                <w:szCs w:val="22"/>
              </w:rPr>
            </w:pPr>
            <w:r>
              <w:t>Восстановление</w:t>
            </w:r>
          </w:p>
        </w:tc>
        <w:tc>
          <w:tcPr>
            <w:tcW w:w="5958" w:type="dxa"/>
          </w:tcPr>
          <w:p w14:paraId="17910579" w14:textId="77777777" w:rsidR="00BC5529" w:rsidRDefault="005D6E0B" w:rsidP="00BC5529">
            <w:pPr>
              <w:adjustRightInd w:val="0"/>
              <w:snapToGrid w:val="0"/>
              <w:spacing w:before="60" w:after="60"/>
            </w:pPr>
            <w:r>
              <w:t>МПБЭУ определила восстановление как «любую преднамеренную деятельность, которая инициирует или ускоряет реабилитацию экосистемы из деградированного состояния» (2019 г.). Это определение охватывает все формы и степени деградированного состояния и в этом смысле включает в себя определение, принятое Обществом экологической реставрации.</w:t>
            </w:r>
          </w:p>
          <w:p w14:paraId="4D848FAA" w14:textId="1CDB45C1" w:rsidR="005D6E0B" w:rsidRPr="00F13AF8" w:rsidRDefault="005D6E0B" w:rsidP="00BC5529">
            <w:pPr>
              <w:adjustRightInd w:val="0"/>
              <w:snapToGrid w:val="0"/>
              <w:spacing w:before="60" w:after="60"/>
              <w:rPr>
                <w:kern w:val="22"/>
                <w:szCs w:val="22"/>
              </w:rPr>
            </w:pPr>
            <w:r>
              <w:t>(</w:t>
            </w:r>
            <w:r w:rsidRPr="00BC5529">
              <w:rPr>
                <w:szCs w:val="22"/>
              </w:rPr>
              <w:t>https://www.cbd.int/d</w:t>
            </w:r>
            <w:r w:rsidRPr="00BC5529">
              <w:rPr>
                <w:szCs w:val="22"/>
              </w:rPr>
              <w:t>o</w:t>
            </w:r>
            <w:r w:rsidRPr="00BC5529">
              <w:rPr>
                <w:szCs w:val="22"/>
              </w:rPr>
              <w:t>c/c/fcd6/bfba/38ebc826221543e322173507/post2020-ws-2019-11-03-en.pdf</w:t>
            </w:r>
            <w:r>
              <w:rPr>
                <w:rStyle w:val="Lienhypertexte"/>
                <w:sz w:val="22"/>
                <w:szCs w:val="22"/>
              </w:rPr>
              <w:t xml:space="preserve">, </w:t>
            </w:r>
            <w:r w:rsidR="00BC5529" w:rsidRPr="00BC5529">
              <w:t>см. также</w:t>
            </w:r>
            <w:r w:rsidR="00BC5529">
              <w:t xml:space="preserve"> </w:t>
            </w:r>
            <w:r w:rsidR="00BC5529">
              <w:t>Восстановление экосистем: краткосрочный план действий</w:t>
            </w:r>
            <w:r w:rsidR="00BC5529">
              <w:t xml:space="preserve"> </w:t>
            </w:r>
            <w:r>
              <w:t xml:space="preserve"> </w:t>
            </w:r>
            <w:hyperlink r:id="rId18" w:history="1">
              <w:r>
                <w:rPr>
                  <w:rStyle w:val="Lienhypertexte"/>
                  <w:sz w:val="22"/>
                  <w:szCs w:val="22"/>
                </w:rPr>
                <w:t>CBD/CO</w:t>
              </w:r>
              <w:r>
                <w:rPr>
                  <w:rStyle w:val="Lienhypertexte"/>
                  <w:sz w:val="22"/>
                  <w:szCs w:val="22"/>
                </w:rPr>
                <w:t>P</w:t>
              </w:r>
              <w:r>
                <w:rPr>
                  <w:rStyle w:val="Lienhypertexte"/>
                  <w:sz w:val="22"/>
                  <w:szCs w:val="22"/>
                </w:rPr>
                <w:t>/DEC/XIII/5</w:t>
              </w:r>
            </w:hyperlink>
            <w:r>
              <w:t>)</w:t>
            </w:r>
          </w:p>
          <w:p w14:paraId="71884000" w14:textId="77777777" w:rsidR="005D6E0B" w:rsidRPr="00F13AF8" w:rsidRDefault="005D6E0B" w:rsidP="00434B1E">
            <w:pPr>
              <w:adjustRightInd w:val="0"/>
              <w:snapToGrid w:val="0"/>
              <w:spacing w:before="60" w:after="60"/>
              <w:rPr>
                <w:kern w:val="22"/>
                <w:szCs w:val="22"/>
              </w:rPr>
            </w:pPr>
            <w:r>
              <w:t>Восстановление экосистемы означает «содействие в реабилитации деградировавших или разрушенных экосистем, а также сохранение экосистем, остающихся в нетронутом состоянии». Восстановление может осуществляться разными способами, например, путем активного озеленения или устранения нагрузки, чтобы природа могла восстановиться самостоятельно. Возвращение экосистемы к первоначальному состоянию не всегда возможно или желательно.</w:t>
            </w:r>
          </w:p>
          <w:p w14:paraId="130C38A3" w14:textId="09CF6AF8" w:rsidR="005D6E0B" w:rsidRPr="00F13AF8" w:rsidDel="00AB4CB3" w:rsidRDefault="005D6E0B" w:rsidP="00434B1E">
            <w:pPr>
              <w:adjustRightInd w:val="0"/>
              <w:snapToGrid w:val="0"/>
              <w:spacing w:before="60" w:after="60"/>
              <w:jc w:val="left"/>
              <w:rPr>
                <w:kern w:val="22"/>
                <w:szCs w:val="22"/>
              </w:rPr>
            </w:pPr>
            <w:r>
              <w:t xml:space="preserve">(Десятилетие Организации Объединенных Наций по восстановлению экосистем, </w:t>
            </w:r>
            <w:hyperlink r:id="rId19" w:history="1">
              <w:r>
                <w:rPr>
                  <w:rStyle w:val="Lienhypertexte"/>
                  <w:sz w:val="22"/>
                  <w:szCs w:val="22"/>
                </w:rPr>
                <w:t>https://www.decadeon</w:t>
              </w:r>
              <w:r>
                <w:rPr>
                  <w:rStyle w:val="Lienhypertexte"/>
                  <w:sz w:val="22"/>
                  <w:szCs w:val="22"/>
                </w:rPr>
                <w:t>r</w:t>
              </w:r>
              <w:r>
                <w:rPr>
                  <w:rStyle w:val="Lienhypertexte"/>
                  <w:sz w:val="22"/>
                  <w:szCs w:val="22"/>
                </w:rPr>
                <w:t>estoration.org/ru</w:t>
              </w:r>
            </w:hyperlink>
            <w:r>
              <w:t>)</w:t>
            </w:r>
          </w:p>
        </w:tc>
        <w:tc>
          <w:tcPr>
            <w:tcW w:w="1530" w:type="dxa"/>
          </w:tcPr>
          <w:p w14:paraId="56E589C6" w14:textId="77777777" w:rsidR="005D6E0B" w:rsidRPr="00F13AF8" w:rsidRDefault="005D6E0B" w:rsidP="00434B1E">
            <w:pPr>
              <w:adjustRightInd w:val="0"/>
              <w:snapToGrid w:val="0"/>
              <w:spacing w:before="60" w:after="60"/>
              <w:jc w:val="left"/>
              <w:rPr>
                <w:kern w:val="22"/>
                <w:szCs w:val="22"/>
              </w:rPr>
            </w:pPr>
            <w:r>
              <w:t>Задача 2</w:t>
            </w:r>
          </w:p>
        </w:tc>
      </w:tr>
      <w:tr w:rsidR="005D6E0B" w:rsidRPr="00F13AF8" w14:paraId="5677B564" w14:textId="77777777" w:rsidTr="00434B1E">
        <w:tc>
          <w:tcPr>
            <w:tcW w:w="2137" w:type="dxa"/>
          </w:tcPr>
          <w:p w14:paraId="31E04BEB" w14:textId="77777777" w:rsidR="005D6E0B" w:rsidRPr="00F13AF8" w:rsidRDefault="005D6E0B" w:rsidP="00434B1E">
            <w:pPr>
              <w:adjustRightInd w:val="0"/>
              <w:snapToGrid w:val="0"/>
              <w:spacing w:before="60" w:after="60"/>
              <w:jc w:val="left"/>
              <w:rPr>
                <w:kern w:val="22"/>
                <w:szCs w:val="22"/>
              </w:rPr>
            </w:pPr>
            <w:r>
              <w:t>Деградированные экосистемы</w:t>
            </w:r>
          </w:p>
        </w:tc>
        <w:tc>
          <w:tcPr>
            <w:tcW w:w="5958" w:type="dxa"/>
          </w:tcPr>
          <w:p w14:paraId="04CD4D4B" w14:textId="77777777" w:rsidR="005D6E0B" w:rsidRPr="00F13AF8" w:rsidRDefault="005D6E0B" w:rsidP="00434B1E">
            <w:pPr>
              <w:adjustRightInd w:val="0"/>
              <w:snapToGrid w:val="0"/>
              <w:spacing w:before="60" w:after="60"/>
              <w:rPr>
                <w:kern w:val="22"/>
                <w:szCs w:val="22"/>
              </w:rPr>
            </w:pPr>
            <w:r>
              <w:t xml:space="preserve">Деградация земель может происходить через утрату биоразнообразия, экосистемных функций или услуг. С экологической точки зрения деградация земель может включать полную трансформацию класса или использования экосистемы, </w:t>
            </w:r>
            <w:proofErr w:type="gramStart"/>
            <w:r>
              <w:t>например,</w:t>
            </w:r>
            <w:proofErr w:type="gramEnd"/>
            <w:r>
              <w:t xml:space="preserve"> преобразование естественного пастбища в поле для выращивания сельскохозяйственных культур, обеспечивающее иной спектр выгод, а также деградацию «естественной» или «преобразованной» системы. Природные экосистемы часто подвергаются деградации до их преобразования. Преобразованная экосистема, возникшая в результате такой конверсии, в свою очередь, может деградировать и снижать уровень выполнения своих новых функций (например, сельскохозяйственное поле, где деградация почвы и снижение ее плодородия приводят к падению урожайности).</w:t>
            </w:r>
          </w:p>
          <w:p w14:paraId="531ADE55" w14:textId="77777777" w:rsidR="005D6E0B" w:rsidRPr="00F13AF8" w:rsidRDefault="005D6E0B" w:rsidP="00434B1E">
            <w:pPr>
              <w:adjustRightInd w:val="0"/>
              <w:snapToGrid w:val="0"/>
              <w:spacing w:before="60" w:after="60"/>
              <w:rPr>
                <w:kern w:val="22"/>
                <w:szCs w:val="22"/>
              </w:rPr>
            </w:pPr>
            <w:r>
              <w:t xml:space="preserve">Аналогичные понятия применимы к деградации морских и пресноводных экосистем. Например, она может проходить в </w:t>
            </w:r>
            <w:r>
              <w:lastRenderedPageBreak/>
              <w:t>форме изменения трофической структуры морского сообщества (в результате промысловой нагрузки и избирательного удаления видов), трансформации мягких и твердых бентических зон (вследствие многократных проходов контактных орудий лова, таких как тралы) или строительства искусственных рифов. Применительно к пресноводным экосистемам примерами экосистемной трансформации являются строительство плотин и водохранилищ над руслами рек или преобразование естественных водно-болотных угодий в рисовые поля.</w:t>
            </w:r>
          </w:p>
          <w:p w14:paraId="48D04389" w14:textId="24A31A0B" w:rsidR="005D6E0B" w:rsidRPr="00F13AF8" w:rsidDel="00AB4CB3" w:rsidRDefault="005D6E0B" w:rsidP="00434B1E">
            <w:pPr>
              <w:adjustRightInd w:val="0"/>
              <w:snapToGrid w:val="0"/>
              <w:spacing w:before="60" w:after="60"/>
              <w:rPr>
                <w:kern w:val="22"/>
                <w:szCs w:val="22"/>
              </w:rPr>
            </w:pPr>
            <w:r>
              <w:t>(</w:t>
            </w:r>
            <w:r w:rsidRPr="00BC5529">
              <w:rPr>
                <w:szCs w:val="22"/>
              </w:rPr>
              <w:t>CBD/POST2020/WS/20</w:t>
            </w:r>
            <w:r w:rsidRPr="00BC5529">
              <w:rPr>
                <w:szCs w:val="22"/>
              </w:rPr>
              <w:t>1</w:t>
            </w:r>
            <w:r w:rsidRPr="00BC5529">
              <w:rPr>
                <w:szCs w:val="22"/>
              </w:rPr>
              <w:t>9/11/3</w:t>
            </w:r>
            <w:r>
              <w:t>)</w:t>
            </w:r>
          </w:p>
        </w:tc>
        <w:tc>
          <w:tcPr>
            <w:tcW w:w="1530" w:type="dxa"/>
          </w:tcPr>
          <w:p w14:paraId="78BBC4BE" w14:textId="77777777" w:rsidR="005D6E0B" w:rsidRPr="00F13AF8" w:rsidRDefault="005D6E0B" w:rsidP="00434B1E">
            <w:pPr>
              <w:adjustRightInd w:val="0"/>
              <w:snapToGrid w:val="0"/>
              <w:spacing w:before="60" w:after="60"/>
              <w:jc w:val="left"/>
              <w:rPr>
                <w:kern w:val="22"/>
                <w:szCs w:val="22"/>
              </w:rPr>
            </w:pPr>
            <w:r>
              <w:lastRenderedPageBreak/>
              <w:t>Задача 2</w:t>
            </w:r>
          </w:p>
        </w:tc>
      </w:tr>
      <w:tr w:rsidR="005D6E0B" w:rsidRPr="00F13AF8" w14:paraId="3CE2E9C8" w14:textId="77777777" w:rsidTr="00434B1E">
        <w:tc>
          <w:tcPr>
            <w:tcW w:w="2137" w:type="dxa"/>
          </w:tcPr>
          <w:p w14:paraId="4976ADA5" w14:textId="77777777" w:rsidR="005D6E0B" w:rsidRPr="00F13AF8" w:rsidRDefault="005D6E0B" w:rsidP="00434B1E">
            <w:pPr>
              <w:adjustRightInd w:val="0"/>
              <w:snapToGrid w:val="0"/>
              <w:spacing w:before="60" w:after="60"/>
              <w:jc w:val="left"/>
              <w:rPr>
                <w:kern w:val="22"/>
                <w:szCs w:val="22"/>
              </w:rPr>
            </w:pPr>
            <w:r>
              <w:t>Охраняемый район</w:t>
            </w:r>
          </w:p>
        </w:tc>
        <w:tc>
          <w:tcPr>
            <w:tcW w:w="5958" w:type="dxa"/>
          </w:tcPr>
          <w:p w14:paraId="68F0777E" w14:textId="25AACBFF" w:rsidR="00B64A3F" w:rsidRPr="00C65D8E" w:rsidRDefault="00B64A3F" w:rsidP="00434B1E">
            <w:pPr>
              <w:adjustRightInd w:val="0"/>
              <w:snapToGrid w:val="0"/>
              <w:spacing w:before="60" w:after="60"/>
              <w:rPr>
                <w:kern w:val="22"/>
                <w:szCs w:val="22"/>
              </w:rPr>
            </w:pPr>
            <w:r>
              <w:t>Охраняемый район означает географически обозначенную территорию, которая выделяется, регулируется и используется для достижения конкретных природоохранных целей. (</w:t>
            </w:r>
            <w:hyperlink r:id="rId20" w:history="1">
              <w:r>
                <w:rPr>
                  <w:rStyle w:val="Lienhypertexte"/>
                  <w:sz w:val="22"/>
                  <w:szCs w:val="22"/>
                </w:rPr>
                <w:t>статья 2 Ко</w:t>
              </w:r>
              <w:r>
                <w:rPr>
                  <w:rStyle w:val="Lienhypertexte"/>
                  <w:sz w:val="22"/>
                  <w:szCs w:val="22"/>
                </w:rPr>
                <w:t>н</w:t>
              </w:r>
              <w:r>
                <w:rPr>
                  <w:rStyle w:val="Lienhypertexte"/>
                  <w:sz w:val="22"/>
                  <w:szCs w:val="22"/>
                </w:rPr>
                <w:t>в</w:t>
              </w:r>
              <w:r>
                <w:rPr>
                  <w:rStyle w:val="Lienhypertexte"/>
                  <w:sz w:val="22"/>
                  <w:szCs w:val="22"/>
                </w:rPr>
                <w:t>енции</w:t>
              </w:r>
            </w:hyperlink>
            <w:r>
              <w:t xml:space="preserve">) </w:t>
            </w:r>
          </w:p>
          <w:p w14:paraId="6C2513D5" w14:textId="77777777" w:rsidR="00B64A3F" w:rsidRPr="00C65D8E" w:rsidRDefault="00B64A3F" w:rsidP="00434B1E">
            <w:pPr>
              <w:adjustRightInd w:val="0"/>
              <w:snapToGrid w:val="0"/>
              <w:spacing w:before="60" w:after="60"/>
              <w:rPr>
                <w:kern w:val="22"/>
                <w:szCs w:val="22"/>
                <w:lang w:val="en-CA"/>
              </w:rPr>
            </w:pPr>
          </w:p>
          <w:p w14:paraId="6576C445" w14:textId="77777777" w:rsidR="005D6E0B" w:rsidRPr="00F13AF8" w:rsidRDefault="005D6E0B" w:rsidP="00434B1E">
            <w:pPr>
              <w:adjustRightInd w:val="0"/>
              <w:snapToGrid w:val="0"/>
              <w:spacing w:before="60" w:after="60"/>
              <w:rPr>
                <w:kern w:val="22"/>
                <w:szCs w:val="22"/>
              </w:rPr>
            </w:pPr>
            <w:r>
              <w:t>Охраняемый район – это четко определенное географическое пространство, признанное, выделенное и управляемое с помощью правовых или других эффективных средств для достижения долгосрочного сохранения природы с сопутствующими экосистемными услугами и культурными ценностями.</w:t>
            </w:r>
          </w:p>
          <w:p w14:paraId="18546881" w14:textId="6DE195FF" w:rsidR="005D6E0B" w:rsidRPr="00F13AF8" w:rsidRDefault="005D6E0B" w:rsidP="00434B1E">
            <w:pPr>
              <w:adjustRightInd w:val="0"/>
              <w:snapToGrid w:val="0"/>
              <w:spacing w:before="60" w:after="60"/>
              <w:jc w:val="left"/>
              <w:rPr>
                <w:kern w:val="22"/>
                <w:szCs w:val="22"/>
              </w:rPr>
            </w:pPr>
            <w:r>
              <w:t>(</w:t>
            </w:r>
            <w:proofErr w:type="spellStart"/>
            <w:r>
              <w:t>Dudley</w:t>
            </w:r>
            <w:proofErr w:type="spellEnd"/>
            <w:r>
              <w:t xml:space="preserve">, N. (Editor) (2008). </w:t>
            </w:r>
            <w:proofErr w:type="spellStart"/>
            <w:r>
              <w:t>Guidelines</w:t>
            </w:r>
            <w:proofErr w:type="spellEnd"/>
            <w:r>
              <w:t xml:space="preserve"> </w:t>
            </w:r>
            <w:proofErr w:type="spellStart"/>
            <w:r>
              <w:t>for</w:t>
            </w:r>
            <w:proofErr w:type="spellEnd"/>
            <w:r>
              <w:t xml:space="preserve"> </w:t>
            </w:r>
            <w:proofErr w:type="spellStart"/>
            <w:r>
              <w:t>Applying</w:t>
            </w:r>
            <w:proofErr w:type="spellEnd"/>
            <w:r>
              <w:t xml:space="preserve"> </w:t>
            </w:r>
            <w:proofErr w:type="spellStart"/>
            <w:r>
              <w:t>Protected</w:t>
            </w:r>
            <w:proofErr w:type="spellEnd"/>
            <w:r>
              <w:t xml:space="preserve"> Area Management </w:t>
            </w:r>
            <w:proofErr w:type="spellStart"/>
            <w:r>
              <w:t>Categories</w:t>
            </w:r>
            <w:proofErr w:type="spellEnd"/>
            <w:r>
              <w:t xml:space="preserve">. </w:t>
            </w:r>
            <w:proofErr w:type="spellStart"/>
            <w:r>
              <w:t>Gland</w:t>
            </w:r>
            <w:proofErr w:type="spellEnd"/>
            <w:r>
              <w:t xml:space="preserve">, </w:t>
            </w:r>
            <w:proofErr w:type="spellStart"/>
            <w:r>
              <w:t>Switzerland</w:t>
            </w:r>
            <w:proofErr w:type="spellEnd"/>
            <w:r>
              <w:t>: IUCN. x + 86 </w:t>
            </w:r>
            <w:proofErr w:type="spellStart"/>
            <w:r>
              <w:t>pp</w:t>
            </w:r>
            <w:proofErr w:type="spellEnd"/>
            <w:r>
              <w:t xml:space="preserve">. WITH </w:t>
            </w:r>
            <w:proofErr w:type="spellStart"/>
            <w:r>
              <w:t>Stolton</w:t>
            </w:r>
            <w:proofErr w:type="spellEnd"/>
            <w:r>
              <w:t xml:space="preserve">, S., P. </w:t>
            </w:r>
            <w:proofErr w:type="spellStart"/>
            <w:r>
              <w:t>Shadie</w:t>
            </w:r>
            <w:proofErr w:type="spellEnd"/>
            <w:r>
              <w:t xml:space="preserve"> </w:t>
            </w:r>
            <w:proofErr w:type="spellStart"/>
            <w:r>
              <w:t>and</w:t>
            </w:r>
            <w:proofErr w:type="spellEnd"/>
            <w:r>
              <w:t xml:space="preserve"> N. </w:t>
            </w:r>
            <w:proofErr w:type="spellStart"/>
            <w:r>
              <w:t>Dudley</w:t>
            </w:r>
            <w:proofErr w:type="spellEnd"/>
            <w:r>
              <w:t xml:space="preserve"> (2013). IUCN WCPA Best </w:t>
            </w:r>
            <w:proofErr w:type="spellStart"/>
            <w:r>
              <w:t>Practice</w:t>
            </w:r>
            <w:proofErr w:type="spellEnd"/>
            <w:r>
              <w:t xml:space="preserve"> </w:t>
            </w:r>
            <w:proofErr w:type="spellStart"/>
            <w:r>
              <w:t>Guidance</w:t>
            </w:r>
            <w:proofErr w:type="spellEnd"/>
            <w:r>
              <w:t xml:space="preserve"> </w:t>
            </w:r>
            <w:proofErr w:type="spellStart"/>
            <w:r>
              <w:t>on</w:t>
            </w:r>
            <w:proofErr w:type="spellEnd"/>
            <w:r>
              <w:t xml:space="preserve"> </w:t>
            </w:r>
            <w:proofErr w:type="spellStart"/>
            <w:r>
              <w:t>Recognising</w:t>
            </w:r>
            <w:proofErr w:type="spellEnd"/>
            <w:r>
              <w:t xml:space="preserve"> </w:t>
            </w:r>
            <w:proofErr w:type="spellStart"/>
            <w:r>
              <w:t>Protected</w:t>
            </w:r>
            <w:proofErr w:type="spellEnd"/>
            <w:r>
              <w:t xml:space="preserve"> </w:t>
            </w:r>
            <w:proofErr w:type="spellStart"/>
            <w:r>
              <w:t>Areas</w:t>
            </w:r>
            <w:proofErr w:type="spellEnd"/>
            <w:r>
              <w:t xml:space="preserve"> </w:t>
            </w:r>
            <w:proofErr w:type="spellStart"/>
            <w:r>
              <w:t>and</w:t>
            </w:r>
            <w:proofErr w:type="spellEnd"/>
            <w:r>
              <w:t xml:space="preserve"> </w:t>
            </w:r>
            <w:proofErr w:type="spellStart"/>
            <w:r>
              <w:t>Assigning</w:t>
            </w:r>
            <w:proofErr w:type="spellEnd"/>
            <w:r>
              <w:t xml:space="preserve"> Management </w:t>
            </w:r>
            <w:proofErr w:type="spellStart"/>
            <w:r>
              <w:t>Categories</w:t>
            </w:r>
            <w:proofErr w:type="spellEnd"/>
            <w:r>
              <w:t xml:space="preserve"> </w:t>
            </w:r>
            <w:proofErr w:type="spellStart"/>
            <w:r>
              <w:t>and</w:t>
            </w:r>
            <w:proofErr w:type="spellEnd"/>
            <w:r>
              <w:t xml:space="preserve"> </w:t>
            </w:r>
            <w:proofErr w:type="spellStart"/>
            <w:r>
              <w:t>Governance</w:t>
            </w:r>
            <w:proofErr w:type="spellEnd"/>
            <w:r>
              <w:t xml:space="preserve"> </w:t>
            </w:r>
            <w:proofErr w:type="spellStart"/>
            <w:r>
              <w:t>Types</w:t>
            </w:r>
            <w:proofErr w:type="spellEnd"/>
            <w:r>
              <w:t xml:space="preserve">, Best </w:t>
            </w:r>
            <w:proofErr w:type="spellStart"/>
            <w:r>
              <w:t>Practice</w:t>
            </w:r>
            <w:proofErr w:type="spellEnd"/>
            <w:r>
              <w:t xml:space="preserve"> </w:t>
            </w:r>
            <w:proofErr w:type="spellStart"/>
            <w:r>
              <w:t>Protected</w:t>
            </w:r>
            <w:proofErr w:type="spellEnd"/>
            <w:r>
              <w:t xml:space="preserve"> Area </w:t>
            </w:r>
            <w:proofErr w:type="spellStart"/>
            <w:r>
              <w:t>Guidelines</w:t>
            </w:r>
            <w:proofErr w:type="spellEnd"/>
            <w:r>
              <w:t xml:space="preserve"> Series No. 21, </w:t>
            </w:r>
            <w:proofErr w:type="spellStart"/>
            <w:r>
              <w:t>Gland</w:t>
            </w:r>
            <w:proofErr w:type="spellEnd"/>
            <w:r>
              <w:t xml:space="preserve">, </w:t>
            </w:r>
            <w:proofErr w:type="spellStart"/>
            <w:r>
              <w:t>Switzerland</w:t>
            </w:r>
            <w:proofErr w:type="spellEnd"/>
            <w:r>
              <w:t>:</w:t>
            </w:r>
            <w:r>
              <w:br/>
              <w:t xml:space="preserve">IUCN. </w:t>
            </w:r>
            <w:proofErr w:type="spellStart"/>
            <w:r>
              <w:t>xx</w:t>
            </w:r>
            <w:proofErr w:type="spellEnd"/>
            <w:r>
              <w:t> </w:t>
            </w:r>
            <w:proofErr w:type="spellStart"/>
            <w:r>
              <w:t>pp</w:t>
            </w:r>
            <w:proofErr w:type="spellEnd"/>
            <w:r>
              <w:t>., https://portals.iucn.org/library/sites/library/files/documents/pag-021.pdf)</w:t>
            </w:r>
          </w:p>
        </w:tc>
        <w:tc>
          <w:tcPr>
            <w:tcW w:w="1530" w:type="dxa"/>
          </w:tcPr>
          <w:p w14:paraId="7939E3BE" w14:textId="77777777" w:rsidR="005D6E0B" w:rsidRPr="00F13AF8" w:rsidRDefault="005D6E0B" w:rsidP="00434B1E">
            <w:pPr>
              <w:adjustRightInd w:val="0"/>
              <w:snapToGrid w:val="0"/>
              <w:spacing w:before="60" w:after="60"/>
              <w:jc w:val="left"/>
              <w:rPr>
                <w:kern w:val="22"/>
                <w:szCs w:val="22"/>
              </w:rPr>
            </w:pPr>
            <w:r>
              <w:t>Задача 3</w:t>
            </w:r>
          </w:p>
        </w:tc>
      </w:tr>
      <w:tr w:rsidR="005D6E0B" w:rsidRPr="00F13AF8" w14:paraId="19915B95" w14:textId="77777777" w:rsidTr="00434B1E">
        <w:tc>
          <w:tcPr>
            <w:tcW w:w="2137" w:type="dxa"/>
          </w:tcPr>
          <w:p w14:paraId="682F7DF0" w14:textId="77777777" w:rsidR="005D6E0B" w:rsidRPr="00F13AF8" w:rsidRDefault="005D6E0B" w:rsidP="00434B1E">
            <w:pPr>
              <w:adjustRightInd w:val="0"/>
              <w:snapToGrid w:val="0"/>
              <w:spacing w:before="60" w:after="60"/>
              <w:jc w:val="left"/>
              <w:rPr>
                <w:kern w:val="22"/>
                <w:szCs w:val="22"/>
              </w:rPr>
            </w:pPr>
            <w:r>
              <w:t>Другие эффективные природоохранные меры на порайонной основе</w:t>
            </w:r>
          </w:p>
        </w:tc>
        <w:tc>
          <w:tcPr>
            <w:tcW w:w="5958" w:type="dxa"/>
          </w:tcPr>
          <w:p w14:paraId="00FF49B1" w14:textId="77777777" w:rsidR="005D6E0B" w:rsidRPr="00F13AF8" w:rsidRDefault="005D6E0B" w:rsidP="00434B1E">
            <w:pPr>
              <w:adjustRightInd w:val="0"/>
              <w:snapToGrid w:val="0"/>
              <w:spacing w:before="60" w:after="60"/>
              <w:rPr>
                <w:kern w:val="22"/>
                <w:szCs w:val="22"/>
              </w:rPr>
            </w:pPr>
            <w:r>
              <w:t xml:space="preserve">Меры регулирования и использования географически обозначенной территории, не являющейся охраняемым районом таким образом, чтобы обеспечивать положительные и устойчивые долгосрочные результаты в сохранении биоразнообразия </w:t>
            </w:r>
            <w:proofErr w:type="spellStart"/>
            <w:r>
              <w:t>in</w:t>
            </w:r>
            <w:proofErr w:type="spellEnd"/>
            <w:r>
              <w:t xml:space="preserve"> </w:t>
            </w:r>
            <w:proofErr w:type="spellStart"/>
            <w:r>
              <w:t>situ</w:t>
            </w:r>
            <w:proofErr w:type="spellEnd"/>
            <w:r>
              <w:t xml:space="preserve"> и связанных с ним экосистемных функций и услуг, а также в соответствующих случаях культурных, духовных, социально-экономических и прочих ценностей, имеющих значение на местном уровне.</w:t>
            </w:r>
          </w:p>
          <w:p w14:paraId="5CBAB52F" w14:textId="123B4CD2" w:rsidR="005D6E0B" w:rsidRPr="00F13AF8" w:rsidRDefault="005D6E0B" w:rsidP="00434B1E">
            <w:pPr>
              <w:adjustRightInd w:val="0"/>
              <w:snapToGrid w:val="0"/>
              <w:spacing w:before="60" w:after="60"/>
              <w:rPr>
                <w:kern w:val="22"/>
                <w:szCs w:val="22"/>
              </w:rPr>
            </w:pPr>
            <w:r>
              <w:t>(</w:t>
            </w:r>
            <w:hyperlink r:id="rId21" w:history="1">
              <w:r>
                <w:rPr>
                  <w:rStyle w:val="Lienhypertexte"/>
                  <w:sz w:val="22"/>
                  <w:szCs w:val="22"/>
                </w:rPr>
                <w:t>CBD/COP/DE</w:t>
              </w:r>
              <w:r>
                <w:rPr>
                  <w:rStyle w:val="Lienhypertexte"/>
                  <w:sz w:val="22"/>
                  <w:szCs w:val="22"/>
                </w:rPr>
                <w:t>C</w:t>
              </w:r>
              <w:r>
                <w:rPr>
                  <w:rStyle w:val="Lienhypertexte"/>
                  <w:sz w:val="22"/>
                  <w:szCs w:val="22"/>
                </w:rPr>
                <w:t>/14/8</w:t>
              </w:r>
            </w:hyperlink>
            <w:r>
              <w:t>)</w:t>
            </w:r>
          </w:p>
        </w:tc>
        <w:tc>
          <w:tcPr>
            <w:tcW w:w="1530" w:type="dxa"/>
          </w:tcPr>
          <w:p w14:paraId="01C5BA86" w14:textId="77777777" w:rsidR="005D6E0B" w:rsidRPr="00F13AF8" w:rsidRDefault="005D6E0B" w:rsidP="00434B1E">
            <w:pPr>
              <w:adjustRightInd w:val="0"/>
              <w:snapToGrid w:val="0"/>
              <w:spacing w:before="60" w:after="60"/>
              <w:jc w:val="left"/>
              <w:rPr>
                <w:kern w:val="22"/>
                <w:szCs w:val="22"/>
              </w:rPr>
            </w:pPr>
            <w:r>
              <w:t>Задача 3</w:t>
            </w:r>
          </w:p>
        </w:tc>
      </w:tr>
      <w:tr w:rsidR="005D6E0B" w:rsidRPr="00F13AF8" w14:paraId="020C9977" w14:textId="77777777" w:rsidTr="00434B1E">
        <w:tc>
          <w:tcPr>
            <w:tcW w:w="2137" w:type="dxa"/>
          </w:tcPr>
          <w:p w14:paraId="78731FBF" w14:textId="77777777" w:rsidR="005D6E0B" w:rsidRPr="00F13AF8" w:rsidRDefault="005D6E0B" w:rsidP="00434B1E">
            <w:pPr>
              <w:adjustRightInd w:val="0"/>
              <w:snapToGrid w:val="0"/>
              <w:spacing w:before="60" w:after="60"/>
              <w:jc w:val="left"/>
              <w:rPr>
                <w:kern w:val="22"/>
                <w:szCs w:val="22"/>
              </w:rPr>
            </w:pPr>
            <w:r>
              <w:t>Более обширные наземные и морские ландшафты</w:t>
            </w:r>
          </w:p>
        </w:tc>
        <w:tc>
          <w:tcPr>
            <w:tcW w:w="5958" w:type="dxa"/>
          </w:tcPr>
          <w:p w14:paraId="7395D134" w14:textId="77777777" w:rsidR="005D6E0B" w:rsidRPr="00F13AF8" w:rsidRDefault="005D6E0B" w:rsidP="00434B1E">
            <w:pPr>
              <w:adjustRightInd w:val="0"/>
              <w:snapToGrid w:val="0"/>
              <w:spacing w:before="60" w:after="60"/>
              <w:rPr>
                <w:kern w:val="22"/>
                <w:szCs w:val="22"/>
              </w:rPr>
            </w:pPr>
            <w:r>
              <w:t>Ландшафт – это географическая мозаика, состоящая из взаимодействующих экосистем, являющихся результатом влияния геологических, топографических, почвенных, климатических, биотических и антропогенных взаимодействий на данной территории.</w:t>
            </w:r>
          </w:p>
          <w:p w14:paraId="5587AA9B" w14:textId="77777777" w:rsidR="005D6E0B" w:rsidRPr="00F13AF8" w:rsidRDefault="005D6E0B" w:rsidP="00434B1E">
            <w:pPr>
              <w:adjustRightInd w:val="0"/>
              <w:snapToGrid w:val="0"/>
              <w:spacing w:before="60" w:after="60"/>
              <w:rPr>
                <w:kern w:val="22"/>
                <w:szCs w:val="22"/>
              </w:rPr>
            </w:pPr>
            <w:r>
              <w:t xml:space="preserve">Аналогичным образом, морской ландшафт означает </w:t>
            </w:r>
            <w:proofErr w:type="spellStart"/>
            <w:r>
              <w:t>пространственно</w:t>
            </w:r>
            <w:proofErr w:type="spellEnd"/>
            <w:r>
              <w:t xml:space="preserve"> неоднородный морской регион, который </w:t>
            </w:r>
            <w:r>
              <w:lastRenderedPageBreak/>
              <w:t>может быть очерчен в различных масштабах и который включает физические, геологические и химические аспекты океанов.</w:t>
            </w:r>
          </w:p>
          <w:p w14:paraId="50A8D9BE" w14:textId="7D8F4D6A" w:rsidR="005D6E0B" w:rsidRPr="00CE4E57" w:rsidRDefault="005D6E0B" w:rsidP="00434B1E">
            <w:pPr>
              <w:adjustRightInd w:val="0"/>
              <w:snapToGrid w:val="0"/>
              <w:spacing w:before="60" w:after="60"/>
              <w:rPr>
                <w:spacing w:val="-5"/>
                <w:kern w:val="22"/>
                <w:szCs w:val="22"/>
              </w:rPr>
            </w:pPr>
            <w:r>
              <w:t>(IUCN, https://www.iucn.org/downloads/en_iucn__glossary_definitions.pdf)</w:t>
            </w:r>
          </w:p>
        </w:tc>
        <w:tc>
          <w:tcPr>
            <w:tcW w:w="1530" w:type="dxa"/>
          </w:tcPr>
          <w:p w14:paraId="78B63B44" w14:textId="77777777" w:rsidR="005D6E0B" w:rsidRPr="00F13AF8" w:rsidRDefault="005D6E0B" w:rsidP="00434B1E">
            <w:pPr>
              <w:adjustRightInd w:val="0"/>
              <w:snapToGrid w:val="0"/>
              <w:spacing w:before="60" w:after="60"/>
              <w:jc w:val="left"/>
              <w:rPr>
                <w:kern w:val="22"/>
                <w:szCs w:val="22"/>
              </w:rPr>
            </w:pPr>
            <w:r>
              <w:lastRenderedPageBreak/>
              <w:t>Задача 3</w:t>
            </w:r>
          </w:p>
        </w:tc>
      </w:tr>
      <w:tr w:rsidR="005D6E0B" w:rsidRPr="00F13AF8" w14:paraId="5EAFA1DE" w14:textId="77777777" w:rsidTr="00434B1E">
        <w:tc>
          <w:tcPr>
            <w:tcW w:w="2137" w:type="dxa"/>
          </w:tcPr>
          <w:p w14:paraId="38682427" w14:textId="77777777" w:rsidR="005D6E0B" w:rsidRPr="00F13AF8" w:rsidRDefault="005D6E0B" w:rsidP="00434B1E">
            <w:pPr>
              <w:adjustRightInd w:val="0"/>
              <w:snapToGrid w:val="0"/>
              <w:spacing w:before="60" w:after="60"/>
              <w:jc w:val="left"/>
              <w:rPr>
                <w:kern w:val="22"/>
                <w:szCs w:val="22"/>
              </w:rPr>
            </w:pPr>
            <w:r>
              <w:t>Дикие и одомашненные виды</w:t>
            </w:r>
          </w:p>
        </w:tc>
        <w:tc>
          <w:tcPr>
            <w:tcW w:w="5958" w:type="dxa"/>
          </w:tcPr>
          <w:p w14:paraId="0E3FAF4F" w14:textId="77777777" w:rsidR="005D6E0B" w:rsidRPr="00F13AF8" w:rsidRDefault="005D6E0B" w:rsidP="00434B1E">
            <w:pPr>
              <w:adjustRightInd w:val="0"/>
              <w:snapToGrid w:val="0"/>
              <w:spacing w:before="60" w:after="60"/>
              <w:rPr>
                <w:kern w:val="22"/>
                <w:szCs w:val="22"/>
              </w:rPr>
            </w:pPr>
            <w:r>
              <w:t>Все живые организмы, включая фауну, флору, грибки и бактерии.</w:t>
            </w:r>
          </w:p>
        </w:tc>
        <w:tc>
          <w:tcPr>
            <w:tcW w:w="1530" w:type="dxa"/>
          </w:tcPr>
          <w:p w14:paraId="58F34619" w14:textId="77777777" w:rsidR="00565A85" w:rsidRDefault="005D6E0B" w:rsidP="00434B1E">
            <w:pPr>
              <w:adjustRightInd w:val="0"/>
              <w:snapToGrid w:val="0"/>
              <w:spacing w:before="60" w:after="60"/>
              <w:jc w:val="left"/>
              <w:rPr>
                <w:kern w:val="22"/>
                <w:szCs w:val="22"/>
              </w:rPr>
            </w:pPr>
            <w:r>
              <w:t xml:space="preserve">Цель А, </w:t>
            </w:r>
          </w:p>
          <w:p w14:paraId="3C352A96" w14:textId="7D99E4EC" w:rsidR="005D6E0B" w:rsidRPr="00F13AF8" w:rsidRDefault="005D6E0B" w:rsidP="00434B1E">
            <w:pPr>
              <w:adjustRightInd w:val="0"/>
              <w:snapToGrid w:val="0"/>
              <w:spacing w:before="60" w:after="60"/>
              <w:jc w:val="left"/>
              <w:rPr>
                <w:kern w:val="22"/>
                <w:szCs w:val="22"/>
              </w:rPr>
            </w:pPr>
            <w:r>
              <w:t>Задача 4</w:t>
            </w:r>
          </w:p>
        </w:tc>
      </w:tr>
      <w:tr w:rsidR="005D6E0B" w:rsidRPr="00F13AF8" w14:paraId="77225B9C" w14:textId="77777777" w:rsidTr="00434B1E">
        <w:tc>
          <w:tcPr>
            <w:tcW w:w="2137" w:type="dxa"/>
          </w:tcPr>
          <w:p w14:paraId="12E1B8A3" w14:textId="77777777" w:rsidR="005D6E0B" w:rsidRPr="00F13AF8" w:rsidRDefault="005D6E0B" w:rsidP="00434B1E">
            <w:pPr>
              <w:adjustRightInd w:val="0"/>
              <w:snapToGrid w:val="0"/>
              <w:spacing w:before="60" w:after="60"/>
              <w:jc w:val="left"/>
              <w:rPr>
                <w:kern w:val="22"/>
                <w:szCs w:val="22"/>
              </w:rPr>
            </w:pPr>
            <w:r>
              <w:t>Регенерация</w:t>
            </w:r>
          </w:p>
        </w:tc>
        <w:tc>
          <w:tcPr>
            <w:tcW w:w="5958" w:type="dxa"/>
          </w:tcPr>
          <w:p w14:paraId="787509C5" w14:textId="77777777" w:rsidR="005D6E0B" w:rsidRPr="00F13AF8" w:rsidRDefault="005D6E0B" w:rsidP="00434B1E">
            <w:pPr>
              <w:adjustRightInd w:val="0"/>
              <w:snapToGrid w:val="0"/>
              <w:spacing w:before="60" w:after="60"/>
              <w:rPr>
                <w:kern w:val="22"/>
                <w:szCs w:val="22"/>
              </w:rPr>
            </w:pPr>
            <w:r>
              <w:t>Восстановление естественных процессов и генетических, демографических или экологических параметров популяции или вида с учетом их состояния на момент начала мероприятий по регенерации. Это также относится к их прошлой местной численности, структуре и динамике, возобновлению их экологической и эволюционной роли и последующему улучшению качества среды обитания.</w:t>
            </w:r>
          </w:p>
          <w:p w14:paraId="3D04D27D" w14:textId="77777777" w:rsidR="005D6E0B" w:rsidRPr="00F13AF8" w:rsidRDefault="005D6E0B" w:rsidP="00434B1E">
            <w:pPr>
              <w:adjustRightInd w:val="0"/>
              <w:snapToGrid w:val="0"/>
              <w:spacing w:before="60" w:after="60"/>
              <w:rPr>
                <w:kern w:val="22"/>
                <w:szCs w:val="22"/>
              </w:rPr>
            </w:pPr>
            <w:r>
              <w:t>Зеленый индикатор состояния оценивает виды по трем основным аспектам регенерации:</w:t>
            </w:r>
          </w:p>
          <w:p w14:paraId="7D0BCC10" w14:textId="77777777" w:rsidR="005D6E0B" w:rsidRPr="00F13AF8" w:rsidRDefault="005D6E0B" w:rsidP="00434B1E">
            <w:pPr>
              <w:numPr>
                <w:ilvl w:val="0"/>
                <w:numId w:val="21"/>
              </w:numPr>
              <w:adjustRightInd w:val="0"/>
              <w:snapToGrid w:val="0"/>
              <w:spacing w:before="60" w:after="60"/>
              <w:ind w:left="288" w:hanging="144"/>
              <w:rPr>
                <w:kern w:val="22"/>
                <w:szCs w:val="22"/>
              </w:rPr>
            </w:pPr>
            <w:r>
              <w:t>Вид полностью восстановлен, если он присутствует во всех частях своего ареала, даже в тех, которые больше не заняты, но были заняты до серьезных антропогенных воздействий/разрушений;</w:t>
            </w:r>
          </w:p>
          <w:p w14:paraId="48A08D07" w14:textId="77777777" w:rsidR="005D6E0B" w:rsidRPr="00F13AF8" w:rsidRDefault="005D6E0B" w:rsidP="00434B1E">
            <w:pPr>
              <w:numPr>
                <w:ilvl w:val="0"/>
                <w:numId w:val="21"/>
              </w:numPr>
              <w:adjustRightInd w:val="0"/>
              <w:snapToGrid w:val="0"/>
              <w:spacing w:before="60" w:after="60"/>
              <w:ind w:left="288" w:hanging="144"/>
              <w:rPr>
                <w:kern w:val="22"/>
                <w:szCs w:val="22"/>
              </w:rPr>
            </w:pPr>
            <w:r>
              <w:t>Он жизнеспособен (</w:t>
            </w:r>
            <w:proofErr w:type="gramStart"/>
            <w:r>
              <w:t>т.е.</w:t>
            </w:r>
            <w:proofErr w:type="gramEnd"/>
            <w:r>
              <w:t xml:space="preserve"> не находится под угрозой исчезновения) во всех частях ареала;</w:t>
            </w:r>
          </w:p>
          <w:p w14:paraId="524F3243" w14:textId="77777777" w:rsidR="005D6E0B" w:rsidRPr="00F13AF8" w:rsidRDefault="005D6E0B" w:rsidP="00434B1E">
            <w:pPr>
              <w:numPr>
                <w:ilvl w:val="0"/>
                <w:numId w:val="21"/>
              </w:numPr>
              <w:adjustRightInd w:val="0"/>
              <w:snapToGrid w:val="0"/>
              <w:spacing w:before="60" w:after="60"/>
              <w:ind w:left="288" w:hanging="144"/>
              <w:rPr>
                <w:kern w:val="22"/>
                <w:szCs w:val="22"/>
              </w:rPr>
            </w:pPr>
            <w:r>
              <w:t>Он выполняет свои экологические функции во всех частях ареала.</w:t>
            </w:r>
          </w:p>
          <w:p w14:paraId="434823AF" w14:textId="017C0D25" w:rsidR="005D6E0B" w:rsidRPr="00F13AF8" w:rsidRDefault="005D6E0B" w:rsidP="00434B1E">
            <w:pPr>
              <w:adjustRightInd w:val="0"/>
              <w:snapToGrid w:val="0"/>
              <w:spacing w:before="60" w:after="60"/>
              <w:rPr>
                <w:kern w:val="22"/>
                <w:szCs w:val="22"/>
              </w:rPr>
            </w:pPr>
            <w:r>
              <w:t xml:space="preserve">(IUCN, https://www.iucn.org/downloads/en_iucn__glossary_definitions.pdf; </w:t>
            </w:r>
            <w:proofErr w:type="spellStart"/>
            <w:r>
              <w:t>Akçakaya</w:t>
            </w:r>
            <w:proofErr w:type="spellEnd"/>
            <w:r>
              <w:t xml:space="preserve"> HR, </w:t>
            </w:r>
            <w:proofErr w:type="spellStart"/>
            <w:r>
              <w:t>Ferson</w:t>
            </w:r>
            <w:proofErr w:type="spellEnd"/>
            <w:r>
              <w:t xml:space="preserve"> S, </w:t>
            </w:r>
            <w:proofErr w:type="spellStart"/>
            <w:r>
              <w:t>Burgman</w:t>
            </w:r>
            <w:proofErr w:type="spellEnd"/>
            <w:r>
              <w:t xml:space="preserve"> MA, </w:t>
            </w:r>
            <w:proofErr w:type="spellStart"/>
            <w:r>
              <w:t>Keith</w:t>
            </w:r>
            <w:proofErr w:type="spellEnd"/>
            <w:r>
              <w:t xml:space="preserve"> DA, </w:t>
            </w:r>
            <w:proofErr w:type="spellStart"/>
            <w:r>
              <w:t>Mace</w:t>
            </w:r>
            <w:proofErr w:type="spellEnd"/>
            <w:r>
              <w:t xml:space="preserve"> GM, </w:t>
            </w:r>
            <w:proofErr w:type="spellStart"/>
            <w:r>
              <w:t>Todd</w:t>
            </w:r>
            <w:proofErr w:type="spellEnd"/>
            <w:r>
              <w:t xml:space="preserve"> CR. 2000. </w:t>
            </w:r>
            <w:proofErr w:type="spellStart"/>
            <w:r>
              <w:t>Making</w:t>
            </w:r>
            <w:proofErr w:type="spellEnd"/>
            <w:r>
              <w:t xml:space="preserve"> </w:t>
            </w:r>
            <w:proofErr w:type="spellStart"/>
            <w:r>
              <w:t>consistent</w:t>
            </w:r>
            <w:proofErr w:type="spellEnd"/>
            <w:r>
              <w:t xml:space="preserve"> IUCN </w:t>
            </w:r>
            <w:proofErr w:type="spellStart"/>
            <w:r>
              <w:t>classifications</w:t>
            </w:r>
            <w:proofErr w:type="spellEnd"/>
            <w:r>
              <w:t xml:space="preserve"> </w:t>
            </w:r>
            <w:proofErr w:type="spellStart"/>
            <w:r>
              <w:t>under</w:t>
            </w:r>
            <w:proofErr w:type="spellEnd"/>
            <w:r>
              <w:t xml:space="preserve"> </w:t>
            </w:r>
            <w:proofErr w:type="spellStart"/>
            <w:r>
              <w:t>uncertainty</w:t>
            </w:r>
            <w:proofErr w:type="spellEnd"/>
            <w:r>
              <w:t xml:space="preserve">. </w:t>
            </w:r>
            <w:proofErr w:type="spellStart"/>
            <w:r>
              <w:t>Conservation</w:t>
            </w:r>
            <w:proofErr w:type="spellEnd"/>
            <w:r>
              <w:t xml:space="preserve"> </w:t>
            </w:r>
            <w:proofErr w:type="spellStart"/>
            <w:r>
              <w:t>Biology</w:t>
            </w:r>
            <w:proofErr w:type="spellEnd"/>
            <w:r>
              <w:t xml:space="preserve"> 14:</w:t>
            </w:r>
            <w:proofErr w:type="gramStart"/>
            <w:r>
              <w:t>1001-1013</w:t>
            </w:r>
            <w:proofErr w:type="gramEnd"/>
            <w:r>
              <w:t>.)</w:t>
            </w:r>
          </w:p>
        </w:tc>
        <w:tc>
          <w:tcPr>
            <w:tcW w:w="1530" w:type="dxa"/>
          </w:tcPr>
          <w:p w14:paraId="418DC744" w14:textId="77777777" w:rsidR="005D6E0B" w:rsidRPr="00F13AF8" w:rsidRDefault="005D6E0B" w:rsidP="00434B1E">
            <w:pPr>
              <w:adjustRightInd w:val="0"/>
              <w:snapToGrid w:val="0"/>
              <w:spacing w:before="60" w:after="60"/>
              <w:jc w:val="left"/>
              <w:rPr>
                <w:kern w:val="22"/>
                <w:szCs w:val="22"/>
              </w:rPr>
            </w:pPr>
            <w:r>
              <w:t>Задача 4</w:t>
            </w:r>
          </w:p>
        </w:tc>
      </w:tr>
      <w:tr w:rsidR="005D6E0B" w:rsidRPr="00F13AF8" w14:paraId="39D480D4" w14:textId="77777777" w:rsidTr="00434B1E">
        <w:tc>
          <w:tcPr>
            <w:tcW w:w="2137" w:type="dxa"/>
          </w:tcPr>
          <w:p w14:paraId="7C215CB0" w14:textId="77777777" w:rsidR="005D6E0B" w:rsidRPr="00F13AF8" w:rsidRDefault="005D6E0B" w:rsidP="00434B1E">
            <w:pPr>
              <w:adjustRightInd w:val="0"/>
              <w:snapToGrid w:val="0"/>
              <w:spacing w:before="60" w:after="60"/>
              <w:jc w:val="left"/>
              <w:rPr>
                <w:kern w:val="22"/>
                <w:szCs w:val="22"/>
              </w:rPr>
            </w:pPr>
            <w:r>
              <w:t>Конфликт между человеком и дикой природой</w:t>
            </w:r>
          </w:p>
        </w:tc>
        <w:tc>
          <w:tcPr>
            <w:tcW w:w="5958" w:type="dxa"/>
          </w:tcPr>
          <w:p w14:paraId="26EDD73B" w14:textId="48A0F334" w:rsidR="005D6E0B" w:rsidRPr="00F13AF8" w:rsidRDefault="005D6E0B" w:rsidP="00434B1E">
            <w:pPr>
              <w:adjustRightInd w:val="0"/>
              <w:snapToGrid w:val="0"/>
              <w:spacing w:before="60" w:after="60"/>
              <w:rPr>
                <w:iCs/>
                <w:kern w:val="22"/>
                <w:szCs w:val="22"/>
              </w:rPr>
            </w:pPr>
            <w:r>
              <w:t>Конфликт между человеком и дикой природой обычно представляется как конфликт, возникающий между людьми и дикой природой, который оказывает негативное воздействие на жизнь, здоровье, благополучие и/или источники жизнеобеспечения человека. В результате этих действий и угроз люди способны нанести ущерб дикой природе или уничтожить ее. Такие меры реагирования могут носить преднамеренный и непреднамеренный характер. (</w:t>
            </w:r>
            <w:hyperlink r:id="rId22" w:history="1">
              <w:r>
                <w:rPr>
                  <w:rStyle w:val="Lienhypertexte"/>
                  <w:sz w:val="22"/>
                  <w:szCs w:val="22"/>
                </w:rPr>
                <w:t>CBD/SBSTTA/24/3/Add</w:t>
              </w:r>
              <w:r>
                <w:rPr>
                  <w:rStyle w:val="Lienhypertexte"/>
                  <w:sz w:val="22"/>
                  <w:szCs w:val="22"/>
                </w:rPr>
                <w:t>.</w:t>
              </w:r>
              <w:r>
                <w:rPr>
                  <w:rStyle w:val="Lienhypertexte"/>
                  <w:sz w:val="22"/>
                  <w:szCs w:val="22"/>
                </w:rPr>
                <w:t>2/</w:t>
              </w:r>
              <w:r>
                <w:rPr>
                  <w:rStyle w:val="Lienhypertexte"/>
                  <w:sz w:val="22"/>
                  <w:szCs w:val="22"/>
                </w:rPr>
                <w:t>R</w:t>
              </w:r>
              <w:r>
                <w:rPr>
                  <w:rStyle w:val="Lienhypertexte"/>
                  <w:sz w:val="22"/>
                  <w:szCs w:val="22"/>
                </w:rPr>
                <w:t>ev.1</w:t>
              </w:r>
            </w:hyperlink>
            <w:r>
              <w:t xml:space="preserve">, </w:t>
            </w:r>
            <w:r w:rsidR="00BC5529">
              <w:t>пункт</w:t>
            </w:r>
            <w:r>
              <w:t> 65)</w:t>
            </w:r>
          </w:p>
        </w:tc>
        <w:tc>
          <w:tcPr>
            <w:tcW w:w="1530" w:type="dxa"/>
          </w:tcPr>
          <w:p w14:paraId="0D66BFB0" w14:textId="77777777" w:rsidR="005D6E0B" w:rsidRPr="00F13AF8" w:rsidRDefault="005D6E0B" w:rsidP="00434B1E">
            <w:pPr>
              <w:adjustRightInd w:val="0"/>
              <w:snapToGrid w:val="0"/>
              <w:spacing w:before="60" w:after="60"/>
              <w:jc w:val="left"/>
              <w:rPr>
                <w:kern w:val="22"/>
                <w:szCs w:val="22"/>
              </w:rPr>
            </w:pPr>
            <w:r>
              <w:t>Задача 4</w:t>
            </w:r>
          </w:p>
        </w:tc>
      </w:tr>
      <w:tr w:rsidR="005D6E0B" w:rsidRPr="00F13AF8" w14:paraId="5E029187" w14:textId="77777777" w:rsidTr="00434B1E">
        <w:tc>
          <w:tcPr>
            <w:tcW w:w="2137" w:type="dxa"/>
          </w:tcPr>
          <w:p w14:paraId="285F2035" w14:textId="77777777" w:rsidR="005D6E0B" w:rsidRPr="00F13AF8" w:rsidRDefault="005D6E0B" w:rsidP="00434B1E">
            <w:pPr>
              <w:adjustRightInd w:val="0"/>
              <w:snapToGrid w:val="0"/>
              <w:spacing w:before="60" w:after="60"/>
              <w:jc w:val="left"/>
              <w:rPr>
                <w:kern w:val="22"/>
                <w:szCs w:val="22"/>
              </w:rPr>
            </w:pPr>
            <w:r>
              <w:t>Устойчивость, законный характер и безопасность для здоровья человека</w:t>
            </w:r>
          </w:p>
        </w:tc>
        <w:tc>
          <w:tcPr>
            <w:tcW w:w="5958" w:type="dxa"/>
          </w:tcPr>
          <w:p w14:paraId="646346E7" w14:textId="11ACB450" w:rsidR="005D6E0B" w:rsidRPr="00F13AF8" w:rsidRDefault="005D6E0B" w:rsidP="00434B1E">
            <w:pPr>
              <w:adjustRightInd w:val="0"/>
              <w:snapToGrid w:val="0"/>
              <w:spacing w:before="60" w:after="60"/>
              <w:rPr>
                <w:kern w:val="22"/>
                <w:szCs w:val="22"/>
              </w:rPr>
            </w:pPr>
            <w:r>
              <w:t>Означает использование таким образом и такими темпами, которые не приводят в долгосрочной перспективе к истощению биологического разнообразия, тем самым сохраняя его способность удовлетворять потребности нынешнего и будущих поколений и отвечать их чаяниям (</w:t>
            </w:r>
            <w:hyperlink r:id="rId23" w:history="1">
              <w:r>
                <w:rPr>
                  <w:rStyle w:val="Lienhypertexte"/>
                  <w:sz w:val="22"/>
                  <w:szCs w:val="22"/>
                </w:rPr>
                <w:t>статья 2 Конвенции</w:t>
              </w:r>
            </w:hyperlink>
            <w:r>
              <w:t xml:space="preserve">), соблюдение международных и национальных законов и безопасность для здоровья людей, здоровья дикой природы и окружающей среды (например, не </w:t>
            </w:r>
            <w:r>
              <w:lastRenderedPageBreak/>
              <w:t>способствует распространению патогенов или инвазивных видов).</w:t>
            </w:r>
          </w:p>
        </w:tc>
        <w:tc>
          <w:tcPr>
            <w:tcW w:w="1530" w:type="dxa"/>
          </w:tcPr>
          <w:p w14:paraId="4FA3E7DB" w14:textId="77777777" w:rsidR="005D6E0B" w:rsidRPr="00F13AF8" w:rsidRDefault="005D6E0B" w:rsidP="00434B1E">
            <w:pPr>
              <w:adjustRightInd w:val="0"/>
              <w:snapToGrid w:val="0"/>
              <w:spacing w:before="60" w:after="60"/>
              <w:jc w:val="left"/>
              <w:rPr>
                <w:kern w:val="22"/>
                <w:szCs w:val="22"/>
              </w:rPr>
            </w:pPr>
            <w:r>
              <w:lastRenderedPageBreak/>
              <w:t>Задача 5</w:t>
            </w:r>
          </w:p>
        </w:tc>
      </w:tr>
      <w:tr w:rsidR="005D6E0B" w:rsidRPr="00F13AF8" w14:paraId="4BDD72FC" w14:textId="77777777" w:rsidTr="00434B1E">
        <w:tc>
          <w:tcPr>
            <w:tcW w:w="2137" w:type="dxa"/>
          </w:tcPr>
          <w:p w14:paraId="2395C123" w14:textId="77777777" w:rsidR="005D6E0B" w:rsidRPr="00F13AF8" w:rsidRDefault="005D6E0B" w:rsidP="00434B1E">
            <w:pPr>
              <w:adjustRightInd w:val="0"/>
              <w:snapToGrid w:val="0"/>
              <w:spacing w:before="60" w:after="60"/>
              <w:jc w:val="left"/>
              <w:rPr>
                <w:kern w:val="22"/>
                <w:szCs w:val="22"/>
              </w:rPr>
            </w:pPr>
            <w:r>
              <w:t>Добыча</w:t>
            </w:r>
          </w:p>
        </w:tc>
        <w:tc>
          <w:tcPr>
            <w:tcW w:w="5958" w:type="dxa"/>
          </w:tcPr>
          <w:p w14:paraId="431F0E11" w14:textId="77777777" w:rsidR="005D6E0B" w:rsidRPr="00F13AF8" w:rsidRDefault="005D6E0B" w:rsidP="00434B1E">
            <w:pPr>
              <w:adjustRightInd w:val="0"/>
              <w:snapToGrid w:val="0"/>
              <w:spacing w:before="60" w:after="60"/>
              <w:rPr>
                <w:kern w:val="22"/>
                <w:szCs w:val="22"/>
              </w:rPr>
            </w:pPr>
            <w:r>
              <w:t>Подразумевает сбор и вылов диких видов или охоту на них в целях использования человеком.</w:t>
            </w:r>
          </w:p>
        </w:tc>
        <w:tc>
          <w:tcPr>
            <w:tcW w:w="1530" w:type="dxa"/>
          </w:tcPr>
          <w:p w14:paraId="196B7E6A" w14:textId="77777777" w:rsidR="005D6E0B" w:rsidRPr="00F13AF8" w:rsidRDefault="005D6E0B" w:rsidP="00434B1E">
            <w:pPr>
              <w:adjustRightInd w:val="0"/>
              <w:snapToGrid w:val="0"/>
              <w:spacing w:before="60" w:after="60"/>
              <w:jc w:val="left"/>
              <w:rPr>
                <w:kern w:val="22"/>
                <w:szCs w:val="22"/>
              </w:rPr>
            </w:pPr>
            <w:r>
              <w:t>Задача 5</w:t>
            </w:r>
          </w:p>
        </w:tc>
      </w:tr>
      <w:tr w:rsidR="005D6E0B" w:rsidRPr="00F13AF8" w14:paraId="307111B7" w14:textId="77777777" w:rsidTr="00434B1E">
        <w:tc>
          <w:tcPr>
            <w:tcW w:w="2137" w:type="dxa"/>
          </w:tcPr>
          <w:p w14:paraId="09911C85" w14:textId="77777777" w:rsidR="005D6E0B" w:rsidRPr="00F13AF8" w:rsidRDefault="005D6E0B" w:rsidP="00434B1E">
            <w:pPr>
              <w:adjustRightInd w:val="0"/>
              <w:snapToGrid w:val="0"/>
              <w:spacing w:before="60" w:after="60"/>
              <w:jc w:val="left"/>
              <w:rPr>
                <w:kern w:val="22"/>
                <w:szCs w:val="22"/>
              </w:rPr>
            </w:pPr>
            <w:r>
              <w:t>Торговля и использование</w:t>
            </w:r>
          </w:p>
        </w:tc>
        <w:tc>
          <w:tcPr>
            <w:tcW w:w="5958" w:type="dxa"/>
          </w:tcPr>
          <w:p w14:paraId="1EFFCE2B" w14:textId="77777777" w:rsidR="005D6E0B" w:rsidRPr="00F13AF8" w:rsidDel="006624D1" w:rsidRDefault="005D6E0B" w:rsidP="00434B1E">
            <w:pPr>
              <w:adjustRightInd w:val="0"/>
              <w:snapToGrid w:val="0"/>
              <w:spacing w:before="60" w:after="60"/>
              <w:rPr>
                <w:kern w:val="22"/>
                <w:szCs w:val="22"/>
              </w:rPr>
            </w:pPr>
            <w:r>
              <w:t>Включает использование диких видов в пищевых и непищевых целях, например, для изготовления одежды или медицинских, культурных, научных, рекреационных и трудовых целей, а также для продажи или обмена (</w:t>
            </w:r>
            <w:proofErr w:type="gramStart"/>
            <w:r>
              <w:t>т.е.</w:t>
            </w:r>
            <w:proofErr w:type="gramEnd"/>
            <w:r>
              <w:t xml:space="preserve"> продажи мертвых или живых диких животных и/или полученных из них продуктов).</w:t>
            </w:r>
          </w:p>
        </w:tc>
        <w:tc>
          <w:tcPr>
            <w:tcW w:w="1530" w:type="dxa"/>
          </w:tcPr>
          <w:p w14:paraId="569515C5" w14:textId="77777777" w:rsidR="005D6E0B" w:rsidRPr="00F13AF8" w:rsidRDefault="005D6E0B" w:rsidP="00434B1E">
            <w:pPr>
              <w:adjustRightInd w:val="0"/>
              <w:snapToGrid w:val="0"/>
              <w:spacing w:before="60" w:after="60"/>
              <w:jc w:val="left"/>
              <w:rPr>
                <w:kern w:val="22"/>
                <w:szCs w:val="22"/>
              </w:rPr>
            </w:pPr>
            <w:r>
              <w:t>Задача 5</w:t>
            </w:r>
          </w:p>
        </w:tc>
      </w:tr>
      <w:tr w:rsidR="00A13279" w:rsidRPr="00A13279" w14:paraId="76C60ECE" w14:textId="77777777" w:rsidTr="00320361">
        <w:tc>
          <w:tcPr>
            <w:tcW w:w="2137" w:type="dxa"/>
          </w:tcPr>
          <w:p w14:paraId="6F901B80" w14:textId="77777777" w:rsidR="00A13279" w:rsidRPr="00A13279" w:rsidRDefault="00A13279" w:rsidP="00A13279">
            <w:pPr>
              <w:adjustRightInd w:val="0"/>
              <w:snapToGrid w:val="0"/>
              <w:spacing w:before="60" w:after="60"/>
              <w:jc w:val="left"/>
              <w:rPr>
                <w:kern w:val="22"/>
                <w:szCs w:val="22"/>
              </w:rPr>
            </w:pPr>
            <w:r>
              <w:t>Дикие виды</w:t>
            </w:r>
          </w:p>
        </w:tc>
        <w:tc>
          <w:tcPr>
            <w:tcW w:w="5958" w:type="dxa"/>
          </w:tcPr>
          <w:p w14:paraId="067BDFBC" w14:textId="4BD916BE" w:rsidR="00A13279" w:rsidRPr="00A13279" w:rsidRDefault="00A13279" w:rsidP="00A13279">
            <w:pPr>
              <w:adjustRightInd w:val="0"/>
              <w:snapToGrid w:val="0"/>
              <w:spacing w:before="60" w:after="60"/>
              <w:jc w:val="left"/>
              <w:rPr>
                <w:kern w:val="22"/>
                <w:szCs w:val="22"/>
              </w:rPr>
            </w:pPr>
            <w:r>
              <w:t xml:space="preserve">Организмы, содержащиеся в неволе или живущие в дикой природе, на процесс эволюции которых не оказывает воздействие человек. (в отличие от определения одомашненных видов КБР, </w:t>
            </w:r>
            <w:hyperlink r:id="rId24" w:history="1">
              <w:r>
                <w:rPr>
                  <w:rStyle w:val="Lienhypertexte"/>
                  <w:sz w:val="22"/>
                  <w:szCs w:val="22"/>
                </w:rPr>
                <w:t>статья</w:t>
              </w:r>
              <w:r>
                <w:rPr>
                  <w:rStyle w:val="Lienhypertexte"/>
                  <w:sz w:val="22"/>
                  <w:szCs w:val="22"/>
                </w:rPr>
                <w:t xml:space="preserve"> </w:t>
              </w:r>
              <w:r>
                <w:rPr>
                  <w:rStyle w:val="Lienhypertexte"/>
                  <w:sz w:val="22"/>
                  <w:szCs w:val="22"/>
                </w:rPr>
                <w:t>2 Конвенции</w:t>
              </w:r>
            </w:hyperlink>
            <w:r>
              <w:t>).</w:t>
            </w:r>
          </w:p>
        </w:tc>
        <w:tc>
          <w:tcPr>
            <w:tcW w:w="1530" w:type="dxa"/>
          </w:tcPr>
          <w:p w14:paraId="5942E7DE" w14:textId="77777777" w:rsidR="00A13279" w:rsidRPr="00A13279" w:rsidRDefault="00A13279" w:rsidP="00A13279">
            <w:pPr>
              <w:adjustRightInd w:val="0"/>
              <w:snapToGrid w:val="0"/>
              <w:spacing w:before="60" w:after="60"/>
              <w:jc w:val="left"/>
              <w:rPr>
                <w:kern w:val="22"/>
                <w:szCs w:val="22"/>
              </w:rPr>
            </w:pPr>
            <w:r>
              <w:t>Задача 5</w:t>
            </w:r>
          </w:p>
        </w:tc>
      </w:tr>
      <w:tr w:rsidR="005D6E0B" w:rsidRPr="00F13AF8" w14:paraId="497A572C" w14:textId="77777777" w:rsidTr="00434B1E">
        <w:tc>
          <w:tcPr>
            <w:tcW w:w="2137" w:type="dxa"/>
          </w:tcPr>
          <w:p w14:paraId="7CC16993" w14:textId="77777777" w:rsidR="005D6E0B" w:rsidRPr="00F13AF8" w:rsidRDefault="005D6E0B" w:rsidP="00434B1E">
            <w:pPr>
              <w:adjustRightInd w:val="0"/>
              <w:snapToGrid w:val="0"/>
              <w:spacing w:before="60" w:after="60"/>
              <w:jc w:val="left"/>
              <w:rPr>
                <w:kern w:val="22"/>
                <w:szCs w:val="22"/>
              </w:rPr>
            </w:pPr>
            <w:r>
              <w:t>Пути (интродукции инвазивных чужеродных видов)</w:t>
            </w:r>
          </w:p>
        </w:tc>
        <w:tc>
          <w:tcPr>
            <w:tcW w:w="5958" w:type="dxa"/>
          </w:tcPr>
          <w:p w14:paraId="22FC3346" w14:textId="77777777" w:rsidR="005D6E0B" w:rsidRPr="00F13AF8" w:rsidRDefault="005D6E0B" w:rsidP="00434B1E">
            <w:pPr>
              <w:adjustRightInd w:val="0"/>
              <w:snapToGrid w:val="0"/>
              <w:spacing w:before="60" w:after="60"/>
              <w:rPr>
                <w:kern w:val="22"/>
                <w:szCs w:val="22"/>
              </w:rPr>
            </w:pPr>
            <w:r>
              <w:t>Пути интродукции, также называемые векторами, означают способы попадания чужеродных видов в новую среду обитания. Вероятно, в каждой экосистеме существует отдельный ряд различных путей интродукции чужеродных видов. К числу общих путей относятся судоходство (балластные воды, корпуса судов и грузовые контейнеры), случайная или преднамеренная интродукция видов в результате сельскохозяйственной деятельности или аквакультуры, а также ускользание видов, занесенных в новую среду. Пути интродукции в разных странах различны, и их необходимо выявлять, чтобы эффективно решать эту проблему.</w:t>
            </w:r>
          </w:p>
          <w:p w14:paraId="4047DC79" w14:textId="1B4B91A2" w:rsidR="005D6E0B" w:rsidRPr="00F13AF8" w:rsidRDefault="005D6E0B" w:rsidP="00434B1E">
            <w:pPr>
              <w:adjustRightInd w:val="0"/>
              <w:snapToGrid w:val="0"/>
              <w:spacing w:before="60" w:after="60"/>
              <w:jc w:val="left"/>
              <w:rPr>
                <w:kern w:val="22"/>
                <w:szCs w:val="22"/>
              </w:rPr>
            </w:pPr>
            <w:r>
              <w:t xml:space="preserve">(на основе </w:t>
            </w:r>
            <w:proofErr w:type="spellStart"/>
            <w:r>
              <w:t>Айтинской</w:t>
            </w:r>
            <w:proofErr w:type="spellEnd"/>
            <w:r>
              <w:t xml:space="preserve"> задачи 9, краткое руководство https://www.cbd.int/doc/strategic-plan/targets/T9-quick-guide-en.pdf)</w:t>
            </w:r>
          </w:p>
          <w:p w14:paraId="1FE1D1D8" w14:textId="77777777" w:rsidR="005D6E0B" w:rsidRPr="00F13AF8" w:rsidRDefault="005D6E0B" w:rsidP="00434B1E">
            <w:pPr>
              <w:adjustRightInd w:val="0"/>
              <w:snapToGrid w:val="0"/>
              <w:spacing w:before="60" w:after="60"/>
              <w:jc w:val="left"/>
              <w:rPr>
                <w:kern w:val="22"/>
                <w:szCs w:val="22"/>
              </w:rPr>
            </w:pPr>
            <w:r>
              <w:t>Пути распространения распределяются по классификации, признанной Конвенцией о биологическом разнообразии, которые включают в себя высвобождение, ускользание, загрязнение, непреднамеренную транспортировку, коридоры и самостоятельное распространение.</w:t>
            </w:r>
          </w:p>
          <w:p w14:paraId="353C14AD" w14:textId="7DD5F812" w:rsidR="005D6E0B" w:rsidRPr="00F13AF8" w:rsidRDefault="005D6E0B" w:rsidP="00434B1E">
            <w:pPr>
              <w:adjustRightInd w:val="0"/>
              <w:snapToGrid w:val="0"/>
              <w:spacing w:before="60" w:after="60"/>
              <w:jc w:val="left"/>
              <w:rPr>
                <w:i/>
                <w:kern w:val="22"/>
                <w:szCs w:val="22"/>
              </w:rPr>
            </w:pPr>
            <w:r>
              <w:t xml:space="preserve">(см. </w:t>
            </w:r>
            <w:hyperlink r:id="rId25" w:history="1">
              <w:r>
                <w:rPr>
                  <w:rStyle w:val="Lienhypertexte"/>
                  <w:sz w:val="22"/>
                  <w:szCs w:val="22"/>
                </w:rPr>
                <w:t>CBD/SBSTTA/18/9/Add.1</w:t>
              </w:r>
            </w:hyperlink>
            <w:r>
              <w:t xml:space="preserve">, пункт 12, на основе публикации </w:t>
            </w:r>
            <w:proofErr w:type="spellStart"/>
            <w:r>
              <w:t>Hulme</w:t>
            </w:r>
            <w:proofErr w:type="spellEnd"/>
            <w:r>
              <w:t xml:space="preserve"> </w:t>
            </w:r>
            <w:proofErr w:type="spellStart"/>
            <w:r>
              <w:t>et</w:t>
            </w:r>
            <w:proofErr w:type="spellEnd"/>
            <w:r>
              <w:t> </w:t>
            </w:r>
            <w:proofErr w:type="spellStart"/>
            <w:r>
              <w:t>al</w:t>
            </w:r>
            <w:proofErr w:type="spellEnd"/>
            <w:r>
              <w:t xml:space="preserve">. 2008, </w:t>
            </w:r>
            <w:r>
              <w:rPr>
                <w:i/>
                <w:iCs/>
                <w:szCs w:val="22"/>
              </w:rPr>
              <w:t xml:space="preserve">Journal </w:t>
            </w:r>
            <w:proofErr w:type="spellStart"/>
            <w:r>
              <w:rPr>
                <w:i/>
                <w:iCs/>
                <w:szCs w:val="22"/>
              </w:rPr>
              <w:t>of</w:t>
            </w:r>
            <w:proofErr w:type="spellEnd"/>
            <w:r>
              <w:rPr>
                <w:i/>
                <w:iCs/>
                <w:szCs w:val="22"/>
              </w:rPr>
              <w:t xml:space="preserve"> </w:t>
            </w:r>
            <w:proofErr w:type="spellStart"/>
            <w:r>
              <w:rPr>
                <w:i/>
                <w:iCs/>
                <w:szCs w:val="22"/>
              </w:rPr>
              <w:t>Applied</w:t>
            </w:r>
            <w:proofErr w:type="spellEnd"/>
            <w:r>
              <w:rPr>
                <w:i/>
                <w:iCs/>
                <w:szCs w:val="22"/>
              </w:rPr>
              <w:t xml:space="preserve"> </w:t>
            </w:r>
            <w:proofErr w:type="spellStart"/>
            <w:r>
              <w:rPr>
                <w:i/>
                <w:iCs/>
                <w:szCs w:val="22"/>
              </w:rPr>
              <w:t>Ecology</w:t>
            </w:r>
            <w:proofErr w:type="spellEnd"/>
            <w:r>
              <w:t xml:space="preserve">); см. также: </w:t>
            </w:r>
            <w:proofErr w:type="spellStart"/>
            <w:r>
              <w:t>Faulkner</w:t>
            </w:r>
            <w:proofErr w:type="spellEnd"/>
            <w:r>
              <w:t xml:space="preserve"> </w:t>
            </w:r>
            <w:proofErr w:type="spellStart"/>
            <w:r>
              <w:t>et</w:t>
            </w:r>
            <w:proofErr w:type="spellEnd"/>
            <w:r>
              <w:t xml:space="preserve"> </w:t>
            </w:r>
            <w:proofErr w:type="spellStart"/>
            <w:r>
              <w:t>al</w:t>
            </w:r>
            <w:proofErr w:type="spellEnd"/>
            <w:r>
              <w:t>. 2020, “</w:t>
            </w:r>
            <w:proofErr w:type="spellStart"/>
            <w:r>
              <w:t>Classifying</w:t>
            </w:r>
            <w:proofErr w:type="spellEnd"/>
            <w:r>
              <w:t xml:space="preserve"> </w:t>
            </w:r>
            <w:proofErr w:type="spellStart"/>
            <w:r>
              <w:t>the</w:t>
            </w:r>
            <w:proofErr w:type="spellEnd"/>
            <w:r>
              <w:t xml:space="preserve"> </w:t>
            </w:r>
            <w:proofErr w:type="spellStart"/>
            <w:r>
              <w:t>introduction</w:t>
            </w:r>
            <w:proofErr w:type="spellEnd"/>
            <w:r>
              <w:t xml:space="preserve"> </w:t>
            </w:r>
            <w:proofErr w:type="spellStart"/>
            <w:r>
              <w:t>pathways</w:t>
            </w:r>
            <w:proofErr w:type="spellEnd"/>
            <w:r>
              <w:t xml:space="preserve"> </w:t>
            </w:r>
            <w:proofErr w:type="spellStart"/>
            <w:r>
              <w:t>of</w:t>
            </w:r>
            <w:proofErr w:type="spellEnd"/>
            <w:r>
              <w:t xml:space="preserve"> </w:t>
            </w:r>
            <w:proofErr w:type="spellStart"/>
            <w:r>
              <w:t>alien</w:t>
            </w:r>
            <w:proofErr w:type="spellEnd"/>
            <w:r>
              <w:t xml:space="preserve"> </w:t>
            </w:r>
            <w:proofErr w:type="spellStart"/>
            <w:r>
              <w:t>species</w:t>
            </w:r>
            <w:proofErr w:type="spellEnd"/>
            <w:r>
              <w:t xml:space="preserve">: </w:t>
            </w:r>
            <w:proofErr w:type="spellStart"/>
            <w:r>
              <w:t>are</w:t>
            </w:r>
            <w:proofErr w:type="spellEnd"/>
            <w:r>
              <w:t xml:space="preserve"> </w:t>
            </w:r>
            <w:proofErr w:type="spellStart"/>
            <w:r>
              <w:t>we</w:t>
            </w:r>
            <w:proofErr w:type="spellEnd"/>
            <w:r>
              <w:t xml:space="preserve"> </w:t>
            </w:r>
            <w:proofErr w:type="spellStart"/>
            <w:r>
              <w:t>moving</w:t>
            </w:r>
            <w:proofErr w:type="spellEnd"/>
            <w:r>
              <w:t xml:space="preserve"> </w:t>
            </w:r>
            <w:proofErr w:type="spellStart"/>
            <w:r>
              <w:t>in</w:t>
            </w:r>
            <w:proofErr w:type="spellEnd"/>
            <w:r>
              <w:t xml:space="preserve"> </w:t>
            </w:r>
            <w:proofErr w:type="spellStart"/>
            <w:r>
              <w:t>the</w:t>
            </w:r>
            <w:proofErr w:type="spellEnd"/>
            <w:r>
              <w:t xml:space="preserve"> </w:t>
            </w:r>
            <w:proofErr w:type="spellStart"/>
            <w:r>
              <w:t>right</w:t>
            </w:r>
            <w:proofErr w:type="spellEnd"/>
            <w:r>
              <w:t xml:space="preserve"> </w:t>
            </w:r>
            <w:proofErr w:type="spellStart"/>
            <w:r>
              <w:t>direction</w:t>
            </w:r>
            <w:proofErr w:type="spellEnd"/>
            <w:r>
              <w:t xml:space="preserve">?” </w:t>
            </w:r>
            <w:proofErr w:type="spellStart"/>
            <w:r>
              <w:rPr>
                <w:i/>
                <w:iCs/>
                <w:szCs w:val="22"/>
              </w:rPr>
              <w:t>NeoBiota</w:t>
            </w:r>
            <w:proofErr w:type="spellEnd"/>
            <w:r>
              <w:t xml:space="preserve"> 62: </w:t>
            </w:r>
            <w:proofErr w:type="gramStart"/>
            <w:r>
              <w:t>143-159</w:t>
            </w:r>
            <w:proofErr w:type="gramEnd"/>
            <w:r>
              <w:t>, https://neobiota.pensoft.net/article/53543/)</w:t>
            </w:r>
          </w:p>
        </w:tc>
        <w:tc>
          <w:tcPr>
            <w:tcW w:w="1530" w:type="dxa"/>
          </w:tcPr>
          <w:p w14:paraId="5CF1F614" w14:textId="77777777" w:rsidR="005D6E0B" w:rsidRPr="00F13AF8" w:rsidRDefault="005D6E0B" w:rsidP="00434B1E">
            <w:pPr>
              <w:adjustRightInd w:val="0"/>
              <w:snapToGrid w:val="0"/>
              <w:spacing w:before="60" w:after="60"/>
              <w:jc w:val="left"/>
              <w:rPr>
                <w:kern w:val="22"/>
                <w:szCs w:val="22"/>
              </w:rPr>
            </w:pPr>
            <w:r>
              <w:t>Задача 6</w:t>
            </w:r>
          </w:p>
        </w:tc>
      </w:tr>
      <w:tr w:rsidR="005D6E0B" w:rsidRPr="00F13AF8" w14:paraId="6C9112D8" w14:textId="77777777" w:rsidTr="00434B1E">
        <w:tc>
          <w:tcPr>
            <w:tcW w:w="2137" w:type="dxa"/>
          </w:tcPr>
          <w:p w14:paraId="756F2120" w14:textId="77777777" w:rsidR="005D6E0B" w:rsidRPr="00F13AF8" w:rsidRDefault="005D6E0B" w:rsidP="00434B1E">
            <w:pPr>
              <w:adjustRightInd w:val="0"/>
              <w:snapToGrid w:val="0"/>
              <w:spacing w:before="60" w:after="60"/>
              <w:jc w:val="left"/>
              <w:rPr>
                <w:kern w:val="22"/>
                <w:szCs w:val="22"/>
              </w:rPr>
            </w:pPr>
            <w:r>
              <w:t>Приоритетные объекты (в связи с воздействием инвазивных чужеродных видов)</w:t>
            </w:r>
          </w:p>
        </w:tc>
        <w:tc>
          <w:tcPr>
            <w:tcW w:w="5958" w:type="dxa"/>
          </w:tcPr>
          <w:p w14:paraId="4356C947" w14:textId="77777777" w:rsidR="005D6E0B" w:rsidRPr="00F13AF8" w:rsidRDefault="005D6E0B" w:rsidP="00434B1E">
            <w:pPr>
              <w:adjustRightInd w:val="0"/>
              <w:snapToGrid w:val="0"/>
              <w:spacing w:before="60" w:after="60"/>
              <w:rPr>
                <w:kern w:val="22"/>
                <w:szCs w:val="22"/>
              </w:rPr>
            </w:pPr>
            <w:r>
              <w:t xml:space="preserve">Экосистемы и места обитания, уязвимые и восприимчивые к биологическим инвазиям, и районы, где воздействие инвазивных чужеродных видов на местные компоненты биоразнообразия, а также на социальные, экономические или культурные ценности является значительным. Приоритетные объекты могут включать островные экосистемы, охраняемые районы, приоритетные участки восстановления экосистем, районы с эндемичными видами, районы интенсивного </w:t>
            </w:r>
            <w:r>
              <w:lastRenderedPageBreak/>
              <w:t>земледелия и аквакультуры, а также объекты, имеющие особое значение для сохранения биоразнообразия. Приоритетные объекты могут определяться на международном и/или национальном уровне с учетом их условий и обстоятельств.</w:t>
            </w:r>
          </w:p>
          <w:p w14:paraId="73747DFC" w14:textId="78D53B99" w:rsidR="005D6E0B" w:rsidRPr="00F13AF8" w:rsidRDefault="005D6E0B" w:rsidP="00434B1E">
            <w:pPr>
              <w:adjustRightInd w:val="0"/>
              <w:snapToGrid w:val="0"/>
              <w:spacing w:before="60" w:after="60"/>
              <w:rPr>
                <w:i/>
                <w:kern w:val="22"/>
                <w:szCs w:val="22"/>
              </w:rPr>
            </w:pPr>
            <w:r>
              <w:t xml:space="preserve">(см. также </w:t>
            </w:r>
            <w:hyperlink r:id="rId26" w:history="1">
              <w:r>
                <w:rPr>
                  <w:rStyle w:val="Lienhypertexte"/>
                  <w:sz w:val="22"/>
                  <w:szCs w:val="22"/>
                </w:rPr>
                <w:t>CBD/SBSTTA/24/3/Add.2/Rev.1</w:t>
              </w:r>
            </w:hyperlink>
            <w:r>
              <w:t>, пункт  76)</w:t>
            </w:r>
          </w:p>
        </w:tc>
        <w:tc>
          <w:tcPr>
            <w:tcW w:w="1530" w:type="dxa"/>
          </w:tcPr>
          <w:p w14:paraId="57121A8A" w14:textId="77777777" w:rsidR="005D6E0B" w:rsidRPr="00F13AF8" w:rsidRDefault="005D6E0B" w:rsidP="00434B1E">
            <w:pPr>
              <w:adjustRightInd w:val="0"/>
              <w:snapToGrid w:val="0"/>
              <w:spacing w:before="60" w:after="60"/>
              <w:jc w:val="left"/>
              <w:rPr>
                <w:kern w:val="22"/>
                <w:szCs w:val="22"/>
              </w:rPr>
            </w:pPr>
            <w:r>
              <w:lastRenderedPageBreak/>
              <w:t>Задача 6</w:t>
            </w:r>
          </w:p>
        </w:tc>
      </w:tr>
      <w:tr w:rsidR="005D6E0B" w:rsidRPr="00F13AF8" w14:paraId="62A1619C" w14:textId="77777777" w:rsidTr="00434B1E">
        <w:tc>
          <w:tcPr>
            <w:tcW w:w="2137" w:type="dxa"/>
          </w:tcPr>
          <w:p w14:paraId="148CEC32" w14:textId="77777777" w:rsidR="005D6E0B" w:rsidRPr="00F13AF8" w:rsidRDefault="005D6E0B" w:rsidP="00434B1E">
            <w:pPr>
              <w:adjustRightInd w:val="0"/>
              <w:snapToGrid w:val="0"/>
              <w:spacing w:before="60" w:after="60"/>
              <w:jc w:val="left"/>
              <w:rPr>
                <w:kern w:val="22"/>
                <w:szCs w:val="22"/>
              </w:rPr>
            </w:pPr>
            <w:r>
              <w:t>Загрязнение (из всех источников)</w:t>
            </w:r>
          </w:p>
        </w:tc>
        <w:tc>
          <w:tcPr>
            <w:tcW w:w="5958" w:type="dxa"/>
          </w:tcPr>
          <w:p w14:paraId="7D4DFA39" w14:textId="77777777" w:rsidR="005D6E0B" w:rsidRPr="00F13AF8" w:rsidRDefault="005D6E0B" w:rsidP="00434B1E">
            <w:pPr>
              <w:adjustRightInd w:val="0"/>
              <w:snapToGrid w:val="0"/>
              <w:spacing w:before="60" w:after="60"/>
              <w:rPr>
                <w:kern w:val="22"/>
                <w:szCs w:val="22"/>
              </w:rPr>
            </w:pPr>
            <w:r>
              <w:t>Косвенное или прямое изменение биологических, тепловых, физических или радиоактивных свойств любой среды, создающее опасность или потенциальную угрозу для здоровья человека или здоровья, безопасности или благополучия любого живого вида.</w:t>
            </w:r>
          </w:p>
          <w:p w14:paraId="33856886" w14:textId="1F2D0BC3" w:rsidR="005D6E0B" w:rsidRPr="00F13AF8" w:rsidRDefault="005D6E0B" w:rsidP="00434B1E">
            <w:pPr>
              <w:adjustRightInd w:val="0"/>
              <w:snapToGrid w:val="0"/>
              <w:spacing w:before="60" w:after="60"/>
              <w:jc w:val="left"/>
              <w:rPr>
                <w:kern w:val="22"/>
                <w:szCs w:val="22"/>
              </w:rPr>
            </w:pPr>
            <w:r>
              <w:t>(ЮНЕП, LEAP, https://leap.unep.org/knowledge/glossary/pollution)</w:t>
            </w:r>
          </w:p>
        </w:tc>
        <w:tc>
          <w:tcPr>
            <w:tcW w:w="1530" w:type="dxa"/>
          </w:tcPr>
          <w:p w14:paraId="2007B46C" w14:textId="77777777" w:rsidR="005D6E0B" w:rsidRPr="00F13AF8" w:rsidRDefault="00D438A8" w:rsidP="00434B1E">
            <w:pPr>
              <w:adjustRightInd w:val="0"/>
              <w:snapToGrid w:val="0"/>
              <w:spacing w:before="60" w:after="60"/>
              <w:jc w:val="left"/>
              <w:rPr>
                <w:kern w:val="22"/>
                <w:szCs w:val="22"/>
              </w:rPr>
            </w:pPr>
            <w:r>
              <w:t>Задача 7</w:t>
            </w:r>
          </w:p>
        </w:tc>
      </w:tr>
      <w:tr w:rsidR="005D6E0B" w:rsidRPr="00F13AF8" w14:paraId="16C048C2" w14:textId="77777777" w:rsidTr="00434B1E">
        <w:tc>
          <w:tcPr>
            <w:tcW w:w="2137" w:type="dxa"/>
          </w:tcPr>
          <w:p w14:paraId="642A775C" w14:textId="77777777" w:rsidR="005D6E0B" w:rsidRPr="00F13AF8" w:rsidRDefault="005D6E0B" w:rsidP="00434B1E">
            <w:pPr>
              <w:adjustRightInd w:val="0"/>
              <w:snapToGrid w:val="0"/>
              <w:spacing w:before="60" w:after="60"/>
              <w:jc w:val="left"/>
              <w:rPr>
                <w:kern w:val="22"/>
                <w:szCs w:val="22"/>
              </w:rPr>
            </w:pPr>
            <w:r>
              <w:t>Не наносящий вреда (биоразнообразию и экосистемным функциям)</w:t>
            </w:r>
          </w:p>
        </w:tc>
        <w:tc>
          <w:tcPr>
            <w:tcW w:w="5958" w:type="dxa"/>
          </w:tcPr>
          <w:p w14:paraId="4C31EE85" w14:textId="77777777" w:rsidR="005D6E0B" w:rsidRPr="00F13AF8" w:rsidRDefault="005D6E0B" w:rsidP="00434B1E">
            <w:pPr>
              <w:adjustRightInd w:val="0"/>
              <w:snapToGrid w:val="0"/>
              <w:spacing w:before="60" w:after="60"/>
              <w:rPr>
                <w:kern w:val="22"/>
                <w:szCs w:val="22"/>
              </w:rPr>
            </w:pPr>
            <w:r>
              <w:t>Для разных видов загрязнения потребуются различные количественные показатели. Однако уровень «не наносящий вреда» следует понимать как не оказывающий негативного воздействия на каждый или на все три компонента биоразнообразия, т. е. на генетическое, видовое и экосистемное разнообразие.</w:t>
            </w:r>
          </w:p>
        </w:tc>
        <w:tc>
          <w:tcPr>
            <w:tcW w:w="1530" w:type="dxa"/>
          </w:tcPr>
          <w:p w14:paraId="329845F3" w14:textId="77777777" w:rsidR="005D6E0B" w:rsidRPr="00F13AF8" w:rsidRDefault="005D6E0B" w:rsidP="00434B1E">
            <w:pPr>
              <w:adjustRightInd w:val="0"/>
              <w:snapToGrid w:val="0"/>
              <w:spacing w:before="60" w:after="60"/>
              <w:jc w:val="left"/>
              <w:rPr>
                <w:kern w:val="22"/>
                <w:szCs w:val="22"/>
              </w:rPr>
            </w:pPr>
            <w:r>
              <w:t>Задача 7</w:t>
            </w:r>
          </w:p>
        </w:tc>
      </w:tr>
      <w:tr w:rsidR="00A13279" w:rsidRPr="00A13279" w14:paraId="506AC244" w14:textId="77777777" w:rsidTr="00320361">
        <w:tc>
          <w:tcPr>
            <w:tcW w:w="2137" w:type="dxa"/>
          </w:tcPr>
          <w:p w14:paraId="40525907" w14:textId="77777777" w:rsidR="00A13279" w:rsidRPr="00A13279" w:rsidRDefault="00A13279" w:rsidP="00A13279">
            <w:pPr>
              <w:adjustRightInd w:val="0"/>
              <w:snapToGrid w:val="0"/>
              <w:spacing w:before="60" w:after="60"/>
              <w:jc w:val="left"/>
              <w:rPr>
                <w:kern w:val="22"/>
                <w:szCs w:val="22"/>
              </w:rPr>
            </w:pPr>
            <w:r>
              <w:t>Пестициды</w:t>
            </w:r>
          </w:p>
        </w:tc>
        <w:tc>
          <w:tcPr>
            <w:tcW w:w="5958" w:type="dxa"/>
          </w:tcPr>
          <w:p w14:paraId="322E34A4" w14:textId="77777777" w:rsidR="00A13279" w:rsidRPr="00A13279" w:rsidRDefault="00A13279" w:rsidP="00A13279">
            <w:pPr>
              <w:adjustRightInd w:val="0"/>
              <w:snapToGrid w:val="0"/>
              <w:spacing w:before="60" w:after="60"/>
              <w:jc w:val="left"/>
              <w:rPr>
                <w:kern w:val="22"/>
                <w:szCs w:val="22"/>
              </w:rPr>
            </w:pPr>
            <w:r>
              <w:t>Пестицид означает любое вещество или смесь химических или биологических ингредиентов, предназначенных для противодействия любым вредным организмам, их уничтожения или борьбы с ними или для регулирования роста растений.</w:t>
            </w:r>
          </w:p>
          <w:p w14:paraId="31A63BEA" w14:textId="385DFD66" w:rsidR="00A13279" w:rsidRPr="00A13279" w:rsidRDefault="00A13279" w:rsidP="00A13279">
            <w:pPr>
              <w:adjustRightInd w:val="0"/>
              <w:snapToGrid w:val="0"/>
              <w:spacing w:before="60" w:after="60"/>
              <w:jc w:val="left"/>
              <w:rPr>
                <w:kern w:val="22"/>
                <w:szCs w:val="22"/>
              </w:rPr>
            </w:pPr>
            <w:r>
              <w:t>(Международный кодекс поведения в области управления использования пестицидов, 2014 год. https://www.fao.org/fileadmin/templates/agphome/documents/Pests_Pesticides/Code/Code_ENG_2017updated.pdf)</w:t>
            </w:r>
          </w:p>
        </w:tc>
        <w:tc>
          <w:tcPr>
            <w:tcW w:w="1530" w:type="dxa"/>
          </w:tcPr>
          <w:p w14:paraId="51554CA9" w14:textId="77777777" w:rsidR="00A13279" w:rsidRPr="00A13279" w:rsidRDefault="00A13279" w:rsidP="00A13279">
            <w:pPr>
              <w:adjustRightInd w:val="0"/>
              <w:snapToGrid w:val="0"/>
              <w:spacing w:before="60" w:after="60"/>
              <w:jc w:val="left"/>
              <w:rPr>
                <w:kern w:val="22"/>
                <w:szCs w:val="22"/>
              </w:rPr>
            </w:pPr>
            <w:r>
              <w:t>Задача 7</w:t>
            </w:r>
          </w:p>
        </w:tc>
      </w:tr>
      <w:tr w:rsidR="005D6E0B" w:rsidRPr="00F13AF8" w14:paraId="7FB4E03C" w14:textId="77777777" w:rsidTr="00434B1E">
        <w:tc>
          <w:tcPr>
            <w:tcW w:w="2137" w:type="dxa"/>
          </w:tcPr>
          <w:p w14:paraId="75FF9E6E" w14:textId="73C8E284" w:rsidR="005D6E0B" w:rsidRPr="00F13AF8" w:rsidRDefault="005D6E0B" w:rsidP="00434B1E">
            <w:pPr>
              <w:adjustRightInd w:val="0"/>
              <w:snapToGrid w:val="0"/>
              <w:spacing w:before="60" w:after="60"/>
              <w:jc w:val="left"/>
              <w:rPr>
                <w:kern w:val="22"/>
                <w:szCs w:val="22"/>
              </w:rPr>
            </w:pPr>
            <w:r>
              <w:t xml:space="preserve">Экосистемные подходы к адаптации к изменению климата (АЭО) </w:t>
            </w:r>
          </w:p>
        </w:tc>
        <w:tc>
          <w:tcPr>
            <w:tcW w:w="5958" w:type="dxa"/>
          </w:tcPr>
          <w:p w14:paraId="6A6DCA7C" w14:textId="037A401A" w:rsidR="005D6E0B" w:rsidRPr="00F13AF8" w:rsidRDefault="005D6E0B" w:rsidP="00434B1E">
            <w:pPr>
              <w:adjustRightInd w:val="0"/>
              <w:snapToGrid w:val="0"/>
              <w:spacing w:before="60" w:after="60"/>
              <w:rPr>
                <w:iCs/>
                <w:kern w:val="22"/>
                <w:szCs w:val="22"/>
              </w:rPr>
            </w:pPr>
            <w:r>
              <w:t>Определяются как использование биоразнообразия и экосистемных функций и услуг в рамках общей стратегии адаптации, чтобы помочь людям адаптироваться к неблагоприятным последствиям изменения климата. Этот термин может относиться к широкому спектру мероприятий по управлению экосистемами, направленных на повышение устойчивости и снижение уязвимости людей и окружающей среды, в частности к изменению климата и стихийным бедствиям.</w:t>
            </w:r>
          </w:p>
          <w:p w14:paraId="639D89AD" w14:textId="70B48A5F" w:rsidR="00FB4366" w:rsidRPr="006A41E5" w:rsidRDefault="005D6E0B" w:rsidP="00FB4366">
            <w:pPr>
              <w:autoSpaceDE w:val="0"/>
              <w:autoSpaceDN w:val="0"/>
              <w:adjustRightInd w:val="0"/>
              <w:jc w:val="left"/>
              <w:rPr>
                <w:rFonts w:eastAsiaTheme="minorEastAsia"/>
                <w:szCs w:val="22"/>
              </w:rPr>
            </w:pPr>
            <w:r>
              <w:t>(</w:t>
            </w:r>
            <w:r>
              <w:rPr>
                <w:i/>
                <w:szCs w:val="22"/>
              </w:rPr>
              <w:t xml:space="preserve">CBD, </w:t>
            </w:r>
            <w:proofErr w:type="spellStart"/>
            <w:r>
              <w:rPr>
                <w:i/>
                <w:szCs w:val="22"/>
              </w:rPr>
              <w:t>Technical</w:t>
            </w:r>
            <w:proofErr w:type="spellEnd"/>
            <w:r>
              <w:rPr>
                <w:i/>
                <w:szCs w:val="22"/>
              </w:rPr>
              <w:t xml:space="preserve"> Series No. 41</w:t>
            </w:r>
            <w:r>
              <w:t xml:space="preserve">, </w:t>
            </w:r>
            <w:proofErr w:type="spellStart"/>
            <w:r>
              <w:t>Secretariat</w:t>
            </w:r>
            <w:proofErr w:type="spellEnd"/>
            <w:r>
              <w:t xml:space="preserve"> </w:t>
            </w:r>
            <w:proofErr w:type="spellStart"/>
            <w:r>
              <w:t>of</w:t>
            </w:r>
            <w:proofErr w:type="spellEnd"/>
            <w:r>
              <w:t xml:space="preserve"> </w:t>
            </w:r>
            <w:proofErr w:type="spellStart"/>
            <w:r>
              <w:t>the</w:t>
            </w:r>
            <w:proofErr w:type="spellEnd"/>
            <w:r>
              <w:t xml:space="preserve"> </w:t>
            </w:r>
            <w:proofErr w:type="spellStart"/>
            <w:r>
              <w:t>Convention</w:t>
            </w:r>
            <w:proofErr w:type="spellEnd"/>
            <w:r>
              <w:t xml:space="preserve"> </w:t>
            </w:r>
            <w:proofErr w:type="spellStart"/>
            <w:r>
              <w:t>on</w:t>
            </w:r>
            <w:proofErr w:type="spellEnd"/>
            <w:r>
              <w:t xml:space="preserve"> </w:t>
            </w:r>
            <w:proofErr w:type="spellStart"/>
            <w:r>
              <w:t>Biological</w:t>
            </w:r>
            <w:proofErr w:type="spellEnd"/>
            <w:r>
              <w:t xml:space="preserve"> </w:t>
            </w:r>
            <w:proofErr w:type="spellStart"/>
            <w:r>
              <w:t>Diversity</w:t>
            </w:r>
            <w:proofErr w:type="spellEnd"/>
            <w:r>
              <w:t xml:space="preserve"> (2009). </w:t>
            </w:r>
            <w:proofErr w:type="spellStart"/>
            <w:r>
              <w:t>Connecting</w:t>
            </w:r>
            <w:proofErr w:type="spellEnd"/>
            <w:r>
              <w:t xml:space="preserve"> </w:t>
            </w:r>
            <w:proofErr w:type="spellStart"/>
            <w:r>
              <w:t>Biodiversity</w:t>
            </w:r>
            <w:proofErr w:type="spellEnd"/>
            <w:r>
              <w:t xml:space="preserve"> </w:t>
            </w:r>
            <w:proofErr w:type="spellStart"/>
            <w:r>
              <w:t>and</w:t>
            </w:r>
            <w:proofErr w:type="spellEnd"/>
            <w:r>
              <w:t xml:space="preserve"> </w:t>
            </w:r>
            <w:proofErr w:type="spellStart"/>
            <w:r>
              <w:t>Climate</w:t>
            </w:r>
            <w:proofErr w:type="spellEnd"/>
            <w:r>
              <w:t xml:space="preserve"> Change </w:t>
            </w:r>
            <w:proofErr w:type="spellStart"/>
            <w:r>
              <w:t>Mitigation</w:t>
            </w:r>
            <w:proofErr w:type="spellEnd"/>
            <w:r>
              <w:t xml:space="preserve"> </w:t>
            </w:r>
            <w:proofErr w:type="spellStart"/>
            <w:r>
              <w:t>and</w:t>
            </w:r>
            <w:proofErr w:type="spellEnd"/>
            <w:r>
              <w:t xml:space="preserve"> </w:t>
            </w:r>
            <w:proofErr w:type="spellStart"/>
            <w:r>
              <w:t>Adaptation</w:t>
            </w:r>
            <w:proofErr w:type="spellEnd"/>
            <w:r>
              <w:t xml:space="preserve">: Report </w:t>
            </w:r>
            <w:proofErr w:type="spellStart"/>
            <w:r>
              <w:t>of</w:t>
            </w:r>
            <w:proofErr w:type="spellEnd"/>
            <w:r>
              <w:t xml:space="preserve"> </w:t>
            </w:r>
            <w:proofErr w:type="spellStart"/>
            <w:r>
              <w:t>the</w:t>
            </w:r>
            <w:proofErr w:type="spellEnd"/>
            <w:r>
              <w:t xml:space="preserve"> Second Ad </w:t>
            </w:r>
            <w:proofErr w:type="spellStart"/>
            <w:r>
              <w:t>Hoc</w:t>
            </w:r>
            <w:proofErr w:type="spellEnd"/>
            <w:r>
              <w:t xml:space="preserve"> </w:t>
            </w:r>
            <w:proofErr w:type="spellStart"/>
            <w:r>
              <w:t>Technical</w:t>
            </w:r>
            <w:proofErr w:type="spellEnd"/>
            <w:r>
              <w:t xml:space="preserve"> Expert Group </w:t>
            </w:r>
            <w:proofErr w:type="spellStart"/>
            <w:r>
              <w:t>on</w:t>
            </w:r>
            <w:proofErr w:type="spellEnd"/>
            <w:r>
              <w:t xml:space="preserve"> </w:t>
            </w:r>
            <w:proofErr w:type="spellStart"/>
            <w:r>
              <w:t>Biodiversity</w:t>
            </w:r>
            <w:proofErr w:type="spellEnd"/>
            <w:r>
              <w:t xml:space="preserve"> </w:t>
            </w:r>
            <w:proofErr w:type="spellStart"/>
            <w:r>
              <w:t>and</w:t>
            </w:r>
            <w:proofErr w:type="spellEnd"/>
            <w:r>
              <w:t xml:space="preserve"> </w:t>
            </w:r>
            <w:proofErr w:type="spellStart"/>
            <w:r>
              <w:t>Climate</w:t>
            </w:r>
            <w:proofErr w:type="spellEnd"/>
            <w:r>
              <w:t xml:space="preserve"> Change. </w:t>
            </w:r>
            <w:proofErr w:type="spellStart"/>
            <w:r>
              <w:t>Montreal</w:t>
            </w:r>
            <w:proofErr w:type="spellEnd"/>
            <w:r>
              <w:t>, стр.41.)</w:t>
            </w:r>
          </w:p>
          <w:p w14:paraId="10FDDFE0" w14:textId="79E436C3" w:rsidR="005D6E0B" w:rsidRPr="00F13AF8" w:rsidRDefault="004F1ACB" w:rsidP="00542C37">
            <w:pPr>
              <w:autoSpaceDE w:val="0"/>
              <w:autoSpaceDN w:val="0"/>
              <w:adjustRightInd w:val="0"/>
              <w:jc w:val="left"/>
              <w:rPr>
                <w:i/>
                <w:kern w:val="22"/>
                <w:szCs w:val="22"/>
              </w:rPr>
            </w:pPr>
            <w:r>
              <w:t>В пункте 8(j) решения X/33 КС Сторонам и другим правительствам предлагается «внедрять в соответствующих случаях подход</w:t>
            </w:r>
            <w:r w:rsidR="00BC5529">
              <w:t>ы</w:t>
            </w:r>
            <w:r>
              <w:t xml:space="preserve"> к адаптации на экосистемной основе, что может включать устойчивое управление экосистемами и их сохранение и восстановление в рамках общей стратегии адаптации, учитывающей многочисленные социальные, </w:t>
            </w:r>
            <w:r>
              <w:lastRenderedPageBreak/>
              <w:t>экономические и культурные сопутствующие выгоды для местных общин».</w:t>
            </w:r>
          </w:p>
        </w:tc>
        <w:tc>
          <w:tcPr>
            <w:tcW w:w="1530" w:type="dxa"/>
          </w:tcPr>
          <w:p w14:paraId="76824C45" w14:textId="77777777" w:rsidR="005D6E0B" w:rsidRPr="00F13AF8" w:rsidRDefault="005D6E0B" w:rsidP="00434B1E">
            <w:pPr>
              <w:adjustRightInd w:val="0"/>
              <w:snapToGrid w:val="0"/>
              <w:spacing w:before="60" w:after="60"/>
              <w:jc w:val="left"/>
              <w:rPr>
                <w:i/>
                <w:kern w:val="22"/>
                <w:szCs w:val="22"/>
              </w:rPr>
            </w:pPr>
            <w:r>
              <w:lastRenderedPageBreak/>
              <w:t>Задача 8</w:t>
            </w:r>
          </w:p>
        </w:tc>
      </w:tr>
      <w:tr w:rsidR="00A13279" w:rsidRPr="00A13279" w14:paraId="5CDDC5C2" w14:textId="77777777" w:rsidTr="00320361">
        <w:tc>
          <w:tcPr>
            <w:tcW w:w="2137" w:type="dxa"/>
          </w:tcPr>
          <w:p w14:paraId="5FE2F962" w14:textId="77777777" w:rsidR="00A13279" w:rsidRPr="00A13279" w:rsidRDefault="00A13279" w:rsidP="00A13279">
            <w:pPr>
              <w:adjustRightInd w:val="0"/>
              <w:snapToGrid w:val="0"/>
              <w:spacing w:before="60" w:after="60"/>
              <w:jc w:val="left"/>
              <w:rPr>
                <w:kern w:val="22"/>
                <w:szCs w:val="22"/>
              </w:rPr>
            </w:pPr>
            <w:r>
              <w:t>Решения, основанные на природных процессах</w:t>
            </w:r>
          </w:p>
        </w:tc>
        <w:tc>
          <w:tcPr>
            <w:tcW w:w="5958" w:type="dxa"/>
          </w:tcPr>
          <w:p w14:paraId="21860D45" w14:textId="497C2BE0" w:rsidR="00A13279" w:rsidRPr="00A13279" w:rsidRDefault="00A13279" w:rsidP="00A13279">
            <w:pPr>
              <w:adjustRightInd w:val="0"/>
              <w:snapToGrid w:val="0"/>
              <w:spacing w:before="60" w:after="60"/>
              <w:jc w:val="left"/>
              <w:rPr>
                <w:kern w:val="22"/>
                <w:szCs w:val="22"/>
              </w:rPr>
            </w:pPr>
            <w:r>
              <w:t xml:space="preserve">Меры по защите, сохранению, восстановлению, рациональному использованию и регулированию природных или измененных наземных, пресноводных, прибрежных и морских экосистем, которые позволяют эффективно и адаптивно решать социальные, экономические и экологические проблемы, одновременно обеспечивая благосостояние человека, экосистемные услуги, устойчивость и преимущества биоразнообразия. (UNEP/EA.5/Res.5, </w:t>
            </w:r>
            <w:hyperlink r:id="rId27" w:history="1">
              <w:r>
                <w:rPr>
                  <w:rStyle w:val="Lienhypertexte"/>
                  <w:sz w:val="22"/>
                  <w:szCs w:val="22"/>
                </w:rPr>
                <w:t>https://wedocs.unep.org/bitstream/handle/20.500.11822/39866/NATURE-BASED%20SOLUTIONS%20FOR%20SUPPORTING%20SUSTAINA</w:t>
              </w:r>
              <w:r>
                <w:rPr>
                  <w:rStyle w:val="Lienhypertexte"/>
                  <w:sz w:val="22"/>
                  <w:szCs w:val="22"/>
                </w:rPr>
                <w:t>B</w:t>
              </w:r>
              <w:r>
                <w:rPr>
                  <w:rStyle w:val="Lienhypertexte"/>
                  <w:sz w:val="22"/>
                  <w:szCs w:val="22"/>
                </w:rPr>
                <w:t>LE%20DEVELOP</w:t>
              </w:r>
              <w:r>
                <w:rPr>
                  <w:rStyle w:val="Lienhypertexte"/>
                  <w:sz w:val="22"/>
                  <w:szCs w:val="22"/>
                </w:rPr>
                <w:t>M</w:t>
              </w:r>
              <w:r>
                <w:rPr>
                  <w:rStyle w:val="Lienhypertexte"/>
                  <w:sz w:val="22"/>
                  <w:szCs w:val="22"/>
                </w:rPr>
                <w:t>ENT.Russian.pdf?sequence=1&amp;isAllowed=y</w:t>
              </w:r>
            </w:hyperlink>
            <w:r>
              <w:t>)</w:t>
            </w:r>
          </w:p>
        </w:tc>
        <w:tc>
          <w:tcPr>
            <w:tcW w:w="1530" w:type="dxa"/>
          </w:tcPr>
          <w:p w14:paraId="2EB7D11B" w14:textId="77777777" w:rsidR="00A13279" w:rsidRPr="00A13279" w:rsidRDefault="00A13279" w:rsidP="00A13279">
            <w:pPr>
              <w:adjustRightInd w:val="0"/>
              <w:snapToGrid w:val="0"/>
              <w:spacing w:before="60" w:after="60"/>
              <w:jc w:val="left"/>
              <w:rPr>
                <w:kern w:val="22"/>
                <w:szCs w:val="22"/>
              </w:rPr>
            </w:pPr>
            <w:r>
              <w:t>Задача 8</w:t>
            </w:r>
          </w:p>
        </w:tc>
      </w:tr>
      <w:tr w:rsidR="005D6E0B" w:rsidRPr="00F13AF8" w14:paraId="0CE49D39" w14:textId="77777777" w:rsidTr="00434B1E">
        <w:tc>
          <w:tcPr>
            <w:tcW w:w="2137" w:type="dxa"/>
          </w:tcPr>
          <w:p w14:paraId="590B50A9" w14:textId="77777777" w:rsidR="005D6E0B" w:rsidRPr="00F13AF8" w:rsidRDefault="005D6E0B" w:rsidP="00434B1E">
            <w:pPr>
              <w:adjustRightInd w:val="0"/>
              <w:snapToGrid w:val="0"/>
              <w:spacing w:before="60" w:after="60"/>
              <w:jc w:val="left"/>
              <w:rPr>
                <w:kern w:val="22"/>
                <w:szCs w:val="22"/>
              </w:rPr>
            </w:pPr>
            <w:r>
              <w:t>Устойчивое использование на основе обычая</w:t>
            </w:r>
          </w:p>
        </w:tc>
        <w:tc>
          <w:tcPr>
            <w:tcW w:w="5958" w:type="dxa"/>
          </w:tcPr>
          <w:p w14:paraId="22224EC5" w14:textId="77777777" w:rsidR="005D6E0B" w:rsidRPr="00F13AF8" w:rsidRDefault="005D6E0B" w:rsidP="00434B1E">
            <w:pPr>
              <w:adjustRightInd w:val="0"/>
              <w:snapToGrid w:val="0"/>
              <w:spacing w:before="60" w:after="60"/>
              <w:rPr>
                <w:kern w:val="22"/>
                <w:szCs w:val="22"/>
              </w:rPr>
            </w:pPr>
            <w:r>
              <w:t>Виды использования биологических ресурсов в соответствии с традиционными культурными обычаями, которые соответствуют требованиям в отношении сохранения или устойчивого использования.</w:t>
            </w:r>
          </w:p>
          <w:p w14:paraId="19349A36" w14:textId="29EB2BE4" w:rsidR="005D6E0B" w:rsidRPr="00F13AF8" w:rsidRDefault="005D6E0B" w:rsidP="00434B1E">
            <w:pPr>
              <w:adjustRightInd w:val="0"/>
              <w:snapToGrid w:val="0"/>
              <w:spacing w:before="60" w:after="60"/>
              <w:rPr>
                <w:kern w:val="22"/>
                <w:szCs w:val="22"/>
              </w:rPr>
            </w:pPr>
            <w:r>
              <w:t>(КБР, https://www.cbd.int/traditional/what.shtml)</w:t>
            </w:r>
          </w:p>
        </w:tc>
        <w:tc>
          <w:tcPr>
            <w:tcW w:w="1530" w:type="dxa"/>
          </w:tcPr>
          <w:p w14:paraId="120CB767" w14:textId="77777777" w:rsidR="005D6E0B" w:rsidRPr="00F13AF8" w:rsidRDefault="005D6E0B" w:rsidP="00434B1E">
            <w:pPr>
              <w:adjustRightInd w:val="0"/>
              <w:snapToGrid w:val="0"/>
              <w:spacing w:before="60" w:after="60"/>
              <w:jc w:val="left"/>
              <w:rPr>
                <w:kern w:val="22"/>
                <w:szCs w:val="22"/>
              </w:rPr>
            </w:pPr>
            <w:r>
              <w:t>Задача 9</w:t>
            </w:r>
          </w:p>
        </w:tc>
      </w:tr>
      <w:tr w:rsidR="005D6E0B" w:rsidRPr="00F13AF8" w14:paraId="1C03F401" w14:textId="77777777" w:rsidTr="00434B1E">
        <w:tc>
          <w:tcPr>
            <w:tcW w:w="2137" w:type="dxa"/>
          </w:tcPr>
          <w:p w14:paraId="39704D07" w14:textId="77777777" w:rsidR="005D6E0B" w:rsidRPr="00F13AF8" w:rsidRDefault="005D6E0B" w:rsidP="00434B1E">
            <w:pPr>
              <w:adjustRightInd w:val="0"/>
              <w:snapToGrid w:val="0"/>
              <w:spacing w:before="60" w:after="60"/>
              <w:jc w:val="left"/>
              <w:rPr>
                <w:kern w:val="22"/>
                <w:szCs w:val="22"/>
              </w:rPr>
            </w:pPr>
            <w:r>
              <w:t>Устойчивое сельское хозяйство и аквакультура</w:t>
            </w:r>
          </w:p>
        </w:tc>
        <w:tc>
          <w:tcPr>
            <w:tcW w:w="5958" w:type="dxa"/>
          </w:tcPr>
          <w:p w14:paraId="2447DDA9" w14:textId="77777777" w:rsidR="005D6E0B" w:rsidRPr="00F13AF8" w:rsidRDefault="005D6E0B" w:rsidP="00434B1E">
            <w:pPr>
              <w:adjustRightInd w:val="0"/>
              <w:snapToGrid w:val="0"/>
              <w:spacing w:before="60" w:after="60"/>
              <w:rPr>
                <w:kern w:val="22"/>
                <w:szCs w:val="22"/>
              </w:rPr>
            </w:pPr>
            <w:r>
              <w:t>В соответствии с концепцией работы Продовольственной и сельскохозяйственной организации Объединенных Наций в области устойчивого производства продовольствия и ведения сельского хозяйства каждому человеку должен быть гарантирован доступ к питательной пище, а управление природными ресурсами должно обеспечивать сохранение экосистемных функций, необходимых для удовлетворения как текущих, так и будущих потребностей человека.</w:t>
            </w:r>
          </w:p>
          <w:p w14:paraId="740F673F" w14:textId="7DC98ACE" w:rsidR="005D6E0B" w:rsidRPr="00F13AF8" w:rsidRDefault="005D6E0B" w:rsidP="00434B1E">
            <w:pPr>
              <w:adjustRightInd w:val="0"/>
              <w:snapToGrid w:val="0"/>
              <w:spacing w:before="60" w:after="60"/>
              <w:rPr>
                <w:kern w:val="22"/>
                <w:szCs w:val="22"/>
              </w:rPr>
            </w:pPr>
            <w:r>
              <w:t xml:space="preserve">(ФАО, </w:t>
            </w:r>
            <w:hyperlink r:id="rId28" w:history="1">
              <w:r>
                <w:rPr>
                  <w:rStyle w:val="Lienhypertexte"/>
                  <w:sz w:val="22"/>
                  <w:szCs w:val="22"/>
                </w:rPr>
                <w:t>http://www.fao.org/sustainability</w:t>
              </w:r>
              <w:r>
                <w:rPr>
                  <w:rStyle w:val="Lienhypertexte"/>
                  <w:sz w:val="22"/>
                  <w:szCs w:val="22"/>
                </w:rPr>
                <w:t>/</w:t>
              </w:r>
              <w:r>
                <w:rPr>
                  <w:rStyle w:val="Lienhypertexte"/>
                  <w:sz w:val="22"/>
                  <w:szCs w:val="22"/>
                </w:rPr>
                <w:t>background/ru/</w:t>
              </w:r>
            </w:hyperlink>
            <w:r>
              <w:t>)</w:t>
            </w:r>
          </w:p>
        </w:tc>
        <w:tc>
          <w:tcPr>
            <w:tcW w:w="1530" w:type="dxa"/>
          </w:tcPr>
          <w:p w14:paraId="0DF8C756" w14:textId="77777777" w:rsidR="005D6E0B" w:rsidRPr="00F13AF8" w:rsidRDefault="005D6E0B" w:rsidP="00434B1E">
            <w:pPr>
              <w:adjustRightInd w:val="0"/>
              <w:snapToGrid w:val="0"/>
              <w:spacing w:before="60" w:after="60"/>
              <w:jc w:val="left"/>
              <w:rPr>
                <w:kern w:val="22"/>
                <w:szCs w:val="22"/>
              </w:rPr>
            </w:pPr>
            <w:r>
              <w:t xml:space="preserve">Задача 10 </w:t>
            </w:r>
          </w:p>
        </w:tc>
      </w:tr>
      <w:tr w:rsidR="005D6E0B" w:rsidRPr="00F13AF8" w14:paraId="4B3ED185" w14:textId="77777777" w:rsidTr="00434B1E">
        <w:tc>
          <w:tcPr>
            <w:tcW w:w="2137" w:type="dxa"/>
          </w:tcPr>
          <w:p w14:paraId="5EB481F5" w14:textId="77777777" w:rsidR="005D6E0B" w:rsidRPr="00F13AF8" w:rsidRDefault="005D6E0B" w:rsidP="00434B1E">
            <w:pPr>
              <w:adjustRightInd w:val="0"/>
              <w:snapToGrid w:val="0"/>
              <w:spacing w:before="60" w:after="60"/>
              <w:jc w:val="left"/>
              <w:rPr>
                <w:kern w:val="22"/>
                <w:szCs w:val="22"/>
              </w:rPr>
            </w:pPr>
            <w:r>
              <w:t>Устойчивое управление лесами</w:t>
            </w:r>
          </w:p>
        </w:tc>
        <w:tc>
          <w:tcPr>
            <w:tcW w:w="5958" w:type="dxa"/>
          </w:tcPr>
          <w:p w14:paraId="4DEA8BAA" w14:textId="77777777" w:rsidR="005D6E0B" w:rsidRPr="00F13AF8" w:rsidRDefault="005D6E0B" w:rsidP="00434B1E">
            <w:pPr>
              <w:adjustRightInd w:val="0"/>
              <w:snapToGrid w:val="0"/>
              <w:spacing w:before="60" w:after="60"/>
              <w:rPr>
                <w:kern w:val="22"/>
                <w:szCs w:val="22"/>
              </w:rPr>
            </w:pPr>
            <w:r>
              <w:t>В самом широком смысле устойчивое управление лесами охватывает административные, правовые, технические, экономические, социальные и экологические аспекты сохранения и использования лесов. Оно подразумевает различные степени вмешательства человека: от действий, направленных на сохранение и поддержание лесных экосистем и их функций, до мер поддержки конкретных социально или экономически ценных видов или групп видов для улучшения производства товаров и услуг. В дополнение к лесной продукции (включающей как древесную, так и недревесную лесную продукцию), леса, управляемые на устойчивой основе, предоставляют важные экосистемные услуги, такие как связывание углерода, сохранение биоразнообразия и защита водных ресурсов.</w:t>
            </w:r>
          </w:p>
          <w:p w14:paraId="39FCD5AB" w14:textId="01A7B6E8" w:rsidR="005D6E0B" w:rsidRPr="00F13AF8" w:rsidRDefault="005D6E0B" w:rsidP="00434B1E">
            <w:pPr>
              <w:adjustRightInd w:val="0"/>
              <w:snapToGrid w:val="0"/>
              <w:spacing w:before="60" w:after="60"/>
              <w:rPr>
                <w:kern w:val="22"/>
                <w:szCs w:val="22"/>
              </w:rPr>
            </w:pPr>
            <w:r>
              <w:t xml:space="preserve">(ФАО, </w:t>
            </w:r>
            <w:hyperlink r:id="rId29" w:history="1">
              <w:r>
                <w:rPr>
                  <w:rStyle w:val="Lienhypertexte"/>
                  <w:sz w:val="22"/>
                  <w:szCs w:val="22"/>
                </w:rPr>
                <w:t>https://www.fao.org/sustainable-for</w:t>
              </w:r>
              <w:r>
                <w:rPr>
                  <w:rStyle w:val="Lienhypertexte"/>
                  <w:sz w:val="22"/>
                  <w:szCs w:val="22"/>
                </w:rPr>
                <w:t>e</w:t>
              </w:r>
              <w:r>
                <w:rPr>
                  <w:rStyle w:val="Lienhypertexte"/>
                  <w:sz w:val="22"/>
                  <w:szCs w:val="22"/>
                </w:rPr>
                <w:t>sts-management/ru</w:t>
              </w:r>
            </w:hyperlink>
            <w:r>
              <w:t>/)</w:t>
            </w:r>
          </w:p>
        </w:tc>
        <w:tc>
          <w:tcPr>
            <w:tcW w:w="1530" w:type="dxa"/>
          </w:tcPr>
          <w:p w14:paraId="339DE3F4" w14:textId="77777777" w:rsidR="005D6E0B" w:rsidRPr="00F13AF8" w:rsidRDefault="005D6E0B" w:rsidP="00434B1E">
            <w:pPr>
              <w:adjustRightInd w:val="0"/>
              <w:snapToGrid w:val="0"/>
              <w:spacing w:before="60" w:after="60"/>
              <w:jc w:val="left"/>
              <w:rPr>
                <w:kern w:val="22"/>
                <w:szCs w:val="22"/>
              </w:rPr>
            </w:pPr>
            <w:r>
              <w:t>Задача 10</w:t>
            </w:r>
          </w:p>
        </w:tc>
      </w:tr>
      <w:tr w:rsidR="005D6E0B" w:rsidRPr="00F13AF8" w14:paraId="4C6FAF85" w14:textId="77777777" w:rsidTr="00434B1E">
        <w:tc>
          <w:tcPr>
            <w:tcW w:w="2137" w:type="dxa"/>
          </w:tcPr>
          <w:p w14:paraId="43F8B8E7" w14:textId="77777777" w:rsidR="005D6E0B" w:rsidRPr="00F13AF8" w:rsidRDefault="005D6E0B" w:rsidP="00434B1E">
            <w:pPr>
              <w:adjustRightInd w:val="0"/>
              <w:snapToGrid w:val="0"/>
              <w:spacing w:before="60" w:after="60"/>
              <w:jc w:val="left"/>
              <w:rPr>
                <w:kern w:val="22"/>
                <w:szCs w:val="22"/>
              </w:rPr>
            </w:pPr>
            <w:r>
              <w:t>Зеленые и голубые пространства</w:t>
            </w:r>
          </w:p>
        </w:tc>
        <w:tc>
          <w:tcPr>
            <w:tcW w:w="5958" w:type="dxa"/>
          </w:tcPr>
          <w:p w14:paraId="37DA4ABD" w14:textId="77777777" w:rsidR="005D6E0B" w:rsidRPr="00F13AF8" w:rsidRDefault="005D6E0B" w:rsidP="00434B1E">
            <w:pPr>
              <w:adjustRightInd w:val="0"/>
              <w:snapToGrid w:val="0"/>
              <w:spacing w:before="60" w:after="60"/>
              <w:rPr>
                <w:kern w:val="22"/>
                <w:szCs w:val="22"/>
              </w:rPr>
            </w:pPr>
            <w:r>
              <w:t xml:space="preserve">Участки растительности, внутренние водоемы и прибрежные воды, как правило, в городских районах или вблизи них, включая зеленые крыши и стены, а также другие объекты </w:t>
            </w:r>
            <w:r>
              <w:lastRenderedPageBreak/>
              <w:t>зеленой инфраструктуры. Они могут оказывать целый ряд положительных эффектов на физическое и психическое благополучие человека и предоставлять возможности для восстановления связей с природой. Кроме того, зеленые и голубые пространства обеспечивают необходимые места обитания для видов, улучшают связность среды обитания, предоставляют экосистемные услуги и содействуют смягчению экстремальных явлений, если управление ими осуществляется с учетом этих целей.</w:t>
            </w:r>
          </w:p>
        </w:tc>
        <w:tc>
          <w:tcPr>
            <w:tcW w:w="1530" w:type="dxa"/>
          </w:tcPr>
          <w:p w14:paraId="4C71FFD0" w14:textId="77777777" w:rsidR="005D6E0B" w:rsidRPr="00F13AF8" w:rsidRDefault="005D6E0B" w:rsidP="00434B1E">
            <w:pPr>
              <w:adjustRightInd w:val="0"/>
              <w:snapToGrid w:val="0"/>
              <w:spacing w:before="60" w:after="60"/>
              <w:jc w:val="left"/>
              <w:rPr>
                <w:kern w:val="22"/>
                <w:szCs w:val="22"/>
              </w:rPr>
            </w:pPr>
            <w:r>
              <w:lastRenderedPageBreak/>
              <w:t>Задача 12</w:t>
            </w:r>
          </w:p>
        </w:tc>
      </w:tr>
      <w:tr w:rsidR="005D6E0B" w:rsidRPr="00F13AF8" w14:paraId="1B5B5479" w14:textId="77777777" w:rsidTr="00434B1E">
        <w:tc>
          <w:tcPr>
            <w:tcW w:w="2137" w:type="dxa"/>
          </w:tcPr>
          <w:p w14:paraId="73AD5CCD" w14:textId="77777777" w:rsidR="005D6E0B" w:rsidRPr="00F13AF8" w:rsidRDefault="005D6E0B" w:rsidP="00434B1E">
            <w:pPr>
              <w:adjustRightInd w:val="0"/>
              <w:snapToGrid w:val="0"/>
              <w:spacing w:before="60" w:after="60"/>
              <w:jc w:val="left"/>
              <w:rPr>
                <w:kern w:val="22"/>
                <w:szCs w:val="22"/>
              </w:rPr>
            </w:pPr>
            <w:r>
              <w:t>Согласование финансовых потоков с ценностями биоразнообразия</w:t>
            </w:r>
          </w:p>
        </w:tc>
        <w:tc>
          <w:tcPr>
            <w:tcW w:w="5958" w:type="dxa"/>
          </w:tcPr>
          <w:p w14:paraId="5CCE1C5B" w14:textId="77777777" w:rsidR="005D6E0B" w:rsidRPr="00F13AF8" w:rsidRDefault="005D6E0B" w:rsidP="00434B1E">
            <w:pPr>
              <w:adjustRightInd w:val="0"/>
              <w:snapToGrid w:val="0"/>
              <w:spacing w:before="60" w:after="60"/>
              <w:rPr>
                <w:kern w:val="22"/>
                <w:szCs w:val="22"/>
              </w:rPr>
            </w:pPr>
            <w:r>
              <w:t>«Согласование финансовых потоков» означает направление финансовых инвестиций, как государственных, так и частных, на экономическую деятельность, которая увеличивает наши запасы природных активов и поощряет устойчивое потребление и производство.</w:t>
            </w:r>
          </w:p>
          <w:p w14:paraId="6A22C0DF" w14:textId="55034C2C" w:rsidR="005D6E0B" w:rsidRPr="00F13AF8" w:rsidRDefault="005D6E0B" w:rsidP="00434B1E">
            <w:pPr>
              <w:adjustRightInd w:val="0"/>
              <w:snapToGrid w:val="0"/>
              <w:spacing w:before="60" w:after="60"/>
              <w:rPr>
                <w:kern w:val="22"/>
                <w:szCs w:val="22"/>
              </w:rPr>
            </w:pPr>
            <w:r>
              <w:t xml:space="preserve">(КБР, </w:t>
            </w:r>
            <w:hyperlink r:id="rId30" w:history="1">
              <w:r>
                <w:rPr>
                  <w:rStyle w:val="Lienhypertexte"/>
                  <w:sz w:val="22"/>
                  <w:szCs w:val="22"/>
                </w:rPr>
                <w:t>https://www.cbd</w:t>
              </w:r>
              <w:r>
                <w:rPr>
                  <w:rStyle w:val="Lienhypertexte"/>
                  <w:sz w:val="22"/>
                  <w:szCs w:val="22"/>
                </w:rPr>
                <w:t>.</w:t>
              </w:r>
              <w:r>
                <w:rPr>
                  <w:rStyle w:val="Lienhypertexte"/>
                  <w:sz w:val="22"/>
                  <w:szCs w:val="22"/>
                </w:rPr>
                <w:t>int/doc/c/6ebf/48bf/31a0a254b2adce2a8c045de3/roundtable-b-finance-ru.pdf</w:t>
              </w:r>
            </w:hyperlink>
            <w:r>
              <w:t>)</w:t>
            </w:r>
          </w:p>
        </w:tc>
        <w:tc>
          <w:tcPr>
            <w:tcW w:w="1530" w:type="dxa"/>
          </w:tcPr>
          <w:p w14:paraId="524E27D7" w14:textId="77777777" w:rsidR="005D6E0B" w:rsidRPr="00F13AF8" w:rsidRDefault="005D6E0B" w:rsidP="00434B1E">
            <w:pPr>
              <w:adjustRightInd w:val="0"/>
              <w:snapToGrid w:val="0"/>
              <w:spacing w:before="60" w:after="60"/>
              <w:rPr>
                <w:kern w:val="22"/>
                <w:szCs w:val="22"/>
              </w:rPr>
            </w:pPr>
            <w:r>
              <w:t>Задача 14</w:t>
            </w:r>
          </w:p>
        </w:tc>
      </w:tr>
      <w:tr w:rsidR="005D6E0B" w:rsidRPr="00F13AF8" w14:paraId="13DE9823" w14:textId="77777777" w:rsidTr="00434B1E">
        <w:tc>
          <w:tcPr>
            <w:tcW w:w="2137" w:type="dxa"/>
          </w:tcPr>
          <w:p w14:paraId="19C478FB" w14:textId="77777777" w:rsidR="005D6E0B" w:rsidRPr="00F13AF8" w:rsidRDefault="005D6E0B" w:rsidP="00434B1E">
            <w:pPr>
              <w:adjustRightInd w:val="0"/>
              <w:snapToGrid w:val="0"/>
              <w:spacing w:before="60" w:after="60"/>
              <w:jc w:val="left"/>
              <w:rPr>
                <w:kern w:val="22"/>
                <w:szCs w:val="22"/>
              </w:rPr>
            </w:pPr>
            <w:r>
              <w:t>Ценности биоразнообразия</w:t>
            </w:r>
          </w:p>
        </w:tc>
        <w:tc>
          <w:tcPr>
            <w:tcW w:w="5958" w:type="dxa"/>
          </w:tcPr>
          <w:p w14:paraId="72C59BA8" w14:textId="77777777" w:rsidR="005D6E0B" w:rsidRDefault="005D6E0B" w:rsidP="00434B1E">
            <w:pPr>
              <w:adjustRightInd w:val="0"/>
              <w:snapToGrid w:val="0"/>
              <w:spacing w:before="60" w:after="60"/>
              <w:rPr>
                <w:kern w:val="22"/>
                <w:szCs w:val="22"/>
              </w:rPr>
            </w:pPr>
            <w:r>
              <w:t>К ценностям биоразнообразия относятся различные факторы, рассматриваемые с экологической, генетической, экономической, культурной, социальной, научной, образовательной, рекреационной, эстетической и внутренней точек зрения, включая их непреходящий характер. Оценка и ценности биоразнообразия требуют признания на уровне самых разных мировоззрений и многочисленных систем ценностей, определяющих значимость и важность природы в корреляции с аспектами качества жизни человека, которые рассматриваются как взаимозависимые с точки зрения биофизической, социокультурной, экономической, медицинской или комплексной перспектив.</w:t>
            </w:r>
          </w:p>
          <w:p w14:paraId="2161F28D" w14:textId="393B212A" w:rsidR="000D2350" w:rsidRPr="00F13AF8" w:rsidRDefault="000D2350" w:rsidP="0012663D">
            <w:pPr>
              <w:adjustRightInd w:val="0"/>
              <w:snapToGrid w:val="0"/>
              <w:spacing w:before="60" w:after="60"/>
              <w:jc w:val="left"/>
              <w:rPr>
                <w:kern w:val="22"/>
                <w:szCs w:val="22"/>
              </w:rPr>
            </w:pPr>
            <w:r>
              <w:t>(определение систем ценностей см. в Глоссарии МПБЭУ, https://zenodo.org/record/5657079#.Yz8p-bYpBZU)</w:t>
            </w:r>
          </w:p>
        </w:tc>
        <w:tc>
          <w:tcPr>
            <w:tcW w:w="1530" w:type="dxa"/>
          </w:tcPr>
          <w:p w14:paraId="45A2DBFF" w14:textId="77777777" w:rsidR="005D6E0B" w:rsidRPr="00F13AF8" w:rsidRDefault="005D6E0B" w:rsidP="00434B1E">
            <w:pPr>
              <w:adjustRightInd w:val="0"/>
              <w:snapToGrid w:val="0"/>
              <w:spacing w:before="60" w:after="60"/>
              <w:jc w:val="left"/>
              <w:rPr>
                <w:kern w:val="22"/>
                <w:szCs w:val="22"/>
              </w:rPr>
            </w:pPr>
            <w:r>
              <w:t>Задача 14</w:t>
            </w:r>
          </w:p>
        </w:tc>
      </w:tr>
      <w:tr w:rsidR="00D72F03" w:rsidRPr="00F13AF8" w14:paraId="40081619" w14:textId="77777777" w:rsidTr="00434B1E">
        <w:tc>
          <w:tcPr>
            <w:tcW w:w="2137" w:type="dxa"/>
          </w:tcPr>
          <w:p w14:paraId="5D7F29AA" w14:textId="77777777" w:rsidR="00D72F03" w:rsidRPr="00F13AF8" w:rsidRDefault="00D72F03" w:rsidP="00434B1E">
            <w:pPr>
              <w:adjustRightInd w:val="0"/>
              <w:snapToGrid w:val="0"/>
              <w:spacing w:before="60" w:after="60"/>
              <w:jc w:val="left"/>
              <w:rPr>
                <w:kern w:val="22"/>
                <w:szCs w:val="22"/>
              </w:rPr>
            </w:pPr>
            <w:r>
              <w:t>Зависимость от биоразнообразия и воздействие на него</w:t>
            </w:r>
          </w:p>
        </w:tc>
        <w:tc>
          <w:tcPr>
            <w:tcW w:w="5958" w:type="dxa"/>
          </w:tcPr>
          <w:p w14:paraId="726E4C60" w14:textId="77777777" w:rsidR="00C51D16" w:rsidRPr="00F13AF8" w:rsidRDefault="00C51D16" w:rsidP="00434B1E">
            <w:pPr>
              <w:adjustRightInd w:val="0"/>
              <w:snapToGrid w:val="0"/>
              <w:spacing w:before="60" w:after="60"/>
              <w:rPr>
                <w:kern w:val="22"/>
                <w:szCs w:val="22"/>
              </w:rPr>
            </w:pPr>
            <w:r>
              <w:t>Воздействие на биоразнообразие: положительный или отрицательный вклад компании или другого субъекта деятельности в состояние природы, включая загрязнение воздуха, воды, почвы; фрагментацию или разрушение экосистем и мест обитания [человека и] нечеловеческих видов; изменение режимов экосистем.</w:t>
            </w:r>
          </w:p>
          <w:p w14:paraId="7DEC2549" w14:textId="46C5E9E1" w:rsidR="00C51D16" w:rsidRPr="00F13AF8" w:rsidRDefault="00C51D16" w:rsidP="006A41E5">
            <w:pPr>
              <w:adjustRightInd w:val="0"/>
              <w:snapToGrid w:val="0"/>
              <w:spacing w:before="60"/>
              <w:rPr>
                <w:kern w:val="22"/>
                <w:szCs w:val="22"/>
              </w:rPr>
            </w:pPr>
            <w:r>
              <w:t>Зависимость от биоразнообразия: аспекты вклада природы в жизнь людей [экосистемные услуги], на которые полагается человек или организация для своего функционирования, включая регулирование стока и качества воды; опасных явлений, таких как пожары и наводнения; опыление; связывание углерода.</w:t>
            </w:r>
          </w:p>
          <w:p w14:paraId="675F53DC" w14:textId="1C43F5A1" w:rsidR="00D72F03" w:rsidRPr="00F13AF8" w:rsidRDefault="00C51D16" w:rsidP="00434B1E">
            <w:pPr>
              <w:adjustRightInd w:val="0"/>
              <w:snapToGrid w:val="0"/>
              <w:spacing w:after="60"/>
              <w:jc w:val="left"/>
              <w:rPr>
                <w:kern w:val="22"/>
                <w:szCs w:val="22"/>
              </w:rPr>
            </w:pPr>
            <w:r>
              <w:t>(</w:t>
            </w:r>
            <w:r>
              <w:rPr>
                <w:i/>
                <w:iCs/>
                <w:szCs w:val="22"/>
              </w:rPr>
              <w:t>Science-</w:t>
            </w:r>
            <w:proofErr w:type="spellStart"/>
            <w:r>
              <w:rPr>
                <w:i/>
                <w:iCs/>
                <w:szCs w:val="22"/>
              </w:rPr>
              <w:t>based</w:t>
            </w:r>
            <w:proofErr w:type="spellEnd"/>
            <w:r>
              <w:rPr>
                <w:i/>
                <w:iCs/>
                <w:szCs w:val="22"/>
              </w:rPr>
              <w:t xml:space="preserve"> </w:t>
            </w:r>
            <w:proofErr w:type="spellStart"/>
            <w:r>
              <w:rPr>
                <w:i/>
                <w:iCs/>
                <w:szCs w:val="22"/>
              </w:rPr>
              <w:t>Targets</w:t>
            </w:r>
            <w:proofErr w:type="spellEnd"/>
            <w:r>
              <w:rPr>
                <w:i/>
                <w:iCs/>
                <w:szCs w:val="22"/>
              </w:rPr>
              <w:t xml:space="preserve"> </w:t>
            </w:r>
            <w:proofErr w:type="spellStart"/>
            <w:r>
              <w:rPr>
                <w:i/>
                <w:iCs/>
                <w:szCs w:val="22"/>
              </w:rPr>
              <w:t>for</w:t>
            </w:r>
            <w:proofErr w:type="spellEnd"/>
            <w:r>
              <w:rPr>
                <w:i/>
                <w:iCs/>
                <w:szCs w:val="22"/>
              </w:rPr>
              <w:t xml:space="preserve"> Nature</w:t>
            </w:r>
            <w:r>
              <w:t xml:space="preserve"> (2020): </w:t>
            </w:r>
            <w:proofErr w:type="spellStart"/>
            <w:r>
              <w:rPr>
                <w:i/>
                <w:iCs/>
                <w:szCs w:val="22"/>
              </w:rPr>
              <w:t>Initial</w:t>
            </w:r>
            <w:proofErr w:type="spellEnd"/>
            <w:r>
              <w:rPr>
                <w:i/>
                <w:iCs/>
                <w:szCs w:val="22"/>
              </w:rPr>
              <w:t xml:space="preserve"> </w:t>
            </w:r>
            <w:proofErr w:type="spellStart"/>
            <w:r>
              <w:rPr>
                <w:i/>
                <w:iCs/>
                <w:szCs w:val="22"/>
              </w:rPr>
              <w:t>Guidance</w:t>
            </w:r>
            <w:proofErr w:type="spellEnd"/>
            <w:r>
              <w:rPr>
                <w:i/>
                <w:iCs/>
                <w:szCs w:val="22"/>
              </w:rPr>
              <w:t xml:space="preserve"> </w:t>
            </w:r>
            <w:proofErr w:type="spellStart"/>
            <w:r>
              <w:rPr>
                <w:i/>
                <w:iCs/>
                <w:szCs w:val="22"/>
              </w:rPr>
              <w:t>for</w:t>
            </w:r>
            <w:proofErr w:type="spellEnd"/>
            <w:r>
              <w:rPr>
                <w:i/>
                <w:iCs/>
                <w:szCs w:val="22"/>
              </w:rPr>
              <w:t xml:space="preserve"> Business</w:t>
            </w:r>
            <w:r>
              <w:t>,</w:t>
            </w:r>
            <w:r>
              <w:br/>
              <w:t>https://sciencebasedtargetsnetwork.org/wp-content/uploads/2020/09/SBTN-initial-guidance-for-business.pdf)</w:t>
            </w:r>
          </w:p>
        </w:tc>
        <w:tc>
          <w:tcPr>
            <w:tcW w:w="1530" w:type="dxa"/>
          </w:tcPr>
          <w:p w14:paraId="4F20FFF4" w14:textId="77777777" w:rsidR="00D72F03" w:rsidRPr="00F13AF8" w:rsidRDefault="00D72F03" w:rsidP="00434B1E">
            <w:pPr>
              <w:adjustRightInd w:val="0"/>
              <w:snapToGrid w:val="0"/>
              <w:spacing w:before="60" w:after="60"/>
              <w:jc w:val="left"/>
              <w:rPr>
                <w:kern w:val="22"/>
                <w:szCs w:val="22"/>
              </w:rPr>
            </w:pPr>
            <w:r>
              <w:t>Задача 15</w:t>
            </w:r>
          </w:p>
        </w:tc>
      </w:tr>
      <w:tr w:rsidR="00A13279" w:rsidRPr="00A13279" w14:paraId="166BA030" w14:textId="77777777" w:rsidTr="00320361">
        <w:tc>
          <w:tcPr>
            <w:tcW w:w="2137" w:type="dxa"/>
          </w:tcPr>
          <w:p w14:paraId="4FF5420A" w14:textId="77777777" w:rsidR="00A13279" w:rsidRPr="00A13279" w:rsidRDefault="00A13279" w:rsidP="00A13279">
            <w:pPr>
              <w:adjustRightInd w:val="0"/>
              <w:snapToGrid w:val="0"/>
              <w:spacing w:before="60" w:after="60"/>
              <w:jc w:val="left"/>
              <w:rPr>
                <w:kern w:val="22"/>
                <w:szCs w:val="22"/>
              </w:rPr>
            </w:pPr>
            <w:r>
              <w:lastRenderedPageBreak/>
              <w:t>Оценка воздействия на окружающую среду</w:t>
            </w:r>
          </w:p>
        </w:tc>
        <w:tc>
          <w:tcPr>
            <w:tcW w:w="5958" w:type="dxa"/>
          </w:tcPr>
          <w:p w14:paraId="0EF36515" w14:textId="1B3FC9F1" w:rsidR="00A13279" w:rsidRPr="00A13279" w:rsidRDefault="00A13279" w:rsidP="0012663D">
            <w:pPr>
              <w:adjustRightInd w:val="0"/>
              <w:snapToGrid w:val="0"/>
              <w:spacing w:before="60" w:after="60"/>
              <w:jc w:val="left"/>
              <w:rPr>
                <w:kern w:val="22"/>
                <w:szCs w:val="22"/>
              </w:rPr>
            </w:pPr>
            <w:r>
              <w:t xml:space="preserve">Оценка воздействия на окружающую среду – процесс оценки возможных видов воздействия на окружающую среду предлагаемого проекта или мероприятия в целях развития с учетом взаимосвязанных видов социально-экономического и культурного воздействия и воздействия на здоровье людей как благоприятных, так и неблагоприятных. (КБР, </w:t>
            </w:r>
            <w:hyperlink r:id="rId31" w:history="1">
              <w:r>
                <w:rPr>
                  <w:rStyle w:val="Lienhypertexte"/>
                  <w:sz w:val="22"/>
                  <w:szCs w:val="22"/>
                </w:rPr>
                <w:t>https://www.cbd.int/decision/</w:t>
              </w:r>
              <w:r>
                <w:rPr>
                  <w:rStyle w:val="Lienhypertexte"/>
                  <w:sz w:val="22"/>
                  <w:szCs w:val="22"/>
                </w:rPr>
                <w:t>c</w:t>
              </w:r>
              <w:r>
                <w:rPr>
                  <w:rStyle w:val="Lienhypertexte"/>
                  <w:sz w:val="22"/>
                  <w:szCs w:val="22"/>
                </w:rPr>
                <w:t>op/?id=7181</w:t>
              </w:r>
            </w:hyperlink>
            <w:r>
              <w:t>)</w:t>
            </w:r>
          </w:p>
        </w:tc>
        <w:tc>
          <w:tcPr>
            <w:tcW w:w="1530" w:type="dxa"/>
          </w:tcPr>
          <w:p w14:paraId="2A799C3D" w14:textId="77777777" w:rsidR="00A13279" w:rsidRPr="00A13279" w:rsidRDefault="00A13279" w:rsidP="00A13279">
            <w:pPr>
              <w:adjustRightInd w:val="0"/>
              <w:snapToGrid w:val="0"/>
              <w:spacing w:before="60" w:after="60"/>
              <w:jc w:val="left"/>
              <w:rPr>
                <w:kern w:val="22"/>
                <w:szCs w:val="22"/>
              </w:rPr>
            </w:pPr>
            <w:r>
              <w:t>Задача 15</w:t>
            </w:r>
          </w:p>
        </w:tc>
      </w:tr>
      <w:tr w:rsidR="00A13279" w:rsidRPr="00A13279" w14:paraId="1B51E35D" w14:textId="77777777" w:rsidTr="00320361">
        <w:tc>
          <w:tcPr>
            <w:tcW w:w="2137" w:type="dxa"/>
          </w:tcPr>
          <w:p w14:paraId="39ED049D" w14:textId="77777777" w:rsidR="00A13279" w:rsidRPr="00A13279" w:rsidRDefault="00A13279" w:rsidP="00A13279">
            <w:pPr>
              <w:adjustRightInd w:val="0"/>
              <w:snapToGrid w:val="0"/>
              <w:spacing w:before="60" w:after="60"/>
              <w:jc w:val="left"/>
              <w:rPr>
                <w:kern w:val="22"/>
                <w:szCs w:val="22"/>
              </w:rPr>
            </w:pPr>
            <w:r>
              <w:t>Стратегическая экологическая оценка</w:t>
            </w:r>
          </w:p>
        </w:tc>
        <w:tc>
          <w:tcPr>
            <w:tcW w:w="5958" w:type="dxa"/>
          </w:tcPr>
          <w:p w14:paraId="54D6D732" w14:textId="318B36B6" w:rsidR="00A13279" w:rsidRPr="00A13279" w:rsidRDefault="00A13279" w:rsidP="00A13279">
            <w:pPr>
              <w:adjustRightInd w:val="0"/>
              <w:snapToGrid w:val="0"/>
              <w:spacing w:before="60" w:after="60"/>
              <w:jc w:val="left"/>
              <w:rPr>
                <w:kern w:val="22"/>
                <w:szCs w:val="22"/>
              </w:rPr>
            </w:pPr>
            <w:r>
              <w:t xml:space="preserve">Стратегическая экологическая оценка является формализованным, систематическим и всеобъемлющим процессом выявления и оценки экологических последствий предлагаемой политики, планов или программ с целью обеспечения того, чтобы они были полностью интегрированы и надлежащим образом учтены на возможно более раннем этапе принятия решений в той же степени, что и экономические и социальные соображения. Стратегическая экологическая оценка по своему характеру охватывает более широкий спектр мероприятий или более обширный район и зачастую более продолжительный периода времени нежели оценка воздействия проектов на окружающую среду. Стратегическая экологическая оценка может применяться к целому сектору (например, к национальной политике в области энергетики) или к географическому району (например, в контексте программы регионального развития). (КБР, </w:t>
            </w:r>
            <w:hyperlink r:id="rId32" w:history="1">
              <w:r>
                <w:rPr>
                  <w:rStyle w:val="Lienhypertexte"/>
                  <w:sz w:val="22"/>
                  <w:szCs w:val="22"/>
                </w:rPr>
                <w:t>https://www.cbd.int/decision/co</w:t>
              </w:r>
              <w:r>
                <w:rPr>
                  <w:rStyle w:val="Lienhypertexte"/>
                  <w:sz w:val="22"/>
                  <w:szCs w:val="22"/>
                </w:rPr>
                <w:t>p</w:t>
              </w:r>
              <w:r>
                <w:rPr>
                  <w:rStyle w:val="Lienhypertexte"/>
                  <w:sz w:val="22"/>
                  <w:szCs w:val="22"/>
                </w:rPr>
                <w:t>/?id=7181</w:t>
              </w:r>
            </w:hyperlink>
            <w:r>
              <w:t>)</w:t>
            </w:r>
          </w:p>
        </w:tc>
        <w:tc>
          <w:tcPr>
            <w:tcW w:w="1530" w:type="dxa"/>
          </w:tcPr>
          <w:p w14:paraId="510A8309" w14:textId="77777777" w:rsidR="00A13279" w:rsidRPr="00A13279" w:rsidRDefault="00A13279" w:rsidP="00A13279">
            <w:pPr>
              <w:adjustRightInd w:val="0"/>
              <w:snapToGrid w:val="0"/>
              <w:spacing w:before="60" w:after="60"/>
              <w:jc w:val="left"/>
              <w:rPr>
                <w:kern w:val="22"/>
                <w:szCs w:val="22"/>
              </w:rPr>
            </w:pPr>
            <w:r>
              <w:t>Задача 15</w:t>
            </w:r>
          </w:p>
        </w:tc>
      </w:tr>
      <w:tr w:rsidR="00D72F03" w:rsidRPr="00F13AF8" w14:paraId="13748C8E" w14:textId="77777777" w:rsidTr="00434B1E">
        <w:tc>
          <w:tcPr>
            <w:tcW w:w="2137" w:type="dxa"/>
          </w:tcPr>
          <w:p w14:paraId="11448A7C" w14:textId="77777777" w:rsidR="00D72F03" w:rsidRPr="00F13AF8" w:rsidRDefault="00D72F03" w:rsidP="00434B1E">
            <w:pPr>
              <w:adjustRightInd w:val="0"/>
              <w:snapToGrid w:val="0"/>
              <w:spacing w:before="60" w:after="60"/>
              <w:jc w:val="left"/>
              <w:rPr>
                <w:kern w:val="22"/>
                <w:szCs w:val="22"/>
              </w:rPr>
            </w:pPr>
            <w:r>
              <w:t>Ответственный выбор</w:t>
            </w:r>
          </w:p>
        </w:tc>
        <w:tc>
          <w:tcPr>
            <w:tcW w:w="5958" w:type="dxa"/>
          </w:tcPr>
          <w:p w14:paraId="0D8182E1" w14:textId="77777777" w:rsidR="00D72F03" w:rsidRPr="00F13AF8" w:rsidRDefault="00D72F03" w:rsidP="00434B1E">
            <w:pPr>
              <w:adjustRightInd w:val="0"/>
              <w:snapToGrid w:val="0"/>
              <w:spacing w:before="60" w:after="60"/>
              <w:rPr>
                <w:kern w:val="22"/>
                <w:szCs w:val="22"/>
              </w:rPr>
            </w:pPr>
            <w:r>
              <w:t>Ответственный выбор имеет решающее значение для устранения неустойчивых моделей потребления и начинается с обеспечения того, чтобы люди во всем мире осознавали ценность биоразнообразия и дорожили ею.</w:t>
            </w:r>
          </w:p>
        </w:tc>
        <w:tc>
          <w:tcPr>
            <w:tcW w:w="1530" w:type="dxa"/>
          </w:tcPr>
          <w:p w14:paraId="3C869E52" w14:textId="77777777" w:rsidR="00D72F03" w:rsidRPr="00F13AF8" w:rsidRDefault="00D72F03" w:rsidP="00434B1E">
            <w:pPr>
              <w:adjustRightInd w:val="0"/>
              <w:snapToGrid w:val="0"/>
              <w:spacing w:before="60" w:after="60"/>
              <w:jc w:val="left"/>
              <w:rPr>
                <w:kern w:val="22"/>
                <w:szCs w:val="22"/>
              </w:rPr>
            </w:pPr>
            <w:r>
              <w:t>Задача 16</w:t>
            </w:r>
          </w:p>
        </w:tc>
      </w:tr>
      <w:tr w:rsidR="00D72F03" w:rsidRPr="00F13AF8" w14:paraId="04F94189" w14:textId="77777777" w:rsidTr="00434B1E">
        <w:tc>
          <w:tcPr>
            <w:tcW w:w="2137" w:type="dxa"/>
          </w:tcPr>
          <w:p w14:paraId="7940D21D" w14:textId="77777777" w:rsidR="00D72F03" w:rsidRPr="00F13AF8" w:rsidRDefault="00D72F03" w:rsidP="00434B1E">
            <w:pPr>
              <w:adjustRightInd w:val="0"/>
              <w:snapToGrid w:val="0"/>
              <w:spacing w:before="60" w:after="60"/>
              <w:jc w:val="left"/>
              <w:rPr>
                <w:kern w:val="22"/>
                <w:szCs w:val="22"/>
              </w:rPr>
            </w:pPr>
            <w:r>
              <w:t>Биотехнология</w:t>
            </w:r>
          </w:p>
        </w:tc>
        <w:tc>
          <w:tcPr>
            <w:tcW w:w="5958" w:type="dxa"/>
          </w:tcPr>
          <w:p w14:paraId="46C99B05" w14:textId="2569C8AF" w:rsidR="00D72F03" w:rsidRPr="00F13AF8" w:rsidRDefault="00D72F03" w:rsidP="00434B1E">
            <w:pPr>
              <w:adjustRightInd w:val="0"/>
              <w:snapToGrid w:val="0"/>
              <w:spacing w:before="60" w:after="60"/>
              <w:rPr>
                <w:kern w:val="22"/>
                <w:szCs w:val="22"/>
              </w:rPr>
            </w:pPr>
            <w:r>
              <w:t>Согласно Конвенции термин «биотехнология» означает любой вид технологии, связанный с использованием биологических систем, живых организмов или их производных для изготовления или изменения продуктов или процессов с целью их конкретного использования (</w:t>
            </w:r>
            <w:hyperlink r:id="rId33" w:history="1">
              <w:r>
                <w:rPr>
                  <w:rStyle w:val="Lienhypertexte"/>
                  <w:sz w:val="22"/>
                  <w:szCs w:val="22"/>
                </w:rPr>
                <w:t>стат</w:t>
              </w:r>
              <w:r>
                <w:rPr>
                  <w:rStyle w:val="Lienhypertexte"/>
                  <w:sz w:val="22"/>
                  <w:szCs w:val="22"/>
                </w:rPr>
                <w:t>ь</w:t>
              </w:r>
              <w:r>
                <w:rPr>
                  <w:rStyle w:val="Lienhypertexte"/>
                  <w:sz w:val="22"/>
                  <w:szCs w:val="22"/>
                </w:rPr>
                <w:t>я 2 Конвенции</w:t>
              </w:r>
            </w:hyperlink>
            <w:r>
              <w:t xml:space="preserve">). В соответствии с </w:t>
            </w:r>
            <w:proofErr w:type="spellStart"/>
            <w:r>
              <w:t>Картахенским</w:t>
            </w:r>
            <w:proofErr w:type="spellEnd"/>
            <w:r>
              <w:t xml:space="preserve"> протоколом, «современная биотехнология» означает применение  методов </w:t>
            </w:r>
            <w:proofErr w:type="spellStart"/>
            <w:r>
              <w:t>in</w:t>
            </w:r>
            <w:proofErr w:type="spellEnd"/>
            <w:r>
              <w:t xml:space="preserve"> </w:t>
            </w:r>
            <w:proofErr w:type="spellStart"/>
            <w:r>
              <w:t>vitro</w:t>
            </w:r>
            <w:proofErr w:type="spellEnd"/>
            <w:r>
              <w:t xml:space="preserve"> с использованием нуклеиновых кислот, включая рекомбинантную дезоксирибонуклеиновую кислоту (ДНК) и прямую инъекцию нуклеиновых кислот в клетки или органеллы, или методов, основанных на слиянии клеток организмов с разным таксономическим статусом, которые позволяют преодолеть естественные физиологические репродуктивные или рекомбинационные барьеры и которые не являются методами, традиционными для выведения и селекции. (</w:t>
            </w:r>
            <w:proofErr w:type="spellStart"/>
            <w:r w:rsidR="00000000">
              <w:fldChar w:fldCharType="begin"/>
            </w:r>
            <w:r w:rsidR="00000000">
              <w:instrText>HYPERLINK "https://bch.cbd.int/protocol/text/"</w:instrText>
            </w:r>
            <w:r w:rsidR="00000000">
              <w:fldChar w:fldCharType="separate"/>
            </w:r>
            <w:r>
              <w:rPr>
                <w:rStyle w:val="Lienhypertexte"/>
                <w:sz w:val="22"/>
                <w:szCs w:val="22"/>
              </w:rPr>
              <w:t>Картахенс</w:t>
            </w:r>
            <w:r>
              <w:rPr>
                <w:rStyle w:val="Lienhypertexte"/>
                <w:sz w:val="22"/>
                <w:szCs w:val="22"/>
              </w:rPr>
              <w:t>к</w:t>
            </w:r>
            <w:r>
              <w:rPr>
                <w:rStyle w:val="Lienhypertexte"/>
                <w:sz w:val="22"/>
                <w:szCs w:val="22"/>
              </w:rPr>
              <w:t>ий</w:t>
            </w:r>
            <w:proofErr w:type="spellEnd"/>
            <w:r>
              <w:rPr>
                <w:rStyle w:val="Lienhypertexte"/>
                <w:sz w:val="22"/>
                <w:szCs w:val="22"/>
              </w:rPr>
              <w:t xml:space="preserve"> протокол, статья 3(i)</w:t>
            </w:r>
            <w:r w:rsidR="00000000">
              <w:rPr>
                <w:rStyle w:val="Lienhypertexte"/>
                <w:sz w:val="22"/>
                <w:szCs w:val="22"/>
              </w:rPr>
              <w:fldChar w:fldCharType="end"/>
            </w:r>
            <w:r>
              <w:t>).</w:t>
            </w:r>
          </w:p>
        </w:tc>
        <w:tc>
          <w:tcPr>
            <w:tcW w:w="1530" w:type="dxa"/>
          </w:tcPr>
          <w:p w14:paraId="3F4CEBA7" w14:textId="77777777" w:rsidR="00D72F03" w:rsidRPr="00F13AF8" w:rsidRDefault="00D72F03" w:rsidP="00434B1E">
            <w:pPr>
              <w:adjustRightInd w:val="0"/>
              <w:snapToGrid w:val="0"/>
              <w:spacing w:before="60" w:after="60"/>
              <w:jc w:val="left"/>
              <w:rPr>
                <w:kern w:val="22"/>
                <w:szCs w:val="22"/>
              </w:rPr>
            </w:pPr>
            <w:r>
              <w:t>Задача 17</w:t>
            </w:r>
          </w:p>
        </w:tc>
      </w:tr>
      <w:tr w:rsidR="00D72F03" w:rsidRPr="00F13AF8" w14:paraId="3D83DFDA" w14:textId="77777777" w:rsidTr="00434B1E">
        <w:tc>
          <w:tcPr>
            <w:tcW w:w="2137" w:type="dxa"/>
          </w:tcPr>
          <w:p w14:paraId="6953CC68" w14:textId="72FEC718" w:rsidR="00D72F03" w:rsidRPr="00F13AF8" w:rsidRDefault="00D72F03" w:rsidP="00434B1E">
            <w:pPr>
              <w:adjustRightInd w:val="0"/>
              <w:snapToGrid w:val="0"/>
              <w:spacing w:before="60" w:after="60"/>
              <w:jc w:val="left"/>
              <w:rPr>
                <w:kern w:val="22"/>
                <w:szCs w:val="22"/>
              </w:rPr>
            </w:pPr>
            <w:r>
              <w:t>Субсидии</w:t>
            </w:r>
          </w:p>
        </w:tc>
        <w:tc>
          <w:tcPr>
            <w:tcW w:w="5958" w:type="dxa"/>
          </w:tcPr>
          <w:p w14:paraId="5F68F4A4" w14:textId="65EF2004" w:rsidR="00291F57" w:rsidRPr="00291F57" w:rsidRDefault="00291F57" w:rsidP="00B95547">
            <w:pPr>
              <w:adjustRightInd w:val="0"/>
              <w:snapToGrid w:val="0"/>
              <w:spacing w:before="60" w:after="60"/>
              <w:rPr>
                <w:kern w:val="22"/>
                <w:szCs w:val="22"/>
              </w:rPr>
            </w:pPr>
            <w:r>
              <w:t>Определение субсидий содержит три основных элемента: (i) финансовый вклад (</w:t>
            </w:r>
            <w:proofErr w:type="spellStart"/>
            <w:r>
              <w:t>ii</w:t>
            </w:r>
            <w:proofErr w:type="spellEnd"/>
            <w:r>
              <w:t xml:space="preserve">) правительства или любого государственного органа на территории </w:t>
            </w:r>
            <w:proofErr w:type="gramStart"/>
            <w:r>
              <w:t xml:space="preserve">государства-члена </w:t>
            </w:r>
            <w:r>
              <w:lastRenderedPageBreak/>
              <w:t>(</w:t>
            </w:r>
            <w:proofErr w:type="spellStart"/>
            <w:r>
              <w:t>iii</w:t>
            </w:r>
            <w:proofErr w:type="spellEnd"/>
            <w:r>
              <w:t>)</w:t>
            </w:r>
            <w:proofErr w:type="gramEnd"/>
            <w:r>
              <w:t xml:space="preserve"> который приносит определенную выгоду. Существование субсидии обусловлено наличием всех трех элементов. (ВТО, https://www.wto.org/english/tratop_e/scm_e/subs_e.htm)</w:t>
            </w:r>
          </w:p>
          <w:p w14:paraId="083CFA19" w14:textId="77777777" w:rsidR="00291F57" w:rsidRDefault="00291F57" w:rsidP="00B95547">
            <w:pPr>
              <w:adjustRightInd w:val="0"/>
              <w:snapToGrid w:val="0"/>
              <w:spacing w:before="60" w:after="60"/>
              <w:rPr>
                <w:kern w:val="22"/>
                <w:szCs w:val="22"/>
              </w:rPr>
            </w:pPr>
          </w:p>
          <w:p w14:paraId="0C952CCC" w14:textId="68558D20" w:rsidR="00D72F03" w:rsidRPr="00F13AF8" w:rsidRDefault="001122BC" w:rsidP="00B95547">
            <w:pPr>
              <w:adjustRightInd w:val="0"/>
              <w:snapToGrid w:val="0"/>
              <w:spacing w:before="60" w:after="60"/>
              <w:rPr>
                <w:kern w:val="22"/>
                <w:szCs w:val="22"/>
              </w:rPr>
            </w:pPr>
            <w:r>
              <w:t xml:space="preserve">В целом вредные субсидии являются результатом государственных бюджетных трансфертов, которые обеспечивают преимущества потребителям или производителям для увеличения их дохода или снижения издержек, но при этом непреднамеренно оказывают негативное воздействие на окружающую среду. </w:t>
            </w:r>
            <w:r w:rsidR="008E7244">
              <w:t>(</w:t>
            </w:r>
            <w:r>
              <w:t xml:space="preserve">Адаптировано </w:t>
            </w:r>
            <w:r w:rsidR="008E7244">
              <w:t>на основе</w:t>
            </w:r>
            <w:r>
              <w:t xml:space="preserve"> публикации ОЭСР, https://www.oecd-ilibrary.org/agriculture-and-food/environmentally-harmful-subsidies_9789264012059-en) </w:t>
            </w:r>
          </w:p>
        </w:tc>
        <w:tc>
          <w:tcPr>
            <w:tcW w:w="1530" w:type="dxa"/>
          </w:tcPr>
          <w:p w14:paraId="51E446FB" w14:textId="77777777" w:rsidR="00D72F03" w:rsidRPr="00F13AF8" w:rsidRDefault="00D72F03" w:rsidP="00434B1E">
            <w:pPr>
              <w:adjustRightInd w:val="0"/>
              <w:snapToGrid w:val="0"/>
              <w:spacing w:before="60" w:after="60"/>
              <w:jc w:val="left"/>
              <w:rPr>
                <w:kern w:val="22"/>
                <w:szCs w:val="22"/>
              </w:rPr>
            </w:pPr>
            <w:r>
              <w:lastRenderedPageBreak/>
              <w:t xml:space="preserve">Задача 18 </w:t>
            </w:r>
          </w:p>
        </w:tc>
      </w:tr>
      <w:tr w:rsidR="00A13279" w:rsidRPr="00A13279" w14:paraId="571CAE23" w14:textId="77777777" w:rsidTr="00320361">
        <w:tc>
          <w:tcPr>
            <w:tcW w:w="2137" w:type="dxa"/>
          </w:tcPr>
          <w:p w14:paraId="0F0523C6" w14:textId="77777777" w:rsidR="00A13279" w:rsidRPr="00A13279" w:rsidRDefault="00A13279" w:rsidP="00A13279">
            <w:pPr>
              <w:adjustRightInd w:val="0"/>
              <w:snapToGrid w:val="0"/>
              <w:spacing w:before="60" w:after="60"/>
              <w:jc w:val="left"/>
              <w:rPr>
                <w:kern w:val="22"/>
                <w:szCs w:val="22"/>
              </w:rPr>
            </w:pPr>
            <w:r>
              <w:t>Экосистемные услуги</w:t>
            </w:r>
          </w:p>
        </w:tc>
        <w:tc>
          <w:tcPr>
            <w:tcW w:w="5958" w:type="dxa"/>
          </w:tcPr>
          <w:p w14:paraId="533A174E" w14:textId="77777777" w:rsidR="00A13279" w:rsidRPr="00A13279" w:rsidRDefault="00A13279" w:rsidP="00B95547">
            <w:pPr>
              <w:adjustRightInd w:val="0"/>
              <w:snapToGrid w:val="0"/>
              <w:spacing w:before="60" w:after="60"/>
              <w:rPr>
                <w:kern w:val="22"/>
                <w:szCs w:val="22"/>
              </w:rPr>
            </w:pPr>
            <w:r>
              <w:t>Блага, получаемые человеком от экосистем. Согласно первоначальному определению в Оценке экосистем на пороге тысячелетия, экосистемные услуги разделялись на вспомогательные, регулирующие, обеспечивающие и культурные.</w:t>
            </w:r>
          </w:p>
          <w:p w14:paraId="769CE3E6" w14:textId="28A371F5" w:rsidR="00A13279" w:rsidRPr="00A13279" w:rsidRDefault="00A13279" w:rsidP="00B95547">
            <w:pPr>
              <w:adjustRightInd w:val="0"/>
              <w:snapToGrid w:val="0"/>
              <w:spacing w:before="60" w:after="60"/>
              <w:rPr>
                <w:kern w:val="22"/>
                <w:szCs w:val="22"/>
              </w:rPr>
            </w:pPr>
            <w:r>
              <w:t xml:space="preserve">(Глоссарий МПБЭУ - The Global Assessment Report On </w:t>
            </w:r>
            <w:proofErr w:type="spellStart"/>
            <w:r>
              <w:t>Biodiversity</w:t>
            </w:r>
            <w:proofErr w:type="spellEnd"/>
            <w:r>
              <w:t xml:space="preserve"> And </w:t>
            </w:r>
            <w:proofErr w:type="spellStart"/>
            <w:r>
              <w:t>Ecosystem</w:t>
            </w:r>
            <w:proofErr w:type="spellEnd"/>
            <w:r>
              <w:t xml:space="preserve"> Services, https://zenodo.org/record/5657079#.YnQy2O3MJZU) </w:t>
            </w:r>
          </w:p>
        </w:tc>
        <w:tc>
          <w:tcPr>
            <w:tcW w:w="1530" w:type="dxa"/>
          </w:tcPr>
          <w:p w14:paraId="7BDFE337" w14:textId="77777777" w:rsidR="00A13279" w:rsidRPr="00A13279" w:rsidRDefault="00A13279" w:rsidP="00A13279">
            <w:pPr>
              <w:adjustRightInd w:val="0"/>
              <w:snapToGrid w:val="0"/>
              <w:spacing w:before="60" w:after="60"/>
              <w:jc w:val="left"/>
              <w:rPr>
                <w:kern w:val="22"/>
                <w:szCs w:val="22"/>
              </w:rPr>
            </w:pPr>
          </w:p>
        </w:tc>
      </w:tr>
      <w:tr w:rsidR="00A13279" w:rsidRPr="00A13279" w14:paraId="05477595" w14:textId="77777777" w:rsidTr="00320361">
        <w:tc>
          <w:tcPr>
            <w:tcW w:w="2137" w:type="dxa"/>
          </w:tcPr>
          <w:p w14:paraId="025169FB" w14:textId="77777777" w:rsidR="00A13279" w:rsidRPr="00A13279" w:rsidRDefault="00A13279" w:rsidP="00A13279">
            <w:pPr>
              <w:adjustRightInd w:val="0"/>
              <w:snapToGrid w:val="0"/>
              <w:spacing w:before="60" w:after="60"/>
              <w:jc w:val="left"/>
              <w:rPr>
                <w:kern w:val="22"/>
                <w:szCs w:val="22"/>
              </w:rPr>
            </w:pPr>
            <w:r>
              <w:t>Экосистемный подход</w:t>
            </w:r>
          </w:p>
        </w:tc>
        <w:tc>
          <w:tcPr>
            <w:tcW w:w="5958" w:type="dxa"/>
          </w:tcPr>
          <w:p w14:paraId="085B7FEE" w14:textId="345B922D" w:rsidR="00A13279" w:rsidRPr="00A13279" w:rsidRDefault="00A13279" w:rsidP="00B95547">
            <w:pPr>
              <w:adjustRightInd w:val="0"/>
              <w:snapToGrid w:val="0"/>
              <w:spacing w:before="60" w:after="60"/>
              <w:rPr>
                <w:kern w:val="22"/>
                <w:szCs w:val="22"/>
              </w:rPr>
            </w:pPr>
            <w:r>
              <w:t>Стратегия комплексного регулирования земельных, водных и живых ресурсов, способствующая сохранению и устойчивому использованию биоразнообразия на справедливых условиях. Экосистемный подход строится на применении соответствующих научных методов, ориентированных на уровни биологической организации, включая основные структуры, процессы, функции и взаимодействие между организмами и окружающей средой. Этот подход признает, что люди со всем их культурным разнообразием являются неотъемлемой частью многих экосистем. (CBD, https://www.cbd.int/doc/publications/ea-text-en.pdf)</w:t>
            </w:r>
          </w:p>
        </w:tc>
        <w:tc>
          <w:tcPr>
            <w:tcW w:w="1530" w:type="dxa"/>
          </w:tcPr>
          <w:p w14:paraId="3947745A" w14:textId="77777777" w:rsidR="00A13279" w:rsidRPr="00A13279" w:rsidRDefault="00A13279" w:rsidP="00A13279">
            <w:pPr>
              <w:adjustRightInd w:val="0"/>
              <w:snapToGrid w:val="0"/>
              <w:spacing w:before="60" w:after="60"/>
              <w:jc w:val="left"/>
              <w:rPr>
                <w:kern w:val="22"/>
                <w:szCs w:val="22"/>
              </w:rPr>
            </w:pPr>
          </w:p>
        </w:tc>
      </w:tr>
      <w:tr w:rsidR="00D72F03" w:rsidRPr="00F13AF8" w14:paraId="548DA622" w14:textId="77777777" w:rsidTr="00434B1E">
        <w:tc>
          <w:tcPr>
            <w:tcW w:w="2137" w:type="dxa"/>
            <w:tcBorders>
              <w:top w:val="double" w:sz="4" w:space="0" w:color="auto"/>
            </w:tcBorders>
          </w:tcPr>
          <w:p w14:paraId="072F91C7" w14:textId="6A00D573" w:rsidR="00D72F03" w:rsidRPr="00F13AF8" w:rsidRDefault="00D72F03" w:rsidP="00434B1E">
            <w:pPr>
              <w:adjustRightInd w:val="0"/>
              <w:snapToGrid w:val="0"/>
              <w:spacing w:before="60" w:after="60"/>
              <w:jc w:val="left"/>
              <w:rPr>
                <w:kern w:val="22"/>
                <w:szCs w:val="22"/>
              </w:rPr>
            </w:pPr>
            <w:r>
              <w:t>Исходные параметры</w:t>
            </w:r>
          </w:p>
        </w:tc>
        <w:tc>
          <w:tcPr>
            <w:tcW w:w="5958" w:type="dxa"/>
            <w:tcBorders>
              <w:top w:val="double" w:sz="4" w:space="0" w:color="auto"/>
            </w:tcBorders>
          </w:tcPr>
          <w:p w14:paraId="46F84221" w14:textId="77777777" w:rsidR="00D72F03" w:rsidRPr="00F13AF8" w:rsidRDefault="00D72F03" w:rsidP="00434B1E">
            <w:pPr>
              <w:adjustRightInd w:val="0"/>
              <w:snapToGrid w:val="0"/>
              <w:spacing w:before="60" w:after="60"/>
              <w:rPr>
                <w:kern w:val="22"/>
                <w:szCs w:val="22"/>
              </w:rPr>
            </w:pPr>
            <w:r>
              <w:t>Определенная исходная точка, используемая для целей сравнения.</w:t>
            </w:r>
          </w:p>
        </w:tc>
        <w:tc>
          <w:tcPr>
            <w:tcW w:w="1530" w:type="dxa"/>
            <w:tcBorders>
              <w:top w:val="double" w:sz="4" w:space="0" w:color="auto"/>
            </w:tcBorders>
          </w:tcPr>
          <w:p w14:paraId="3D0DC6BA" w14:textId="77777777" w:rsidR="00D72F03" w:rsidRPr="00F13AF8" w:rsidRDefault="00D72F03" w:rsidP="00434B1E">
            <w:pPr>
              <w:adjustRightInd w:val="0"/>
              <w:snapToGrid w:val="0"/>
              <w:spacing w:before="60" w:after="60"/>
              <w:jc w:val="left"/>
              <w:rPr>
                <w:kern w:val="22"/>
                <w:szCs w:val="22"/>
              </w:rPr>
            </w:pPr>
            <w:r>
              <w:t>Механизм мониторинга</w:t>
            </w:r>
          </w:p>
        </w:tc>
      </w:tr>
      <w:tr w:rsidR="00D72F03" w:rsidRPr="00F13AF8" w14:paraId="2F46ED39" w14:textId="77777777" w:rsidTr="00434B1E">
        <w:tc>
          <w:tcPr>
            <w:tcW w:w="2137" w:type="dxa"/>
          </w:tcPr>
          <w:p w14:paraId="592B5B04" w14:textId="77777777" w:rsidR="00D72F03" w:rsidRPr="00F13AF8" w:rsidRDefault="00D72F03" w:rsidP="00434B1E">
            <w:pPr>
              <w:adjustRightInd w:val="0"/>
              <w:snapToGrid w:val="0"/>
              <w:spacing w:before="60" w:after="60"/>
              <w:jc w:val="left"/>
              <w:rPr>
                <w:kern w:val="22"/>
                <w:szCs w:val="22"/>
              </w:rPr>
            </w:pPr>
            <w:r>
              <w:t>Исходное состояние</w:t>
            </w:r>
          </w:p>
        </w:tc>
        <w:tc>
          <w:tcPr>
            <w:tcW w:w="5958" w:type="dxa"/>
          </w:tcPr>
          <w:p w14:paraId="6F4F7B2C" w14:textId="77777777" w:rsidR="00D72F03" w:rsidRPr="00F13AF8" w:rsidRDefault="00D72F03" w:rsidP="00434B1E">
            <w:pPr>
              <w:adjustRightInd w:val="0"/>
              <w:snapToGrid w:val="0"/>
              <w:spacing w:before="60" w:after="60"/>
              <w:rPr>
                <w:kern w:val="22"/>
                <w:szCs w:val="22"/>
              </w:rPr>
            </w:pPr>
            <w:r>
              <w:t>Исходная точка для экологического, экономического или социального состояния, позволяющая определить состояние рассматриваемой системы. Исходное состояние может быть увязано с каким-либо ретроспективным состоянием в прошлом или с каким-либо современным состоянием, которое наблюдается в соответствующей географической точке.</w:t>
            </w:r>
          </w:p>
        </w:tc>
        <w:tc>
          <w:tcPr>
            <w:tcW w:w="1530" w:type="dxa"/>
          </w:tcPr>
          <w:p w14:paraId="57353534" w14:textId="77777777" w:rsidR="00D72F03" w:rsidRPr="00F13AF8" w:rsidRDefault="00D72F03" w:rsidP="00434B1E">
            <w:pPr>
              <w:adjustRightInd w:val="0"/>
              <w:snapToGrid w:val="0"/>
              <w:spacing w:before="60" w:after="60"/>
              <w:jc w:val="left"/>
              <w:rPr>
                <w:strike/>
                <w:kern w:val="22"/>
                <w:szCs w:val="22"/>
              </w:rPr>
            </w:pPr>
            <w:r>
              <w:t>Механизм мониторинга</w:t>
            </w:r>
          </w:p>
        </w:tc>
      </w:tr>
      <w:tr w:rsidR="00D72F03" w:rsidRPr="00F13AF8" w14:paraId="73583A43" w14:textId="77777777" w:rsidTr="00434B1E">
        <w:tc>
          <w:tcPr>
            <w:tcW w:w="2137" w:type="dxa"/>
          </w:tcPr>
          <w:p w14:paraId="4F077BAC" w14:textId="77777777" w:rsidR="00D72F03" w:rsidRPr="00F13AF8" w:rsidRDefault="00D72F03" w:rsidP="00434B1E">
            <w:pPr>
              <w:adjustRightInd w:val="0"/>
              <w:snapToGrid w:val="0"/>
              <w:spacing w:before="60" w:after="60"/>
              <w:jc w:val="left"/>
              <w:rPr>
                <w:kern w:val="22"/>
                <w:szCs w:val="22"/>
              </w:rPr>
            </w:pPr>
            <w:r>
              <w:t>Исходный период</w:t>
            </w:r>
          </w:p>
        </w:tc>
        <w:tc>
          <w:tcPr>
            <w:tcW w:w="5958" w:type="dxa"/>
          </w:tcPr>
          <w:p w14:paraId="6D2058C3" w14:textId="77777777" w:rsidR="00D72F03" w:rsidRPr="00F13AF8" w:rsidRDefault="00D72F03" w:rsidP="00434B1E">
            <w:pPr>
              <w:adjustRightInd w:val="0"/>
              <w:snapToGrid w:val="0"/>
              <w:spacing w:before="60" w:after="60"/>
              <w:rPr>
                <w:kern w:val="22"/>
                <w:szCs w:val="22"/>
              </w:rPr>
            </w:pPr>
            <w:r>
              <w:t>Исторический период, используемый для определения какого-либо конкретного исходного состояния.</w:t>
            </w:r>
          </w:p>
        </w:tc>
        <w:tc>
          <w:tcPr>
            <w:tcW w:w="1530" w:type="dxa"/>
          </w:tcPr>
          <w:p w14:paraId="0CFA2488" w14:textId="77777777" w:rsidR="00D72F03" w:rsidRPr="00F13AF8" w:rsidRDefault="00D72F03" w:rsidP="00434B1E">
            <w:pPr>
              <w:adjustRightInd w:val="0"/>
              <w:snapToGrid w:val="0"/>
              <w:spacing w:before="60" w:after="60"/>
              <w:jc w:val="left"/>
              <w:rPr>
                <w:strike/>
                <w:kern w:val="22"/>
                <w:szCs w:val="22"/>
              </w:rPr>
            </w:pPr>
            <w:r>
              <w:t>Механизм мониторинга</w:t>
            </w:r>
          </w:p>
        </w:tc>
      </w:tr>
      <w:tr w:rsidR="00D72F03" w:rsidRPr="00F13AF8" w14:paraId="5F509E98" w14:textId="77777777" w:rsidTr="00434B1E">
        <w:tc>
          <w:tcPr>
            <w:tcW w:w="2137" w:type="dxa"/>
          </w:tcPr>
          <w:p w14:paraId="1AC019C6" w14:textId="77777777" w:rsidR="00D72F03" w:rsidRPr="00F13AF8" w:rsidRDefault="00D72F03" w:rsidP="00434B1E">
            <w:pPr>
              <w:adjustRightInd w:val="0"/>
              <w:snapToGrid w:val="0"/>
              <w:spacing w:before="60" w:after="60"/>
              <w:jc w:val="left"/>
              <w:rPr>
                <w:kern w:val="22"/>
                <w:szCs w:val="22"/>
              </w:rPr>
            </w:pPr>
            <w:r>
              <w:t>Базисный отчетный период</w:t>
            </w:r>
          </w:p>
        </w:tc>
        <w:tc>
          <w:tcPr>
            <w:tcW w:w="5958" w:type="dxa"/>
          </w:tcPr>
          <w:p w14:paraId="56A9771A" w14:textId="77777777" w:rsidR="00D72F03" w:rsidRPr="00F13AF8" w:rsidRDefault="00D72F03" w:rsidP="00434B1E">
            <w:pPr>
              <w:adjustRightInd w:val="0"/>
              <w:snapToGrid w:val="0"/>
              <w:spacing w:before="60" w:after="60"/>
              <w:rPr>
                <w:kern w:val="22"/>
                <w:szCs w:val="22"/>
              </w:rPr>
            </w:pPr>
            <w:r>
              <w:t>Период времени, используемый в качестве исходной точки для отчетности о прогрессе в осуществлении целей и задач.</w:t>
            </w:r>
          </w:p>
        </w:tc>
        <w:tc>
          <w:tcPr>
            <w:tcW w:w="1530" w:type="dxa"/>
          </w:tcPr>
          <w:p w14:paraId="3E4B06CC" w14:textId="77777777" w:rsidR="00D72F03" w:rsidRPr="00F13AF8" w:rsidRDefault="00D72F03" w:rsidP="00434B1E">
            <w:pPr>
              <w:adjustRightInd w:val="0"/>
              <w:snapToGrid w:val="0"/>
              <w:spacing w:before="60" w:after="60"/>
              <w:rPr>
                <w:kern w:val="22"/>
                <w:szCs w:val="22"/>
              </w:rPr>
            </w:pPr>
            <w:r>
              <w:t>Механизм мониторинга</w:t>
            </w:r>
          </w:p>
        </w:tc>
      </w:tr>
      <w:tr w:rsidR="00D72F03" w:rsidRPr="00F13AF8" w14:paraId="79E6EC1C" w14:textId="77777777" w:rsidTr="00434B1E">
        <w:tc>
          <w:tcPr>
            <w:tcW w:w="2137" w:type="dxa"/>
          </w:tcPr>
          <w:p w14:paraId="32E108EF" w14:textId="77777777" w:rsidR="00D72F03" w:rsidRPr="00F13AF8" w:rsidRDefault="00D72F03" w:rsidP="00434B1E">
            <w:pPr>
              <w:adjustRightInd w:val="0"/>
              <w:snapToGrid w:val="0"/>
              <w:spacing w:before="60" w:after="60"/>
              <w:jc w:val="left"/>
              <w:rPr>
                <w:kern w:val="22"/>
                <w:szCs w:val="22"/>
              </w:rPr>
            </w:pPr>
            <w:r>
              <w:lastRenderedPageBreak/>
              <w:t>Основные индикаторы</w:t>
            </w:r>
          </w:p>
        </w:tc>
        <w:tc>
          <w:tcPr>
            <w:tcW w:w="5958" w:type="dxa"/>
          </w:tcPr>
          <w:p w14:paraId="7E2078E2" w14:textId="3513ED60" w:rsidR="00D72F03" w:rsidRPr="00F13AF8" w:rsidRDefault="00D72F03" w:rsidP="00A56727">
            <w:pPr>
              <w:adjustRightInd w:val="0"/>
              <w:snapToGrid w:val="0"/>
              <w:spacing w:before="60" w:after="60"/>
              <w:rPr>
                <w:kern w:val="22"/>
                <w:szCs w:val="22"/>
              </w:rPr>
            </w:pPr>
            <w:r>
              <w:t xml:space="preserve">Минимальный набор индикаторов высокого уровня, отражающих цели и задачи глобальной рамочной программы в области биоразнообразия на период после 2020 года во всей их совокупности, которые можно использовать для планирования и отслеживания прогресса, как указано в решении 15/--. Это национально, регионально и глобально значимые </w:t>
            </w:r>
            <w:proofErr w:type="gramStart"/>
            <w:r>
              <w:t>индикаторы[</w:t>
            </w:r>
            <w:proofErr w:type="gramEnd"/>
            <w:r>
              <w:t xml:space="preserve">, подтвержденные Сторонами]. Эти индикаторы также можно использовать для целей коммуникации. </w:t>
            </w:r>
          </w:p>
        </w:tc>
        <w:tc>
          <w:tcPr>
            <w:tcW w:w="1530" w:type="dxa"/>
          </w:tcPr>
          <w:p w14:paraId="3ECA81EB" w14:textId="77777777" w:rsidR="00D72F03" w:rsidRPr="00F13AF8" w:rsidRDefault="00D72F03" w:rsidP="00434B1E">
            <w:pPr>
              <w:adjustRightInd w:val="0"/>
              <w:snapToGrid w:val="0"/>
              <w:spacing w:before="60" w:after="60"/>
              <w:jc w:val="left"/>
              <w:rPr>
                <w:strike/>
                <w:kern w:val="22"/>
                <w:szCs w:val="22"/>
              </w:rPr>
            </w:pPr>
            <w:r>
              <w:t>Механизм мониторинга</w:t>
            </w:r>
          </w:p>
        </w:tc>
      </w:tr>
      <w:tr w:rsidR="00D72F03" w:rsidRPr="00F13AF8" w14:paraId="2469C83C" w14:textId="77777777" w:rsidTr="00434B1E">
        <w:tc>
          <w:tcPr>
            <w:tcW w:w="2137" w:type="dxa"/>
          </w:tcPr>
          <w:p w14:paraId="2AFCE2E9" w14:textId="77777777" w:rsidR="00D72F03" w:rsidRPr="00F13AF8" w:rsidRDefault="00D72F03" w:rsidP="00434B1E">
            <w:pPr>
              <w:adjustRightInd w:val="0"/>
              <w:snapToGrid w:val="0"/>
              <w:spacing w:before="60" w:after="60"/>
              <w:jc w:val="left"/>
              <w:rPr>
                <w:kern w:val="22"/>
                <w:szCs w:val="22"/>
              </w:rPr>
            </w:pPr>
            <w:r>
              <w:t>Компонентные индикаторы</w:t>
            </w:r>
          </w:p>
        </w:tc>
        <w:tc>
          <w:tcPr>
            <w:tcW w:w="5958" w:type="dxa"/>
          </w:tcPr>
          <w:p w14:paraId="4299DE7C" w14:textId="4C635B29" w:rsidR="00D72F03" w:rsidRPr="00F13AF8" w:rsidRDefault="00D72F03" w:rsidP="005B2106">
            <w:pPr>
              <w:adjustRightInd w:val="0"/>
              <w:snapToGrid w:val="0"/>
              <w:spacing w:before="60" w:after="60"/>
              <w:rPr>
                <w:kern w:val="22"/>
                <w:szCs w:val="22"/>
              </w:rPr>
            </w:pPr>
            <w:proofErr w:type="spellStart"/>
            <w:r>
              <w:t>Cписок</w:t>
            </w:r>
            <w:proofErr w:type="spellEnd"/>
            <w:r>
              <w:t xml:space="preserve"> факультативных [многоаспектных] индикаторов, которые наряду с основными индикаторами будут охватывать все компоненты целей и задач глобальной рамочной программы в области биоразнообразия на период после 2020 года на глобальном, региональном, национальном и [субнациональном] уровнях.</w:t>
            </w:r>
          </w:p>
        </w:tc>
        <w:tc>
          <w:tcPr>
            <w:tcW w:w="1530" w:type="dxa"/>
          </w:tcPr>
          <w:p w14:paraId="23F90CB9" w14:textId="77777777" w:rsidR="00D72F03" w:rsidRPr="00F13AF8" w:rsidRDefault="00D72F03" w:rsidP="00434B1E">
            <w:pPr>
              <w:adjustRightInd w:val="0"/>
              <w:snapToGrid w:val="0"/>
              <w:spacing w:before="60" w:after="60"/>
              <w:jc w:val="left"/>
              <w:rPr>
                <w:strike/>
                <w:kern w:val="22"/>
                <w:szCs w:val="22"/>
              </w:rPr>
            </w:pPr>
            <w:r>
              <w:t>Механизм мониторинга</w:t>
            </w:r>
          </w:p>
        </w:tc>
      </w:tr>
      <w:tr w:rsidR="00D72F03" w:rsidRPr="00F13AF8" w14:paraId="180A825C" w14:textId="77777777" w:rsidTr="00434B1E">
        <w:tc>
          <w:tcPr>
            <w:tcW w:w="2137" w:type="dxa"/>
            <w:tcBorders>
              <w:bottom w:val="double" w:sz="4" w:space="0" w:color="808080" w:themeColor="background1" w:themeShade="80"/>
            </w:tcBorders>
          </w:tcPr>
          <w:p w14:paraId="09337407" w14:textId="77777777" w:rsidR="00D72F03" w:rsidRPr="00F13AF8" w:rsidRDefault="00D72F03" w:rsidP="00434B1E">
            <w:pPr>
              <w:adjustRightInd w:val="0"/>
              <w:snapToGrid w:val="0"/>
              <w:spacing w:before="60" w:after="60"/>
              <w:jc w:val="left"/>
              <w:rPr>
                <w:kern w:val="22"/>
                <w:szCs w:val="22"/>
              </w:rPr>
            </w:pPr>
            <w:r>
              <w:t>Дополнительные индикаторы</w:t>
            </w:r>
          </w:p>
        </w:tc>
        <w:tc>
          <w:tcPr>
            <w:tcW w:w="5958" w:type="dxa"/>
            <w:tcBorders>
              <w:bottom w:val="double" w:sz="4" w:space="0" w:color="808080" w:themeColor="background1" w:themeShade="80"/>
            </w:tcBorders>
          </w:tcPr>
          <w:p w14:paraId="15F6D5EF" w14:textId="152575C5" w:rsidR="00D72F03" w:rsidRPr="00F13AF8" w:rsidRDefault="00D72F03" w:rsidP="00A9136C">
            <w:pPr>
              <w:adjustRightInd w:val="0"/>
              <w:snapToGrid w:val="0"/>
              <w:spacing w:before="60" w:after="60"/>
              <w:rPr>
                <w:kern w:val="22"/>
                <w:szCs w:val="22"/>
              </w:rPr>
            </w:pPr>
            <w:r>
              <w:t>Список факультативных [многоаспектных] индикаторов для тематического или углубленного анализа каждой цели и задачи, которые могут применяться на глобальном, региональном, национальном и [субнациональном] уровнях.</w:t>
            </w:r>
          </w:p>
        </w:tc>
        <w:tc>
          <w:tcPr>
            <w:tcW w:w="1530" w:type="dxa"/>
            <w:tcBorders>
              <w:bottom w:val="double" w:sz="4" w:space="0" w:color="808080" w:themeColor="background1" w:themeShade="80"/>
            </w:tcBorders>
          </w:tcPr>
          <w:p w14:paraId="3979FDCD" w14:textId="77777777" w:rsidR="00D72F03" w:rsidRPr="00F13AF8" w:rsidRDefault="00D72F03" w:rsidP="00434B1E">
            <w:pPr>
              <w:adjustRightInd w:val="0"/>
              <w:snapToGrid w:val="0"/>
              <w:spacing w:before="60" w:after="60"/>
              <w:jc w:val="left"/>
              <w:rPr>
                <w:strike/>
                <w:kern w:val="22"/>
                <w:szCs w:val="22"/>
              </w:rPr>
            </w:pPr>
            <w:r>
              <w:t>Механизм мониторинга</w:t>
            </w:r>
          </w:p>
        </w:tc>
      </w:tr>
      <w:tr w:rsidR="00C92C78" w:rsidRPr="00F13AF8" w14:paraId="798F3FB2" w14:textId="77777777" w:rsidTr="00434B1E">
        <w:tc>
          <w:tcPr>
            <w:tcW w:w="2137" w:type="dxa"/>
            <w:tcBorders>
              <w:top w:val="double" w:sz="4" w:space="0" w:color="808080" w:themeColor="background1" w:themeShade="80"/>
            </w:tcBorders>
          </w:tcPr>
          <w:p w14:paraId="6637B193" w14:textId="77777777" w:rsidR="00C92C78" w:rsidRPr="00F13AF8" w:rsidRDefault="00C92C78" w:rsidP="00434B1E">
            <w:pPr>
              <w:adjustRightInd w:val="0"/>
              <w:snapToGrid w:val="0"/>
              <w:spacing w:before="60" w:after="60"/>
              <w:jc w:val="left"/>
              <w:rPr>
                <w:kern w:val="22"/>
                <w:szCs w:val="22"/>
              </w:rPr>
            </w:pPr>
          </w:p>
        </w:tc>
        <w:tc>
          <w:tcPr>
            <w:tcW w:w="5958" w:type="dxa"/>
            <w:tcBorders>
              <w:top w:val="double" w:sz="4" w:space="0" w:color="808080" w:themeColor="background1" w:themeShade="80"/>
            </w:tcBorders>
          </w:tcPr>
          <w:p w14:paraId="01A4506A" w14:textId="05C8EB77" w:rsidR="00C92C78" w:rsidRPr="004A6FE6" w:rsidRDefault="00CE73C5" w:rsidP="00434B1E">
            <w:pPr>
              <w:adjustRightInd w:val="0"/>
              <w:snapToGrid w:val="0"/>
              <w:spacing w:before="60" w:after="60"/>
              <w:rPr>
                <w:b/>
                <w:kern w:val="22"/>
                <w:szCs w:val="22"/>
              </w:rPr>
            </w:pPr>
            <w:r>
              <w:rPr>
                <w:b/>
                <w:szCs w:val="22"/>
              </w:rPr>
              <w:t>Обновлено в ноябре 2022 года</w:t>
            </w:r>
          </w:p>
        </w:tc>
        <w:tc>
          <w:tcPr>
            <w:tcW w:w="1530" w:type="dxa"/>
            <w:tcBorders>
              <w:top w:val="double" w:sz="4" w:space="0" w:color="808080" w:themeColor="background1" w:themeShade="80"/>
            </w:tcBorders>
          </w:tcPr>
          <w:p w14:paraId="17AD973A" w14:textId="77777777" w:rsidR="00C92C78" w:rsidRPr="00F13AF8" w:rsidRDefault="00C92C78" w:rsidP="00434B1E">
            <w:pPr>
              <w:adjustRightInd w:val="0"/>
              <w:snapToGrid w:val="0"/>
              <w:spacing w:before="60" w:after="60"/>
              <w:jc w:val="left"/>
              <w:rPr>
                <w:kern w:val="22"/>
                <w:szCs w:val="22"/>
              </w:rPr>
            </w:pPr>
          </w:p>
        </w:tc>
      </w:tr>
      <w:tr w:rsidR="00E76BEA" w:rsidRPr="00551BF8" w:rsidDel="00A13279" w14:paraId="502979D9" w14:textId="77777777" w:rsidTr="00320361">
        <w:tc>
          <w:tcPr>
            <w:tcW w:w="2137" w:type="dxa"/>
          </w:tcPr>
          <w:p w14:paraId="185569C0" w14:textId="5149D78A" w:rsidR="00E76BEA" w:rsidRPr="00E76BEA" w:rsidRDefault="00E76BEA" w:rsidP="00E76BEA">
            <w:pPr>
              <w:pStyle w:val="Default"/>
              <w:rPr>
                <w:sz w:val="22"/>
                <w:szCs w:val="22"/>
              </w:rPr>
            </w:pPr>
            <w:r>
              <w:rPr>
                <w:sz w:val="22"/>
                <w:szCs w:val="22"/>
              </w:rPr>
              <w:t xml:space="preserve">«Предварительное обоснованное согласие» или «добровольное предварительное и обоснованное согласие» или «одобрение и участие» </w:t>
            </w:r>
          </w:p>
        </w:tc>
        <w:tc>
          <w:tcPr>
            <w:tcW w:w="5958" w:type="dxa"/>
          </w:tcPr>
          <w:p w14:paraId="26EFADEC" w14:textId="43D3B708" w:rsidR="00E76BEA" w:rsidRDefault="00E76BEA" w:rsidP="00E76BEA">
            <w:pPr>
              <w:pStyle w:val="Default"/>
              <w:rPr>
                <w:sz w:val="22"/>
                <w:szCs w:val="22"/>
              </w:rPr>
            </w:pPr>
            <w:r>
              <w:rPr>
                <w:sz w:val="22"/>
                <w:szCs w:val="22"/>
              </w:rPr>
              <w:t xml:space="preserve">Термин «добровольное» означает, что коренные народы и местные общины не подвергаются давлению, запугиванию, манипулированию или ненадлежащему </w:t>
            </w:r>
            <w:r w:rsidR="008E7244">
              <w:rPr>
                <w:sz w:val="22"/>
                <w:szCs w:val="22"/>
              </w:rPr>
              <w:t>влиянию</w:t>
            </w:r>
            <w:r>
              <w:rPr>
                <w:sz w:val="22"/>
                <w:szCs w:val="22"/>
              </w:rPr>
              <w:t xml:space="preserve"> и что их согласие получено без принуждения; </w:t>
            </w:r>
          </w:p>
          <w:p w14:paraId="53EFED82" w14:textId="13EBFE87" w:rsidR="00E76BEA" w:rsidRDefault="00E76BEA" w:rsidP="00E76BEA">
            <w:pPr>
              <w:pStyle w:val="Default"/>
              <w:rPr>
                <w:sz w:val="22"/>
                <w:szCs w:val="22"/>
              </w:rPr>
            </w:pPr>
            <w:r>
              <w:rPr>
                <w:sz w:val="22"/>
                <w:szCs w:val="22"/>
              </w:rPr>
              <w:t xml:space="preserve">термин «предварительное» подразумевает, что согласие или одобрение следует запрашивать достаточно заблаговременно до любого санкционирования доступа к традиционным знаниям при соблюдении традиционных процессов принятия решений в соответствии с национальным законодательством и временными потребностями коренных народов и местных общин; </w:t>
            </w:r>
          </w:p>
          <w:p w14:paraId="5F903E8F" w14:textId="77777777" w:rsidR="00DE0A0B" w:rsidRDefault="00DE0A0B" w:rsidP="00E76BEA">
            <w:pPr>
              <w:pStyle w:val="Default"/>
              <w:rPr>
                <w:sz w:val="22"/>
                <w:szCs w:val="22"/>
              </w:rPr>
            </w:pPr>
          </w:p>
          <w:p w14:paraId="36776599" w14:textId="2D148944" w:rsidR="00E76BEA" w:rsidRDefault="00E76BEA" w:rsidP="00E76BEA">
            <w:pPr>
              <w:pStyle w:val="Default"/>
              <w:rPr>
                <w:sz w:val="22"/>
                <w:szCs w:val="22"/>
              </w:rPr>
            </w:pPr>
            <w:r>
              <w:rPr>
                <w:sz w:val="22"/>
                <w:szCs w:val="22"/>
              </w:rPr>
              <w:t xml:space="preserve">термин «обоснованное» подразумевает представление информации, охватывающей соответствующие аспекты, такие как намеченная цель доступа, его продолжительность и сфера охвата; предварительная оценка возможных экономических, социальных, культурных и экологических последствий, включая потенциальные риски; персонал, который будет, вероятно, участвовать в осуществлении доступа; процедуры, которые доступ может повлечь за собой, и договоренности о совместном использовании выгод; </w:t>
            </w:r>
          </w:p>
          <w:p w14:paraId="07E2C0EF" w14:textId="77777777" w:rsidR="00DE0A0B" w:rsidRDefault="00DE0A0B" w:rsidP="00E76BEA">
            <w:pPr>
              <w:pStyle w:val="Default"/>
              <w:rPr>
                <w:sz w:val="22"/>
                <w:szCs w:val="22"/>
              </w:rPr>
            </w:pPr>
          </w:p>
          <w:p w14:paraId="1D818277" w14:textId="6A76F408" w:rsidR="00E76BEA" w:rsidRDefault="00E76BEA" w:rsidP="00E76BEA">
            <w:pPr>
              <w:pStyle w:val="Default"/>
              <w:rPr>
                <w:sz w:val="22"/>
                <w:szCs w:val="22"/>
              </w:rPr>
            </w:pPr>
            <w:r>
              <w:rPr>
                <w:sz w:val="22"/>
                <w:szCs w:val="22"/>
              </w:rPr>
              <w:t xml:space="preserve">согласие или одобрение – это разрешение коренных народов и местных общин, являющихся носителями традиционных знаний, или компетентных органов этих коренных народов и местных общин, в зависимости от обстоятельств, предоставить доступ к их традиционным знаниям </w:t>
            </w:r>
            <w:r>
              <w:rPr>
                <w:sz w:val="22"/>
                <w:szCs w:val="22"/>
              </w:rPr>
              <w:lastRenderedPageBreak/>
              <w:t xml:space="preserve">потенциальному пользователю, и включает право не давать согласие или одобрение; </w:t>
            </w:r>
          </w:p>
          <w:p w14:paraId="707CC473" w14:textId="77777777" w:rsidR="00DE0A0B" w:rsidRDefault="00DE0A0B" w:rsidP="00E76BEA">
            <w:pPr>
              <w:pStyle w:val="Default"/>
              <w:rPr>
                <w:sz w:val="22"/>
                <w:szCs w:val="22"/>
              </w:rPr>
            </w:pPr>
          </w:p>
          <w:p w14:paraId="5AF04146" w14:textId="2C218F8A" w:rsidR="00E76BEA" w:rsidRDefault="00E76BEA" w:rsidP="00E76BEA">
            <w:pPr>
              <w:adjustRightInd w:val="0"/>
              <w:snapToGrid w:val="0"/>
              <w:spacing w:before="60" w:after="60"/>
              <w:jc w:val="left"/>
              <w:rPr>
                <w:szCs w:val="22"/>
              </w:rPr>
            </w:pPr>
            <w:r>
              <w:t>термин «участие» означает всемерное и эффективное участие коренных народов и местных общин в процессах принятия решений, связанных с доступом к их традиционным знаниям. Консультации и всемерное и эффективное участие коренных народов и местных общин являются важнейшими компонентами процесса предоставления согласия или одобрения.</w:t>
            </w:r>
          </w:p>
          <w:p w14:paraId="4C808451" w14:textId="77777777" w:rsidR="00DE0A0B" w:rsidRDefault="00DE0A0B" w:rsidP="00E76BEA">
            <w:pPr>
              <w:adjustRightInd w:val="0"/>
              <w:snapToGrid w:val="0"/>
              <w:spacing w:before="60" w:after="60"/>
              <w:jc w:val="left"/>
              <w:rPr>
                <w:szCs w:val="22"/>
              </w:rPr>
            </w:pPr>
          </w:p>
          <w:p w14:paraId="1FC69922" w14:textId="39E1A33F" w:rsidR="003A53B6" w:rsidRPr="005E0A71" w:rsidRDefault="003A53B6" w:rsidP="00E76BEA">
            <w:pPr>
              <w:adjustRightInd w:val="0"/>
              <w:snapToGrid w:val="0"/>
              <w:spacing w:before="60" w:after="60"/>
              <w:jc w:val="left"/>
              <w:rPr>
                <w:kern w:val="22"/>
                <w:szCs w:val="22"/>
              </w:rPr>
            </w:pPr>
            <w:r>
              <w:t>(</w:t>
            </w:r>
            <w:hyperlink r:id="rId34" w:history="1">
              <w:r>
                <w:rPr>
                  <w:rStyle w:val="Lienhypertexte"/>
                  <w:sz w:val="22"/>
                  <w:szCs w:val="22"/>
                </w:rPr>
                <w:t>CBD, CBD/COP/DE</w:t>
              </w:r>
              <w:r>
                <w:rPr>
                  <w:rStyle w:val="Lienhypertexte"/>
                  <w:sz w:val="22"/>
                  <w:szCs w:val="22"/>
                </w:rPr>
                <w:t>C</w:t>
              </w:r>
              <w:r>
                <w:rPr>
                  <w:rStyle w:val="Lienhypertexte"/>
                  <w:sz w:val="22"/>
                  <w:szCs w:val="22"/>
                </w:rPr>
                <w:t>/14/13</w:t>
              </w:r>
            </w:hyperlink>
            <w:r>
              <w:t>)</w:t>
            </w:r>
          </w:p>
        </w:tc>
        <w:tc>
          <w:tcPr>
            <w:tcW w:w="1530" w:type="dxa"/>
          </w:tcPr>
          <w:p w14:paraId="20ED718A" w14:textId="73FB1195" w:rsidR="00E76BEA" w:rsidRDefault="00E76BEA" w:rsidP="00551BF8">
            <w:pPr>
              <w:adjustRightInd w:val="0"/>
              <w:snapToGrid w:val="0"/>
              <w:spacing w:before="60" w:after="60"/>
              <w:jc w:val="left"/>
              <w:rPr>
                <w:kern w:val="22"/>
                <w:szCs w:val="22"/>
              </w:rPr>
            </w:pPr>
            <w:r>
              <w:lastRenderedPageBreak/>
              <w:t xml:space="preserve">Раздел </w:t>
            </w:r>
            <w:proofErr w:type="spellStart"/>
            <w:r>
              <w:t>B.bis</w:t>
            </w:r>
            <w:proofErr w:type="spellEnd"/>
          </w:p>
        </w:tc>
      </w:tr>
      <w:tr w:rsidR="005E0A71" w:rsidRPr="00551BF8" w:rsidDel="00A13279" w14:paraId="1353FE38" w14:textId="77777777" w:rsidTr="00320361">
        <w:tc>
          <w:tcPr>
            <w:tcW w:w="2137" w:type="dxa"/>
          </w:tcPr>
          <w:p w14:paraId="7832FA4C" w14:textId="62A9AF7A" w:rsidR="005E0A71" w:rsidRDefault="005E0A71" w:rsidP="00E851B2">
            <w:pPr>
              <w:adjustRightInd w:val="0"/>
              <w:snapToGrid w:val="0"/>
              <w:spacing w:before="60" w:after="60"/>
              <w:jc w:val="left"/>
              <w:rPr>
                <w:kern w:val="22"/>
                <w:szCs w:val="22"/>
              </w:rPr>
            </w:pPr>
            <w:r>
              <w:t>Международные документы</w:t>
            </w:r>
          </w:p>
        </w:tc>
        <w:tc>
          <w:tcPr>
            <w:tcW w:w="5958" w:type="dxa"/>
          </w:tcPr>
          <w:p w14:paraId="38D18968" w14:textId="2C62E935" w:rsidR="00A30234" w:rsidRPr="00A30234" w:rsidRDefault="00A30234" w:rsidP="00A30234">
            <w:pPr>
              <w:adjustRightInd w:val="0"/>
              <w:snapToGrid w:val="0"/>
              <w:spacing w:before="60" w:after="60"/>
              <w:jc w:val="left"/>
              <w:rPr>
                <w:kern w:val="22"/>
                <w:szCs w:val="22"/>
              </w:rPr>
            </w:pPr>
            <w:r>
              <w:t>Это широкое понятие, которое относится ко всем письменным документам</w:t>
            </w:r>
            <w:r w:rsidR="00481A8C">
              <w:t xml:space="preserve"> </w:t>
            </w:r>
            <w:r w:rsidR="00481A8C">
              <w:t>дипломатическ</w:t>
            </w:r>
            <w:r w:rsidR="00481A8C">
              <w:t>ого характера</w:t>
            </w:r>
            <w:r>
              <w:t xml:space="preserve">, составленным уполномоченными лицами, которые представляют собой международный акт и определяют его содержание. К ним могут относиться решения, принятые Сторонами под эгидой международного соглашения или международной организации, которые не определяются в качестве договора. (МСОП, </w:t>
            </w:r>
            <w:proofErr w:type="spellStart"/>
            <w:r>
              <w:t>An</w:t>
            </w:r>
            <w:proofErr w:type="spellEnd"/>
            <w:r>
              <w:t xml:space="preserve"> </w:t>
            </w:r>
            <w:proofErr w:type="spellStart"/>
            <w:r>
              <w:t>Explanatory</w:t>
            </w:r>
            <w:proofErr w:type="spellEnd"/>
            <w:r>
              <w:t xml:space="preserve"> Guide </w:t>
            </w:r>
            <w:proofErr w:type="spellStart"/>
            <w:r>
              <w:t>to</w:t>
            </w:r>
            <w:proofErr w:type="spellEnd"/>
            <w:r>
              <w:t xml:space="preserve"> </w:t>
            </w:r>
            <w:proofErr w:type="spellStart"/>
            <w:r>
              <w:t>the</w:t>
            </w:r>
            <w:proofErr w:type="spellEnd"/>
            <w:r>
              <w:t xml:space="preserve"> </w:t>
            </w:r>
            <w:proofErr w:type="spellStart"/>
            <w:r>
              <w:t>Nagoya</w:t>
            </w:r>
            <w:proofErr w:type="spellEnd"/>
          </w:p>
          <w:p w14:paraId="56B937C2" w14:textId="10268173" w:rsidR="00B271DB" w:rsidRPr="005A4700" w:rsidRDefault="00A30234" w:rsidP="00A30234">
            <w:pPr>
              <w:adjustRightInd w:val="0"/>
              <w:snapToGrid w:val="0"/>
              <w:spacing w:before="60" w:after="60"/>
              <w:jc w:val="left"/>
              <w:rPr>
                <w:kern w:val="22"/>
                <w:szCs w:val="22"/>
              </w:rPr>
            </w:pPr>
            <w:r>
              <w:t xml:space="preserve">Protocol </w:t>
            </w:r>
            <w:proofErr w:type="spellStart"/>
            <w:r>
              <w:t>on</w:t>
            </w:r>
            <w:proofErr w:type="spellEnd"/>
            <w:r>
              <w:t xml:space="preserve"> Access </w:t>
            </w:r>
            <w:proofErr w:type="spellStart"/>
            <w:r>
              <w:t>and</w:t>
            </w:r>
            <w:proofErr w:type="spellEnd"/>
            <w:r>
              <w:t xml:space="preserve"> </w:t>
            </w:r>
            <w:proofErr w:type="spellStart"/>
            <w:r>
              <w:t>Benefit-sharing</w:t>
            </w:r>
            <w:proofErr w:type="spellEnd"/>
            <w:r>
              <w:t>, https://absch.cbd.int/api/v2013/documents/3B50BCD4-C829-5953-9528-6FA9375176BB/attachments/202695/An%20Explanatory%20Guide%20to%20the%20Nagoya%20Protocol%20on%20Access%20and%20Benefit-sharing%20(English).pdf)</w:t>
            </w:r>
          </w:p>
        </w:tc>
        <w:tc>
          <w:tcPr>
            <w:tcW w:w="1530" w:type="dxa"/>
          </w:tcPr>
          <w:p w14:paraId="1A9CFAF3" w14:textId="63B6CF4D" w:rsidR="005E0A71" w:rsidRDefault="005E0A71" w:rsidP="00551BF8">
            <w:pPr>
              <w:adjustRightInd w:val="0"/>
              <w:snapToGrid w:val="0"/>
              <w:spacing w:before="60" w:after="60"/>
              <w:jc w:val="left"/>
              <w:rPr>
                <w:kern w:val="22"/>
                <w:szCs w:val="22"/>
              </w:rPr>
            </w:pPr>
            <w:r>
              <w:t xml:space="preserve">Раздел </w:t>
            </w:r>
            <w:proofErr w:type="spellStart"/>
            <w:r>
              <w:t>B.bis</w:t>
            </w:r>
            <w:proofErr w:type="spellEnd"/>
          </w:p>
        </w:tc>
      </w:tr>
      <w:tr w:rsidR="00E851B2" w:rsidRPr="00551BF8" w:rsidDel="00A13279" w14:paraId="14307184" w14:textId="77777777" w:rsidTr="00320361">
        <w:tc>
          <w:tcPr>
            <w:tcW w:w="2137" w:type="dxa"/>
          </w:tcPr>
          <w:p w14:paraId="03BEDB59" w14:textId="77777777" w:rsidR="00E851B2" w:rsidRPr="00E851B2" w:rsidRDefault="00E851B2" w:rsidP="00E851B2">
            <w:pPr>
              <w:adjustRightInd w:val="0"/>
              <w:snapToGrid w:val="0"/>
              <w:spacing w:before="60" w:after="60"/>
              <w:jc w:val="left"/>
              <w:rPr>
                <w:kern w:val="22"/>
                <w:szCs w:val="22"/>
              </w:rPr>
            </w:pPr>
            <w:r>
              <w:t>Экосистема</w:t>
            </w:r>
          </w:p>
          <w:p w14:paraId="6109D28A" w14:textId="77777777" w:rsidR="00E851B2" w:rsidRDefault="00E851B2" w:rsidP="00551BF8">
            <w:pPr>
              <w:adjustRightInd w:val="0"/>
              <w:snapToGrid w:val="0"/>
              <w:spacing w:before="60" w:after="60"/>
              <w:jc w:val="left"/>
              <w:rPr>
                <w:kern w:val="22"/>
                <w:szCs w:val="22"/>
              </w:rPr>
            </w:pPr>
          </w:p>
        </w:tc>
        <w:tc>
          <w:tcPr>
            <w:tcW w:w="5958" w:type="dxa"/>
          </w:tcPr>
          <w:p w14:paraId="5B37EC00" w14:textId="136DC142" w:rsidR="00E851B2" w:rsidRPr="00E851B2" w:rsidRDefault="00E851B2" w:rsidP="00E851B2">
            <w:pPr>
              <w:adjustRightInd w:val="0"/>
              <w:snapToGrid w:val="0"/>
              <w:spacing w:before="60" w:after="60"/>
              <w:jc w:val="left"/>
              <w:rPr>
                <w:kern w:val="22"/>
                <w:szCs w:val="22"/>
              </w:rPr>
            </w:pPr>
            <w:r>
              <w:t xml:space="preserve">Динамичный комплекс сообществ растений, животных и микроорганизмов, а также их неживой окружающей среды, взаимодействующих как единое функциональное целое. </w:t>
            </w:r>
          </w:p>
          <w:p w14:paraId="50DEE5C1" w14:textId="56BEF0C8" w:rsidR="00E851B2" w:rsidRPr="00FA6F7F" w:rsidRDefault="00E851B2" w:rsidP="00FA6F7F">
            <w:pPr>
              <w:adjustRightInd w:val="0"/>
              <w:snapToGrid w:val="0"/>
              <w:spacing w:before="60" w:after="60"/>
              <w:jc w:val="left"/>
              <w:rPr>
                <w:kern w:val="22"/>
                <w:szCs w:val="22"/>
              </w:rPr>
            </w:pPr>
            <w:r>
              <w:t>(Конвенци</w:t>
            </w:r>
            <w:r w:rsidR="00AA57B8">
              <w:t>я</w:t>
            </w:r>
            <w:r>
              <w:t xml:space="preserve"> о биологическом разнообразии, 1992 год)</w:t>
            </w:r>
          </w:p>
        </w:tc>
        <w:tc>
          <w:tcPr>
            <w:tcW w:w="1530" w:type="dxa"/>
          </w:tcPr>
          <w:p w14:paraId="1220ECFD" w14:textId="6E4D9BDD" w:rsidR="00E851B2" w:rsidRDefault="00E851B2" w:rsidP="00551BF8">
            <w:pPr>
              <w:adjustRightInd w:val="0"/>
              <w:snapToGrid w:val="0"/>
              <w:spacing w:before="60" w:after="60"/>
              <w:jc w:val="left"/>
              <w:rPr>
                <w:kern w:val="22"/>
                <w:szCs w:val="22"/>
              </w:rPr>
            </w:pPr>
            <w:r>
              <w:t>Цель А</w:t>
            </w:r>
          </w:p>
        </w:tc>
      </w:tr>
      <w:tr w:rsidR="00AD646F" w:rsidRPr="00551BF8" w:rsidDel="00A13279" w14:paraId="7E83A534" w14:textId="77777777" w:rsidTr="00320361">
        <w:tc>
          <w:tcPr>
            <w:tcW w:w="2137" w:type="dxa"/>
          </w:tcPr>
          <w:p w14:paraId="584E2FC3" w14:textId="502D5AC5" w:rsidR="00AD646F" w:rsidRDefault="00F66168" w:rsidP="00551BF8">
            <w:pPr>
              <w:adjustRightInd w:val="0"/>
              <w:snapToGrid w:val="0"/>
              <w:spacing w:before="60" w:after="60"/>
              <w:jc w:val="left"/>
              <w:rPr>
                <w:kern w:val="22"/>
                <w:szCs w:val="22"/>
              </w:rPr>
            </w:pPr>
            <w:r>
              <w:t xml:space="preserve">Устойчивость </w:t>
            </w:r>
          </w:p>
        </w:tc>
        <w:tc>
          <w:tcPr>
            <w:tcW w:w="5958" w:type="dxa"/>
          </w:tcPr>
          <w:p w14:paraId="1ABE974A" w14:textId="77777777" w:rsidR="00AD646F" w:rsidRDefault="00BC559D" w:rsidP="00BC559D">
            <w:pPr>
              <w:adjustRightInd w:val="0"/>
              <w:snapToGrid w:val="0"/>
              <w:spacing w:before="60" w:after="60"/>
              <w:jc w:val="left"/>
              <w:rPr>
                <w:kern w:val="22"/>
                <w:szCs w:val="22"/>
              </w:rPr>
            </w:pPr>
            <w:r>
              <w:t xml:space="preserve">Способность системы поглощать потрясения и реорганизовываться в процессе изменений таким образом, чтобы сохранять практически те же функции, структуру, идентичность и взаимосвязи (Walker </w:t>
            </w:r>
            <w:proofErr w:type="spellStart"/>
            <w:r>
              <w:t>et</w:t>
            </w:r>
            <w:proofErr w:type="spellEnd"/>
            <w:r>
              <w:t xml:space="preserve"> </w:t>
            </w:r>
            <w:proofErr w:type="spellStart"/>
            <w:r>
              <w:t>al</w:t>
            </w:r>
            <w:proofErr w:type="spellEnd"/>
            <w:r>
              <w:t>., 2004).</w:t>
            </w:r>
            <w:r>
              <w:br/>
              <w:t>Понятие, первоначально разработанное и применяемое в экологии, которое постепенно стало использоваться в социальных и экологических науках.</w:t>
            </w:r>
          </w:p>
          <w:p w14:paraId="7C666F7E" w14:textId="77777777" w:rsidR="00BC559D" w:rsidRDefault="00BC559D" w:rsidP="00BC559D">
            <w:pPr>
              <w:adjustRightInd w:val="0"/>
              <w:snapToGrid w:val="0"/>
              <w:spacing w:before="60" w:after="60"/>
              <w:jc w:val="left"/>
              <w:rPr>
                <w:kern w:val="22"/>
                <w:szCs w:val="22"/>
              </w:rPr>
            </w:pPr>
          </w:p>
          <w:p w14:paraId="4A8B3F3B" w14:textId="756B331E" w:rsidR="00BC559D" w:rsidRPr="00BC559D" w:rsidRDefault="00BC559D" w:rsidP="00BC559D">
            <w:pPr>
              <w:adjustRightInd w:val="0"/>
              <w:snapToGrid w:val="0"/>
              <w:spacing w:before="60" w:after="60"/>
              <w:jc w:val="left"/>
              <w:rPr>
                <w:kern w:val="22"/>
                <w:szCs w:val="22"/>
              </w:rPr>
            </w:pPr>
            <w:r>
              <w:t>(IPBES, https://zenodo.org/record/5657079#.Y2p22nbMI2w)</w:t>
            </w:r>
          </w:p>
        </w:tc>
        <w:tc>
          <w:tcPr>
            <w:tcW w:w="1530" w:type="dxa"/>
          </w:tcPr>
          <w:p w14:paraId="5B0589C8" w14:textId="4DFE93CD" w:rsidR="00AD646F" w:rsidRDefault="00F66168" w:rsidP="00551BF8">
            <w:pPr>
              <w:adjustRightInd w:val="0"/>
              <w:snapToGrid w:val="0"/>
              <w:spacing w:before="60" w:after="60"/>
              <w:jc w:val="left"/>
              <w:rPr>
                <w:kern w:val="22"/>
                <w:szCs w:val="22"/>
              </w:rPr>
            </w:pPr>
            <w:r>
              <w:t>Цель А</w:t>
            </w:r>
          </w:p>
        </w:tc>
      </w:tr>
      <w:tr w:rsidR="00D16DAA" w:rsidRPr="00551BF8" w:rsidDel="00A13279" w14:paraId="2194D7CB" w14:textId="77777777" w:rsidTr="00320361">
        <w:tc>
          <w:tcPr>
            <w:tcW w:w="2137" w:type="dxa"/>
          </w:tcPr>
          <w:p w14:paraId="5390D7E4" w14:textId="044EF01F" w:rsidR="00D16DAA" w:rsidRPr="00551BF8" w:rsidDel="00A13279" w:rsidRDefault="00D16DAA" w:rsidP="00D16DAA">
            <w:pPr>
              <w:adjustRightInd w:val="0"/>
              <w:snapToGrid w:val="0"/>
              <w:spacing w:before="60" w:after="60"/>
              <w:jc w:val="left"/>
              <w:rPr>
                <w:kern w:val="22"/>
                <w:szCs w:val="22"/>
              </w:rPr>
            </w:pPr>
            <w:r>
              <w:t>Уязвимая ситуация</w:t>
            </w:r>
          </w:p>
        </w:tc>
        <w:tc>
          <w:tcPr>
            <w:tcW w:w="5958" w:type="dxa"/>
          </w:tcPr>
          <w:p w14:paraId="76B72BA7" w14:textId="5E9915A1" w:rsidR="00D16DAA" w:rsidRPr="00551BF8" w:rsidDel="00A13279" w:rsidRDefault="00D16DAA" w:rsidP="00D16DAA">
            <w:pPr>
              <w:adjustRightInd w:val="0"/>
              <w:snapToGrid w:val="0"/>
              <w:spacing w:before="60" w:after="60"/>
              <w:jc w:val="left"/>
              <w:rPr>
                <w:kern w:val="22"/>
                <w:szCs w:val="22"/>
              </w:rPr>
            </w:pPr>
            <w:r>
              <w:t>Уязвимость – условия, определяемые физическими, социальными, экономическими и экологическими факторами или процессами, которые повышают восприимчивость человека, сообщества, активов или систем к воздействию угроз (</w:t>
            </w:r>
            <w:r w:rsidR="00806647" w:rsidRPr="00806647">
              <w:t>УСРБ ООН</w:t>
            </w:r>
            <w:r>
              <w:t>, https://www.undrr.org/terminology/vulnerability)</w:t>
            </w:r>
          </w:p>
        </w:tc>
        <w:tc>
          <w:tcPr>
            <w:tcW w:w="1530" w:type="dxa"/>
          </w:tcPr>
          <w:p w14:paraId="6C12A019" w14:textId="4D6FD1ED" w:rsidR="00D16DAA" w:rsidRPr="00551BF8" w:rsidDel="00A13279" w:rsidRDefault="00D16DAA" w:rsidP="00D16DAA">
            <w:pPr>
              <w:adjustRightInd w:val="0"/>
              <w:snapToGrid w:val="0"/>
              <w:spacing w:before="60" w:after="60"/>
              <w:jc w:val="left"/>
              <w:rPr>
                <w:kern w:val="22"/>
                <w:szCs w:val="22"/>
              </w:rPr>
            </w:pPr>
            <w:r>
              <w:t>Задача 9</w:t>
            </w:r>
          </w:p>
        </w:tc>
      </w:tr>
      <w:tr w:rsidR="00260493" w:rsidRPr="00551BF8" w:rsidDel="00A13279" w14:paraId="1878BAEF" w14:textId="77777777" w:rsidTr="00320361">
        <w:tc>
          <w:tcPr>
            <w:tcW w:w="2137" w:type="dxa"/>
          </w:tcPr>
          <w:p w14:paraId="606B7B13" w14:textId="6C1D0CAC" w:rsidR="00260493" w:rsidRDefault="00260493" w:rsidP="00D16DAA">
            <w:pPr>
              <w:adjustRightInd w:val="0"/>
              <w:snapToGrid w:val="0"/>
              <w:spacing w:before="60" w:after="60"/>
              <w:jc w:val="left"/>
              <w:rPr>
                <w:kern w:val="22"/>
                <w:szCs w:val="22"/>
              </w:rPr>
            </w:pPr>
            <w:r>
              <w:lastRenderedPageBreak/>
              <w:t>Продукты на основе биоразнообразия</w:t>
            </w:r>
          </w:p>
        </w:tc>
        <w:tc>
          <w:tcPr>
            <w:tcW w:w="5958" w:type="dxa"/>
          </w:tcPr>
          <w:p w14:paraId="2BE36255" w14:textId="7EF9732D" w:rsidR="00260493" w:rsidRDefault="00260493" w:rsidP="00D16DAA">
            <w:pPr>
              <w:adjustRightInd w:val="0"/>
              <w:snapToGrid w:val="0"/>
              <w:spacing w:before="60" w:after="60"/>
              <w:jc w:val="left"/>
              <w:rPr>
                <w:kern w:val="22"/>
                <w:szCs w:val="22"/>
              </w:rPr>
            </w:pPr>
            <w:r>
              <w:t>Продукты на основе биоразнообразия получаются в результате сбора, производства или преобразования биологических ресурсов. Они встречаются в самых различных отраслях, включая производство продуктов питания и напитков, косметики, фармацевтической продукции, бумаги, текстиля, энергии и ремесленных изделий. Услуги, основанные на биоразнообразии, – это услуги, ценность которых обеспечивают генетические ресурсы, виды и экосистемы, например, экологический туризм, опыление и очистка воды. Устойчивое производство, использование и торговля продуктами и услугами, основанными на биоразнообразии, предоставляют развивающимся странам ценные возможности для сохранения биоразнообразия, сокращения масштабов нищеты, диверсификации экономики, создания добавленной стоимости, повышения уровня жизни и расширения прав и возможностей уязвимых групп населения, включая женщин и этнические меньшинства.</w:t>
            </w:r>
          </w:p>
          <w:p w14:paraId="5AE8E80F" w14:textId="77777777" w:rsidR="00260493" w:rsidRDefault="00260493" w:rsidP="00D16DAA">
            <w:pPr>
              <w:adjustRightInd w:val="0"/>
              <w:snapToGrid w:val="0"/>
              <w:spacing w:before="60" w:after="60"/>
              <w:jc w:val="left"/>
              <w:rPr>
                <w:kern w:val="22"/>
                <w:szCs w:val="22"/>
              </w:rPr>
            </w:pPr>
          </w:p>
          <w:p w14:paraId="165D65F1" w14:textId="0DB4457B" w:rsidR="00260493" w:rsidRPr="00FA6F7F" w:rsidRDefault="00260493" w:rsidP="00260493">
            <w:pPr>
              <w:adjustRightInd w:val="0"/>
              <w:snapToGrid w:val="0"/>
              <w:spacing w:before="60" w:after="60"/>
              <w:jc w:val="left"/>
              <w:rPr>
                <w:kern w:val="22"/>
                <w:szCs w:val="22"/>
              </w:rPr>
            </w:pPr>
            <w:r>
              <w:t xml:space="preserve">(ООН, </w:t>
            </w:r>
            <w:proofErr w:type="spellStart"/>
            <w:r>
              <w:t>Implications</w:t>
            </w:r>
            <w:proofErr w:type="spellEnd"/>
            <w:r>
              <w:t xml:space="preserve"> </w:t>
            </w:r>
            <w:proofErr w:type="spellStart"/>
            <w:r>
              <w:t>of</w:t>
            </w:r>
            <w:proofErr w:type="spellEnd"/>
            <w:r>
              <w:t xml:space="preserve"> COVID-19 </w:t>
            </w:r>
            <w:proofErr w:type="spellStart"/>
            <w:r>
              <w:t>for</w:t>
            </w:r>
            <w:proofErr w:type="spellEnd"/>
            <w:r>
              <w:t xml:space="preserve"> </w:t>
            </w:r>
            <w:proofErr w:type="spellStart"/>
            <w:r>
              <w:t>Biodiversity-based</w:t>
            </w:r>
            <w:proofErr w:type="spellEnd"/>
            <w:r>
              <w:t xml:space="preserve"> Products </w:t>
            </w:r>
            <w:proofErr w:type="spellStart"/>
            <w:r>
              <w:t>and</w:t>
            </w:r>
            <w:proofErr w:type="spellEnd"/>
            <w:r>
              <w:t xml:space="preserve"> Services, </w:t>
            </w:r>
            <w:proofErr w:type="spellStart"/>
            <w:r>
              <w:t>including</w:t>
            </w:r>
            <w:proofErr w:type="spellEnd"/>
            <w:r>
              <w:t xml:space="preserve"> </w:t>
            </w:r>
            <w:proofErr w:type="spellStart"/>
            <w:proofErr w:type="gramStart"/>
            <w:r>
              <w:t>BioTrade</w:t>
            </w:r>
            <w:proofErr w:type="spellEnd"/>
            <w:r>
              <w:t>,  https://www.google.com/url?sa=t&amp;rct=j&amp;q=&amp;esrc=s&amp;source=web&amp;cd=&amp;cad=rja&amp;uact=8&amp;ved=2ahUKEwjC49X5q6T7AhXrjYkEHeH7CxwQFnoECA8QAQ&amp;url=https%3A%2F%2Functad.org%2Fsystem%2Ffiles%2Fofficial-document%2Fditcted2022d2_en.pdf&amp;usg=AOvVaw2Z61cftauN5rrtQuAfwpN5</w:t>
            </w:r>
            <w:proofErr w:type="gramEnd"/>
            <w:r>
              <w:t>)</w:t>
            </w:r>
          </w:p>
        </w:tc>
        <w:tc>
          <w:tcPr>
            <w:tcW w:w="1530" w:type="dxa"/>
          </w:tcPr>
          <w:p w14:paraId="181C8075" w14:textId="70C8CF01" w:rsidR="00260493" w:rsidRDefault="00260493" w:rsidP="00D16DAA">
            <w:pPr>
              <w:adjustRightInd w:val="0"/>
              <w:snapToGrid w:val="0"/>
              <w:spacing w:before="60" w:after="60"/>
              <w:jc w:val="left"/>
              <w:rPr>
                <w:kern w:val="22"/>
                <w:szCs w:val="22"/>
              </w:rPr>
            </w:pPr>
            <w:r>
              <w:t>Задача 9</w:t>
            </w:r>
          </w:p>
        </w:tc>
      </w:tr>
      <w:tr w:rsidR="00D16DAA" w:rsidRPr="00551BF8" w:rsidDel="00A13279" w14:paraId="437AC4CC" w14:textId="77777777" w:rsidTr="00320361">
        <w:tc>
          <w:tcPr>
            <w:tcW w:w="2137" w:type="dxa"/>
          </w:tcPr>
          <w:p w14:paraId="236FB356" w14:textId="766955D5" w:rsidR="00D16DAA" w:rsidRPr="00551BF8" w:rsidDel="00A13279" w:rsidRDefault="00D16DAA" w:rsidP="00D16DAA">
            <w:pPr>
              <w:adjustRightInd w:val="0"/>
              <w:snapToGrid w:val="0"/>
              <w:spacing w:before="60" w:after="60"/>
              <w:jc w:val="left"/>
              <w:rPr>
                <w:kern w:val="22"/>
                <w:szCs w:val="22"/>
              </w:rPr>
            </w:pPr>
            <w:r>
              <w:t>Рыболовство</w:t>
            </w:r>
          </w:p>
        </w:tc>
        <w:tc>
          <w:tcPr>
            <w:tcW w:w="5958" w:type="dxa"/>
          </w:tcPr>
          <w:p w14:paraId="0F3FA2E4" w14:textId="2C39C1C8" w:rsidR="00D16DAA" w:rsidRPr="00551BF8" w:rsidDel="00A13279" w:rsidRDefault="00D16DAA" w:rsidP="00D16DAA">
            <w:pPr>
              <w:adjustRightInd w:val="0"/>
              <w:snapToGrid w:val="0"/>
              <w:spacing w:before="60" w:after="60"/>
              <w:jc w:val="left"/>
              <w:rPr>
                <w:kern w:val="22"/>
                <w:szCs w:val="22"/>
              </w:rPr>
            </w:pPr>
            <w:r>
              <w:t xml:space="preserve">В целом рыболовство представляет собой деятельность по добыче рыбы. Оно может включать в себя вылов дикой рыбы или выращивание рыбы с помощью аквакультуры. (ФАО, </w:t>
            </w:r>
            <w:hyperlink r:id="rId35" w:history="1">
              <w:r>
                <w:rPr>
                  <w:rStyle w:val="Lienhypertexte"/>
                  <w:sz w:val="22"/>
                  <w:szCs w:val="22"/>
                </w:rPr>
                <w:t>https://www</w:t>
              </w:r>
              <w:r>
                <w:rPr>
                  <w:rStyle w:val="Lienhypertexte"/>
                  <w:sz w:val="22"/>
                  <w:szCs w:val="22"/>
                </w:rPr>
                <w:t>.</w:t>
              </w:r>
              <w:r>
                <w:rPr>
                  <w:rStyle w:val="Lienhypertexte"/>
                  <w:sz w:val="22"/>
                  <w:szCs w:val="22"/>
                </w:rPr>
                <w:t>fao.org/faoterm/viewentry/en/?entryId=98327#:~:text=Generally%2C%20a%20fishery%20is%20an,raising%20of%20fish%20through%20aquaculture</w:t>
              </w:r>
            </w:hyperlink>
            <w:r>
              <w:t xml:space="preserve">) </w:t>
            </w:r>
          </w:p>
        </w:tc>
        <w:tc>
          <w:tcPr>
            <w:tcW w:w="1530" w:type="dxa"/>
          </w:tcPr>
          <w:p w14:paraId="1758C498" w14:textId="72E0E0E1" w:rsidR="00D16DAA" w:rsidRPr="00551BF8" w:rsidDel="00A13279" w:rsidRDefault="00D16DAA" w:rsidP="00D16DAA">
            <w:pPr>
              <w:adjustRightInd w:val="0"/>
              <w:snapToGrid w:val="0"/>
              <w:spacing w:before="60" w:after="60"/>
              <w:jc w:val="left"/>
              <w:rPr>
                <w:kern w:val="22"/>
                <w:szCs w:val="22"/>
              </w:rPr>
            </w:pPr>
            <w:r>
              <w:t xml:space="preserve">Задачи 10 и 11 </w:t>
            </w:r>
          </w:p>
        </w:tc>
      </w:tr>
      <w:tr w:rsidR="00D16DAA" w:rsidRPr="00551BF8" w:rsidDel="00A13279" w14:paraId="1640C35A" w14:textId="77777777" w:rsidTr="00320361">
        <w:tc>
          <w:tcPr>
            <w:tcW w:w="2137" w:type="dxa"/>
          </w:tcPr>
          <w:p w14:paraId="78D3BE98" w14:textId="427A084A" w:rsidR="00D16DAA" w:rsidRDefault="00D16DAA" w:rsidP="00D16DAA">
            <w:pPr>
              <w:adjustRightInd w:val="0"/>
              <w:snapToGrid w:val="0"/>
              <w:spacing w:before="60" w:after="60"/>
              <w:jc w:val="left"/>
              <w:rPr>
                <w:kern w:val="22"/>
                <w:szCs w:val="22"/>
              </w:rPr>
            </w:pPr>
            <w:r>
              <w:t>Здоровье почвы</w:t>
            </w:r>
          </w:p>
        </w:tc>
        <w:tc>
          <w:tcPr>
            <w:tcW w:w="5958" w:type="dxa"/>
          </w:tcPr>
          <w:p w14:paraId="6E43D0F1" w14:textId="746B8DE3" w:rsidR="00D16DAA" w:rsidRDefault="00D16DAA" w:rsidP="00813FE5">
            <w:pPr>
              <w:adjustRightInd w:val="0"/>
              <w:snapToGrid w:val="0"/>
              <w:spacing w:before="60" w:after="60"/>
              <w:jc w:val="left"/>
              <w:rPr>
                <w:kern w:val="22"/>
                <w:szCs w:val="22"/>
              </w:rPr>
            </w:pPr>
            <w:r>
              <w:t>Здоровье почвы определяется как «способность почвы поддерживать продуктивность, разнообразие и экологические услуги экосистем суши» (</w:t>
            </w:r>
            <w:proofErr w:type="spellStart"/>
            <w:r>
              <w:t>Intergovernmental</w:t>
            </w:r>
            <w:proofErr w:type="spellEnd"/>
            <w:r>
              <w:t xml:space="preserve"> </w:t>
            </w:r>
            <w:proofErr w:type="spellStart"/>
            <w:r>
              <w:t>Technical</w:t>
            </w:r>
            <w:proofErr w:type="spellEnd"/>
            <w:r>
              <w:t xml:space="preserve"> </w:t>
            </w:r>
            <w:proofErr w:type="spellStart"/>
            <w:r>
              <w:t>Panel</w:t>
            </w:r>
            <w:proofErr w:type="spellEnd"/>
            <w:r>
              <w:t xml:space="preserve"> </w:t>
            </w:r>
            <w:proofErr w:type="spellStart"/>
            <w:r>
              <w:t>on</w:t>
            </w:r>
            <w:proofErr w:type="spellEnd"/>
            <w:r>
              <w:t xml:space="preserve"> </w:t>
            </w:r>
            <w:proofErr w:type="spellStart"/>
            <w:r>
              <w:t>Soils</w:t>
            </w:r>
            <w:proofErr w:type="spellEnd"/>
            <w:r>
              <w:t>, https://www.fao.org/3/cb1110en/cb1110en.pdf).</w:t>
            </w:r>
          </w:p>
        </w:tc>
        <w:tc>
          <w:tcPr>
            <w:tcW w:w="1530" w:type="dxa"/>
          </w:tcPr>
          <w:p w14:paraId="3AB393FA" w14:textId="5BAB4723" w:rsidR="00D16DAA" w:rsidRDefault="00C91A50" w:rsidP="00D16DAA">
            <w:pPr>
              <w:adjustRightInd w:val="0"/>
              <w:snapToGrid w:val="0"/>
              <w:spacing w:before="60" w:after="60"/>
              <w:jc w:val="left"/>
              <w:rPr>
                <w:kern w:val="22"/>
                <w:szCs w:val="22"/>
              </w:rPr>
            </w:pPr>
            <w:r>
              <w:t>Задача 11</w:t>
            </w:r>
          </w:p>
        </w:tc>
      </w:tr>
      <w:tr w:rsidR="00C91A50" w:rsidRPr="00C91A50" w:rsidDel="00A13279" w14:paraId="53CB929D" w14:textId="77777777" w:rsidTr="00CD31B7">
        <w:tc>
          <w:tcPr>
            <w:tcW w:w="2137" w:type="dxa"/>
          </w:tcPr>
          <w:p w14:paraId="61CEADC9" w14:textId="77777777" w:rsidR="00C91A50" w:rsidRPr="00C91A50" w:rsidRDefault="00C91A50" w:rsidP="00C91A50">
            <w:pPr>
              <w:adjustRightInd w:val="0"/>
              <w:snapToGrid w:val="0"/>
              <w:spacing w:before="60" w:after="60"/>
              <w:jc w:val="left"/>
              <w:rPr>
                <w:kern w:val="22"/>
                <w:szCs w:val="22"/>
              </w:rPr>
            </w:pPr>
            <w:r>
              <w:t>Генетические ресурсы</w:t>
            </w:r>
          </w:p>
        </w:tc>
        <w:tc>
          <w:tcPr>
            <w:tcW w:w="5958" w:type="dxa"/>
          </w:tcPr>
          <w:p w14:paraId="50EDEABC" w14:textId="77777777" w:rsidR="00C91A50" w:rsidRPr="00C91A50" w:rsidRDefault="00C91A50" w:rsidP="00C91A50">
            <w:pPr>
              <w:adjustRightInd w:val="0"/>
              <w:snapToGrid w:val="0"/>
              <w:spacing w:before="60" w:after="60"/>
              <w:jc w:val="left"/>
              <w:rPr>
                <w:kern w:val="22"/>
                <w:szCs w:val="22"/>
              </w:rPr>
            </w:pPr>
            <w:r>
              <w:t>Генетические ресурсы означают генетический материал, представляющий фактическую или потенциальную ценность.</w:t>
            </w:r>
          </w:p>
          <w:p w14:paraId="52530BA8" w14:textId="573861C8" w:rsidR="00C91A50" w:rsidRPr="00C91A50" w:rsidRDefault="00C91A50" w:rsidP="00C91A50">
            <w:pPr>
              <w:adjustRightInd w:val="0"/>
              <w:snapToGrid w:val="0"/>
              <w:spacing w:before="60" w:after="60"/>
              <w:jc w:val="left"/>
              <w:rPr>
                <w:kern w:val="22"/>
                <w:szCs w:val="22"/>
              </w:rPr>
            </w:pPr>
            <w:r>
              <w:t>(</w:t>
            </w:r>
            <w:hyperlink r:id="rId36" w:history="1">
              <w:r>
                <w:rPr>
                  <w:rStyle w:val="Lienhypertexte"/>
                  <w:sz w:val="22"/>
                  <w:szCs w:val="22"/>
                </w:rPr>
                <w:t>стат</w:t>
              </w:r>
              <w:r>
                <w:rPr>
                  <w:rStyle w:val="Lienhypertexte"/>
                  <w:sz w:val="22"/>
                  <w:szCs w:val="22"/>
                </w:rPr>
                <w:t>ь</w:t>
              </w:r>
              <w:r>
                <w:rPr>
                  <w:rStyle w:val="Lienhypertexte"/>
                  <w:sz w:val="22"/>
                  <w:szCs w:val="22"/>
                </w:rPr>
                <w:t>я 2</w:t>
              </w:r>
            </w:hyperlink>
            <w:r>
              <w:t xml:space="preserve"> КБР)</w:t>
            </w:r>
          </w:p>
          <w:p w14:paraId="56F3124F" w14:textId="77777777" w:rsidR="00C91A50" w:rsidRPr="00C91A50" w:rsidRDefault="00C91A50" w:rsidP="00C91A50">
            <w:pPr>
              <w:adjustRightInd w:val="0"/>
              <w:snapToGrid w:val="0"/>
              <w:spacing w:before="60" w:after="60"/>
              <w:jc w:val="left"/>
              <w:rPr>
                <w:kern w:val="22"/>
                <w:szCs w:val="22"/>
                <w:lang w:val="en-CA"/>
              </w:rPr>
            </w:pPr>
          </w:p>
          <w:p w14:paraId="46123837" w14:textId="7698FBD2" w:rsidR="00C91A50" w:rsidRPr="00C91A50" w:rsidRDefault="00C91A50" w:rsidP="00C91A50">
            <w:pPr>
              <w:adjustRightInd w:val="0"/>
              <w:snapToGrid w:val="0"/>
              <w:spacing w:before="60" w:after="60"/>
              <w:jc w:val="left"/>
              <w:rPr>
                <w:kern w:val="22"/>
                <w:szCs w:val="22"/>
              </w:rPr>
            </w:pPr>
            <w:r>
              <w:t>При этом генетический материал означает любой материал растительного, животного, микробного или иного происхождения, содержащий функциональные единицы наследственности (</w:t>
            </w:r>
            <w:hyperlink r:id="rId37" w:history="1">
              <w:r>
                <w:rPr>
                  <w:rStyle w:val="Lienhypertexte"/>
                  <w:sz w:val="22"/>
                  <w:szCs w:val="22"/>
                </w:rPr>
                <w:t>стат</w:t>
              </w:r>
              <w:r>
                <w:rPr>
                  <w:rStyle w:val="Lienhypertexte"/>
                  <w:sz w:val="22"/>
                  <w:szCs w:val="22"/>
                </w:rPr>
                <w:t>ь</w:t>
              </w:r>
              <w:r>
                <w:rPr>
                  <w:rStyle w:val="Lienhypertexte"/>
                  <w:sz w:val="22"/>
                  <w:szCs w:val="22"/>
                </w:rPr>
                <w:t>я 2</w:t>
              </w:r>
            </w:hyperlink>
            <w:r>
              <w:t xml:space="preserve"> КБР)</w:t>
            </w:r>
            <w:r w:rsidR="006A055F">
              <w:t>.</w:t>
            </w:r>
          </w:p>
        </w:tc>
        <w:tc>
          <w:tcPr>
            <w:tcW w:w="1530" w:type="dxa"/>
          </w:tcPr>
          <w:p w14:paraId="440375D0" w14:textId="77777777" w:rsidR="00C91A50" w:rsidRPr="00C91A50" w:rsidRDefault="00C91A50" w:rsidP="00C91A50">
            <w:pPr>
              <w:adjustRightInd w:val="0"/>
              <w:snapToGrid w:val="0"/>
              <w:spacing w:before="60" w:after="60"/>
              <w:jc w:val="left"/>
              <w:rPr>
                <w:kern w:val="22"/>
                <w:szCs w:val="22"/>
              </w:rPr>
            </w:pPr>
            <w:r>
              <w:t>Задача 13</w:t>
            </w:r>
          </w:p>
        </w:tc>
      </w:tr>
      <w:tr w:rsidR="00D16DAA" w:rsidRPr="00551BF8" w:rsidDel="00A13279" w14:paraId="3DF4E1FF" w14:textId="77777777" w:rsidTr="00320361">
        <w:tc>
          <w:tcPr>
            <w:tcW w:w="2137" w:type="dxa"/>
          </w:tcPr>
          <w:p w14:paraId="74D745D8" w14:textId="779D02F4" w:rsidR="00D16DAA" w:rsidRPr="00551BF8" w:rsidDel="00A13279" w:rsidRDefault="00D16DAA" w:rsidP="00D16DAA">
            <w:pPr>
              <w:adjustRightInd w:val="0"/>
              <w:snapToGrid w:val="0"/>
              <w:spacing w:before="60" w:after="60"/>
              <w:jc w:val="left"/>
              <w:rPr>
                <w:kern w:val="22"/>
                <w:szCs w:val="22"/>
              </w:rPr>
            </w:pPr>
            <w:r>
              <w:lastRenderedPageBreak/>
              <w:t>Производственные сектора</w:t>
            </w:r>
          </w:p>
        </w:tc>
        <w:tc>
          <w:tcPr>
            <w:tcW w:w="5958" w:type="dxa"/>
          </w:tcPr>
          <w:p w14:paraId="019F6975" w14:textId="272D38A7" w:rsidR="00D16DAA" w:rsidRPr="00551BF8" w:rsidDel="00A13279" w:rsidRDefault="00D16DAA" w:rsidP="00D16DAA">
            <w:pPr>
              <w:adjustRightInd w:val="0"/>
              <w:snapToGrid w:val="0"/>
              <w:spacing w:before="60" w:after="60"/>
              <w:jc w:val="left"/>
              <w:rPr>
                <w:kern w:val="22"/>
                <w:szCs w:val="22"/>
              </w:rPr>
            </w:pPr>
            <w:r>
              <w:t xml:space="preserve">К ним относятся, в частности, сельское хозяйство, лесное хозяйство, рыболовство, туризм, здравоохранение, инфраструктура, энергетика и горнодобывающая промышленность, обрабатывающая и перерабатывающая промышленность и финансовый сектор. (На основе </w:t>
            </w:r>
            <w:hyperlink r:id="rId38" w:history="1">
              <w:r w:rsidRPr="006A17BD">
                <w:rPr>
                  <w:rStyle w:val="Lienhypertexte"/>
                  <w:sz w:val="22"/>
                  <w:szCs w:val="22"/>
                </w:rPr>
                <w:t>ре</w:t>
              </w:r>
              <w:r w:rsidRPr="006A17BD">
                <w:rPr>
                  <w:rStyle w:val="Lienhypertexte"/>
                  <w:sz w:val="22"/>
                  <w:szCs w:val="22"/>
                </w:rPr>
                <w:t>ш</w:t>
              </w:r>
              <w:r w:rsidRPr="006A17BD">
                <w:rPr>
                  <w:rStyle w:val="Lienhypertexte"/>
                  <w:sz w:val="22"/>
                  <w:szCs w:val="22"/>
                </w:rPr>
                <w:t>е</w:t>
              </w:r>
              <w:r w:rsidRPr="006A17BD">
                <w:rPr>
                  <w:rStyle w:val="Lienhypertexte"/>
                  <w:sz w:val="22"/>
                  <w:szCs w:val="22"/>
                </w:rPr>
                <w:t>ния 14/34</w:t>
              </w:r>
            </w:hyperlink>
            <w:r>
              <w:t>)</w:t>
            </w:r>
          </w:p>
        </w:tc>
        <w:tc>
          <w:tcPr>
            <w:tcW w:w="1530" w:type="dxa"/>
          </w:tcPr>
          <w:p w14:paraId="5B9D55E4" w14:textId="27659999" w:rsidR="00D16DAA" w:rsidRPr="00551BF8" w:rsidDel="00A13279" w:rsidRDefault="00D16DAA" w:rsidP="00D16DAA">
            <w:pPr>
              <w:adjustRightInd w:val="0"/>
              <w:snapToGrid w:val="0"/>
              <w:spacing w:before="60" w:after="60"/>
              <w:jc w:val="left"/>
              <w:rPr>
                <w:kern w:val="22"/>
                <w:szCs w:val="22"/>
              </w:rPr>
            </w:pPr>
            <w:r>
              <w:t>Задача 14</w:t>
            </w:r>
          </w:p>
        </w:tc>
      </w:tr>
      <w:tr w:rsidR="00D16DAA" w:rsidRPr="00551BF8" w:rsidDel="00A13279" w14:paraId="6E819351" w14:textId="77777777" w:rsidTr="00320361">
        <w:tc>
          <w:tcPr>
            <w:tcW w:w="2137" w:type="dxa"/>
          </w:tcPr>
          <w:p w14:paraId="2328ED41" w14:textId="3A3D9DC3" w:rsidR="00D16DAA" w:rsidRPr="00551BF8" w:rsidDel="00A13279" w:rsidRDefault="00D16DAA" w:rsidP="00D16DAA">
            <w:pPr>
              <w:adjustRightInd w:val="0"/>
              <w:snapToGrid w:val="0"/>
              <w:spacing w:before="60" w:after="60"/>
              <w:jc w:val="left"/>
              <w:rPr>
                <w:kern w:val="22"/>
                <w:szCs w:val="22"/>
              </w:rPr>
            </w:pPr>
            <w:r>
              <w:t xml:space="preserve">Доклад </w:t>
            </w:r>
          </w:p>
        </w:tc>
        <w:tc>
          <w:tcPr>
            <w:tcW w:w="5958" w:type="dxa"/>
          </w:tcPr>
          <w:p w14:paraId="7422AA15" w14:textId="144CDBE1" w:rsidR="00D16DAA" w:rsidRPr="00551BF8" w:rsidDel="00A13279" w:rsidRDefault="00D16DAA" w:rsidP="00D16DAA">
            <w:pPr>
              <w:adjustRightInd w:val="0"/>
              <w:snapToGrid w:val="0"/>
              <w:spacing w:before="60" w:after="60"/>
              <w:jc w:val="left"/>
              <w:rPr>
                <w:kern w:val="22"/>
                <w:szCs w:val="22"/>
              </w:rPr>
            </w:pPr>
            <w:r>
              <w:t>Акт передачи информации известному субъекту, органу, хранилищу данных, котор</w:t>
            </w:r>
            <w:r w:rsidR="006A17BD">
              <w:t>ая</w:t>
            </w:r>
            <w:r>
              <w:t xml:space="preserve"> может быть внутренн</w:t>
            </w:r>
            <w:r w:rsidR="006A17BD">
              <w:t>ей</w:t>
            </w:r>
            <w:r>
              <w:t xml:space="preserve"> или внешн</w:t>
            </w:r>
            <w:r w:rsidR="006A17BD">
              <w:t>ей</w:t>
            </w:r>
            <w:r>
              <w:t xml:space="preserve">. Отчетность также может быть форматом раскрытия информации, когда она становится общедоступной. </w:t>
            </w:r>
          </w:p>
        </w:tc>
        <w:tc>
          <w:tcPr>
            <w:tcW w:w="1530" w:type="dxa"/>
          </w:tcPr>
          <w:p w14:paraId="70E3CECD" w14:textId="2A284027" w:rsidR="00D16DAA" w:rsidRPr="00551BF8" w:rsidDel="00A13279" w:rsidRDefault="00D16DAA" w:rsidP="00D16DAA">
            <w:pPr>
              <w:adjustRightInd w:val="0"/>
              <w:snapToGrid w:val="0"/>
              <w:spacing w:before="60" w:after="60"/>
              <w:jc w:val="left"/>
              <w:rPr>
                <w:kern w:val="22"/>
                <w:szCs w:val="22"/>
              </w:rPr>
            </w:pPr>
            <w:r>
              <w:t>Задача 15</w:t>
            </w:r>
          </w:p>
        </w:tc>
      </w:tr>
      <w:tr w:rsidR="00D16DAA" w:rsidRPr="00551BF8" w:rsidDel="00A13279" w14:paraId="28AE85CF" w14:textId="77777777" w:rsidTr="00320361">
        <w:tc>
          <w:tcPr>
            <w:tcW w:w="2137" w:type="dxa"/>
          </w:tcPr>
          <w:p w14:paraId="2187EADC" w14:textId="3352F0AE" w:rsidR="00D16DAA" w:rsidRPr="00551BF8" w:rsidDel="00A13279" w:rsidRDefault="00D16DAA" w:rsidP="00D16DAA">
            <w:pPr>
              <w:adjustRightInd w:val="0"/>
              <w:snapToGrid w:val="0"/>
              <w:spacing w:before="60" w:after="60"/>
              <w:jc w:val="left"/>
              <w:rPr>
                <w:kern w:val="22"/>
                <w:szCs w:val="22"/>
              </w:rPr>
            </w:pPr>
            <w:r>
              <w:t>Раскрытие информации</w:t>
            </w:r>
          </w:p>
        </w:tc>
        <w:tc>
          <w:tcPr>
            <w:tcW w:w="5958" w:type="dxa"/>
          </w:tcPr>
          <w:p w14:paraId="7649BB42" w14:textId="651A4974" w:rsidR="00D16DAA" w:rsidRPr="00551BF8" w:rsidDel="00A13279" w:rsidRDefault="00D16DAA" w:rsidP="00D16DAA">
            <w:pPr>
              <w:adjustRightInd w:val="0"/>
              <w:snapToGrid w:val="0"/>
              <w:spacing w:before="60" w:after="60"/>
              <w:jc w:val="left"/>
              <w:rPr>
                <w:kern w:val="22"/>
                <w:szCs w:val="22"/>
              </w:rPr>
            </w:pPr>
            <w:r>
              <w:t>Акт, в результате которого информация становится доступной для общественности. В данном контексте это означает обнародование информации о воздействии и зависимости организации от биоразнообразия.</w:t>
            </w:r>
          </w:p>
        </w:tc>
        <w:tc>
          <w:tcPr>
            <w:tcW w:w="1530" w:type="dxa"/>
          </w:tcPr>
          <w:p w14:paraId="05A1BBCE" w14:textId="7A257862" w:rsidR="00D16DAA" w:rsidRPr="00551BF8" w:rsidDel="00A13279" w:rsidRDefault="00D16DAA" w:rsidP="00D16DAA">
            <w:pPr>
              <w:adjustRightInd w:val="0"/>
              <w:snapToGrid w:val="0"/>
              <w:spacing w:before="60" w:after="60"/>
              <w:jc w:val="left"/>
              <w:rPr>
                <w:kern w:val="22"/>
                <w:szCs w:val="22"/>
              </w:rPr>
            </w:pPr>
            <w:r>
              <w:t>Задача 15</w:t>
            </w:r>
          </w:p>
        </w:tc>
      </w:tr>
      <w:tr w:rsidR="00D16DAA" w:rsidRPr="00320361" w:rsidDel="00A13279" w14:paraId="01B359FF" w14:textId="77777777" w:rsidTr="00320361">
        <w:tc>
          <w:tcPr>
            <w:tcW w:w="2137" w:type="dxa"/>
          </w:tcPr>
          <w:p w14:paraId="420B9046" w14:textId="511E9289" w:rsidR="00D16DAA" w:rsidRDefault="00D16DAA" w:rsidP="00D16DAA">
            <w:pPr>
              <w:adjustRightInd w:val="0"/>
              <w:snapToGrid w:val="0"/>
              <w:spacing w:before="60" w:after="60"/>
              <w:jc w:val="left"/>
              <w:rPr>
                <w:kern w:val="22"/>
                <w:szCs w:val="22"/>
              </w:rPr>
            </w:pPr>
            <w:r>
              <w:t>Обзор, мониторинг и оценка в области синтетической биологии</w:t>
            </w:r>
          </w:p>
        </w:tc>
        <w:tc>
          <w:tcPr>
            <w:tcW w:w="5958" w:type="dxa"/>
          </w:tcPr>
          <w:p w14:paraId="50AAB2F5" w14:textId="538354E7" w:rsidR="00D16DAA" w:rsidRPr="00F66623" w:rsidRDefault="00CD31B7" w:rsidP="00CD31B7">
            <w:pPr>
              <w:adjustRightInd w:val="0"/>
              <w:snapToGrid w:val="0"/>
              <w:spacing w:before="60" w:after="60"/>
              <w:jc w:val="left"/>
              <w:rPr>
                <w:kern w:val="22"/>
                <w:szCs w:val="22"/>
              </w:rPr>
            </w:pPr>
            <w:r>
              <w:t>В контексте решения 14</w:t>
            </w:r>
            <w:r w:rsidR="006A17BD">
              <w:t>/</w:t>
            </w:r>
            <w:r>
              <w:t xml:space="preserve">19 обзоры, мониторинг и оценка самых последних технологических разработок представляют собой процесс анализа новой информации о потенциальном положительном и отрицательном воздействии синтетической биологии на достижение трех целей Конвенции, а также целей </w:t>
            </w:r>
            <w:proofErr w:type="spellStart"/>
            <w:r>
              <w:t>Картахенского</w:t>
            </w:r>
            <w:proofErr w:type="spellEnd"/>
            <w:r>
              <w:t xml:space="preserve"> протокола и Нагойского протокола, согласованный Сторонами в решении </w:t>
            </w:r>
            <w:hyperlink r:id="rId39" w:history="1">
              <w:r>
                <w:rPr>
                  <w:rStyle w:val="Lienhypertexte"/>
                  <w:sz w:val="22"/>
                  <w:szCs w:val="22"/>
                </w:rPr>
                <w:t>CBD</w:t>
              </w:r>
              <w:r>
                <w:rPr>
                  <w:rStyle w:val="Lienhypertexte"/>
                  <w:sz w:val="22"/>
                  <w:szCs w:val="22"/>
                </w:rPr>
                <w:t>/</w:t>
              </w:r>
              <w:r>
                <w:rPr>
                  <w:rStyle w:val="Lienhypertexte"/>
                  <w:sz w:val="22"/>
                  <w:szCs w:val="22"/>
                </w:rPr>
                <w:t>COP/DEC/14/19</w:t>
              </w:r>
            </w:hyperlink>
            <w:r>
              <w:t xml:space="preserve">. Кроме того, процесс широких и регулярных обзоров, мониторинга и оценки изложен в разделе A добавления II к документу </w:t>
            </w:r>
            <w:hyperlink r:id="rId40" w:history="1">
              <w:r>
                <w:rPr>
                  <w:rStyle w:val="Lienhypertexte"/>
                  <w:sz w:val="22"/>
                  <w:szCs w:val="22"/>
                </w:rPr>
                <w:t>CBD/SBST</w:t>
              </w:r>
              <w:r>
                <w:rPr>
                  <w:rStyle w:val="Lienhypertexte"/>
                  <w:sz w:val="22"/>
                  <w:szCs w:val="22"/>
                </w:rPr>
                <w:t>T</w:t>
              </w:r>
              <w:r>
                <w:rPr>
                  <w:rStyle w:val="Lienhypertexte"/>
                  <w:sz w:val="22"/>
                  <w:szCs w:val="22"/>
                </w:rPr>
                <w:t>A/24/4</w:t>
              </w:r>
            </w:hyperlink>
            <w:r>
              <w:t>.</w:t>
            </w:r>
          </w:p>
        </w:tc>
        <w:tc>
          <w:tcPr>
            <w:tcW w:w="1530" w:type="dxa"/>
          </w:tcPr>
          <w:p w14:paraId="3FA03F90" w14:textId="4D92248D" w:rsidR="00D16DAA" w:rsidRDefault="00D16DAA" w:rsidP="00D16DAA">
            <w:pPr>
              <w:adjustRightInd w:val="0"/>
              <w:snapToGrid w:val="0"/>
              <w:spacing w:before="60" w:after="60"/>
              <w:jc w:val="left"/>
              <w:rPr>
                <w:kern w:val="22"/>
                <w:szCs w:val="22"/>
              </w:rPr>
            </w:pPr>
            <w:r>
              <w:t>Задача 17</w:t>
            </w:r>
          </w:p>
        </w:tc>
      </w:tr>
      <w:tr w:rsidR="00D16DAA" w:rsidRPr="00320361" w:rsidDel="00A13279" w14:paraId="3FB273CE" w14:textId="77777777" w:rsidTr="00320361">
        <w:tc>
          <w:tcPr>
            <w:tcW w:w="2137" w:type="dxa"/>
          </w:tcPr>
          <w:p w14:paraId="43FABCD0" w14:textId="7F163CFA" w:rsidR="00D16DAA" w:rsidRPr="00533B97" w:rsidRDefault="00D16DAA" w:rsidP="00D16DAA">
            <w:pPr>
              <w:adjustRightInd w:val="0"/>
              <w:snapToGrid w:val="0"/>
              <w:spacing w:before="60" w:after="60"/>
              <w:jc w:val="left"/>
              <w:rPr>
                <w:kern w:val="22"/>
                <w:szCs w:val="22"/>
              </w:rPr>
            </w:pPr>
            <w:r>
              <w:t>Вредные (с экологической точки зрения) стимулы</w:t>
            </w:r>
          </w:p>
        </w:tc>
        <w:tc>
          <w:tcPr>
            <w:tcW w:w="5958" w:type="dxa"/>
          </w:tcPr>
          <w:p w14:paraId="052A4A83" w14:textId="11F7517F" w:rsidR="00D16DAA" w:rsidRPr="006A41E5" w:rsidDel="00A13279" w:rsidRDefault="00D16DAA" w:rsidP="00D16DAA">
            <w:pPr>
              <w:adjustRightInd w:val="0"/>
              <w:snapToGrid w:val="0"/>
              <w:spacing w:before="60" w:after="60"/>
              <w:jc w:val="left"/>
              <w:rPr>
                <w:kern w:val="22"/>
                <w:szCs w:val="22"/>
              </w:rPr>
            </w:pPr>
            <w:r>
              <w:t xml:space="preserve">В целом результат правительственных мер (охватывающих политические меры и бюджетные трансферты), которые обеспечивают преимущества потребителям или производителям для увеличения их дохода или снижения издержек, </w:t>
            </w:r>
            <w:r w:rsidR="006A17BD">
              <w:t xml:space="preserve">но при этом непреднамеренно </w:t>
            </w:r>
            <w:r>
              <w:t>оказывают негативное воздействие на окружающую среду. Следует отметить, что стимулы – это более широкое понятие, чем субсидии, которые включают бюджетные трансферты, но не включают другие политические меры, которые могут привести к увеличению дохода или снижению издержек потребителей или производителей. (Адаптировано на основе публикации ОЭСР за 2005 год)</w:t>
            </w:r>
          </w:p>
        </w:tc>
        <w:tc>
          <w:tcPr>
            <w:tcW w:w="1530" w:type="dxa"/>
          </w:tcPr>
          <w:p w14:paraId="427939FD" w14:textId="00F50364" w:rsidR="00D16DAA" w:rsidRPr="00320361" w:rsidDel="00A13279" w:rsidRDefault="00D16DAA" w:rsidP="00D16DAA">
            <w:pPr>
              <w:adjustRightInd w:val="0"/>
              <w:snapToGrid w:val="0"/>
              <w:spacing w:before="60" w:after="60"/>
              <w:jc w:val="left"/>
              <w:rPr>
                <w:kern w:val="22"/>
                <w:szCs w:val="22"/>
              </w:rPr>
            </w:pPr>
            <w:r>
              <w:t>Задача 18</w:t>
            </w:r>
          </w:p>
        </w:tc>
      </w:tr>
      <w:tr w:rsidR="00D16DAA" w:rsidRPr="00320361" w:rsidDel="00A13279" w14:paraId="407D13C7" w14:textId="77777777" w:rsidTr="00320361">
        <w:tc>
          <w:tcPr>
            <w:tcW w:w="2137" w:type="dxa"/>
          </w:tcPr>
          <w:p w14:paraId="7AA0D080" w14:textId="4F197A96" w:rsidR="00D16DAA" w:rsidRPr="00533B97" w:rsidRDefault="00D16DAA" w:rsidP="00D16DAA">
            <w:pPr>
              <w:adjustRightInd w:val="0"/>
              <w:snapToGrid w:val="0"/>
              <w:spacing w:before="60" w:after="60"/>
              <w:jc w:val="left"/>
              <w:rPr>
                <w:kern w:val="22"/>
                <w:szCs w:val="22"/>
              </w:rPr>
            </w:pPr>
            <w:r>
              <w:t>Позитивные стимулы (с точки зрения экологии/биоразнообразия)</w:t>
            </w:r>
          </w:p>
        </w:tc>
        <w:tc>
          <w:tcPr>
            <w:tcW w:w="5958" w:type="dxa"/>
          </w:tcPr>
          <w:p w14:paraId="066BBAE3" w14:textId="410F442E" w:rsidR="00D16DAA" w:rsidRPr="00F66623" w:rsidRDefault="00D16DAA" w:rsidP="00D16DAA">
            <w:pPr>
              <w:adjustRightInd w:val="0"/>
              <w:snapToGrid w:val="0"/>
              <w:spacing w:before="60" w:after="60"/>
              <w:jc w:val="left"/>
              <w:rPr>
                <w:kern w:val="22"/>
                <w:szCs w:val="22"/>
              </w:rPr>
            </w:pPr>
            <w:r>
              <w:t>В целом включа</w:t>
            </w:r>
            <w:r w:rsidR="006A17BD">
              <w:t>ю</w:t>
            </w:r>
            <w:r>
              <w:t xml:space="preserve">т в себя комплекс экономических стимулов, которые обеспечивают рыночные сигналы (как для производителей, так и для потребителей), поощряющие сохранение и устойчивое использование биоразнообразия. К ним относятся экологические налоги, сборы и взносы, программы продаваемых разрешений, экологически мотивированные субсидии, оплата экосистемных услуг и компенсации неблагоприятного воздействия на биоразнообразие. Более широкие определения могут также включать нормативно-правовые механизмы (управление и </w:t>
            </w:r>
            <w:r>
              <w:lastRenderedPageBreak/>
              <w:t xml:space="preserve">контроль) и добровольные подходы, хотя эти категории обычно включаются в более широкую классификацию инструментов политики по сохранению и устойчивому использованию биоразнообразия. (Адаптировано на основе публикации ОЭСР за 2021 год) </w:t>
            </w:r>
          </w:p>
        </w:tc>
        <w:tc>
          <w:tcPr>
            <w:tcW w:w="1530" w:type="dxa"/>
          </w:tcPr>
          <w:p w14:paraId="6DED37A8" w14:textId="09DCF861" w:rsidR="00D16DAA" w:rsidRDefault="00260493" w:rsidP="00D16DAA">
            <w:pPr>
              <w:adjustRightInd w:val="0"/>
              <w:snapToGrid w:val="0"/>
              <w:spacing w:before="60" w:after="60"/>
              <w:jc w:val="left"/>
              <w:rPr>
                <w:kern w:val="22"/>
                <w:szCs w:val="22"/>
              </w:rPr>
            </w:pPr>
            <w:r>
              <w:lastRenderedPageBreak/>
              <w:t>Задача 18</w:t>
            </w:r>
          </w:p>
        </w:tc>
      </w:tr>
      <w:tr w:rsidR="00D16DAA" w:rsidRPr="00320361" w:rsidDel="00A13279" w14:paraId="41453192" w14:textId="77777777" w:rsidTr="00320361">
        <w:tc>
          <w:tcPr>
            <w:tcW w:w="2137" w:type="dxa"/>
          </w:tcPr>
          <w:p w14:paraId="6BE9EAB9" w14:textId="173F0F1A" w:rsidR="00D16DAA" w:rsidRPr="00320361" w:rsidRDefault="00D16DAA" w:rsidP="00D16DAA">
            <w:pPr>
              <w:adjustRightInd w:val="0"/>
              <w:snapToGrid w:val="0"/>
              <w:spacing w:before="60" w:after="60"/>
              <w:jc w:val="left"/>
              <w:rPr>
                <w:kern w:val="22"/>
                <w:szCs w:val="22"/>
              </w:rPr>
            </w:pPr>
            <w:r>
              <w:t>Финансовые ресурсы из всех источников</w:t>
            </w:r>
          </w:p>
        </w:tc>
        <w:tc>
          <w:tcPr>
            <w:tcW w:w="5958" w:type="dxa"/>
          </w:tcPr>
          <w:p w14:paraId="07DEA54F" w14:textId="6F5BC28D" w:rsidR="00D16DAA" w:rsidRPr="00320361" w:rsidDel="00A13279" w:rsidRDefault="00D16DAA" w:rsidP="00D16DAA">
            <w:pPr>
              <w:adjustRightInd w:val="0"/>
              <w:snapToGrid w:val="0"/>
              <w:spacing w:before="60" w:after="60"/>
              <w:jc w:val="left"/>
              <w:rPr>
                <w:kern w:val="22"/>
                <w:szCs w:val="22"/>
              </w:rPr>
            </w:pPr>
            <w:r>
              <w:t>В контексте финансовых ресурсов из всех источников: (i) международные и внутренние; (</w:t>
            </w:r>
            <w:proofErr w:type="spellStart"/>
            <w:r>
              <w:t>ii</w:t>
            </w:r>
            <w:proofErr w:type="spellEnd"/>
            <w:r>
              <w:t>) государственные и частные; (</w:t>
            </w:r>
            <w:proofErr w:type="spellStart"/>
            <w:r>
              <w:t>iii</w:t>
            </w:r>
            <w:proofErr w:type="spellEnd"/>
            <w:r>
              <w:t xml:space="preserve">) традиционные и инновационные. (на основе решения КБР </w:t>
            </w:r>
            <w:hyperlink r:id="rId41" w:history="1">
              <w:r>
                <w:rPr>
                  <w:rStyle w:val="Lienhypertexte"/>
                  <w:sz w:val="22"/>
                  <w:szCs w:val="22"/>
                </w:rPr>
                <w:t>XI/4</w:t>
              </w:r>
            </w:hyperlink>
            <w:r>
              <w:t xml:space="preserve"> и ОЭСР, 2020 год, стр.8)</w:t>
            </w:r>
          </w:p>
        </w:tc>
        <w:tc>
          <w:tcPr>
            <w:tcW w:w="1530" w:type="dxa"/>
          </w:tcPr>
          <w:p w14:paraId="037882F9" w14:textId="53CCDB39" w:rsidR="00D16DAA" w:rsidRPr="00320361" w:rsidDel="00A13279" w:rsidRDefault="00D16DAA" w:rsidP="00D16DAA">
            <w:pPr>
              <w:adjustRightInd w:val="0"/>
              <w:snapToGrid w:val="0"/>
              <w:spacing w:before="60" w:after="60"/>
              <w:jc w:val="left"/>
              <w:rPr>
                <w:kern w:val="22"/>
                <w:szCs w:val="22"/>
              </w:rPr>
            </w:pPr>
            <w:r>
              <w:t>Задача 19.1</w:t>
            </w:r>
          </w:p>
        </w:tc>
      </w:tr>
      <w:tr w:rsidR="00D16DAA" w:rsidRPr="00985AA9" w:rsidDel="00A13279" w14:paraId="0AED5094" w14:textId="77777777" w:rsidTr="007336C5">
        <w:tc>
          <w:tcPr>
            <w:tcW w:w="2137" w:type="dxa"/>
          </w:tcPr>
          <w:p w14:paraId="711E77CB" w14:textId="3D1F39F6" w:rsidR="00D16DAA" w:rsidRPr="00985AA9" w:rsidRDefault="00D16DAA" w:rsidP="00D16DAA">
            <w:pPr>
              <w:adjustRightInd w:val="0"/>
              <w:snapToGrid w:val="0"/>
              <w:spacing w:before="60" w:after="60"/>
              <w:jc w:val="left"/>
              <w:rPr>
                <w:kern w:val="22"/>
                <w:szCs w:val="22"/>
              </w:rPr>
            </w:pPr>
            <w:r>
              <w:t>Оплата экосистемных услуг</w:t>
            </w:r>
          </w:p>
        </w:tc>
        <w:tc>
          <w:tcPr>
            <w:tcW w:w="5958" w:type="dxa"/>
          </w:tcPr>
          <w:p w14:paraId="3FD84ADE" w14:textId="09BEC8F0" w:rsidR="00D615F8" w:rsidRPr="00D615F8" w:rsidRDefault="00D615F8" w:rsidP="00D615F8">
            <w:pPr>
              <w:adjustRightInd w:val="0"/>
              <w:snapToGrid w:val="0"/>
              <w:spacing w:before="60" w:after="60"/>
              <w:jc w:val="left"/>
              <w:rPr>
                <w:kern w:val="22"/>
                <w:szCs w:val="22"/>
              </w:rPr>
            </w:pPr>
            <w:r>
              <w:t>Оплата экосистемных услуг может быть определена как:</w:t>
            </w:r>
          </w:p>
          <w:p w14:paraId="5883902F" w14:textId="7721F13B" w:rsidR="00D615F8" w:rsidRPr="00D615F8" w:rsidRDefault="00D615F8" w:rsidP="00D615F8">
            <w:pPr>
              <w:pStyle w:val="Paragraphedeliste"/>
              <w:numPr>
                <w:ilvl w:val="0"/>
                <w:numId w:val="24"/>
              </w:numPr>
              <w:adjustRightInd w:val="0"/>
              <w:snapToGrid w:val="0"/>
              <w:spacing w:before="60" w:after="60"/>
              <w:jc w:val="left"/>
              <w:rPr>
                <w:kern w:val="22"/>
                <w:szCs w:val="22"/>
              </w:rPr>
            </w:pPr>
            <w:r>
              <w:t>добровольная сделка, при которой</w:t>
            </w:r>
          </w:p>
          <w:p w14:paraId="791F612C" w14:textId="4204EF65" w:rsidR="00D615F8" w:rsidRPr="00D615F8" w:rsidRDefault="00D615F8" w:rsidP="00D615F8">
            <w:pPr>
              <w:pStyle w:val="Paragraphedeliste"/>
              <w:numPr>
                <w:ilvl w:val="0"/>
                <w:numId w:val="24"/>
              </w:numPr>
              <w:adjustRightInd w:val="0"/>
              <w:snapToGrid w:val="0"/>
              <w:spacing w:before="60" w:after="60"/>
              <w:jc w:val="left"/>
              <w:rPr>
                <w:kern w:val="22"/>
                <w:szCs w:val="22"/>
              </w:rPr>
            </w:pPr>
            <w:r>
              <w:t>четко определенная экологическая услуга (или землепользование, способное обеспечить эту услугу)</w:t>
            </w:r>
          </w:p>
          <w:p w14:paraId="7C10EF0B" w14:textId="337BFEF6" w:rsidR="00D615F8" w:rsidRPr="00D615F8" w:rsidRDefault="00D615F8" w:rsidP="00D615F8">
            <w:pPr>
              <w:pStyle w:val="Paragraphedeliste"/>
              <w:numPr>
                <w:ilvl w:val="0"/>
                <w:numId w:val="24"/>
              </w:numPr>
              <w:adjustRightInd w:val="0"/>
              <w:snapToGrid w:val="0"/>
              <w:spacing w:before="60" w:after="60"/>
              <w:jc w:val="left"/>
              <w:rPr>
                <w:kern w:val="22"/>
                <w:szCs w:val="22"/>
              </w:rPr>
            </w:pPr>
            <w:r>
              <w:t>«покупается» (как минимум одним) покупателем экологических услуг</w:t>
            </w:r>
          </w:p>
          <w:p w14:paraId="57E5FE8B" w14:textId="1639D6DA" w:rsidR="00D615F8" w:rsidRPr="00D615F8" w:rsidRDefault="00813FE5" w:rsidP="00D615F8">
            <w:pPr>
              <w:pStyle w:val="Paragraphedeliste"/>
              <w:numPr>
                <w:ilvl w:val="0"/>
                <w:numId w:val="24"/>
              </w:numPr>
              <w:adjustRightInd w:val="0"/>
              <w:snapToGrid w:val="0"/>
              <w:spacing w:before="60" w:after="60"/>
              <w:jc w:val="left"/>
              <w:rPr>
                <w:kern w:val="22"/>
                <w:szCs w:val="22"/>
              </w:rPr>
            </w:pPr>
            <w:r>
              <w:t>у (как минимум одного) поставщика экологических услуг</w:t>
            </w:r>
          </w:p>
          <w:p w14:paraId="17C070EA" w14:textId="1AFA4C92" w:rsidR="00D16DAA" w:rsidRDefault="00D615F8" w:rsidP="00D615F8">
            <w:pPr>
              <w:pStyle w:val="Paragraphedeliste"/>
              <w:numPr>
                <w:ilvl w:val="0"/>
                <w:numId w:val="24"/>
              </w:numPr>
              <w:adjustRightInd w:val="0"/>
              <w:snapToGrid w:val="0"/>
              <w:spacing w:before="60" w:after="60"/>
              <w:jc w:val="left"/>
              <w:rPr>
                <w:kern w:val="22"/>
                <w:szCs w:val="22"/>
              </w:rPr>
            </w:pPr>
            <w:r>
              <w:t>тогда и только тогда, когда поставщик экологических услуг обеспечивает предоставление экологических услуг на определенных условиях.</w:t>
            </w:r>
          </w:p>
          <w:p w14:paraId="38E69FFB" w14:textId="01FA6AB6" w:rsidR="00D615F8" w:rsidRPr="00D615F8" w:rsidRDefault="00D615F8" w:rsidP="00D615F8">
            <w:pPr>
              <w:adjustRightInd w:val="0"/>
              <w:snapToGrid w:val="0"/>
              <w:spacing w:before="60" w:after="60"/>
              <w:jc w:val="left"/>
              <w:rPr>
                <w:kern w:val="22"/>
                <w:szCs w:val="22"/>
              </w:rPr>
            </w:pPr>
            <w:r>
              <w:t>(</w:t>
            </w:r>
            <w:proofErr w:type="spellStart"/>
            <w:r>
              <w:t>Wunder</w:t>
            </w:r>
            <w:proofErr w:type="spellEnd"/>
            <w:r>
              <w:t xml:space="preserve">, S. 2005. </w:t>
            </w:r>
            <w:proofErr w:type="spellStart"/>
            <w:r>
              <w:t>Payments</w:t>
            </w:r>
            <w:proofErr w:type="spellEnd"/>
            <w:r>
              <w:t xml:space="preserve"> </w:t>
            </w:r>
            <w:proofErr w:type="spellStart"/>
            <w:r>
              <w:t>for</w:t>
            </w:r>
            <w:proofErr w:type="spellEnd"/>
            <w:r>
              <w:t xml:space="preserve"> </w:t>
            </w:r>
            <w:proofErr w:type="spellStart"/>
            <w:r>
              <w:t>Environmental</w:t>
            </w:r>
            <w:proofErr w:type="spellEnd"/>
            <w:r>
              <w:t xml:space="preserve"> Services: </w:t>
            </w:r>
            <w:proofErr w:type="spellStart"/>
            <w:r>
              <w:t>Some</w:t>
            </w:r>
            <w:proofErr w:type="spellEnd"/>
            <w:r>
              <w:t xml:space="preserve"> </w:t>
            </w:r>
            <w:proofErr w:type="spellStart"/>
            <w:r>
              <w:t>Nuts</w:t>
            </w:r>
            <w:proofErr w:type="spellEnd"/>
            <w:r>
              <w:t xml:space="preserve"> </w:t>
            </w:r>
            <w:proofErr w:type="spellStart"/>
            <w:r>
              <w:t>and</w:t>
            </w:r>
            <w:proofErr w:type="spellEnd"/>
            <w:r>
              <w:t xml:space="preserve"> </w:t>
            </w:r>
            <w:proofErr w:type="spellStart"/>
            <w:r>
              <w:t>Bolts</w:t>
            </w:r>
            <w:proofErr w:type="spellEnd"/>
            <w:r>
              <w:t xml:space="preserve">. CIFOR, </w:t>
            </w:r>
            <w:proofErr w:type="spellStart"/>
            <w:r>
              <w:t>Occasional</w:t>
            </w:r>
            <w:proofErr w:type="spellEnd"/>
            <w:r>
              <w:t xml:space="preserve"> Paper No.42, https://www.jstor.org/stable/resrep01829#metadata_info_tab_contents)</w:t>
            </w:r>
          </w:p>
        </w:tc>
        <w:tc>
          <w:tcPr>
            <w:tcW w:w="1530" w:type="dxa"/>
          </w:tcPr>
          <w:p w14:paraId="02943621" w14:textId="0CAA41C6" w:rsidR="00D16DAA" w:rsidRDefault="00D16DAA" w:rsidP="00D16DAA">
            <w:pPr>
              <w:adjustRightInd w:val="0"/>
              <w:snapToGrid w:val="0"/>
              <w:spacing w:before="60" w:after="60"/>
              <w:jc w:val="left"/>
              <w:rPr>
                <w:kern w:val="22"/>
                <w:szCs w:val="22"/>
              </w:rPr>
            </w:pPr>
            <w:r>
              <w:t>Задача 19.1</w:t>
            </w:r>
          </w:p>
        </w:tc>
      </w:tr>
      <w:tr w:rsidR="00D16DAA" w:rsidRPr="00985AA9" w:rsidDel="00A13279" w14:paraId="36973760" w14:textId="77777777" w:rsidTr="007336C5">
        <w:tc>
          <w:tcPr>
            <w:tcW w:w="2137" w:type="dxa"/>
          </w:tcPr>
          <w:p w14:paraId="5F014EF7" w14:textId="76607DA3" w:rsidR="00D16DAA" w:rsidRPr="00985AA9" w:rsidRDefault="00D16DAA" w:rsidP="00D16DAA">
            <w:pPr>
              <w:adjustRightInd w:val="0"/>
              <w:snapToGrid w:val="0"/>
              <w:spacing w:before="60" w:after="60"/>
              <w:jc w:val="left"/>
              <w:rPr>
                <w:kern w:val="22"/>
                <w:szCs w:val="22"/>
              </w:rPr>
            </w:pPr>
            <w:r>
              <w:t>Мать-Земля как основа деятельности</w:t>
            </w:r>
          </w:p>
        </w:tc>
        <w:tc>
          <w:tcPr>
            <w:tcW w:w="5958" w:type="dxa"/>
          </w:tcPr>
          <w:p w14:paraId="503F40AE" w14:textId="33D346B5" w:rsidR="00D16DAA" w:rsidRPr="00985AA9" w:rsidDel="00A13279" w:rsidRDefault="00D16DAA" w:rsidP="00D16DAA">
            <w:pPr>
              <w:adjustRightInd w:val="0"/>
              <w:snapToGrid w:val="0"/>
              <w:spacing w:before="60" w:after="60"/>
              <w:jc w:val="left"/>
              <w:rPr>
                <w:kern w:val="22"/>
                <w:szCs w:val="22"/>
              </w:rPr>
            </w:pPr>
            <w:proofErr w:type="spellStart"/>
            <w:r>
              <w:t>Экоцентричный</w:t>
            </w:r>
            <w:proofErr w:type="spellEnd"/>
            <w:r>
              <w:t xml:space="preserve"> подход, основанный на правах человека, который создает условия для осуществления действий, направленных на обеспечение гармоничных и взаимодополняющих отношений между людьми и природой, способствует преемственности между всеми живыми существами и их сообществами и обеспечивает предотвращение коммерциализации экосистемных функций Матери-Земли.</w:t>
            </w:r>
          </w:p>
        </w:tc>
        <w:tc>
          <w:tcPr>
            <w:tcW w:w="1530" w:type="dxa"/>
          </w:tcPr>
          <w:p w14:paraId="25A14315" w14:textId="0706CA79" w:rsidR="00D16DAA" w:rsidRPr="00985AA9" w:rsidDel="00A13279" w:rsidRDefault="00D16DAA" w:rsidP="00D16DAA">
            <w:pPr>
              <w:adjustRightInd w:val="0"/>
              <w:snapToGrid w:val="0"/>
              <w:spacing w:before="60" w:after="60"/>
              <w:jc w:val="left"/>
              <w:rPr>
                <w:kern w:val="22"/>
                <w:szCs w:val="22"/>
              </w:rPr>
            </w:pPr>
            <w:r>
              <w:t>Задача 19.1</w:t>
            </w:r>
          </w:p>
        </w:tc>
      </w:tr>
      <w:tr w:rsidR="00D16DAA" w:rsidRPr="00985AA9" w:rsidDel="00A13279" w14:paraId="4E4B30DA" w14:textId="77777777" w:rsidTr="007336C5">
        <w:tc>
          <w:tcPr>
            <w:tcW w:w="2137" w:type="dxa"/>
          </w:tcPr>
          <w:p w14:paraId="2A11E182" w14:textId="1A8F32BB" w:rsidR="00D16DAA" w:rsidRPr="00985AA9" w:rsidRDefault="00D16DAA" w:rsidP="00D16DAA">
            <w:pPr>
              <w:adjustRightInd w:val="0"/>
              <w:snapToGrid w:val="0"/>
              <w:spacing w:before="60" w:after="60"/>
              <w:jc w:val="left"/>
              <w:rPr>
                <w:kern w:val="22"/>
                <w:szCs w:val="22"/>
              </w:rPr>
            </w:pPr>
            <w:r>
              <w:t>Защитник экологических прав человека</w:t>
            </w:r>
          </w:p>
        </w:tc>
        <w:tc>
          <w:tcPr>
            <w:tcW w:w="5958" w:type="dxa"/>
          </w:tcPr>
          <w:p w14:paraId="0B04FDC3" w14:textId="72891819" w:rsidR="00D16DAA" w:rsidRPr="00985AA9" w:rsidDel="00A13279" w:rsidRDefault="00D16DAA" w:rsidP="00D16DAA">
            <w:pPr>
              <w:adjustRightInd w:val="0"/>
              <w:snapToGrid w:val="0"/>
              <w:spacing w:before="60" w:after="60"/>
              <w:jc w:val="left"/>
              <w:rPr>
                <w:kern w:val="22"/>
                <w:szCs w:val="22"/>
              </w:rPr>
            </w:pPr>
            <w:r>
              <w:t>Лица и группы, которые в своем личном или профессиональном качестве и мирным путем стремятся защищать и поощрять права человека, связанные с окружающей средой, включая воду, воздух, землю, флору и фауну (ЮНЕП).</w:t>
            </w:r>
          </w:p>
        </w:tc>
        <w:tc>
          <w:tcPr>
            <w:tcW w:w="1530" w:type="dxa"/>
          </w:tcPr>
          <w:p w14:paraId="5987EAE5" w14:textId="6EFD2EF2" w:rsidR="00D16DAA" w:rsidRPr="00985AA9" w:rsidDel="00A13279" w:rsidRDefault="00D16DAA" w:rsidP="00D16DAA">
            <w:pPr>
              <w:adjustRightInd w:val="0"/>
              <w:snapToGrid w:val="0"/>
              <w:spacing w:before="60" w:after="60"/>
              <w:jc w:val="left"/>
              <w:rPr>
                <w:kern w:val="22"/>
                <w:szCs w:val="22"/>
              </w:rPr>
            </w:pPr>
            <w:r>
              <w:t>Задача 21</w:t>
            </w:r>
          </w:p>
        </w:tc>
      </w:tr>
      <w:tr w:rsidR="00D16DAA" w:rsidRPr="00F13AF8" w:rsidDel="00A13279" w14:paraId="402564E4" w14:textId="77777777" w:rsidTr="00434B1E">
        <w:tc>
          <w:tcPr>
            <w:tcW w:w="2137" w:type="dxa"/>
          </w:tcPr>
          <w:p w14:paraId="75AF3ECD" w14:textId="4E9701C2" w:rsidR="00D16DAA" w:rsidRDefault="00D16DAA" w:rsidP="00D16DAA">
            <w:pPr>
              <w:adjustRightInd w:val="0"/>
              <w:snapToGrid w:val="0"/>
              <w:spacing w:before="60" w:after="60"/>
              <w:jc w:val="left"/>
              <w:rPr>
                <w:kern w:val="22"/>
                <w:szCs w:val="22"/>
              </w:rPr>
            </w:pPr>
            <w:r>
              <w:t>Гендерная ориентированность</w:t>
            </w:r>
          </w:p>
        </w:tc>
        <w:tc>
          <w:tcPr>
            <w:tcW w:w="5958" w:type="dxa"/>
          </w:tcPr>
          <w:p w14:paraId="19D45FAD" w14:textId="3612A80D" w:rsidR="00D16DAA" w:rsidRPr="00387879" w:rsidRDefault="00D16DAA" w:rsidP="00D16DAA">
            <w:pPr>
              <w:adjustRightInd w:val="0"/>
              <w:snapToGrid w:val="0"/>
              <w:spacing w:before="60" w:after="60"/>
              <w:jc w:val="left"/>
              <w:rPr>
                <w:kern w:val="22"/>
                <w:szCs w:val="22"/>
              </w:rPr>
            </w:pPr>
            <w:r>
              <w:t xml:space="preserve">Гендерно-ориентированный подход представляет собой переход от «не навредить» к «сделать лучше», к изменению гендерных норм, ролей и доступа к ресурсам. Гендерная ориентированность относится к процессам и результатам, которые отражают понимание и учитывают гендерную динамику, роли и неравенство в данном обществе, а также способствуют равному участию и справедливому распределению </w:t>
            </w:r>
            <w:r w:rsidR="00145628">
              <w:t>выгод</w:t>
            </w:r>
            <w:r>
              <w:t xml:space="preserve">. Гендерно-ориентированные подходы основаны на гендерном анализе, обеспечивающим понимание норм и ожиданий в отношении женщин и девочек, мужчин и мальчиков в соответствующих </w:t>
            </w:r>
            <w:r>
              <w:lastRenderedPageBreak/>
              <w:t>контекстах и обосновывающим разработку соответствующих мер.</w:t>
            </w:r>
          </w:p>
          <w:p w14:paraId="5F093DC6" w14:textId="5835280F" w:rsidR="00D16DAA" w:rsidRPr="00387879" w:rsidDel="00A13279" w:rsidRDefault="00D16DAA" w:rsidP="00D16DAA">
            <w:pPr>
              <w:adjustRightInd w:val="0"/>
              <w:snapToGrid w:val="0"/>
              <w:spacing w:before="60" w:after="60"/>
              <w:jc w:val="left"/>
              <w:rPr>
                <w:kern w:val="22"/>
                <w:szCs w:val="22"/>
              </w:rPr>
            </w:pPr>
            <w:r>
              <w:t xml:space="preserve">(CBD, SBI3, </w:t>
            </w:r>
            <w:hyperlink r:id="rId42" w:history="1">
              <w:r w:rsidR="003D4915" w:rsidRPr="00494C9B">
                <w:rPr>
                  <w:rStyle w:val="Lienhypertexte"/>
                  <w:sz w:val="22"/>
                </w:rPr>
                <w:t>https://www.cbd.int/doc/c/444a/f794/c4ff3e8f037180bb33fa0afc/sbi-03-inf-41-en.pdf</w:t>
              </w:r>
            </w:hyperlink>
            <w:r>
              <w:t>)</w:t>
            </w:r>
            <w:r w:rsidR="003D4915">
              <w:t xml:space="preserve"> </w:t>
            </w:r>
            <w:r w:rsidR="00B71B66">
              <w:t xml:space="preserve"> </w:t>
            </w:r>
          </w:p>
        </w:tc>
        <w:tc>
          <w:tcPr>
            <w:tcW w:w="1530" w:type="dxa"/>
          </w:tcPr>
          <w:p w14:paraId="0093C627" w14:textId="4EEEFE63" w:rsidR="00D16DAA" w:rsidDel="00A13279" w:rsidRDefault="00D16DAA" w:rsidP="00D16DAA">
            <w:pPr>
              <w:adjustRightInd w:val="0"/>
              <w:snapToGrid w:val="0"/>
              <w:spacing w:before="60" w:after="60"/>
              <w:jc w:val="left"/>
              <w:rPr>
                <w:kern w:val="22"/>
                <w:szCs w:val="22"/>
              </w:rPr>
            </w:pPr>
            <w:r>
              <w:lastRenderedPageBreak/>
              <w:t>Задача 22</w:t>
            </w:r>
          </w:p>
        </w:tc>
      </w:tr>
      <w:tr w:rsidR="00D16DAA" w:rsidRPr="00F13AF8" w:rsidDel="00A13279" w14:paraId="0AFC7037" w14:textId="77777777" w:rsidTr="00434B1E">
        <w:tc>
          <w:tcPr>
            <w:tcW w:w="2137" w:type="dxa"/>
          </w:tcPr>
          <w:p w14:paraId="7D79D338" w14:textId="403F3C12" w:rsidR="00D16DAA" w:rsidDel="00A13279" w:rsidRDefault="00D16DAA" w:rsidP="00D16DAA">
            <w:pPr>
              <w:adjustRightInd w:val="0"/>
              <w:snapToGrid w:val="0"/>
              <w:spacing w:before="60" w:after="60"/>
              <w:jc w:val="left"/>
              <w:rPr>
                <w:kern w:val="22"/>
                <w:szCs w:val="22"/>
              </w:rPr>
            </w:pPr>
            <w:r>
              <w:t>Средства осуществления</w:t>
            </w:r>
          </w:p>
        </w:tc>
        <w:tc>
          <w:tcPr>
            <w:tcW w:w="5958" w:type="dxa"/>
          </w:tcPr>
          <w:p w14:paraId="45A91091" w14:textId="1332CF60" w:rsidR="00D16DAA" w:rsidRPr="00214696" w:rsidDel="00A13279" w:rsidRDefault="00D16DAA" w:rsidP="00D16DAA">
            <w:pPr>
              <w:adjustRightInd w:val="0"/>
              <w:snapToGrid w:val="0"/>
              <w:spacing w:before="60" w:after="60"/>
              <w:jc w:val="left"/>
              <w:rPr>
                <w:kern w:val="22"/>
                <w:szCs w:val="22"/>
              </w:rPr>
            </w:pPr>
            <w:r>
              <w:t>Взаимозависимое сочетание финансовых ресурсов, потенциала, технологий, знаний, партнерств, а также благоприятных условий, необходимое для осуществления рамочной программы, особенно в развивающихся странах.</w:t>
            </w:r>
          </w:p>
        </w:tc>
        <w:tc>
          <w:tcPr>
            <w:tcW w:w="1530" w:type="dxa"/>
          </w:tcPr>
          <w:p w14:paraId="01ED6305" w14:textId="77777777" w:rsidR="00D16DAA" w:rsidDel="00A13279" w:rsidRDefault="00D16DAA" w:rsidP="00D16DAA">
            <w:pPr>
              <w:adjustRightInd w:val="0"/>
              <w:snapToGrid w:val="0"/>
              <w:spacing w:before="60" w:after="60"/>
              <w:jc w:val="left"/>
              <w:rPr>
                <w:kern w:val="22"/>
                <w:szCs w:val="22"/>
              </w:rPr>
            </w:pPr>
          </w:p>
        </w:tc>
      </w:tr>
    </w:tbl>
    <w:p w14:paraId="14C3AE46" w14:textId="25A27E0A" w:rsidR="00C9161D" w:rsidRPr="00C87096" w:rsidRDefault="00E84DA4" w:rsidP="0012663D">
      <w:pPr>
        <w:jc w:val="center"/>
        <w:rPr>
          <w:kern w:val="22"/>
          <w:szCs w:val="22"/>
        </w:rPr>
      </w:pPr>
      <w:r>
        <w:rPr>
          <w:snapToGrid w:val="0"/>
          <w:szCs w:val="22"/>
        </w:rPr>
        <w:t>______</w:t>
      </w:r>
    </w:p>
    <w:sectPr w:rsidR="00C9161D" w:rsidRPr="00C87096" w:rsidSect="00F51E9A">
      <w:headerReference w:type="even" r:id="rId43"/>
      <w:headerReference w:type="default" r:id="rId44"/>
      <w:footerReference w:type="even" r:id="rId45"/>
      <w:footerReference w:type="default" r:id="rId46"/>
      <w:headerReference w:type="first" r:id="rId47"/>
      <w:pgSz w:w="12240" w:h="15840" w:code="1"/>
      <w:pgMar w:top="360" w:right="1440" w:bottom="1138"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4D417" w14:textId="77777777" w:rsidR="008E3533" w:rsidRDefault="008E3533" w:rsidP="00CF1848">
      <w:r>
        <w:separator/>
      </w:r>
    </w:p>
  </w:endnote>
  <w:endnote w:type="continuationSeparator" w:id="0">
    <w:p w14:paraId="63F794A8" w14:textId="77777777" w:rsidR="008E3533" w:rsidRDefault="008E3533" w:rsidP="00CF1848">
      <w:r>
        <w:continuationSeparator/>
      </w:r>
    </w:p>
  </w:endnote>
  <w:endnote w:type="continuationNotice" w:id="1">
    <w:p w14:paraId="502A6BEE" w14:textId="77777777" w:rsidR="008E3533" w:rsidRDefault="008E35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794329790"/>
      <w:docPartObj>
        <w:docPartGallery w:val="Page Numbers (Bottom of Page)"/>
        <w:docPartUnique/>
      </w:docPartObj>
    </w:sdtPr>
    <w:sdtContent>
      <w:p w14:paraId="4CEBD02A" w14:textId="70D8CF8E" w:rsidR="00CD31B7" w:rsidRDefault="00CD31B7" w:rsidP="00E22EB4">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sidR="00026816">
          <w:rPr>
            <w:rStyle w:val="Numrodepage"/>
          </w:rPr>
          <w:t>16</w:t>
        </w:r>
        <w:r>
          <w:rPr>
            <w:rStyle w:val="Numrodepage"/>
          </w:rPr>
          <w:fldChar w:fldCharType="end"/>
        </w:r>
      </w:p>
    </w:sdtContent>
  </w:sdt>
  <w:p w14:paraId="10090F05" w14:textId="77777777" w:rsidR="00CD31B7" w:rsidRDefault="00CD31B7" w:rsidP="00863139">
    <w:pPr>
      <w:pStyle w:val="Pieddepage"/>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838834373"/>
      <w:docPartObj>
        <w:docPartGallery w:val="Page Numbers (Bottom of Page)"/>
        <w:docPartUnique/>
      </w:docPartObj>
    </w:sdtPr>
    <w:sdtContent>
      <w:p w14:paraId="04D86F3E" w14:textId="7E60DF81" w:rsidR="00CD31B7" w:rsidRDefault="00CD31B7" w:rsidP="00E22EB4">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sidR="00026816">
          <w:rPr>
            <w:rStyle w:val="Numrodepage"/>
          </w:rPr>
          <w:t>13</w:t>
        </w:r>
        <w:r>
          <w:rPr>
            <w:rStyle w:val="Numrodepage"/>
          </w:rPr>
          <w:fldChar w:fldCharType="end"/>
        </w:r>
      </w:p>
    </w:sdtContent>
  </w:sdt>
  <w:p w14:paraId="23B57F11" w14:textId="77777777" w:rsidR="00CD31B7" w:rsidRDefault="00CD31B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AC3F4" w14:textId="77777777" w:rsidR="008E3533" w:rsidRDefault="008E3533" w:rsidP="00CF1848">
      <w:r>
        <w:separator/>
      </w:r>
    </w:p>
  </w:footnote>
  <w:footnote w:type="continuationSeparator" w:id="0">
    <w:p w14:paraId="710A122D" w14:textId="77777777" w:rsidR="008E3533" w:rsidRDefault="008E3533" w:rsidP="00CF1848">
      <w:r>
        <w:continuationSeparator/>
      </w:r>
    </w:p>
  </w:footnote>
  <w:footnote w:type="continuationNotice" w:id="1">
    <w:p w14:paraId="79952A5B" w14:textId="77777777" w:rsidR="008E3533" w:rsidRDefault="008E3533"/>
  </w:footnote>
  <w:footnote w:id="2">
    <w:p w14:paraId="2015298F" w14:textId="7E53C5FA" w:rsidR="00FB2DDA" w:rsidRPr="006D1A5F" w:rsidRDefault="00FB2DDA" w:rsidP="006D1A5F">
      <w:pPr>
        <w:pStyle w:val="Notedebasdepage"/>
        <w:ind w:firstLine="0"/>
      </w:pPr>
      <w:r>
        <w:rPr>
          <w:rStyle w:val="Appelnotedebasdep"/>
        </w:rPr>
        <w:t>*</w:t>
      </w:r>
      <w:r>
        <w:t xml:space="preserve"> CBD/WG2020/5/1.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A3AAC" w14:textId="3E6550AB" w:rsidR="00CD31B7" w:rsidRDefault="000D7248" w:rsidP="00863139">
    <w:pPr>
      <w:pStyle w:val="En-tte"/>
      <w:tabs>
        <w:tab w:val="clear" w:pos="4320"/>
        <w:tab w:val="clear" w:pos="8640"/>
      </w:tabs>
      <w:rPr>
        <w:noProof/>
      </w:rPr>
    </w:pPr>
    <w:r>
      <w:t>CBD/WG2020/5/4</w:t>
    </w:r>
  </w:p>
  <w:p w14:paraId="67511249" w14:textId="2F0A092C" w:rsidR="000D7248" w:rsidRPr="00863139" w:rsidRDefault="000D7248" w:rsidP="006D1A5F">
    <w:pPr>
      <w:pStyle w:val="En-tte"/>
      <w:tabs>
        <w:tab w:val="clear" w:pos="4320"/>
        <w:tab w:val="clear" w:pos="8640"/>
      </w:tabs>
      <w:spacing w:after="240"/>
      <w:rPr>
        <w:noProof/>
      </w:rPr>
    </w:pPr>
    <w:r>
      <w:t xml:space="preserve">Страница </w:t>
    </w:r>
    <w:r>
      <w:fldChar w:fldCharType="begin"/>
    </w:r>
    <w:r>
      <w:instrText xml:space="preserve"> PAGE   \* MERGEFORMAT </w:instrText>
    </w:r>
    <w:r>
      <w:fldChar w:fldCharType="separate"/>
    </w:r>
    <w: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70539" w14:textId="77777777" w:rsidR="000D7248" w:rsidRDefault="000D7248" w:rsidP="006D1A5F">
    <w:pPr>
      <w:pStyle w:val="En-tte"/>
      <w:tabs>
        <w:tab w:val="clear" w:pos="4320"/>
        <w:tab w:val="clear" w:pos="8640"/>
      </w:tabs>
      <w:jc w:val="right"/>
      <w:rPr>
        <w:noProof/>
      </w:rPr>
    </w:pPr>
    <w:r>
      <w:t>CBD/WG2020/5/4</w:t>
    </w:r>
  </w:p>
  <w:p w14:paraId="34714F2B" w14:textId="03D4600A" w:rsidR="00CD31B7" w:rsidRPr="00863139" w:rsidRDefault="000D7248" w:rsidP="006D1A5F">
    <w:pPr>
      <w:pStyle w:val="En-tte"/>
      <w:tabs>
        <w:tab w:val="clear" w:pos="4320"/>
        <w:tab w:val="clear" w:pos="8640"/>
      </w:tabs>
      <w:spacing w:after="240"/>
      <w:jc w:val="right"/>
      <w:rPr>
        <w:noProof/>
      </w:rPr>
    </w:pPr>
    <w:r>
      <w:t xml:space="preserve">Страница </w:t>
    </w:r>
    <w:r>
      <w:fldChar w:fldCharType="begin"/>
    </w:r>
    <w:r>
      <w:instrText xml:space="preserve"> PAGE   \* MERGEFORMAT </w:instrText>
    </w:r>
    <w:r>
      <w:fldChar w:fldCharType="separate"/>
    </w:r>
    <w: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E5C82" w14:textId="77777777" w:rsidR="00CD31B7" w:rsidRPr="0069048A" w:rsidRDefault="00CD31B7" w:rsidP="00C87096">
    <w:pPr>
      <w:pStyle w:val="En-tte"/>
      <w:jc w:val="center"/>
      <w:rPr>
        <w:color w:val="FF0000"/>
      </w:rPr>
    </w:pPr>
  </w:p>
  <w:p w14:paraId="0CC3CC4C" w14:textId="77777777" w:rsidR="00CD31B7" w:rsidRDefault="00CD31B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CAF634E"/>
    <w:multiLevelType w:val="hybridMultilevel"/>
    <w:tmpl w:val="F766BC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1C871DF"/>
    <w:multiLevelType w:val="hybridMultilevel"/>
    <w:tmpl w:val="5734D5AE"/>
    <w:lvl w:ilvl="0" w:tplc="7D081C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14D2E1E"/>
    <w:multiLevelType w:val="multilevel"/>
    <w:tmpl w:val="D630919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2F169A"/>
    <w:multiLevelType w:val="hybridMultilevel"/>
    <w:tmpl w:val="621C435A"/>
    <w:lvl w:ilvl="0" w:tplc="A37A22DA">
      <w:start w:val="1"/>
      <w:numFmt w:val="lowerLetter"/>
      <w:lvlText w:val="%1."/>
      <w:lvlJc w:val="left"/>
      <w:pPr>
        <w:ind w:left="900" w:hanging="54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1587B25"/>
    <w:multiLevelType w:val="multilevel"/>
    <w:tmpl w:val="12905EA2"/>
    <w:lvl w:ilvl="0">
      <w:start w:val="1"/>
      <w:numFmt w:val="lowerLetter"/>
      <w:lvlText w:val="(%1)"/>
      <w:lvlJc w:val="left"/>
      <w:pPr>
        <w:tabs>
          <w:tab w:val="num" w:pos="720"/>
        </w:tabs>
        <w:ind w:left="720" w:hanging="360"/>
      </w:pPr>
      <w:rPr>
        <w:rFonts w:asciiTheme="majorBidi" w:eastAsia="Times New Roman" w:hAnsiTheme="majorBidi" w:cstheme="maj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FF4E37"/>
    <w:multiLevelType w:val="hybridMultilevel"/>
    <w:tmpl w:val="B88078C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2040230983">
    <w:abstractNumId w:val="4"/>
  </w:num>
  <w:num w:numId="2" w16cid:durableId="1369524305">
    <w:abstractNumId w:val="8"/>
  </w:num>
  <w:num w:numId="3" w16cid:durableId="8223642">
    <w:abstractNumId w:val="6"/>
  </w:num>
  <w:num w:numId="4" w16cid:durableId="1657033527">
    <w:abstractNumId w:val="8"/>
  </w:num>
  <w:num w:numId="5" w16cid:durableId="1192256562">
    <w:abstractNumId w:val="7"/>
  </w:num>
  <w:num w:numId="6" w16cid:durableId="751897881">
    <w:abstractNumId w:val="0"/>
  </w:num>
  <w:num w:numId="7" w16cid:durableId="889652804">
    <w:abstractNumId w:val="2"/>
  </w:num>
  <w:num w:numId="8" w16cid:durableId="2117019431">
    <w:abstractNumId w:val="6"/>
    <w:lvlOverride w:ilvl="0">
      <w:startOverride w:val="1"/>
    </w:lvlOverride>
  </w:num>
  <w:num w:numId="9" w16cid:durableId="1125656604">
    <w:abstractNumId w:val="13"/>
  </w:num>
  <w:num w:numId="10" w16cid:durableId="310258153">
    <w:abstractNumId w:val="6"/>
    <w:lvlOverride w:ilvl="0">
      <w:startOverride w:val="1"/>
    </w:lvlOverride>
  </w:num>
  <w:num w:numId="11" w16cid:durableId="2064912632">
    <w:abstractNumId w:val="6"/>
    <w:lvlOverride w:ilvl="0">
      <w:startOverride w:val="1"/>
    </w:lvlOverride>
  </w:num>
  <w:num w:numId="12" w16cid:durableId="268388807">
    <w:abstractNumId w:val="6"/>
    <w:lvlOverride w:ilvl="0">
      <w:startOverride w:val="1"/>
    </w:lvlOverride>
  </w:num>
  <w:num w:numId="13" w16cid:durableId="879782289">
    <w:abstractNumId w:val="6"/>
    <w:lvlOverride w:ilvl="0">
      <w:startOverride w:val="1"/>
    </w:lvlOverride>
  </w:num>
  <w:num w:numId="14" w16cid:durableId="151025586">
    <w:abstractNumId w:val="11"/>
  </w:num>
  <w:num w:numId="15" w16cid:durableId="1990356551">
    <w:abstractNumId w:val="10"/>
  </w:num>
  <w:num w:numId="16" w16cid:durableId="1647540984">
    <w:abstractNumId w:val="1"/>
  </w:num>
  <w:num w:numId="17" w16cid:durableId="1484932744">
    <w:abstractNumId w:val="15"/>
  </w:num>
  <w:num w:numId="18" w16cid:durableId="544416341">
    <w:abstractNumId w:val="16"/>
  </w:num>
  <w:num w:numId="19" w16cid:durableId="833254037">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7551431">
    <w:abstractNumId w:val="5"/>
  </w:num>
  <w:num w:numId="21" w16cid:durableId="1358386295">
    <w:abstractNumId w:val="9"/>
  </w:num>
  <w:num w:numId="22" w16cid:durableId="1181116307">
    <w:abstractNumId w:val="17"/>
  </w:num>
  <w:num w:numId="23" w16cid:durableId="1814979830">
    <w:abstractNumId w:val="14"/>
  </w:num>
  <w:num w:numId="24" w16cid:durableId="963583990">
    <w:abstractNumId w:val="3"/>
  </w:num>
  <w:num w:numId="25" w16cid:durableId="7363654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activeWritingStyle w:appName="MSWord" w:lang="es-ES"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n-CA" w:vendorID="64" w:dllVersion="0" w:nlCheck="1" w:checkStyle="0"/>
  <w:activeWritingStyle w:appName="MSWord" w:lang="fr-FR" w:vendorID="64" w:dllVersion="0" w:nlCheck="1" w:checkStyle="0"/>
  <w:activeWritingStyle w:appName="MSWord" w:lang="fr-CA" w:vendorID="64" w:dllVersion="6" w:nlCheck="1" w:checkStyle="0"/>
  <w:activeWritingStyle w:appName="MSWord" w:lang="fr-CA" w:vendorID="64" w:dllVersion="0" w:nlCheck="1" w:checkStyle="0"/>
  <w:activeWritingStyle w:appName="MSWord" w:lang="ru-RU" w:vendorID="64" w:dllVersion="0" w:nlCheck="1" w:checkStyle="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CD5"/>
    <w:rsid w:val="0001263A"/>
    <w:rsid w:val="000172DE"/>
    <w:rsid w:val="00021EC4"/>
    <w:rsid w:val="00026816"/>
    <w:rsid w:val="000361EB"/>
    <w:rsid w:val="000401DB"/>
    <w:rsid w:val="0004449E"/>
    <w:rsid w:val="000460E3"/>
    <w:rsid w:val="00055488"/>
    <w:rsid w:val="00056635"/>
    <w:rsid w:val="0005745C"/>
    <w:rsid w:val="00063F2A"/>
    <w:rsid w:val="0007171B"/>
    <w:rsid w:val="000736FB"/>
    <w:rsid w:val="00073F93"/>
    <w:rsid w:val="00081533"/>
    <w:rsid w:val="000925A9"/>
    <w:rsid w:val="000C161E"/>
    <w:rsid w:val="000D04D7"/>
    <w:rsid w:val="000D2350"/>
    <w:rsid w:val="000D7248"/>
    <w:rsid w:val="000E41B2"/>
    <w:rsid w:val="000E673A"/>
    <w:rsid w:val="000E7901"/>
    <w:rsid w:val="000F0053"/>
    <w:rsid w:val="000F00EA"/>
    <w:rsid w:val="000F316A"/>
    <w:rsid w:val="000F74F5"/>
    <w:rsid w:val="000F755C"/>
    <w:rsid w:val="00100199"/>
    <w:rsid w:val="00105372"/>
    <w:rsid w:val="001108BB"/>
    <w:rsid w:val="001122BC"/>
    <w:rsid w:val="00124C79"/>
    <w:rsid w:val="0012663D"/>
    <w:rsid w:val="001312AD"/>
    <w:rsid w:val="00131E7A"/>
    <w:rsid w:val="00134846"/>
    <w:rsid w:val="0013640D"/>
    <w:rsid w:val="00145628"/>
    <w:rsid w:val="00166E0F"/>
    <w:rsid w:val="00172AF6"/>
    <w:rsid w:val="00172CBB"/>
    <w:rsid w:val="00173AE5"/>
    <w:rsid w:val="00175747"/>
    <w:rsid w:val="00176CEE"/>
    <w:rsid w:val="0018565E"/>
    <w:rsid w:val="00186DD8"/>
    <w:rsid w:val="001A7A11"/>
    <w:rsid w:val="001B13FE"/>
    <w:rsid w:val="001B306C"/>
    <w:rsid w:val="001B79C9"/>
    <w:rsid w:val="001D117A"/>
    <w:rsid w:val="001D68E9"/>
    <w:rsid w:val="001D6B5F"/>
    <w:rsid w:val="001E53E9"/>
    <w:rsid w:val="001F5DB7"/>
    <w:rsid w:val="002032AB"/>
    <w:rsid w:val="00206C4B"/>
    <w:rsid w:val="00214696"/>
    <w:rsid w:val="00221552"/>
    <w:rsid w:val="00222E8E"/>
    <w:rsid w:val="002258EF"/>
    <w:rsid w:val="00227090"/>
    <w:rsid w:val="00231947"/>
    <w:rsid w:val="0023513B"/>
    <w:rsid w:val="0024284C"/>
    <w:rsid w:val="00244068"/>
    <w:rsid w:val="00247809"/>
    <w:rsid w:val="00260493"/>
    <w:rsid w:val="00262005"/>
    <w:rsid w:val="00263C83"/>
    <w:rsid w:val="002662E9"/>
    <w:rsid w:val="002672FF"/>
    <w:rsid w:val="00267993"/>
    <w:rsid w:val="002760E9"/>
    <w:rsid w:val="00276DC8"/>
    <w:rsid w:val="00284172"/>
    <w:rsid w:val="00290D93"/>
    <w:rsid w:val="00290E1A"/>
    <w:rsid w:val="00291F57"/>
    <w:rsid w:val="002930DE"/>
    <w:rsid w:val="0029337F"/>
    <w:rsid w:val="002939EE"/>
    <w:rsid w:val="002A3584"/>
    <w:rsid w:val="002B0E91"/>
    <w:rsid w:val="002B39C1"/>
    <w:rsid w:val="002B7263"/>
    <w:rsid w:val="002C7859"/>
    <w:rsid w:val="002D19F9"/>
    <w:rsid w:val="002D2AF9"/>
    <w:rsid w:val="002E0260"/>
    <w:rsid w:val="002E2AEC"/>
    <w:rsid w:val="002F0223"/>
    <w:rsid w:val="002F1020"/>
    <w:rsid w:val="0030169D"/>
    <w:rsid w:val="00305D2E"/>
    <w:rsid w:val="003060EB"/>
    <w:rsid w:val="003125B3"/>
    <w:rsid w:val="00313E56"/>
    <w:rsid w:val="00314DF7"/>
    <w:rsid w:val="003153EB"/>
    <w:rsid w:val="00315A8B"/>
    <w:rsid w:val="00320329"/>
    <w:rsid w:val="00320361"/>
    <w:rsid w:val="00321985"/>
    <w:rsid w:val="003278D6"/>
    <w:rsid w:val="00335854"/>
    <w:rsid w:val="0033768F"/>
    <w:rsid w:val="003454EF"/>
    <w:rsid w:val="00351205"/>
    <w:rsid w:val="0036084B"/>
    <w:rsid w:val="00360CDE"/>
    <w:rsid w:val="00361886"/>
    <w:rsid w:val="0036718E"/>
    <w:rsid w:val="0037003E"/>
    <w:rsid w:val="00372F74"/>
    <w:rsid w:val="0037582A"/>
    <w:rsid w:val="00387879"/>
    <w:rsid w:val="00392732"/>
    <w:rsid w:val="0039629A"/>
    <w:rsid w:val="003A53B6"/>
    <w:rsid w:val="003B12F1"/>
    <w:rsid w:val="003B4506"/>
    <w:rsid w:val="003B5B0D"/>
    <w:rsid w:val="003C3F54"/>
    <w:rsid w:val="003C4DCB"/>
    <w:rsid w:val="003D2220"/>
    <w:rsid w:val="003D4915"/>
    <w:rsid w:val="003D5359"/>
    <w:rsid w:val="003D58DF"/>
    <w:rsid w:val="003E11B7"/>
    <w:rsid w:val="003E3DC0"/>
    <w:rsid w:val="003F68DE"/>
    <w:rsid w:val="003F7224"/>
    <w:rsid w:val="004025C8"/>
    <w:rsid w:val="0040763C"/>
    <w:rsid w:val="00413D63"/>
    <w:rsid w:val="004268DD"/>
    <w:rsid w:val="004273CD"/>
    <w:rsid w:val="00427D21"/>
    <w:rsid w:val="004304ED"/>
    <w:rsid w:val="004329A9"/>
    <w:rsid w:val="00432CEF"/>
    <w:rsid w:val="00434B1E"/>
    <w:rsid w:val="00450DFD"/>
    <w:rsid w:val="0045280E"/>
    <w:rsid w:val="00453FC9"/>
    <w:rsid w:val="0045767A"/>
    <w:rsid w:val="00461AC9"/>
    <w:rsid w:val="004644C2"/>
    <w:rsid w:val="00465303"/>
    <w:rsid w:val="00465EC7"/>
    <w:rsid w:val="00467E32"/>
    <w:rsid w:val="00467F9C"/>
    <w:rsid w:val="00481916"/>
    <w:rsid w:val="00481A8C"/>
    <w:rsid w:val="00485242"/>
    <w:rsid w:val="00486CBE"/>
    <w:rsid w:val="00497208"/>
    <w:rsid w:val="00497BF3"/>
    <w:rsid w:val="004A2855"/>
    <w:rsid w:val="004A2CE9"/>
    <w:rsid w:val="004A6382"/>
    <w:rsid w:val="004A66CB"/>
    <w:rsid w:val="004A6FE6"/>
    <w:rsid w:val="004C01DA"/>
    <w:rsid w:val="004D66A5"/>
    <w:rsid w:val="004E48A2"/>
    <w:rsid w:val="004E7076"/>
    <w:rsid w:val="004F1ACB"/>
    <w:rsid w:val="00501650"/>
    <w:rsid w:val="00506C72"/>
    <w:rsid w:val="00516AEB"/>
    <w:rsid w:val="00525AF7"/>
    <w:rsid w:val="00527640"/>
    <w:rsid w:val="00533B97"/>
    <w:rsid w:val="005343EC"/>
    <w:rsid w:val="00534681"/>
    <w:rsid w:val="00537D24"/>
    <w:rsid w:val="00541647"/>
    <w:rsid w:val="0054183B"/>
    <w:rsid w:val="00542C37"/>
    <w:rsid w:val="00551BF8"/>
    <w:rsid w:val="00554E30"/>
    <w:rsid w:val="005631EA"/>
    <w:rsid w:val="00563442"/>
    <w:rsid w:val="00565A85"/>
    <w:rsid w:val="00565B42"/>
    <w:rsid w:val="00570D9B"/>
    <w:rsid w:val="005774B9"/>
    <w:rsid w:val="00577C7A"/>
    <w:rsid w:val="00581F7F"/>
    <w:rsid w:val="0059608A"/>
    <w:rsid w:val="005A035C"/>
    <w:rsid w:val="005A4700"/>
    <w:rsid w:val="005A76CE"/>
    <w:rsid w:val="005B2106"/>
    <w:rsid w:val="005C4601"/>
    <w:rsid w:val="005C4CE6"/>
    <w:rsid w:val="005C541F"/>
    <w:rsid w:val="005C6415"/>
    <w:rsid w:val="005D6E0B"/>
    <w:rsid w:val="005E0A71"/>
    <w:rsid w:val="005E0F1F"/>
    <w:rsid w:val="005E330C"/>
    <w:rsid w:val="005E5A5D"/>
    <w:rsid w:val="005E6BEA"/>
    <w:rsid w:val="006019A1"/>
    <w:rsid w:val="00606946"/>
    <w:rsid w:val="006122BA"/>
    <w:rsid w:val="00623DEC"/>
    <w:rsid w:val="00626547"/>
    <w:rsid w:val="00644694"/>
    <w:rsid w:val="006467B1"/>
    <w:rsid w:val="0065296C"/>
    <w:rsid w:val="00663B37"/>
    <w:rsid w:val="00675D25"/>
    <w:rsid w:val="00680632"/>
    <w:rsid w:val="00680B49"/>
    <w:rsid w:val="00683A80"/>
    <w:rsid w:val="0069317E"/>
    <w:rsid w:val="006A055F"/>
    <w:rsid w:val="006A17BD"/>
    <w:rsid w:val="006A415B"/>
    <w:rsid w:val="006A41E5"/>
    <w:rsid w:val="006A62BE"/>
    <w:rsid w:val="006B2290"/>
    <w:rsid w:val="006B4C01"/>
    <w:rsid w:val="006B70CA"/>
    <w:rsid w:val="006C3B62"/>
    <w:rsid w:val="006C5D8B"/>
    <w:rsid w:val="006C7000"/>
    <w:rsid w:val="006D15F3"/>
    <w:rsid w:val="006D1A5F"/>
    <w:rsid w:val="006D72C1"/>
    <w:rsid w:val="006E1842"/>
    <w:rsid w:val="006E1A67"/>
    <w:rsid w:val="006E2C3A"/>
    <w:rsid w:val="006F00F5"/>
    <w:rsid w:val="006F52FD"/>
    <w:rsid w:val="00702401"/>
    <w:rsid w:val="00710A79"/>
    <w:rsid w:val="00710B80"/>
    <w:rsid w:val="00717D88"/>
    <w:rsid w:val="007336C5"/>
    <w:rsid w:val="00742D1C"/>
    <w:rsid w:val="0074530F"/>
    <w:rsid w:val="007546EE"/>
    <w:rsid w:val="007573D0"/>
    <w:rsid w:val="007650FE"/>
    <w:rsid w:val="00767B55"/>
    <w:rsid w:val="007713D0"/>
    <w:rsid w:val="00776A48"/>
    <w:rsid w:val="00781211"/>
    <w:rsid w:val="00785A59"/>
    <w:rsid w:val="00786056"/>
    <w:rsid w:val="007942D3"/>
    <w:rsid w:val="0079684F"/>
    <w:rsid w:val="007970E9"/>
    <w:rsid w:val="007B2029"/>
    <w:rsid w:val="007B2099"/>
    <w:rsid w:val="007B3D90"/>
    <w:rsid w:val="007B6C09"/>
    <w:rsid w:val="007B7741"/>
    <w:rsid w:val="007C18F9"/>
    <w:rsid w:val="007D2F29"/>
    <w:rsid w:val="007D595F"/>
    <w:rsid w:val="007E09DA"/>
    <w:rsid w:val="007E6E36"/>
    <w:rsid w:val="007F305C"/>
    <w:rsid w:val="007F77EA"/>
    <w:rsid w:val="00801D6A"/>
    <w:rsid w:val="008026B7"/>
    <w:rsid w:val="00802C86"/>
    <w:rsid w:val="008051A5"/>
    <w:rsid w:val="00806647"/>
    <w:rsid w:val="00807286"/>
    <w:rsid w:val="00810911"/>
    <w:rsid w:val="00813FE5"/>
    <w:rsid w:val="008178B6"/>
    <w:rsid w:val="00817C12"/>
    <w:rsid w:val="0082258B"/>
    <w:rsid w:val="00826BE0"/>
    <w:rsid w:val="00836857"/>
    <w:rsid w:val="00850E1E"/>
    <w:rsid w:val="0086251A"/>
    <w:rsid w:val="00863139"/>
    <w:rsid w:val="008654A6"/>
    <w:rsid w:val="00865B74"/>
    <w:rsid w:val="008764CB"/>
    <w:rsid w:val="00890EB5"/>
    <w:rsid w:val="00892AA5"/>
    <w:rsid w:val="008953D8"/>
    <w:rsid w:val="008974F0"/>
    <w:rsid w:val="008A4747"/>
    <w:rsid w:val="008B012A"/>
    <w:rsid w:val="008B361E"/>
    <w:rsid w:val="008C5C5C"/>
    <w:rsid w:val="008C68C0"/>
    <w:rsid w:val="008D41DA"/>
    <w:rsid w:val="008E3533"/>
    <w:rsid w:val="008E6238"/>
    <w:rsid w:val="008E7244"/>
    <w:rsid w:val="008F13B5"/>
    <w:rsid w:val="0090084A"/>
    <w:rsid w:val="00902AE6"/>
    <w:rsid w:val="00906E17"/>
    <w:rsid w:val="00907BFC"/>
    <w:rsid w:val="009104EB"/>
    <w:rsid w:val="00912BCD"/>
    <w:rsid w:val="00914843"/>
    <w:rsid w:val="0091604B"/>
    <w:rsid w:val="00930BA1"/>
    <w:rsid w:val="0093169E"/>
    <w:rsid w:val="0093735B"/>
    <w:rsid w:val="00946187"/>
    <w:rsid w:val="009505C9"/>
    <w:rsid w:val="00950752"/>
    <w:rsid w:val="00965169"/>
    <w:rsid w:val="00966424"/>
    <w:rsid w:val="00970BD8"/>
    <w:rsid w:val="009731D5"/>
    <w:rsid w:val="009762E7"/>
    <w:rsid w:val="0098032D"/>
    <w:rsid w:val="0098456F"/>
    <w:rsid w:val="00985AA9"/>
    <w:rsid w:val="00992F81"/>
    <w:rsid w:val="009947C6"/>
    <w:rsid w:val="009949AF"/>
    <w:rsid w:val="00997DD6"/>
    <w:rsid w:val="009A2156"/>
    <w:rsid w:val="009A2AF3"/>
    <w:rsid w:val="009A48D2"/>
    <w:rsid w:val="009B6339"/>
    <w:rsid w:val="009B6DA3"/>
    <w:rsid w:val="009C2DE6"/>
    <w:rsid w:val="009C489B"/>
    <w:rsid w:val="009C6BF3"/>
    <w:rsid w:val="009D586E"/>
    <w:rsid w:val="009E1E36"/>
    <w:rsid w:val="009E523C"/>
    <w:rsid w:val="009F0B34"/>
    <w:rsid w:val="009F4781"/>
    <w:rsid w:val="00A0732B"/>
    <w:rsid w:val="00A13279"/>
    <w:rsid w:val="00A27839"/>
    <w:rsid w:val="00A30234"/>
    <w:rsid w:val="00A3593B"/>
    <w:rsid w:val="00A40DCA"/>
    <w:rsid w:val="00A507E4"/>
    <w:rsid w:val="00A51203"/>
    <w:rsid w:val="00A536B6"/>
    <w:rsid w:val="00A56727"/>
    <w:rsid w:val="00A56BCC"/>
    <w:rsid w:val="00A6075E"/>
    <w:rsid w:val="00A732DC"/>
    <w:rsid w:val="00A80B8A"/>
    <w:rsid w:val="00A83CA0"/>
    <w:rsid w:val="00A87F1A"/>
    <w:rsid w:val="00A9136C"/>
    <w:rsid w:val="00A95361"/>
    <w:rsid w:val="00A95C77"/>
    <w:rsid w:val="00AA0DF4"/>
    <w:rsid w:val="00AA50D8"/>
    <w:rsid w:val="00AA57B8"/>
    <w:rsid w:val="00AA6F92"/>
    <w:rsid w:val="00AA7BE9"/>
    <w:rsid w:val="00AB6934"/>
    <w:rsid w:val="00AC58CC"/>
    <w:rsid w:val="00AC7E89"/>
    <w:rsid w:val="00AD0C3E"/>
    <w:rsid w:val="00AD17E7"/>
    <w:rsid w:val="00AD6259"/>
    <w:rsid w:val="00AD646F"/>
    <w:rsid w:val="00AE19E7"/>
    <w:rsid w:val="00AF42DE"/>
    <w:rsid w:val="00AF6676"/>
    <w:rsid w:val="00B168F5"/>
    <w:rsid w:val="00B26159"/>
    <w:rsid w:val="00B271DB"/>
    <w:rsid w:val="00B2753F"/>
    <w:rsid w:val="00B3369F"/>
    <w:rsid w:val="00B35BDD"/>
    <w:rsid w:val="00B376DB"/>
    <w:rsid w:val="00B54AD1"/>
    <w:rsid w:val="00B5795A"/>
    <w:rsid w:val="00B62396"/>
    <w:rsid w:val="00B6296A"/>
    <w:rsid w:val="00B64143"/>
    <w:rsid w:val="00B64A3F"/>
    <w:rsid w:val="00B717D9"/>
    <w:rsid w:val="00B71B66"/>
    <w:rsid w:val="00B770D9"/>
    <w:rsid w:val="00B901EB"/>
    <w:rsid w:val="00B94E6C"/>
    <w:rsid w:val="00B95547"/>
    <w:rsid w:val="00B960E5"/>
    <w:rsid w:val="00BB0323"/>
    <w:rsid w:val="00BB132A"/>
    <w:rsid w:val="00BB2A9F"/>
    <w:rsid w:val="00BB4606"/>
    <w:rsid w:val="00BB5692"/>
    <w:rsid w:val="00BB69FB"/>
    <w:rsid w:val="00BC15D6"/>
    <w:rsid w:val="00BC5529"/>
    <w:rsid w:val="00BC559D"/>
    <w:rsid w:val="00BD0332"/>
    <w:rsid w:val="00BD179F"/>
    <w:rsid w:val="00BD5AE5"/>
    <w:rsid w:val="00BD70B4"/>
    <w:rsid w:val="00BD7E0B"/>
    <w:rsid w:val="00BE0AE5"/>
    <w:rsid w:val="00BE51C5"/>
    <w:rsid w:val="00BF068C"/>
    <w:rsid w:val="00C001E7"/>
    <w:rsid w:val="00C01BC8"/>
    <w:rsid w:val="00C044E4"/>
    <w:rsid w:val="00C121D1"/>
    <w:rsid w:val="00C17833"/>
    <w:rsid w:val="00C23D2F"/>
    <w:rsid w:val="00C37A34"/>
    <w:rsid w:val="00C426A0"/>
    <w:rsid w:val="00C43B8E"/>
    <w:rsid w:val="00C443BD"/>
    <w:rsid w:val="00C451C5"/>
    <w:rsid w:val="00C462BE"/>
    <w:rsid w:val="00C475F9"/>
    <w:rsid w:val="00C51D16"/>
    <w:rsid w:val="00C575AB"/>
    <w:rsid w:val="00C57B12"/>
    <w:rsid w:val="00C65D8E"/>
    <w:rsid w:val="00C70B1F"/>
    <w:rsid w:val="00C7539F"/>
    <w:rsid w:val="00C77323"/>
    <w:rsid w:val="00C81012"/>
    <w:rsid w:val="00C822A1"/>
    <w:rsid w:val="00C87096"/>
    <w:rsid w:val="00C87F5C"/>
    <w:rsid w:val="00C9161D"/>
    <w:rsid w:val="00C91A50"/>
    <w:rsid w:val="00C92C78"/>
    <w:rsid w:val="00CA0A92"/>
    <w:rsid w:val="00CA0C1D"/>
    <w:rsid w:val="00CB2748"/>
    <w:rsid w:val="00CB5EBE"/>
    <w:rsid w:val="00CC3CD7"/>
    <w:rsid w:val="00CC5F30"/>
    <w:rsid w:val="00CD31B7"/>
    <w:rsid w:val="00CD725B"/>
    <w:rsid w:val="00CE17CE"/>
    <w:rsid w:val="00CE4BC5"/>
    <w:rsid w:val="00CE4E57"/>
    <w:rsid w:val="00CE73C5"/>
    <w:rsid w:val="00CE7401"/>
    <w:rsid w:val="00CF1848"/>
    <w:rsid w:val="00CF1E89"/>
    <w:rsid w:val="00CF25C4"/>
    <w:rsid w:val="00CF423E"/>
    <w:rsid w:val="00CF7631"/>
    <w:rsid w:val="00D11589"/>
    <w:rsid w:val="00D12044"/>
    <w:rsid w:val="00D16DAA"/>
    <w:rsid w:val="00D24A7B"/>
    <w:rsid w:val="00D26D22"/>
    <w:rsid w:val="00D33EFC"/>
    <w:rsid w:val="00D34390"/>
    <w:rsid w:val="00D365F1"/>
    <w:rsid w:val="00D40DBC"/>
    <w:rsid w:val="00D438A8"/>
    <w:rsid w:val="00D46C8A"/>
    <w:rsid w:val="00D506BE"/>
    <w:rsid w:val="00D57B64"/>
    <w:rsid w:val="00D615F8"/>
    <w:rsid w:val="00D72F03"/>
    <w:rsid w:val="00D73E76"/>
    <w:rsid w:val="00D76A18"/>
    <w:rsid w:val="00D77856"/>
    <w:rsid w:val="00D804F8"/>
    <w:rsid w:val="00D80849"/>
    <w:rsid w:val="00D822E8"/>
    <w:rsid w:val="00D82E8F"/>
    <w:rsid w:val="00D84CE1"/>
    <w:rsid w:val="00D92193"/>
    <w:rsid w:val="00DA05CC"/>
    <w:rsid w:val="00DA612F"/>
    <w:rsid w:val="00DB021D"/>
    <w:rsid w:val="00DB11EB"/>
    <w:rsid w:val="00DB73B5"/>
    <w:rsid w:val="00DC271D"/>
    <w:rsid w:val="00DD10D4"/>
    <w:rsid w:val="00DD118C"/>
    <w:rsid w:val="00DE0A0B"/>
    <w:rsid w:val="00DE16F7"/>
    <w:rsid w:val="00DE25D3"/>
    <w:rsid w:val="00DE7A11"/>
    <w:rsid w:val="00DF2059"/>
    <w:rsid w:val="00DF4ED7"/>
    <w:rsid w:val="00DF65CC"/>
    <w:rsid w:val="00E05077"/>
    <w:rsid w:val="00E06533"/>
    <w:rsid w:val="00E10DB4"/>
    <w:rsid w:val="00E22EB4"/>
    <w:rsid w:val="00E312CF"/>
    <w:rsid w:val="00E34E1C"/>
    <w:rsid w:val="00E34F69"/>
    <w:rsid w:val="00E43C30"/>
    <w:rsid w:val="00E509A0"/>
    <w:rsid w:val="00E5466A"/>
    <w:rsid w:val="00E60F12"/>
    <w:rsid w:val="00E6583E"/>
    <w:rsid w:val="00E66235"/>
    <w:rsid w:val="00E72A74"/>
    <w:rsid w:val="00E72C49"/>
    <w:rsid w:val="00E750D9"/>
    <w:rsid w:val="00E75B00"/>
    <w:rsid w:val="00E76BEA"/>
    <w:rsid w:val="00E77154"/>
    <w:rsid w:val="00E8259B"/>
    <w:rsid w:val="00E83C24"/>
    <w:rsid w:val="00E848D7"/>
    <w:rsid w:val="00E84DA4"/>
    <w:rsid w:val="00E851B2"/>
    <w:rsid w:val="00E9193D"/>
    <w:rsid w:val="00E9318D"/>
    <w:rsid w:val="00E97A79"/>
    <w:rsid w:val="00EA04F4"/>
    <w:rsid w:val="00EA69C9"/>
    <w:rsid w:val="00EC0426"/>
    <w:rsid w:val="00ED6307"/>
    <w:rsid w:val="00EE2303"/>
    <w:rsid w:val="00EE26DC"/>
    <w:rsid w:val="00EE46D7"/>
    <w:rsid w:val="00EF110B"/>
    <w:rsid w:val="00EF6FD4"/>
    <w:rsid w:val="00F0005F"/>
    <w:rsid w:val="00F00FCB"/>
    <w:rsid w:val="00F0559A"/>
    <w:rsid w:val="00F13AF8"/>
    <w:rsid w:val="00F267B3"/>
    <w:rsid w:val="00F35B99"/>
    <w:rsid w:val="00F35C7A"/>
    <w:rsid w:val="00F37E61"/>
    <w:rsid w:val="00F416E2"/>
    <w:rsid w:val="00F42625"/>
    <w:rsid w:val="00F4296C"/>
    <w:rsid w:val="00F51687"/>
    <w:rsid w:val="00F51E9A"/>
    <w:rsid w:val="00F53193"/>
    <w:rsid w:val="00F5357E"/>
    <w:rsid w:val="00F6309A"/>
    <w:rsid w:val="00F6586C"/>
    <w:rsid w:val="00F66168"/>
    <w:rsid w:val="00F66623"/>
    <w:rsid w:val="00F76146"/>
    <w:rsid w:val="00F77794"/>
    <w:rsid w:val="00F77928"/>
    <w:rsid w:val="00F81119"/>
    <w:rsid w:val="00F8322D"/>
    <w:rsid w:val="00F9020A"/>
    <w:rsid w:val="00F94774"/>
    <w:rsid w:val="00FA663B"/>
    <w:rsid w:val="00FA6F7F"/>
    <w:rsid w:val="00FA75C4"/>
    <w:rsid w:val="00FB05A6"/>
    <w:rsid w:val="00FB2DDA"/>
    <w:rsid w:val="00FB4366"/>
    <w:rsid w:val="00FB769B"/>
    <w:rsid w:val="00FC1431"/>
    <w:rsid w:val="00FC53DB"/>
    <w:rsid w:val="00FD1FC6"/>
    <w:rsid w:val="00FD2590"/>
    <w:rsid w:val="00FE03B8"/>
    <w:rsid w:val="00FE5960"/>
    <w:rsid w:val="00FE5F25"/>
    <w:rsid w:val="00FF0369"/>
    <w:rsid w:val="00FF4C70"/>
    <w:rsid w:val="00FF6D5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536237"/>
  <w15:docId w15:val="{CFEBC2AE-9DD2-4839-9820-BF859A03E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ru-RU"/>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ru-RU"/>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ru-RU"/>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ru-RU"/>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ru-RU"/>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ru-RU"/>
    </w:rPr>
  </w:style>
  <w:style w:type="character" w:styleId="Marquedecommentaire">
    <w:name w:val="annotation reference"/>
    <w:uiPriority w:val="99"/>
    <w:semiHidden/>
    <w:rsid w:val="007E09DA"/>
    <w:rPr>
      <w:sz w:val="16"/>
    </w:rPr>
  </w:style>
  <w:style w:type="paragraph" w:styleId="Commentaire">
    <w:name w:val="annotation text"/>
    <w:basedOn w:val="Normal"/>
    <w:link w:val="CommentaireCar"/>
    <w:uiPriority w:val="99"/>
    <w:semiHidden/>
    <w:rsid w:val="007E09DA"/>
    <w:pPr>
      <w:spacing w:after="120" w:line="240" w:lineRule="exact"/>
    </w:pPr>
  </w:style>
  <w:style w:type="character" w:customStyle="1" w:styleId="CommentaireCar">
    <w:name w:val="Commentaire Car"/>
    <w:basedOn w:val="Policepardfaut"/>
    <w:link w:val="Commentaire"/>
    <w:uiPriority w:val="99"/>
    <w:semiHidden/>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ru-RU"/>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ru-RU"/>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ru-RU"/>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ru-RU"/>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ru-RU"/>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ru-RU"/>
    </w:rPr>
  </w:style>
  <w:style w:type="character" w:customStyle="1" w:styleId="Titre7Car">
    <w:name w:val="Titre 7 Car"/>
    <w:basedOn w:val="Policepardfaut"/>
    <w:link w:val="Titre7"/>
    <w:rsid w:val="007E09DA"/>
    <w:rPr>
      <w:rFonts w:ascii="Univers" w:eastAsia="Times New Roman" w:hAnsi="Univers" w:cs="Times New Roman"/>
      <w:b/>
      <w:sz w:val="28"/>
      <w:lang w:val="ru-RU"/>
    </w:rPr>
  </w:style>
  <w:style w:type="character" w:customStyle="1" w:styleId="Titre8Car">
    <w:name w:val="Titre 8 Car"/>
    <w:basedOn w:val="Policepardfaut"/>
    <w:link w:val="Titre8"/>
    <w:rsid w:val="007E09DA"/>
    <w:rPr>
      <w:rFonts w:ascii="Univers" w:eastAsia="Times New Roman" w:hAnsi="Univers" w:cs="Times New Roman"/>
      <w:b/>
      <w:sz w:val="32"/>
      <w:lang w:val="ru-RU"/>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ru-RU"/>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9104EB"/>
    <w:pPr>
      <w:spacing w:after="160" w:line="240" w:lineRule="exact"/>
      <w:jc w:val="left"/>
    </w:pPr>
    <w:rPr>
      <w:rFonts w:asciiTheme="minorHAnsi" w:eastAsiaTheme="minorEastAsia" w:hAnsiTheme="minorHAnsi" w:cstheme="minorBidi"/>
      <w:vertAlign w:val="superscript"/>
    </w:rPr>
  </w:style>
  <w:style w:type="paragraph" w:styleId="Objetducommentaire">
    <w:name w:val="annotation subject"/>
    <w:basedOn w:val="Commentaire"/>
    <w:next w:val="Commentaire"/>
    <w:link w:val="ObjetducommentaireCar"/>
    <w:uiPriority w:val="99"/>
    <w:semiHidden/>
    <w:unhideWhenUsed/>
    <w:rsid w:val="007C18F9"/>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7C18F9"/>
    <w:rPr>
      <w:rFonts w:ascii="Times New Roman" w:eastAsia="Times New Roman" w:hAnsi="Times New Roman" w:cs="Times New Roman"/>
      <w:b/>
      <w:bCs/>
      <w:sz w:val="20"/>
      <w:szCs w:val="20"/>
      <w:lang w:val="ru-RU"/>
    </w:rPr>
  </w:style>
  <w:style w:type="character" w:customStyle="1" w:styleId="UnresolvedMention1">
    <w:name w:val="Unresolved Mention1"/>
    <w:basedOn w:val="Policepardfaut"/>
    <w:uiPriority w:val="99"/>
    <w:semiHidden/>
    <w:unhideWhenUsed/>
    <w:rsid w:val="00E75B00"/>
    <w:rPr>
      <w:color w:val="605E5C"/>
      <w:shd w:val="clear" w:color="auto" w:fill="E1DFDD"/>
    </w:rPr>
  </w:style>
  <w:style w:type="paragraph" w:styleId="Rvision">
    <w:name w:val="Revision"/>
    <w:hidden/>
    <w:uiPriority w:val="99"/>
    <w:semiHidden/>
    <w:rsid w:val="00F76146"/>
    <w:rPr>
      <w:rFonts w:ascii="Times New Roman" w:eastAsia="Times New Roman" w:hAnsi="Times New Roman" w:cs="Times New Roman"/>
      <w:sz w:val="22"/>
    </w:rPr>
  </w:style>
  <w:style w:type="character" w:customStyle="1" w:styleId="UnresolvedMention2">
    <w:name w:val="Unresolved Mention2"/>
    <w:basedOn w:val="Policepardfaut"/>
    <w:uiPriority w:val="99"/>
    <w:semiHidden/>
    <w:unhideWhenUsed/>
    <w:rsid w:val="00221552"/>
    <w:rPr>
      <w:color w:val="605E5C"/>
      <w:shd w:val="clear" w:color="auto" w:fill="E1DFDD"/>
    </w:rPr>
  </w:style>
  <w:style w:type="character" w:customStyle="1" w:styleId="UnresolvedMention3">
    <w:name w:val="Unresolved Mention3"/>
    <w:basedOn w:val="Policepardfaut"/>
    <w:uiPriority w:val="99"/>
    <w:semiHidden/>
    <w:unhideWhenUsed/>
    <w:rsid w:val="00CB2748"/>
    <w:rPr>
      <w:color w:val="605E5C"/>
      <w:shd w:val="clear" w:color="auto" w:fill="E1DFDD"/>
    </w:rPr>
  </w:style>
  <w:style w:type="paragraph" w:customStyle="1" w:styleId="Default">
    <w:name w:val="Default"/>
    <w:rsid w:val="00E76BEA"/>
    <w:pPr>
      <w:autoSpaceDE w:val="0"/>
      <w:autoSpaceDN w:val="0"/>
      <w:adjustRightInd w:val="0"/>
    </w:pPr>
    <w:rPr>
      <w:rFonts w:ascii="Times New Roman" w:hAnsi="Times New Roman" w:cs="Times New Roman"/>
      <w:color w:val="000000"/>
    </w:rPr>
  </w:style>
  <w:style w:type="character" w:styleId="Mentionnonrsolue">
    <w:name w:val="Unresolved Mention"/>
    <w:basedOn w:val="Policepardfaut"/>
    <w:uiPriority w:val="99"/>
    <w:semiHidden/>
    <w:unhideWhenUsed/>
    <w:rsid w:val="00BB69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0945">
      <w:bodyDiv w:val="1"/>
      <w:marLeft w:val="0"/>
      <w:marRight w:val="0"/>
      <w:marTop w:val="0"/>
      <w:marBottom w:val="0"/>
      <w:divBdr>
        <w:top w:val="none" w:sz="0" w:space="0" w:color="auto"/>
        <w:left w:val="none" w:sz="0" w:space="0" w:color="auto"/>
        <w:bottom w:val="none" w:sz="0" w:space="0" w:color="auto"/>
        <w:right w:val="none" w:sz="0" w:space="0" w:color="auto"/>
      </w:divBdr>
    </w:div>
    <w:div w:id="28800565">
      <w:bodyDiv w:val="1"/>
      <w:marLeft w:val="0"/>
      <w:marRight w:val="0"/>
      <w:marTop w:val="0"/>
      <w:marBottom w:val="0"/>
      <w:divBdr>
        <w:top w:val="none" w:sz="0" w:space="0" w:color="auto"/>
        <w:left w:val="none" w:sz="0" w:space="0" w:color="auto"/>
        <w:bottom w:val="none" w:sz="0" w:space="0" w:color="auto"/>
        <w:right w:val="none" w:sz="0" w:space="0" w:color="auto"/>
      </w:divBdr>
    </w:div>
    <w:div w:id="71900539">
      <w:bodyDiv w:val="1"/>
      <w:marLeft w:val="0"/>
      <w:marRight w:val="0"/>
      <w:marTop w:val="0"/>
      <w:marBottom w:val="0"/>
      <w:divBdr>
        <w:top w:val="none" w:sz="0" w:space="0" w:color="auto"/>
        <w:left w:val="none" w:sz="0" w:space="0" w:color="auto"/>
        <w:bottom w:val="none" w:sz="0" w:space="0" w:color="auto"/>
        <w:right w:val="none" w:sz="0" w:space="0" w:color="auto"/>
      </w:divBdr>
    </w:div>
    <w:div w:id="189683547">
      <w:bodyDiv w:val="1"/>
      <w:marLeft w:val="0"/>
      <w:marRight w:val="0"/>
      <w:marTop w:val="0"/>
      <w:marBottom w:val="0"/>
      <w:divBdr>
        <w:top w:val="none" w:sz="0" w:space="0" w:color="auto"/>
        <w:left w:val="none" w:sz="0" w:space="0" w:color="auto"/>
        <w:bottom w:val="none" w:sz="0" w:space="0" w:color="auto"/>
        <w:right w:val="none" w:sz="0" w:space="0" w:color="auto"/>
      </w:divBdr>
    </w:div>
    <w:div w:id="214585840">
      <w:bodyDiv w:val="1"/>
      <w:marLeft w:val="0"/>
      <w:marRight w:val="0"/>
      <w:marTop w:val="0"/>
      <w:marBottom w:val="0"/>
      <w:divBdr>
        <w:top w:val="none" w:sz="0" w:space="0" w:color="auto"/>
        <w:left w:val="none" w:sz="0" w:space="0" w:color="auto"/>
        <w:bottom w:val="none" w:sz="0" w:space="0" w:color="auto"/>
        <w:right w:val="none" w:sz="0" w:space="0" w:color="auto"/>
      </w:divBdr>
      <w:divsChild>
        <w:div w:id="1396244773">
          <w:marLeft w:val="0"/>
          <w:marRight w:val="0"/>
          <w:marTop w:val="0"/>
          <w:marBottom w:val="0"/>
          <w:divBdr>
            <w:top w:val="none" w:sz="0" w:space="0" w:color="auto"/>
            <w:left w:val="none" w:sz="0" w:space="0" w:color="auto"/>
            <w:bottom w:val="none" w:sz="0" w:space="0" w:color="auto"/>
            <w:right w:val="none" w:sz="0" w:space="0" w:color="auto"/>
          </w:divBdr>
        </w:div>
        <w:div w:id="35472555">
          <w:marLeft w:val="0"/>
          <w:marRight w:val="0"/>
          <w:marTop w:val="0"/>
          <w:marBottom w:val="0"/>
          <w:divBdr>
            <w:top w:val="none" w:sz="0" w:space="0" w:color="auto"/>
            <w:left w:val="none" w:sz="0" w:space="0" w:color="auto"/>
            <w:bottom w:val="none" w:sz="0" w:space="0" w:color="auto"/>
            <w:right w:val="none" w:sz="0" w:space="0" w:color="auto"/>
          </w:divBdr>
        </w:div>
        <w:div w:id="1688632919">
          <w:marLeft w:val="0"/>
          <w:marRight w:val="0"/>
          <w:marTop w:val="0"/>
          <w:marBottom w:val="0"/>
          <w:divBdr>
            <w:top w:val="none" w:sz="0" w:space="0" w:color="auto"/>
            <w:left w:val="none" w:sz="0" w:space="0" w:color="auto"/>
            <w:bottom w:val="none" w:sz="0" w:space="0" w:color="auto"/>
            <w:right w:val="none" w:sz="0" w:space="0" w:color="auto"/>
          </w:divBdr>
        </w:div>
        <w:div w:id="1903983803">
          <w:marLeft w:val="0"/>
          <w:marRight w:val="0"/>
          <w:marTop w:val="0"/>
          <w:marBottom w:val="0"/>
          <w:divBdr>
            <w:top w:val="none" w:sz="0" w:space="0" w:color="auto"/>
            <w:left w:val="none" w:sz="0" w:space="0" w:color="auto"/>
            <w:bottom w:val="none" w:sz="0" w:space="0" w:color="auto"/>
            <w:right w:val="none" w:sz="0" w:space="0" w:color="auto"/>
          </w:divBdr>
        </w:div>
        <w:div w:id="1051030066">
          <w:marLeft w:val="0"/>
          <w:marRight w:val="0"/>
          <w:marTop w:val="0"/>
          <w:marBottom w:val="0"/>
          <w:divBdr>
            <w:top w:val="none" w:sz="0" w:space="0" w:color="auto"/>
            <w:left w:val="none" w:sz="0" w:space="0" w:color="auto"/>
            <w:bottom w:val="none" w:sz="0" w:space="0" w:color="auto"/>
            <w:right w:val="none" w:sz="0" w:space="0" w:color="auto"/>
          </w:divBdr>
        </w:div>
        <w:div w:id="114714069">
          <w:marLeft w:val="0"/>
          <w:marRight w:val="0"/>
          <w:marTop w:val="0"/>
          <w:marBottom w:val="0"/>
          <w:divBdr>
            <w:top w:val="none" w:sz="0" w:space="0" w:color="auto"/>
            <w:left w:val="none" w:sz="0" w:space="0" w:color="auto"/>
            <w:bottom w:val="none" w:sz="0" w:space="0" w:color="auto"/>
            <w:right w:val="none" w:sz="0" w:space="0" w:color="auto"/>
          </w:divBdr>
        </w:div>
        <w:div w:id="925769635">
          <w:marLeft w:val="0"/>
          <w:marRight w:val="0"/>
          <w:marTop w:val="0"/>
          <w:marBottom w:val="0"/>
          <w:divBdr>
            <w:top w:val="none" w:sz="0" w:space="0" w:color="auto"/>
            <w:left w:val="none" w:sz="0" w:space="0" w:color="auto"/>
            <w:bottom w:val="none" w:sz="0" w:space="0" w:color="auto"/>
            <w:right w:val="none" w:sz="0" w:space="0" w:color="auto"/>
          </w:divBdr>
        </w:div>
        <w:div w:id="1290087047">
          <w:marLeft w:val="0"/>
          <w:marRight w:val="0"/>
          <w:marTop w:val="0"/>
          <w:marBottom w:val="0"/>
          <w:divBdr>
            <w:top w:val="none" w:sz="0" w:space="0" w:color="auto"/>
            <w:left w:val="none" w:sz="0" w:space="0" w:color="auto"/>
            <w:bottom w:val="none" w:sz="0" w:space="0" w:color="auto"/>
            <w:right w:val="none" w:sz="0" w:space="0" w:color="auto"/>
          </w:divBdr>
        </w:div>
      </w:divsChild>
    </w:div>
    <w:div w:id="215894852">
      <w:bodyDiv w:val="1"/>
      <w:marLeft w:val="0"/>
      <w:marRight w:val="0"/>
      <w:marTop w:val="0"/>
      <w:marBottom w:val="0"/>
      <w:divBdr>
        <w:top w:val="none" w:sz="0" w:space="0" w:color="auto"/>
        <w:left w:val="none" w:sz="0" w:space="0" w:color="auto"/>
        <w:bottom w:val="none" w:sz="0" w:space="0" w:color="auto"/>
        <w:right w:val="none" w:sz="0" w:space="0" w:color="auto"/>
      </w:divBdr>
    </w:div>
    <w:div w:id="264196425">
      <w:bodyDiv w:val="1"/>
      <w:marLeft w:val="0"/>
      <w:marRight w:val="0"/>
      <w:marTop w:val="0"/>
      <w:marBottom w:val="0"/>
      <w:divBdr>
        <w:top w:val="none" w:sz="0" w:space="0" w:color="auto"/>
        <w:left w:val="none" w:sz="0" w:space="0" w:color="auto"/>
        <w:bottom w:val="none" w:sz="0" w:space="0" w:color="auto"/>
        <w:right w:val="none" w:sz="0" w:space="0" w:color="auto"/>
      </w:divBdr>
      <w:divsChild>
        <w:div w:id="1309818725">
          <w:marLeft w:val="0"/>
          <w:marRight w:val="0"/>
          <w:marTop w:val="0"/>
          <w:marBottom w:val="0"/>
          <w:divBdr>
            <w:top w:val="none" w:sz="0" w:space="0" w:color="auto"/>
            <w:left w:val="none" w:sz="0" w:space="0" w:color="auto"/>
            <w:bottom w:val="none" w:sz="0" w:space="0" w:color="auto"/>
            <w:right w:val="none" w:sz="0" w:space="0" w:color="auto"/>
          </w:divBdr>
        </w:div>
        <w:div w:id="495655424">
          <w:marLeft w:val="0"/>
          <w:marRight w:val="0"/>
          <w:marTop w:val="0"/>
          <w:marBottom w:val="0"/>
          <w:divBdr>
            <w:top w:val="none" w:sz="0" w:space="0" w:color="auto"/>
            <w:left w:val="none" w:sz="0" w:space="0" w:color="auto"/>
            <w:bottom w:val="none" w:sz="0" w:space="0" w:color="auto"/>
            <w:right w:val="none" w:sz="0" w:space="0" w:color="auto"/>
          </w:divBdr>
        </w:div>
        <w:div w:id="265889916">
          <w:marLeft w:val="0"/>
          <w:marRight w:val="0"/>
          <w:marTop w:val="0"/>
          <w:marBottom w:val="0"/>
          <w:divBdr>
            <w:top w:val="none" w:sz="0" w:space="0" w:color="auto"/>
            <w:left w:val="none" w:sz="0" w:space="0" w:color="auto"/>
            <w:bottom w:val="none" w:sz="0" w:space="0" w:color="auto"/>
            <w:right w:val="none" w:sz="0" w:space="0" w:color="auto"/>
          </w:divBdr>
        </w:div>
        <w:div w:id="911087363">
          <w:marLeft w:val="0"/>
          <w:marRight w:val="0"/>
          <w:marTop w:val="0"/>
          <w:marBottom w:val="0"/>
          <w:divBdr>
            <w:top w:val="none" w:sz="0" w:space="0" w:color="auto"/>
            <w:left w:val="none" w:sz="0" w:space="0" w:color="auto"/>
            <w:bottom w:val="none" w:sz="0" w:space="0" w:color="auto"/>
            <w:right w:val="none" w:sz="0" w:space="0" w:color="auto"/>
          </w:divBdr>
        </w:div>
        <w:div w:id="1549611716">
          <w:marLeft w:val="0"/>
          <w:marRight w:val="0"/>
          <w:marTop w:val="0"/>
          <w:marBottom w:val="0"/>
          <w:divBdr>
            <w:top w:val="none" w:sz="0" w:space="0" w:color="auto"/>
            <w:left w:val="none" w:sz="0" w:space="0" w:color="auto"/>
            <w:bottom w:val="none" w:sz="0" w:space="0" w:color="auto"/>
            <w:right w:val="none" w:sz="0" w:space="0" w:color="auto"/>
          </w:divBdr>
        </w:div>
        <w:div w:id="783423368">
          <w:marLeft w:val="0"/>
          <w:marRight w:val="0"/>
          <w:marTop w:val="0"/>
          <w:marBottom w:val="0"/>
          <w:divBdr>
            <w:top w:val="none" w:sz="0" w:space="0" w:color="auto"/>
            <w:left w:val="none" w:sz="0" w:space="0" w:color="auto"/>
            <w:bottom w:val="none" w:sz="0" w:space="0" w:color="auto"/>
            <w:right w:val="none" w:sz="0" w:space="0" w:color="auto"/>
          </w:divBdr>
        </w:div>
        <w:div w:id="978731757">
          <w:marLeft w:val="0"/>
          <w:marRight w:val="0"/>
          <w:marTop w:val="0"/>
          <w:marBottom w:val="0"/>
          <w:divBdr>
            <w:top w:val="none" w:sz="0" w:space="0" w:color="auto"/>
            <w:left w:val="none" w:sz="0" w:space="0" w:color="auto"/>
            <w:bottom w:val="none" w:sz="0" w:space="0" w:color="auto"/>
            <w:right w:val="none" w:sz="0" w:space="0" w:color="auto"/>
          </w:divBdr>
        </w:div>
      </w:divsChild>
    </w:div>
    <w:div w:id="353919406">
      <w:bodyDiv w:val="1"/>
      <w:marLeft w:val="0"/>
      <w:marRight w:val="0"/>
      <w:marTop w:val="0"/>
      <w:marBottom w:val="0"/>
      <w:divBdr>
        <w:top w:val="none" w:sz="0" w:space="0" w:color="auto"/>
        <w:left w:val="none" w:sz="0" w:space="0" w:color="auto"/>
        <w:bottom w:val="none" w:sz="0" w:space="0" w:color="auto"/>
        <w:right w:val="none" w:sz="0" w:space="0" w:color="auto"/>
      </w:divBdr>
    </w:div>
    <w:div w:id="385107343">
      <w:bodyDiv w:val="1"/>
      <w:marLeft w:val="0"/>
      <w:marRight w:val="0"/>
      <w:marTop w:val="0"/>
      <w:marBottom w:val="0"/>
      <w:divBdr>
        <w:top w:val="none" w:sz="0" w:space="0" w:color="auto"/>
        <w:left w:val="none" w:sz="0" w:space="0" w:color="auto"/>
        <w:bottom w:val="none" w:sz="0" w:space="0" w:color="auto"/>
        <w:right w:val="none" w:sz="0" w:space="0" w:color="auto"/>
      </w:divBdr>
    </w:div>
    <w:div w:id="419914646">
      <w:bodyDiv w:val="1"/>
      <w:marLeft w:val="0"/>
      <w:marRight w:val="0"/>
      <w:marTop w:val="0"/>
      <w:marBottom w:val="0"/>
      <w:divBdr>
        <w:top w:val="none" w:sz="0" w:space="0" w:color="auto"/>
        <w:left w:val="none" w:sz="0" w:space="0" w:color="auto"/>
        <w:bottom w:val="none" w:sz="0" w:space="0" w:color="auto"/>
        <w:right w:val="none" w:sz="0" w:space="0" w:color="auto"/>
      </w:divBdr>
    </w:div>
    <w:div w:id="457573700">
      <w:bodyDiv w:val="1"/>
      <w:marLeft w:val="0"/>
      <w:marRight w:val="0"/>
      <w:marTop w:val="0"/>
      <w:marBottom w:val="0"/>
      <w:divBdr>
        <w:top w:val="none" w:sz="0" w:space="0" w:color="auto"/>
        <w:left w:val="none" w:sz="0" w:space="0" w:color="auto"/>
        <w:bottom w:val="none" w:sz="0" w:space="0" w:color="auto"/>
        <w:right w:val="none" w:sz="0" w:space="0" w:color="auto"/>
      </w:divBdr>
    </w:div>
    <w:div w:id="508953142">
      <w:bodyDiv w:val="1"/>
      <w:marLeft w:val="0"/>
      <w:marRight w:val="0"/>
      <w:marTop w:val="0"/>
      <w:marBottom w:val="0"/>
      <w:divBdr>
        <w:top w:val="none" w:sz="0" w:space="0" w:color="auto"/>
        <w:left w:val="none" w:sz="0" w:space="0" w:color="auto"/>
        <w:bottom w:val="none" w:sz="0" w:space="0" w:color="auto"/>
        <w:right w:val="none" w:sz="0" w:space="0" w:color="auto"/>
      </w:divBdr>
    </w:div>
    <w:div w:id="587080487">
      <w:bodyDiv w:val="1"/>
      <w:marLeft w:val="0"/>
      <w:marRight w:val="0"/>
      <w:marTop w:val="0"/>
      <w:marBottom w:val="0"/>
      <w:divBdr>
        <w:top w:val="none" w:sz="0" w:space="0" w:color="auto"/>
        <w:left w:val="none" w:sz="0" w:space="0" w:color="auto"/>
        <w:bottom w:val="none" w:sz="0" w:space="0" w:color="auto"/>
        <w:right w:val="none" w:sz="0" w:space="0" w:color="auto"/>
      </w:divBdr>
    </w:div>
    <w:div w:id="742340745">
      <w:bodyDiv w:val="1"/>
      <w:marLeft w:val="0"/>
      <w:marRight w:val="0"/>
      <w:marTop w:val="0"/>
      <w:marBottom w:val="0"/>
      <w:divBdr>
        <w:top w:val="none" w:sz="0" w:space="0" w:color="auto"/>
        <w:left w:val="none" w:sz="0" w:space="0" w:color="auto"/>
        <w:bottom w:val="none" w:sz="0" w:space="0" w:color="auto"/>
        <w:right w:val="none" w:sz="0" w:space="0" w:color="auto"/>
      </w:divBdr>
    </w:div>
    <w:div w:id="773945062">
      <w:bodyDiv w:val="1"/>
      <w:marLeft w:val="0"/>
      <w:marRight w:val="0"/>
      <w:marTop w:val="0"/>
      <w:marBottom w:val="0"/>
      <w:divBdr>
        <w:top w:val="none" w:sz="0" w:space="0" w:color="auto"/>
        <w:left w:val="none" w:sz="0" w:space="0" w:color="auto"/>
        <w:bottom w:val="none" w:sz="0" w:space="0" w:color="auto"/>
        <w:right w:val="none" w:sz="0" w:space="0" w:color="auto"/>
      </w:divBdr>
    </w:div>
    <w:div w:id="861865599">
      <w:bodyDiv w:val="1"/>
      <w:marLeft w:val="0"/>
      <w:marRight w:val="0"/>
      <w:marTop w:val="0"/>
      <w:marBottom w:val="0"/>
      <w:divBdr>
        <w:top w:val="none" w:sz="0" w:space="0" w:color="auto"/>
        <w:left w:val="none" w:sz="0" w:space="0" w:color="auto"/>
        <w:bottom w:val="none" w:sz="0" w:space="0" w:color="auto"/>
        <w:right w:val="none" w:sz="0" w:space="0" w:color="auto"/>
      </w:divBdr>
    </w:div>
    <w:div w:id="925919979">
      <w:bodyDiv w:val="1"/>
      <w:marLeft w:val="0"/>
      <w:marRight w:val="0"/>
      <w:marTop w:val="0"/>
      <w:marBottom w:val="0"/>
      <w:divBdr>
        <w:top w:val="none" w:sz="0" w:space="0" w:color="auto"/>
        <w:left w:val="none" w:sz="0" w:space="0" w:color="auto"/>
        <w:bottom w:val="none" w:sz="0" w:space="0" w:color="auto"/>
        <w:right w:val="none" w:sz="0" w:space="0" w:color="auto"/>
      </w:divBdr>
      <w:divsChild>
        <w:div w:id="1798640909">
          <w:marLeft w:val="0"/>
          <w:marRight w:val="0"/>
          <w:marTop w:val="0"/>
          <w:marBottom w:val="0"/>
          <w:divBdr>
            <w:top w:val="none" w:sz="0" w:space="0" w:color="auto"/>
            <w:left w:val="none" w:sz="0" w:space="0" w:color="auto"/>
            <w:bottom w:val="none" w:sz="0" w:space="0" w:color="auto"/>
            <w:right w:val="none" w:sz="0" w:space="0" w:color="auto"/>
          </w:divBdr>
        </w:div>
        <w:div w:id="655768850">
          <w:marLeft w:val="0"/>
          <w:marRight w:val="0"/>
          <w:marTop w:val="0"/>
          <w:marBottom w:val="0"/>
          <w:divBdr>
            <w:top w:val="none" w:sz="0" w:space="0" w:color="auto"/>
            <w:left w:val="none" w:sz="0" w:space="0" w:color="auto"/>
            <w:bottom w:val="none" w:sz="0" w:space="0" w:color="auto"/>
            <w:right w:val="none" w:sz="0" w:space="0" w:color="auto"/>
          </w:divBdr>
        </w:div>
        <w:div w:id="122580792">
          <w:marLeft w:val="0"/>
          <w:marRight w:val="0"/>
          <w:marTop w:val="0"/>
          <w:marBottom w:val="0"/>
          <w:divBdr>
            <w:top w:val="none" w:sz="0" w:space="0" w:color="auto"/>
            <w:left w:val="none" w:sz="0" w:space="0" w:color="auto"/>
            <w:bottom w:val="none" w:sz="0" w:space="0" w:color="auto"/>
            <w:right w:val="none" w:sz="0" w:space="0" w:color="auto"/>
          </w:divBdr>
        </w:div>
        <w:div w:id="1840271784">
          <w:marLeft w:val="0"/>
          <w:marRight w:val="0"/>
          <w:marTop w:val="0"/>
          <w:marBottom w:val="0"/>
          <w:divBdr>
            <w:top w:val="none" w:sz="0" w:space="0" w:color="auto"/>
            <w:left w:val="none" w:sz="0" w:space="0" w:color="auto"/>
            <w:bottom w:val="none" w:sz="0" w:space="0" w:color="auto"/>
            <w:right w:val="none" w:sz="0" w:space="0" w:color="auto"/>
          </w:divBdr>
        </w:div>
        <w:div w:id="767890101">
          <w:marLeft w:val="0"/>
          <w:marRight w:val="0"/>
          <w:marTop w:val="0"/>
          <w:marBottom w:val="0"/>
          <w:divBdr>
            <w:top w:val="none" w:sz="0" w:space="0" w:color="auto"/>
            <w:left w:val="none" w:sz="0" w:space="0" w:color="auto"/>
            <w:bottom w:val="none" w:sz="0" w:space="0" w:color="auto"/>
            <w:right w:val="none" w:sz="0" w:space="0" w:color="auto"/>
          </w:divBdr>
        </w:div>
        <w:div w:id="1184779525">
          <w:marLeft w:val="0"/>
          <w:marRight w:val="0"/>
          <w:marTop w:val="0"/>
          <w:marBottom w:val="0"/>
          <w:divBdr>
            <w:top w:val="none" w:sz="0" w:space="0" w:color="auto"/>
            <w:left w:val="none" w:sz="0" w:space="0" w:color="auto"/>
            <w:bottom w:val="none" w:sz="0" w:space="0" w:color="auto"/>
            <w:right w:val="none" w:sz="0" w:space="0" w:color="auto"/>
          </w:divBdr>
        </w:div>
        <w:div w:id="1397774955">
          <w:marLeft w:val="0"/>
          <w:marRight w:val="0"/>
          <w:marTop w:val="0"/>
          <w:marBottom w:val="0"/>
          <w:divBdr>
            <w:top w:val="none" w:sz="0" w:space="0" w:color="auto"/>
            <w:left w:val="none" w:sz="0" w:space="0" w:color="auto"/>
            <w:bottom w:val="none" w:sz="0" w:space="0" w:color="auto"/>
            <w:right w:val="none" w:sz="0" w:space="0" w:color="auto"/>
          </w:divBdr>
        </w:div>
        <w:div w:id="1747611621">
          <w:marLeft w:val="0"/>
          <w:marRight w:val="0"/>
          <w:marTop w:val="0"/>
          <w:marBottom w:val="0"/>
          <w:divBdr>
            <w:top w:val="none" w:sz="0" w:space="0" w:color="auto"/>
            <w:left w:val="none" w:sz="0" w:space="0" w:color="auto"/>
            <w:bottom w:val="none" w:sz="0" w:space="0" w:color="auto"/>
            <w:right w:val="none" w:sz="0" w:space="0" w:color="auto"/>
          </w:divBdr>
        </w:div>
        <w:div w:id="1070031774">
          <w:marLeft w:val="0"/>
          <w:marRight w:val="0"/>
          <w:marTop w:val="0"/>
          <w:marBottom w:val="0"/>
          <w:divBdr>
            <w:top w:val="none" w:sz="0" w:space="0" w:color="auto"/>
            <w:left w:val="none" w:sz="0" w:space="0" w:color="auto"/>
            <w:bottom w:val="none" w:sz="0" w:space="0" w:color="auto"/>
            <w:right w:val="none" w:sz="0" w:space="0" w:color="auto"/>
          </w:divBdr>
        </w:div>
      </w:divsChild>
    </w:div>
    <w:div w:id="1023360874">
      <w:bodyDiv w:val="1"/>
      <w:marLeft w:val="0"/>
      <w:marRight w:val="0"/>
      <w:marTop w:val="0"/>
      <w:marBottom w:val="0"/>
      <w:divBdr>
        <w:top w:val="none" w:sz="0" w:space="0" w:color="auto"/>
        <w:left w:val="none" w:sz="0" w:space="0" w:color="auto"/>
        <w:bottom w:val="none" w:sz="0" w:space="0" w:color="auto"/>
        <w:right w:val="none" w:sz="0" w:space="0" w:color="auto"/>
      </w:divBdr>
    </w:div>
    <w:div w:id="1060791295">
      <w:bodyDiv w:val="1"/>
      <w:marLeft w:val="0"/>
      <w:marRight w:val="0"/>
      <w:marTop w:val="0"/>
      <w:marBottom w:val="0"/>
      <w:divBdr>
        <w:top w:val="none" w:sz="0" w:space="0" w:color="auto"/>
        <w:left w:val="none" w:sz="0" w:space="0" w:color="auto"/>
        <w:bottom w:val="none" w:sz="0" w:space="0" w:color="auto"/>
        <w:right w:val="none" w:sz="0" w:space="0" w:color="auto"/>
      </w:divBdr>
    </w:div>
    <w:div w:id="1104813073">
      <w:bodyDiv w:val="1"/>
      <w:marLeft w:val="0"/>
      <w:marRight w:val="0"/>
      <w:marTop w:val="0"/>
      <w:marBottom w:val="0"/>
      <w:divBdr>
        <w:top w:val="none" w:sz="0" w:space="0" w:color="auto"/>
        <w:left w:val="none" w:sz="0" w:space="0" w:color="auto"/>
        <w:bottom w:val="none" w:sz="0" w:space="0" w:color="auto"/>
        <w:right w:val="none" w:sz="0" w:space="0" w:color="auto"/>
      </w:divBdr>
      <w:divsChild>
        <w:div w:id="543639664">
          <w:marLeft w:val="0"/>
          <w:marRight w:val="0"/>
          <w:marTop w:val="0"/>
          <w:marBottom w:val="0"/>
          <w:divBdr>
            <w:top w:val="none" w:sz="0" w:space="0" w:color="auto"/>
            <w:left w:val="none" w:sz="0" w:space="0" w:color="auto"/>
            <w:bottom w:val="none" w:sz="0" w:space="0" w:color="auto"/>
            <w:right w:val="none" w:sz="0" w:space="0" w:color="auto"/>
          </w:divBdr>
        </w:div>
        <w:div w:id="370573149">
          <w:marLeft w:val="0"/>
          <w:marRight w:val="0"/>
          <w:marTop w:val="0"/>
          <w:marBottom w:val="0"/>
          <w:divBdr>
            <w:top w:val="none" w:sz="0" w:space="0" w:color="auto"/>
            <w:left w:val="none" w:sz="0" w:space="0" w:color="auto"/>
            <w:bottom w:val="none" w:sz="0" w:space="0" w:color="auto"/>
            <w:right w:val="none" w:sz="0" w:space="0" w:color="auto"/>
          </w:divBdr>
        </w:div>
        <w:div w:id="1262638913">
          <w:marLeft w:val="0"/>
          <w:marRight w:val="0"/>
          <w:marTop w:val="0"/>
          <w:marBottom w:val="0"/>
          <w:divBdr>
            <w:top w:val="none" w:sz="0" w:space="0" w:color="auto"/>
            <w:left w:val="none" w:sz="0" w:space="0" w:color="auto"/>
            <w:bottom w:val="none" w:sz="0" w:space="0" w:color="auto"/>
            <w:right w:val="none" w:sz="0" w:space="0" w:color="auto"/>
          </w:divBdr>
        </w:div>
        <w:div w:id="135033995">
          <w:marLeft w:val="0"/>
          <w:marRight w:val="0"/>
          <w:marTop w:val="0"/>
          <w:marBottom w:val="0"/>
          <w:divBdr>
            <w:top w:val="none" w:sz="0" w:space="0" w:color="auto"/>
            <w:left w:val="none" w:sz="0" w:space="0" w:color="auto"/>
            <w:bottom w:val="none" w:sz="0" w:space="0" w:color="auto"/>
            <w:right w:val="none" w:sz="0" w:space="0" w:color="auto"/>
          </w:divBdr>
        </w:div>
        <w:div w:id="375353197">
          <w:marLeft w:val="0"/>
          <w:marRight w:val="0"/>
          <w:marTop w:val="0"/>
          <w:marBottom w:val="0"/>
          <w:divBdr>
            <w:top w:val="none" w:sz="0" w:space="0" w:color="auto"/>
            <w:left w:val="none" w:sz="0" w:space="0" w:color="auto"/>
            <w:bottom w:val="none" w:sz="0" w:space="0" w:color="auto"/>
            <w:right w:val="none" w:sz="0" w:space="0" w:color="auto"/>
          </w:divBdr>
        </w:div>
        <w:div w:id="1572621990">
          <w:marLeft w:val="0"/>
          <w:marRight w:val="0"/>
          <w:marTop w:val="0"/>
          <w:marBottom w:val="0"/>
          <w:divBdr>
            <w:top w:val="none" w:sz="0" w:space="0" w:color="auto"/>
            <w:left w:val="none" w:sz="0" w:space="0" w:color="auto"/>
            <w:bottom w:val="none" w:sz="0" w:space="0" w:color="auto"/>
            <w:right w:val="none" w:sz="0" w:space="0" w:color="auto"/>
          </w:divBdr>
        </w:div>
        <w:div w:id="1518538084">
          <w:marLeft w:val="0"/>
          <w:marRight w:val="0"/>
          <w:marTop w:val="0"/>
          <w:marBottom w:val="0"/>
          <w:divBdr>
            <w:top w:val="none" w:sz="0" w:space="0" w:color="auto"/>
            <w:left w:val="none" w:sz="0" w:space="0" w:color="auto"/>
            <w:bottom w:val="none" w:sz="0" w:space="0" w:color="auto"/>
            <w:right w:val="none" w:sz="0" w:space="0" w:color="auto"/>
          </w:divBdr>
        </w:div>
      </w:divsChild>
    </w:div>
    <w:div w:id="1210188222">
      <w:bodyDiv w:val="1"/>
      <w:marLeft w:val="0"/>
      <w:marRight w:val="0"/>
      <w:marTop w:val="0"/>
      <w:marBottom w:val="0"/>
      <w:divBdr>
        <w:top w:val="none" w:sz="0" w:space="0" w:color="auto"/>
        <w:left w:val="none" w:sz="0" w:space="0" w:color="auto"/>
        <w:bottom w:val="none" w:sz="0" w:space="0" w:color="auto"/>
        <w:right w:val="none" w:sz="0" w:space="0" w:color="auto"/>
      </w:divBdr>
    </w:div>
    <w:div w:id="1239247960">
      <w:bodyDiv w:val="1"/>
      <w:marLeft w:val="0"/>
      <w:marRight w:val="0"/>
      <w:marTop w:val="0"/>
      <w:marBottom w:val="0"/>
      <w:divBdr>
        <w:top w:val="none" w:sz="0" w:space="0" w:color="auto"/>
        <w:left w:val="none" w:sz="0" w:space="0" w:color="auto"/>
        <w:bottom w:val="none" w:sz="0" w:space="0" w:color="auto"/>
        <w:right w:val="none" w:sz="0" w:space="0" w:color="auto"/>
      </w:divBdr>
      <w:divsChild>
        <w:div w:id="1369255956">
          <w:marLeft w:val="0"/>
          <w:marRight w:val="0"/>
          <w:marTop w:val="0"/>
          <w:marBottom w:val="0"/>
          <w:divBdr>
            <w:top w:val="none" w:sz="0" w:space="0" w:color="auto"/>
            <w:left w:val="none" w:sz="0" w:space="0" w:color="auto"/>
            <w:bottom w:val="none" w:sz="0" w:space="0" w:color="auto"/>
            <w:right w:val="none" w:sz="0" w:space="0" w:color="auto"/>
          </w:divBdr>
        </w:div>
        <w:div w:id="179123955">
          <w:marLeft w:val="0"/>
          <w:marRight w:val="0"/>
          <w:marTop w:val="0"/>
          <w:marBottom w:val="0"/>
          <w:divBdr>
            <w:top w:val="none" w:sz="0" w:space="0" w:color="auto"/>
            <w:left w:val="none" w:sz="0" w:space="0" w:color="auto"/>
            <w:bottom w:val="none" w:sz="0" w:space="0" w:color="auto"/>
            <w:right w:val="none" w:sz="0" w:space="0" w:color="auto"/>
          </w:divBdr>
        </w:div>
        <w:div w:id="823814162">
          <w:marLeft w:val="0"/>
          <w:marRight w:val="0"/>
          <w:marTop w:val="0"/>
          <w:marBottom w:val="0"/>
          <w:divBdr>
            <w:top w:val="none" w:sz="0" w:space="0" w:color="auto"/>
            <w:left w:val="none" w:sz="0" w:space="0" w:color="auto"/>
            <w:bottom w:val="none" w:sz="0" w:space="0" w:color="auto"/>
            <w:right w:val="none" w:sz="0" w:space="0" w:color="auto"/>
          </w:divBdr>
        </w:div>
        <w:div w:id="640695751">
          <w:marLeft w:val="0"/>
          <w:marRight w:val="0"/>
          <w:marTop w:val="0"/>
          <w:marBottom w:val="0"/>
          <w:divBdr>
            <w:top w:val="none" w:sz="0" w:space="0" w:color="auto"/>
            <w:left w:val="none" w:sz="0" w:space="0" w:color="auto"/>
            <w:bottom w:val="none" w:sz="0" w:space="0" w:color="auto"/>
            <w:right w:val="none" w:sz="0" w:space="0" w:color="auto"/>
          </w:divBdr>
        </w:div>
        <w:div w:id="307980967">
          <w:marLeft w:val="0"/>
          <w:marRight w:val="0"/>
          <w:marTop w:val="0"/>
          <w:marBottom w:val="0"/>
          <w:divBdr>
            <w:top w:val="none" w:sz="0" w:space="0" w:color="auto"/>
            <w:left w:val="none" w:sz="0" w:space="0" w:color="auto"/>
            <w:bottom w:val="none" w:sz="0" w:space="0" w:color="auto"/>
            <w:right w:val="none" w:sz="0" w:space="0" w:color="auto"/>
          </w:divBdr>
        </w:div>
        <w:div w:id="1033577377">
          <w:marLeft w:val="0"/>
          <w:marRight w:val="0"/>
          <w:marTop w:val="0"/>
          <w:marBottom w:val="0"/>
          <w:divBdr>
            <w:top w:val="none" w:sz="0" w:space="0" w:color="auto"/>
            <w:left w:val="none" w:sz="0" w:space="0" w:color="auto"/>
            <w:bottom w:val="none" w:sz="0" w:space="0" w:color="auto"/>
            <w:right w:val="none" w:sz="0" w:space="0" w:color="auto"/>
          </w:divBdr>
        </w:div>
        <w:div w:id="1850871273">
          <w:marLeft w:val="0"/>
          <w:marRight w:val="0"/>
          <w:marTop w:val="0"/>
          <w:marBottom w:val="0"/>
          <w:divBdr>
            <w:top w:val="none" w:sz="0" w:space="0" w:color="auto"/>
            <w:left w:val="none" w:sz="0" w:space="0" w:color="auto"/>
            <w:bottom w:val="none" w:sz="0" w:space="0" w:color="auto"/>
            <w:right w:val="none" w:sz="0" w:space="0" w:color="auto"/>
          </w:divBdr>
        </w:div>
        <w:div w:id="578910377">
          <w:marLeft w:val="0"/>
          <w:marRight w:val="0"/>
          <w:marTop w:val="0"/>
          <w:marBottom w:val="0"/>
          <w:divBdr>
            <w:top w:val="none" w:sz="0" w:space="0" w:color="auto"/>
            <w:left w:val="none" w:sz="0" w:space="0" w:color="auto"/>
            <w:bottom w:val="none" w:sz="0" w:space="0" w:color="auto"/>
            <w:right w:val="none" w:sz="0" w:space="0" w:color="auto"/>
          </w:divBdr>
        </w:div>
        <w:div w:id="441386156">
          <w:marLeft w:val="0"/>
          <w:marRight w:val="0"/>
          <w:marTop w:val="0"/>
          <w:marBottom w:val="0"/>
          <w:divBdr>
            <w:top w:val="none" w:sz="0" w:space="0" w:color="auto"/>
            <w:left w:val="none" w:sz="0" w:space="0" w:color="auto"/>
            <w:bottom w:val="none" w:sz="0" w:space="0" w:color="auto"/>
            <w:right w:val="none" w:sz="0" w:space="0" w:color="auto"/>
          </w:divBdr>
        </w:div>
      </w:divsChild>
    </w:div>
    <w:div w:id="1246964019">
      <w:bodyDiv w:val="1"/>
      <w:marLeft w:val="0"/>
      <w:marRight w:val="0"/>
      <w:marTop w:val="0"/>
      <w:marBottom w:val="0"/>
      <w:divBdr>
        <w:top w:val="none" w:sz="0" w:space="0" w:color="auto"/>
        <w:left w:val="none" w:sz="0" w:space="0" w:color="auto"/>
        <w:bottom w:val="none" w:sz="0" w:space="0" w:color="auto"/>
        <w:right w:val="none" w:sz="0" w:space="0" w:color="auto"/>
      </w:divBdr>
    </w:div>
    <w:div w:id="1260479576">
      <w:bodyDiv w:val="1"/>
      <w:marLeft w:val="0"/>
      <w:marRight w:val="0"/>
      <w:marTop w:val="0"/>
      <w:marBottom w:val="0"/>
      <w:divBdr>
        <w:top w:val="none" w:sz="0" w:space="0" w:color="auto"/>
        <w:left w:val="none" w:sz="0" w:space="0" w:color="auto"/>
        <w:bottom w:val="none" w:sz="0" w:space="0" w:color="auto"/>
        <w:right w:val="none" w:sz="0" w:space="0" w:color="auto"/>
      </w:divBdr>
    </w:div>
    <w:div w:id="1275870049">
      <w:bodyDiv w:val="1"/>
      <w:marLeft w:val="0"/>
      <w:marRight w:val="0"/>
      <w:marTop w:val="0"/>
      <w:marBottom w:val="0"/>
      <w:divBdr>
        <w:top w:val="none" w:sz="0" w:space="0" w:color="auto"/>
        <w:left w:val="none" w:sz="0" w:space="0" w:color="auto"/>
        <w:bottom w:val="none" w:sz="0" w:space="0" w:color="auto"/>
        <w:right w:val="none" w:sz="0" w:space="0" w:color="auto"/>
      </w:divBdr>
    </w:div>
    <w:div w:id="1313438928">
      <w:bodyDiv w:val="1"/>
      <w:marLeft w:val="0"/>
      <w:marRight w:val="0"/>
      <w:marTop w:val="0"/>
      <w:marBottom w:val="0"/>
      <w:divBdr>
        <w:top w:val="none" w:sz="0" w:space="0" w:color="auto"/>
        <w:left w:val="none" w:sz="0" w:space="0" w:color="auto"/>
        <w:bottom w:val="none" w:sz="0" w:space="0" w:color="auto"/>
        <w:right w:val="none" w:sz="0" w:space="0" w:color="auto"/>
      </w:divBdr>
    </w:div>
    <w:div w:id="1359889526">
      <w:bodyDiv w:val="1"/>
      <w:marLeft w:val="0"/>
      <w:marRight w:val="0"/>
      <w:marTop w:val="0"/>
      <w:marBottom w:val="0"/>
      <w:divBdr>
        <w:top w:val="none" w:sz="0" w:space="0" w:color="auto"/>
        <w:left w:val="none" w:sz="0" w:space="0" w:color="auto"/>
        <w:bottom w:val="none" w:sz="0" w:space="0" w:color="auto"/>
        <w:right w:val="none" w:sz="0" w:space="0" w:color="auto"/>
      </w:divBdr>
    </w:div>
    <w:div w:id="1408647671">
      <w:bodyDiv w:val="1"/>
      <w:marLeft w:val="0"/>
      <w:marRight w:val="0"/>
      <w:marTop w:val="0"/>
      <w:marBottom w:val="0"/>
      <w:divBdr>
        <w:top w:val="none" w:sz="0" w:space="0" w:color="auto"/>
        <w:left w:val="none" w:sz="0" w:space="0" w:color="auto"/>
        <w:bottom w:val="none" w:sz="0" w:space="0" w:color="auto"/>
        <w:right w:val="none" w:sz="0" w:space="0" w:color="auto"/>
      </w:divBdr>
      <w:divsChild>
        <w:div w:id="1376855634">
          <w:marLeft w:val="0"/>
          <w:marRight w:val="0"/>
          <w:marTop w:val="0"/>
          <w:marBottom w:val="0"/>
          <w:divBdr>
            <w:top w:val="none" w:sz="0" w:space="0" w:color="auto"/>
            <w:left w:val="none" w:sz="0" w:space="0" w:color="auto"/>
            <w:bottom w:val="none" w:sz="0" w:space="0" w:color="auto"/>
            <w:right w:val="none" w:sz="0" w:space="0" w:color="auto"/>
          </w:divBdr>
        </w:div>
        <w:div w:id="628896696">
          <w:marLeft w:val="0"/>
          <w:marRight w:val="0"/>
          <w:marTop w:val="0"/>
          <w:marBottom w:val="0"/>
          <w:divBdr>
            <w:top w:val="none" w:sz="0" w:space="0" w:color="auto"/>
            <w:left w:val="none" w:sz="0" w:space="0" w:color="auto"/>
            <w:bottom w:val="none" w:sz="0" w:space="0" w:color="auto"/>
            <w:right w:val="none" w:sz="0" w:space="0" w:color="auto"/>
          </w:divBdr>
        </w:div>
        <w:div w:id="615874451">
          <w:marLeft w:val="0"/>
          <w:marRight w:val="0"/>
          <w:marTop w:val="0"/>
          <w:marBottom w:val="0"/>
          <w:divBdr>
            <w:top w:val="none" w:sz="0" w:space="0" w:color="auto"/>
            <w:left w:val="none" w:sz="0" w:space="0" w:color="auto"/>
            <w:bottom w:val="none" w:sz="0" w:space="0" w:color="auto"/>
            <w:right w:val="none" w:sz="0" w:space="0" w:color="auto"/>
          </w:divBdr>
        </w:div>
        <w:div w:id="1369992983">
          <w:marLeft w:val="0"/>
          <w:marRight w:val="0"/>
          <w:marTop w:val="0"/>
          <w:marBottom w:val="0"/>
          <w:divBdr>
            <w:top w:val="none" w:sz="0" w:space="0" w:color="auto"/>
            <w:left w:val="none" w:sz="0" w:space="0" w:color="auto"/>
            <w:bottom w:val="none" w:sz="0" w:space="0" w:color="auto"/>
            <w:right w:val="none" w:sz="0" w:space="0" w:color="auto"/>
          </w:divBdr>
        </w:div>
        <w:div w:id="1694112431">
          <w:marLeft w:val="0"/>
          <w:marRight w:val="0"/>
          <w:marTop w:val="0"/>
          <w:marBottom w:val="0"/>
          <w:divBdr>
            <w:top w:val="none" w:sz="0" w:space="0" w:color="auto"/>
            <w:left w:val="none" w:sz="0" w:space="0" w:color="auto"/>
            <w:bottom w:val="none" w:sz="0" w:space="0" w:color="auto"/>
            <w:right w:val="none" w:sz="0" w:space="0" w:color="auto"/>
          </w:divBdr>
        </w:div>
        <w:div w:id="829560020">
          <w:marLeft w:val="0"/>
          <w:marRight w:val="0"/>
          <w:marTop w:val="0"/>
          <w:marBottom w:val="0"/>
          <w:divBdr>
            <w:top w:val="none" w:sz="0" w:space="0" w:color="auto"/>
            <w:left w:val="none" w:sz="0" w:space="0" w:color="auto"/>
            <w:bottom w:val="none" w:sz="0" w:space="0" w:color="auto"/>
            <w:right w:val="none" w:sz="0" w:space="0" w:color="auto"/>
          </w:divBdr>
        </w:div>
        <w:div w:id="626545686">
          <w:marLeft w:val="0"/>
          <w:marRight w:val="0"/>
          <w:marTop w:val="0"/>
          <w:marBottom w:val="0"/>
          <w:divBdr>
            <w:top w:val="none" w:sz="0" w:space="0" w:color="auto"/>
            <w:left w:val="none" w:sz="0" w:space="0" w:color="auto"/>
            <w:bottom w:val="none" w:sz="0" w:space="0" w:color="auto"/>
            <w:right w:val="none" w:sz="0" w:space="0" w:color="auto"/>
          </w:divBdr>
        </w:div>
        <w:div w:id="1798798100">
          <w:marLeft w:val="0"/>
          <w:marRight w:val="0"/>
          <w:marTop w:val="0"/>
          <w:marBottom w:val="0"/>
          <w:divBdr>
            <w:top w:val="none" w:sz="0" w:space="0" w:color="auto"/>
            <w:left w:val="none" w:sz="0" w:space="0" w:color="auto"/>
            <w:bottom w:val="none" w:sz="0" w:space="0" w:color="auto"/>
            <w:right w:val="none" w:sz="0" w:space="0" w:color="auto"/>
          </w:divBdr>
        </w:div>
      </w:divsChild>
    </w:div>
    <w:div w:id="1491290322">
      <w:bodyDiv w:val="1"/>
      <w:marLeft w:val="0"/>
      <w:marRight w:val="0"/>
      <w:marTop w:val="0"/>
      <w:marBottom w:val="0"/>
      <w:divBdr>
        <w:top w:val="none" w:sz="0" w:space="0" w:color="auto"/>
        <w:left w:val="none" w:sz="0" w:space="0" w:color="auto"/>
        <w:bottom w:val="none" w:sz="0" w:space="0" w:color="auto"/>
        <w:right w:val="none" w:sz="0" w:space="0" w:color="auto"/>
      </w:divBdr>
    </w:div>
    <w:div w:id="15740457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google.com/url?sa=t&amp;rct=j&amp;q=&amp;esrc=s&amp;source=web&amp;cd=&amp;cad=rja&amp;uact=8&amp;ved=2ahUKEwiWrN3PpYH7AhUYEVkFHU22AZcQFnoECA4QAQ&amp;url=https://www.cbd.int/decisions/cop/13/5&amp;usg=AOvVaw1FwrzP4pVxPT8A6kjMFwc4" TargetMode="External"/><Relationship Id="rId26" Type="http://schemas.openxmlformats.org/officeDocument/2006/relationships/hyperlink" Target="https://www.cbd.int/doc/c/e823/b80c/8b0e8a08470a476865e9b203/sbstta-24-03-add2-rev1-ru.pdf" TargetMode="External"/><Relationship Id="rId39" Type="http://schemas.openxmlformats.org/officeDocument/2006/relationships/hyperlink" Target="https://www.cbd.int/doc/decisions/cop-14/cop-14-dec-19-ru.pdf" TargetMode="External"/><Relationship Id="rId3" Type="http://schemas.openxmlformats.org/officeDocument/2006/relationships/customXml" Target="../customXml/item3.xml"/><Relationship Id="rId21" Type="http://schemas.openxmlformats.org/officeDocument/2006/relationships/hyperlink" Target="https://www.cbd.int/doc/decisions/cop-14/cop-14-dec-08-ru.pdf" TargetMode="External"/><Relationship Id="rId34" Type="http://schemas.openxmlformats.org/officeDocument/2006/relationships/hyperlink" Target="https://www.cbd.int/doc/decisions/cop-14/cop-14-dec-13-ru.pdf" TargetMode="External"/><Relationship Id="rId42" Type="http://schemas.openxmlformats.org/officeDocument/2006/relationships/hyperlink" Target="https://www.cbd.int/doc/c/444a/f794/c4ff3e8f037180bb33fa0afc/sbi-03-inf-41-en.pdf"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c/9cd7/54df/86204f12b7884ff95d915dab/sbstta-24-03-add2-rev1-ru.pdf" TargetMode="External"/><Relationship Id="rId25" Type="http://schemas.openxmlformats.org/officeDocument/2006/relationships/hyperlink" Target="https://www.cbd.int/doc/meetings/sbstta/sbstta-18/official/sbstta-18-09-add1-ru.pdf" TargetMode="External"/><Relationship Id="rId33" Type="http://schemas.openxmlformats.org/officeDocument/2006/relationships/hyperlink" Target="https://www.cbd.int/doc/legal/cbd-ru.pdf" TargetMode="External"/><Relationship Id="rId38" Type="http://schemas.openxmlformats.org/officeDocument/2006/relationships/hyperlink" Target="https://www.cbd.int/doc/decisions/cop-14/cop-14-dec-34-ru.pdf" TargetMode="External"/><Relationship Id="rId46"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c/9cd7/54df/86204f12b7884ff95d915dab/sbstta-24-03-add2-rev1-ru.pdf" TargetMode="External"/><Relationship Id="rId20" Type="http://schemas.openxmlformats.org/officeDocument/2006/relationships/hyperlink" Target="https://www.cbd.int/doc/legal/cbd-ru.pdf" TargetMode="External"/><Relationship Id="rId29" Type="http://schemas.openxmlformats.org/officeDocument/2006/relationships/hyperlink" Target="https://www.fao.org/sustainable-forests-management/ru/" TargetMode="External"/><Relationship Id="rId41" Type="http://schemas.openxmlformats.org/officeDocument/2006/relationships/hyperlink" Target="https://www.cbd.int/decision/cop/?id=1316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legal/cbd-ru.pdf" TargetMode="External"/><Relationship Id="rId32" Type="http://schemas.openxmlformats.org/officeDocument/2006/relationships/hyperlink" Target="https://www.cbd.int/decision/cop/?id=7181" TargetMode="External"/><Relationship Id="rId37" Type="http://schemas.openxmlformats.org/officeDocument/2006/relationships/hyperlink" Target="https://www.cbd.int/doc/legal/cbd-ru.pdf" TargetMode="External"/><Relationship Id="rId40" Type="http://schemas.openxmlformats.org/officeDocument/2006/relationships/hyperlink" Target="https://www.cbd.int/doc/recommendations/sbstta-24/sbstta-24-rec-04-ru.pdf" TargetMode="External"/><Relationship Id="rId45"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c/9cd7/54df/86204f12b7884ff95d915dab/sbstta-24-03-add2-rev1-ru.pdf" TargetMode="External"/><Relationship Id="rId23" Type="http://schemas.openxmlformats.org/officeDocument/2006/relationships/hyperlink" Target="https://www.cbd.int/doc/legal/cbd-ru.pdf" TargetMode="External"/><Relationship Id="rId28" Type="http://schemas.openxmlformats.org/officeDocument/2006/relationships/hyperlink" Target="http://www.fao.org/sustainability/background/ru/" TargetMode="External"/><Relationship Id="rId36" Type="http://schemas.openxmlformats.org/officeDocument/2006/relationships/hyperlink" Target="https://www.cbd.int/doc/legal/cbd-ru.pdf" TargetMode="External"/><Relationship Id="rId49"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decadeonrestoration.org/ru/chto-takoe-vosstanovlenie-ekosistem" TargetMode="External"/><Relationship Id="rId31" Type="http://schemas.openxmlformats.org/officeDocument/2006/relationships/hyperlink" Target="https://www.cbd.int/decision/cop/?id=7181"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c/9cd7/54df/86204f12b7884ff95d915dab/sbstta-24-03-add2-rev1-ru.pdf" TargetMode="External"/><Relationship Id="rId27" Type="http://schemas.openxmlformats.org/officeDocument/2006/relationships/hyperlink" Target="https://wedocs.unep.org/bitstream/handle/20.500.11822/39866/NATURE-BASED%20SOLUTIONS%20FOR%20SUPPORTING%20SUSTAINABLE%20DEVELOPMENT.Russian.pdf?sequence=1&amp;isAllowed=y" TargetMode="External"/><Relationship Id="rId30" Type="http://schemas.openxmlformats.org/officeDocument/2006/relationships/hyperlink" Target="https://www.cbd.int/doc/c/6ebf/48bf/31a0a254b2adce2a8c045de3/roundtable-b-finance-ru.pdf" TargetMode="External"/><Relationship Id="rId35" Type="http://schemas.openxmlformats.org/officeDocument/2006/relationships/hyperlink" Target="https://www.fao.org/faoterm/viewentry/en/?entryId=98327"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5C4351E09249E3B2650D0ACD552D89"/>
        <w:category>
          <w:name w:val="General"/>
          <w:gallery w:val="placeholder"/>
        </w:category>
        <w:types>
          <w:type w:val="bbPlcHdr"/>
        </w:types>
        <w:behaviors>
          <w:behavior w:val="content"/>
        </w:behaviors>
        <w:guid w:val="{3AC05EC9-F4B2-48A9-8E50-D2098DA94F21}"/>
      </w:docPartPr>
      <w:docPartBody>
        <w:p w:rsidR="001D157B" w:rsidRDefault="002F782D" w:rsidP="002F782D">
          <w:pPr>
            <w:pStyle w:val="D95C4351E09249E3B2650D0ACD552D89"/>
          </w:pPr>
          <w:r w:rsidRPr="007E02EB">
            <w:rPr>
              <w:rStyle w:val="Textedelespacerserv"/>
            </w:rPr>
            <w:t>[Subject]</w:t>
          </w:r>
        </w:p>
      </w:docPartBody>
    </w:docPart>
    <w:docPart>
      <w:docPartPr>
        <w:name w:val="9763D49CB5554CD699A048821A630D2B"/>
        <w:category>
          <w:name w:val="General"/>
          <w:gallery w:val="placeholder"/>
        </w:category>
        <w:types>
          <w:type w:val="bbPlcHdr"/>
        </w:types>
        <w:behaviors>
          <w:behavior w:val="content"/>
        </w:behaviors>
        <w:guid w:val="{0E508554-61A6-475A-9701-2FF267E4895F}"/>
      </w:docPartPr>
      <w:docPartBody>
        <w:p w:rsidR="001D157B" w:rsidRDefault="002F782D" w:rsidP="002F782D">
          <w:pPr>
            <w:pStyle w:val="9763D49CB5554CD699A048821A630D2B"/>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82D"/>
    <w:rsid w:val="000F0AC1"/>
    <w:rsid w:val="00131145"/>
    <w:rsid w:val="00187812"/>
    <w:rsid w:val="001946D8"/>
    <w:rsid w:val="001D157B"/>
    <w:rsid w:val="002F782D"/>
    <w:rsid w:val="004C1868"/>
    <w:rsid w:val="00552C72"/>
    <w:rsid w:val="0058098E"/>
    <w:rsid w:val="005900FC"/>
    <w:rsid w:val="00696C68"/>
    <w:rsid w:val="009814D7"/>
    <w:rsid w:val="00B65724"/>
    <w:rsid w:val="00C744E2"/>
    <w:rsid w:val="00D94D96"/>
    <w:rsid w:val="00FB008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552C72"/>
  </w:style>
  <w:style w:type="paragraph" w:customStyle="1" w:styleId="D95C4351E09249E3B2650D0ACD552D89">
    <w:name w:val="D95C4351E09249E3B2650D0ACD552D89"/>
    <w:rsid w:val="002F782D"/>
  </w:style>
  <w:style w:type="paragraph" w:customStyle="1" w:styleId="9763D49CB5554CD699A048821A630D2B">
    <w:name w:val="9763D49CB5554CD699A048821A630D2B"/>
    <w:rsid w:val="002F782D"/>
  </w:style>
  <w:style w:type="paragraph" w:customStyle="1" w:styleId="7989EB4565EB4052BEED66F8DE63B23B">
    <w:name w:val="7989EB4565EB4052BEED66F8DE63B23B"/>
    <w:rsid w:val="00552C72"/>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0AA08D5-2604-4169-8C9B-8BC548FCD2E7}">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1308E567-F167-494B-A1B2-6AEE76205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24B3418-0C5F-495D-8198-B391BA423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19</Pages>
  <Words>7033</Words>
  <Characters>38685</Characters>
  <Application>Microsoft Office Word</Application>
  <DocSecurity>0</DocSecurity>
  <Lines>322</Lines>
  <Paragraphs>91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UPDATED GLOSSARY FOR THE DRAFT POST-2020 GLOBAL BIODIVERSITY FRAMEWORK</vt:lpstr>
      <vt:lpstr>Glossary for the first draft of the post-2020 global biodiversity framework</vt:lpstr>
    </vt:vector>
  </TitlesOfParts>
  <Company>SCBD</Company>
  <LinksUpToDate>false</LinksUpToDate>
  <CharactersWithSpaces>45627</CharactersWithSpaces>
  <SharedDoc>false</SharedDoc>
  <HyperlinkBase>https://www.cbd.int/conferences/geneva-2022/wg2020-03/documents</HyperlinkBase>
  <HLinks>
    <vt:vector size="228" baseType="variant">
      <vt:variant>
        <vt:i4>5636121</vt:i4>
      </vt:variant>
      <vt:variant>
        <vt:i4>111</vt:i4>
      </vt:variant>
      <vt:variant>
        <vt:i4>0</vt:i4>
      </vt:variant>
      <vt:variant>
        <vt:i4>5</vt:i4>
      </vt:variant>
      <vt:variant>
        <vt:lpwstr>https://ec.europa.eu/environment/enveco/taxation/pdf/Harmful Subsidies Report.pdf</vt:lpwstr>
      </vt:variant>
      <vt:variant>
        <vt:lpwstr/>
      </vt:variant>
      <vt:variant>
        <vt:i4>8061041</vt:i4>
      </vt:variant>
      <vt:variant>
        <vt:i4>108</vt:i4>
      </vt:variant>
      <vt:variant>
        <vt:i4>0</vt:i4>
      </vt:variant>
      <vt:variant>
        <vt:i4>5</vt:i4>
      </vt:variant>
      <vt:variant>
        <vt:lpwstr>https://bch.cbd.int/protocol/text/</vt:lpwstr>
      </vt:variant>
      <vt:variant>
        <vt:lpwstr/>
      </vt:variant>
      <vt:variant>
        <vt:i4>1310809</vt:i4>
      </vt:variant>
      <vt:variant>
        <vt:i4>105</vt:i4>
      </vt:variant>
      <vt:variant>
        <vt:i4>0</vt:i4>
      </vt:variant>
      <vt:variant>
        <vt:i4>5</vt:i4>
      </vt:variant>
      <vt:variant>
        <vt:lpwstr>https://www.cbd.int/kb/record/article/6872?RecordType=article</vt:lpwstr>
      </vt:variant>
      <vt:variant>
        <vt:lpwstr/>
      </vt:variant>
      <vt:variant>
        <vt:i4>786446</vt:i4>
      </vt:variant>
      <vt:variant>
        <vt:i4>102</vt:i4>
      </vt:variant>
      <vt:variant>
        <vt:i4>0</vt:i4>
      </vt:variant>
      <vt:variant>
        <vt:i4>5</vt:i4>
      </vt:variant>
      <vt:variant>
        <vt:lpwstr>https://www.nbbnbdp.org/uploads/1/3/1/4/131498886/biological_diversity_protocol__bd_protocol_.pdf</vt:lpwstr>
      </vt:variant>
      <vt:variant>
        <vt:lpwstr/>
      </vt:variant>
      <vt:variant>
        <vt:i4>720983</vt:i4>
      </vt:variant>
      <vt:variant>
        <vt:i4>99</vt:i4>
      </vt:variant>
      <vt:variant>
        <vt:i4>0</vt:i4>
      </vt:variant>
      <vt:variant>
        <vt:i4>5</vt:i4>
      </vt:variant>
      <vt:variant>
        <vt:lpwstr>https://www.cbd.int/doc/c/a6f8/8ccb/a7cb2a88bd13e86cfc59901a/roundtable-b-finance-en.pdf</vt:lpwstr>
      </vt:variant>
      <vt:variant>
        <vt:lpwstr/>
      </vt:variant>
      <vt:variant>
        <vt:i4>8323195</vt:i4>
      </vt:variant>
      <vt:variant>
        <vt:i4>96</vt:i4>
      </vt:variant>
      <vt:variant>
        <vt:i4>0</vt:i4>
      </vt:variant>
      <vt:variant>
        <vt:i4>5</vt:i4>
      </vt:variant>
      <vt:variant>
        <vt:lpwstr>https://www.fao.org/sustainable-forests-management/en/</vt:lpwstr>
      </vt:variant>
      <vt:variant>
        <vt:lpwstr/>
      </vt:variant>
      <vt:variant>
        <vt:i4>5439508</vt:i4>
      </vt:variant>
      <vt:variant>
        <vt:i4>93</vt:i4>
      </vt:variant>
      <vt:variant>
        <vt:i4>0</vt:i4>
      </vt:variant>
      <vt:variant>
        <vt:i4>5</vt:i4>
      </vt:variant>
      <vt:variant>
        <vt:lpwstr>http://www.fao.org/sustainability/background/en/</vt:lpwstr>
      </vt:variant>
      <vt:variant>
        <vt:lpwstr/>
      </vt:variant>
      <vt:variant>
        <vt:i4>7405680</vt:i4>
      </vt:variant>
      <vt:variant>
        <vt:i4>90</vt:i4>
      </vt:variant>
      <vt:variant>
        <vt:i4>0</vt:i4>
      </vt:variant>
      <vt:variant>
        <vt:i4>5</vt:i4>
      </vt:variant>
      <vt:variant>
        <vt:lpwstr>https://www.cbd.int/traditional/what.shtml</vt:lpwstr>
      </vt:variant>
      <vt:variant>
        <vt:lpwstr/>
      </vt:variant>
      <vt:variant>
        <vt:i4>5439576</vt:i4>
      </vt:variant>
      <vt:variant>
        <vt:i4>87</vt:i4>
      </vt:variant>
      <vt:variant>
        <vt:i4>0</vt:i4>
      </vt:variant>
      <vt:variant>
        <vt:i4>5</vt:i4>
      </vt:variant>
      <vt:variant>
        <vt:lpwstr>https://www.cbd.int/doc/publications/cbd-ts-85-en.pdf</vt:lpwstr>
      </vt:variant>
      <vt:variant>
        <vt:lpwstr/>
      </vt:variant>
      <vt:variant>
        <vt:i4>2949184</vt:i4>
      </vt:variant>
      <vt:variant>
        <vt:i4>84</vt:i4>
      </vt:variant>
      <vt:variant>
        <vt:i4>0</vt:i4>
      </vt:variant>
      <vt:variant>
        <vt:i4>5</vt:i4>
      </vt:variant>
      <vt:variant>
        <vt:lpwstr>http://www.fao.org/fileadmin/templates/agphome/documents/Pests_Pesticides/Code/CODE_2014Sep_ENG.pdf</vt:lpwstr>
      </vt:variant>
      <vt:variant>
        <vt:lpwstr/>
      </vt:variant>
      <vt:variant>
        <vt:i4>3801122</vt:i4>
      </vt:variant>
      <vt:variant>
        <vt:i4>81</vt:i4>
      </vt:variant>
      <vt:variant>
        <vt:i4>0</vt:i4>
      </vt:variant>
      <vt:variant>
        <vt:i4>5</vt:i4>
      </vt:variant>
      <vt:variant>
        <vt:lpwstr>https://leap.unep.org/knowledge/glossary/pollution</vt:lpwstr>
      </vt:variant>
      <vt:variant>
        <vt:lpwstr/>
      </vt:variant>
      <vt:variant>
        <vt:i4>2162749</vt:i4>
      </vt:variant>
      <vt:variant>
        <vt:i4>78</vt:i4>
      </vt:variant>
      <vt:variant>
        <vt:i4>0</vt:i4>
      </vt:variant>
      <vt:variant>
        <vt:i4>5</vt:i4>
      </vt:variant>
      <vt:variant>
        <vt:lpwstr>https://www.cbd.int/doc/c/e823/b80c/8b0e8a08470a476865e9b203/sbstta-24-03-add2-rev1-en.pdf</vt:lpwstr>
      </vt:variant>
      <vt:variant>
        <vt:lpwstr/>
      </vt:variant>
      <vt:variant>
        <vt:i4>2555961</vt:i4>
      </vt:variant>
      <vt:variant>
        <vt:i4>75</vt:i4>
      </vt:variant>
      <vt:variant>
        <vt:i4>0</vt:i4>
      </vt:variant>
      <vt:variant>
        <vt:i4>5</vt:i4>
      </vt:variant>
      <vt:variant>
        <vt:lpwstr>https://neobiota.pensoft.net/article/53543/</vt:lpwstr>
      </vt:variant>
      <vt:variant>
        <vt:lpwstr/>
      </vt:variant>
      <vt:variant>
        <vt:i4>3604514</vt:i4>
      </vt:variant>
      <vt:variant>
        <vt:i4>72</vt:i4>
      </vt:variant>
      <vt:variant>
        <vt:i4>0</vt:i4>
      </vt:variant>
      <vt:variant>
        <vt:i4>5</vt:i4>
      </vt:variant>
      <vt:variant>
        <vt:lpwstr>https://www.cbd.int/doc/meetings/sbstta/sbstta-18/official/sbstta-18-09-add1-en.pdf</vt:lpwstr>
      </vt:variant>
      <vt:variant>
        <vt:lpwstr/>
      </vt:variant>
      <vt:variant>
        <vt:i4>327745</vt:i4>
      </vt:variant>
      <vt:variant>
        <vt:i4>69</vt:i4>
      </vt:variant>
      <vt:variant>
        <vt:i4>0</vt:i4>
      </vt:variant>
      <vt:variant>
        <vt:i4>5</vt:i4>
      </vt:variant>
      <vt:variant>
        <vt:lpwstr>https://www.cbd.int/doc/strategic-plan/targets/T9-quick-guide-en.pdf</vt:lpwstr>
      </vt:variant>
      <vt:variant>
        <vt:lpwstr/>
      </vt:variant>
      <vt:variant>
        <vt:i4>2162749</vt:i4>
      </vt:variant>
      <vt:variant>
        <vt:i4>66</vt:i4>
      </vt:variant>
      <vt:variant>
        <vt:i4>0</vt:i4>
      </vt:variant>
      <vt:variant>
        <vt:i4>5</vt:i4>
      </vt:variant>
      <vt:variant>
        <vt:lpwstr>https://www.cbd.int/doc/c/e823/b80c/8b0e8a08470a476865e9b203/sbstta-24-03-add2-rev1-en.pdf</vt:lpwstr>
      </vt:variant>
      <vt:variant>
        <vt:lpwstr/>
      </vt:variant>
      <vt:variant>
        <vt:i4>6094937</vt:i4>
      </vt:variant>
      <vt:variant>
        <vt:i4>63</vt:i4>
      </vt:variant>
      <vt:variant>
        <vt:i4>0</vt:i4>
      </vt:variant>
      <vt:variant>
        <vt:i4>5</vt:i4>
      </vt:variant>
      <vt:variant>
        <vt:lpwstr>https://www.iucn.org/downloads/en_iucn__glossary_definitions.pdf</vt:lpwstr>
      </vt:variant>
      <vt:variant>
        <vt:lpwstr/>
      </vt:variant>
      <vt:variant>
        <vt:i4>6094937</vt:i4>
      </vt:variant>
      <vt:variant>
        <vt:i4>60</vt:i4>
      </vt:variant>
      <vt:variant>
        <vt:i4>0</vt:i4>
      </vt:variant>
      <vt:variant>
        <vt:i4>5</vt:i4>
      </vt:variant>
      <vt:variant>
        <vt:lpwstr>https://www.iucn.org/downloads/en_iucn__glossary_definitions.pdf</vt:lpwstr>
      </vt:variant>
      <vt:variant>
        <vt:lpwstr/>
      </vt:variant>
      <vt:variant>
        <vt:i4>458826</vt:i4>
      </vt:variant>
      <vt:variant>
        <vt:i4>57</vt:i4>
      </vt:variant>
      <vt:variant>
        <vt:i4>0</vt:i4>
      </vt:variant>
      <vt:variant>
        <vt:i4>5</vt:i4>
      </vt:variant>
      <vt:variant>
        <vt:lpwstr>https://www.cbd.int/doc/decisions/cop-14/cop-14-dec-08-en.pdf</vt:lpwstr>
      </vt:variant>
      <vt:variant>
        <vt:lpwstr/>
      </vt:variant>
      <vt:variant>
        <vt:i4>2162745</vt:i4>
      </vt:variant>
      <vt:variant>
        <vt:i4>54</vt:i4>
      </vt:variant>
      <vt:variant>
        <vt:i4>0</vt:i4>
      </vt:variant>
      <vt:variant>
        <vt:i4>5</vt:i4>
      </vt:variant>
      <vt:variant>
        <vt:lpwstr>https://portals.iucn.org/library/sites/library/files/documents/pag-021.pdf</vt:lpwstr>
      </vt:variant>
      <vt:variant>
        <vt:lpwstr/>
      </vt:variant>
      <vt:variant>
        <vt:i4>2293798</vt:i4>
      </vt:variant>
      <vt:variant>
        <vt:i4>51</vt:i4>
      </vt:variant>
      <vt:variant>
        <vt:i4>0</vt:i4>
      </vt:variant>
      <vt:variant>
        <vt:i4>5</vt:i4>
      </vt:variant>
      <vt:variant>
        <vt:lpwstr>https://www.cbd.int/doc/c/fcd6/bfba/38ebc826221543e322173507/post2020-ws-2019-11-03-en.pdf</vt:lpwstr>
      </vt:variant>
      <vt:variant>
        <vt:lpwstr/>
      </vt:variant>
      <vt:variant>
        <vt:i4>3276836</vt:i4>
      </vt:variant>
      <vt:variant>
        <vt:i4>48</vt:i4>
      </vt:variant>
      <vt:variant>
        <vt:i4>0</vt:i4>
      </vt:variant>
      <vt:variant>
        <vt:i4>5</vt:i4>
      </vt:variant>
      <vt:variant>
        <vt:lpwstr>https://www.decadeonrestoration.org/what-ecosystem-restoration</vt:lpwstr>
      </vt:variant>
      <vt:variant>
        <vt:lpwstr/>
      </vt:variant>
      <vt:variant>
        <vt:i4>2293798</vt:i4>
      </vt:variant>
      <vt:variant>
        <vt:i4>45</vt:i4>
      </vt:variant>
      <vt:variant>
        <vt:i4>0</vt:i4>
      </vt:variant>
      <vt:variant>
        <vt:i4>5</vt:i4>
      </vt:variant>
      <vt:variant>
        <vt:lpwstr>https://www.cbd.int/doc/c/fcd6/bfba/38ebc826221543e322173507/post2020-ws-2019-11-03-en.pdf</vt:lpwstr>
      </vt:variant>
      <vt:variant>
        <vt:lpwstr/>
      </vt:variant>
      <vt:variant>
        <vt:i4>7798898</vt:i4>
      </vt:variant>
      <vt:variant>
        <vt:i4>42</vt:i4>
      </vt:variant>
      <vt:variant>
        <vt:i4>0</vt:i4>
      </vt:variant>
      <vt:variant>
        <vt:i4>5</vt:i4>
      </vt:variant>
      <vt:variant>
        <vt:lpwstr>https://portals.iucn.org/library/sites/library/files/documents/2017-028.pdf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7143530</vt:i4>
      </vt:variant>
      <vt:variant>
        <vt:i4>36</vt:i4>
      </vt:variant>
      <vt:variant>
        <vt:i4>0</vt:i4>
      </vt:variant>
      <vt:variant>
        <vt:i4>5</vt:i4>
      </vt:variant>
      <vt:variant>
        <vt:lpwstr>https://www.paulsoninstitute.org/conservation/financing-nature-report/</vt:lpwstr>
      </vt:variant>
      <vt:variant>
        <vt:lpwstr/>
      </vt:variant>
      <vt:variant>
        <vt:i4>1966095</vt:i4>
      </vt:variant>
      <vt:variant>
        <vt:i4>33</vt:i4>
      </vt:variant>
      <vt:variant>
        <vt:i4>0</vt:i4>
      </vt:variant>
      <vt:variant>
        <vt:i4>5</vt:i4>
      </vt:variant>
      <vt:variant>
        <vt:lpwstr>https://www.nature.com/articles/s41893-017-0007-7</vt:lpwstr>
      </vt:variant>
      <vt:variant>
        <vt:lpwstr/>
      </vt:variant>
      <vt:variant>
        <vt:i4>4194369</vt:i4>
      </vt:variant>
      <vt:variant>
        <vt:i4>30</vt:i4>
      </vt:variant>
      <vt:variant>
        <vt:i4>0</vt:i4>
      </vt:variant>
      <vt:variant>
        <vt:i4>5</vt:i4>
      </vt:variant>
      <vt:variant>
        <vt:lpwstr>https://doi.org/10.1093/biosci/biy029</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1507399</vt:i4>
      </vt:variant>
      <vt:variant>
        <vt:i4>24</vt:i4>
      </vt:variant>
      <vt:variant>
        <vt:i4>0</vt:i4>
      </vt:variant>
      <vt:variant>
        <vt:i4>5</vt:i4>
      </vt:variant>
      <vt:variant>
        <vt:lpwstr>https://www.biodiversitya-z.org/content/natural-habitats</vt:lpwstr>
      </vt:variant>
      <vt:variant>
        <vt:lpwstr/>
      </vt:variant>
      <vt:variant>
        <vt:i4>4456533</vt:i4>
      </vt:variant>
      <vt:variant>
        <vt:i4>21</vt:i4>
      </vt:variant>
      <vt:variant>
        <vt:i4>0</vt:i4>
      </vt:variant>
      <vt:variant>
        <vt:i4>5</vt:i4>
      </vt:variant>
      <vt:variant>
        <vt:lpwstr>https://doi.org/10.32942/osf.io/eyqw5</vt:lpwstr>
      </vt:variant>
      <vt:variant>
        <vt:lpwstr/>
      </vt:variant>
      <vt:variant>
        <vt:i4>2162749</vt:i4>
      </vt:variant>
      <vt:variant>
        <vt:i4>18</vt:i4>
      </vt:variant>
      <vt:variant>
        <vt:i4>0</vt:i4>
      </vt:variant>
      <vt:variant>
        <vt:i4>5</vt:i4>
      </vt:variant>
      <vt:variant>
        <vt:lpwstr>https://www.cbd.int/doc/c/e823/b80c/8b0e8a08470a476865e9b203/sbstta-24-03-add2-rev1-en.pdf</vt:lpwstr>
      </vt:variant>
      <vt:variant>
        <vt:lpwstr/>
      </vt:variant>
      <vt:variant>
        <vt:i4>2949221</vt:i4>
      </vt:variant>
      <vt:variant>
        <vt:i4>15</vt:i4>
      </vt:variant>
      <vt:variant>
        <vt:i4>0</vt:i4>
      </vt:variant>
      <vt:variant>
        <vt:i4>5</vt:i4>
      </vt:variant>
      <vt:variant>
        <vt:lpwstr>mailto:https://www.cms.int/sites/default/files/document/cms_cop13_res.12.26_rev.cop13_e.pdf</vt:lpwstr>
      </vt:variant>
      <vt:variant>
        <vt:lpwstr/>
      </vt:variant>
      <vt:variant>
        <vt:i4>2162749</vt:i4>
      </vt:variant>
      <vt:variant>
        <vt:i4>12</vt:i4>
      </vt:variant>
      <vt:variant>
        <vt:i4>0</vt:i4>
      </vt:variant>
      <vt:variant>
        <vt:i4>5</vt:i4>
      </vt:variant>
      <vt:variant>
        <vt:lpwstr>https://www.cbd.int/doc/c/e823/b80c/8b0e8a08470a476865e9b203/sbstta-24-03-add2-rev1-en.pdf</vt:lpwstr>
      </vt:variant>
      <vt:variant>
        <vt:lpwstr/>
      </vt:variant>
      <vt:variant>
        <vt:i4>917512</vt:i4>
      </vt:variant>
      <vt:variant>
        <vt:i4>9</vt:i4>
      </vt:variant>
      <vt:variant>
        <vt:i4>0</vt:i4>
      </vt:variant>
      <vt:variant>
        <vt:i4>5</vt:i4>
      </vt:variant>
      <vt:variant>
        <vt:lpwstr>https://www.cbd.int/doc/c/abb5/591f/2e46096d3f0330b08ce87a45/wg2020-03-03-en.pdf</vt:lpwstr>
      </vt:variant>
      <vt:variant>
        <vt:lpwstr/>
      </vt:variant>
      <vt:variant>
        <vt:i4>393229</vt:i4>
      </vt:variant>
      <vt:variant>
        <vt:i4>6</vt:i4>
      </vt:variant>
      <vt:variant>
        <vt:i4>0</vt:i4>
      </vt:variant>
      <vt:variant>
        <vt:i4>5</vt:i4>
      </vt:variant>
      <vt:variant>
        <vt:lpwstr>https://www.cbd.int/doc/c/46bf/8fcc/4fc82767c058517caa96892d/sbstta-24-inf-11-en.pdf</vt:lpwstr>
      </vt:variant>
      <vt:variant>
        <vt:lpwstr/>
      </vt:variant>
      <vt:variant>
        <vt:i4>1114202</vt:i4>
      </vt:variant>
      <vt:variant>
        <vt:i4>3</vt:i4>
      </vt:variant>
      <vt:variant>
        <vt:i4>0</vt:i4>
      </vt:variant>
      <vt:variant>
        <vt:i4>5</vt:i4>
      </vt:variant>
      <vt:variant>
        <vt:lpwstr>https://www.cbd.int/doc/recommendations/sbstta-23/sbstta-23-rec-01-en.pdf</vt:lpwstr>
      </vt:variant>
      <vt:variant>
        <vt:lpwstr/>
      </vt:variant>
      <vt:variant>
        <vt:i4>1114202</vt:i4>
      </vt:variant>
      <vt:variant>
        <vt:i4>0</vt:i4>
      </vt:variant>
      <vt:variant>
        <vt:i4>0</vt:i4>
      </vt:variant>
      <vt:variant>
        <vt:i4>5</vt:i4>
      </vt:variant>
      <vt:variant>
        <vt:lpwstr>https://www.cbd.int/doc/recommendations/wg2020-01/wg2020-01-rec-01-en.pdf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ОБНОВЛЕННЫЙ ГЛОССАРИЙ ДЛЯ ПРОЕКТА РАМОЧНОЙ ПРОГРАММЫ В ОБЛАСТИ БИОРАЗНООБРАЗИЯ НА ПЕРИОД ПОСЛЕ 2020 ГОДА</dc:title>
  <dc:subject>CBD/WG2020/5/4</dc:subject>
  <dc:creator>SCBD</dc:creator>
  <cp:keywords>Convention on Biological Diversity, open-ended Working Group on the Post-2020 Global Biodveristy Framework</cp:keywords>
  <dc:description>Convention on Biological Diversity</dc:description>
  <cp:lastModifiedBy>L A</cp:lastModifiedBy>
  <cp:revision>16</cp:revision>
  <cp:lastPrinted>2020-01-21T19:56:00Z</cp:lastPrinted>
  <dcterms:created xsi:type="dcterms:W3CDTF">2022-11-26T05:02:00Z</dcterms:created>
  <dcterms:modified xsi:type="dcterms:W3CDTF">2022-11-29T10:58:00Z</dcterms:modified>
  <cp:category>Environment</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SIP_Label_bdebc259-eac6-4644-a51c-19d09b75403c_Enabled">
    <vt:lpwstr>true</vt:lpwstr>
  </property>
  <property fmtid="{D5CDD505-2E9C-101B-9397-08002B2CF9AE}" pid="4" name="MSIP_Label_bdebc259-eac6-4644-a51c-19d09b75403c_SetDate">
    <vt:lpwstr>2022-11-24T13:32:42Z</vt:lpwstr>
  </property>
  <property fmtid="{D5CDD505-2E9C-101B-9397-08002B2CF9AE}" pid="5" name="MSIP_Label_bdebc259-eac6-4644-a51c-19d09b75403c_Method">
    <vt:lpwstr>Privileged</vt:lpwstr>
  </property>
  <property fmtid="{D5CDD505-2E9C-101B-9397-08002B2CF9AE}" pid="6" name="MSIP_Label_bdebc259-eac6-4644-a51c-19d09b75403c_Name">
    <vt:lpwstr>UNCLASSIFIED</vt:lpwstr>
  </property>
  <property fmtid="{D5CDD505-2E9C-101B-9397-08002B2CF9AE}" pid="7" name="MSIP_Label_bdebc259-eac6-4644-a51c-19d09b75403c_SiteId">
    <vt:lpwstr>740c5fd3-6e8b-4176-9cc9-454dbe4e62c4</vt:lpwstr>
  </property>
  <property fmtid="{D5CDD505-2E9C-101B-9397-08002B2CF9AE}" pid="8" name="MSIP_Label_bdebc259-eac6-4644-a51c-19d09b75403c_ActionId">
    <vt:lpwstr>eb216f7a-029d-441c-869d-7f42b5f80616</vt:lpwstr>
  </property>
  <property fmtid="{D5CDD505-2E9C-101B-9397-08002B2CF9AE}" pid="9" name="MSIP_Label_bdebc259-eac6-4644-a51c-19d09b75403c_ContentBits">
    <vt:lpwstr>1</vt:lpwstr>
  </property>
</Properties>
</file>