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1C6A78" w:rsidRPr="00AE3803" w14:paraId="38A9AEBA" w14:textId="77777777" w:rsidTr="008B1CF8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70DF5746" w14:textId="77777777" w:rsidR="001C6A78" w:rsidRPr="00AE3803" w:rsidRDefault="001C6A78" w:rsidP="008B1CF8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AE3803">
              <w:rPr>
                <w:noProof/>
              </w:rPr>
              <w:drawing>
                <wp:inline distT="0" distB="0" distL="0" distR="0" wp14:anchorId="18882109" wp14:editId="39681D4D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43240BAB" w14:textId="77777777" w:rsidR="001C6A78" w:rsidRPr="00AE3803" w:rsidRDefault="001C6A78" w:rsidP="008B1CF8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AE3803">
              <w:rPr>
                <w:noProof/>
              </w:rPr>
              <w:drawing>
                <wp:inline distT="0" distB="0" distL="0" distR="0" wp14:anchorId="6A38F44D" wp14:editId="26012C4E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8E0870C" w14:textId="07BFAE22" w:rsidR="001C6A78" w:rsidRPr="00AE3803" w:rsidRDefault="001C6A78" w:rsidP="00E3509D">
            <w:pPr>
              <w:spacing w:after="120"/>
              <w:ind w:left="1446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DD0B1F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AE3803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="003C5348" w:rsidRPr="00DD0B1F">
              <w:rPr>
                <w:rFonts w:ascii="Times New Roman" w:eastAsia="Times New Roman" w:hAnsi="Times New Roman" w:cs="Times New Roman"/>
                <w:szCs w:val="22"/>
              </w:rPr>
              <w:t>CP</w:t>
            </w:r>
            <w:r w:rsidR="003C5348" w:rsidRPr="00AE3803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="003C5348" w:rsidRPr="00DD0B1F">
              <w:rPr>
                <w:rFonts w:ascii="Times New Roman" w:eastAsia="Times New Roman" w:hAnsi="Times New Roman" w:cs="Times New Roman"/>
                <w:szCs w:val="22"/>
              </w:rPr>
              <w:t>RA</w:t>
            </w:r>
            <w:r w:rsidR="003C5348" w:rsidRPr="00AE3803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="00CD0064" w:rsidRPr="00DD0B1F">
              <w:rPr>
                <w:rFonts w:ascii="Times New Roman" w:eastAsia="Times New Roman" w:hAnsi="Times New Roman" w:cs="Times New Roman"/>
                <w:szCs w:val="22"/>
              </w:rPr>
              <w:t>OM</w:t>
            </w:r>
            <w:r w:rsidRPr="00AE3803">
              <w:rPr>
                <w:rFonts w:ascii="Times New Roman" w:eastAsia="Times New Roman" w:hAnsi="Times New Roman" w:cs="Times New Roman"/>
                <w:szCs w:val="22"/>
              </w:rPr>
              <w:t>/2023/1</w:t>
            </w:r>
            <w:r w:rsidR="00CD0064" w:rsidRPr="00AE3803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Pr="00AE3803">
              <w:rPr>
                <w:rFonts w:ascii="Times New Roman" w:hAnsi="Times New Roman" w:cs="Times New Roman"/>
                <w:szCs w:val="22"/>
              </w:rPr>
              <w:t>1</w:t>
            </w:r>
            <w:r w:rsidR="00CD0064" w:rsidRPr="00AE3803">
              <w:rPr>
                <w:rFonts w:ascii="Times New Roman" w:hAnsi="Times New Roman" w:cs="Times New Roman"/>
                <w:szCs w:val="22"/>
              </w:rPr>
              <w:t>/Add.1</w:t>
            </w:r>
          </w:p>
        </w:tc>
      </w:tr>
      <w:tr w:rsidR="001C6A78" w:rsidRPr="00AE3803" w14:paraId="75052920" w14:textId="77777777" w:rsidTr="008B1CF8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0A0E777" w14:textId="77777777" w:rsidR="001C6A78" w:rsidRPr="00AE3803" w:rsidRDefault="001C6A78" w:rsidP="008B1CF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AE3803">
              <w:rPr>
                <w:b/>
                <w:bCs/>
                <w:noProof/>
              </w:rPr>
              <w:drawing>
                <wp:inline distT="0" distB="0" distL="0" distR="0" wp14:anchorId="160D6941" wp14:editId="1B8BAFF1">
                  <wp:extent cx="2755076" cy="1028538"/>
                  <wp:effectExtent l="0" t="0" r="0" b="635"/>
                  <wp:docPr id="414008662" name="Picture 1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1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17DCAE87" w14:textId="77777777" w:rsidR="001C6A78" w:rsidRPr="00AE3803" w:rsidRDefault="001C6A78" w:rsidP="00DD0B1F">
            <w:pPr>
              <w:ind w:left="2584"/>
              <w:rPr>
                <w:rFonts w:ascii="Times New Roman" w:eastAsia="Times New Roman" w:hAnsi="Times New Roman" w:cs="Times New Roman"/>
                <w:szCs w:val="22"/>
              </w:rPr>
            </w:pPr>
            <w:r w:rsidRPr="00AE3803">
              <w:rPr>
                <w:rFonts w:ascii="Times New Roman" w:eastAsia="Times New Roman" w:hAnsi="Times New Roman" w:cs="Times New Roman"/>
                <w:szCs w:val="22"/>
              </w:rPr>
              <w:t>Distr.: General</w:t>
            </w:r>
          </w:p>
          <w:p w14:paraId="082032E9" w14:textId="5F88008D" w:rsidR="001C6A78" w:rsidRPr="00AE3803" w:rsidRDefault="00E91315" w:rsidP="00DD0B1F">
            <w:pPr>
              <w:ind w:left="2584"/>
              <w:rPr>
                <w:rFonts w:ascii="Times New Roman" w:eastAsia="Times New Roman" w:hAnsi="Times New Roman" w:cs="Times New Roman"/>
                <w:szCs w:val="22"/>
              </w:rPr>
            </w:pPr>
            <w:r w:rsidRPr="00AE3803">
              <w:rPr>
                <w:rFonts w:ascii="Times New Roman" w:eastAsia="Times New Roman" w:hAnsi="Times New Roman" w:cs="Times New Roman"/>
                <w:szCs w:val="22"/>
              </w:rPr>
              <w:t xml:space="preserve">15 </w:t>
            </w:r>
            <w:r w:rsidR="0084417A" w:rsidRPr="00AE3803">
              <w:rPr>
                <w:rFonts w:ascii="Times New Roman" w:eastAsia="Times New Roman" w:hAnsi="Times New Roman" w:cs="Times New Roman"/>
                <w:szCs w:val="22"/>
              </w:rPr>
              <w:t>September</w:t>
            </w:r>
            <w:r w:rsidR="001C6A78" w:rsidRPr="00AE3803">
              <w:rPr>
                <w:rFonts w:ascii="Times New Roman" w:eastAsia="Times New Roman" w:hAnsi="Times New Roman" w:cs="Times New Roman"/>
                <w:szCs w:val="22"/>
              </w:rPr>
              <w:t xml:space="preserve"> 2023</w:t>
            </w:r>
          </w:p>
          <w:p w14:paraId="564DBB28" w14:textId="77777777" w:rsidR="001C6A78" w:rsidRPr="00AE3803" w:rsidRDefault="001C6A78" w:rsidP="00DD0B1F">
            <w:pPr>
              <w:ind w:left="2584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F11D54E" w14:textId="77777777" w:rsidR="001C6A78" w:rsidRPr="00AE3803" w:rsidRDefault="001C6A78" w:rsidP="00DD0B1F">
            <w:pPr>
              <w:ind w:left="2584"/>
              <w:rPr>
                <w:rFonts w:ascii="Times New Roman" w:eastAsia="Times New Roman" w:hAnsi="Times New Roman" w:cs="Times New Roman"/>
                <w:szCs w:val="22"/>
              </w:rPr>
            </w:pPr>
            <w:r w:rsidRPr="00AE3803">
              <w:rPr>
                <w:rFonts w:ascii="Times New Roman" w:eastAsia="Times New Roman" w:hAnsi="Times New Roman" w:cs="Times New Roman"/>
                <w:szCs w:val="22"/>
              </w:rPr>
              <w:t>English only</w:t>
            </w:r>
          </w:p>
          <w:p w14:paraId="6A310120" w14:textId="77777777" w:rsidR="001C6A78" w:rsidRPr="00AE3803" w:rsidRDefault="001C6A78" w:rsidP="008B1C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4BC70A" w14:textId="4C24E740" w:rsidR="001C6A78" w:rsidRPr="00AE3803" w:rsidRDefault="001B40B7" w:rsidP="00421778">
      <w:pPr>
        <w:ind w:left="284" w:hanging="284"/>
        <w:jc w:val="left"/>
        <w:rPr>
          <w:b/>
          <w:bCs/>
          <w:snapToGrid w:val="0"/>
          <w:kern w:val="22"/>
          <w:szCs w:val="22"/>
          <w:lang w:eastAsia="nb-NO"/>
        </w:rPr>
      </w:pPr>
      <w:r w:rsidRPr="00AE3803">
        <w:rPr>
          <w:b/>
          <w:bCs/>
          <w:kern w:val="22"/>
          <w:sz w:val="24"/>
        </w:rPr>
        <w:t xml:space="preserve">Global </w:t>
      </w:r>
      <w:r w:rsidR="00705754" w:rsidRPr="00AE3803">
        <w:rPr>
          <w:b/>
          <w:bCs/>
          <w:kern w:val="22"/>
          <w:sz w:val="24"/>
        </w:rPr>
        <w:t>r</w:t>
      </w:r>
      <w:r w:rsidRPr="00AE3803">
        <w:rPr>
          <w:b/>
          <w:bCs/>
          <w:kern w:val="22"/>
          <w:sz w:val="24"/>
        </w:rPr>
        <w:t xml:space="preserve">isk </w:t>
      </w:r>
      <w:r w:rsidR="00705754" w:rsidRPr="00AE3803">
        <w:rPr>
          <w:b/>
          <w:bCs/>
          <w:kern w:val="22"/>
          <w:sz w:val="24"/>
        </w:rPr>
        <w:t>a</w:t>
      </w:r>
      <w:r w:rsidRPr="00AE3803">
        <w:rPr>
          <w:b/>
          <w:bCs/>
          <w:kern w:val="22"/>
          <w:sz w:val="24"/>
        </w:rPr>
        <w:t xml:space="preserve">ssessment </w:t>
      </w:r>
      <w:r w:rsidR="00705754" w:rsidRPr="00AE3803">
        <w:rPr>
          <w:b/>
          <w:bCs/>
          <w:kern w:val="22"/>
          <w:sz w:val="24"/>
        </w:rPr>
        <w:t>w</w:t>
      </w:r>
      <w:r w:rsidR="00CD0064" w:rsidRPr="00AE3803">
        <w:rPr>
          <w:b/>
          <w:bCs/>
          <w:kern w:val="22"/>
          <w:sz w:val="24"/>
        </w:rPr>
        <w:t>orkshop</w:t>
      </w:r>
    </w:p>
    <w:p w14:paraId="479EAEBE" w14:textId="66DD7D98" w:rsidR="00CD0064" w:rsidRPr="00AE3803" w:rsidRDefault="001C6A78" w:rsidP="00DD0B1F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AE3803">
        <w:rPr>
          <w:snapToGrid w:val="0"/>
          <w:kern w:val="22"/>
          <w:szCs w:val="22"/>
          <w:lang w:eastAsia="nb-NO"/>
        </w:rPr>
        <w:t xml:space="preserve">Montreal, Canada, </w:t>
      </w:r>
      <w:r w:rsidR="001B40B7" w:rsidRPr="00AE3803">
        <w:rPr>
          <w:snapToGrid w:val="0"/>
          <w:kern w:val="22"/>
          <w:szCs w:val="22"/>
          <w:lang w:eastAsia="nb-NO"/>
        </w:rPr>
        <w:t>30</w:t>
      </w:r>
      <w:r w:rsidR="004172EB" w:rsidRPr="00AE3803">
        <w:rPr>
          <w:snapToGrid w:val="0"/>
          <w:kern w:val="22"/>
          <w:szCs w:val="22"/>
          <w:lang w:eastAsia="nb-NO"/>
        </w:rPr>
        <w:t xml:space="preserve"> and </w:t>
      </w:r>
      <w:r w:rsidR="00F36829" w:rsidRPr="00AE3803">
        <w:rPr>
          <w:snapToGrid w:val="0"/>
          <w:kern w:val="22"/>
          <w:szCs w:val="22"/>
          <w:lang w:eastAsia="nb-NO"/>
        </w:rPr>
        <w:t xml:space="preserve">31 October </w:t>
      </w:r>
      <w:r w:rsidRPr="00AE3803">
        <w:rPr>
          <w:snapToGrid w:val="0"/>
          <w:kern w:val="22"/>
          <w:szCs w:val="22"/>
          <w:lang w:eastAsia="nb-NO"/>
        </w:rPr>
        <w:t>2023</w:t>
      </w:r>
    </w:p>
    <w:p w14:paraId="0910B68C" w14:textId="073BE0BD" w:rsidR="00C80AB9" w:rsidRPr="00AE3803" w:rsidRDefault="00CD0064" w:rsidP="00DD0B1F">
      <w:pPr>
        <w:pStyle w:val="Heading-plain"/>
        <w:spacing w:before="240"/>
        <w:ind w:left="567"/>
        <w:jc w:val="left"/>
        <w:rPr>
          <w:snapToGrid w:val="0"/>
        </w:rPr>
      </w:pPr>
      <w:r w:rsidRPr="00DD0B1F">
        <w:rPr>
          <w:i w:val="0"/>
          <w:kern w:val="22"/>
          <w:sz w:val="28"/>
          <w:szCs w:val="28"/>
        </w:rPr>
        <w:t xml:space="preserve">Annotated provisional </w:t>
      </w:r>
      <w:proofErr w:type="gramStart"/>
      <w:r w:rsidRPr="00DD0B1F">
        <w:rPr>
          <w:i w:val="0"/>
          <w:kern w:val="22"/>
          <w:sz w:val="28"/>
          <w:szCs w:val="28"/>
        </w:rPr>
        <w:t>agenda</w:t>
      </w:r>
      <w:proofErr w:type="gramEnd"/>
    </w:p>
    <w:p w14:paraId="25DB0096" w14:textId="3E871604" w:rsidR="00F97009" w:rsidRPr="00DD0B1F" w:rsidRDefault="00C80AB9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sz w:val="21"/>
          <w:szCs w:val="21"/>
          <w:lang w:val="en-US" w:eastAsia="en-CA"/>
        </w:rPr>
      </w:pPr>
      <w:r w:rsidRPr="00AE3803">
        <w:rPr>
          <w:kern w:val="22"/>
        </w:rPr>
        <w:t xml:space="preserve">In </w:t>
      </w:r>
      <w:r w:rsidRPr="00DD0B1F">
        <w:rPr>
          <w:szCs w:val="22"/>
          <w:lang w:eastAsia="en-US"/>
        </w:rPr>
        <w:t>its</w:t>
      </w:r>
      <w:r w:rsidRPr="00AE3803">
        <w:rPr>
          <w:kern w:val="22"/>
        </w:rPr>
        <w:t xml:space="preserve"> decision</w:t>
      </w:r>
      <w:r w:rsidR="003C18D9" w:rsidRPr="00AE3803">
        <w:rPr>
          <w:kern w:val="22"/>
        </w:rPr>
        <w:t xml:space="preserve"> </w:t>
      </w:r>
      <w:hyperlink r:id="rId14" w:history="1">
        <w:r w:rsidR="00463B7C" w:rsidRPr="00DD0B1F">
          <w:rPr>
            <w:rStyle w:val="Hyperlink"/>
            <w:kern w:val="22"/>
          </w:rPr>
          <w:t>CP-10/4</w:t>
        </w:r>
      </w:hyperlink>
      <w:r w:rsidR="00CD0064" w:rsidRPr="00AE3803">
        <w:rPr>
          <w:kern w:val="22"/>
        </w:rPr>
        <w:t>,</w:t>
      </w:r>
      <w:r w:rsidR="00463B7C" w:rsidRPr="00AE3803">
        <w:rPr>
          <w:kern w:val="22"/>
        </w:rPr>
        <w:t xml:space="preserve"> the Conference of the Parties serving as the meeting of the Parties to the Cartagena Protocol on Biosafety adopted </w:t>
      </w:r>
      <w:r w:rsidR="00871C9E" w:rsidRPr="00AE3803">
        <w:rPr>
          <w:kern w:val="22"/>
        </w:rPr>
        <w:t xml:space="preserve">the </w:t>
      </w:r>
      <w:r w:rsidR="00463B7C" w:rsidRPr="00AE3803">
        <w:rPr>
          <w:kern w:val="22"/>
        </w:rPr>
        <w:t xml:space="preserve">Capacity-building </w:t>
      </w:r>
      <w:r w:rsidR="00B7157E" w:rsidRPr="00AE3803">
        <w:rPr>
          <w:kern w:val="22"/>
        </w:rPr>
        <w:t>A</w:t>
      </w:r>
      <w:r w:rsidR="00463B7C" w:rsidRPr="00AE3803">
        <w:rPr>
          <w:kern w:val="22"/>
        </w:rPr>
        <w:t xml:space="preserve">ction </w:t>
      </w:r>
      <w:r w:rsidR="00B7157E" w:rsidRPr="00AE3803">
        <w:rPr>
          <w:kern w:val="22"/>
        </w:rPr>
        <w:t>P</w:t>
      </w:r>
      <w:r w:rsidR="00463B7C" w:rsidRPr="00AE3803">
        <w:rPr>
          <w:kern w:val="22"/>
        </w:rPr>
        <w:t xml:space="preserve">lan for the Cartagena Protocol on Biosafety </w:t>
      </w:r>
      <w:r w:rsidR="00B53942" w:rsidRPr="00AE3803">
        <w:rPr>
          <w:kern w:val="22"/>
          <w:szCs w:val="22"/>
          <w:lang w:eastAsia="nb-NO"/>
        </w:rPr>
        <w:t xml:space="preserve">for the period to 2030 which includes </w:t>
      </w:r>
      <w:r w:rsidR="000B4B85" w:rsidRPr="00AE3803">
        <w:rPr>
          <w:kern w:val="22"/>
          <w:szCs w:val="22"/>
          <w:lang w:eastAsia="nb-NO"/>
        </w:rPr>
        <w:t>specific goals to su</w:t>
      </w:r>
      <w:r w:rsidR="003A7687" w:rsidRPr="00AE3803">
        <w:rPr>
          <w:kern w:val="22"/>
          <w:szCs w:val="22"/>
          <w:lang w:eastAsia="nb-NO"/>
        </w:rPr>
        <w:t xml:space="preserve">pport Parties to carry out scientifically sound risk assessments of living modified </w:t>
      </w:r>
      <w:r w:rsidR="003A7687" w:rsidRPr="00DD0B1F">
        <w:rPr>
          <w:kern w:val="22"/>
          <w:szCs w:val="22"/>
          <w:lang w:eastAsia="nb-NO"/>
        </w:rPr>
        <w:t>organis</w:t>
      </w:r>
      <w:r w:rsidR="003A7687" w:rsidRPr="00AE3803">
        <w:rPr>
          <w:kern w:val="22"/>
          <w:szCs w:val="22"/>
          <w:lang w:eastAsia="nb-NO"/>
        </w:rPr>
        <w:t>ms (</w:t>
      </w:r>
      <w:r w:rsidR="003A7687" w:rsidRPr="00DD0B1F">
        <w:rPr>
          <w:kern w:val="22"/>
          <w:szCs w:val="22"/>
          <w:lang w:eastAsia="nb-NO"/>
        </w:rPr>
        <w:t>LMOs</w:t>
      </w:r>
      <w:r w:rsidR="003A7687" w:rsidRPr="00AE3803">
        <w:rPr>
          <w:kern w:val="22"/>
          <w:szCs w:val="22"/>
          <w:lang w:eastAsia="nb-NO"/>
        </w:rPr>
        <w:t>)</w:t>
      </w:r>
      <w:r w:rsidR="00271798" w:rsidRPr="00AE3803">
        <w:rPr>
          <w:kern w:val="22"/>
          <w:szCs w:val="22"/>
          <w:lang w:eastAsia="nb-NO"/>
        </w:rPr>
        <w:t>.</w:t>
      </w:r>
    </w:p>
    <w:p w14:paraId="4F42EF9F" w14:textId="300B02AB" w:rsidR="00CD0064" w:rsidRPr="00DD0B1F" w:rsidRDefault="00F97009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sz w:val="21"/>
          <w:szCs w:val="21"/>
          <w:lang w:val="en-US" w:eastAsia="en-CA"/>
        </w:rPr>
      </w:pPr>
      <w:r w:rsidRPr="00DD0B1F">
        <w:rPr>
          <w:szCs w:val="22"/>
          <w:lang w:eastAsia="en-US"/>
        </w:rPr>
        <w:t>Furthermore</w:t>
      </w:r>
      <w:r w:rsidRPr="00AE3803">
        <w:rPr>
          <w:kern w:val="22"/>
          <w:szCs w:val="22"/>
          <w:lang w:val="en-US" w:eastAsia="nb-NO"/>
        </w:rPr>
        <w:t xml:space="preserve">, </w:t>
      </w:r>
      <w:r w:rsidR="00452C74" w:rsidRPr="00AE3803">
        <w:rPr>
          <w:kern w:val="22"/>
          <w:szCs w:val="22"/>
          <w:lang w:val="en-US" w:eastAsia="nb-NO"/>
        </w:rPr>
        <w:t xml:space="preserve">in </w:t>
      </w:r>
      <w:r w:rsidR="00CD0064" w:rsidRPr="00AE3803">
        <w:rPr>
          <w:kern w:val="22"/>
          <w:szCs w:val="22"/>
          <w:lang w:val="en-US" w:eastAsia="nb-NO"/>
        </w:rPr>
        <w:t>d</w:t>
      </w:r>
      <w:r w:rsidR="00452C74" w:rsidRPr="00AE3803">
        <w:rPr>
          <w:kern w:val="22"/>
          <w:szCs w:val="22"/>
          <w:lang w:val="en-US" w:eastAsia="nb-NO"/>
        </w:rPr>
        <w:t xml:space="preserve">ecision </w:t>
      </w:r>
      <w:hyperlink r:id="rId15" w:history="1">
        <w:r w:rsidR="00452C74" w:rsidRPr="00DD0B1F">
          <w:rPr>
            <w:rStyle w:val="Hyperlink"/>
            <w:kern w:val="22"/>
            <w:szCs w:val="22"/>
            <w:lang w:eastAsia="nb-NO"/>
          </w:rPr>
          <w:t>CP-10/10</w:t>
        </w:r>
      </w:hyperlink>
      <w:r w:rsidR="00CD0064" w:rsidRPr="00AE3803">
        <w:rPr>
          <w:kern w:val="22"/>
          <w:szCs w:val="22"/>
          <w:lang w:eastAsia="nb-NO"/>
        </w:rPr>
        <w:t>,</w:t>
      </w:r>
      <w:r w:rsidR="00CD0064" w:rsidRPr="00AE3803">
        <w:t xml:space="preserve"> </w:t>
      </w:r>
      <w:r w:rsidR="00452C74" w:rsidRPr="00AE3803">
        <w:rPr>
          <w:kern w:val="22"/>
          <w:szCs w:val="22"/>
          <w:lang w:eastAsia="nb-NO"/>
        </w:rPr>
        <w:t xml:space="preserve">the Conference of the Parties serving as the meeting of the Parties to the Cartagena Protocol on Biosafety requested the Executive </w:t>
      </w:r>
      <w:r w:rsidR="00CD0064" w:rsidRPr="00AE3803">
        <w:rPr>
          <w:kern w:val="22"/>
          <w:szCs w:val="22"/>
          <w:lang w:eastAsia="nb-NO"/>
        </w:rPr>
        <w:t xml:space="preserve">Secretary </w:t>
      </w:r>
      <w:r w:rsidR="00452C74" w:rsidRPr="00AE3803">
        <w:rPr>
          <w:kern w:val="22"/>
          <w:szCs w:val="22"/>
          <w:lang w:eastAsia="nb-NO"/>
        </w:rPr>
        <w:t xml:space="preserve">to explore ways to facilitate and support capacity-building and knowledge-sharing and technology transfer regarding risk assessment and risk management of living modified </w:t>
      </w:r>
      <w:r w:rsidR="00452C74" w:rsidRPr="00DD0B1F">
        <w:rPr>
          <w:kern w:val="22"/>
          <w:szCs w:val="22"/>
          <w:lang w:eastAsia="nb-NO"/>
        </w:rPr>
        <w:t>organis</w:t>
      </w:r>
      <w:r w:rsidR="00452C74" w:rsidRPr="00AE3803">
        <w:rPr>
          <w:kern w:val="22"/>
          <w:szCs w:val="22"/>
          <w:lang w:eastAsia="nb-NO"/>
        </w:rPr>
        <w:t>ms</w:t>
      </w:r>
      <w:r w:rsidR="00F916C8" w:rsidRPr="00AE3803">
        <w:rPr>
          <w:kern w:val="22"/>
          <w:szCs w:val="22"/>
          <w:lang w:eastAsia="nb-NO"/>
        </w:rPr>
        <w:t>.</w:t>
      </w:r>
    </w:p>
    <w:p w14:paraId="0B06FEC8" w14:textId="77188DA1" w:rsidR="005C1FBF" w:rsidRPr="00DD0B1F" w:rsidRDefault="00537F9B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sz w:val="21"/>
          <w:szCs w:val="21"/>
          <w:lang w:val="en-US" w:eastAsia="en-CA"/>
        </w:rPr>
      </w:pPr>
      <w:r w:rsidRPr="00AE3803">
        <w:rPr>
          <w:kern w:val="22"/>
          <w:szCs w:val="22"/>
          <w:lang w:eastAsia="nb-NO"/>
        </w:rPr>
        <w:t xml:space="preserve">In </w:t>
      </w:r>
      <w:r w:rsidR="00E613C4" w:rsidRPr="00DD0B1F">
        <w:rPr>
          <w:szCs w:val="22"/>
          <w:lang w:eastAsia="en-US"/>
        </w:rPr>
        <w:t>response</w:t>
      </w:r>
      <w:r w:rsidR="00E613C4" w:rsidRPr="00AE3803">
        <w:rPr>
          <w:kern w:val="22"/>
          <w:szCs w:val="22"/>
          <w:lang w:eastAsia="nb-NO"/>
        </w:rPr>
        <w:t xml:space="preserve"> to </w:t>
      </w:r>
      <w:r w:rsidR="009327FD" w:rsidRPr="00AE3803">
        <w:rPr>
          <w:kern w:val="22"/>
          <w:szCs w:val="22"/>
          <w:lang w:eastAsia="nb-NO"/>
        </w:rPr>
        <w:t xml:space="preserve">decision </w:t>
      </w:r>
      <w:hyperlink r:id="rId16" w:history="1">
        <w:r w:rsidR="00C73A1E" w:rsidRPr="00DD0B1F">
          <w:rPr>
            <w:rStyle w:val="Hyperlink"/>
            <w:kern w:val="22"/>
            <w:szCs w:val="22"/>
            <w:lang w:eastAsia="nb-NO"/>
          </w:rPr>
          <w:t>BS-VII/12</w:t>
        </w:r>
      </w:hyperlink>
      <w:r w:rsidR="00CD0064" w:rsidRPr="00AE3803">
        <w:rPr>
          <w:kern w:val="22"/>
          <w:szCs w:val="22"/>
          <w:lang w:eastAsia="nb-NO"/>
        </w:rPr>
        <w:t xml:space="preserve"> </w:t>
      </w:r>
      <w:r w:rsidR="009307BD" w:rsidRPr="00AE3803">
        <w:rPr>
          <w:kern w:val="22"/>
          <w:szCs w:val="22"/>
          <w:lang w:eastAsia="nb-NO"/>
        </w:rPr>
        <w:t>on risk assessment and risk management</w:t>
      </w:r>
      <w:r w:rsidR="00CD0064" w:rsidRPr="00AE3803">
        <w:rPr>
          <w:kern w:val="22"/>
          <w:szCs w:val="22"/>
          <w:lang w:eastAsia="nb-NO"/>
        </w:rPr>
        <w:t>,</w:t>
      </w:r>
      <w:r w:rsidR="009307BD" w:rsidRPr="00AE3803">
        <w:rPr>
          <w:kern w:val="22"/>
          <w:szCs w:val="22"/>
          <w:lang w:eastAsia="nb-NO"/>
        </w:rPr>
        <w:t xml:space="preserve"> </w:t>
      </w:r>
      <w:r w:rsidR="000F4B66" w:rsidRPr="00AE3803">
        <w:rPr>
          <w:kern w:val="22"/>
          <w:szCs w:val="22"/>
          <w:lang w:eastAsia="nb-NO"/>
        </w:rPr>
        <w:t xml:space="preserve">the Republic of Korea created the </w:t>
      </w:r>
      <w:r w:rsidR="00E25DC6" w:rsidRPr="00AE3803">
        <w:rPr>
          <w:kern w:val="22"/>
          <w:szCs w:val="22"/>
          <w:lang w:eastAsia="nb-NO"/>
        </w:rPr>
        <w:t>“</w:t>
      </w:r>
      <w:r w:rsidR="000F4B66" w:rsidRPr="00AE3803">
        <w:rPr>
          <w:kern w:val="22"/>
          <w:szCs w:val="22"/>
          <w:lang w:eastAsia="nb-NO"/>
        </w:rPr>
        <w:t xml:space="preserve">Korea Biosafety </w:t>
      </w:r>
      <w:r w:rsidR="00165398" w:rsidRPr="00AE3803">
        <w:rPr>
          <w:kern w:val="22"/>
          <w:szCs w:val="22"/>
          <w:lang w:eastAsia="nb-NO"/>
        </w:rPr>
        <w:t>Capacity-</w:t>
      </w:r>
      <w:r w:rsidR="000F4B66" w:rsidRPr="00AE3803">
        <w:rPr>
          <w:kern w:val="22"/>
          <w:szCs w:val="22"/>
          <w:lang w:eastAsia="nb-NO"/>
        </w:rPr>
        <w:t>Building Initiative</w:t>
      </w:r>
      <w:r w:rsidR="00E25DC6" w:rsidRPr="00AE3803">
        <w:rPr>
          <w:kern w:val="22"/>
          <w:szCs w:val="22"/>
          <w:lang w:eastAsia="nb-NO"/>
        </w:rPr>
        <w:t>”</w:t>
      </w:r>
      <w:r w:rsidR="000F4B66" w:rsidRPr="00AE3803">
        <w:rPr>
          <w:kern w:val="22"/>
          <w:szCs w:val="22"/>
          <w:lang w:eastAsia="nb-NO"/>
        </w:rPr>
        <w:t xml:space="preserve"> for the implementation of the Protocol. </w:t>
      </w:r>
      <w:r w:rsidR="004542E9" w:rsidRPr="00AE3803">
        <w:rPr>
          <w:kern w:val="22"/>
          <w:szCs w:val="22"/>
          <w:lang w:eastAsia="nb-NO"/>
        </w:rPr>
        <w:t>The Korea Biosafety Capacity-Building Initiative</w:t>
      </w:r>
      <w:r w:rsidR="009D741A" w:rsidRPr="00AE3803">
        <w:rPr>
          <w:kern w:val="22"/>
          <w:szCs w:val="22"/>
          <w:lang w:eastAsia="nb-NO"/>
        </w:rPr>
        <w:t xml:space="preserve"> </w:t>
      </w:r>
      <w:r w:rsidR="00385C77" w:rsidRPr="00AE3803">
        <w:rPr>
          <w:kern w:val="22"/>
          <w:szCs w:val="22"/>
          <w:lang w:eastAsia="nb-NO"/>
        </w:rPr>
        <w:t>was</w:t>
      </w:r>
      <w:r w:rsidR="004430E2" w:rsidRPr="00AE3803">
        <w:rPr>
          <w:szCs w:val="22"/>
          <w:lang w:val="en-US" w:eastAsia="en-CA"/>
        </w:rPr>
        <w:t xml:space="preserve"> aimed at supporting Parties to implement the Cartagena Protocol on Biosafety through</w:t>
      </w:r>
      <w:r w:rsidR="00385C77" w:rsidRPr="00AE3803">
        <w:rPr>
          <w:szCs w:val="22"/>
          <w:lang w:val="en-US" w:eastAsia="en-CA"/>
        </w:rPr>
        <w:t xml:space="preserve"> </w:t>
      </w:r>
      <w:r w:rsidR="004430E2" w:rsidRPr="00AE3803">
        <w:rPr>
          <w:szCs w:val="22"/>
          <w:lang w:val="en-US" w:eastAsia="en-CA"/>
        </w:rPr>
        <w:t xml:space="preserve">capacity-building activities for the </w:t>
      </w:r>
      <w:r w:rsidR="00D9430D" w:rsidRPr="00AE3803">
        <w:rPr>
          <w:szCs w:val="22"/>
          <w:lang w:val="en-US" w:eastAsia="en-CA"/>
        </w:rPr>
        <w:t>p</w:t>
      </w:r>
      <w:r w:rsidR="004430E2" w:rsidRPr="00AE3803">
        <w:rPr>
          <w:szCs w:val="22"/>
          <w:lang w:val="en-US" w:eastAsia="en-CA"/>
        </w:rPr>
        <w:t xml:space="preserve">eriod 2015 to 2020. </w:t>
      </w:r>
      <w:proofErr w:type="gramStart"/>
      <w:r w:rsidR="004430E2" w:rsidRPr="00AE3803">
        <w:rPr>
          <w:szCs w:val="22"/>
          <w:lang w:val="en-US" w:eastAsia="en-CA"/>
        </w:rPr>
        <w:t xml:space="preserve">The </w:t>
      </w:r>
      <w:r w:rsidR="004542E9" w:rsidRPr="00AE3803">
        <w:rPr>
          <w:szCs w:val="22"/>
          <w:lang w:val="en-US" w:eastAsia="en-CA"/>
        </w:rPr>
        <w:t xml:space="preserve"> </w:t>
      </w:r>
      <w:r w:rsidR="0020725B" w:rsidRPr="00AE3803">
        <w:rPr>
          <w:szCs w:val="22"/>
          <w:lang w:val="en-US" w:eastAsia="en-CA"/>
        </w:rPr>
        <w:t>key</w:t>
      </w:r>
      <w:proofErr w:type="gramEnd"/>
      <w:r w:rsidR="0020725B" w:rsidRPr="00AE3803">
        <w:rPr>
          <w:szCs w:val="22"/>
          <w:lang w:val="en-US" w:eastAsia="en-CA"/>
        </w:rPr>
        <w:t xml:space="preserve"> focus </w:t>
      </w:r>
      <w:r w:rsidR="006C2CED" w:rsidRPr="00AE3803">
        <w:rPr>
          <w:szCs w:val="22"/>
          <w:lang w:val="en-US" w:eastAsia="en-CA"/>
        </w:rPr>
        <w:t xml:space="preserve">of the </w:t>
      </w:r>
      <w:r w:rsidR="006C2CED" w:rsidRPr="00AE3803">
        <w:rPr>
          <w:szCs w:val="22"/>
          <w:lang w:val="en-US" w:eastAsia="en-CA"/>
        </w:rPr>
        <w:t>initiative</w:t>
      </w:r>
      <w:r w:rsidR="006C2CED" w:rsidRPr="00AE3803">
        <w:rPr>
          <w:szCs w:val="22"/>
          <w:lang w:val="en-US" w:eastAsia="en-CA"/>
        </w:rPr>
        <w:t xml:space="preserve"> </w:t>
      </w:r>
      <w:r w:rsidR="0020725B" w:rsidRPr="00AE3803">
        <w:rPr>
          <w:szCs w:val="22"/>
          <w:lang w:val="en-US" w:eastAsia="en-CA"/>
        </w:rPr>
        <w:t xml:space="preserve">was to </w:t>
      </w:r>
      <w:r w:rsidR="004430E2" w:rsidRPr="00AE3803">
        <w:rPr>
          <w:szCs w:val="22"/>
          <w:lang w:val="en-US" w:eastAsia="en-CA"/>
        </w:rPr>
        <w:t>strengthen the</w:t>
      </w:r>
      <w:r w:rsidR="00B00981" w:rsidRPr="00AE3803">
        <w:rPr>
          <w:szCs w:val="22"/>
          <w:lang w:val="en-US" w:eastAsia="en-CA"/>
        </w:rPr>
        <w:t xml:space="preserve"> </w:t>
      </w:r>
      <w:r w:rsidR="004430E2" w:rsidRPr="00AE3803">
        <w:rPr>
          <w:szCs w:val="22"/>
          <w:lang w:val="en-US" w:eastAsia="en-CA"/>
        </w:rPr>
        <w:t>capacities of Parties to (a) conduct and evaluate risk assessments and manage</w:t>
      </w:r>
      <w:r w:rsidR="00165398" w:rsidRPr="00AE3803">
        <w:rPr>
          <w:szCs w:val="22"/>
          <w:lang w:val="en-US" w:eastAsia="en-CA"/>
        </w:rPr>
        <w:t>,</w:t>
      </w:r>
      <w:r w:rsidR="004430E2" w:rsidRPr="00AE3803">
        <w:rPr>
          <w:szCs w:val="22"/>
          <w:lang w:val="en-US" w:eastAsia="en-CA"/>
        </w:rPr>
        <w:t xml:space="preserve"> monitor and control</w:t>
      </w:r>
      <w:r w:rsidR="00B00981" w:rsidRPr="00AE3803">
        <w:rPr>
          <w:szCs w:val="22"/>
          <w:lang w:val="en-US" w:eastAsia="en-CA"/>
        </w:rPr>
        <w:t xml:space="preserve"> </w:t>
      </w:r>
      <w:r w:rsidR="004430E2" w:rsidRPr="00AE3803">
        <w:rPr>
          <w:szCs w:val="22"/>
          <w:lang w:val="en-US" w:eastAsia="en-CA"/>
        </w:rPr>
        <w:t xml:space="preserve">risks of </w:t>
      </w:r>
      <w:r w:rsidR="004430E2" w:rsidRPr="00DD0B1F">
        <w:rPr>
          <w:szCs w:val="22"/>
          <w:lang w:val="en-US" w:eastAsia="en-CA"/>
        </w:rPr>
        <w:t>LMOs</w:t>
      </w:r>
      <w:r w:rsidR="004430E2" w:rsidRPr="00AE3803">
        <w:rPr>
          <w:szCs w:val="22"/>
          <w:lang w:val="en-US" w:eastAsia="en-CA"/>
        </w:rPr>
        <w:t xml:space="preserve">; (b) detect and identify </w:t>
      </w:r>
      <w:r w:rsidR="00165398" w:rsidRPr="00DD0B1F">
        <w:rPr>
          <w:szCs w:val="22"/>
          <w:lang w:val="en-US" w:eastAsia="en-CA"/>
        </w:rPr>
        <w:t>LMOs</w:t>
      </w:r>
      <w:r w:rsidR="004430E2" w:rsidRPr="00AE3803">
        <w:rPr>
          <w:szCs w:val="22"/>
          <w:lang w:val="en-US" w:eastAsia="en-CA"/>
        </w:rPr>
        <w:t xml:space="preserve">; (c) use the </w:t>
      </w:r>
      <w:r w:rsidR="002C611A" w:rsidRPr="00AE3803">
        <w:rPr>
          <w:szCs w:val="22"/>
          <w:lang w:val="en-US" w:eastAsia="en-CA"/>
        </w:rPr>
        <w:t>Biosafety Clearing-House</w:t>
      </w:r>
      <w:r w:rsidR="004430E2" w:rsidRPr="00AE3803">
        <w:rPr>
          <w:szCs w:val="22"/>
          <w:lang w:val="en-US" w:eastAsia="en-CA"/>
        </w:rPr>
        <w:t>;</w:t>
      </w:r>
      <w:r w:rsidR="00165398" w:rsidRPr="00AE3803">
        <w:rPr>
          <w:szCs w:val="22"/>
          <w:lang w:val="en-US" w:eastAsia="en-CA"/>
        </w:rPr>
        <w:t xml:space="preserve"> and</w:t>
      </w:r>
      <w:r w:rsidR="004430E2" w:rsidRPr="00AE3803">
        <w:rPr>
          <w:szCs w:val="22"/>
          <w:lang w:val="en-US" w:eastAsia="en-CA"/>
        </w:rPr>
        <w:t xml:space="preserve"> (d) conduct </w:t>
      </w:r>
      <w:r w:rsidR="00165398" w:rsidRPr="00AE3803">
        <w:rPr>
          <w:szCs w:val="22"/>
          <w:lang w:val="en-US" w:eastAsia="en-CA"/>
        </w:rPr>
        <w:t xml:space="preserve">a </w:t>
      </w:r>
      <w:r w:rsidR="004430E2" w:rsidRPr="00AE3803">
        <w:rPr>
          <w:szCs w:val="22"/>
          <w:lang w:val="en-US" w:eastAsia="en-CA"/>
        </w:rPr>
        <w:t>safety</w:t>
      </w:r>
      <w:r w:rsidR="00B00981" w:rsidRPr="00AE3803">
        <w:rPr>
          <w:szCs w:val="22"/>
          <w:lang w:val="en-US" w:eastAsia="en-CA"/>
        </w:rPr>
        <w:t xml:space="preserve"> </w:t>
      </w:r>
      <w:r w:rsidR="004430E2" w:rsidRPr="00AE3803">
        <w:rPr>
          <w:szCs w:val="22"/>
          <w:lang w:val="en-US" w:eastAsia="en-CA"/>
        </w:rPr>
        <w:t xml:space="preserve">management (training) programme. </w:t>
      </w:r>
      <w:r w:rsidR="0065641D" w:rsidRPr="00AE3803">
        <w:rPr>
          <w:szCs w:val="22"/>
          <w:lang w:val="en-US" w:eastAsia="en-CA"/>
        </w:rPr>
        <w:t xml:space="preserve">Following the delays in the completion of the programme </w:t>
      </w:r>
      <w:proofErr w:type="gramStart"/>
      <w:r w:rsidR="0065641D" w:rsidRPr="00AE3803">
        <w:rPr>
          <w:szCs w:val="22"/>
          <w:lang w:val="en-US" w:eastAsia="en-CA"/>
        </w:rPr>
        <w:t>as a result of</w:t>
      </w:r>
      <w:proofErr w:type="gramEnd"/>
      <w:r w:rsidR="0065641D" w:rsidRPr="00AE3803">
        <w:rPr>
          <w:szCs w:val="22"/>
          <w:lang w:val="en-US" w:eastAsia="en-CA"/>
        </w:rPr>
        <w:t xml:space="preserve"> the</w:t>
      </w:r>
      <w:r w:rsidR="00554879" w:rsidRPr="00AE3803">
        <w:rPr>
          <w:szCs w:val="22"/>
          <w:lang w:val="en-US" w:eastAsia="en-CA"/>
        </w:rPr>
        <w:t xml:space="preserve"> global pandemic, the initiative was extended until </w:t>
      </w:r>
      <w:r w:rsidR="002276C7" w:rsidRPr="00AE3803">
        <w:rPr>
          <w:szCs w:val="22"/>
          <w:lang w:val="en-US" w:eastAsia="en-CA"/>
        </w:rPr>
        <w:t>2024.</w:t>
      </w:r>
      <w:r w:rsidR="0065641D" w:rsidRPr="00AE3803">
        <w:rPr>
          <w:szCs w:val="22"/>
          <w:lang w:val="en-US" w:eastAsia="en-CA"/>
        </w:rPr>
        <w:t xml:space="preserve"> </w:t>
      </w:r>
    </w:p>
    <w:p w14:paraId="578DF52E" w14:textId="44E65B4E" w:rsidR="005C1FBF" w:rsidRPr="00AE3803" w:rsidRDefault="00160D4F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</w:pPr>
      <w:r w:rsidRPr="00DD0B1F">
        <w:rPr>
          <w:szCs w:val="22"/>
          <w:lang w:eastAsia="en-US"/>
        </w:rPr>
        <w:t>Against</w:t>
      </w:r>
      <w:r w:rsidRPr="00AE3803">
        <w:rPr>
          <w:rFonts w:eastAsia="Calibri"/>
          <w:szCs w:val="22"/>
          <w:lang w:val="en-US"/>
        </w:rPr>
        <w:t xml:space="preserve"> this background, and with the generous support of the Government of</w:t>
      </w:r>
      <w:r w:rsidRPr="00AE3803">
        <w:rPr>
          <w:kern w:val="22"/>
          <w:szCs w:val="22"/>
          <w:lang w:eastAsia="nb-NO"/>
        </w:rPr>
        <w:t xml:space="preserve"> </w:t>
      </w:r>
      <w:r w:rsidR="0078021D" w:rsidRPr="00AE3803">
        <w:rPr>
          <w:kern w:val="22"/>
          <w:szCs w:val="22"/>
          <w:lang w:eastAsia="nb-NO"/>
        </w:rPr>
        <w:t xml:space="preserve">the Republic of </w:t>
      </w:r>
      <w:r w:rsidRPr="00AE3803">
        <w:rPr>
          <w:kern w:val="22"/>
          <w:szCs w:val="22"/>
          <w:lang w:eastAsia="nb-NO"/>
        </w:rPr>
        <w:t>Korea</w:t>
      </w:r>
      <w:r w:rsidR="001368E7" w:rsidRPr="00AE3803">
        <w:rPr>
          <w:kern w:val="22"/>
          <w:szCs w:val="22"/>
          <w:lang w:eastAsia="nb-NO"/>
        </w:rPr>
        <w:t xml:space="preserve">, the </w:t>
      </w:r>
      <w:r w:rsidR="001368E7" w:rsidRPr="00DD0B1F">
        <w:rPr>
          <w:kern w:val="22"/>
          <w:szCs w:val="22"/>
          <w:lang w:eastAsia="nb-NO"/>
        </w:rPr>
        <w:t>Secretariat of the Convention on Biological Diversity</w:t>
      </w:r>
      <w:r w:rsidR="001368E7" w:rsidRPr="00AE3803">
        <w:rPr>
          <w:kern w:val="22"/>
          <w:szCs w:val="22"/>
          <w:lang w:eastAsia="nb-NO"/>
        </w:rPr>
        <w:t xml:space="preserve"> is organizing a </w:t>
      </w:r>
      <w:r w:rsidR="00B14B2D" w:rsidRPr="00AE3803">
        <w:rPr>
          <w:kern w:val="22"/>
          <w:szCs w:val="22"/>
          <w:lang w:eastAsia="nb-NO"/>
        </w:rPr>
        <w:t xml:space="preserve">global </w:t>
      </w:r>
      <w:r w:rsidR="001368E7" w:rsidRPr="00AE3803">
        <w:rPr>
          <w:kern w:val="22"/>
          <w:szCs w:val="22"/>
          <w:lang w:eastAsia="nb-NO"/>
        </w:rPr>
        <w:t xml:space="preserve">workshop </w:t>
      </w:r>
      <w:r w:rsidR="001368E7" w:rsidRPr="00DD0B1F">
        <w:rPr>
          <w:kern w:val="22"/>
          <w:szCs w:val="22"/>
          <w:lang w:eastAsia="nb-NO"/>
        </w:rPr>
        <w:t xml:space="preserve">under the theme </w:t>
      </w:r>
      <w:r w:rsidR="001368E7" w:rsidRPr="00AE3803">
        <w:rPr>
          <w:kern w:val="22"/>
          <w:szCs w:val="22"/>
          <w:lang w:eastAsia="nb-NO"/>
        </w:rPr>
        <w:t xml:space="preserve">“Advances in risk assessment – </w:t>
      </w:r>
      <w:r w:rsidR="001368E7" w:rsidRPr="00DD0B1F">
        <w:rPr>
          <w:kern w:val="22"/>
          <w:szCs w:val="22"/>
          <w:lang w:eastAsia="nb-NO"/>
        </w:rPr>
        <w:t xml:space="preserve">Twenty </w:t>
      </w:r>
      <w:r w:rsidR="001368E7" w:rsidRPr="00AE3803">
        <w:rPr>
          <w:kern w:val="22"/>
          <w:szCs w:val="22"/>
          <w:lang w:eastAsia="nb-NO"/>
        </w:rPr>
        <w:t xml:space="preserve">years of theory and practice”, to be convened in Montreal, Canada </w:t>
      </w:r>
      <w:r w:rsidR="004172EB" w:rsidRPr="00AE3803">
        <w:rPr>
          <w:kern w:val="22"/>
          <w:szCs w:val="22"/>
          <w:lang w:eastAsia="nb-NO"/>
        </w:rPr>
        <w:t>on</w:t>
      </w:r>
      <w:r w:rsidR="004172EB" w:rsidRPr="00AE3803">
        <w:rPr>
          <w:kern w:val="22"/>
          <w:szCs w:val="22"/>
          <w:lang w:eastAsia="nb-NO"/>
        </w:rPr>
        <w:t xml:space="preserve"> </w:t>
      </w:r>
      <w:r w:rsidR="001368E7" w:rsidRPr="00AE3803">
        <w:rPr>
          <w:kern w:val="22"/>
          <w:szCs w:val="22"/>
          <w:lang w:eastAsia="nb-NO"/>
        </w:rPr>
        <w:t>30</w:t>
      </w:r>
      <w:r w:rsidR="00165398" w:rsidRPr="00AE3803">
        <w:rPr>
          <w:kern w:val="22"/>
          <w:szCs w:val="22"/>
          <w:lang w:eastAsia="nb-NO"/>
        </w:rPr>
        <w:t xml:space="preserve"> </w:t>
      </w:r>
      <w:r w:rsidR="004172EB" w:rsidRPr="00AE3803">
        <w:rPr>
          <w:kern w:val="22"/>
          <w:szCs w:val="22"/>
          <w:lang w:eastAsia="nb-NO"/>
        </w:rPr>
        <w:t>and</w:t>
      </w:r>
      <w:r w:rsidR="004172EB" w:rsidRPr="00AE3803">
        <w:rPr>
          <w:kern w:val="22"/>
          <w:szCs w:val="22"/>
          <w:lang w:eastAsia="nb-NO"/>
        </w:rPr>
        <w:t xml:space="preserve"> </w:t>
      </w:r>
      <w:r w:rsidR="001368E7" w:rsidRPr="00AE3803">
        <w:rPr>
          <w:kern w:val="22"/>
          <w:szCs w:val="22"/>
          <w:lang w:eastAsia="nb-NO"/>
        </w:rPr>
        <w:t>31 October 2023.</w:t>
      </w:r>
      <w:r w:rsidR="00CD5F26" w:rsidRPr="00AE3803">
        <w:t xml:space="preserve"> Th</w:t>
      </w:r>
      <w:r w:rsidR="006F1864" w:rsidRPr="00AE3803">
        <w:t>e</w:t>
      </w:r>
      <w:r w:rsidR="00CD5F26" w:rsidRPr="00AE3803">
        <w:t xml:space="preserve"> workshop will contribute to the advancement of </w:t>
      </w:r>
      <w:r w:rsidR="00877596" w:rsidRPr="00DD0B1F">
        <w:t>L</w:t>
      </w:r>
      <w:r w:rsidR="00CD5F26" w:rsidRPr="00DD0B1F">
        <w:t>MO</w:t>
      </w:r>
      <w:r w:rsidR="00CD5F26" w:rsidRPr="00AE3803">
        <w:t xml:space="preserve"> risk assessment </w:t>
      </w:r>
      <w:r w:rsidR="00877596" w:rsidRPr="00AE3803">
        <w:t xml:space="preserve">and risk management </w:t>
      </w:r>
      <w:r w:rsidR="00CD5F26" w:rsidRPr="00AE3803">
        <w:t xml:space="preserve">practices, ultimately ensuring the safe and responsible use of </w:t>
      </w:r>
      <w:r w:rsidR="00165398" w:rsidRPr="00DD0B1F">
        <w:t>LMO</w:t>
      </w:r>
      <w:r w:rsidR="00CD5F26" w:rsidRPr="00DD0B1F">
        <w:t>s</w:t>
      </w:r>
      <w:r w:rsidR="00CD5F26" w:rsidRPr="00AE3803">
        <w:t xml:space="preserve"> in a way that protects human health and the environment</w:t>
      </w:r>
      <w:r w:rsidR="00165398" w:rsidRPr="00AE3803">
        <w:t>.</w:t>
      </w:r>
    </w:p>
    <w:p w14:paraId="09B95736" w14:textId="017124A3" w:rsidR="00165398" w:rsidRPr="00DD0B1F" w:rsidRDefault="00553FF2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sz w:val="21"/>
          <w:szCs w:val="21"/>
          <w:lang w:val="en-US" w:eastAsia="en-CA"/>
        </w:rPr>
      </w:pPr>
      <w:r w:rsidRPr="00AE3803">
        <w:t xml:space="preserve">The </w:t>
      </w:r>
      <w:r w:rsidRPr="00DD0B1F">
        <w:rPr>
          <w:szCs w:val="22"/>
          <w:lang w:eastAsia="en-US"/>
        </w:rPr>
        <w:t>objective</w:t>
      </w:r>
      <w:r w:rsidRPr="00AE3803">
        <w:t xml:space="preserve"> of this workshop is to provide a platform for experts and stakeholders from around the world to come together and exchange knowledge, experiences, and best practices related to the risk assessment of </w:t>
      </w:r>
      <w:r w:rsidRPr="00DD0B1F">
        <w:t>LMOs</w:t>
      </w:r>
      <w:r w:rsidRPr="00AE3803">
        <w:t xml:space="preserve">. The workshop will focus on enhancing understanding of regulatory frameworks, methodologies and decision-making processes surrounding </w:t>
      </w:r>
      <w:r w:rsidRPr="00DD0B1F">
        <w:t>LMO</w:t>
      </w:r>
      <w:r w:rsidRPr="00AE3803">
        <w:t xml:space="preserve"> risk assessments, as well as exploring emerging challenges and potential solutions.</w:t>
      </w:r>
    </w:p>
    <w:p w14:paraId="02EE64D7" w14:textId="7CC7FEC2" w:rsidR="00A0748E" w:rsidRPr="00AE3803" w:rsidRDefault="007E0C17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</w:pPr>
      <w:r w:rsidRPr="00AE3803">
        <w:rPr>
          <w:kern w:val="22"/>
        </w:rPr>
        <w:t xml:space="preserve">The workshop is being </w:t>
      </w:r>
      <w:r w:rsidRPr="00DD0B1F">
        <w:rPr>
          <w:szCs w:val="22"/>
          <w:lang w:eastAsia="en-US"/>
        </w:rPr>
        <w:t>organized</w:t>
      </w:r>
      <w:r w:rsidRPr="00AE3803">
        <w:rPr>
          <w:kern w:val="22"/>
        </w:rPr>
        <w:t xml:space="preserve"> by the </w:t>
      </w:r>
      <w:r w:rsidRPr="00DD0B1F">
        <w:rPr>
          <w:kern w:val="22"/>
        </w:rPr>
        <w:t>Secretariat of the Convention on Biological Diversity</w:t>
      </w:r>
      <w:r w:rsidR="00261A0C" w:rsidRPr="00AE3803">
        <w:rPr>
          <w:kern w:val="22"/>
        </w:rPr>
        <w:t xml:space="preserve"> </w:t>
      </w:r>
      <w:r w:rsidRPr="00AE3803">
        <w:rPr>
          <w:kern w:val="22"/>
        </w:rPr>
        <w:t>back</w:t>
      </w:r>
      <w:r w:rsidR="00165398" w:rsidRPr="00AE3803">
        <w:rPr>
          <w:kern w:val="22"/>
        </w:rPr>
        <w:t>-</w:t>
      </w:r>
      <w:r w:rsidRPr="00AE3803">
        <w:rPr>
          <w:kern w:val="22"/>
        </w:rPr>
        <w:t>to</w:t>
      </w:r>
      <w:r w:rsidR="00165398" w:rsidRPr="00AE3803">
        <w:rPr>
          <w:kern w:val="22"/>
        </w:rPr>
        <w:t>-</w:t>
      </w:r>
      <w:r w:rsidRPr="00AE3803">
        <w:rPr>
          <w:kern w:val="22"/>
        </w:rPr>
        <w:t xml:space="preserve">back with the meeting of the Ad Hoc Technical Expert Group on </w:t>
      </w:r>
      <w:r w:rsidR="00261A0C" w:rsidRPr="00AE3803">
        <w:rPr>
          <w:kern w:val="22"/>
        </w:rPr>
        <w:t xml:space="preserve">Risk Assessment established in decision </w:t>
      </w:r>
      <w:hyperlink r:id="rId17" w:history="1">
        <w:r w:rsidR="00261A0C" w:rsidRPr="00DD0B1F">
          <w:rPr>
            <w:rStyle w:val="Hyperlink"/>
            <w:kern w:val="22"/>
          </w:rPr>
          <w:t>CP-10/10</w:t>
        </w:r>
      </w:hyperlink>
      <w:r w:rsidR="00261A0C" w:rsidRPr="00AE3803">
        <w:rPr>
          <w:kern w:val="22"/>
        </w:rPr>
        <w:t xml:space="preserve"> scheduled to </w:t>
      </w:r>
      <w:r w:rsidR="00823A09" w:rsidRPr="00AE3803">
        <w:rPr>
          <w:kern w:val="22"/>
        </w:rPr>
        <w:t xml:space="preserve">be held </w:t>
      </w:r>
      <w:r w:rsidR="00261A0C" w:rsidRPr="00AE3803">
        <w:rPr>
          <w:kern w:val="22"/>
        </w:rPr>
        <w:t>from 1 to 3 November 2023</w:t>
      </w:r>
      <w:r w:rsidRPr="00AE3803">
        <w:rPr>
          <w:kern w:val="22"/>
          <w:szCs w:val="22"/>
        </w:rPr>
        <w:t>, and</w:t>
      </w:r>
      <w:r w:rsidRPr="00AE3803">
        <w:rPr>
          <w:kern w:val="22"/>
        </w:rPr>
        <w:t xml:space="preserve"> is funded by the Government of </w:t>
      </w:r>
      <w:r w:rsidR="00D54DD2" w:rsidRPr="00AE3803">
        <w:rPr>
          <w:kern w:val="22"/>
        </w:rPr>
        <w:t xml:space="preserve">the Republic of </w:t>
      </w:r>
      <w:r w:rsidR="00261A0C" w:rsidRPr="00AE3803">
        <w:rPr>
          <w:kern w:val="22"/>
        </w:rPr>
        <w:t>Korea</w:t>
      </w:r>
      <w:r w:rsidRPr="00AE3803">
        <w:rPr>
          <w:kern w:val="22"/>
        </w:rPr>
        <w:t xml:space="preserve"> through the </w:t>
      </w:r>
      <w:r w:rsidR="00261A0C" w:rsidRPr="00AE3803">
        <w:rPr>
          <w:kern w:val="22"/>
        </w:rPr>
        <w:t xml:space="preserve">Korea Biosafety </w:t>
      </w:r>
      <w:r w:rsidR="00165398" w:rsidRPr="00AE3803">
        <w:rPr>
          <w:kern w:val="22"/>
        </w:rPr>
        <w:t xml:space="preserve">Capacity-Building </w:t>
      </w:r>
      <w:r w:rsidR="00261A0C" w:rsidRPr="00AE3803">
        <w:rPr>
          <w:kern w:val="22"/>
        </w:rPr>
        <w:t>Initiat</w:t>
      </w:r>
      <w:r w:rsidR="00A0748E" w:rsidRPr="00AE3803">
        <w:rPr>
          <w:kern w:val="22"/>
        </w:rPr>
        <w:t>ive</w:t>
      </w:r>
      <w:r w:rsidRPr="00AE3803">
        <w:rPr>
          <w:kern w:val="22"/>
        </w:rPr>
        <w:t xml:space="preserve">. </w:t>
      </w:r>
    </w:p>
    <w:p w14:paraId="184FF7D7" w14:textId="1F855FE0" w:rsidR="005C1FBF" w:rsidRPr="00AE3803" w:rsidRDefault="00003674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</w:pPr>
      <w:r w:rsidRPr="00AE3803">
        <w:t xml:space="preserve">The workshop </w:t>
      </w:r>
      <w:r w:rsidRPr="00DD0B1F">
        <w:rPr>
          <w:szCs w:val="22"/>
          <w:lang w:eastAsia="en-US"/>
        </w:rPr>
        <w:t>will</w:t>
      </w:r>
      <w:r w:rsidRPr="00AE3803">
        <w:t xml:space="preserve"> be held as a hybrid event, with both in-person and virtual participation options to maximize global accessibility</w:t>
      </w:r>
      <w:r w:rsidR="00165398" w:rsidRPr="00AE3803">
        <w:t>.</w:t>
      </w:r>
      <w:r w:rsidRPr="00AE3803">
        <w:rPr>
          <w:kern w:val="22"/>
        </w:rPr>
        <w:t xml:space="preserve"> </w:t>
      </w:r>
      <w:r w:rsidR="007E0C17" w:rsidRPr="00AE3803">
        <w:rPr>
          <w:kern w:val="22"/>
        </w:rPr>
        <w:t>The workshop will be conducted in English only. Documents for the workshop will be made available at</w:t>
      </w:r>
      <w:r w:rsidR="00A0748E" w:rsidRPr="00AE3803">
        <w:rPr>
          <w:kern w:val="22"/>
        </w:rPr>
        <w:t xml:space="preserve"> </w:t>
      </w:r>
      <w:hyperlink r:id="rId18" w:history="1">
        <w:r w:rsidR="006A1CD3" w:rsidRPr="00DD0B1F">
          <w:rPr>
            <w:rStyle w:val="Hyperlink"/>
            <w:kern w:val="22"/>
          </w:rPr>
          <w:t>www.cbd.int/meetings/CP-RA-OM-2023-01</w:t>
        </w:r>
      </w:hyperlink>
      <w:r w:rsidR="00165398" w:rsidRPr="00AE3803">
        <w:rPr>
          <w:kern w:val="22"/>
        </w:rPr>
        <w:t xml:space="preserve">. </w:t>
      </w:r>
    </w:p>
    <w:p w14:paraId="28F14E7F" w14:textId="723C38DD" w:rsidR="002F107E" w:rsidRDefault="0056371F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I</w:t>
      </w:r>
      <w:r w:rsidR="002F107E" w:rsidRPr="002F107E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tem</w:t>
      </w: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 1</w:t>
      </w:r>
    </w:p>
    <w:p w14:paraId="569D8973" w14:textId="204C449F" w:rsidR="0056371F" w:rsidRPr="00DD0B1F" w:rsidRDefault="0056371F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Opening of the workshop</w:t>
      </w:r>
    </w:p>
    <w:p w14:paraId="74AEE315" w14:textId="30C0CCDD" w:rsidR="0056371F" w:rsidRPr="009E3B52" w:rsidRDefault="0056371F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 w:rsidRPr="00CA5D13">
        <w:rPr>
          <w:kern w:val="22"/>
        </w:rPr>
        <w:t xml:space="preserve">The </w:t>
      </w:r>
      <w:r w:rsidRPr="00DD0B1F">
        <w:rPr>
          <w:szCs w:val="22"/>
          <w:lang w:eastAsia="en-US"/>
        </w:rPr>
        <w:t>workshop</w:t>
      </w:r>
      <w:r w:rsidRPr="00CA5D13">
        <w:rPr>
          <w:kern w:val="22"/>
        </w:rPr>
        <w:t xml:space="preserve"> will be opened by a representative </w:t>
      </w:r>
      <w:r w:rsidRPr="009E3B52">
        <w:rPr>
          <w:kern w:val="22"/>
        </w:rPr>
        <w:t xml:space="preserve">of the </w:t>
      </w:r>
      <w:r w:rsidR="00912ADF" w:rsidRPr="00DD0B1F">
        <w:rPr>
          <w:kern w:val="22"/>
        </w:rPr>
        <w:t>Secretariat of the Convention on Biological Diversity</w:t>
      </w:r>
      <w:r w:rsidR="00912ADF" w:rsidRPr="009E3B52">
        <w:rPr>
          <w:kern w:val="22"/>
        </w:rPr>
        <w:t xml:space="preserve"> </w:t>
      </w:r>
      <w:r w:rsidRPr="009E3B52">
        <w:rPr>
          <w:kern w:val="22"/>
        </w:rPr>
        <w:t>at 9 a.m. on 30 October 20</w:t>
      </w:r>
      <w:r w:rsidR="003D51F8" w:rsidRPr="009E3B52">
        <w:rPr>
          <w:kern w:val="22"/>
        </w:rPr>
        <w:t>23</w:t>
      </w:r>
      <w:r w:rsidRPr="009E3B52">
        <w:rPr>
          <w:kern w:val="22"/>
        </w:rPr>
        <w:t xml:space="preserve">. </w:t>
      </w:r>
      <w:r w:rsidR="00912ADF" w:rsidRPr="009E3B52">
        <w:rPr>
          <w:kern w:val="22"/>
        </w:rPr>
        <w:t xml:space="preserve">A representative of the Government of the </w:t>
      </w:r>
      <w:r w:rsidR="006A1CD3" w:rsidRPr="009E3B52">
        <w:rPr>
          <w:kern w:val="22"/>
        </w:rPr>
        <w:t xml:space="preserve">Republic of </w:t>
      </w:r>
      <w:r w:rsidR="00912ADF" w:rsidRPr="009E3B52">
        <w:rPr>
          <w:kern w:val="22"/>
        </w:rPr>
        <w:t>Korea will</w:t>
      </w:r>
      <w:r w:rsidRPr="009E3B52">
        <w:rPr>
          <w:kern w:val="22"/>
        </w:rPr>
        <w:t xml:space="preserve"> also make opening remarks.</w:t>
      </w:r>
    </w:p>
    <w:p w14:paraId="3A0A8393" w14:textId="1EBF0ABD" w:rsidR="00E149B8" w:rsidRPr="009E3B52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kern w:val="22"/>
          <w:lang w:eastAsia="x-none"/>
        </w:rPr>
      </w:pPr>
      <w:r w:rsidRPr="009E3B52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Item</w:t>
      </w:r>
      <w:r w:rsidR="007B6CB1" w:rsidRPr="009E3B52">
        <w:rPr>
          <w:noProof/>
          <w:kern w:val="22"/>
          <w:lang w:eastAsia="x-none"/>
        </w:rPr>
        <w:t xml:space="preserve"> 2</w:t>
      </w:r>
    </w:p>
    <w:p w14:paraId="502A3575" w14:textId="220BC80F" w:rsidR="007B6CB1" w:rsidRPr="00DD0B1F" w:rsidRDefault="00E149B8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b w:val="0"/>
          <w:caps w:val="0"/>
          <w:kern w:val="22"/>
          <w:lang w:eastAsia="x-none"/>
        </w:rPr>
      </w:pPr>
      <w:r w:rsidRPr="00DD0B1F">
        <w:rPr>
          <w:caps w:val="0"/>
          <w:kern w:val="22"/>
          <w:lang w:eastAsia="x-none"/>
        </w:rPr>
        <w:t xml:space="preserve">Overview and </w:t>
      </w: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objectives</w:t>
      </w:r>
      <w:r w:rsidRPr="00DD0B1F">
        <w:rPr>
          <w:caps w:val="0"/>
          <w:kern w:val="22"/>
          <w:lang w:eastAsia="x-none"/>
        </w:rPr>
        <w:t xml:space="preserve"> of the workshop</w:t>
      </w:r>
    </w:p>
    <w:p w14:paraId="7E51AFC7" w14:textId="4E669CC7" w:rsidR="007B6CB1" w:rsidRPr="009E3B52" w:rsidRDefault="007B6CB1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b/>
          <w:kern w:val="22"/>
        </w:rPr>
      </w:pPr>
      <w:r w:rsidRPr="009E3B52">
        <w:rPr>
          <w:kern w:val="22"/>
        </w:rPr>
        <w:t xml:space="preserve">Under this </w:t>
      </w:r>
      <w:r w:rsidRPr="00DD0B1F">
        <w:rPr>
          <w:szCs w:val="22"/>
          <w:lang w:eastAsia="en-US"/>
        </w:rPr>
        <w:t>item</w:t>
      </w:r>
      <w:r w:rsidRPr="009E3B52">
        <w:rPr>
          <w:kern w:val="22"/>
        </w:rPr>
        <w:t xml:space="preserve">, a presentation on the objectives and expected outcomes of the workshop will be made. </w:t>
      </w:r>
      <w:r w:rsidR="00A676D6" w:rsidRPr="009E3B52">
        <w:rPr>
          <w:kern w:val="22"/>
        </w:rPr>
        <w:t>Participants will be invited to consider t</w:t>
      </w:r>
      <w:r w:rsidRPr="009E3B52">
        <w:rPr>
          <w:kern w:val="22"/>
        </w:rPr>
        <w:t>he provisional agenda and organization of work as contained in the annex to the present document will be introduced.</w:t>
      </w:r>
    </w:p>
    <w:p w14:paraId="0937BAD0" w14:textId="519952A9" w:rsidR="00E149B8" w:rsidRPr="009E3B52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kern w:val="22"/>
        </w:rPr>
      </w:pPr>
      <w:r w:rsidRPr="009E3B52">
        <w:rPr>
          <w:caps w:val="0"/>
          <w:noProof/>
          <w:kern w:val="22"/>
        </w:rPr>
        <w:t>Item 3</w:t>
      </w:r>
    </w:p>
    <w:p w14:paraId="6BC80F74" w14:textId="1695A78E" w:rsidR="001517B7" w:rsidRPr="00CA5D13" w:rsidRDefault="00E149B8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kern w:val="22"/>
        </w:rPr>
      </w:pPr>
      <w:r w:rsidRPr="009E3B52">
        <w:rPr>
          <w:caps w:val="0"/>
          <w:kern w:val="22"/>
        </w:rPr>
        <w:t xml:space="preserve">Milestones, challenges, </w:t>
      </w:r>
      <w:r w:rsidR="005541E2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and</w:t>
      </w:r>
      <w:r w:rsidRPr="009E3B52">
        <w:rPr>
          <w:caps w:val="0"/>
          <w:kern w:val="22"/>
        </w:rPr>
        <w:t xml:space="preserve"> future directions in risk assessment of living modified </w:t>
      </w:r>
      <w:proofErr w:type="gramStart"/>
      <w:r w:rsidRPr="00DD0B1F">
        <w:rPr>
          <w:caps w:val="0"/>
          <w:kern w:val="22"/>
        </w:rPr>
        <w:t>organis</w:t>
      </w:r>
      <w:r w:rsidRPr="009E3B52">
        <w:rPr>
          <w:caps w:val="0"/>
          <w:kern w:val="22"/>
        </w:rPr>
        <w:t>ms</w:t>
      </w:r>
      <w:proofErr w:type="gramEnd"/>
    </w:p>
    <w:p w14:paraId="7505B785" w14:textId="525D9D85" w:rsidR="001517B7" w:rsidRDefault="001517B7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 w:rsidRPr="00CA5D13">
        <w:rPr>
          <w:kern w:val="22"/>
        </w:rPr>
        <w:t xml:space="preserve">Under this </w:t>
      </w:r>
      <w:r w:rsidRPr="00DD0B1F">
        <w:rPr>
          <w:szCs w:val="22"/>
          <w:lang w:eastAsia="en-US"/>
        </w:rPr>
        <w:t>agenda</w:t>
      </w:r>
      <w:r w:rsidRPr="00CA5D13">
        <w:rPr>
          <w:kern w:val="22"/>
        </w:rPr>
        <w:t xml:space="preserve"> item, </w:t>
      </w:r>
      <w:r w:rsidR="007A45EF">
        <w:rPr>
          <w:kern w:val="22"/>
        </w:rPr>
        <w:t xml:space="preserve">invited </w:t>
      </w:r>
      <w:r w:rsidR="009E45B2" w:rsidRPr="009E45B2">
        <w:rPr>
          <w:kern w:val="22"/>
        </w:rPr>
        <w:t xml:space="preserve">experts </w:t>
      </w:r>
      <w:r w:rsidR="009E45B2" w:rsidRPr="00144B15">
        <w:rPr>
          <w:kern w:val="22"/>
        </w:rPr>
        <w:t xml:space="preserve">will deliver keynote speeches highlighting important milestones, challenges, and future directions in </w:t>
      </w:r>
      <w:r w:rsidR="009E45B2" w:rsidRPr="00DD0B1F">
        <w:rPr>
          <w:kern w:val="22"/>
        </w:rPr>
        <w:t>LMO</w:t>
      </w:r>
      <w:r w:rsidR="009E45B2" w:rsidRPr="00144B15">
        <w:rPr>
          <w:kern w:val="22"/>
        </w:rPr>
        <w:t xml:space="preserve"> risk assessments</w:t>
      </w:r>
      <w:r w:rsidR="007A45EF" w:rsidRPr="00144B15">
        <w:rPr>
          <w:kern w:val="22"/>
        </w:rPr>
        <w:t xml:space="preserve"> from the perspectives of </w:t>
      </w:r>
      <w:r w:rsidR="00506827" w:rsidRPr="00144B15">
        <w:rPr>
          <w:kern w:val="22"/>
        </w:rPr>
        <w:t xml:space="preserve">national competent authorities, </w:t>
      </w:r>
      <w:r w:rsidR="00271089" w:rsidRPr="00144B15">
        <w:rPr>
          <w:kern w:val="22"/>
        </w:rPr>
        <w:t xml:space="preserve">industry, civil society and </w:t>
      </w:r>
      <w:r w:rsidR="00271089" w:rsidRPr="00DD0B1F">
        <w:rPr>
          <w:kern w:val="22"/>
        </w:rPr>
        <w:t>indigenous people</w:t>
      </w:r>
      <w:r w:rsidR="00165398" w:rsidRPr="00144B15">
        <w:rPr>
          <w:kern w:val="22"/>
        </w:rPr>
        <w:t>s</w:t>
      </w:r>
      <w:r w:rsidR="00271089" w:rsidRPr="00144B15">
        <w:rPr>
          <w:kern w:val="22"/>
        </w:rPr>
        <w:t xml:space="preserve"> and local communities. The scene</w:t>
      </w:r>
      <w:r w:rsidR="00165398" w:rsidRPr="00144B15">
        <w:rPr>
          <w:kern w:val="22"/>
        </w:rPr>
        <w:t>-</w:t>
      </w:r>
      <w:r w:rsidR="00271089" w:rsidRPr="00144B15">
        <w:rPr>
          <w:kern w:val="22"/>
        </w:rPr>
        <w:t>setting presentations will consider developments in risk assessment over the</w:t>
      </w:r>
      <w:r w:rsidR="00271089" w:rsidRPr="00DD0B1F">
        <w:rPr>
          <w:kern w:val="22"/>
        </w:rPr>
        <w:t xml:space="preserve"> </w:t>
      </w:r>
      <w:r w:rsidR="00B446B1">
        <w:rPr>
          <w:kern w:val="22"/>
        </w:rPr>
        <w:t>past</w:t>
      </w:r>
      <w:r w:rsidR="00B446B1" w:rsidRPr="00DD0B1F">
        <w:rPr>
          <w:kern w:val="22"/>
        </w:rPr>
        <w:t xml:space="preserve"> </w:t>
      </w:r>
      <w:r w:rsidR="00144B15" w:rsidRPr="00DD0B1F">
        <w:rPr>
          <w:kern w:val="22"/>
        </w:rPr>
        <w:t>20</w:t>
      </w:r>
      <w:r w:rsidR="00144B15" w:rsidRPr="00DD0B1F">
        <w:rPr>
          <w:kern w:val="22"/>
        </w:rPr>
        <w:t xml:space="preserve"> </w:t>
      </w:r>
      <w:r w:rsidR="008B5A62" w:rsidRPr="00144B15">
        <w:rPr>
          <w:kern w:val="22"/>
        </w:rPr>
        <w:t>years</w:t>
      </w:r>
      <w:r w:rsidR="008B5A62">
        <w:rPr>
          <w:kern w:val="22"/>
        </w:rPr>
        <w:t xml:space="preserve"> with a view to</w:t>
      </w:r>
      <w:r w:rsidR="0012680B">
        <w:rPr>
          <w:kern w:val="22"/>
        </w:rPr>
        <w:t xml:space="preserve"> s</w:t>
      </w:r>
      <w:r w:rsidR="00554B99">
        <w:rPr>
          <w:kern w:val="22"/>
        </w:rPr>
        <w:t>etting the scene for the discussions in the workshop.</w:t>
      </w:r>
      <w:r w:rsidR="008B5A62">
        <w:rPr>
          <w:kern w:val="22"/>
        </w:rPr>
        <w:t xml:space="preserve"> </w:t>
      </w:r>
    </w:p>
    <w:p w14:paraId="3D986EAB" w14:textId="2D7FADFD" w:rsidR="00A27A4C" w:rsidRPr="00B131DB" w:rsidRDefault="00B77FA2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>
        <w:rPr>
          <w:kern w:val="22"/>
        </w:rPr>
        <w:t xml:space="preserve">Following the </w:t>
      </w:r>
      <w:r w:rsidRPr="00DD0B1F">
        <w:rPr>
          <w:szCs w:val="22"/>
          <w:lang w:eastAsia="en-US"/>
        </w:rPr>
        <w:t>expert</w:t>
      </w:r>
      <w:r>
        <w:rPr>
          <w:kern w:val="22"/>
        </w:rPr>
        <w:t xml:space="preserve"> presentations, regional and national case studies will be presented to highlight the developments</w:t>
      </w:r>
      <w:r w:rsidR="00D71989">
        <w:rPr>
          <w:kern w:val="22"/>
        </w:rPr>
        <w:t xml:space="preserve"> in risk assessment</w:t>
      </w:r>
      <w:r w:rsidR="008B51A1">
        <w:rPr>
          <w:kern w:val="22"/>
        </w:rPr>
        <w:t xml:space="preserve"> globally</w:t>
      </w:r>
      <w:r w:rsidR="008842DB">
        <w:rPr>
          <w:kern w:val="22"/>
        </w:rPr>
        <w:t>.</w:t>
      </w:r>
    </w:p>
    <w:p w14:paraId="5A020992" w14:textId="51A8164E" w:rsidR="00E149B8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lastRenderedPageBreak/>
        <w:t xml:space="preserve">Item </w:t>
      </w:r>
      <w:r w:rsidR="00A72BFB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4</w:t>
      </w:r>
    </w:p>
    <w:p w14:paraId="7495D0E3" w14:textId="429874B9" w:rsidR="00A72BFB" w:rsidRPr="00DD0B1F" w:rsidRDefault="000876DB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Emerging technologies and their impact on risk </w:t>
      </w:r>
      <w:r w:rsidR="000C3D71" w:rsidRPr="000C3D71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assessment (group discussions)</w:t>
      </w:r>
    </w:p>
    <w:p w14:paraId="327B8D1A" w14:textId="6DC2C521" w:rsidR="00A72BFB" w:rsidRDefault="00A72BFB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 w:rsidRPr="00CA5D13">
        <w:rPr>
          <w:kern w:val="22"/>
        </w:rPr>
        <w:t xml:space="preserve">Under </w:t>
      </w:r>
      <w:r w:rsidRPr="00B446B1">
        <w:rPr>
          <w:kern w:val="22"/>
        </w:rPr>
        <w:t xml:space="preserve">this </w:t>
      </w:r>
      <w:r w:rsidRPr="00DD0B1F">
        <w:rPr>
          <w:szCs w:val="22"/>
          <w:lang w:eastAsia="en-US"/>
        </w:rPr>
        <w:t>agenda</w:t>
      </w:r>
      <w:r w:rsidRPr="00B446B1">
        <w:rPr>
          <w:kern w:val="22"/>
        </w:rPr>
        <w:t xml:space="preserve"> item, </w:t>
      </w:r>
      <w:r w:rsidR="00165D77" w:rsidRPr="00B446B1">
        <w:rPr>
          <w:kern w:val="22"/>
        </w:rPr>
        <w:t>introductory</w:t>
      </w:r>
      <w:r w:rsidR="005C32B8" w:rsidRPr="00B446B1">
        <w:rPr>
          <w:kern w:val="22"/>
        </w:rPr>
        <w:t xml:space="preserve"> expert presentations will be made on </w:t>
      </w:r>
      <w:r w:rsidR="00165398" w:rsidRPr="00DD0B1F">
        <w:rPr>
          <w:kern w:val="22"/>
        </w:rPr>
        <w:t>LMOs</w:t>
      </w:r>
      <w:r w:rsidR="00DB0151" w:rsidRPr="00B446B1">
        <w:rPr>
          <w:kern w:val="22"/>
        </w:rPr>
        <w:t xml:space="preserve"> developed through synthetic biology, </w:t>
      </w:r>
      <w:r w:rsidR="00F77C8B" w:rsidRPr="00B446B1">
        <w:rPr>
          <w:kern w:val="22"/>
        </w:rPr>
        <w:t xml:space="preserve">engineered living modified gene drive </w:t>
      </w:r>
      <w:r w:rsidR="00F77C8B" w:rsidRPr="00DD0B1F">
        <w:rPr>
          <w:kern w:val="22"/>
        </w:rPr>
        <w:t>organis</w:t>
      </w:r>
      <w:r w:rsidR="00F77C8B" w:rsidRPr="00B446B1">
        <w:rPr>
          <w:kern w:val="22"/>
        </w:rPr>
        <w:t xml:space="preserve">ms and advances in genome </w:t>
      </w:r>
      <w:r w:rsidR="00CC3E28" w:rsidRPr="00B446B1">
        <w:rPr>
          <w:kern w:val="22"/>
        </w:rPr>
        <w:t>editing.</w:t>
      </w:r>
      <w:r w:rsidRPr="00B446B1">
        <w:rPr>
          <w:kern w:val="22"/>
        </w:rPr>
        <w:t xml:space="preserve"> Th</w:t>
      </w:r>
      <w:r w:rsidR="00165D77" w:rsidRPr="00B446B1">
        <w:rPr>
          <w:kern w:val="22"/>
        </w:rPr>
        <w:t>e</w:t>
      </w:r>
      <w:r w:rsidRPr="00B446B1">
        <w:rPr>
          <w:kern w:val="22"/>
        </w:rPr>
        <w:t>s</w:t>
      </w:r>
      <w:r w:rsidR="00D5743E" w:rsidRPr="00B446B1">
        <w:rPr>
          <w:kern w:val="22"/>
        </w:rPr>
        <w:t>e presentations</w:t>
      </w:r>
      <w:r w:rsidRPr="00B446B1">
        <w:rPr>
          <w:kern w:val="22"/>
        </w:rPr>
        <w:t xml:space="preserve"> will be used as a basis for </w:t>
      </w:r>
      <w:r w:rsidR="00D5743E" w:rsidRPr="00B446B1">
        <w:rPr>
          <w:kern w:val="22"/>
        </w:rPr>
        <w:t>facilitated</w:t>
      </w:r>
      <w:r w:rsidRPr="00B446B1">
        <w:rPr>
          <w:kern w:val="22"/>
        </w:rPr>
        <w:t xml:space="preserve"> group discussion</w:t>
      </w:r>
      <w:r w:rsidR="00D5743E" w:rsidRPr="00B446B1">
        <w:rPr>
          <w:kern w:val="22"/>
        </w:rPr>
        <w:t>s</w:t>
      </w:r>
      <w:r w:rsidRPr="00B446B1">
        <w:rPr>
          <w:kern w:val="22"/>
        </w:rPr>
        <w:t xml:space="preserve"> on key concepts </w:t>
      </w:r>
      <w:r w:rsidR="00D5743E" w:rsidRPr="00B446B1">
        <w:rPr>
          <w:kern w:val="22"/>
        </w:rPr>
        <w:t>and</w:t>
      </w:r>
      <w:r w:rsidRPr="00B446B1">
        <w:rPr>
          <w:kern w:val="22"/>
        </w:rPr>
        <w:t xml:space="preserve"> </w:t>
      </w:r>
      <w:r w:rsidRPr="00DD0B1F">
        <w:rPr>
          <w:kern w:val="22"/>
        </w:rPr>
        <w:t>impl</w:t>
      </w:r>
      <w:r w:rsidR="0015037B" w:rsidRPr="00DD0B1F">
        <w:rPr>
          <w:kern w:val="22"/>
        </w:rPr>
        <w:t>ications o</w:t>
      </w:r>
      <w:r w:rsidR="00B446B1" w:rsidRPr="00DD0B1F">
        <w:rPr>
          <w:kern w:val="22"/>
        </w:rPr>
        <w:t>f</w:t>
      </w:r>
      <w:r w:rsidR="0015037B" w:rsidRPr="00B446B1">
        <w:rPr>
          <w:kern w:val="22"/>
        </w:rPr>
        <w:t xml:space="preserve"> risk assessment and risk management in the </w:t>
      </w:r>
      <w:r w:rsidR="00CC3E28" w:rsidRPr="00B446B1">
        <w:rPr>
          <w:kern w:val="22"/>
        </w:rPr>
        <w:t>context of the Cartagena Protocol on Biosafety. The outcomes</w:t>
      </w:r>
      <w:r w:rsidR="00CC3E28">
        <w:rPr>
          <w:kern w:val="22"/>
        </w:rPr>
        <w:t xml:space="preserve"> of the facilitated discussions will be considered </w:t>
      </w:r>
      <w:r w:rsidR="00B62356">
        <w:rPr>
          <w:kern w:val="22"/>
        </w:rPr>
        <w:t xml:space="preserve">in the recommendations for further deliberations </w:t>
      </w:r>
      <w:r w:rsidR="00527739">
        <w:rPr>
          <w:kern w:val="22"/>
        </w:rPr>
        <w:t xml:space="preserve">under </w:t>
      </w:r>
      <w:r w:rsidR="00527739" w:rsidRPr="00B446B1">
        <w:rPr>
          <w:kern w:val="22"/>
        </w:rPr>
        <w:t>item</w:t>
      </w:r>
      <w:r w:rsidR="00527739" w:rsidRPr="00DD0B1F">
        <w:rPr>
          <w:kern w:val="22"/>
        </w:rPr>
        <w:t xml:space="preserve"> 8 o</w:t>
      </w:r>
      <w:r w:rsidR="00527739" w:rsidRPr="00B446B1">
        <w:rPr>
          <w:kern w:val="22"/>
        </w:rPr>
        <w:t>f the</w:t>
      </w:r>
      <w:r w:rsidR="00527739">
        <w:rPr>
          <w:kern w:val="22"/>
        </w:rPr>
        <w:t xml:space="preserve"> agenda</w:t>
      </w:r>
      <w:r w:rsidR="00165398">
        <w:rPr>
          <w:kern w:val="22"/>
        </w:rPr>
        <w:t>.</w:t>
      </w:r>
      <w:r w:rsidRPr="003C408F">
        <w:rPr>
          <w:kern w:val="22"/>
          <w:highlight w:val="yellow"/>
        </w:rPr>
        <w:t xml:space="preserve">  </w:t>
      </w:r>
    </w:p>
    <w:p w14:paraId="63987777" w14:textId="27161723" w:rsidR="00C56ADB" w:rsidRPr="00CA5D13" w:rsidRDefault="00D95586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>
        <w:rPr>
          <w:kern w:val="22"/>
        </w:rPr>
        <w:t>P</w:t>
      </w:r>
      <w:r w:rsidR="00C56ADB" w:rsidRPr="00CA5D13">
        <w:rPr>
          <w:kern w:val="22"/>
        </w:rPr>
        <w:t>articipants will be divided in</w:t>
      </w:r>
      <w:r w:rsidR="00165398">
        <w:rPr>
          <w:kern w:val="22"/>
        </w:rPr>
        <w:t>to</w:t>
      </w:r>
      <w:r w:rsidR="00C56ADB" w:rsidRPr="00CA5D13">
        <w:rPr>
          <w:kern w:val="22"/>
        </w:rPr>
        <w:t xml:space="preserve"> </w:t>
      </w:r>
      <w:r w:rsidR="00261730">
        <w:rPr>
          <w:kern w:val="22"/>
        </w:rPr>
        <w:t>breakout</w:t>
      </w:r>
      <w:r w:rsidR="00C56ADB" w:rsidRPr="00CA5D13">
        <w:rPr>
          <w:kern w:val="22"/>
        </w:rPr>
        <w:t xml:space="preserve"> groups to discuss, in further detail, the </w:t>
      </w:r>
      <w:r w:rsidR="001B0B3E">
        <w:rPr>
          <w:kern w:val="22"/>
        </w:rPr>
        <w:t>potential issues</w:t>
      </w:r>
      <w:r w:rsidR="00C56ADB" w:rsidRPr="00CA5D13">
        <w:rPr>
          <w:kern w:val="22"/>
        </w:rPr>
        <w:t>, capacity needs, skills gaps and recommendations</w:t>
      </w:r>
      <w:r w:rsidR="001B0B3E">
        <w:rPr>
          <w:kern w:val="22"/>
        </w:rPr>
        <w:t xml:space="preserve"> for risk assessment for </w:t>
      </w:r>
      <w:r w:rsidR="00C72741">
        <w:rPr>
          <w:kern w:val="22"/>
        </w:rPr>
        <w:t>emerging technologies.</w:t>
      </w:r>
    </w:p>
    <w:p w14:paraId="5CDFEB39" w14:textId="0E83E4E5" w:rsidR="00E149B8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Item </w:t>
      </w:r>
      <w:r w:rsidR="00A72BFB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5</w:t>
      </w:r>
    </w:p>
    <w:p w14:paraId="48E0E301" w14:textId="4A168457" w:rsidR="00A72BFB" w:rsidRPr="00DD0B1F" w:rsidRDefault="001F495C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Methodologies and tools for conducting risk</w:t>
      </w:r>
      <w:r w:rsidR="00165398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 </w:t>
      </w:r>
      <w:proofErr w:type="gramStart"/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assessments</w:t>
      </w:r>
      <w:proofErr w:type="gramEnd"/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 </w:t>
      </w:r>
    </w:p>
    <w:p w14:paraId="05ED8E3B" w14:textId="7CB1A847" w:rsidR="001406B5" w:rsidRPr="001406B5" w:rsidRDefault="00A72BFB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b/>
          <w:bCs/>
          <w:kern w:val="22"/>
        </w:rPr>
      </w:pPr>
      <w:r w:rsidRPr="001406B5">
        <w:rPr>
          <w:kern w:val="22"/>
        </w:rPr>
        <w:t>Under this item,</w:t>
      </w:r>
      <w:r w:rsidR="00F5007F" w:rsidRPr="001406B5">
        <w:rPr>
          <w:kern w:val="22"/>
        </w:rPr>
        <w:t xml:space="preserve"> expert presentations will be made </w:t>
      </w:r>
      <w:r w:rsidR="008D563A" w:rsidRPr="001406B5">
        <w:rPr>
          <w:kern w:val="22"/>
        </w:rPr>
        <w:t xml:space="preserve">on </w:t>
      </w:r>
      <w:r w:rsidR="001C2C79" w:rsidRPr="001406B5">
        <w:rPr>
          <w:kern w:val="22"/>
        </w:rPr>
        <w:t>risk assessment methodologies and tools</w:t>
      </w:r>
      <w:r w:rsidR="001F5A89">
        <w:rPr>
          <w:kern w:val="22"/>
        </w:rPr>
        <w:t>,</w:t>
      </w:r>
      <w:r w:rsidR="001C2C79" w:rsidRPr="001406B5">
        <w:rPr>
          <w:kern w:val="22"/>
        </w:rPr>
        <w:t xml:space="preserve"> as well as the role of </w:t>
      </w:r>
      <w:r w:rsidR="008F7613" w:rsidRPr="001406B5">
        <w:rPr>
          <w:kern w:val="22"/>
        </w:rPr>
        <w:t>modelling</w:t>
      </w:r>
      <w:r w:rsidR="005E77A7" w:rsidRPr="001406B5">
        <w:rPr>
          <w:kern w:val="22"/>
        </w:rPr>
        <w:t xml:space="preserve"> in</w:t>
      </w:r>
      <w:r w:rsidR="008F7613" w:rsidRPr="001406B5">
        <w:rPr>
          <w:kern w:val="22"/>
        </w:rPr>
        <w:t xml:space="preserve"> risk assessment </w:t>
      </w:r>
      <w:r w:rsidR="005E77A7" w:rsidRPr="001406B5">
        <w:rPr>
          <w:kern w:val="22"/>
        </w:rPr>
        <w:t xml:space="preserve">and risk management. These expert presentations will be followed by regional and national examples of applications of risk assessment methodologies in actual cases of risk </w:t>
      </w:r>
      <w:r w:rsidR="005E77A7" w:rsidRPr="00DD0B1F">
        <w:rPr>
          <w:szCs w:val="22"/>
          <w:lang w:eastAsia="en-US"/>
        </w:rPr>
        <w:t>assessment</w:t>
      </w:r>
      <w:r w:rsidR="005E77A7" w:rsidRPr="001406B5">
        <w:rPr>
          <w:kern w:val="22"/>
        </w:rPr>
        <w:t>. P</w:t>
      </w:r>
      <w:r w:rsidR="008D563A" w:rsidRPr="001406B5">
        <w:rPr>
          <w:kern w:val="22"/>
        </w:rPr>
        <w:t>articipants will be invited to make presentations of about 15 minutes each, providing a summary of the extent to which</w:t>
      </w:r>
      <w:r w:rsidR="00165398">
        <w:rPr>
          <w:kern w:val="22"/>
        </w:rPr>
        <w:t>,</w:t>
      </w:r>
      <w:r w:rsidR="008D563A" w:rsidRPr="001406B5">
        <w:rPr>
          <w:kern w:val="22"/>
        </w:rPr>
        <w:t xml:space="preserve"> and ways in which</w:t>
      </w:r>
      <w:r w:rsidR="00165398">
        <w:rPr>
          <w:kern w:val="22"/>
        </w:rPr>
        <w:t>,</w:t>
      </w:r>
      <w:r w:rsidR="008D563A" w:rsidRPr="001406B5">
        <w:rPr>
          <w:kern w:val="22"/>
        </w:rPr>
        <w:t xml:space="preserve"> </w:t>
      </w:r>
      <w:r w:rsidR="005E77A7" w:rsidRPr="001406B5">
        <w:rPr>
          <w:kern w:val="22"/>
        </w:rPr>
        <w:t xml:space="preserve">risk assessment methods and tools </w:t>
      </w:r>
      <w:r w:rsidR="003F27B6" w:rsidRPr="001406B5">
        <w:rPr>
          <w:kern w:val="22"/>
        </w:rPr>
        <w:t xml:space="preserve">have been applied </w:t>
      </w:r>
      <w:r w:rsidR="008D563A" w:rsidRPr="001406B5">
        <w:rPr>
          <w:kern w:val="22"/>
        </w:rPr>
        <w:t xml:space="preserve">in their countries. </w:t>
      </w:r>
    </w:p>
    <w:p w14:paraId="0B181F3B" w14:textId="1AFBD1AB" w:rsidR="00E149B8" w:rsidRPr="00DD0B1F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Item 6</w:t>
      </w:r>
    </w:p>
    <w:p w14:paraId="7B1EEA3D" w14:textId="20E5FE02" w:rsidR="00A72BFB" w:rsidRPr="00DD0B1F" w:rsidRDefault="00E149B8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I</w:t>
      </w: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nternational policy developments relevant to risk assessment </w:t>
      </w:r>
    </w:p>
    <w:p w14:paraId="0FA886E4" w14:textId="655C6D8F" w:rsidR="00D561BE" w:rsidRPr="00307CAE" w:rsidRDefault="00A72BFB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 w:rsidRPr="00CA5D13">
        <w:rPr>
          <w:kern w:val="22"/>
        </w:rPr>
        <w:t xml:space="preserve">Under this agenda item, </w:t>
      </w:r>
      <w:r w:rsidR="006A11F4">
        <w:rPr>
          <w:kern w:val="22"/>
        </w:rPr>
        <w:t xml:space="preserve">the </w:t>
      </w:r>
      <w:r w:rsidR="00165398">
        <w:rPr>
          <w:kern w:val="22"/>
        </w:rPr>
        <w:t xml:space="preserve">Secretariat </w:t>
      </w:r>
      <w:r w:rsidR="006A11F4">
        <w:rPr>
          <w:kern w:val="22"/>
        </w:rPr>
        <w:t>and a</w:t>
      </w:r>
      <w:r w:rsidRPr="00CA5D13">
        <w:rPr>
          <w:kern w:val="22"/>
        </w:rPr>
        <w:t xml:space="preserve"> resource person will present </w:t>
      </w:r>
      <w:r w:rsidR="008B7046">
        <w:rPr>
          <w:kern w:val="22"/>
        </w:rPr>
        <w:t xml:space="preserve">background </w:t>
      </w:r>
      <w:r w:rsidR="00A23C62">
        <w:rPr>
          <w:kern w:val="22"/>
        </w:rPr>
        <w:t xml:space="preserve">information on the relevant </w:t>
      </w:r>
      <w:r w:rsidR="00A23C62" w:rsidRPr="00307CAE">
        <w:rPr>
          <w:kern w:val="22"/>
        </w:rPr>
        <w:t xml:space="preserve">aspects of the </w:t>
      </w:r>
      <w:r w:rsidR="00A23C62" w:rsidRPr="00DD0B1F">
        <w:rPr>
          <w:kern w:val="22"/>
        </w:rPr>
        <w:t>Kunming</w:t>
      </w:r>
      <w:r w:rsidR="00165398" w:rsidRPr="00DD0B1F">
        <w:rPr>
          <w:kern w:val="22"/>
        </w:rPr>
        <w:t>-</w:t>
      </w:r>
      <w:r w:rsidR="00A23C62" w:rsidRPr="00DD0B1F">
        <w:rPr>
          <w:kern w:val="22"/>
        </w:rPr>
        <w:t>Montreal Global Biodiversity Framework</w:t>
      </w:r>
      <w:r w:rsidR="00A23C62" w:rsidRPr="00307CAE">
        <w:rPr>
          <w:kern w:val="22"/>
        </w:rPr>
        <w:t xml:space="preserve">, </w:t>
      </w:r>
      <w:r w:rsidR="002D780E" w:rsidRPr="00307CAE">
        <w:rPr>
          <w:kern w:val="22"/>
        </w:rPr>
        <w:t xml:space="preserve">and </w:t>
      </w:r>
      <w:r w:rsidR="00A23C62" w:rsidRPr="00307CAE">
        <w:rPr>
          <w:kern w:val="22"/>
        </w:rPr>
        <w:t xml:space="preserve">the Implementation and </w:t>
      </w:r>
      <w:r w:rsidR="00165398" w:rsidRPr="00307CAE">
        <w:rPr>
          <w:kern w:val="22"/>
        </w:rPr>
        <w:t>Capacity-</w:t>
      </w:r>
      <w:r w:rsidR="00165398" w:rsidRPr="00DD0B1F">
        <w:rPr>
          <w:szCs w:val="22"/>
          <w:lang w:eastAsia="en-US"/>
        </w:rPr>
        <w:t>building</w:t>
      </w:r>
      <w:r w:rsidR="00165398" w:rsidRPr="00307CAE">
        <w:rPr>
          <w:kern w:val="22"/>
        </w:rPr>
        <w:t xml:space="preserve"> </w:t>
      </w:r>
      <w:r w:rsidR="00A23C62" w:rsidRPr="00307CAE">
        <w:rPr>
          <w:kern w:val="22"/>
        </w:rPr>
        <w:t>Action Plans for the Cartagena Protocol on Biosafety</w:t>
      </w:r>
      <w:r w:rsidR="002D780E" w:rsidRPr="00307CAE">
        <w:rPr>
          <w:kern w:val="22"/>
        </w:rPr>
        <w:t xml:space="preserve">. </w:t>
      </w:r>
    </w:p>
    <w:p w14:paraId="6C0D2383" w14:textId="01FBD2A4" w:rsidR="00A72BFB" w:rsidRPr="00307CAE" w:rsidRDefault="00D561BE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 w:rsidRPr="00307CAE">
        <w:rPr>
          <w:kern w:val="22"/>
        </w:rPr>
        <w:t xml:space="preserve">An introductory presentation will be made on the consensus document on the “Environmental Considerations for </w:t>
      </w:r>
      <w:r w:rsidRPr="00DD0B1F">
        <w:rPr>
          <w:szCs w:val="22"/>
          <w:lang w:eastAsia="en-US"/>
        </w:rPr>
        <w:t>Risk</w:t>
      </w:r>
      <w:r w:rsidRPr="00307CAE">
        <w:rPr>
          <w:kern w:val="22"/>
        </w:rPr>
        <w:t xml:space="preserve">/Safety Assessment for the Release of Transgenic Plants” developed by the Working </w:t>
      </w:r>
      <w:r w:rsidR="006F01E3" w:rsidRPr="00307CAE">
        <w:rPr>
          <w:kern w:val="22"/>
        </w:rPr>
        <w:t>Group</w:t>
      </w:r>
      <w:r w:rsidR="006F01E3" w:rsidRPr="00307CAE">
        <w:rPr>
          <w:kern w:val="22"/>
        </w:rPr>
        <w:t xml:space="preserve"> </w:t>
      </w:r>
      <w:r w:rsidRPr="00307CAE">
        <w:rPr>
          <w:kern w:val="22"/>
        </w:rPr>
        <w:t xml:space="preserve">on the </w:t>
      </w:r>
      <w:r w:rsidRPr="00DD0B1F">
        <w:rPr>
          <w:kern w:val="22"/>
        </w:rPr>
        <w:t>Harmonisation</w:t>
      </w:r>
      <w:r w:rsidRPr="00307CAE">
        <w:rPr>
          <w:kern w:val="22"/>
        </w:rPr>
        <w:t xml:space="preserve"> of Regulatory Oversight in Biotechnology</w:t>
      </w:r>
      <w:r w:rsidR="0025287E" w:rsidRPr="00307CAE">
        <w:rPr>
          <w:kern w:val="22"/>
        </w:rPr>
        <w:t xml:space="preserve"> of the </w:t>
      </w:r>
      <w:r w:rsidR="0025287E" w:rsidRPr="00DD0B1F">
        <w:rPr>
          <w:kern w:val="22"/>
        </w:rPr>
        <w:t>Organi</w:t>
      </w:r>
      <w:r w:rsidR="00725ED3" w:rsidRPr="00DD0B1F">
        <w:rPr>
          <w:kern w:val="22"/>
        </w:rPr>
        <w:t>sation for Economic Cooperation and Development</w:t>
      </w:r>
      <w:r w:rsidRPr="00307CAE">
        <w:rPr>
          <w:kern w:val="22"/>
        </w:rPr>
        <w:t xml:space="preserve">. </w:t>
      </w:r>
    </w:p>
    <w:p w14:paraId="5916CB6A" w14:textId="036956D4" w:rsidR="00E149B8" w:rsidRPr="00307CAE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307CAE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Item </w:t>
      </w:r>
      <w:r w:rsidR="00A72BFB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7</w:t>
      </w:r>
    </w:p>
    <w:p w14:paraId="4F185472" w14:textId="3B36456B" w:rsidR="00A72BFB" w:rsidRPr="00DD0B1F" w:rsidRDefault="00A72BFB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Lessons learned, capacity needs, skills gaps and recommendations on </w:t>
      </w:r>
      <w:r w:rsidR="00E149B8" w:rsidRPr="00307CAE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c</w:t>
      </w:r>
      <w:r w:rsidR="00EE483A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apacity</w:t>
      </w:r>
      <w:r w:rsidR="00165398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-</w:t>
      </w:r>
      <w:r w:rsidR="00E149B8" w:rsidRPr="00307CAE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b</w:t>
      </w:r>
      <w:r w:rsidR="00EE483A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uilding for risk </w:t>
      </w:r>
      <w:proofErr w:type="gramStart"/>
      <w:r w:rsidR="00EE483A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assessment</w:t>
      </w:r>
      <w:proofErr w:type="gramEnd"/>
    </w:p>
    <w:p w14:paraId="55F09682" w14:textId="2C11F523" w:rsidR="007F3D25" w:rsidRPr="00307CAE" w:rsidRDefault="00A72BFB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b/>
          <w:kern w:val="22"/>
        </w:rPr>
      </w:pPr>
      <w:r w:rsidRPr="00307CAE">
        <w:rPr>
          <w:kern w:val="22"/>
        </w:rPr>
        <w:t xml:space="preserve">Under this item, </w:t>
      </w:r>
      <w:r w:rsidR="00BC6C13" w:rsidRPr="00307CAE">
        <w:rPr>
          <w:kern w:val="22"/>
        </w:rPr>
        <w:t>participants will share</w:t>
      </w:r>
      <w:r w:rsidR="00BC6C13" w:rsidRPr="00307CAE">
        <w:t xml:space="preserve"> best practices and success stories in </w:t>
      </w:r>
      <w:r w:rsidR="00BC6C13" w:rsidRPr="00DD0B1F">
        <w:t>LMO</w:t>
      </w:r>
      <w:r w:rsidR="00BC6C13" w:rsidRPr="00307CAE">
        <w:t xml:space="preserve"> risk assessment from different regions that participated in the Korea Biosafety</w:t>
      </w:r>
      <w:r w:rsidR="00165398" w:rsidRPr="00307CAE">
        <w:t xml:space="preserve"> Capacity-Building Initiative.</w:t>
      </w:r>
      <w:r w:rsidR="00BC6C13" w:rsidRPr="00307CAE">
        <w:t xml:space="preserve"> </w:t>
      </w:r>
      <w:r w:rsidR="007F3D25" w:rsidRPr="00307CAE">
        <w:t>The participants will be invited to reflect on the</w:t>
      </w:r>
      <w:r w:rsidR="00DD490F" w:rsidRPr="00307CAE">
        <w:t xml:space="preserve"> relevant aspects under the </w:t>
      </w:r>
      <w:r w:rsidR="00165398" w:rsidRPr="00307CAE">
        <w:t>Capacity</w:t>
      </w:r>
      <w:r w:rsidR="00705672" w:rsidRPr="00307CAE">
        <w:noBreakHyphen/>
      </w:r>
      <w:r w:rsidR="00DD490F" w:rsidRPr="00307CAE">
        <w:t xml:space="preserve">building </w:t>
      </w:r>
      <w:r w:rsidR="00165398" w:rsidRPr="00307CAE">
        <w:t>A</w:t>
      </w:r>
      <w:r w:rsidR="00DD490F" w:rsidRPr="00307CAE">
        <w:t xml:space="preserve">ction </w:t>
      </w:r>
      <w:r w:rsidR="00165398" w:rsidRPr="00307CAE">
        <w:t xml:space="preserve">Plan </w:t>
      </w:r>
      <w:r w:rsidR="00DD490F" w:rsidRPr="00307CAE">
        <w:t xml:space="preserve">that </w:t>
      </w:r>
      <w:r w:rsidR="00725A99" w:rsidRPr="00307CAE">
        <w:t xml:space="preserve">could be further elaborated upon for the development of a new </w:t>
      </w:r>
      <w:r w:rsidR="00165398" w:rsidRPr="00307CAE">
        <w:t>capacity-</w:t>
      </w:r>
      <w:r w:rsidR="00725A99" w:rsidRPr="00307CAE">
        <w:t>building initiative for risk assessment</w:t>
      </w:r>
      <w:r w:rsidR="003351D8" w:rsidRPr="00307CAE">
        <w:t xml:space="preserve">. </w:t>
      </w:r>
    </w:p>
    <w:p w14:paraId="419ACF1E" w14:textId="23452CFF" w:rsidR="00E149B8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Item 8</w:t>
      </w:r>
    </w:p>
    <w:p w14:paraId="16482A29" w14:textId="42DE20B2" w:rsidR="007B6CB1" w:rsidRPr="00DD0B1F" w:rsidRDefault="00E149B8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C</w:t>
      </w: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onsiderations for the risk assessment programme of work </w:t>
      </w:r>
    </w:p>
    <w:p w14:paraId="3370D919" w14:textId="33BA7C4C" w:rsidR="00584DF4" w:rsidRPr="002C15A6" w:rsidRDefault="009A701A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  <w:szCs w:val="22"/>
          <w:lang w:eastAsia="nb-NO"/>
        </w:rPr>
      </w:pPr>
      <w:r>
        <w:rPr>
          <w:kern w:val="22"/>
          <w:szCs w:val="22"/>
          <w:lang w:eastAsia="nb-NO"/>
        </w:rPr>
        <w:t xml:space="preserve">Under this </w:t>
      </w:r>
      <w:r w:rsidRPr="00DD0B1F">
        <w:rPr>
          <w:szCs w:val="22"/>
          <w:lang w:eastAsia="en-US"/>
        </w:rPr>
        <w:t>agenda</w:t>
      </w:r>
      <w:r>
        <w:rPr>
          <w:kern w:val="22"/>
          <w:szCs w:val="22"/>
          <w:lang w:eastAsia="nb-NO"/>
        </w:rPr>
        <w:t xml:space="preserve"> item, the participants will consider the outcomes of the facilitated </w:t>
      </w:r>
      <w:r w:rsidR="004C5FAD">
        <w:rPr>
          <w:kern w:val="22"/>
          <w:szCs w:val="22"/>
          <w:lang w:eastAsia="nb-NO"/>
        </w:rPr>
        <w:t>discussions</w:t>
      </w:r>
      <w:r>
        <w:rPr>
          <w:kern w:val="22"/>
          <w:szCs w:val="22"/>
          <w:lang w:eastAsia="nb-NO"/>
        </w:rPr>
        <w:t xml:space="preserve"> </w:t>
      </w:r>
      <w:r w:rsidR="004C5FAD">
        <w:rPr>
          <w:kern w:val="22"/>
          <w:szCs w:val="22"/>
          <w:lang w:eastAsia="nb-NO"/>
        </w:rPr>
        <w:t xml:space="preserve">under </w:t>
      </w:r>
      <w:r w:rsidR="000204FF">
        <w:rPr>
          <w:kern w:val="22"/>
          <w:szCs w:val="22"/>
          <w:lang w:eastAsia="nb-NO"/>
        </w:rPr>
        <w:t xml:space="preserve">agenda </w:t>
      </w:r>
      <w:r w:rsidR="004C5FAD">
        <w:rPr>
          <w:kern w:val="22"/>
          <w:szCs w:val="22"/>
          <w:lang w:eastAsia="nb-NO"/>
        </w:rPr>
        <w:t xml:space="preserve">item 4. </w:t>
      </w:r>
      <w:r w:rsidR="00FF62CA" w:rsidRPr="008D1887">
        <w:rPr>
          <w:kern w:val="22"/>
          <w:szCs w:val="22"/>
          <w:lang w:eastAsia="nb-NO"/>
        </w:rPr>
        <w:t xml:space="preserve">Based on the discussions </w:t>
      </w:r>
      <w:r w:rsidR="004A41D0">
        <w:rPr>
          <w:kern w:val="22"/>
          <w:szCs w:val="22"/>
          <w:lang w:eastAsia="nb-NO"/>
        </w:rPr>
        <w:t>hel</w:t>
      </w:r>
      <w:r w:rsidR="002836D9">
        <w:rPr>
          <w:kern w:val="22"/>
          <w:szCs w:val="22"/>
          <w:lang w:eastAsia="nb-NO"/>
        </w:rPr>
        <w:t>d during</w:t>
      </w:r>
      <w:r w:rsidR="004A41D0" w:rsidRPr="008D1887">
        <w:rPr>
          <w:kern w:val="22"/>
          <w:szCs w:val="22"/>
          <w:lang w:eastAsia="nb-NO"/>
        </w:rPr>
        <w:t xml:space="preserve"> </w:t>
      </w:r>
      <w:r w:rsidR="00FF62CA" w:rsidRPr="008D1887">
        <w:rPr>
          <w:kern w:val="22"/>
          <w:szCs w:val="22"/>
          <w:lang w:eastAsia="nb-NO"/>
        </w:rPr>
        <w:t xml:space="preserve">the workshop, participants will also discuss high-level </w:t>
      </w:r>
      <w:r w:rsidR="003351D8">
        <w:rPr>
          <w:kern w:val="22"/>
          <w:szCs w:val="22"/>
          <w:lang w:eastAsia="nb-NO"/>
        </w:rPr>
        <w:t>elements</w:t>
      </w:r>
      <w:r w:rsidR="00FF62CA" w:rsidRPr="008D1887">
        <w:rPr>
          <w:kern w:val="22"/>
          <w:szCs w:val="22"/>
          <w:lang w:eastAsia="nb-NO"/>
        </w:rPr>
        <w:t xml:space="preserve"> and outcomes in preparation for the </w:t>
      </w:r>
      <w:r w:rsidR="00E72C58">
        <w:rPr>
          <w:kern w:val="22"/>
          <w:szCs w:val="22"/>
          <w:lang w:eastAsia="nb-NO"/>
        </w:rPr>
        <w:t>eleventh</w:t>
      </w:r>
      <w:r w:rsidR="00E72C58" w:rsidRPr="008D1887">
        <w:rPr>
          <w:kern w:val="22"/>
          <w:szCs w:val="22"/>
          <w:lang w:eastAsia="nb-NO"/>
        </w:rPr>
        <w:t xml:space="preserve"> </w:t>
      </w:r>
      <w:r w:rsidR="00FF62CA" w:rsidRPr="008D1887">
        <w:rPr>
          <w:kern w:val="22"/>
          <w:szCs w:val="22"/>
          <w:lang w:eastAsia="nb-NO"/>
        </w:rPr>
        <w:t xml:space="preserve">meeting of the </w:t>
      </w:r>
      <w:r w:rsidR="002836D9">
        <w:rPr>
          <w:kern w:val="22"/>
          <w:szCs w:val="22"/>
          <w:lang w:eastAsia="nb-NO"/>
        </w:rPr>
        <w:t xml:space="preserve">Conference of the Parties serving as the meeting of the </w:t>
      </w:r>
      <w:r w:rsidR="00FF62CA" w:rsidRPr="008D1887">
        <w:rPr>
          <w:kern w:val="22"/>
          <w:szCs w:val="22"/>
          <w:lang w:eastAsia="nb-NO"/>
        </w:rPr>
        <w:t xml:space="preserve">Parties to the </w:t>
      </w:r>
      <w:r w:rsidR="00E72C58">
        <w:rPr>
          <w:kern w:val="22"/>
          <w:szCs w:val="22"/>
          <w:lang w:eastAsia="nb-NO"/>
        </w:rPr>
        <w:t xml:space="preserve">Cartagena </w:t>
      </w:r>
      <w:r w:rsidR="00FF62CA" w:rsidRPr="008D1887">
        <w:rPr>
          <w:kern w:val="22"/>
          <w:szCs w:val="22"/>
          <w:lang w:eastAsia="nb-NO"/>
        </w:rPr>
        <w:t>Protocol.</w:t>
      </w:r>
    </w:p>
    <w:p w14:paraId="409FA26F" w14:textId="143F33B9" w:rsidR="00E149B8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 xml:space="preserve">Item </w:t>
      </w:r>
      <w:r w:rsidR="00584DF4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9</w:t>
      </w:r>
    </w:p>
    <w:p w14:paraId="2C2C78EC" w14:textId="14C82AE1" w:rsidR="00584DF4" w:rsidRPr="00DD0B1F" w:rsidRDefault="00584DF4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Other matters</w:t>
      </w:r>
    </w:p>
    <w:p w14:paraId="4127BDF7" w14:textId="77777777" w:rsidR="00584DF4" w:rsidRPr="00CA5D13" w:rsidRDefault="00584DF4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</w:pPr>
      <w:r w:rsidRPr="00CA5D13">
        <w:t xml:space="preserve">Under this item, other matters relevant to the topic of the workshop may be discussed. </w:t>
      </w:r>
    </w:p>
    <w:p w14:paraId="02BB1C15" w14:textId="77777777" w:rsidR="00E149B8" w:rsidRDefault="00E149B8" w:rsidP="00DD0B1F">
      <w:pPr>
        <w:pStyle w:val="Heading1"/>
        <w:keepLines/>
        <w:tabs>
          <w:tab w:val="clear" w:pos="720"/>
          <w:tab w:val="left" w:pos="1701"/>
        </w:tabs>
        <w:spacing w:before="120" w:after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E149B8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Item 1</w:t>
      </w:r>
      <w:r w:rsidR="00584DF4"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0</w:t>
      </w:r>
    </w:p>
    <w:p w14:paraId="2CAF95F8" w14:textId="6C8FAC87" w:rsidR="00584DF4" w:rsidRPr="00DD0B1F" w:rsidRDefault="00584DF4" w:rsidP="00DD0B1F">
      <w:pPr>
        <w:pStyle w:val="Heading1"/>
        <w:keepLines/>
        <w:tabs>
          <w:tab w:val="clear" w:pos="720"/>
          <w:tab w:val="left" w:pos="1701"/>
        </w:tabs>
        <w:spacing w:before="0"/>
        <w:jc w:val="left"/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</w:pPr>
      <w:r w:rsidRPr="00DD0B1F">
        <w:rPr>
          <w:rFonts w:asciiTheme="majorBidi" w:eastAsiaTheme="majorEastAsia" w:hAnsiTheme="majorBidi" w:cstheme="majorBidi"/>
          <w:bCs/>
          <w:caps w:val="0"/>
          <w:kern w:val="2"/>
          <w:sz w:val="24"/>
          <w:lang w:val="en-CA"/>
          <w14:ligatures w14:val="standardContextual"/>
        </w:rPr>
        <w:t>Closure of the workshop</w:t>
      </w:r>
    </w:p>
    <w:p w14:paraId="0DE9B967" w14:textId="62128C1C" w:rsidR="005038C3" w:rsidRPr="00CA5D13" w:rsidRDefault="00584DF4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  <w:rPr>
          <w:kern w:val="22"/>
        </w:rPr>
      </w:pPr>
      <w:r w:rsidRPr="00CA5D13">
        <w:rPr>
          <w:kern w:val="22"/>
        </w:rPr>
        <w:t xml:space="preserve">During the </w:t>
      </w:r>
      <w:r w:rsidRPr="00DD0B1F">
        <w:rPr>
          <w:szCs w:val="22"/>
          <w:lang w:eastAsia="en-US"/>
        </w:rPr>
        <w:t>final</w:t>
      </w:r>
      <w:r w:rsidRPr="00CA5D13">
        <w:rPr>
          <w:kern w:val="22"/>
        </w:rPr>
        <w:t xml:space="preserve"> session, a representative of the Secretariat will provide a short overview of the results of the workshop and follow-up activities. The participants will be asked to complete a workshop evaluation form. </w:t>
      </w:r>
    </w:p>
    <w:p w14:paraId="297B57AE" w14:textId="54E98894" w:rsidR="002C15A6" w:rsidRDefault="00584DF4" w:rsidP="00DD0B1F">
      <w:pPr>
        <w:pStyle w:val="Para1"/>
        <w:numPr>
          <w:ilvl w:val="0"/>
          <w:numId w:val="10"/>
        </w:numPr>
        <w:tabs>
          <w:tab w:val="left" w:pos="1134"/>
        </w:tabs>
        <w:ind w:left="567" w:firstLine="0"/>
      </w:pPr>
      <w:r w:rsidRPr="00DD0B1F">
        <w:t xml:space="preserve">The workshop is expected to </w:t>
      </w:r>
      <w:r w:rsidR="00E72C58" w:rsidRPr="00DD0B1F">
        <w:t xml:space="preserve">close </w:t>
      </w:r>
      <w:r w:rsidRPr="00DD0B1F">
        <w:t xml:space="preserve">at </w:t>
      </w:r>
      <w:r w:rsidR="00791485">
        <w:t>5</w:t>
      </w:r>
      <w:r w:rsidRPr="00DD0B1F">
        <w:t>.30</w:t>
      </w:r>
      <w:r w:rsidR="008D1887" w:rsidRPr="00DD0B1F">
        <w:t xml:space="preserve"> p.m.</w:t>
      </w:r>
      <w:r w:rsidRPr="00DD0B1F">
        <w:t xml:space="preserve"> on </w:t>
      </w:r>
      <w:r w:rsidR="004B4CF2" w:rsidRPr="00DD0B1F">
        <w:t xml:space="preserve">31 October 2023. </w:t>
      </w:r>
    </w:p>
    <w:p w14:paraId="45BE9712" w14:textId="77777777" w:rsidR="002C15A6" w:rsidRDefault="002C15A6" w:rsidP="00A00DF0">
      <w:pPr>
        <w:spacing w:after="200"/>
        <w:ind w:firstLine="720"/>
      </w:pPr>
    </w:p>
    <w:p w14:paraId="07782D8C" w14:textId="77777777" w:rsidR="00E149B8" w:rsidRDefault="00E149B8" w:rsidP="00A00DF0">
      <w:pPr>
        <w:pStyle w:val="Heading-plain"/>
        <w:spacing w:before="240"/>
        <w:ind w:left="567"/>
        <w:jc w:val="both"/>
        <w:rPr>
          <w:i w:val="0"/>
          <w:kern w:val="22"/>
          <w:sz w:val="28"/>
          <w:szCs w:val="28"/>
        </w:rPr>
        <w:sectPr w:rsidR="00E149B8" w:rsidSect="00E3509D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footnotePr>
            <w:numRestart w:val="eachSect"/>
          </w:footnotePr>
          <w:pgSz w:w="12240" w:h="15840" w:code="1"/>
          <w:pgMar w:top="1134" w:right="1440" w:bottom="1134" w:left="1440" w:header="720" w:footer="720" w:gutter="0"/>
          <w:cols w:space="720"/>
          <w:titlePg/>
          <w:docGrid w:linePitch="299"/>
        </w:sectPr>
      </w:pPr>
    </w:p>
    <w:p w14:paraId="4E00FCBA" w14:textId="22774D50" w:rsidR="00F36829" w:rsidRPr="00F36829" w:rsidRDefault="00F36829" w:rsidP="00A00DF0">
      <w:pPr>
        <w:pStyle w:val="Heading-plain"/>
        <w:spacing w:before="240"/>
        <w:ind w:left="567"/>
        <w:jc w:val="both"/>
        <w:rPr>
          <w:i w:val="0"/>
          <w:kern w:val="22"/>
          <w:sz w:val="28"/>
          <w:szCs w:val="28"/>
        </w:rPr>
      </w:pPr>
      <w:r w:rsidRPr="00F36829">
        <w:rPr>
          <w:i w:val="0"/>
          <w:kern w:val="22"/>
          <w:sz w:val="28"/>
          <w:szCs w:val="28"/>
        </w:rPr>
        <w:t>Annex</w:t>
      </w:r>
    </w:p>
    <w:p w14:paraId="106F0432" w14:textId="77777777" w:rsidR="00E72C58" w:rsidRPr="001C09B9" w:rsidRDefault="00E72C58" w:rsidP="00E72C58">
      <w:pPr>
        <w:pStyle w:val="HEADING"/>
        <w:keepNext/>
        <w:tabs>
          <w:tab w:val="clear" w:pos="1134"/>
        </w:tabs>
        <w:spacing w:before="0"/>
        <w:ind w:left="567"/>
        <w:jc w:val="left"/>
        <w:rPr>
          <w:kern w:val="22"/>
          <w:sz w:val="28"/>
          <w:szCs w:val="28"/>
        </w:rPr>
      </w:pPr>
      <w:r w:rsidRPr="001C09B9">
        <w:rPr>
          <w:caps w:val="0"/>
          <w:kern w:val="22"/>
          <w:sz w:val="28"/>
          <w:szCs w:val="28"/>
        </w:rPr>
        <w:t>Provisional organization of work</w:t>
      </w:r>
    </w:p>
    <w:tbl>
      <w:tblPr>
        <w:tblW w:w="9809" w:type="dxa"/>
        <w:tblInd w:w="-14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12"/>
        <w:gridCol w:w="6697"/>
      </w:tblGrid>
      <w:tr w:rsidR="00A23FF7" w:rsidRPr="001C09B9" w14:paraId="6BC95C2D" w14:textId="77777777" w:rsidTr="00167485">
        <w:tc>
          <w:tcPr>
            <w:tcW w:w="3112" w:type="dxa"/>
            <w:shd w:val="clear" w:color="auto" w:fill="auto"/>
          </w:tcPr>
          <w:p w14:paraId="73054F97" w14:textId="77777777" w:rsidR="00A23FF7" w:rsidRPr="001C09B9" w:rsidRDefault="00A23FF7" w:rsidP="00167485">
            <w:pPr>
              <w:tabs>
                <w:tab w:val="right" w:pos="8640"/>
              </w:tabs>
              <w:spacing w:before="120" w:after="120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1C09B9">
              <w:rPr>
                <w:bCs/>
                <w:i/>
                <w:iCs/>
                <w:kern w:val="22"/>
                <w:szCs w:val="22"/>
              </w:rPr>
              <w:t>Date and time</w:t>
            </w:r>
          </w:p>
        </w:tc>
        <w:tc>
          <w:tcPr>
            <w:tcW w:w="6697" w:type="dxa"/>
            <w:shd w:val="clear" w:color="auto" w:fill="auto"/>
          </w:tcPr>
          <w:p w14:paraId="2DCB5003" w14:textId="77777777" w:rsidR="00A23FF7" w:rsidRPr="001C09B9" w:rsidRDefault="00A23FF7" w:rsidP="00167485">
            <w:pPr>
              <w:tabs>
                <w:tab w:val="right" w:pos="8640"/>
              </w:tabs>
              <w:spacing w:before="120" w:after="120"/>
              <w:jc w:val="center"/>
              <w:rPr>
                <w:bCs/>
                <w:i/>
                <w:iCs/>
                <w:kern w:val="22"/>
                <w:szCs w:val="22"/>
              </w:rPr>
            </w:pPr>
            <w:r w:rsidRPr="001C09B9">
              <w:rPr>
                <w:bCs/>
                <w:i/>
                <w:iCs/>
                <w:kern w:val="22"/>
                <w:szCs w:val="22"/>
              </w:rPr>
              <w:t>Agenda item</w:t>
            </w:r>
          </w:p>
        </w:tc>
      </w:tr>
      <w:tr w:rsidR="00A23FF7" w:rsidRPr="001C09B9" w14:paraId="4D5C16D5" w14:textId="77777777" w:rsidTr="00167485">
        <w:tc>
          <w:tcPr>
            <w:tcW w:w="9809" w:type="dxa"/>
            <w:gridSpan w:val="2"/>
            <w:shd w:val="clear" w:color="auto" w:fill="auto"/>
          </w:tcPr>
          <w:p w14:paraId="26E2296E" w14:textId="77777777" w:rsidR="00A23FF7" w:rsidRPr="001C09B9" w:rsidRDefault="00A23FF7" w:rsidP="00167485">
            <w:pPr>
              <w:tabs>
                <w:tab w:val="right" w:pos="8640"/>
              </w:tabs>
              <w:spacing w:before="120" w:after="12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Mon</w:t>
            </w:r>
            <w:r w:rsidRPr="001C09B9">
              <w:rPr>
                <w:b/>
                <w:kern w:val="22"/>
                <w:szCs w:val="22"/>
              </w:rPr>
              <w:t xml:space="preserve">day, </w:t>
            </w:r>
            <w:r>
              <w:rPr>
                <w:b/>
                <w:kern w:val="22"/>
                <w:szCs w:val="22"/>
              </w:rPr>
              <w:t>30</w:t>
            </w:r>
            <w:r w:rsidRPr="001C09B9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</w:rPr>
              <w:t>Octo</w:t>
            </w:r>
            <w:r w:rsidRPr="001C09B9">
              <w:rPr>
                <w:b/>
                <w:kern w:val="22"/>
                <w:szCs w:val="22"/>
              </w:rPr>
              <w:t>ber 2023</w:t>
            </w:r>
          </w:p>
        </w:tc>
      </w:tr>
      <w:tr w:rsidR="00A23FF7" w:rsidRPr="001C09B9" w14:paraId="4ACB2847" w14:textId="77777777" w:rsidTr="00167485">
        <w:tc>
          <w:tcPr>
            <w:tcW w:w="3112" w:type="dxa"/>
            <w:shd w:val="clear" w:color="auto" w:fill="auto"/>
          </w:tcPr>
          <w:p w14:paraId="60E4DA38" w14:textId="5B905144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4124C7">
              <w:t>8</w:t>
            </w:r>
            <w:r w:rsidRPr="001C09B9">
              <w:rPr>
                <w:kern w:val="22"/>
                <w:szCs w:val="22"/>
              </w:rPr>
              <w:t>–</w:t>
            </w:r>
            <w:r w:rsidRPr="004124C7">
              <w:t>9</w:t>
            </w:r>
            <w:r>
              <w:t xml:space="preserve"> a.m.</w:t>
            </w:r>
          </w:p>
        </w:tc>
        <w:tc>
          <w:tcPr>
            <w:tcW w:w="6697" w:type="dxa"/>
            <w:shd w:val="clear" w:color="auto" w:fill="auto"/>
          </w:tcPr>
          <w:p w14:paraId="46948550" w14:textId="77777777" w:rsidR="00A23FF7" w:rsidRPr="001C09B9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Registration</w:t>
            </w:r>
          </w:p>
        </w:tc>
      </w:tr>
      <w:tr w:rsidR="00A23FF7" w:rsidRPr="001C09B9" w14:paraId="4B340C46" w14:textId="77777777" w:rsidTr="00167485">
        <w:tc>
          <w:tcPr>
            <w:tcW w:w="3112" w:type="dxa"/>
            <w:shd w:val="clear" w:color="auto" w:fill="auto"/>
          </w:tcPr>
          <w:p w14:paraId="6ED4F9F1" w14:textId="4DB95BC4" w:rsidR="00A23FF7" w:rsidRPr="000215F2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0215F2">
              <w:rPr>
                <w:kern w:val="22"/>
                <w:szCs w:val="22"/>
              </w:rPr>
              <w:t>9–10 a.m.</w:t>
            </w:r>
          </w:p>
        </w:tc>
        <w:tc>
          <w:tcPr>
            <w:tcW w:w="6697" w:type="dxa"/>
            <w:shd w:val="clear" w:color="auto" w:fill="auto"/>
          </w:tcPr>
          <w:p w14:paraId="1620ECF8" w14:textId="77777777" w:rsidR="008658CB" w:rsidRPr="00DD0B1F" w:rsidRDefault="008658CB" w:rsidP="00DD0B1F">
            <w:pPr>
              <w:tabs>
                <w:tab w:val="right" w:pos="8640"/>
              </w:tabs>
              <w:spacing w:before="60"/>
              <w:jc w:val="left"/>
              <w:rPr>
                <w:b/>
                <w:bCs/>
                <w:kern w:val="22"/>
                <w:szCs w:val="22"/>
              </w:rPr>
            </w:pPr>
            <w:r w:rsidRPr="00DD0B1F">
              <w:rPr>
                <w:b/>
                <w:bCs/>
                <w:kern w:val="22"/>
                <w:szCs w:val="22"/>
              </w:rPr>
              <w:t xml:space="preserve">Item 1. </w:t>
            </w:r>
            <w:r w:rsidR="00A23FF7" w:rsidRPr="00DD0B1F">
              <w:rPr>
                <w:b/>
                <w:bCs/>
                <w:kern w:val="22"/>
                <w:szCs w:val="22"/>
              </w:rPr>
              <w:t xml:space="preserve">Opening of the workshop </w:t>
            </w:r>
          </w:p>
          <w:p w14:paraId="7B857DB2" w14:textId="01929FAC" w:rsidR="00A23FF7" w:rsidRPr="000215F2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after="60"/>
              <w:ind w:left="464"/>
              <w:jc w:val="left"/>
              <w:rPr>
                <w:kern w:val="22"/>
                <w:szCs w:val="22"/>
              </w:rPr>
            </w:pPr>
            <w:r w:rsidRPr="00DD0B1F">
              <w:rPr>
                <w:kern w:val="22"/>
                <w:szCs w:val="22"/>
              </w:rPr>
              <w:t>Secretariat of the Convention on Biological Diversity</w:t>
            </w:r>
            <w:r w:rsidRPr="000215F2">
              <w:rPr>
                <w:kern w:val="22"/>
                <w:szCs w:val="22"/>
              </w:rPr>
              <w:t xml:space="preserve"> and Government of </w:t>
            </w:r>
            <w:r w:rsidR="000215F2" w:rsidRPr="000215F2">
              <w:rPr>
                <w:kern w:val="22"/>
                <w:szCs w:val="22"/>
              </w:rPr>
              <w:t xml:space="preserve">the Republic of </w:t>
            </w:r>
            <w:r w:rsidRPr="000215F2">
              <w:rPr>
                <w:kern w:val="22"/>
                <w:szCs w:val="22"/>
              </w:rPr>
              <w:t>Korea</w:t>
            </w:r>
          </w:p>
        </w:tc>
      </w:tr>
      <w:tr w:rsidR="00A23FF7" w:rsidRPr="001C09B9" w14:paraId="355F68E0" w14:textId="77777777" w:rsidTr="00167485">
        <w:tc>
          <w:tcPr>
            <w:tcW w:w="3112" w:type="dxa"/>
            <w:shd w:val="clear" w:color="auto" w:fill="auto"/>
          </w:tcPr>
          <w:p w14:paraId="26C7C7F3" w14:textId="670D9837" w:rsidR="00A23FF7" w:rsidRPr="000215F2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0215F2">
              <w:rPr>
                <w:kern w:val="22"/>
                <w:szCs w:val="22"/>
              </w:rPr>
              <w:t>10–10.30 a.m.</w:t>
            </w:r>
          </w:p>
        </w:tc>
        <w:tc>
          <w:tcPr>
            <w:tcW w:w="6697" w:type="dxa"/>
            <w:shd w:val="clear" w:color="auto" w:fill="auto"/>
          </w:tcPr>
          <w:p w14:paraId="267DDD10" w14:textId="74D7EA51" w:rsidR="00A23FF7" w:rsidRDefault="00A23FF7" w:rsidP="00DD0B1F">
            <w:pPr>
              <w:tabs>
                <w:tab w:val="right" w:pos="8640"/>
              </w:tabs>
              <w:spacing w:before="60"/>
              <w:jc w:val="left"/>
              <w:rPr>
                <w:b/>
                <w:bCs/>
                <w:kern w:val="22"/>
                <w:szCs w:val="22"/>
              </w:rPr>
            </w:pPr>
            <w:r w:rsidRPr="000215F2">
              <w:rPr>
                <w:b/>
                <w:bCs/>
                <w:kern w:val="22"/>
                <w:szCs w:val="22"/>
              </w:rPr>
              <w:t>Item 2. Overview of workshop objectives</w:t>
            </w:r>
          </w:p>
          <w:p w14:paraId="594E8C0B" w14:textId="6BF37AD7" w:rsidR="008658CB" w:rsidRPr="000215F2" w:rsidRDefault="008658CB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after="60"/>
              <w:ind w:left="464"/>
              <w:jc w:val="left"/>
              <w:rPr>
                <w:b/>
                <w:bCs/>
                <w:kern w:val="22"/>
                <w:szCs w:val="22"/>
              </w:rPr>
            </w:pPr>
            <w:r w:rsidRPr="007D1BC7">
              <w:rPr>
                <w:kern w:val="22"/>
                <w:szCs w:val="22"/>
              </w:rPr>
              <w:t>Secretariat of the Convention on Biological Diversity</w:t>
            </w:r>
          </w:p>
        </w:tc>
      </w:tr>
      <w:tr w:rsidR="00A23FF7" w:rsidRPr="001C09B9" w14:paraId="5809BA0F" w14:textId="77777777" w:rsidTr="00167485">
        <w:tc>
          <w:tcPr>
            <w:tcW w:w="3112" w:type="dxa"/>
            <w:shd w:val="clear" w:color="auto" w:fill="auto"/>
          </w:tcPr>
          <w:p w14:paraId="28471BEA" w14:textId="6585B410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4608C1">
              <w:rPr>
                <w:kern w:val="22"/>
                <w:szCs w:val="22"/>
              </w:rPr>
              <w:t>10</w:t>
            </w:r>
            <w:r>
              <w:rPr>
                <w:kern w:val="22"/>
                <w:szCs w:val="22"/>
              </w:rPr>
              <w:t>.</w:t>
            </w:r>
            <w:r w:rsidRPr="004608C1">
              <w:rPr>
                <w:kern w:val="22"/>
                <w:szCs w:val="22"/>
              </w:rPr>
              <w:t>45</w:t>
            </w:r>
            <w:r w:rsidRPr="001C09B9">
              <w:rPr>
                <w:kern w:val="22"/>
                <w:szCs w:val="22"/>
              </w:rPr>
              <w:t>–</w:t>
            </w:r>
            <w:r w:rsidRPr="004608C1">
              <w:rPr>
                <w:kern w:val="22"/>
                <w:szCs w:val="22"/>
              </w:rPr>
              <w:t>11</w:t>
            </w:r>
            <w:r>
              <w:rPr>
                <w:kern w:val="22"/>
                <w:szCs w:val="22"/>
              </w:rPr>
              <w:t>.</w:t>
            </w:r>
            <w:r w:rsidRPr="004608C1">
              <w:rPr>
                <w:kern w:val="22"/>
                <w:szCs w:val="22"/>
              </w:rPr>
              <w:t>15</w:t>
            </w:r>
            <w:r>
              <w:rPr>
                <w:kern w:val="22"/>
                <w:szCs w:val="22"/>
              </w:rPr>
              <w:t xml:space="preserve"> a.m.</w:t>
            </w:r>
          </w:p>
        </w:tc>
        <w:tc>
          <w:tcPr>
            <w:tcW w:w="6697" w:type="dxa"/>
            <w:shd w:val="clear" w:color="auto" w:fill="auto"/>
          </w:tcPr>
          <w:p w14:paraId="4B069EDF" w14:textId="77777777" w:rsidR="00A23FF7" w:rsidRPr="001C09B9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Coffee</w:t>
            </w:r>
            <w:r>
              <w:rPr>
                <w:kern w:val="22"/>
                <w:szCs w:val="22"/>
              </w:rPr>
              <w:t>/tea</w:t>
            </w:r>
            <w:r w:rsidRPr="001C09B9">
              <w:rPr>
                <w:kern w:val="22"/>
                <w:szCs w:val="22"/>
              </w:rPr>
              <w:t xml:space="preserve"> break </w:t>
            </w:r>
          </w:p>
        </w:tc>
      </w:tr>
      <w:tr w:rsidR="00A23FF7" w:rsidRPr="001C09B9" w14:paraId="5DC14894" w14:textId="77777777" w:rsidTr="00167485">
        <w:tc>
          <w:tcPr>
            <w:tcW w:w="3112" w:type="dxa"/>
            <w:shd w:val="clear" w:color="auto" w:fill="auto"/>
          </w:tcPr>
          <w:p w14:paraId="0833C49E" w14:textId="6FCA7715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4608C1">
              <w:rPr>
                <w:iCs/>
                <w:kern w:val="22"/>
                <w:szCs w:val="22"/>
              </w:rPr>
              <w:t>11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15–11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45</w:t>
            </w:r>
            <w:r>
              <w:rPr>
                <w:iCs/>
                <w:kern w:val="22"/>
                <w:szCs w:val="22"/>
              </w:rPr>
              <w:t xml:space="preserve"> a.m.</w:t>
            </w:r>
          </w:p>
        </w:tc>
        <w:tc>
          <w:tcPr>
            <w:tcW w:w="6697" w:type="dxa"/>
            <w:shd w:val="clear" w:color="auto" w:fill="auto"/>
          </w:tcPr>
          <w:p w14:paraId="450A9BD8" w14:textId="4547446F" w:rsidR="00A23FF7" w:rsidRPr="00307CAE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b/>
                <w:bCs/>
                <w:kern w:val="22"/>
                <w:szCs w:val="22"/>
              </w:rPr>
            </w:pPr>
            <w:r w:rsidRPr="004608C1">
              <w:rPr>
                <w:b/>
                <w:bCs/>
                <w:kern w:val="22"/>
                <w:szCs w:val="22"/>
              </w:rPr>
              <w:t>Item 3. Milestones, challenges, and future directions in risk assessment</w:t>
            </w:r>
            <w:r>
              <w:rPr>
                <w:b/>
                <w:bCs/>
                <w:kern w:val="22"/>
                <w:szCs w:val="22"/>
              </w:rPr>
              <w:t xml:space="preserve"> of living modified </w:t>
            </w:r>
            <w:proofErr w:type="gramStart"/>
            <w:r w:rsidRPr="00DD0B1F">
              <w:rPr>
                <w:b/>
                <w:bCs/>
                <w:kern w:val="22"/>
                <w:szCs w:val="22"/>
              </w:rPr>
              <w:t>organis</w:t>
            </w:r>
            <w:r w:rsidRPr="00307CAE">
              <w:rPr>
                <w:b/>
                <w:bCs/>
                <w:kern w:val="22"/>
                <w:szCs w:val="22"/>
              </w:rPr>
              <w:t>ms</w:t>
            </w:r>
            <w:proofErr w:type="gramEnd"/>
            <w:r w:rsidRPr="00307CAE">
              <w:rPr>
                <w:b/>
                <w:bCs/>
                <w:kern w:val="22"/>
                <w:szCs w:val="22"/>
              </w:rPr>
              <w:t xml:space="preserve"> </w:t>
            </w:r>
          </w:p>
          <w:p w14:paraId="43097B05" w14:textId="75AA24DB" w:rsidR="00A23FF7" w:rsidRPr="00DD0B1F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DD0B1F">
              <w:rPr>
                <w:kern w:val="22"/>
                <w:szCs w:val="22"/>
              </w:rPr>
              <w:t>Keynote presentation highlighting important milestones, challenges, and future directions in LMO risk assessments (</w:t>
            </w:r>
            <w:r w:rsidRPr="00DD0B1F">
              <w:rPr>
                <w:i/>
                <w:iCs/>
                <w:kern w:val="22"/>
                <w:szCs w:val="22"/>
              </w:rPr>
              <w:t>presentations by participants)</w:t>
            </w:r>
          </w:p>
        </w:tc>
      </w:tr>
      <w:tr w:rsidR="00A23FF7" w:rsidRPr="001C09B9" w14:paraId="6AE296AD" w14:textId="77777777" w:rsidTr="00167485">
        <w:tc>
          <w:tcPr>
            <w:tcW w:w="3112" w:type="dxa"/>
            <w:shd w:val="clear" w:color="auto" w:fill="auto"/>
          </w:tcPr>
          <w:p w14:paraId="5B0A46D5" w14:textId="20E809D8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4608C1">
              <w:rPr>
                <w:iCs/>
                <w:kern w:val="22"/>
                <w:szCs w:val="22"/>
              </w:rPr>
              <w:t>11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45</w:t>
            </w:r>
            <w:r w:rsidR="00DD0B1F">
              <w:rPr>
                <w:iCs/>
                <w:kern w:val="22"/>
                <w:szCs w:val="22"/>
              </w:rPr>
              <w:t xml:space="preserve"> a.m.</w:t>
            </w:r>
            <w:r w:rsidRPr="004608C1">
              <w:rPr>
                <w:iCs/>
                <w:kern w:val="22"/>
                <w:szCs w:val="22"/>
              </w:rPr>
              <w:t>–12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344C36E4" w14:textId="77777777" w:rsidR="00A23FF7" w:rsidRPr="001C09B9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4608C1">
              <w:rPr>
                <w:kern w:val="22"/>
                <w:szCs w:val="22"/>
              </w:rPr>
              <w:t>Advances in biotechnology and implications for risk assessment</w:t>
            </w:r>
            <w:r>
              <w:rPr>
                <w:kern w:val="22"/>
                <w:szCs w:val="22"/>
              </w:rPr>
              <w:t xml:space="preserve"> </w:t>
            </w:r>
            <w:r w:rsidRPr="004608C1">
              <w:rPr>
                <w:kern w:val="22"/>
                <w:szCs w:val="22"/>
              </w:rPr>
              <w:t>(</w:t>
            </w:r>
            <w:r w:rsidRPr="004608C1">
              <w:rPr>
                <w:i/>
                <w:iCs/>
                <w:kern w:val="22"/>
                <w:szCs w:val="22"/>
              </w:rPr>
              <w:t>presentations by participants)</w:t>
            </w:r>
          </w:p>
        </w:tc>
      </w:tr>
      <w:tr w:rsidR="00A23FF7" w:rsidRPr="001C09B9" w14:paraId="02F4A03E" w14:textId="77777777" w:rsidTr="00167485">
        <w:tc>
          <w:tcPr>
            <w:tcW w:w="3112" w:type="dxa"/>
            <w:shd w:val="clear" w:color="auto" w:fill="auto"/>
          </w:tcPr>
          <w:p w14:paraId="11BB607D" w14:textId="76F7D805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4608C1">
              <w:rPr>
                <w:iCs/>
                <w:kern w:val="22"/>
                <w:szCs w:val="22"/>
              </w:rPr>
              <w:t>12–12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15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5C7155C7" w14:textId="77777777" w:rsidR="00A23FF7" w:rsidRPr="00540B9B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540B9B">
              <w:rPr>
                <w:kern w:val="22"/>
                <w:szCs w:val="22"/>
              </w:rPr>
              <w:t>Advances in biotechnology and implications for risk assessment – industry perspective (</w:t>
            </w:r>
            <w:r w:rsidRPr="00540B9B">
              <w:rPr>
                <w:i/>
                <w:iCs/>
                <w:kern w:val="22"/>
                <w:szCs w:val="22"/>
              </w:rPr>
              <w:t>presentations by participants)</w:t>
            </w:r>
          </w:p>
        </w:tc>
      </w:tr>
      <w:tr w:rsidR="00A23FF7" w:rsidRPr="001C09B9" w14:paraId="2740880D" w14:textId="77777777" w:rsidTr="00167485">
        <w:tc>
          <w:tcPr>
            <w:tcW w:w="3112" w:type="dxa"/>
            <w:shd w:val="clear" w:color="auto" w:fill="auto"/>
          </w:tcPr>
          <w:p w14:paraId="7DB4220B" w14:textId="02F65C81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4608C1">
              <w:rPr>
                <w:iCs/>
                <w:kern w:val="22"/>
                <w:szCs w:val="22"/>
              </w:rPr>
              <w:t>12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15–12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30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028AF0B2" w14:textId="77777777" w:rsidR="00A23FF7" w:rsidRPr="00540B9B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540B9B">
              <w:rPr>
                <w:kern w:val="22"/>
                <w:szCs w:val="22"/>
              </w:rPr>
              <w:t>Advances in biotechnology and implications for risk assessment – civil society perspective (</w:t>
            </w:r>
            <w:r w:rsidRPr="00540B9B">
              <w:rPr>
                <w:i/>
                <w:iCs/>
                <w:kern w:val="22"/>
                <w:szCs w:val="22"/>
              </w:rPr>
              <w:t>presentations by participants)</w:t>
            </w:r>
          </w:p>
        </w:tc>
      </w:tr>
      <w:tr w:rsidR="00A23FF7" w:rsidRPr="001C09B9" w14:paraId="27F8CEB4" w14:textId="77777777" w:rsidTr="00167485">
        <w:tc>
          <w:tcPr>
            <w:tcW w:w="3112" w:type="dxa"/>
            <w:shd w:val="clear" w:color="auto" w:fill="auto"/>
          </w:tcPr>
          <w:p w14:paraId="71B014B7" w14:textId="70EE8AAE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4608C1">
              <w:rPr>
                <w:iCs/>
                <w:kern w:val="22"/>
                <w:szCs w:val="22"/>
              </w:rPr>
              <w:t>12</w:t>
            </w:r>
            <w:r>
              <w:rPr>
                <w:iCs/>
                <w:kern w:val="22"/>
                <w:szCs w:val="22"/>
              </w:rPr>
              <w:t>.</w:t>
            </w:r>
            <w:r w:rsidRPr="004608C1">
              <w:rPr>
                <w:iCs/>
                <w:kern w:val="22"/>
                <w:szCs w:val="22"/>
              </w:rPr>
              <w:t>30–1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0B17B7F4" w14:textId="0A4B3677" w:rsidR="00A23FF7" w:rsidRPr="00540B9B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540B9B">
              <w:rPr>
                <w:kern w:val="22"/>
                <w:szCs w:val="22"/>
              </w:rPr>
              <w:t xml:space="preserve">General </w:t>
            </w:r>
            <w:r w:rsidR="00CD6CB3">
              <w:rPr>
                <w:kern w:val="22"/>
                <w:szCs w:val="22"/>
              </w:rPr>
              <w:t>d</w:t>
            </w:r>
            <w:r w:rsidRPr="00540B9B">
              <w:rPr>
                <w:kern w:val="22"/>
                <w:szCs w:val="22"/>
              </w:rPr>
              <w:t>iscussion</w:t>
            </w:r>
          </w:p>
        </w:tc>
      </w:tr>
      <w:tr w:rsidR="00A23FF7" w:rsidRPr="001C09B9" w14:paraId="0F13915D" w14:textId="77777777" w:rsidTr="00167485">
        <w:tc>
          <w:tcPr>
            <w:tcW w:w="3112" w:type="dxa"/>
            <w:shd w:val="clear" w:color="auto" w:fill="auto"/>
          </w:tcPr>
          <w:p w14:paraId="0F1E98AC" w14:textId="57ED387E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4608C1">
              <w:rPr>
                <w:iCs/>
                <w:kern w:val="22"/>
                <w:szCs w:val="22"/>
              </w:rPr>
              <w:t>1–</w:t>
            </w:r>
            <w:r>
              <w:rPr>
                <w:iCs/>
                <w:kern w:val="22"/>
                <w:szCs w:val="22"/>
              </w:rPr>
              <w:t>2 p.m.</w:t>
            </w:r>
          </w:p>
        </w:tc>
        <w:tc>
          <w:tcPr>
            <w:tcW w:w="6697" w:type="dxa"/>
            <w:shd w:val="clear" w:color="auto" w:fill="auto"/>
          </w:tcPr>
          <w:p w14:paraId="23D3CAB0" w14:textId="77777777" w:rsidR="00A23FF7" w:rsidRPr="00540B9B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540B9B">
              <w:rPr>
                <w:kern w:val="22"/>
                <w:szCs w:val="22"/>
              </w:rPr>
              <w:t>Lunch break</w:t>
            </w:r>
          </w:p>
        </w:tc>
      </w:tr>
      <w:tr w:rsidR="00A23FF7" w:rsidRPr="001C09B9" w14:paraId="3E145C9D" w14:textId="77777777" w:rsidTr="00167485">
        <w:tc>
          <w:tcPr>
            <w:tcW w:w="3112" w:type="dxa"/>
            <w:shd w:val="clear" w:color="auto" w:fill="auto"/>
          </w:tcPr>
          <w:p w14:paraId="7CBC64F0" w14:textId="58ACEB4B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2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3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62794851" w14:textId="24419E62" w:rsidR="00A23FF7" w:rsidRPr="00540B9B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i/>
                <w:iCs/>
                <w:kern w:val="22"/>
                <w:szCs w:val="22"/>
              </w:rPr>
            </w:pPr>
            <w:r w:rsidRPr="00540B9B">
              <w:rPr>
                <w:b/>
                <w:bCs/>
                <w:kern w:val="22"/>
                <w:szCs w:val="22"/>
              </w:rPr>
              <w:t xml:space="preserve">Item 3 </w:t>
            </w:r>
            <w:r w:rsidRPr="00540B9B">
              <w:rPr>
                <w:i/>
                <w:iCs/>
                <w:kern w:val="22"/>
                <w:szCs w:val="22"/>
              </w:rPr>
              <w:t>(continued)</w:t>
            </w:r>
          </w:p>
          <w:p w14:paraId="61D83273" w14:textId="77777777" w:rsidR="00A23FF7" w:rsidRPr="00540B9B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540B9B">
              <w:rPr>
                <w:kern w:val="22"/>
                <w:szCs w:val="22"/>
              </w:rPr>
              <w:t xml:space="preserve">Regional and national experiences of advances in </w:t>
            </w:r>
            <w:r w:rsidRPr="00DD0B1F">
              <w:rPr>
                <w:kern w:val="22"/>
                <w:szCs w:val="22"/>
              </w:rPr>
              <w:t>LMO</w:t>
            </w:r>
            <w:r w:rsidRPr="00540B9B">
              <w:rPr>
                <w:kern w:val="22"/>
                <w:szCs w:val="22"/>
              </w:rPr>
              <w:t xml:space="preserve"> risk assessment frameworks and existing regulations (</w:t>
            </w:r>
            <w:r w:rsidRPr="00540B9B">
              <w:rPr>
                <w:i/>
                <w:iCs/>
                <w:kern w:val="22"/>
                <w:szCs w:val="22"/>
              </w:rPr>
              <w:t>presentations by participants)</w:t>
            </w:r>
          </w:p>
        </w:tc>
      </w:tr>
      <w:tr w:rsidR="00A23FF7" w:rsidRPr="001C09B9" w14:paraId="22D1918E" w14:textId="77777777" w:rsidTr="00167485">
        <w:tc>
          <w:tcPr>
            <w:tcW w:w="3112" w:type="dxa"/>
            <w:shd w:val="clear" w:color="auto" w:fill="auto"/>
          </w:tcPr>
          <w:p w14:paraId="2E31D006" w14:textId="1FC74FCE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3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3.</w:t>
            </w:r>
            <w:r w:rsidRPr="004608C1">
              <w:rPr>
                <w:iCs/>
                <w:kern w:val="22"/>
                <w:szCs w:val="22"/>
              </w:rPr>
              <w:t>30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4806399D" w14:textId="3C4D428A" w:rsidR="00A23FF7" w:rsidRPr="00540B9B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b/>
                <w:bCs/>
                <w:kern w:val="22"/>
                <w:szCs w:val="22"/>
              </w:rPr>
            </w:pPr>
            <w:r w:rsidRPr="00540B9B">
              <w:rPr>
                <w:b/>
                <w:bCs/>
                <w:kern w:val="22"/>
                <w:szCs w:val="22"/>
              </w:rPr>
              <w:t xml:space="preserve">Item 4. Emerging technologies and their impact on risk assessment </w:t>
            </w:r>
          </w:p>
          <w:p w14:paraId="0C5A647F" w14:textId="65643487" w:rsidR="00A23FF7" w:rsidRPr="00540B9B" w:rsidRDefault="00A23FF7" w:rsidP="00DD0B1F">
            <w:pPr>
              <w:pStyle w:val="ListParagraph"/>
              <w:numPr>
                <w:ilvl w:val="0"/>
                <w:numId w:val="14"/>
              </w:numPr>
              <w:ind w:left="464"/>
            </w:pPr>
            <w:r w:rsidRPr="00DD0B1F">
              <w:rPr>
                <w:kern w:val="22"/>
                <w:szCs w:val="22"/>
              </w:rPr>
              <w:t xml:space="preserve">Technical presentations on the state of the art of risk assessment for </w:t>
            </w:r>
            <w:r w:rsidR="004B17A0" w:rsidRPr="00DD0B1F">
              <w:rPr>
                <w:kern w:val="22"/>
                <w:szCs w:val="22"/>
              </w:rPr>
              <w:t>s</w:t>
            </w:r>
            <w:r w:rsidRPr="00DD0B1F">
              <w:rPr>
                <w:kern w:val="22"/>
                <w:szCs w:val="22"/>
              </w:rPr>
              <w:t xml:space="preserve">ynthetic </w:t>
            </w:r>
            <w:r w:rsidR="004B17A0" w:rsidRPr="00DD0B1F">
              <w:rPr>
                <w:kern w:val="22"/>
                <w:szCs w:val="22"/>
              </w:rPr>
              <w:t>b</w:t>
            </w:r>
            <w:r w:rsidRPr="00DD0B1F">
              <w:rPr>
                <w:kern w:val="22"/>
                <w:szCs w:val="22"/>
              </w:rPr>
              <w:t>iology LMOs (</w:t>
            </w:r>
            <w:r w:rsidRPr="00DD0B1F">
              <w:rPr>
                <w:i/>
                <w:iCs/>
                <w:kern w:val="22"/>
                <w:szCs w:val="22"/>
              </w:rPr>
              <w:t>presentations by participants)</w:t>
            </w:r>
          </w:p>
          <w:p w14:paraId="34F21A73" w14:textId="5081A537" w:rsidR="00A23FF7" w:rsidRPr="00540B9B" w:rsidRDefault="00A23FF7" w:rsidP="00DD0B1F">
            <w:pPr>
              <w:pStyle w:val="ListParagraph"/>
              <w:numPr>
                <w:ilvl w:val="0"/>
                <w:numId w:val="15"/>
              </w:numPr>
              <w:ind w:left="464"/>
            </w:pPr>
            <w:r w:rsidRPr="00DD0B1F">
              <w:rPr>
                <w:kern w:val="22"/>
                <w:szCs w:val="22"/>
              </w:rPr>
              <w:t xml:space="preserve">Technical presentations on the state of the art of risk assessment for </w:t>
            </w:r>
            <w:r w:rsidR="00374345" w:rsidRPr="00DD0B1F">
              <w:rPr>
                <w:kern w:val="22"/>
                <w:szCs w:val="22"/>
              </w:rPr>
              <w:t>e</w:t>
            </w:r>
            <w:r w:rsidRPr="00DD0B1F">
              <w:rPr>
                <w:kern w:val="22"/>
                <w:szCs w:val="22"/>
              </w:rPr>
              <w:t xml:space="preserve">ngineered </w:t>
            </w:r>
            <w:r w:rsidR="00374345" w:rsidRPr="00DD0B1F">
              <w:rPr>
                <w:kern w:val="22"/>
                <w:szCs w:val="22"/>
              </w:rPr>
              <w:t>g</w:t>
            </w:r>
            <w:r w:rsidRPr="00DD0B1F">
              <w:rPr>
                <w:kern w:val="22"/>
                <w:szCs w:val="22"/>
              </w:rPr>
              <w:t xml:space="preserve">ene </w:t>
            </w:r>
            <w:r w:rsidR="00374345" w:rsidRPr="00DD0B1F">
              <w:rPr>
                <w:kern w:val="22"/>
                <w:szCs w:val="22"/>
              </w:rPr>
              <w:t>d</w:t>
            </w:r>
            <w:r w:rsidRPr="00DD0B1F">
              <w:rPr>
                <w:kern w:val="22"/>
                <w:szCs w:val="22"/>
              </w:rPr>
              <w:t>rives (</w:t>
            </w:r>
            <w:r w:rsidRPr="00DD0B1F">
              <w:rPr>
                <w:i/>
                <w:iCs/>
                <w:kern w:val="22"/>
                <w:szCs w:val="22"/>
              </w:rPr>
              <w:t>presentations by participants)</w:t>
            </w:r>
          </w:p>
          <w:p w14:paraId="46ED909C" w14:textId="77777777" w:rsidR="00A23FF7" w:rsidRPr="00DD0B1F" w:rsidRDefault="00A23FF7" w:rsidP="00DD0B1F">
            <w:pPr>
              <w:pStyle w:val="ListParagraph"/>
              <w:numPr>
                <w:ilvl w:val="0"/>
                <w:numId w:val="15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DD0B1F">
              <w:rPr>
                <w:kern w:val="22"/>
                <w:szCs w:val="22"/>
              </w:rPr>
              <w:t>Technical presentations on the state of the art of risk assessment for new genomic techniques (</w:t>
            </w:r>
            <w:r w:rsidRPr="00DD0B1F">
              <w:rPr>
                <w:i/>
                <w:iCs/>
                <w:kern w:val="22"/>
                <w:szCs w:val="22"/>
              </w:rPr>
              <w:t>presentations by participants)</w:t>
            </w:r>
          </w:p>
        </w:tc>
      </w:tr>
      <w:tr w:rsidR="00A23FF7" w:rsidRPr="001C09B9" w14:paraId="3C79BB38" w14:textId="77777777" w:rsidTr="00167485">
        <w:tc>
          <w:tcPr>
            <w:tcW w:w="3112" w:type="dxa"/>
            <w:shd w:val="clear" w:color="auto" w:fill="auto"/>
          </w:tcPr>
          <w:p w14:paraId="5CC9C91B" w14:textId="2C58D421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lastRenderedPageBreak/>
              <w:t>3.</w:t>
            </w:r>
            <w:r w:rsidRPr="004608C1">
              <w:rPr>
                <w:iCs/>
                <w:kern w:val="22"/>
                <w:szCs w:val="22"/>
              </w:rPr>
              <w:t>30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iCs/>
                <w:kern w:val="22"/>
                <w:szCs w:val="22"/>
              </w:rPr>
              <w:t>4 p.m.</w:t>
            </w:r>
          </w:p>
        </w:tc>
        <w:tc>
          <w:tcPr>
            <w:tcW w:w="6697" w:type="dxa"/>
            <w:shd w:val="clear" w:color="auto" w:fill="auto"/>
          </w:tcPr>
          <w:p w14:paraId="4434E674" w14:textId="77777777" w:rsidR="00A23FF7" w:rsidRPr="004608C1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4608C1">
              <w:rPr>
                <w:kern w:val="22"/>
                <w:szCs w:val="22"/>
              </w:rPr>
              <w:t>Coffee/tea break</w:t>
            </w:r>
          </w:p>
        </w:tc>
      </w:tr>
      <w:tr w:rsidR="00A23FF7" w:rsidRPr="001C09B9" w14:paraId="5E818D8E" w14:textId="77777777" w:rsidTr="00167485">
        <w:tc>
          <w:tcPr>
            <w:tcW w:w="3112" w:type="dxa"/>
            <w:shd w:val="clear" w:color="auto" w:fill="auto"/>
          </w:tcPr>
          <w:p w14:paraId="25102D56" w14:textId="0F0C32C9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4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5.</w:t>
            </w:r>
            <w:r w:rsidRPr="004608C1">
              <w:rPr>
                <w:iCs/>
                <w:kern w:val="22"/>
                <w:szCs w:val="22"/>
              </w:rPr>
              <w:t>30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78A7F57C" w14:textId="77777777" w:rsidR="00A23FF7" w:rsidRPr="00AE3803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AE3803">
              <w:rPr>
                <w:kern w:val="22"/>
                <w:szCs w:val="22"/>
              </w:rPr>
              <w:t>Interactive discussion on risk assessment requirements for emerging areas (</w:t>
            </w:r>
            <w:r w:rsidRPr="00AE3803">
              <w:rPr>
                <w:i/>
                <w:iCs/>
                <w:kern w:val="22"/>
                <w:szCs w:val="22"/>
              </w:rPr>
              <w:t>facilitated group discussions</w:t>
            </w:r>
            <w:r w:rsidRPr="00AE3803">
              <w:rPr>
                <w:kern w:val="22"/>
                <w:szCs w:val="22"/>
              </w:rPr>
              <w:t>)</w:t>
            </w:r>
          </w:p>
        </w:tc>
      </w:tr>
      <w:tr w:rsidR="00A23FF7" w:rsidRPr="001C09B9" w14:paraId="55FE7259" w14:textId="77777777" w:rsidTr="00167485">
        <w:tc>
          <w:tcPr>
            <w:tcW w:w="3112" w:type="dxa"/>
            <w:shd w:val="clear" w:color="auto" w:fill="auto"/>
          </w:tcPr>
          <w:p w14:paraId="2B207600" w14:textId="74D3003F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5.</w:t>
            </w:r>
            <w:r w:rsidRPr="004608C1">
              <w:rPr>
                <w:iCs/>
                <w:kern w:val="22"/>
                <w:szCs w:val="22"/>
              </w:rPr>
              <w:t>30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iCs/>
                <w:kern w:val="22"/>
                <w:szCs w:val="22"/>
              </w:rPr>
              <w:t>7.</w:t>
            </w:r>
            <w:r w:rsidRPr="004608C1">
              <w:rPr>
                <w:iCs/>
                <w:kern w:val="22"/>
                <w:szCs w:val="22"/>
              </w:rPr>
              <w:t>30</w:t>
            </w:r>
            <w:r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32893D39" w14:textId="7740BB7D" w:rsidR="00A23FF7" w:rsidRPr="00AE3803" w:rsidRDefault="00A23FF7" w:rsidP="002B67C7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AE3803">
              <w:rPr>
                <w:kern w:val="22"/>
                <w:szCs w:val="22"/>
              </w:rPr>
              <w:t xml:space="preserve">Cocktail </w:t>
            </w:r>
            <w:r w:rsidR="00275106" w:rsidRPr="00AE3803">
              <w:rPr>
                <w:kern w:val="22"/>
                <w:szCs w:val="22"/>
              </w:rPr>
              <w:t>r</w:t>
            </w:r>
            <w:r w:rsidRPr="00AE3803">
              <w:rPr>
                <w:kern w:val="22"/>
                <w:szCs w:val="22"/>
              </w:rPr>
              <w:t>eception</w:t>
            </w:r>
            <w:r w:rsidR="002B67C7">
              <w:rPr>
                <w:kern w:val="22"/>
                <w:szCs w:val="22"/>
              </w:rPr>
              <w:t xml:space="preserve"> for the c</w:t>
            </w:r>
            <w:r w:rsidRPr="00AE3803">
              <w:rPr>
                <w:kern w:val="22"/>
                <w:szCs w:val="22"/>
              </w:rPr>
              <w:t xml:space="preserve">elebration of the </w:t>
            </w:r>
            <w:r w:rsidR="00275106" w:rsidRPr="00AE3803">
              <w:rPr>
                <w:kern w:val="22"/>
                <w:szCs w:val="22"/>
              </w:rPr>
              <w:t>twentieth</w:t>
            </w:r>
            <w:r w:rsidR="00275106" w:rsidRPr="00AE3803">
              <w:rPr>
                <w:kern w:val="22"/>
                <w:szCs w:val="22"/>
              </w:rPr>
              <w:t xml:space="preserve"> </w:t>
            </w:r>
            <w:r w:rsidR="00AE3803" w:rsidRPr="00DD0B1F">
              <w:rPr>
                <w:kern w:val="22"/>
                <w:szCs w:val="22"/>
              </w:rPr>
              <w:t>a</w:t>
            </w:r>
            <w:r w:rsidRPr="00DD0B1F">
              <w:rPr>
                <w:kern w:val="22"/>
                <w:szCs w:val="22"/>
              </w:rPr>
              <w:t>nniversary</w:t>
            </w:r>
            <w:r w:rsidRPr="00AE3803">
              <w:rPr>
                <w:kern w:val="22"/>
                <w:szCs w:val="22"/>
              </w:rPr>
              <w:t xml:space="preserve"> of the Cartagena Protocol on Biosafety</w:t>
            </w:r>
          </w:p>
        </w:tc>
      </w:tr>
      <w:tr w:rsidR="00A23FF7" w:rsidRPr="001C09B9" w14:paraId="42CDE57C" w14:textId="77777777" w:rsidTr="00167485">
        <w:tc>
          <w:tcPr>
            <w:tcW w:w="9809" w:type="dxa"/>
            <w:gridSpan w:val="2"/>
            <w:shd w:val="clear" w:color="auto" w:fill="auto"/>
          </w:tcPr>
          <w:p w14:paraId="1D75947B" w14:textId="77777777" w:rsidR="00A23FF7" w:rsidRPr="001C09B9" w:rsidRDefault="00A23FF7" w:rsidP="00167485">
            <w:pPr>
              <w:tabs>
                <w:tab w:val="right" w:pos="8640"/>
              </w:tabs>
              <w:spacing w:before="120" w:after="120"/>
              <w:rPr>
                <w:b/>
                <w:bCs/>
                <w:kern w:val="22"/>
                <w:szCs w:val="22"/>
              </w:rPr>
            </w:pPr>
            <w:r w:rsidRPr="001C09B9">
              <w:rPr>
                <w:b/>
                <w:bCs/>
                <w:kern w:val="22"/>
                <w:szCs w:val="22"/>
              </w:rPr>
              <w:t>T</w:t>
            </w:r>
            <w:r>
              <w:rPr>
                <w:b/>
                <w:bCs/>
                <w:kern w:val="22"/>
                <w:szCs w:val="22"/>
              </w:rPr>
              <w:t>ues</w:t>
            </w:r>
            <w:r w:rsidRPr="001C09B9">
              <w:rPr>
                <w:b/>
                <w:bCs/>
                <w:kern w:val="22"/>
                <w:szCs w:val="22"/>
              </w:rPr>
              <w:t xml:space="preserve">day, </w:t>
            </w:r>
            <w:r>
              <w:rPr>
                <w:b/>
                <w:bCs/>
                <w:kern w:val="22"/>
                <w:szCs w:val="22"/>
              </w:rPr>
              <w:t>31</w:t>
            </w:r>
            <w:r w:rsidRPr="001C09B9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</w:rPr>
              <w:t>Octo</w:t>
            </w:r>
            <w:r w:rsidRPr="001C09B9">
              <w:rPr>
                <w:b/>
                <w:kern w:val="22"/>
                <w:szCs w:val="22"/>
              </w:rPr>
              <w:t>ber 2023</w:t>
            </w:r>
          </w:p>
        </w:tc>
      </w:tr>
      <w:tr w:rsidR="00A23FF7" w:rsidRPr="001C09B9" w14:paraId="56C891D4" w14:textId="77777777" w:rsidTr="00167485">
        <w:tc>
          <w:tcPr>
            <w:tcW w:w="3112" w:type="dxa"/>
            <w:shd w:val="clear" w:color="auto" w:fill="auto"/>
          </w:tcPr>
          <w:p w14:paraId="6FE9A5BA" w14:textId="1D0432B6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9–</w:t>
            </w:r>
            <w:r>
              <w:rPr>
                <w:kern w:val="22"/>
                <w:szCs w:val="22"/>
              </w:rPr>
              <w:t>9.30</w:t>
            </w:r>
            <w:r w:rsidRPr="001C09B9">
              <w:rPr>
                <w:kern w:val="22"/>
                <w:szCs w:val="22"/>
              </w:rPr>
              <w:t xml:space="preserve"> a.m.</w:t>
            </w:r>
          </w:p>
        </w:tc>
        <w:tc>
          <w:tcPr>
            <w:tcW w:w="6697" w:type="dxa"/>
            <w:shd w:val="clear" w:color="auto" w:fill="auto"/>
          </w:tcPr>
          <w:p w14:paraId="7187CF0C" w14:textId="77777777" w:rsidR="00A23FF7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rFonts w:eastAsia="Malgun Gothic"/>
                <w:b/>
                <w:bCs/>
                <w:kern w:val="22"/>
                <w:szCs w:val="22"/>
              </w:rPr>
            </w:pPr>
            <w:r w:rsidRPr="004608C1">
              <w:rPr>
                <w:rFonts w:eastAsia="Malgun Gothic"/>
                <w:b/>
                <w:bCs/>
                <w:kern w:val="22"/>
                <w:szCs w:val="22"/>
              </w:rPr>
              <w:t xml:space="preserve">Item 5. Methodologies and tools for conducting risk </w:t>
            </w:r>
            <w:proofErr w:type="gramStart"/>
            <w:r w:rsidRPr="004608C1">
              <w:rPr>
                <w:rFonts w:eastAsia="Malgun Gothic"/>
                <w:b/>
                <w:bCs/>
                <w:kern w:val="22"/>
                <w:szCs w:val="22"/>
              </w:rPr>
              <w:t>assessments</w:t>
            </w:r>
            <w:proofErr w:type="gramEnd"/>
          </w:p>
          <w:p w14:paraId="780022EC" w14:textId="36476487" w:rsidR="00A23FF7" w:rsidRDefault="00A23FF7" w:rsidP="00DD0B1F">
            <w:pPr>
              <w:pStyle w:val="ListParagraph"/>
              <w:numPr>
                <w:ilvl w:val="0"/>
                <w:numId w:val="14"/>
              </w:numPr>
              <w:ind w:left="464"/>
              <w:rPr>
                <w:i/>
                <w:iCs/>
              </w:rPr>
            </w:pPr>
            <w:r w:rsidRPr="00DD0B1F">
              <w:rPr>
                <w:kern w:val="22"/>
                <w:szCs w:val="22"/>
              </w:rPr>
              <w:t>Keynote presentation on methodologies and tools</w:t>
            </w:r>
            <w:r w:rsidRPr="00DD0B1F">
              <w:rPr>
                <w:i/>
                <w:iCs/>
                <w:kern w:val="22"/>
                <w:szCs w:val="22"/>
              </w:rPr>
              <w:t xml:space="preserve"> (presentations by participants)</w:t>
            </w:r>
          </w:p>
          <w:p w14:paraId="3848AAAD" w14:textId="77777777" w:rsidR="00A23FF7" w:rsidRPr="004608C1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4608C1">
              <w:rPr>
                <w:kern w:val="22"/>
                <w:szCs w:val="22"/>
              </w:rPr>
              <w:t xml:space="preserve">Keynote presentation on modelling and risk assessment </w:t>
            </w:r>
            <w:r w:rsidRPr="004608C1">
              <w:rPr>
                <w:i/>
                <w:iCs/>
                <w:kern w:val="22"/>
                <w:szCs w:val="22"/>
              </w:rPr>
              <w:t>(presentations by participants)</w:t>
            </w:r>
          </w:p>
        </w:tc>
      </w:tr>
      <w:tr w:rsidR="00A23FF7" w:rsidRPr="001C09B9" w14:paraId="2E4F9FC7" w14:textId="77777777" w:rsidTr="00167485">
        <w:tc>
          <w:tcPr>
            <w:tcW w:w="3112" w:type="dxa"/>
            <w:shd w:val="clear" w:color="auto" w:fill="auto"/>
          </w:tcPr>
          <w:p w14:paraId="678F49D4" w14:textId="4BD9111F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9.30</w:t>
            </w:r>
            <w:r w:rsidRPr="001C09B9">
              <w:rPr>
                <w:kern w:val="22"/>
                <w:szCs w:val="22"/>
              </w:rPr>
              <w:t>–10.30 a.m.</w:t>
            </w:r>
          </w:p>
        </w:tc>
        <w:tc>
          <w:tcPr>
            <w:tcW w:w="6697" w:type="dxa"/>
            <w:shd w:val="clear" w:color="auto" w:fill="auto"/>
          </w:tcPr>
          <w:p w14:paraId="7F1045B8" w14:textId="6172ADE6" w:rsidR="00A23FF7" w:rsidRPr="001C09B9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4608C1">
              <w:rPr>
                <w:kern w:val="22"/>
                <w:szCs w:val="22"/>
              </w:rPr>
              <w:t xml:space="preserve">Regional </w:t>
            </w:r>
            <w:r w:rsidR="009E29E8">
              <w:rPr>
                <w:kern w:val="22"/>
                <w:szCs w:val="22"/>
              </w:rPr>
              <w:t>a</w:t>
            </w:r>
            <w:r w:rsidRPr="004608C1">
              <w:rPr>
                <w:kern w:val="22"/>
                <w:szCs w:val="22"/>
              </w:rPr>
              <w:t xml:space="preserve">pproaches to conducting risk assessments </w:t>
            </w:r>
            <w:r w:rsidRPr="004608C1">
              <w:rPr>
                <w:i/>
                <w:iCs/>
                <w:kern w:val="22"/>
                <w:szCs w:val="22"/>
              </w:rPr>
              <w:t>(presentations by participants)</w:t>
            </w:r>
          </w:p>
        </w:tc>
      </w:tr>
      <w:tr w:rsidR="00A23FF7" w:rsidRPr="001C09B9" w14:paraId="5C57C80F" w14:textId="77777777" w:rsidTr="00167485">
        <w:tc>
          <w:tcPr>
            <w:tcW w:w="3112" w:type="dxa"/>
            <w:shd w:val="clear" w:color="auto" w:fill="auto"/>
          </w:tcPr>
          <w:p w14:paraId="3FB1598E" w14:textId="41ECCCAA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10.30–1</w:t>
            </w:r>
            <w:r>
              <w:rPr>
                <w:kern w:val="22"/>
                <w:szCs w:val="22"/>
              </w:rPr>
              <w:t>1</w:t>
            </w:r>
            <w:r w:rsidRPr="001C09B9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a</w:t>
            </w:r>
            <w:r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11C56246" w14:textId="77777777" w:rsidR="00A23FF7" w:rsidRPr="001C09B9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4608C1">
              <w:rPr>
                <w:rFonts w:eastAsia="Malgun Gothic"/>
                <w:kern w:val="22"/>
                <w:szCs w:val="22"/>
              </w:rPr>
              <w:t>Coffee/tea break</w:t>
            </w:r>
          </w:p>
        </w:tc>
      </w:tr>
      <w:tr w:rsidR="00A23FF7" w:rsidRPr="001C09B9" w14:paraId="6BC45614" w14:textId="77777777" w:rsidTr="00167485">
        <w:tc>
          <w:tcPr>
            <w:tcW w:w="3112" w:type="dxa"/>
            <w:shd w:val="clear" w:color="auto" w:fill="auto"/>
          </w:tcPr>
          <w:p w14:paraId="2EA2BCDE" w14:textId="718576C7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1C09B9">
              <w:rPr>
                <w:kern w:val="22"/>
                <w:szCs w:val="22"/>
              </w:rPr>
              <w:t>1</w:t>
            </w:r>
            <w:r>
              <w:rPr>
                <w:kern w:val="22"/>
                <w:szCs w:val="22"/>
              </w:rPr>
              <w:t>1</w:t>
            </w:r>
            <w:r w:rsidRPr="001C09B9">
              <w:rPr>
                <w:kern w:val="22"/>
                <w:szCs w:val="22"/>
              </w:rPr>
              <w:t>–1</w:t>
            </w:r>
            <w:r>
              <w:rPr>
                <w:kern w:val="22"/>
                <w:szCs w:val="22"/>
              </w:rPr>
              <w:t>1</w:t>
            </w:r>
            <w:r w:rsidRPr="001C09B9">
              <w:rPr>
                <w:kern w:val="22"/>
                <w:szCs w:val="22"/>
              </w:rPr>
              <w:t>.</w:t>
            </w:r>
            <w:r>
              <w:rPr>
                <w:kern w:val="22"/>
                <w:szCs w:val="22"/>
              </w:rPr>
              <w:t>15</w:t>
            </w:r>
            <w:r w:rsidRPr="001C09B9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a</w:t>
            </w:r>
            <w:r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34346D30" w14:textId="7F1D9942" w:rsidR="00A23FF7" w:rsidRPr="00AE3803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b/>
                <w:bCs/>
                <w:kern w:val="22"/>
                <w:szCs w:val="22"/>
              </w:rPr>
            </w:pPr>
            <w:r w:rsidRPr="00AE3803">
              <w:rPr>
                <w:b/>
                <w:bCs/>
                <w:kern w:val="22"/>
                <w:szCs w:val="22"/>
              </w:rPr>
              <w:t xml:space="preserve">Item 6. International </w:t>
            </w:r>
            <w:r w:rsidR="009E29E8" w:rsidRPr="00AE3803">
              <w:rPr>
                <w:b/>
                <w:bCs/>
                <w:kern w:val="22"/>
                <w:szCs w:val="22"/>
              </w:rPr>
              <w:t xml:space="preserve">policy </w:t>
            </w:r>
            <w:r w:rsidR="00275106" w:rsidRPr="00AE3803">
              <w:rPr>
                <w:b/>
                <w:bCs/>
                <w:kern w:val="22"/>
                <w:szCs w:val="22"/>
              </w:rPr>
              <w:t>d</w:t>
            </w:r>
            <w:r w:rsidRPr="00AE3803">
              <w:rPr>
                <w:b/>
                <w:bCs/>
                <w:kern w:val="22"/>
                <w:szCs w:val="22"/>
              </w:rPr>
              <w:t xml:space="preserve">evelopments </w:t>
            </w:r>
            <w:r w:rsidR="00275106" w:rsidRPr="00AE3803">
              <w:rPr>
                <w:b/>
                <w:bCs/>
                <w:kern w:val="22"/>
                <w:szCs w:val="22"/>
              </w:rPr>
              <w:t>r</w:t>
            </w:r>
            <w:r w:rsidRPr="00AE3803">
              <w:rPr>
                <w:b/>
                <w:bCs/>
                <w:kern w:val="22"/>
                <w:szCs w:val="22"/>
              </w:rPr>
              <w:t xml:space="preserve">elevant to </w:t>
            </w:r>
            <w:r w:rsidR="00275106" w:rsidRPr="00AE3803">
              <w:rPr>
                <w:b/>
                <w:bCs/>
                <w:kern w:val="22"/>
                <w:szCs w:val="22"/>
              </w:rPr>
              <w:t>r</w:t>
            </w:r>
            <w:r w:rsidRPr="00AE3803">
              <w:rPr>
                <w:b/>
                <w:bCs/>
                <w:kern w:val="22"/>
                <w:szCs w:val="22"/>
              </w:rPr>
              <w:t xml:space="preserve">isk </w:t>
            </w:r>
            <w:r w:rsidR="00275106" w:rsidRPr="00AE3803">
              <w:rPr>
                <w:b/>
                <w:bCs/>
                <w:kern w:val="22"/>
                <w:szCs w:val="22"/>
              </w:rPr>
              <w:t>a</w:t>
            </w:r>
            <w:r w:rsidRPr="00AE3803">
              <w:rPr>
                <w:b/>
                <w:bCs/>
                <w:kern w:val="22"/>
                <w:szCs w:val="22"/>
              </w:rPr>
              <w:t>ssessment</w:t>
            </w:r>
          </w:p>
          <w:p w14:paraId="5A4D8A6D" w14:textId="77777777" w:rsidR="00A23FF7" w:rsidRPr="00AE3803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AE3803">
              <w:rPr>
                <w:kern w:val="22"/>
                <w:szCs w:val="22"/>
              </w:rPr>
              <w:t xml:space="preserve">Overview presentation on </w:t>
            </w:r>
            <w:r w:rsidRPr="00DD0B1F">
              <w:rPr>
                <w:kern w:val="22"/>
                <w:szCs w:val="22"/>
              </w:rPr>
              <w:t>Kunming-Montreal Global Biodiversity Framework</w:t>
            </w:r>
          </w:p>
        </w:tc>
      </w:tr>
      <w:tr w:rsidR="00A23FF7" w:rsidRPr="001C09B9" w14:paraId="7C6DBF5B" w14:textId="77777777" w:rsidTr="00167485">
        <w:tc>
          <w:tcPr>
            <w:tcW w:w="3112" w:type="dxa"/>
            <w:shd w:val="clear" w:color="auto" w:fill="auto"/>
          </w:tcPr>
          <w:p w14:paraId="66273F57" w14:textId="20E6F741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1</w:t>
            </w:r>
            <w:r w:rsidRPr="001C09B9">
              <w:rPr>
                <w:kern w:val="22"/>
                <w:szCs w:val="22"/>
              </w:rPr>
              <w:t>1.</w:t>
            </w:r>
            <w:r>
              <w:rPr>
                <w:kern w:val="22"/>
                <w:szCs w:val="22"/>
              </w:rPr>
              <w:t>15</w:t>
            </w:r>
            <w:r w:rsidRPr="001C09B9">
              <w:rPr>
                <w:bCs/>
                <w:kern w:val="22"/>
                <w:szCs w:val="22"/>
              </w:rPr>
              <w:t>–</w:t>
            </w:r>
            <w:r>
              <w:rPr>
                <w:bCs/>
                <w:kern w:val="22"/>
                <w:szCs w:val="22"/>
              </w:rPr>
              <w:t>11</w:t>
            </w:r>
            <w:r w:rsidRPr="001C09B9">
              <w:rPr>
                <w:bCs/>
                <w:kern w:val="22"/>
                <w:szCs w:val="22"/>
              </w:rPr>
              <w:t>.45</w:t>
            </w:r>
            <w:r w:rsidRPr="001C09B9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a</w:t>
            </w:r>
            <w:r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0AB5D309" w14:textId="77777777" w:rsidR="00A23FF7" w:rsidRPr="00AE3803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DD0B1F">
              <w:rPr>
                <w:kern w:val="22"/>
                <w:szCs w:val="22"/>
              </w:rPr>
              <w:t>Implementation</w:t>
            </w:r>
            <w:r w:rsidRPr="00AE3803">
              <w:t xml:space="preserve"> Plan and Capacity-building Action Plan elements on risk assessment</w:t>
            </w:r>
          </w:p>
        </w:tc>
      </w:tr>
      <w:tr w:rsidR="00A23FF7" w:rsidRPr="001C09B9" w14:paraId="126365A2" w14:textId="77777777" w:rsidTr="00167485">
        <w:tc>
          <w:tcPr>
            <w:tcW w:w="3112" w:type="dxa"/>
            <w:shd w:val="clear" w:color="auto" w:fill="auto"/>
          </w:tcPr>
          <w:p w14:paraId="19530404" w14:textId="1353190F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11</w:t>
            </w:r>
            <w:r w:rsidRPr="001C09B9">
              <w:rPr>
                <w:iCs/>
                <w:kern w:val="22"/>
                <w:szCs w:val="22"/>
              </w:rPr>
              <w:t>.45</w:t>
            </w:r>
            <w:r w:rsidR="00A6143F">
              <w:rPr>
                <w:iCs/>
                <w:kern w:val="22"/>
                <w:szCs w:val="22"/>
              </w:rPr>
              <w:t xml:space="preserve"> a.m.</w:t>
            </w:r>
            <w:r w:rsidRPr="001C09B9">
              <w:rPr>
                <w:bCs/>
                <w:kern w:val="22"/>
                <w:szCs w:val="22"/>
              </w:rPr>
              <w:t>–</w:t>
            </w:r>
            <w:r>
              <w:rPr>
                <w:bCs/>
                <w:kern w:val="22"/>
                <w:szCs w:val="22"/>
              </w:rPr>
              <w:t>12</w:t>
            </w:r>
            <w:r w:rsidRPr="001C09B9">
              <w:rPr>
                <w:i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20CDCDF8" w14:textId="5329ED2F" w:rsidR="00A23FF7" w:rsidRPr="00AE3803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</w:pPr>
            <w:r w:rsidRPr="00AE3803">
              <w:rPr>
                <w:kern w:val="22"/>
                <w:szCs w:val="22"/>
              </w:rPr>
              <w:t xml:space="preserve">Environmental </w:t>
            </w:r>
            <w:r w:rsidR="00A6704B" w:rsidRPr="00AE3803">
              <w:rPr>
                <w:kern w:val="22"/>
                <w:szCs w:val="22"/>
              </w:rPr>
              <w:t>c</w:t>
            </w:r>
            <w:r w:rsidRPr="00AE3803">
              <w:rPr>
                <w:kern w:val="22"/>
                <w:szCs w:val="22"/>
              </w:rPr>
              <w:t xml:space="preserve">onsiderations </w:t>
            </w:r>
            <w:r w:rsidR="00A6704B" w:rsidRPr="00AE3803">
              <w:rPr>
                <w:kern w:val="22"/>
                <w:szCs w:val="22"/>
              </w:rPr>
              <w:t xml:space="preserve">of the </w:t>
            </w:r>
            <w:r w:rsidR="00A6704B" w:rsidRPr="00DD0B1F">
              <w:rPr>
                <w:kern w:val="22"/>
                <w:szCs w:val="22"/>
              </w:rPr>
              <w:t xml:space="preserve">Organisation </w:t>
            </w:r>
            <w:r w:rsidR="00D4248D" w:rsidRPr="00DD0B1F">
              <w:rPr>
                <w:kern w:val="22"/>
                <w:szCs w:val="22"/>
              </w:rPr>
              <w:t>for Economic Cooperation and Development</w:t>
            </w:r>
            <w:r w:rsidR="00D4248D" w:rsidRPr="00AE3803">
              <w:rPr>
                <w:kern w:val="22"/>
                <w:szCs w:val="22"/>
              </w:rPr>
              <w:t xml:space="preserve"> </w:t>
            </w:r>
            <w:r w:rsidRPr="00AE3803">
              <w:rPr>
                <w:kern w:val="22"/>
                <w:szCs w:val="22"/>
              </w:rPr>
              <w:t>for release of transgenic plants</w:t>
            </w:r>
          </w:p>
        </w:tc>
      </w:tr>
      <w:tr w:rsidR="00A23FF7" w:rsidRPr="001C09B9" w14:paraId="1ACBD310" w14:textId="77777777" w:rsidTr="00167485">
        <w:tc>
          <w:tcPr>
            <w:tcW w:w="3112" w:type="dxa"/>
            <w:shd w:val="clear" w:color="auto" w:fill="auto"/>
          </w:tcPr>
          <w:p w14:paraId="0A3EB6B8" w14:textId="735BE0E0" w:rsidR="00A23FF7" w:rsidRPr="001C09B9" w:rsidRDefault="00A23FF7" w:rsidP="0016748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12</w:t>
            </w:r>
            <w:r w:rsidRPr="001C09B9">
              <w:rPr>
                <w:bCs/>
                <w:kern w:val="22"/>
                <w:szCs w:val="22"/>
              </w:rPr>
              <w:t>–</w:t>
            </w:r>
            <w:r>
              <w:rPr>
                <w:bCs/>
                <w:kern w:val="22"/>
                <w:szCs w:val="22"/>
              </w:rPr>
              <w:t>1</w:t>
            </w:r>
            <w:r w:rsidRPr="001C09B9">
              <w:rPr>
                <w:b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22F47388" w14:textId="4E7F7233" w:rsidR="00A23FF7" w:rsidRPr="00AE3803" w:rsidRDefault="00A23FF7" w:rsidP="00DD0B1F">
            <w:pPr>
              <w:tabs>
                <w:tab w:val="right" w:pos="8640"/>
              </w:tabs>
              <w:spacing w:before="60" w:after="60"/>
              <w:jc w:val="left"/>
              <w:rPr>
                <w:b/>
                <w:bCs/>
              </w:rPr>
            </w:pPr>
            <w:r w:rsidRPr="00AE3803">
              <w:rPr>
                <w:b/>
                <w:bCs/>
              </w:rPr>
              <w:t>Item 7</w:t>
            </w:r>
            <w:r w:rsidR="00D4248D" w:rsidRPr="00AE3803">
              <w:rPr>
                <w:b/>
                <w:bCs/>
              </w:rPr>
              <w:t>.</w:t>
            </w:r>
            <w:r w:rsidRPr="00AE3803">
              <w:rPr>
                <w:b/>
                <w:bCs/>
              </w:rPr>
              <w:t xml:space="preserve"> </w:t>
            </w:r>
            <w:r w:rsidR="00D72896" w:rsidRPr="00AE3803">
              <w:rPr>
                <w:b/>
                <w:bCs/>
              </w:rPr>
              <w:t xml:space="preserve">Lessons learned, capacity needs, skills gaps and recommendations on </w:t>
            </w:r>
            <w:r w:rsidR="009D6E6A" w:rsidRPr="00AE3803">
              <w:rPr>
                <w:b/>
                <w:bCs/>
              </w:rPr>
              <w:t>c</w:t>
            </w:r>
            <w:r w:rsidRPr="00AE3803">
              <w:rPr>
                <w:b/>
                <w:bCs/>
              </w:rPr>
              <w:t xml:space="preserve">apacity-building for risk </w:t>
            </w:r>
            <w:proofErr w:type="gramStart"/>
            <w:r w:rsidRPr="00AE3803">
              <w:rPr>
                <w:b/>
                <w:bCs/>
              </w:rPr>
              <w:t>assessment</w:t>
            </w:r>
            <w:proofErr w:type="gramEnd"/>
          </w:p>
          <w:p w14:paraId="1700F536" w14:textId="77777777" w:rsidR="00A23FF7" w:rsidRPr="00AE3803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</w:pPr>
            <w:r w:rsidRPr="00DD0B1F">
              <w:rPr>
                <w:kern w:val="22"/>
                <w:szCs w:val="22"/>
              </w:rPr>
              <w:t>Sharing</w:t>
            </w:r>
            <w:r w:rsidRPr="00AE3803">
              <w:t xml:space="preserve"> of best practices and success stories in </w:t>
            </w:r>
            <w:r w:rsidRPr="00DD0B1F">
              <w:t>LMO</w:t>
            </w:r>
            <w:r w:rsidRPr="00AE3803">
              <w:t xml:space="preserve"> risk assessment from the Korean Biosafety Initiative</w:t>
            </w:r>
          </w:p>
        </w:tc>
      </w:tr>
      <w:tr w:rsidR="00A23FF7" w:rsidRPr="001C09B9" w14:paraId="1E1C1AEE" w14:textId="77777777" w:rsidTr="00167485">
        <w:tc>
          <w:tcPr>
            <w:tcW w:w="3112" w:type="dxa"/>
            <w:shd w:val="clear" w:color="auto" w:fill="auto"/>
          </w:tcPr>
          <w:p w14:paraId="186CDA5E" w14:textId="0CDFA764" w:rsidR="00A23FF7" w:rsidRDefault="00A23FF7" w:rsidP="00167485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>
              <w:rPr>
                <w:iCs/>
                <w:kern w:val="22"/>
                <w:szCs w:val="22"/>
              </w:rPr>
              <w:t>1</w:t>
            </w:r>
            <w:r w:rsidRPr="001C09B9">
              <w:rPr>
                <w:bCs/>
                <w:kern w:val="22"/>
                <w:szCs w:val="22"/>
              </w:rPr>
              <w:t>–</w:t>
            </w:r>
            <w:r>
              <w:rPr>
                <w:bCs/>
                <w:kern w:val="22"/>
                <w:szCs w:val="22"/>
              </w:rPr>
              <w:t>2</w:t>
            </w:r>
            <w:r w:rsidRPr="001C09B9">
              <w:rPr>
                <w:bCs/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2301FB8D" w14:textId="77777777" w:rsidR="00A23FF7" w:rsidRPr="004608C1" w:rsidRDefault="00A23FF7" w:rsidP="00167485">
            <w:pPr>
              <w:tabs>
                <w:tab w:val="right" w:pos="8640"/>
              </w:tabs>
              <w:spacing w:before="60" w:after="60"/>
              <w:rPr>
                <w:b/>
                <w:bCs/>
              </w:rPr>
            </w:pPr>
            <w:r>
              <w:rPr>
                <w:kern w:val="22"/>
                <w:szCs w:val="22"/>
              </w:rPr>
              <w:t>Lunch break</w:t>
            </w:r>
          </w:p>
        </w:tc>
      </w:tr>
      <w:tr w:rsidR="00A23FF7" w:rsidRPr="001C09B9" w14:paraId="19552560" w14:textId="77777777" w:rsidTr="00167485">
        <w:tc>
          <w:tcPr>
            <w:tcW w:w="3112" w:type="dxa"/>
            <w:shd w:val="clear" w:color="auto" w:fill="auto"/>
          </w:tcPr>
          <w:p w14:paraId="3741D39C" w14:textId="6369DEE3" w:rsidR="00A23FF7" w:rsidRPr="001C09B9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2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3</w:t>
            </w:r>
            <w:r w:rsidRPr="001C09B9">
              <w:rPr>
                <w:kern w:val="22"/>
                <w:szCs w:val="22"/>
              </w:rPr>
              <w:t>.</w:t>
            </w:r>
            <w:r>
              <w:rPr>
                <w:kern w:val="22"/>
                <w:szCs w:val="22"/>
              </w:rPr>
              <w:t>30</w:t>
            </w:r>
            <w:r w:rsidRPr="001C09B9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p</w:t>
            </w:r>
            <w:r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735FD585" w14:textId="4901770B" w:rsidR="00A23FF7" w:rsidRPr="00C9092E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b/>
                <w:bCs/>
              </w:rPr>
            </w:pPr>
            <w:r w:rsidRPr="00C9092E">
              <w:rPr>
                <w:b/>
                <w:bCs/>
              </w:rPr>
              <w:t>Item 8</w:t>
            </w:r>
            <w:r w:rsidR="009D6E6A">
              <w:rPr>
                <w:b/>
                <w:bCs/>
              </w:rPr>
              <w:t>.</w:t>
            </w:r>
            <w:r w:rsidRPr="00C9092E">
              <w:rPr>
                <w:b/>
                <w:bCs/>
              </w:rPr>
              <w:t xml:space="preserve"> </w:t>
            </w:r>
            <w:r w:rsidR="009D6E6A" w:rsidRPr="009D6E6A">
              <w:rPr>
                <w:b/>
                <w:bCs/>
              </w:rPr>
              <w:t>Considerations for the risk assessment programme of work</w:t>
            </w:r>
          </w:p>
          <w:p w14:paraId="3E8F44F4" w14:textId="77777777" w:rsidR="00A23FF7" w:rsidRPr="001C09B9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C9092E">
              <w:rPr>
                <w:kern w:val="22"/>
                <w:szCs w:val="22"/>
              </w:rPr>
              <w:t>Report back from interactive discussions on recommendations on advancing risk assessment</w:t>
            </w:r>
          </w:p>
        </w:tc>
      </w:tr>
      <w:tr w:rsidR="00A23FF7" w:rsidRPr="001C09B9" w14:paraId="6774BEBB" w14:textId="77777777" w:rsidTr="00167485">
        <w:tc>
          <w:tcPr>
            <w:tcW w:w="3112" w:type="dxa"/>
            <w:shd w:val="clear" w:color="auto" w:fill="auto"/>
          </w:tcPr>
          <w:p w14:paraId="72879A74" w14:textId="2D22425F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3</w:t>
            </w:r>
            <w:r w:rsidRPr="001C09B9">
              <w:rPr>
                <w:kern w:val="22"/>
                <w:szCs w:val="22"/>
              </w:rPr>
              <w:t>.</w:t>
            </w:r>
            <w:r>
              <w:rPr>
                <w:kern w:val="22"/>
                <w:szCs w:val="22"/>
              </w:rPr>
              <w:t>30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4</w:t>
            </w:r>
            <w:r w:rsidRPr="001C09B9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p</w:t>
            </w:r>
            <w:r w:rsidRPr="001C09B9">
              <w:rPr>
                <w:kern w:val="22"/>
                <w:szCs w:val="22"/>
              </w:rPr>
              <w:t>.m.</w:t>
            </w:r>
          </w:p>
        </w:tc>
        <w:tc>
          <w:tcPr>
            <w:tcW w:w="6697" w:type="dxa"/>
            <w:shd w:val="clear" w:color="auto" w:fill="auto"/>
          </w:tcPr>
          <w:p w14:paraId="573D5863" w14:textId="77777777" w:rsidR="00A23FF7" w:rsidRPr="001C09B9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C9092E">
              <w:rPr>
                <w:kern w:val="22"/>
                <w:szCs w:val="22"/>
              </w:rPr>
              <w:t>Coffee/tea break</w:t>
            </w:r>
          </w:p>
        </w:tc>
      </w:tr>
      <w:tr w:rsidR="00A23FF7" w:rsidRPr="001C09B9" w14:paraId="668F50AB" w14:textId="77777777" w:rsidTr="00167485">
        <w:tc>
          <w:tcPr>
            <w:tcW w:w="3112" w:type="dxa"/>
            <w:shd w:val="clear" w:color="auto" w:fill="auto"/>
          </w:tcPr>
          <w:p w14:paraId="04C5F3F0" w14:textId="70F81B67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4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5</w:t>
            </w:r>
            <w:r w:rsidRPr="001C09B9">
              <w:rPr>
                <w:kern w:val="22"/>
                <w:szCs w:val="22"/>
              </w:rPr>
              <w:t xml:space="preserve"> p.m.</w:t>
            </w:r>
          </w:p>
        </w:tc>
        <w:tc>
          <w:tcPr>
            <w:tcW w:w="6697" w:type="dxa"/>
            <w:shd w:val="clear" w:color="auto" w:fill="auto"/>
          </w:tcPr>
          <w:p w14:paraId="392BF629" w14:textId="77777777" w:rsidR="00A23FF7" w:rsidRPr="001C09B9" w:rsidRDefault="00A23FF7" w:rsidP="00DD0B1F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before="60" w:after="60"/>
              <w:ind w:left="464"/>
              <w:jc w:val="left"/>
              <w:rPr>
                <w:kern w:val="22"/>
                <w:szCs w:val="22"/>
              </w:rPr>
            </w:pPr>
            <w:r w:rsidRPr="00C9092E">
              <w:t>Looking forward – Recommendations on advancing risk assessment</w:t>
            </w:r>
          </w:p>
        </w:tc>
      </w:tr>
      <w:tr w:rsidR="00A23FF7" w:rsidRPr="001C09B9" w14:paraId="03627AA1" w14:textId="77777777" w:rsidTr="00167485">
        <w:tc>
          <w:tcPr>
            <w:tcW w:w="3112" w:type="dxa"/>
            <w:shd w:val="clear" w:color="auto" w:fill="auto"/>
          </w:tcPr>
          <w:p w14:paraId="23169ECB" w14:textId="2F397C52" w:rsidR="00A23FF7" w:rsidRPr="001C09B9" w:rsidRDefault="00A23FF7" w:rsidP="00167485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5</w:t>
            </w:r>
            <w:r w:rsidRPr="001C09B9">
              <w:rPr>
                <w:kern w:val="22"/>
                <w:szCs w:val="22"/>
              </w:rPr>
              <w:t>–</w:t>
            </w:r>
            <w:r>
              <w:rPr>
                <w:kern w:val="22"/>
                <w:szCs w:val="22"/>
              </w:rPr>
              <w:t>5</w:t>
            </w:r>
            <w:r w:rsidRPr="001C09B9">
              <w:rPr>
                <w:kern w:val="22"/>
                <w:szCs w:val="22"/>
              </w:rPr>
              <w:t>.30 p.m.</w:t>
            </w:r>
          </w:p>
        </w:tc>
        <w:tc>
          <w:tcPr>
            <w:tcW w:w="6697" w:type="dxa"/>
            <w:shd w:val="clear" w:color="auto" w:fill="auto"/>
          </w:tcPr>
          <w:p w14:paraId="35D69016" w14:textId="4B6334DF" w:rsidR="00A23FF7" w:rsidRPr="001C09B9" w:rsidRDefault="00A23FF7" w:rsidP="00167485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C9092E">
              <w:rPr>
                <w:kern w:val="22"/>
                <w:szCs w:val="22"/>
              </w:rPr>
              <w:t xml:space="preserve">Closing </w:t>
            </w:r>
            <w:r w:rsidR="004B3BF2">
              <w:rPr>
                <w:kern w:val="22"/>
                <w:szCs w:val="22"/>
              </w:rPr>
              <w:t>c</w:t>
            </w:r>
            <w:r w:rsidRPr="00C9092E">
              <w:rPr>
                <w:kern w:val="22"/>
                <w:szCs w:val="22"/>
              </w:rPr>
              <w:t>eremony</w:t>
            </w:r>
          </w:p>
        </w:tc>
      </w:tr>
    </w:tbl>
    <w:p w14:paraId="6CE8159E" w14:textId="57A40E5A" w:rsidR="005A7FBB" w:rsidRPr="005A7FBB" w:rsidRDefault="00A6143F" w:rsidP="00DD0B1F">
      <w:pPr>
        <w:pStyle w:val="BodyText"/>
        <w:ind w:firstLine="0"/>
        <w:jc w:val="center"/>
      </w:pPr>
      <w:r>
        <w:t>__________</w:t>
      </w:r>
    </w:p>
    <w:sectPr w:rsidR="005A7FBB" w:rsidRPr="005A7FBB" w:rsidSect="00E3509D">
      <w:footnotePr>
        <w:numRestart w:val="eachSect"/>
      </w:footnotePr>
      <w:pgSz w:w="12240" w:h="15840" w:code="1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04AF" w14:textId="77777777" w:rsidR="008D7D62" w:rsidRDefault="008D7D62">
      <w:r>
        <w:separator/>
      </w:r>
    </w:p>
  </w:endnote>
  <w:endnote w:type="continuationSeparator" w:id="0">
    <w:p w14:paraId="2146F70D" w14:textId="77777777" w:rsidR="008D7D62" w:rsidRDefault="008D7D62">
      <w:r>
        <w:continuationSeparator/>
      </w:r>
    </w:p>
  </w:endnote>
  <w:endnote w:type="continuationNotice" w:id="1">
    <w:p w14:paraId="6C625913" w14:textId="77777777" w:rsidR="008D7D62" w:rsidRDefault="008D7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43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7FB62" w14:textId="23FBB519" w:rsidR="00FF6F2D" w:rsidRDefault="006C75FD" w:rsidP="00DD0B1F">
            <w:pPr>
              <w:pStyle w:val="Footer"/>
              <w:ind w:firstLine="0"/>
              <w:jc w:val="left"/>
            </w:pP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PAGE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  <w:r w:rsidR="008F6A7C" w:rsidRPr="00EA0B61">
              <w:rPr>
                <w:sz w:val="20"/>
                <w:szCs w:val="20"/>
              </w:rPr>
              <w:t>/</w:t>
            </w: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NUMPAGES 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224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22D57" w14:textId="3BD576FC" w:rsidR="00CD1231" w:rsidRDefault="00CD1231" w:rsidP="00E3509D">
            <w:pPr>
              <w:pStyle w:val="Footer"/>
              <w:tabs>
                <w:tab w:val="clear" w:pos="8640"/>
              </w:tabs>
            </w:pP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PAGE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  <w:r w:rsidRPr="00EA0B61">
              <w:rPr>
                <w:sz w:val="20"/>
                <w:szCs w:val="20"/>
              </w:rPr>
              <w:t>/</w:t>
            </w: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NUMPAGES 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81233FE" w14:textId="0FE40CDD" w:rsidR="00B46DB1" w:rsidRDefault="00B46DB1" w:rsidP="00E3509D">
    <w:pPr>
      <w:tabs>
        <w:tab w:val="right" w:pos="93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432572"/>
      <w:docPartObj>
        <w:docPartGallery w:val="Page Numbers (Top of Page)"/>
        <w:docPartUnique/>
      </w:docPartObj>
    </w:sdtPr>
    <w:sdtContent>
      <w:p w14:paraId="67B916D3" w14:textId="1F0158B8" w:rsidR="000204FF" w:rsidRDefault="000204FF" w:rsidP="00DD0B1F">
        <w:pPr>
          <w:pStyle w:val="Footer"/>
          <w:ind w:firstLine="0"/>
        </w:pPr>
        <w:r w:rsidRPr="00EA0B61">
          <w:rPr>
            <w:sz w:val="20"/>
            <w:szCs w:val="20"/>
          </w:rPr>
          <w:fldChar w:fldCharType="begin"/>
        </w:r>
        <w:r w:rsidRPr="00EA0B61">
          <w:rPr>
            <w:sz w:val="20"/>
            <w:szCs w:val="20"/>
          </w:rPr>
          <w:instrText xml:space="preserve"> PAGE </w:instrText>
        </w:r>
        <w:r w:rsidRPr="00EA0B61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EA0B61">
          <w:rPr>
            <w:sz w:val="20"/>
            <w:szCs w:val="20"/>
          </w:rPr>
          <w:fldChar w:fldCharType="end"/>
        </w:r>
        <w:r w:rsidRPr="00EA0B61">
          <w:rPr>
            <w:sz w:val="20"/>
            <w:szCs w:val="20"/>
          </w:rPr>
          <w:t>/</w:t>
        </w:r>
        <w:r w:rsidRPr="00EA0B61">
          <w:rPr>
            <w:sz w:val="20"/>
            <w:szCs w:val="20"/>
          </w:rPr>
          <w:fldChar w:fldCharType="begin"/>
        </w:r>
        <w:r w:rsidRPr="00EA0B61">
          <w:rPr>
            <w:sz w:val="20"/>
            <w:szCs w:val="20"/>
          </w:rPr>
          <w:instrText xml:space="preserve"> NUMPAGES  </w:instrText>
        </w:r>
        <w:r w:rsidRPr="00EA0B61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5</w:t>
        </w:r>
        <w:r w:rsidRPr="00EA0B6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E490" w14:textId="77777777" w:rsidR="008D7D62" w:rsidRDefault="008D7D62">
      <w:r>
        <w:separator/>
      </w:r>
    </w:p>
  </w:footnote>
  <w:footnote w:type="continuationSeparator" w:id="0">
    <w:p w14:paraId="58D9743F" w14:textId="77777777" w:rsidR="008D7D62" w:rsidRDefault="008D7D62">
      <w:r>
        <w:continuationSeparator/>
      </w:r>
    </w:p>
  </w:footnote>
  <w:footnote w:type="continuationNotice" w:id="1">
    <w:p w14:paraId="1D3E48FB" w14:textId="77777777" w:rsidR="008D7D62" w:rsidRDefault="008D7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2483" w14:textId="553AE14A" w:rsidR="0078366F" w:rsidRDefault="000204FF" w:rsidP="00E3509D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240" w:line="240" w:lineRule="auto"/>
      <w:rPr>
        <w:noProof/>
      </w:rPr>
    </w:pPr>
    <w:r w:rsidRPr="000204FF">
      <w:rPr>
        <w:noProof/>
        <w:kern w:val="22"/>
        <w:sz w:val="20"/>
      </w:rPr>
      <w:t>CBD/CP/RA/OM/2023/1/1/Add.</w:t>
    </w:r>
    <w:r w:rsidR="00A75552" w:rsidRPr="00E3509D">
      <w:rPr>
        <w:noProof/>
        <w:kern w:val="22"/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56C2" w14:textId="28CEAEDD" w:rsidR="00EF422C" w:rsidRDefault="000204FF" w:rsidP="00E3509D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240" w:line="240" w:lineRule="auto"/>
      <w:jc w:val="right"/>
    </w:pPr>
    <w:r w:rsidRPr="000204FF">
      <w:rPr>
        <w:noProof/>
        <w:kern w:val="22"/>
        <w:sz w:val="20"/>
      </w:rPr>
      <w:t>CBD/CP/RA/OM/2023/1/1/Add.</w:t>
    </w:r>
    <w:r w:rsidRPr="00E3509D">
      <w:rPr>
        <w:noProof/>
        <w:kern w:val="22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E38"/>
    <w:multiLevelType w:val="hybridMultilevel"/>
    <w:tmpl w:val="CF966224"/>
    <w:lvl w:ilvl="0" w:tplc="7C1842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5CB2"/>
    <w:multiLevelType w:val="hybridMultilevel"/>
    <w:tmpl w:val="CB1ECAC4"/>
    <w:lvl w:ilvl="0" w:tplc="5E404BD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6D4C"/>
    <w:multiLevelType w:val="hybridMultilevel"/>
    <w:tmpl w:val="2F7E80F0"/>
    <w:lvl w:ilvl="0" w:tplc="8D66E5C8">
      <w:start w:val="1"/>
      <w:numFmt w:val="lowerLetter"/>
      <w:pStyle w:val="Para2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AEB0B1E"/>
    <w:multiLevelType w:val="multilevel"/>
    <w:tmpl w:val="E07EC098"/>
    <w:lvl w:ilvl="0">
      <w:start w:val="1"/>
      <w:numFmt w:val="decimal"/>
      <w:pStyle w:val="para2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03350"/>
    <w:multiLevelType w:val="hybridMultilevel"/>
    <w:tmpl w:val="85D82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1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53C45E1"/>
    <w:multiLevelType w:val="hybridMultilevel"/>
    <w:tmpl w:val="3F8A149E"/>
    <w:lvl w:ilvl="0" w:tplc="62908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E0442B4"/>
    <w:multiLevelType w:val="multilevel"/>
    <w:tmpl w:val="152C7A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D748A6"/>
    <w:multiLevelType w:val="hybridMultilevel"/>
    <w:tmpl w:val="866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3AF1"/>
    <w:multiLevelType w:val="hybridMultilevel"/>
    <w:tmpl w:val="B916232E"/>
    <w:lvl w:ilvl="0" w:tplc="5E404BD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5490">
    <w:abstractNumId w:val="5"/>
  </w:num>
  <w:num w:numId="2" w16cid:durableId="770663754">
    <w:abstractNumId w:val="4"/>
  </w:num>
  <w:num w:numId="3" w16cid:durableId="1480000051">
    <w:abstractNumId w:val="3"/>
  </w:num>
  <w:num w:numId="4" w16cid:durableId="351928950">
    <w:abstractNumId w:val="8"/>
  </w:num>
  <w:num w:numId="5" w16cid:durableId="533738185">
    <w:abstractNumId w:val="10"/>
  </w:num>
  <w:num w:numId="6" w16cid:durableId="1512791169">
    <w:abstractNumId w:val="11"/>
  </w:num>
  <w:num w:numId="7" w16cid:durableId="184364363">
    <w:abstractNumId w:val="12"/>
  </w:num>
  <w:num w:numId="8" w16cid:durableId="1128162389">
    <w:abstractNumId w:val="6"/>
  </w:num>
  <w:num w:numId="9" w16cid:durableId="216018325">
    <w:abstractNumId w:val="2"/>
  </w:num>
  <w:num w:numId="10" w16cid:durableId="1226183465">
    <w:abstractNumId w:val="9"/>
  </w:num>
  <w:num w:numId="11" w16cid:durableId="1419710656">
    <w:abstractNumId w:val="7"/>
  </w:num>
  <w:num w:numId="12" w16cid:durableId="1455248035">
    <w:abstractNumId w:val="13"/>
  </w:num>
  <w:num w:numId="13" w16cid:durableId="1093041660">
    <w:abstractNumId w:val="0"/>
  </w:num>
  <w:num w:numId="14" w16cid:durableId="710303607">
    <w:abstractNumId w:val="1"/>
  </w:num>
  <w:num w:numId="15" w16cid:durableId="142012948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00D3C"/>
    <w:rsid w:val="00003674"/>
    <w:rsid w:val="00004145"/>
    <w:rsid w:val="00004946"/>
    <w:rsid w:val="00004E92"/>
    <w:rsid w:val="00005839"/>
    <w:rsid w:val="00005E91"/>
    <w:rsid w:val="00005F1E"/>
    <w:rsid w:val="000141FF"/>
    <w:rsid w:val="000164BA"/>
    <w:rsid w:val="000204FF"/>
    <w:rsid w:val="000207D9"/>
    <w:rsid w:val="00020D72"/>
    <w:rsid w:val="00021412"/>
    <w:rsid w:val="000215F2"/>
    <w:rsid w:val="00021C16"/>
    <w:rsid w:val="00023366"/>
    <w:rsid w:val="0002518E"/>
    <w:rsid w:val="00025964"/>
    <w:rsid w:val="00026883"/>
    <w:rsid w:val="00026AD3"/>
    <w:rsid w:val="00026B46"/>
    <w:rsid w:val="000272FB"/>
    <w:rsid w:val="0002767D"/>
    <w:rsid w:val="0003265B"/>
    <w:rsid w:val="00032CE5"/>
    <w:rsid w:val="0003337E"/>
    <w:rsid w:val="00036A6E"/>
    <w:rsid w:val="00041255"/>
    <w:rsid w:val="000437D1"/>
    <w:rsid w:val="00044C9B"/>
    <w:rsid w:val="00044CDA"/>
    <w:rsid w:val="00045897"/>
    <w:rsid w:val="0005043A"/>
    <w:rsid w:val="00051F6C"/>
    <w:rsid w:val="000521BD"/>
    <w:rsid w:val="00054596"/>
    <w:rsid w:val="00057353"/>
    <w:rsid w:val="00060034"/>
    <w:rsid w:val="00061449"/>
    <w:rsid w:val="00062194"/>
    <w:rsid w:val="000654FD"/>
    <w:rsid w:val="00065BBD"/>
    <w:rsid w:val="00065CBF"/>
    <w:rsid w:val="0006607B"/>
    <w:rsid w:val="00067D68"/>
    <w:rsid w:val="000704CF"/>
    <w:rsid w:val="00072524"/>
    <w:rsid w:val="00072FAF"/>
    <w:rsid w:val="00075A01"/>
    <w:rsid w:val="000804DB"/>
    <w:rsid w:val="00081293"/>
    <w:rsid w:val="000839A9"/>
    <w:rsid w:val="000876DB"/>
    <w:rsid w:val="00090869"/>
    <w:rsid w:val="0009494C"/>
    <w:rsid w:val="00097621"/>
    <w:rsid w:val="000A03DC"/>
    <w:rsid w:val="000A04FD"/>
    <w:rsid w:val="000A2141"/>
    <w:rsid w:val="000A23C7"/>
    <w:rsid w:val="000A2B27"/>
    <w:rsid w:val="000A2D56"/>
    <w:rsid w:val="000A3E88"/>
    <w:rsid w:val="000A69B6"/>
    <w:rsid w:val="000A72FE"/>
    <w:rsid w:val="000B2AAE"/>
    <w:rsid w:val="000B3281"/>
    <w:rsid w:val="000B39D1"/>
    <w:rsid w:val="000B4B85"/>
    <w:rsid w:val="000B58CB"/>
    <w:rsid w:val="000B5B12"/>
    <w:rsid w:val="000B702E"/>
    <w:rsid w:val="000B70B9"/>
    <w:rsid w:val="000C10F3"/>
    <w:rsid w:val="000C2CA9"/>
    <w:rsid w:val="000C38D5"/>
    <w:rsid w:val="000C3D71"/>
    <w:rsid w:val="000C465D"/>
    <w:rsid w:val="000C492A"/>
    <w:rsid w:val="000D07B9"/>
    <w:rsid w:val="000D1198"/>
    <w:rsid w:val="000D1CA5"/>
    <w:rsid w:val="000D1D64"/>
    <w:rsid w:val="000D252D"/>
    <w:rsid w:val="000D264A"/>
    <w:rsid w:val="000D62C6"/>
    <w:rsid w:val="000D7F9E"/>
    <w:rsid w:val="000E0B88"/>
    <w:rsid w:val="000E3835"/>
    <w:rsid w:val="000E3E24"/>
    <w:rsid w:val="000E61EF"/>
    <w:rsid w:val="000F0E52"/>
    <w:rsid w:val="000F396F"/>
    <w:rsid w:val="000F4B66"/>
    <w:rsid w:val="000F5ED3"/>
    <w:rsid w:val="000F6F8F"/>
    <w:rsid w:val="000F7B40"/>
    <w:rsid w:val="001030F0"/>
    <w:rsid w:val="0010331A"/>
    <w:rsid w:val="00104D4D"/>
    <w:rsid w:val="00107DC2"/>
    <w:rsid w:val="001110FE"/>
    <w:rsid w:val="0011171A"/>
    <w:rsid w:val="00111D63"/>
    <w:rsid w:val="00112089"/>
    <w:rsid w:val="00113AE9"/>
    <w:rsid w:val="00114C5E"/>
    <w:rsid w:val="001154BD"/>
    <w:rsid w:val="00120360"/>
    <w:rsid w:val="001229C9"/>
    <w:rsid w:val="0012381F"/>
    <w:rsid w:val="0012425C"/>
    <w:rsid w:val="0012464F"/>
    <w:rsid w:val="0012485B"/>
    <w:rsid w:val="0012514F"/>
    <w:rsid w:val="0012547B"/>
    <w:rsid w:val="00125881"/>
    <w:rsid w:val="0012636E"/>
    <w:rsid w:val="0012680B"/>
    <w:rsid w:val="00127022"/>
    <w:rsid w:val="0013092F"/>
    <w:rsid w:val="00131299"/>
    <w:rsid w:val="001332D6"/>
    <w:rsid w:val="001363A0"/>
    <w:rsid w:val="001368E7"/>
    <w:rsid w:val="001379CB"/>
    <w:rsid w:val="001406B5"/>
    <w:rsid w:val="0014075C"/>
    <w:rsid w:val="0014082A"/>
    <w:rsid w:val="00140CB7"/>
    <w:rsid w:val="001420B9"/>
    <w:rsid w:val="00142A87"/>
    <w:rsid w:val="00144AA6"/>
    <w:rsid w:val="00144B15"/>
    <w:rsid w:val="00145FE0"/>
    <w:rsid w:val="00150335"/>
    <w:rsid w:val="0015037B"/>
    <w:rsid w:val="001517B7"/>
    <w:rsid w:val="00152996"/>
    <w:rsid w:val="001529BE"/>
    <w:rsid w:val="001533A2"/>
    <w:rsid w:val="00155EB4"/>
    <w:rsid w:val="00156E41"/>
    <w:rsid w:val="00160BA8"/>
    <w:rsid w:val="00160D4F"/>
    <w:rsid w:val="00161B12"/>
    <w:rsid w:val="00161C5D"/>
    <w:rsid w:val="00163F80"/>
    <w:rsid w:val="00165398"/>
    <w:rsid w:val="00165D77"/>
    <w:rsid w:val="00165FEC"/>
    <w:rsid w:val="0016669C"/>
    <w:rsid w:val="0016703D"/>
    <w:rsid w:val="0017038A"/>
    <w:rsid w:val="00171B1F"/>
    <w:rsid w:val="0017263D"/>
    <w:rsid w:val="00172A34"/>
    <w:rsid w:val="001730A4"/>
    <w:rsid w:val="001731B0"/>
    <w:rsid w:val="00173717"/>
    <w:rsid w:val="00173ACF"/>
    <w:rsid w:val="001751DB"/>
    <w:rsid w:val="00176058"/>
    <w:rsid w:val="001760F9"/>
    <w:rsid w:val="00177716"/>
    <w:rsid w:val="0018028F"/>
    <w:rsid w:val="00181DAE"/>
    <w:rsid w:val="001842D0"/>
    <w:rsid w:val="00184578"/>
    <w:rsid w:val="00184B17"/>
    <w:rsid w:val="00185569"/>
    <w:rsid w:val="0019289E"/>
    <w:rsid w:val="00192EA6"/>
    <w:rsid w:val="001940ED"/>
    <w:rsid w:val="00194248"/>
    <w:rsid w:val="001953F3"/>
    <w:rsid w:val="001965A8"/>
    <w:rsid w:val="0019768E"/>
    <w:rsid w:val="001A0548"/>
    <w:rsid w:val="001A0B02"/>
    <w:rsid w:val="001A10B3"/>
    <w:rsid w:val="001A1162"/>
    <w:rsid w:val="001A1D3A"/>
    <w:rsid w:val="001A35AF"/>
    <w:rsid w:val="001A4BDA"/>
    <w:rsid w:val="001A4EDE"/>
    <w:rsid w:val="001B086A"/>
    <w:rsid w:val="001B0B3E"/>
    <w:rsid w:val="001B149A"/>
    <w:rsid w:val="001B1E4B"/>
    <w:rsid w:val="001B2807"/>
    <w:rsid w:val="001B3A80"/>
    <w:rsid w:val="001B40B7"/>
    <w:rsid w:val="001B4C44"/>
    <w:rsid w:val="001B4F9D"/>
    <w:rsid w:val="001B7F38"/>
    <w:rsid w:val="001C20D1"/>
    <w:rsid w:val="001C22CE"/>
    <w:rsid w:val="001C26EA"/>
    <w:rsid w:val="001C2C79"/>
    <w:rsid w:val="001C6A78"/>
    <w:rsid w:val="001C7253"/>
    <w:rsid w:val="001D00DA"/>
    <w:rsid w:val="001D257B"/>
    <w:rsid w:val="001D5AC4"/>
    <w:rsid w:val="001D6325"/>
    <w:rsid w:val="001D7DFD"/>
    <w:rsid w:val="001E1F51"/>
    <w:rsid w:val="001E42FE"/>
    <w:rsid w:val="001E56B1"/>
    <w:rsid w:val="001E6771"/>
    <w:rsid w:val="001E7EF6"/>
    <w:rsid w:val="001F1578"/>
    <w:rsid w:val="001F35FD"/>
    <w:rsid w:val="001F473D"/>
    <w:rsid w:val="001F495C"/>
    <w:rsid w:val="001F510E"/>
    <w:rsid w:val="001F576C"/>
    <w:rsid w:val="001F5A89"/>
    <w:rsid w:val="001F67FF"/>
    <w:rsid w:val="001F7830"/>
    <w:rsid w:val="00200E55"/>
    <w:rsid w:val="002026CA"/>
    <w:rsid w:val="00202852"/>
    <w:rsid w:val="00203977"/>
    <w:rsid w:val="00205F3D"/>
    <w:rsid w:val="0020725B"/>
    <w:rsid w:val="002132A4"/>
    <w:rsid w:val="00213EC1"/>
    <w:rsid w:val="00220336"/>
    <w:rsid w:val="00220C98"/>
    <w:rsid w:val="002228AD"/>
    <w:rsid w:val="00225C4E"/>
    <w:rsid w:val="00226FDE"/>
    <w:rsid w:val="002276C7"/>
    <w:rsid w:val="00227CD9"/>
    <w:rsid w:val="002301DA"/>
    <w:rsid w:val="00230488"/>
    <w:rsid w:val="002315D3"/>
    <w:rsid w:val="0023318D"/>
    <w:rsid w:val="00233E4B"/>
    <w:rsid w:val="002372C0"/>
    <w:rsid w:val="00240182"/>
    <w:rsid w:val="002402B6"/>
    <w:rsid w:val="00242167"/>
    <w:rsid w:val="0024233D"/>
    <w:rsid w:val="00243570"/>
    <w:rsid w:val="002448D7"/>
    <w:rsid w:val="00246476"/>
    <w:rsid w:val="00246A75"/>
    <w:rsid w:val="00247D46"/>
    <w:rsid w:val="0025126B"/>
    <w:rsid w:val="0025287E"/>
    <w:rsid w:val="00254748"/>
    <w:rsid w:val="00257DE0"/>
    <w:rsid w:val="00261730"/>
    <w:rsid w:val="00261A0C"/>
    <w:rsid w:val="0026762A"/>
    <w:rsid w:val="00267C9D"/>
    <w:rsid w:val="00270169"/>
    <w:rsid w:val="00271027"/>
    <w:rsid w:val="00271089"/>
    <w:rsid w:val="00271798"/>
    <w:rsid w:val="00274480"/>
    <w:rsid w:val="002750D7"/>
    <w:rsid w:val="00275106"/>
    <w:rsid w:val="00277E24"/>
    <w:rsid w:val="0028191D"/>
    <w:rsid w:val="0028327C"/>
    <w:rsid w:val="002836D9"/>
    <w:rsid w:val="0028474F"/>
    <w:rsid w:val="00284777"/>
    <w:rsid w:val="00284842"/>
    <w:rsid w:val="00285212"/>
    <w:rsid w:val="00285C11"/>
    <w:rsid w:val="00286B01"/>
    <w:rsid w:val="002916C8"/>
    <w:rsid w:val="00291B90"/>
    <w:rsid w:val="00291D44"/>
    <w:rsid w:val="002925AF"/>
    <w:rsid w:val="00292BF0"/>
    <w:rsid w:val="00293B0F"/>
    <w:rsid w:val="002973F7"/>
    <w:rsid w:val="002A0205"/>
    <w:rsid w:val="002A26C6"/>
    <w:rsid w:val="002A4A64"/>
    <w:rsid w:val="002A4C25"/>
    <w:rsid w:val="002A53C4"/>
    <w:rsid w:val="002A5DFE"/>
    <w:rsid w:val="002B043D"/>
    <w:rsid w:val="002B1517"/>
    <w:rsid w:val="002B5CEB"/>
    <w:rsid w:val="002B5EE0"/>
    <w:rsid w:val="002B67C7"/>
    <w:rsid w:val="002C0273"/>
    <w:rsid w:val="002C0F57"/>
    <w:rsid w:val="002C11C7"/>
    <w:rsid w:val="002C1446"/>
    <w:rsid w:val="002C15A6"/>
    <w:rsid w:val="002C21BD"/>
    <w:rsid w:val="002C3DC0"/>
    <w:rsid w:val="002C3E09"/>
    <w:rsid w:val="002C4669"/>
    <w:rsid w:val="002C5A57"/>
    <w:rsid w:val="002C60AD"/>
    <w:rsid w:val="002C611A"/>
    <w:rsid w:val="002D05F3"/>
    <w:rsid w:val="002D06DB"/>
    <w:rsid w:val="002D0ADC"/>
    <w:rsid w:val="002D1B2E"/>
    <w:rsid w:val="002D2613"/>
    <w:rsid w:val="002D3718"/>
    <w:rsid w:val="002D46B3"/>
    <w:rsid w:val="002D47B6"/>
    <w:rsid w:val="002D52B1"/>
    <w:rsid w:val="002D780E"/>
    <w:rsid w:val="002E1090"/>
    <w:rsid w:val="002E32CF"/>
    <w:rsid w:val="002E621C"/>
    <w:rsid w:val="002E66D6"/>
    <w:rsid w:val="002E71E6"/>
    <w:rsid w:val="002F0070"/>
    <w:rsid w:val="002F107E"/>
    <w:rsid w:val="002F13A2"/>
    <w:rsid w:val="002F1A5A"/>
    <w:rsid w:val="002F35DC"/>
    <w:rsid w:val="002F45C4"/>
    <w:rsid w:val="002F5596"/>
    <w:rsid w:val="002F5BC0"/>
    <w:rsid w:val="002F6AA0"/>
    <w:rsid w:val="003007F4"/>
    <w:rsid w:val="00300F26"/>
    <w:rsid w:val="00301CEB"/>
    <w:rsid w:val="00303966"/>
    <w:rsid w:val="00303E90"/>
    <w:rsid w:val="003051D5"/>
    <w:rsid w:val="0030569A"/>
    <w:rsid w:val="0030603D"/>
    <w:rsid w:val="00307951"/>
    <w:rsid w:val="00307CAE"/>
    <w:rsid w:val="003117FE"/>
    <w:rsid w:val="00311BCC"/>
    <w:rsid w:val="00312B89"/>
    <w:rsid w:val="00314204"/>
    <w:rsid w:val="0031445B"/>
    <w:rsid w:val="00320054"/>
    <w:rsid w:val="003213B5"/>
    <w:rsid w:val="00321862"/>
    <w:rsid w:val="0032246B"/>
    <w:rsid w:val="00322610"/>
    <w:rsid w:val="0032357B"/>
    <w:rsid w:val="0032533D"/>
    <w:rsid w:val="00325CAC"/>
    <w:rsid w:val="00325FC1"/>
    <w:rsid w:val="00326BB8"/>
    <w:rsid w:val="0033092F"/>
    <w:rsid w:val="00331869"/>
    <w:rsid w:val="00331E7F"/>
    <w:rsid w:val="00334EB7"/>
    <w:rsid w:val="003350D1"/>
    <w:rsid w:val="003351D8"/>
    <w:rsid w:val="00335C07"/>
    <w:rsid w:val="00335DFF"/>
    <w:rsid w:val="00344499"/>
    <w:rsid w:val="00344C9F"/>
    <w:rsid w:val="003458F8"/>
    <w:rsid w:val="0034627B"/>
    <w:rsid w:val="00347AAA"/>
    <w:rsid w:val="003508EA"/>
    <w:rsid w:val="003511AF"/>
    <w:rsid w:val="00353C5D"/>
    <w:rsid w:val="0035543F"/>
    <w:rsid w:val="0035574D"/>
    <w:rsid w:val="00355F3A"/>
    <w:rsid w:val="003576BE"/>
    <w:rsid w:val="003577E0"/>
    <w:rsid w:val="00360B81"/>
    <w:rsid w:val="00361043"/>
    <w:rsid w:val="00362336"/>
    <w:rsid w:val="00362417"/>
    <w:rsid w:val="0036553A"/>
    <w:rsid w:val="0036558F"/>
    <w:rsid w:val="00366B3D"/>
    <w:rsid w:val="00366B40"/>
    <w:rsid w:val="00372AFF"/>
    <w:rsid w:val="0037329F"/>
    <w:rsid w:val="00374345"/>
    <w:rsid w:val="0037499C"/>
    <w:rsid w:val="00375C35"/>
    <w:rsid w:val="003805DF"/>
    <w:rsid w:val="003807BE"/>
    <w:rsid w:val="00380F17"/>
    <w:rsid w:val="003818DC"/>
    <w:rsid w:val="003831F4"/>
    <w:rsid w:val="003843BF"/>
    <w:rsid w:val="0038484C"/>
    <w:rsid w:val="00384F3C"/>
    <w:rsid w:val="00385C77"/>
    <w:rsid w:val="003861C8"/>
    <w:rsid w:val="00391371"/>
    <w:rsid w:val="00393F57"/>
    <w:rsid w:val="00394027"/>
    <w:rsid w:val="003942AC"/>
    <w:rsid w:val="00394B78"/>
    <w:rsid w:val="0039571D"/>
    <w:rsid w:val="003A2018"/>
    <w:rsid w:val="003A2FF5"/>
    <w:rsid w:val="003A5890"/>
    <w:rsid w:val="003A5956"/>
    <w:rsid w:val="003A7687"/>
    <w:rsid w:val="003B17E9"/>
    <w:rsid w:val="003B288D"/>
    <w:rsid w:val="003B50C0"/>
    <w:rsid w:val="003B50FD"/>
    <w:rsid w:val="003B51F3"/>
    <w:rsid w:val="003B7BD1"/>
    <w:rsid w:val="003C0DBC"/>
    <w:rsid w:val="003C150A"/>
    <w:rsid w:val="003C18D9"/>
    <w:rsid w:val="003C1FDE"/>
    <w:rsid w:val="003C30CD"/>
    <w:rsid w:val="003C408F"/>
    <w:rsid w:val="003C4BE5"/>
    <w:rsid w:val="003C5348"/>
    <w:rsid w:val="003C7E67"/>
    <w:rsid w:val="003D02F7"/>
    <w:rsid w:val="003D1B61"/>
    <w:rsid w:val="003D1E02"/>
    <w:rsid w:val="003D211A"/>
    <w:rsid w:val="003D26C5"/>
    <w:rsid w:val="003D2C3F"/>
    <w:rsid w:val="003D2E1C"/>
    <w:rsid w:val="003D3791"/>
    <w:rsid w:val="003D4AC1"/>
    <w:rsid w:val="003D51F8"/>
    <w:rsid w:val="003D65C1"/>
    <w:rsid w:val="003D6741"/>
    <w:rsid w:val="003E0318"/>
    <w:rsid w:val="003E0593"/>
    <w:rsid w:val="003E3781"/>
    <w:rsid w:val="003E4EBF"/>
    <w:rsid w:val="003E7174"/>
    <w:rsid w:val="003E7A22"/>
    <w:rsid w:val="003F2322"/>
    <w:rsid w:val="003F27B6"/>
    <w:rsid w:val="003F27FF"/>
    <w:rsid w:val="003F4C6A"/>
    <w:rsid w:val="003F7262"/>
    <w:rsid w:val="004006E5"/>
    <w:rsid w:val="00400B24"/>
    <w:rsid w:val="00405F04"/>
    <w:rsid w:val="00407B6F"/>
    <w:rsid w:val="004124C7"/>
    <w:rsid w:val="00413D1E"/>
    <w:rsid w:val="00415852"/>
    <w:rsid w:val="004172EB"/>
    <w:rsid w:val="00417A06"/>
    <w:rsid w:val="0042148A"/>
    <w:rsid w:val="00421778"/>
    <w:rsid w:val="00424991"/>
    <w:rsid w:val="00430266"/>
    <w:rsid w:val="00430B4C"/>
    <w:rsid w:val="00431032"/>
    <w:rsid w:val="00431C0A"/>
    <w:rsid w:val="004328CC"/>
    <w:rsid w:val="00433BAF"/>
    <w:rsid w:val="00440673"/>
    <w:rsid w:val="004430E2"/>
    <w:rsid w:val="00446F7F"/>
    <w:rsid w:val="00446FF0"/>
    <w:rsid w:val="004472B3"/>
    <w:rsid w:val="004476C4"/>
    <w:rsid w:val="00447B34"/>
    <w:rsid w:val="004505CB"/>
    <w:rsid w:val="00450D19"/>
    <w:rsid w:val="00451454"/>
    <w:rsid w:val="004519D8"/>
    <w:rsid w:val="00451C3E"/>
    <w:rsid w:val="00451ECE"/>
    <w:rsid w:val="00452803"/>
    <w:rsid w:val="00452C74"/>
    <w:rsid w:val="00453D6E"/>
    <w:rsid w:val="004542E9"/>
    <w:rsid w:val="004544D1"/>
    <w:rsid w:val="004553BB"/>
    <w:rsid w:val="0045659E"/>
    <w:rsid w:val="0045674A"/>
    <w:rsid w:val="00456FA9"/>
    <w:rsid w:val="004615B5"/>
    <w:rsid w:val="00463B7C"/>
    <w:rsid w:val="00463DF8"/>
    <w:rsid w:val="004653E8"/>
    <w:rsid w:val="004667DC"/>
    <w:rsid w:val="004703F9"/>
    <w:rsid w:val="00472347"/>
    <w:rsid w:val="00472629"/>
    <w:rsid w:val="00473E4C"/>
    <w:rsid w:val="00474FDB"/>
    <w:rsid w:val="004758CA"/>
    <w:rsid w:val="00482D90"/>
    <w:rsid w:val="00482E84"/>
    <w:rsid w:val="0048329F"/>
    <w:rsid w:val="0048427A"/>
    <w:rsid w:val="00491854"/>
    <w:rsid w:val="00492BBB"/>
    <w:rsid w:val="00492FAC"/>
    <w:rsid w:val="00493400"/>
    <w:rsid w:val="00493933"/>
    <w:rsid w:val="004941A7"/>
    <w:rsid w:val="00494676"/>
    <w:rsid w:val="0049515F"/>
    <w:rsid w:val="00497A77"/>
    <w:rsid w:val="004A0C82"/>
    <w:rsid w:val="004A1347"/>
    <w:rsid w:val="004A1757"/>
    <w:rsid w:val="004A2557"/>
    <w:rsid w:val="004A29D4"/>
    <w:rsid w:val="004A4128"/>
    <w:rsid w:val="004A41D0"/>
    <w:rsid w:val="004A4A3E"/>
    <w:rsid w:val="004A5FC5"/>
    <w:rsid w:val="004A6B01"/>
    <w:rsid w:val="004B17A0"/>
    <w:rsid w:val="004B3BF2"/>
    <w:rsid w:val="004B4016"/>
    <w:rsid w:val="004B4CF2"/>
    <w:rsid w:val="004B737A"/>
    <w:rsid w:val="004C0264"/>
    <w:rsid w:val="004C1A1B"/>
    <w:rsid w:val="004C2741"/>
    <w:rsid w:val="004C3325"/>
    <w:rsid w:val="004C5FAD"/>
    <w:rsid w:val="004C6A85"/>
    <w:rsid w:val="004D072C"/>
    <w:rsid w:val="004D0835"/>
    <w:rsid w:val="004D309B"/>
    <w:rsid w:val="004E1DE6"/>
    <w:rsid w:val="004E3A3F"/>
    <w:rsid w:val="004E418E"/>
    <w:rsid w:val="004E6522"/>
    <w:rsid w:val="004E688A"/>
    <w:rsid w:val="004E6B29"/>
    <w:rsid w:val="004F02EF"/>
    <w:rsid w:val="004F096B"/>
    <w:rsid w:val="004F12AE"/>
    <w:rsid w:val="004F268F"/>
    <w:rsid w:val="004F41E1"/>
    <w:rsid w:val="004F5ABA"/>
    <w:rsid w:val="004F70C9"/>
    <w:rsid w:val="004F7841"/>
    <w:rsid w:val="005038C3"/>
    <w:rsid w:val="00504522"/>
    <w:rsid w:val="0050535B"/>
    <w:rsid w:val="00505AE5"/>
    <w:rsid w:val="00506827"/>
    <w:rsid w:val="00507607"/>
    <w:rsid w:val="00507EAA"/>
    <w:rsid w:val="00510A22"/>
    <w:rsid w:val="00515582"/>
    <w:rsid w:val="005176AD"/>
    <w:rsid w:val="00517EA1"/>
    <w:rsid w:val="00520955"/>
    <w:rsid w:val="0052175A"/>
    <w:rsid w:val="00521BEB"/>
    <w:rsid w:val="005222B3"/>
    <w:rsid w:val="00523BA5"/>
    <w:rsid w:val="005240E4"/>
    <w:rsid w:val="00524C01"/>
    <w:rsid w:val="0052514A"/>
    <w:rsid w:val="005260E1"/>
    <w:rsid w:val="00527035"/>
    <w:rsid w:val="00527739"/>
    <w:rsid w:val="00527929"/>
    <w:rsid w:val="0053111B"/>
    <w:rsid w:val="00532656"/>
    <w:rsid w:val="00534007"/>
    <w:rsid w:val="0053486F"/>
    <w:rsid w:val="00534DD1"/>
    <w:rsid w:val="00537328"/>
    <w:rsid w:val="00537F9B"/>
    <w:rsid w:val="00540B9B"/>
    <w:rsid w:val="00542376"/>
    <w:rsid w:val="0054404F"/>
    <w:rsid w:val="00544B58"/>
    <w:rsid w:val="00545635"/>
    <w:rsid w:val="00546091"/>
    <w:rsid w:val="00547627"/>
    <w:rsid w:val="00547B88"/>
    <w:rsid w:val="005506A0"/>
    <w:rsid w:val="00550D9A"/>
    <w:rsid w:val="00551201"/>
    <w:rsid w:val="005533A2"/>
    <w:rsid w:val="00553FF2"/>
    <w:rsid w:val="005541E2"/>
    <w:rsid w:val="00554879"/>
    <w:rsid w:val="00554B99"/>
    <w:rsid w:val="00554BF0"/>
    <w:rsid w:val="0055564F"/>
    <w:rsid w:val="00556781"/>
    <w:rsid w:val="00556891"/>
    <w:rsid w:val="00557665"/>
    <w:rsid w:val="00557D5D"/>
    <w:rsid w:val="005606FF"/>
    <w:rsid w:val="00561920"/>
    <w:rsid w:val="00561BFF"/>
    <w:rsid w:val="00561EFE"/>
    <w:rsid w:val="0056371F"/>
    <w:rsid w:val="005638AD"/>
    <w:rsid w:val="00564F27"/>
    <w:rsid w:val="00570D22"/>
    <w:rsid w:val="0057213E"/>
    <w:rsid w:val="005729CF"/>
    <w:rsid w:val="00572C49"/>
    <w:rsid w:val="00574365"/>
    <w:rsid w:val="0057485A"/>
    <w:rsid w:val="00575ACF"/>
    <w:rsid w:val="00576CAE"/>
    <w:rsid w:val="00581192"/>
    <w:rsid w:val="005847F4"/>
    <w:rsid w:val="005848ED"/>
    <w:rsid w:val="00584DF4"/>
    <w:rsid w:val="0059125B"/>
    <w:rsid w:val="0059145B"/>
    <w:rsid w:val="005918F6"/>
    <w:rsid w:val="00595126"/>
    <w:rsid w:val="00596485"/>
    <w:rsid w:val="005A366E"/>
    <w:rsid w:val="005A4BA6"/>
    <w:rsid w:val="005A514B"/>
    <w:rsid w:val="005A5249"/>
    <w:rsid w:val="005A7FBB"/>
    <w:rsid w:val="005B1B3C"/>
    <w:rsid w:val="005B1F09"/>
    <w:rsid w:val="005B4911"/>
    <w:rsid w:val="005B4DB2"/>
    <w:rsid w:val="005B621F"/>
    <w:rsid w:val="005C05C3"/>
    <w:rsid w:val="005C14D5"/>
    <w:rsid w:val="005C1FBF"/>
    <w:rsid w:val="005C32B8"/>
    <w:rsid w:val="005C4534"/>
    <w:rsid w:val="005C555C"/>
    <w:rsid w:val="005D0AE1"/>
    <w:rsid w:val="005D50A8"/>
    <w:rsid w:val="005E1012"/>
    <w:rsid w:val="005E29EB"/>
    <w:rsid w:val="005E2B5A"/>
    <w:rsid w:val="005E4B4A"/>
    <w:rsid w:val="005E58B0"/>
    <w:rsid w:val="005E6FE4"/>
    <w:rsid w:val="005E7597"/>
    <w:rsid w:val="005E77A7"/>
    <w:rsid w:val="005F0E71"/>
    <w:rsid w:val="005F1324"/>
    <w:rsid w:val="005F3166"/>
    <w:rsid w:val="005F598E"/>
    <w:rsid w:val="005F6536"/>
    <w:rsid w:val="005F7840"/>
    <w:rsid w:val="00600C49"/>
    <w:rsid w:val="006011DF"/>
    <w:rsid w:val="00601493"/>
    <w:rsid w:val="00602933"/>
    <w:rsid w:val="00606BF6"/>
    <w:rsid w:val="00610A45"/>
    <w:rsid w:val="00610CB8"/>
    <w:rsid w:val="00610EAC"/>
    <w:rsid w:val="006148BA"/>
    <w:rsid w:val="006159AF"/>
    <w:rsid w:val="00615CB5"/>
    <w:rsid w:val="00616330"/>
    <w:rsid w:val="0061726C"/>
    <w:rsid w:val="00620D47"/>
    <w:rsid w:val="00620EEE"/>
    <w:rsid w:val="006235AE"/>
    <w:rsid w:val="00625080"/>
    <w:rsid w:val="0062666E"/>
    <w:rsid w:val="006271CB"/>
    <w:rsid w:val="006274B7"/>
    <w:rsid w:val="00630379"/>
    <w:rsid w:val="00630569"/>
    <w:rsid w:val="00631F51"/>
    <w:rsid w:val="00632D25"/>
    <w:rsid w:val="00635896"/>
    <w:rsid w:val="00635BF7"/>
    <w:rsid w:val="00635DD7"/>
    <w:rsid w:val="006416F7"/>
    <w:rsid w:val="00641A3A"/>
    <w:rsid w:val="00641E56"/>
    <w:rsid w:val="006435CD"/>
    <w:rsid w:val="0064448A"/>
    <w:rsid w:val="0064489A"/>
    <w:rsid w:val="006457EE"/>
    <w:rsid w:val="006474B1"/>
    <w:rsid w:val="00651E45"/>
    <w:rsid w:val="0065317B"/>
    <w:rsid w:val="006532F3"/>
    <w:rsid w:val="00654B59"/>
    <w:rsid w:val="006550DA"/>
    <w:rsid w:val="006552DD"/>
    <w:rsid w:val="00655F35"/>
    <w:rsid w:val="0065641D"/>
    <w:rsid w:val="00656B08"/>
    <w:rsid w:val="006570D7"/>
    <w:rsid w:val="00657940"/>
    <w:rsid w:val="0066257A"/>
    <w:rsid w:val="006650E6"/>
    <w:rsid w:val="00666937"/>
    <w:rsid w:val="00666C9B"/>
    <w:rsid w:val="00666F95"/>
    <w:rsid w:val="00673148"/>
    <w:rsid w:val="00676472"/>
    <w:rsid w:val="00680E0C"/>
    <w:rsid w:val="006813E9"/>
    <w:rsid w:val="00682E77"/>
    <w:rsid w:val="0068654D"/>
    <w:rsid w:val="006866C0"/>
    <w:rsid w:val="00693E54"/>
    <w:rsid w:val="006944ED"/>
    <w:rsid w:val="006945E8"/>
    <w:rsid w:val="0069625B"/>
    <w:rsid w:val="00696A37"/>
    <w:rsid w:val="006A0CDE"/>
    <w:rsid w:val="006A11F4"/>
    <w:rsid w:val="006A1330"/>
    <w:rsid w:val="006A1CD3"/>
    <w:rsid w:val="006A48CE"/>
    <w:rsid w:val="006A49AD"/>
    <w:rsid w:val="006A4C51"/>
    <w:rsid w:val="006A5579"/>
    <w:rsid w:val="006A69EB"/>
    <w:rsid w:val="006A7AA7"/>
    <w:rsid w:val="006B17ED"/>
    <w:rsid w:val="006B2BBF"/>
    <w:rsid w:val="006B38E9"/>
    <w:rsid w:val="006B507D"/>
    <w:rsid w:val="006B74B8"/>
    <w:rsid w:val="006C2CED"/>
    <w:rsid w:val="006C3AD4"/>
    <w:rsid w:val="006C4AA7"/>
    <w:rsid w:val="006C75FD"/>
    <w:rsid w:val="006D1561"/>
    <w:rsid w:val="006D221C"/>
    <w:rsid w:val="006D2F5D"/>
    <w:rsid w:val="006D5A30"/>
    <w:rsid w:val="006D6158"/>
    <w:rsid w:val="006D677E"/>
    <w:rsid w:val="006D6840"/>
    <w:rsid w:val="006E0B59"/>
    <w:rsid w:val="006E0EF4"/>
    <w:rsid w:val="006E12E1"/>
    <w:rsid w:val="006E2F36"/>
    <w:rsid w:val="006E3BF5"/>
    <w:rsid w:val="006E777B"/>
    <w:rsid w:val="006E7950"/>
    <w:rsid w:val="006F01BD"/>
    <w:rsid w:val="006F01E3"/>
    <w:rsid w:val="006F0826"/>
    <w:rsid w:val="006F1384"/>
    <w:rsid w:val="006F1864"/>
    <w:rsid w:val="006F2425"/>
    <w:rsid w:val="006F3570"/>
    <w:rsid w:val="006F3C32"/>
    <w:rsid w:val="006F457A"/>
    <w:rsid w:val="006F4EA2"/>
    <w:rsid w:val="006F4EC1"/>
    <w:rsid w:val="006F5F1A"/>
    <w:rsid w:val="006F6974"/>
    <w:rsid w:val="006F6FCD"/>
    <w:rsid w:val="0070034E"/>
    <w:rsid w:val="00701FD4"/>
    <w:rsid w:val="00703465"/>
    <w:rsid w:val="00704471"/>
    <w:rsid w:val="00704752"/>
    <w:rsid w:val="00704EE0"/>
    <w:rsid w:val="00705672"/>
    <w:rsid w:val="00705754"/>
    <w:rsid w:val="00706D83"/>
    <w:rsid w:val="0071036F"/>
    <w:rsid w:val="00712F3B"/>
    <w:rsid w:val="0071399B"/>
    <w:rsid w:val="00713B6B"/>
    <w:rsid w:val="0071610C"/>
    <w:rsid w:val="0071723E"/>
    <w:rsid w:val="00717CBC"/>
    <w:rsid w:val="00720264"/>
    <w:rsid w:val="00720ABC"/>
    <w:rsid w:val="007214F5"/>
    <w:rsid w:val="007233D9"/>
    <w:rsid w:val="00723BE0"/>
    <w:rsid w:val="007252C2"/>
    <w:rsid w:val="00725A99"/>
    <w:rsid w:val="00725ED3"/>
    <w:rsid w:val="0072698B"/>
    <w:rsid w:val="00726BC1"/>
    <w:rsid w:val="007275E7"/>
    <w:rsid w:val="0073055D"/>
    <w:rsid w:val="00732B6F"/>
    <w:rsid w:val="00734571"/>
    <w:rsid w:val="00734B6C"/>
    <w:rsid w:val="00734BB8"/>
    <w:rsid w:val="00735EFB"/>
    <w:rsid w:val="00736E55"/>
    <w:rsid w:val="00737A98"/>
    <w:rsid w:val="0074246A"/>
    <w:rsid w:val="0074333F"/>
    <w:rsid w:val="00746B84"/>
    <w:rsid w:val="00746BD0"/>
    <w:rsid w:val="007519F8"/>
    <w:rsid w:val="00752710"/>
    <w:rsid w:val="0075407C"/>
    <w:rsid w:val="007545B7"/>
    <w:rsid w:val="00760064"/>
    <w:rsid w:val="00760402"/>
    <w:rsid w:val="007623B4"/>
    <w:rsid w:val="00762EFA"/>
    <w:rsid w:val="007645B8"/>
    <w:rsid w:val="00765C60"/>
    <w:rsid w:val="00767DFC"/>
    <w:rsid w:val="00767FF7"/>
    <w:rsid w:val="00772062"/>
    <w:rsid w:val="0078021D"/>
    <w:rsid w:val="007822D9"/>
    <w:rsid w:val="0078366F"/>
    <w:rsid w:val="0078407F"/>
    <w:rsid w:val="007850E8"/>
    <w:rsid w:val="0078512F"/>
    <w:rsid w:val="00785A38"/>
    <w:rsid w:val="007860E6"/>
    <w:rsid w:val="00790E0F"/>
    <w:rsid w:val="00791485"/>
    <w:rsid w:val="007916AC"/>
    <w:rsid w:val="00793672"/>
    <w:rsid w:val="00795721"/>
    <w:rsid w:val="00795A4B"/>
    <w:rsid w:val="007964AA"/>
    <w:rsid w:val="007965A8"/>
    <w:rsid w:val="00796DC8"/>
    <w:rsid w:val="00796FC9"/>
    <w:rsid w:val="00797569"/>
    <w:rsid w:val="00797997"/>
    <w:rsid w:val="007A175E"/>
    <w:rsid w:val="007A2EE4"/>
    <w:rsid w:val="007A45EF"/>
    <w:rsid w:val="007A614D"/>
    <w:rsid w:val="007B2A07"/>
    <w:rsid w:val="007B3941"/>
    <w:rsid w:val="007B4978"/>
    <w:rsid w:val="007B5BF4"/>
    <w:rsid w:val="007B5C4D"/>
    <w:rsid w:val="007B68C7"/>
    <w:rsid w:val="007B6CB1"/>
    <w:rsid w:val="007C14B0"/>
    <w:rsid w:val="007C7F07"/>
    <w:rsid w:val="007D02A9"/>
    <w:rsid w:val="007D0991"/>
    <w:rsid w:val="007D0BE8"/>
    <w:rsid w:val="007D1255"/>
    <w:rsid w:val="007D1333"/>
    <w:rsid w:val="007D2BC3"/>
    <w:rsid w:val="007D2C10"/>
    <w:rsid w:val="007D37B4"/>
    <w:rsid w:val="007D46D5"/>
    <w:rsid w:val="007D5825"/>
    <w:rsid w:val="007D737D"/>
    <w:rsid w:val="007E0C17"/>
    <w:rsid w:val="007E1276"/>
    <w:rsid w:val="007E1A2F"/>
    <w:rsid w:val="007E29D1"/>
    <w:rsid w:val="007E3BAE"/>
    <w:rsid w:val="007E3E19"/>
    <w:rsid w:val="007E4575"/>
    <w:rsid w:val="007E583C"/>
    <w:rsid w:val="007E5935"/>
    <w:rsid w:val="007E7A59"/>
    <w:rsid w:val="007F0AE8"/>
    <w:rsid w:val="007F1882"/>
    <w:rsid w:val="007F3ADC"/>
    <w:rsid w:val="007F3D25"/>
    <w:rsid w:val="007F4251"/>
    <w:rsid w:val="007F42F0"/>
    <w:rsid w:val="007F6102"/>
    <w:rsid w:val="007F7A6D"/>
    <w:rsid w:val="0080044B"/>
    <w:rsid w:val="008015FD"/>
    <w:rsid w:val="00804AD0"/>
    <w:rsid w:val="00806C6E"/>
    <w:rsid w:val="00807AC6"/>
    <w:rsid w:val="0081013C"/>
    <w:rsid w:val="00813D29"/>
    <w:rsid w:val="00817E97"/>
    <w:rsid w:val="00820372"/>
    <w:rsid w:val="00823394"/>
    <w:rsid w:val="00823A09"/>
    <w:rsid w:val="0082447D"/>
    <w:rsid w:val="00825B43"/>
    <w:rsid w:val="00826158"/>
    <w:rsid w:val="008321B3"/>
    <w:rsid w:val="0083501C"/>
    <w:rsid w:val="00835B32"/>
    <w:rsid w:val="0084105C"/>
    <w:rsid w:val="00841DF6"/>
    <w:rsid w:val="00842B4E"/>
    <w:rsid w:val="0084417A"/>
    <w:rsid w:val="00845C2A"/>
    <w:rsid w:val="008504B6"/>
    <w:rsid w:val="0085177E"/>
    <w:rsid w:val="00852451"/>
    <w:rsid w:val="00852753"/>
    <w:rsid w:val="00853908"/>
    <w:rsid w:val="008566E6"/>
    <w:rsid w:val="008610BC"/>
    <w:rsid w:val="00861319"/>
    <w:rsid w:val="00861B28"/>
    <w:rsid w:val="008621BA"/>
    <w:rsid w:val="008651CD"/>
    <w:rsid w:val="008658CB"/>
    <w:rsid w:val="008676B6"/>
    <w:rsid w:val="0087069A"/>
    <w:rsid w:val="00870E2C"/>
    <w:rsid w:val="00871A55"/>
    <w:rsid w:val="00871C9E"/>
    <w:rsid w:val="00872FBF"/>
    <w:rsid w:val="008741ED"/>
    <w:rsid w:val="00876AF8"/>
    <w:rsid w:val="00876D12"/>
    <w:rsid w:val="00877596"/>
    <w:rsid w:val="008823E2"/>
    <w:rsid w:val="0088256A"/>
    <w:rsid w:val="00882DFD"/>
    <w:rsid w:val="008842DB"/>
    <w:rsid w:val="00884664"/>
    <w:rsid w:val="00884B9D"/>
    <w:rsid w:val="0088522E"/>
    <w:rsid w:val="00885F18"/>
    <w:rsid w:val="0089078B"/>
    <w:rsid w:val="008917C5"/>
    <w:rsid w:val="00892CDF"/>
    <w:rsid w:val="00893066"/>
    <w:rsid w:val="008933AE"/>
    <w:rsid w:val="00893EC6"/>
    <w:rsid w:val="00897369"/>
    <w:rsid w:val="008A0D88"/>
    <w:rsid w:val="008A12EE"/>
    <w:rsid w:val="008A24B4"/>
    <w:rsid w:val="008A353B"/>
    <w:rsid w:val="008A651B"/>
    <w:rsid w:val="008B0379"/>
    <w:rsid w:val="008B318D"/>
    <w:rsid w:val="008B3709"/>
    <w:rsid w:val="008B51A1"/>
    <w:rsid w:val="008B5A62"/>
    <w:rsid w:val="008B5CD0"/>
    <w:rsid w:val="008B7046"/>
    <w:rsid w:val="008C184B"/>
    <w:rsid w:val="008C1A81"/>
    <w:rsid w:val="008C1C1D"/>
    <w:rsid w:val="008C2069"/>
    <w:rsid w:val="008C2A76"/>
    <w:rsid w:val="008C2E53"/>
    <w:rsid w:val="008C30DC"/>
    <w:rsid w:val="008C6664"/>
    <w:rsid w:val="008C7C4C"/>
    <w:rsid w:val="008D0FBA"/>
    <w:rsid w:val="008D1237"/>
    <w:rsid w:val="008D1887"/>
    <w:rsid w:val="008D3B49"/>
    <w:rsid w:val="008D4C48"/>
    <w:rsid w:val="008D563A"/>
    <w:rsid w:val="008D64FA"/>
    <w:rsid w:val="008D7B80"/>
    <w:rsid w:val="008D7D62"/>
    <w:rsid w:val="008E09AC"/>
    <w:rsid w:val="008E0E4D"/>
    <w:rsid w:val="008E1766"/>
    <w:rsid w:val="008E240F"/>
    <w:rsid w:val="008E28AB"/>
    <w:rsid w:val="008E2B9B"/>
    <w:rsid w:val="008E2DEF"/>
    <w:rsid w:val="008E3451"/>
    <w:rsid w:val="008E3A14"/>
    <w:rsid w:val="008E4316"/>
    <w:rsid w:val="008E4739"/>
    <w:rsid w:val="008F02FE"/>
    <w:rsid w:val="008F0920"/>
    <w:rsid w:val="008F12D2"/>
    <w:rsid w:val="008F57D0"/>
    <w:rsid w:val="008F6A7C"/>
    <w:rsid w:val="008F7613"/>
    <w:rsid w:val="009021AF"/>
    <w:rsid w:val="00902CC0"/>
    <w:rsid w:val="00904EAF"/>
    <w:rsid w:val="00907EED"/>
    <w:rsid w:val="00910984"/>
    <w:rsid w:val="00910F4A"/>
    <w:rsid w:val="009126C7"/>
    <w:rsid w:val="009127EF"/>
    <w:rsid w:val="00912ADF"/>
    <w:rsid w:val="009154B2"/>
    <w:rsid w:val="0091555C"/>
    <w:rsid w:val="009169DC"/>
    <w:rsid w:val="00916FAE"/>
    <w:rsid w:val="00916FF1"/>
    <w:rsid w:val="009171BF"/>
    <w:rsid w:val="009177F8"/>
    <w:rsid w:val="00917864"/>
    <w:rsid w:val="00917C66"/>
    <w:rsid w:val="00921869"/>
    <w:rsid w:val="00922C3D"/>
    <w:rsid w:val="00923993"/>
    <w:rsid w:val="00924260"/>
    <w:rsid w:val="009242DA"/>
    <w:rsid w:val="009257DF"/>
    <w:rsid w:val="009273AA"/>
    <w:rsid w:val="009276FC"/>
    <w:rsid w:val="009307BD"/>
    <w:rsid w:val="00931627"/>
    <w:rsid w:val="00931E76"/>
    <w:rsid w:val="009327FD"/>
    <w:rsid w:val="00934365"/>
    <w:rsid w:val="0093563C"/>
    <w:rsid w:val="00935C8C"/>
    <w:rsid w:val="00941BB5"/>
    <w:rsid w:val="009420C5"/>
    <w:rsid w:val="00942144"/>
    <w:rsid w:val="00946EE8"/>
    <w:rsid w:val="00950042"/>
    <w:rsid w:val="00951B7F"/>
    <w:rsid w:val="00953839"/>
    <w:rsid w:val="00954E6D"/>
    <w:rsid w:val="00954F47"/>
    <w:rsid w:val="00961995"/>
    <w:rsid w:val="0096226F"/>
    <w:rsid w:val="009629A5"/>
    <w:rsid w:val="009634BC"/>
    <w:rsid w:val="00963C99"/>
    <w:rsid w:val="00963CAC"/>
    <w:rsid w:val="00965954"/>
    <w:rsid w:val="00965CFB"/>
    <w:rsid w:val="00966169"/>
    <w:rsid w:val="00966D5D"/>
    <w:rsid w:val="00967FB4"/>
    <w:rsid w:val="00970BF3"/>
    <w:rsid w:val="00973050"/>
    <w:rsid w:val="00973624"/>
    <w:rsid w:val="0097388D"/>
    <w:rsid w:val="00974822"/>
    <w:rsid w:val="00975C08"/>
    <w:rsid w:val="00975CCF"/>
    <w:rsid w:val="00975CDE"/>
    <w:rsid w:val="009760F8"/>
    <w:rsid w:val="0098279C"/>
    <w:rsid w:val="00984FBF"/>
    <w:rsid w:val="009911F5"/>
    <w:rsid w:val="00991583"/>
    <w:rsid w:val="009926B7"/>
    <w:rsid w:val="009926E6"/>
    <w:rsid w:val="00993853"/>
    <w:rsid w:val="009951A0"/>
    <w:rsid w:val="009961B3"/>
    <w:rsid w:val="0099684E"/>
    <w:rsid w:val="009A13E5"/>
    <w:rsid w:val="009A5901"/>
    <w:rsid w:val="009A5BFE"/>
    <w:rsid w:val="009A701A"/>
    <w:rsid w:val="009A7031"/>
    <w:rsid w:val="009B04A5"/>
    <w:rsid w:val="009B0DC4"/>
    <w:rsid w:val="009B0FA1"/>
    <w:rsid w:val="009B16FD"/>
    <w:rsid w:val="009B1814"/>
    <w:rsid w:val="009B1C91"/>
    <w:rsid w:val="009B2395"/>
    <w:rsid w:val="009B2A0A"/>
    <w:rsid w:val="009B3E10"/>
    <w:rsid w:val="009B4884"/>
    <w:rsid w:val="009B5169"/>
    <w:rsid w:val="009B6CC9"/>
    <w:rsid w:val="009B7A69"/>
    <w:rsid w:val="009C0A07"/>
    <w:rsid w:val="009C216B"/>
    <w:rsid w:val="009C328A"/>
    <w:rsid w:val="009C577A"/>
    <w:rsid w:val="009C57E4"/>
    <w:rsid w:val="009C77B5"/>
    <w:rsid w:val="009D0692"/>
    <w:rsid w:val="009D2594"/>
    <w:rsid w:val="009D458D"/>
    <w:rsid w:val="009D4C67"/>
    <w:rsid w:val="009D52FD"/>
    <w:rsid w:val="009D597C"/>
    <w:rsid w:val="009D67F8"/>
    <w:rsid w:val="009D6E6A"/>
    <w:rsid w:val="009D741A"/>
    <w:rsid w:val="009E29E8"/>
    <w:rsid w:val="009E30AC"/>
    <w:rsid w:val="009E3B52"/>
    <w:rsid w:val="009E41FA"/>
    <w:rsid w:val="009E45B2"/>
    <w:rsid w:val="009E5A0A"/>
    <w:rsid w:val="009F16AB"/>
    <w:rsid w:val="009F17C1"/>
    <w:rsid w:val="009F31F6"/>
    <w:rsid w:val="009F4B33"/>
    <w:rsid w:val="009F6AFE"/>
    <w:rsid w:val="009F6C1B"/>
    <w:rsid w:val="009F7D44"/>
    <w:rsid w:val="00A00DF0"/>
    <w:rsid w:val="00A045B1"/>
    <w:rsid w:val="00A051AB"/>
    <w:rsid w:val="00A05205"/>
    <w:rsid w:val="00A05585"/>
    <w:rsid w:val="00A06094"/>
    <w:rsid w:val="00A0748E"/>
    <w:rsid w:val="00A10E4D"/>
    <w:rsid w:val="00A11202"/>
    <w:rsid w:val="00A13146"/>
    <w:rsid w:val="00A1481F"/>
    <w:rsid w:val="00A14E3F"/>
    <w:rsid w:val="00A20670"/>
    <w:rsid w:val="00A2256F"/>
    <w:rsid w:val="00A23C62"/>
    <w:rsid w:val="00A23FF7"/>
    <w:rsid w:val="00A2544E"/>
    <w:rsid w:val="00A254B1"/>
    <w:rsid w:val="00A2560E"/>
    <w:rsid w:val="00A25621"/>
    <w:rsid w:val="00A259EA"/>
    <w:rsid w:val="00A25A69"/>
    <w:rsid w:val="00A2738B"/>
    <w:rsid w:val="00A27A4C"/>
    <w:rsid w:val="00A3396E"/>
    <w:rsid w:val="00A3459D"/>
    <w:rsid w:val="00A4045B"/>
    <w:rsid w:val="00A407BD"/>
    <w:rsid w:val="00A4250A"/>
    <w:rsid w:val="00A45197"/>
    <w:rsid w:val="00A454DD"/>
    <w:rsid w:val="00A46774"/>
    <w:rsid w:val="00A46D8E"/>
    <w:rsid w:val="00A47B14"/>
    <w:rsid w:val="00A50F48"/>
    <w:rsid w:val="00A51B54"/>
    <w:rsid w:val="00A52B27"/>
    <w:rsid w:val="00A55476"/>
    <w:rsid w:val="00A55551"/>
    <w:rsid w:val="00A6143F"/>
    <w:rsid w:val="00A61F2C"/>
    <w:rsid w:val="00A62BD8"/>
    <w:rsid w:val="00A6463E"/>
    <w:rsid w:val="00A65F9C"/>
    <w:rsid w:val="00A6704B"/>
    <w:rsid w:val="00A676D6"/>
    <w:rsid w:val="00A7056C"/>
    <w:rsid w:val="00A722A4"/>
    <w:rsid w:val="00A72BFB"/>
    <w:rsid w:val="00A72E3E"/>
    <w:rsid w:val="00A75552"/>
    <w:rsid w:val="00A76345"/>
    <w:rsid w:val="00A76B27"/>
    <w:rsid w:val="00A77772"/>
    <w:rsid w:val="00A80659"/>
    <w:rsid w:val="00A849EA"/>
    <w:rsid w:val="00A862B4"/>
    <w:rsid w:val="00A86336"/>
    <w:rsid w:val="00A86AAA"/>
    <w:rsid w:val="00A86D71"/>
    <w:rsid w:val="00A870E9"/>
    <w:rsid w:val="00A876C9"/>
    <w:rsid w:val="00A91342"/>
    <w:rsid w:val="00A9375B"/>
    <w:rsid w:val="00A96192"/>
    <w:rsid w:val="00A96AEB"/>
    <w:rsid w:val="00A97085"/>
    <w:rsid w:val="00AA39F1"/>
    <w:rsid w:val="00AA425C"/>
    <w:rsid w:val="00AA4C1A"/>
    <w:rsid w:val="00AA4E12"/>
    <w:rsid w:val="00AB0CEE"/>
    <w:rsid w:val="00AB20C2"/>
    <w:rsid w:val="00AB2B1A"/>
    <w:rsid w:val="00AB3354"/>
    <w:rsid w:val="00AB5D59"/>
    <w:rsid w:val="00AB5FFC"/>
    <w:rsid w:val="00AB71E2"/>
    <w:rsid w:val="00AB74F7"/>
    <w:rsid w:val="00AB75DB"/>
    <w:rsid w:val="00AB763B"/>
    <w:rsid w:val="00AB7EB0"/>
    <w:rsid w:val="00AC01DA"/>
    <w:rsid w:val="00AC4FDB"/>
    <w:rsid w:val="00AC54C7"/>
    <w:rsid w:val="00AC560E"/>
    <w:rsid w:val="00AC6B8F"/>
    <w:rsid w:val="00AD0074"/>
    <w:rsid w:val="00AD1078"/>
    <w:rsid w:val="00AD127E"/>
    <w:rsid w:val="00AD2537"/>
    <w:rsid w:val="00AD39A6"/>
    <w:rsid w:val="00AD39D7"/>
    <w:rsid w:val="00AD4437"/>
    <w:rsid w:val="00AD493E"/>
    <w:rsid w:val="00AD6448"/>
    <w:rsid w:val="00AD6FD7"/>
    <w:rsid w:val="00AD70AD"/>
    <w:rsid w:val="00AE01AB"/>
    <w:rsid w:val="00AE0397"/>
    <w:rsid w:val="00AE079A"/>
    <w:rsid w:val="00AE1007"/>
    <w:rsid w:val="00AE1CD5"/>
    <w:rsid w:val="00AE29EE"/>
    <w:rsid w:val="00AE30CA"/>
    <w:rsid w:val="00AE3803"/>
    <w:rsid w:val="00AE4F03"/>
    <w:rsid w:val="00AE4FF3"/>
    <w:rsid w:val="00AE5058"/>
    <w:rsid w:val="00AE5FC1"/>
    <w:rsid w:val="00AE60EE"/>
    <w:rsid w:val="00AE76B3"/>
    <w:rsid w:val="00AE79D3"/>
    <w:rsid w:val="00AE7BCC"/>
    <w:rsid w:val="00AF0E39"/>
    <w:rsid w:val="00AF1412"/>
    <w:rsid w:val="00AF225A"/>
    <w:rsid w:val="00AF36E6"/>
    <w:rsid w:val="00AF38A3"/>
    <w:rsid w:val="00AF3E3F"/>
    <w:rsid w:val="00AF5A22"/>
    <w:rsid w:val="00AF6693"/>
    <w:rsid w:val="00AF6A00"/>
    <w:rsid w:val="00AF7B45"/>
    <w:rsid w:val="00AF7B86"/>
    <w:rsid w:val="00B00981"/>
    <w:rsid w:val="00B019B4"/>
    <w:rsid w:val="00B032EA"/>
    <w:rsid w:val="00B039A3"/>
    <w:rsid w:val="00B03AF3"/>
    <w:rsid w:val="00B0511A"/>
    <w:rsid w:val="00B05753"/>
    <w:rsid w:val="00B057E1"/>
    <w:rsid w:val="00B06D86"/>
    <w:rsid w:val="00B06FF3"/>
    <w:rsid w:val="00B10DAE"/>
    <w:rsid w:val="00B135E1"/>
    <w:rsid w:val="00B13824"/>
    <w:rsid w:val="00B13C09"/>
    <w:rsid w:val="00B14B2D"/>
    <w:rsid w:val="00B15DD5"/>
    <w:rsid w:val="00B17A55"/>
    <w:rsid w:val="00B242E7"/>
    <w:rsid w:val="00B24CFC"/>
    <w:rsid w:val="00B304FA"/>
    <w:rsid w:val="00B30EF5"/>
    <w:rsid w:val="00B338DA"/>
    <w:rsid w:val="00B34422"/>
    <w:rsid w:val="00B34F27"/>
    <w:rsid w:val="00B37271"/>
    <w:rsid w:val="00B41192"/>
    <w:rsid w:val="00B423EA"/>
    <w:rsid w:val="00B446B1"/>
    <w:rsid w:val="00B450C0"/>
    <w:rsid w:val="00B45D1A"/>
    <w:rsid w:val="00B46DB1"/>
    <w:rsid w:val="00B5139F"/>
    <w:rsid w:val="00B51788"/>
    <w:rsid w:val="00B517C2"/>
    <w:rsid w:val="00B531FC"/>
    <w:rsid w:val="00B53942"/>
    <w:rsid w:val="00B54CEC"/>
    <w:rsid w:val="00B57078"/>
    <w:rsid w:val="00B57C4F"/>
    <w:rsid w:val="00B57E2F"/>
    <w:rsid w:val="00B60EEA"/>
    <w:rsid w:val="00B62356"/>
    <w:rsid w:val="00B626B7"/>
    <w:rsid w:val="00B64605"/>
    <w:rsid w:val="00B64F8C"/>
    <w:rsid w:val="00B65A52"/>
    <w:rsid w:val="00B65A58"/>
    <w:rsid w:val="00B679DA"/>
    <w:rsid w:val="00B67DDD"/>
    <w:rsid w:val="00B7157E"/>
    <w:rsid w:val="00B7217E"/>
    <w:rsid w:val="00B72778"/>
    <w:rsid w:val="00B7534B"/>
    <w:rsid w:val="00B77191"/>
    <w:rsid w:val="00B776F4"/>
    <w:rsid w:val="00B777B2"/>
    <w:rsid w:val="00B77FA2"/>
    <w:rsid w:val="00B8015C"/>
    <w:rsid w:val="00B807C8"/>
    <w:rsid w:val="00B81F10"/>
    <w:rsid w:val="00B902C5"/>
    <w:rsid w:val="00B9125C"/>
    <w:rsid w:val="00B938CF"/>
    <w:rsid w:val="00B94225"/>
    <w:rsid w:val="00B95084"/>
    <w:rsid w:val="00B9633C"/>
    <w:rsid w:val="00B967A8"/>
    <w:rsid w:val="00B96CA0"/>
    <w:rsid w:val="00B970DE"/>
    <w:rsid w:val="00B971F2"/>
    <w:rsid w:val="00B976F4"/>
    <w:rsid w:val="00BA049F"/>
    <w:rsid w:val="00BA0F49"/>
    <w:rsid w:val="00BA1501"/>
    <w:rsid w:val="00BA364C"/>
    <w:rsid w:val="00BA5138"/>
    <w:rsid w:val="00BA6313"/>
    <w:rsid w:val="00BA76B6"/>
    <w:rsid w:val="00BA7860"/>
    <w:rsid w:val="00BA7A17"/>
    <w:rsid w:val="00BB26E0"/>
    <w:rsid w:val="00BB38CB"/>
    <w:rsid w:val="00BB79A3"/>
    <w:rsid w:val="00BC02CD"/>
    <w:rsid w:val="00BC36C0"/>
    <w:rsid w:val="00BC43ED"/>
    <w:rsid w:val="00BC52EF"/>
    <w:rsid w:val="00BC5F6E"/>
    <w:rsid w:val="00BC660D"/>
    <w:rsid w:val="00BC6B95"/>
    <w:rsid w:val="00BC6C13"/>
    <w:rsid w:val="00BC6D10"/>
    <w:rsid w:val="00BD0360"/>
    <w:rsid w:val="00BD1EEA"/>
    <w:rsid w:val="00BD379A"/>
    <w:rsid w:val="00BD7CCF"/>
    <w:rsid w:val="00BE0C22"/>
    <w:rsid w:val="00BE0CDC"/>
    <w:rsid w:val="00BE4248"/>
    <w:rsid w:val="00BE776A"/>
    <w:rsid w:val="00BF0EB5"/>
    <w:rsid w:val="00BF135A"/>
    <w:rsid w:val="00BF207B"/>
    <w:rsid w:val="00BF44B4"/>
    <w:rsid w:val="00BF4D9D"/>
    <w:rsid w:val="00BF7CE4"/>
    <w:rsid w:val="00C010D4"/>
    <w:rsid w:val="00C014EE"/>
    <w:rsid w:val="00C042D6"/>
    <w:rsid w:val="00C0591C"/>
    <w:rsid w:val="00C118A1"/>
    <w:rsid w:val="00C11F75"/>
    <w:rsid w:val="00C12297"/>
    <w:rsid w:val="00C12311"/>
    <w:rsid w:val="00C12F1D"/>
    <w:rsid w:val="00C148FA"/>
    <w:rsid w:val="00C14A7F"/>
    <w:rsid w:val="00C14ACE"/>
    <w:rsid w:val="00C15AE2"/>
    <w:rsid w:val="00C16D71"/>
    <w:rsid w:val="00C1702A"/>
    <w:rsid w:val="00C17F2F"/>
    <w:rsid w:val="00C22DF2"/>
    <w:rsid w:val="00C23104"/>
    <w:rsid w:val="00C2617B"/>
    <w:rsid w:val="00C26A89"/>
    <w:rsid w:val="00C276EC"/>
    <w:rsid w:val="00C3016E"/>
    <w:rsid w:val="00C330EF"/>
    <w:rsid w:val="00C338B5"/>
    <w:rsid w:val="00C339F6"/>
    <w:rsid w:val="00C34FEA"/>
    <w:rsid w:val="00C37BDE"/>
    <w:rsid w:val="00C40B72"/>
    <w:rsid w:val="00C4112E"/>
    <w:rsid w:val="00C41B2E"/>
    <w:rsid w:val="00C43539"/>
    <w:rsid w:val="00C44082"/>
    <w:rsid w:val="00C4690D"/>
    <w:rsid w:val="00C46EE7"/>
    <w:rsid w:val="00C4737D"/>
    <w:rsid w:val="00C51132"/>
    <w:rsid w:val="00C53219"/>
    <w:rsid w:val="00C54C10"/>
    <w:rsid w:val="00C56ADB"/>
    <w:rsid w:val="00C5707D"/>
    <w:rsid w:val="00C57784"/>
    <w:rsid w:val="00C604CF"/>
    <w:rsid w:val="00C60D77"/>
    <w:rsid w:val="00C61FBE"/>
    <w:rsid w:val="00C62CB5"/>
    <w:rsid w:val="00C634F3"/>
    <w:rsid w:val="00C64457"/>
    <w:rsid w:val="00C65332"/>
    <w:rsid w:val="00C70465"/>
    <w:rsid w:val="00C71B0F"/>
    <w:rsid w:val="00C72741"/>
    <w:rsid w:val="00C7358C"/>
    <w:rsid w:val="00C73A1E"/>
    <w:rsid w:val="00C74975"/>
    <w:rsid w:val="00C76BFC"/>
    <w:rsid w:val="00C775B6"/>
    <w:rsid w:val="00C80AB9"/>
    <w:rsid w:val="00C82942"/>
    <w:rsid w:val="00C84553"/>
    <w:rsid w:val="00C87471"/>
    <w:rsid w:val="00C90D5B"/>
    <w:rsid w:val="00C927F3"/>
    <w:rsid w:val="00C9754F"/>
    <w:rsid w:val="00CA1564"/>
    <w:rsid w:val="00CA1775"/>
    <w:rsid w:val="00CA4538"/>
    <w:rsid w:val="00CB0540"/>
    <w:rsid w:val="00CB389A"/>
    <w:rsid w:val="00CB3C97"/>
    <w:rsid w:val="00CB47A8"/>
    <w:rsid w:val="00CC00A4"/>
    <w:rsid w:val="00CC1B02"/>
    <w:rsid w:val="00CC2C22"/>
    <w:rsid w:val="00CC30CB"/>
    <w:rsid w:val="00CC3E28"/>
    <w:rsid w:val="00CC54E7"/>
    <w:rsid w:val="00CC76B4"/>
    <w:rsid w:val="00CD0064"/>
    <w:rsid w:val="00CD02F4"/>
    <w:rsid w:val="00CD10C4"/>
    <w:rsid w:val="00CD1231"/>
    <w:rsid w:val="00CD2C53"/>
    <w:rsid w:val="00CD3399"/>
    <w:rsid w:val="00CD3EDE"/>
    <w:rsid w:val="00CD5F26"/>
    <w:rsid w:val="00CD665E"/>
    <w:rsid w:val="00CD6AD8"/>
    <w:rsid w:val="00CD6CB3"/>
    <w:rsid w:val="00CE2B7A"/>
    <w:rsid w:val="00CE30F6"/>
    <w:rsid w:val="00CE4C77"/>
    <w:rsid w:val="00CE4FB7"/>
    <w:rsid w:val="00CE68AA"/>
    <w:rsid w:val="00CF1D5B"/>
    <w:rsid w:val="00CF490D"/>
    <w:rsid w:val="00CF583D"/>
    <w:rsid w:val="00CF6251"/>
    <w:rsid w:val="00CF6EAB"/>
    <w:rsid w:val="00D003BF"/>
    <w:rsid w:val="00D01457"/>
    <w:rsid w:val="00D03F3B"/>
    <w:rsid w:val="00D04858"/>
    <w:rsid w:val="00D04A5F"/>
    <w:rsid w:val="00D06586"/>
    <w:rsid w:val="00D07F87"/>
    <w:rsid w:val="00D12C62"/>
    <w:rsid w:val="00D12F6E"/>
    <w:rsid w:val="00D1353F"/>
    <w:rsid w:val="00D16D71"/>
    <w:rsid w:val="00D203BF"/>
    <w:rsid w:val="00D205BD"/>
    <w:rsid w:val="00D30692"/>
    <w:rsid w:val="00D32EF8"/>
    <w:rsid w:val="00D354C2"/>
    <w:rsid w:val="00D3551D"/>
    <w:rsid w:val="00D35C22"/>
    <w:rsid w:val="00D3688B"/>
    <w:rsid w:val="00D36ECF"/>
    <w:rsid w:val="00D40D5D"/>
    <w:rsid w:val="00D41561"/>
    <w:rsid w:val="00D4248D"/>
    <w:rsid w:val="00D42AD3"/>
    <w:rsid w:val="00D43A9A"/>
    <w:rsid w:val="00D44714"/>
    <w:rsid w:val="00D45664"/>
    <w:rsid w:val="00D46D23"/>
    <w:rsid w:val="00D47221"/>
    <w:rsid w:val="00D472DA"/>
    <w:rsid w:val="00D518EA"/>
    <w:rsid w:val="00D51FBF"/>
    <w:rsid w:val="00D52382"/>
    <w:rsid w:val="00D531DF"/>
    <w:rsid w:val="00D546E2"/>
    <w:rsid w:val="00D54DD2"/>
    <w:rsid w:val="00D54F57"/>
    <w:rsid w:val="00D553B2"/>
    <w:rsid w:val="00D56050"/>
    <w:rsid w:val="00D561B5"/>
    <w:rsid w:val="00D561BE"/>
    <w:rsid w:val="00D57236"/>
    <w:rsid w:val="00D5743E"/>
    <w:rsid w:val="00D57E45"/>
    <w:rsid w:val="00D57FDD"/>
    <w:rsid w:val="00D60E16"/>
    <w:rsid w:val="00D619B7"/>
    <w:rsid w:val="00D62C78"/>
    <w:rsid w:val="00D634E7"/>
    <w:rsid w:val="00D63739"/>
    <w:rsid w:val="00D64996"/>
    <w:rsid w:val="00D65080"/>
    <w:rsid w:val="00D66558"/>
    <w:rsid w:val="00D70816"/>
    <w:rsid w:val="00D70A30"/>
    <w:rsid w:val="00D71989"/>
    <w:rsid w:val="00D72896"/>
    <w:rsid w:val="00D72935"/>
    <w:rsid w:val="00D73035"/>
    <w:rsid w:val="00D733FB"/>
    <w:rsid w:val="00D75202"/>
    <w:rsid w:val="00D77449"/>
    <w:rsid w:val="00D77F54"/>
    <w:rsid w:val="00D80291"/>
    <w:rsid w:val="00D818EC"/>
    <w:rsid w:val="00D86069"/>
    <w:rsid w:val="00D866AB"/>
    <w:rsid w:val="00D875AD"/>
    <w:rsid w:val="00D8772F"/>
    <w:rsid w:val="00D90445"/>
    <w:rsid w:val="00D91C5B"/>
    <w:rsid w:val="00D91CF2"/>
    <w:rsid w:val="00D937FC"/>
    <w:rsid w:val="00D9430D"/>
    <w:rsid w:val="00D94E2B"/>
    <w:rsid w:val="00D95586"/>
    <w:rsid w:val="00D959CD"/>
    <w:rsid w:val="00D9708C"/>
    <w:rsid w:val="00DA0228"/>
    <w:rsid w:val="00DA143E"/>
    <w:rsid w:val="00DA25E5"/>
    <w:rsid w:val="00DA369D"/>
    <w:rsid w:val="00DA36BC"/>
    <w:rsid w:val="00DA44B0"/>
    <w:rsid w:val="00DA52E6"/>
    <w:rsid w:val="00DA6D24"/>
    <w:rsid w:val="00DB0151"/>
    <w:rsid w:val="00DB114E"/>
    <w:rsid w:val="00DB1691"/>
    <w:rsid w:val="00DB16D9"/>
    <w:rsid w:val="00DB1EEF"/>
    <w:rsid w:val="00DB220A"/>
    <w:rsid w:val="00DB4BBB"/>
    <w:rsid w:val="00DB59F8"/>
    <w:rsid w:val="00DB6D15"/>
    <w:rsid w:val="00DB7DE9"/>
    <w:rsid w:val="00DC286B"/>
    <w:rsid w:val="00DC2C91"/>
    <w:rsid w:val="00DC62FD"/>
    <w:rsid w:val="00DD0B1F"/>
    <w:rsid w:val="00DD1210"/>
    <w:rsid w:val="00DD349E"/>
    <w:rsid w:val="00DD490F"/>
    <w:rsid w:val="00DD54E2"/>
    <w:rsid w:val="00DD69C1"/>
    <w:rsid w:val="00DE0F40"/>
    <w:rsid w:val="00DE2203"/>
    <w:rsid w:val="00DE3A35"/>
    <w:rsid w:val="00DE46E8"/>
    <w:rsid w:val="00DE6E86"/>
    <w:rsid w:val="00DE7212"/>
    <w:rsid w:val="00DE7891"/>
    <w:rsid w:val="00DE79C3"/>
    <w:rsid w:val="00DE7D06"/>
    <w:rsid w:val="00DF0812"/>
    <w:rsid w:val="00DF152E"/>
    <w:rsid w:val="00DF25CD"/>
    <w:rsid w:val="00DF28F8"/>
    <w:rsid w:val="00DF32E9"/>
    <w:rsid w:val="00DF5688"/>
    <w:rsid w:val="00DF57C4"/>
    <w:rsid w:val="00DF6523"/>
    <w:rsid w:val="00DF6907"/>
    <w:rsid w:val="00E01521"/>
    <w:rsid w:val="00E03314"/>
    <w:rsid w:val="00E05D11"/>
    <w:rsid w:val="00E0623C"/>
    <w:rsid w:val="00E0772B"/>
    <w:rsid w:val="00E10629"/>
    <w:rsid w:val="00E10BD1"/>
    <w:rsid w:val="00E11DCE"/>
    <w:rsid w:val="00E1361A"/>
    <w:rsid w:val="00E149B8"/>
    <w:rsid w:val="00E1526A"/>
    <w:rsid w:val="00E15C25"/>
    <w:rsid w:val="00E20125"/>
    <w:rsid w:val="00E20C6D"/>
    <w:rsid w:val="00E20FB2"/>
    <w:rsid w:val="00E21AB0"/>
    <w:rsid w:val="00E21B52"/>
    <w:rsid w:val="00E22FDB"/>
    <w:rsid w:val="00E2536A"/>
    <w:rsid w:val="00E25DC6"/>
    <w:rsid w:val="00E261FC"/>
    <w:rsid w:val="00E263F4"/>
    <w:rsid w:val="00E2666D"/>
    <w:rsid w:val="00E321CD"/>
    <w:rsid w:val="00E32BF2"/>
    <w:rsid w:val="00E3509D"/>
    <w:rsid w:val="00E37261"/>
    <w:rsid w:val="00E37367"/>
    <w:rsid w:val="00E40FCC"/>
    <w:rsid w:val="00E4141D"/>
    <w:rsid w:val="00E41A70"/>
    <w:rsid w:val="00E46696"/>
    <w:rsid w:val="00E5097D"/>
    <w:rsid w:val="00E50E6B"/>
    <w:rsid w:val="00E53B28"/>
    <w:rsid w:val="00E56A09"/>
    <w:rsid w:val="00E60A5E"/>
    <w:rsid w:val="00E613C4"/>
    <w:rsid w:val="00E638EC"/>
    <w:rsid w:val="00E63FF0"/>
    <w:rsid w:val="00E65D08"/>
    <w:rsid w:val="00E66382"/>
    <w:rsid w:val="00E6789A"/>
    <w:rsid w:val="00E679A2"/>
    <w:rsid w:val="00E70446"/>
    <w:rsid w:val="00E706FB"/>
    <w:rsid w:val="00E70F2E"/>
    <w:rsid w:val="00E71D61"/>
    <w:rsid w:val="00E7241B"/>
    <w:rsid w:val="00E72C58"/>
    <w:rsid w:val="00E752FD"/>
    <w:rsid w:val="00E779BF"/>
    <w:rsid w:val="00E80671"/>
    <w:rsid w:val="00E81A8B"/>
    <w:rsid w:val="00E81F4E"/>
    <w:rsid w:val="00E84009"/>
    <w:rsid w:val="00E8531B"/>
    <w:rsid w:val="00E91315"/>
    <w:rsid w:val="00E94A5F"/>
    <w:rsid w:val="00E951B5"/>
    <w:rsid w:val="00E973EA"/>
    <w:rsid w:val="00E974A5"/>
    <w:rsid w:val="00E97A4C"/>
    <w:rsid w:val="00EA0B61"/>
    <w:rsid w:val="00EA0C13"/>
    <w:rsid w:val="00EA0C22"/>
    <w:rsid w:val="00EA2C46"/>
    <w:rsid w:val="00EA3D17"/>
    <w:rsid w:val="00EA4644"/>
    <w:rsid w:val="00EA4C17"/>
    <w:rsid w:val="00EA5AC0"/>
    <w:rsid w:val="00EB2172"/>
    <w:rsid w:val="00EB6447"/>
    <w:rsid w:val="00EB6563"/>
    <w:rsid w:val="00EB6EEC"/>
    <w:rsid w:val="00EB72EA"/>
    <w:rsid w:val="00EC03AD"/>
    <w:rsid w:val="00EC0FF9"/>
    <w:rsid w:val="00EC1D3F"/>
    <w:rsid w:val="00EC20E2"/>
    <w:rsid w:val="00EC450C"/>
    <w:rsid w:val="00ED077F"/>
    <w:rsid w:val="00ED1575"/>
    <w:rsid w:val="00ED3898"/>
    <w:rsid w:val="00ED4ACB"/>
    <w:rsid w:val="00ED4ECA"/>
    <w:rsid w:val="00ED524F"/>
    <w:rsid w:val="00ED6712"/>
    <w:rsid w:val="00ED7C05"/>
    <w:rsid w:val="00EE06D5"/>
    <w:rsid w:val="00EE0F07"/>
    <w:rsid w:val="00EE1D2D"/>
    <w:rsid w:val="00EE2A43"/>
    <w:rsid w:val="00EE3724"/>
    <w:rsid w:val="00EE483A"/>
    <w:rsid w:val="00EE7D67"/>
    <w:rsid w:val="00EF422C"/>
    <w:rsid w:val="00EF5252"/>
    <w:rsid w:val="00EF620A"/>
    <w:rsid w:val="00EF63C4"/>
    <w:rsid w:val="00EF75B2"/>
    <w:rsid w:val="00F00DCC"/>
    <w:rsid w:val="00F029DB"/>
    <w:rsid w:val="00F03E3A"/>
    <w:rsid w:val="00F05251"/>
    <w:rsid w:val="00F0637B"/>
    <w:rsid w:val="00F06BC8"/>
    <w:rsid w:val="00F07E09"/>
    <w:rsid w:val="00F103B9"/>
    <w:rsid w:val="00F13D48"/>
    <w:rsid w:val="00F14418"/>
    <w:rsid w:val="00F14662"/>
    <w:rsid w:val="00F14D57"/>
    <w:rsid w:val="00F163D3"/>
    <w:rsid w:val="00F16D30"/>
    <w:rsid w:val="00F17C0D"/>
    <w:rsid w:val="00F20B16"/>
    <w:rsid w:val="00F20CBE"/>
    <w:rsid w:val="00F226D1"/>
    <w:rsid w:val="00F25B30"/>
    <w:rsid w:val="00F26545"/>
    <w:rsid w:val="00F26585"/>
    <w:rsid w:val="00F32300"/>
    <w:rsid w:val="00F3262F"/>
    <w:rsid w:val="00F32FE9"/>
    <w:rsid w:val="00F342B8"/>
    <w:rsid w:val="00F353BE"/>
    <w:rsid w:val="00F36822"/>
    <w:rsid w:val="00F36829"/>
    <w:rsid w:val="00F40467"/>
    <w:rsid w:val="00F406B1"/>
    <w:rsid w:val="00F42205"/>
    <w:rsid w:val="00F42C5E"/>
    <w:rsid w:val="00F43380"/>
    <w:rsid w:val="00F44569"/>
    <w:rsid w:val="00F44577"/>
    <w:rsid w:val="00F44E93"/>
    <w:rsid w:val="00F45556"/>
    <w:rsid w:val="00F47573"/>
    <w:rsid w:val="00F47820"/>
    <w:rsid w:val="00F5007F"/>
    <w:rsid w:val="00F51652"/>
    <w:rsid w:val="00F51E4B"/>
    <w:rsid w:val="00F54BE5"/>
    <w:rsid w:val="00F56D3C"/>
    <w:rsid w:val="00F56FD1"/>
    <w:rsid w:val="00F570A6"/>
    <w:rsid w:val="00F57137"/>
    <w:rsid w:val="00F60F44"/>
    <w:rsid w:val="00F61012"/>
    <w:rsid w:val="00F61141"/>
    <w:rsid w:val="00F61424"/>
    <w:rsid w:val="00F620C2"/>
    <w:rsid w:val="00F63001"/>
    <w:rsid w:val="00F658CD"/>
    <w:rsid w:val="00F669D4"/>
    <w:rsid w:val="00F725DE"/>
    <w:rsid w:val="00F72B83"/>
    <w:rsid w:val="00F72D82"/>
    <w:rsid w:val="00F73B91"/>
    <w:rsid w:val="00F742B6"/>
    <w:rsid w:val="00F75303"/>
    <w:rsid w:val="00F77C8B"/>
    <w:rsid w:val="00F81981"/>
    <w:rsid w:val="00F82C83"/>
    <w:rsid w:val="00F8608E"/>
    <w:rsid w:val="00F86312"/>
    <w:rsid w:val="00F87103"/>
    <w:rsid w:val="00F916C8"/>
    <w:rsid w:val="00F9343C"/>
    <w:rsid w:val="00F97009"/>
    <w:rsid w:val="00FA0C7E"/>
    <w:rsid w:val="00FA1326"/>
    <w:rsid w:val="00FA4EE9"/>
    <w:rsid w:val="00FA561B"/>
    <w:rsid w:val="00FA7EE3"/>
    <w:rsid w:val="00FB0878"/>
    <w:rsid w:val="00FB0C7C"/>
    <w:rsid w:val="00FB34B7"/>
    <w:rsid w:val="00FB52FA"/>
    <w:rsid w:val="00FB5ACD"/>
    <w:rsid w:val="00FC0F79"/>
    <w:rsid w:val="00FC1967"/>
    <w:rsid w:val="00FC2BD9"/>
    <w:rsid w:val="00FC3261"/>
    <w:rsid w:val="00FC3826"/>
    <w:rsid w:val="00FC3FE7"/>
    <w:rsid w:val="00FD1A73"/>
    <w:rsid w:val="00FD2C6A"/>
    <w:rsid w:val="00FD3614"/>
    <w:rsid w:val="00FD3C07"/>
    <w:rsid w:val="00FD5822"/>
    <w:rsid w:val="00FD7468"/>
    <w:rsid w:val="00FE0336"/>
    <w:rsid w:val="00FE0517"/>
    <w:rsid w:val="00FE2171"/>
    <w:rsid w:val="00FE2560"/>
    <w:rsid w:val="00FE2F9D"/>
    <w:rsid w:val="00FE5173"/>
    <w:rsid w:val="00FE556C"/>
    <w:rsid w:val="00FE6FA2"/>
    <w:rsid w:val="00FF0283"/>
    <w:rsid w:val="00FF092D"/>
    <w:rsid w:val="00FF1104"/>
    <w:rsid w:val="00FF1C01"/>
    <w:rsid w:val="00FF1DA0"/>
    <w:rsid w:val="00FF2C07"/>
    <w:rsid w:val="00FF4672"/>
    <w:rsid w:val="00FF46F4"/>
    <w:rsid w:val="00FF48E3"/>
    <w:rsid w:val="00FF5BEC"/>
    <w:rsid w:val="00FF62CA"/>
    <w:rsid w:val="00FF6BA3"/>
    <w:rsid w:val="00FF6F2D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CE15B"/>
  <w15:chartTrackingRefBased/>
  <w15:docId w15:val="{94FEA326-2A6F-4DA3-8BDF-8C87A52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spacing w:before="120" w:after="120"/>
    </w:pPr>
    <w:rPr>
      <w:snapToGrid w:val="0"/>
      <w:szCs w:val="18"/>
      <w:lang w:eastAsia="x-none"/>
    </w:rPr>
  </w:style>
  <w:style w:type="paragraph" w:customStyle="1" w:styleId="Para21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0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  <w:rPr>
      <w:sz w:val="20"/>
      <w:szCs w:val="20"/>
      <w:lang w:val="x-none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paragraph" w:customStyle="1" w:styleId="Activity">
    <w:name w:val="Activity"/>
    <w:basedOn w:val="Para1"/>
    <w:rsid w:val="00E81F79"/>
    <w:pPr>
      <w:autoSpaceDE w:val="0"/>
      <w:autoSpaceDN w:val="0"/>
      <w:ind w:firstLine="720"/>
    </w:pPr>
    <w:rPr>
      <w:b/>
      <w:bCs/>
      <w:snapToGrid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F070F4"/>
    <w:rPr>
      <w:sz w:val="18"/>
      <w:szCs w:val="24"/>
      <w:lang w:val="en-GB" w:eastAsia="en-US"/>
    </w:rPr>
  </w:style>
  <w:style w:type="character" w:customStyle="1" w:styleId="Para1Char1">
    <w:name w:val="Para1 Char1"/>
    <w:link w:val="Para1"/>
    <w:rsid w:val="00F070F4"/>
    <w:rPr>
      <w:snapToGrid w:val="0"/>
      <w:sz w:val="22"/>
      <w:szCs w:val="18"/>
      <w:lang w:val="en-GB" w:eastAsia="x-none"/>
    </w:rPr>
  </w:style>
  <w:style w:type="character" w:customStyle="1" w:styleId="apple-converted-space">
    <w:name w:val="apple-converted-space"/>
    <w:rsid w:val="000B3EAD"/>
  </w:style>
  <w:style w:type="paragraph" w:customStyle="1" w:styleId="subhead">
    <w:name w:val="subhead"/>
    <w:basedOn w:val="Normal"/>
    <w:next w:val="Para1"/>
    <w:rsid w:val="004B035E"/>
    <w:pPr>
      <w:spacing w:before="120" w:after="120"/>
      <w:jc w:val="center"/>
    </w:pPr>
    <w:rPr>
      <w:i/>
      <w:szCs w:val="20"/>
    </w:rPr>
  </w:style>
  <w:style w:type="character" w:customStyle="1" w:styleId="BodyTextChar">
    <w:name w:val="Body Text Char"/>
    <w:aliases w:val=" Char Char"/>
    <w:link w:val="BodyText"/>
    <w:rsid w:val="004B035E"/>
    <w:rPr>
      <w:iCs/>
      <w:sz w:val="22"/>
      <w:szCs w:val="24"/>
      <w:lang w:val="en-GB" w:eastAsia="en-US"/>
    </w:rPr>
  </w:style>
  <w:style w:type="character" w:styleId="CommentReference">
    <w:name w:val="annotation reference"/>
    <w:uiPriority w:val="99"/>
    <w:rsid w:val="00564C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64CCA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564CCA"/>
    <w:rPr>
      <w:lang w:eastAsia="en-US"/>
    </w:rPr>
  </w:style>
  <w:style w:type="character" w:customStyle="1" w:styleId="CommentSubjectChar">
    <w:name w:val="Comment Subject Char"/>
    <w:link w:val="CommentSubject"/>
    <w:rsid w:val="00564CCA"/>
    <w:rPr>
      <w:b/>
      <w:bCs/>
      <w:lang w:eastAsia="en-US"/>
    </w:rPr>
  </w:style>
  <w:style w:type="character" w:styleId="FollowedHyperlink">
    <w:name w:val="FollowedHyperlink"/>
    <w:rsid w:val="008F78E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7591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  <w:lang w:val="en-CA"/>
    </w:rPr>
  </w:style>
  <w:style w:type="table" w:styleId="TableGrid">
    <w:name w:val="Table Grid"/>
    <w:basedOn w:val="TableNormal"/>
    <w:uiPriority w:val="59"/>
    <w:rsid w:val="0095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D055B"/>
    <w:rPr>
      <w:sz w:val="22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3E03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2357B"/>
    <w:pPr>
      <w:ind w:left="720"/>
    </w:pPr>
  </w:style>
  <w:style w:type="paragraph" w:styleId="Revision">
    <w:name w:val="Revision"/>
    <w:hidden/>
    <w:rsid w:val="00EC0FF9"/>
    <w:rPr>
      <w:sz w:val="22"/>
      <w:szCs w:val="24"/>
      <w:lang w:val="en-GB" w:eastAsia="en-US"/>
    </w:rPr>
  </w:style>
  <w:style w:type="paragraph" w:customStyle="1" w:styleId="meetingname">
    <w:name w:val="meeting name"/>
    <w:basedOn w:val="Normal"/>
    <w:qFormat/>
    <w:rsid w:val="001C6A78"/>
    <w:pPr>
      <w:ind w:left="142" w:right="4218" w:hanging="142"/>
    </w:pPr>
    <w:rPr>
      <w:caps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C6A78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75FD"/>
    <w:rPr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24991"/>
    <w:rPr>
      <w:b/>
      <w:caps/>
      <w:sz w:val="22"/>
      <w:szCs w:val="24"/>
      <w:lang w:val="en-GB" w:eastAsia="en-US"/>
    </w:rPr>
  </w:style>
  <w:style w:type="paragraph" w:customStyle="1" w:styleId="Para2">
    <w:name w:val="Para 2"/>
    <w:qFormat/>
    <w:rsid w:val="0070034E"/>
    <w:pPr>
      <w:numPr>
        <w:numId w:val="9"/>
      </w:numPr>
      <w:tabs>
        <w:tab w:val="left" w:pos="1701"/>
      </w:tabs>
      <w:spacing w:before="120" w:after="120"/>
      <w:jc w:val="both"/>
    </w:pPr>
    <w:rPr>
      <w:sz w:val="22"/>
      <w:szCs w:val="24"/>
      <w:lang w:eastAsia="en-US"/>
    </w:rPr>
  </w:style>
  <w:style w:type="character" w:customStyle="1" w:styleId="Para1Char">
    <w:name w:val="Para1 Char"/>
    <w:locked/>
    <w:rsid w:val="0045659E"/>
    <w:rPr>
      <w:rFonts w:ascii="Times New Roman" w:eastAsia="Times New Roman" w:hAnsi="Times New Roman" w:cs="Times New Roman"/>
      <w:snapToGrid w:val="0"/>
      <w:kern w:val="0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cbd.int/meetings/CP-RA-OM-2023-0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decisions/cp-mop-10/cp-mop-10-dec-10-e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mop-07/mop-07-dec-12-e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p-mop-10/cp-mop-10-dec-10-en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p-mop-10/cp-mop-10-dec-04-en.pd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360C8-A832-4885-A8D6-F83770841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FD969-AF37-4D9F-BBC6-F387D3A3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92BFE-A624-4A14-8CC5-9097E7A4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BC4D3-2178-4142-8173-ABB850400E65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1</TotalTime>
  <Pages>5</Pages>
  <Words>1715</Words>
  <Characters>10210</Characters>
  <Application>Microsoft Office Word</Application>
  <DocSecurity>0</DocSecurity>
  <Lines>162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SCBD</Company>
  <LinksUpToDate>false</LinksUpToDate>
  <CharactersWithSpaces>11840</CharactersWithSpaces>
  <SharedDoc>false</SharedDoc>
  <HLinks>
    <vt:vector size="48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5767182</vt:i4>
      </vt:variant>
      <vt:variant>
        <vt:i4>9</vt:i4>
      </vt:variant>
      <vt:variant>
        <vt:i4>0</vt:i4>
      </vt:variant>
      <vt:variant>
        <vt:i4>5</vt:i4>
      </vt:variant>
      <vt:variant>
        <vt:lpwstr>https://bch.cbd.int/synbio/open-ended/discussion/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https://cbd.int/synbio/submissions/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https://www.cbd.int/doc/c/2074/26e7/a135b1b57dabe8e8ed669324/synbio-ahteg-2019-01-03-en.pdf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1048614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https://www.cbd.int/synbio/current_activities/open-ended_online_forum/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https://bch.cbd.int/en/submissions-to-notifications?schema=submission&amp;currentPage=1&amp;notification=2023-006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https://www.cbd.int/doc/notifications/2023/ntf-2023-006-Synthetic-en.pdf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cp:lastModifiedBy>Veronique Lefebvre</cp:lastModifiedBy>
  <cp:revision>3</cp:revision>
  <cp:lastPrinted>2019-04-16T20:24:00Z</cp:lastPrinted>
  <dcterms:created xsi:type="dcterms:W3CDTF">2023-09-26T18:49:00Z</dcterms:created>
  <dcterms:modified xsi:type="dcterms:W3CDTF">2023-09-26T18:50:00Z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