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5" w:type="dxa"/>
        <w:tblInd w:w="-34" w:type="dxa"/>
        <w:tblLook w:val="04A0"/>
      </w:tblPr>
      <w:tblGrid>
        <w:gridCol w:w="996"/>
        <w:gridCol w:w="4921"/>
        <w:gridCol w:w="3748"/>
      </w:tblGrid>
      <w:tr w:rsidR="008D1E6A" w:rsidRPr="00733826" w:rsidTr="007C0AD7">
        <w:trPr>
          <w:trHeight w:val="993"/>
        </w:trPr>
        <w:tc>
          <w:tcPr>
            <w:tcW w:w="993" w:type="dxa"/>
            <w:tcBorders>
              <w:bottom w:val="single" w:sz="12" w:space="0" w:color="auto"/>
            </w:tcBorders>
            <w:shd w:val="clear" w:color="auto" w:fill="auto"/>
          </w:tcPr>
          <w:p w:rsidR="008D1E6A" w:rsidRPr="00733826" w:rsidRDefault="00440D4C" w:rsidP="008D1E6A">
            <w:pPr>
              <w:suppressLineNumbers/>
              <w:suppressAutoHyphens/>
              <w:adjustRightInd w:val="0"/>
              <w:snapToGrid w:val="0"/>
              <w:rPr>
                <w:rFonts w:ascii="Cambria" w:eastAsia="Malgun Gothic" w:hAnsi="Cambria"/>
                <w:snapToGrid w:val="0"/>
                <w:kern w:val="22"/>
                <w:lang w:val="ru-RU"/>
              </w:rPr>
            </w:pPr>
            <w:r w:rsidRPr="00733826">
              <w:rPr>
                <w:rFonts w:ascii="Cambria" w:eastAsia="Malgun Gothic" w:hAnsi="Cambria"/>
                <w:kern w:val="22"/>
                <w:lang w:val="ru-RU" w:eastAsia="fr-FR"/>
              </w:rPr>
              <w:drawing>
                <wp:inline distT="0" distB="0" distL="0" distR="0">
                  <wp:extent cx="474345" cy="396875"/>
                  <wp:effectExtent l="19050" t="0" r="1905" b="0"/>
                  <wp:docPr id="1" name="Picture 1" descr="Macintosh HD:Users:bilodeau:Desktop:logos:template 2017:un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bilodeau:Desktop:logos:template 2017:un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345" cy="396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3" w:type="dxa"/>
            <w:tcBorders>
              <w:bottom w:val="single" w:sz="12" w:space="0" w:color="auto"/>
            </w:tcBorders>
            <w:shd w:val="clear" w:color="auto" w:fill="auto"/>
          </w:tcPr>
          <w:p w:rsidR="008D1E6A" w:rsidRPr="00733826" w:rsidRDefault="006E6106" w:rsidP="008D1E6A">
            <w:pPr>
              <w:suppressLineNumbers/>
              <w:tabs>
                <w:tab w:val="left" w:pos="325"/>
              </w:tabs>
              <w:suppressAutoHyphens/>
              <w:adjustRightInd w:val="0"/>
              <w:snapToGrid w:val="0"/>
              <w:rPr>
                <w:rFonts w:ascii="Cambria" w:eastAsia="Malgun Gothic" w:hAnsi="Cambria"/>
                <w:snapToGrid w:val="0"/>
                <w:kern w:val="22"/>
                <w:lang w:val="ru-RU"/>
              </w:rPr>
            </w:pPr>
            <w:r w:rsidRPr="00733826">
              <w:rPr>
                <w:rFonts w:ascii="Cambria" w:eastAsia="Malgun Gothic" w:hAnsi="Cambria"/>
                <w:kern w:val="22"/>
                <w:lang w:val="ru-RU" w:eastAsia="zh-CN"/>
              </w:rPr>
              <w:t xml:space="preserve"> </w:t>
            </w:r>
            <w:r w:rsidR="00440D4C" w:rsidRPr="00733826">
              <w:rPr>
                <w:lang w:val="ru-RU" w:eastAsia="fr-FR"/>
              </w:rPr>
              <w:drawing>
                <wp:inline distT="0" distB="0" distL="0" distR="0">
                  <wp:extent cx="403644" cy="451457"/>
                  <wp:effectExtent l="19050" t="0" r="0" b="0"/>
                  <wp:docPr id="2" name="Image 2" descr="nr UNEP bw (R)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r UNEP bw (R)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4951" cy="4529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9" w:type="dxa"/>
            <w:tcBorders>
              <w:bottom w:val="single" w:sz="12" w:space="0" w:color="auto"/>
            </w:tcBorders>
            <w:shd w:val="clear" w:color="auto" w:fill="auto"/>
          </w:tcPr>
          <w:p w:rsidR="008D1E6A" w:rsidRPr="00733826" w:rsidRDefault="008D1E6A" w:rsidP="008D1E6A">
            <w:pPr>
              <w:suppressLineNumbers/>
              <w:suppressAutoHyphens/>
              <w:adjustRightInd w:val="0"/>
              <w:snapToGrid w:val="0"/>
              <w:jc w:val="right"/>
              <w:rPr>
                <w:rFonts w:ascii="Arial" w:eastAsia="Malgun Gothic" w:hAnsi="Arial" w:cs="Arial"/>
                <w:b/>
                <w:snapToGrid w:val="0"/>
                <w:kern w:val="22"/>
                <w:sz w:val="32"/>
                <w:szCs w:val="32"/>
                <w:lang w:val="ru-RU"/>
              </w:rPr>
            </w:pPr>
            <w:proofErr w:type="spellStart"/>
            <w:r w:rsidRPr="00733826">
              <w:rPr>
                <w:rFonts w:ascii="Arial" w:eastAsia="Malgun Gothic" w:hAnsi="Arial" w:cs="Arial"/>
                <w:b/>
                <w:snapToGrid w:val="0"/>
                <w:kern w:val="22"/>
                <w:sz w:val="32"/>
                <w:szCs w:val="32"/>
                <w:lang w:val="ru-RU"/>
              </w:rPr>
              <w:t>CBD</w:t>
            </w:r>
            <w:proofErr w:type="spellEnd"/>
          </w:p>
        </w:tc>
      </w:tr>
    </w:tbl>
    <w:p w:rsidR="008D1E6A" w:rsidRPr="00733826" w:rsidRDefault="008D1E6A" w:rsidP="008D1E6A">
      <w:pPr>
        <w:suppressLineNumbers/>
        <w:suppressAutoHyphens/>
        <w:adjustRightInd w:val="0"/>
        <w:snapToGrid w:val="0"/>
        <w:rPr>
          <w:rFonts w:eastAsia="Malgun Gothic"/>
          <w:snapToGrid w:val="0"/>
          <w:vanish/>
          <w:kern w:val="22"/>
          <w:lang w:val="ru-RU"/>
        </w:rPr>
      </w:pPr>
    </w:p>
    <w:tbl>
      <w:tblPr>
        <w:tblW w:w="9576" w:type="dxa"/>
        <w:tblBorders>
          <w:bottom w:val="single" w:sz="30" w:space="0" w:color="000000"/>
        </w:tblBorders>
        <w:tblLayout w:type="fixed"/>
        <w:tblLook w:val="0000"/>
      </w:tblPr>
      <w:tblGrid>
        <w:gridCol w:w="5718"/>
        <w:gridCol w:w="3858"/>
      </w:tblGrid>
      <w:tr w:rsidR="008D1E6A" w:rsidRPr="00733826" w:rsidTr="006E6106">
        <w:trPr>
          <w:cantSplit/>
          <w:trHeight w:val="1693"/>
        </w:trPr>
        <w:tc>
          <w:tcPr>
            <w:tcW w:w="5718" w:type="dxa"/>
            <w:tcBorders>
              <w:bottom w:val="single" w:sz="36" w:space="0" w:color="000000"/>
            </w:tcBorders>
          </w:tcPr>
          <w:p w:rsidR="008D1E6A" w:rsidRPr="00733826" w:rsidRDefault="006E6106" w:rsidP="008D1E6A">
            <w:pPr>
              <w:suppressLineNumbers/>
              <w:suppressAutoHyphens/>
              <w:adjustRightInd w:val="0"/>
              <w:snapToGrid w:val="0"/>
              <w:ind w:right="1962"/>
              <w:jc w:val="right"/>
              <w:rPr>
                <w:rFonts w:eastAsia="Malgun Gothic"/>
                <w:snapToGrid w:val="0"/>
                <w:kern w:val="22"/>
                <w:szCs w:val="22"/>
                <w:lang w:val="ru-RU"/>
              </w:rPr>
            </w:pPr>
            <w:r w:rsidRPr="00733826">
              <w:rPr>
                <w:rFonts w:eastAsia="Malgun Gothic"/>
                <w:kern w:val="22"/>
                <w:szCs w:val="22"/>
                <w:lang w:val="ru-RU" w:eastAsia="zh-CN"/>
              </w:rPr>
              <w:t xml:space="preserve"> </w:t>
            </w:r>
            <w:r w:rsidR="00440D4C" w:rsidRPr="00733826">
              <w:rPr>
                <w:sz w:val="32"/>
                <w:lang w:val="ru-RU" w:eastAsia="fr-FR"/>
              </w:rPr>
              <w:drawing>
                <wp:inline distT="0" distB="0" distL="0" distR="0">
                  <wp:extent cx="2622550" cy="1078230"/>
                  <wp:effectExtent l="19050" t="0" r="6350" b="0"/>
                  <wp:docPr id="3" name="Image 3" descr="CBD_logo_ru-CMYK-black [Converted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BD_logo_ru-CMYK-black [Converted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0" cy="1078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8" w:type="dxa"/>
            <w:tcBorders>
              <w:bottom w:val="single" w:sz="36" w:space="0" w:color="000000"/>
            </w:tcBorders>
            <w:noWrap/>
          </w:tcPr>
          <w:p w:rsidR="008D1E6A" w:rsidRPr="00733826" w:rsidRDefault="008D1E6A" w:rsidP="000B2687">
            <w:pPr>
              <w:suppressLineNumbers/>
              <w:suppressAutoHyphens/>
              <w:adjustRightInd w:val="0"/>
              <w:snapToGrid w:val="0"/>
              <w:ind w:left="1268"/>
              <w:rPr>
                <w:rFonts w:eastAsia="Malgun Gothic"/>
                <w:snapToGrid w:val="0"/>
                <w:kern w:val="22"/>
                <w:szCs w:val="22"/>
                <w:lang w:val="ru-RU"/>
              </w:rPr>
            </w:pPr>
            <w:proofErr w:type="spellStart"/>
            <w:r w:rsidRPr="00733826">
              <w:rPr>
                <w:rFonts w:eastAsia="Malgun Gothic"/>
                <w:snapToGrid w:val="0"/>
                <w:kern w:val="22"/>
                <w:szCs w:val="22"/>
                <w:lang w:val="ru-RU"/>
              </w:rPr>
              <w:t>Distr</w:t>
            </w:r>
            <w:proofErr w:type="spellEnd"/>
            <w:r w:rsidRPr="00733826">
              <w:rPr>
                <w:rFonts w:eastAsia="Malgun Gothic"/>
                <w:snapToGrid w:val="0"/>
                <w:kern w:val="22"/>
                <w:szCs w:val="22"/>
                <w:lang w:val="ru-RU"/>
              </w:rPr>
              <w:t>.</w:t>
            </w:r>
          </w:p>
          <w:p w:rsidR="008D1E6A" w:rsidRPr="00733826" w:rsidRDefault="008D1E6A" w:rsidP="000B2687">
            <w:pPr>
              <w:suppressLineNumbers/>
              <w:suppressAutoHyphens/>
              <w:adjustRightInd w:val="0"/>
              <w:snapToGrid w:val="0"/>
              <w:ind w:left="1268"/>
              <w:rPr>
                <w:rFonts w:eastAsia="Malgun Gothic"/>
                <w:snapToGrid w:val="0"/>
                <w:kern w:val="22"/>
                <w:szCs w:val="22"/>
                <w:lang w:val="ru-RU"/>
              </w:rPr>
            </w:pPr>
            <w:proofErr w:type="spellStart"/>
            <w:r w:rsidRPr="00733826">
              <w:rPr>
                <w:rFonts w:eastAsia="Malgun Gothic"/>
                <w:snapToGrid w:val="0"/>
                <w:kern w:val="22"/>
                <w:szCs w:val="22"/>
                <w:lang w:val="ru-RU"/>
              </w:rPr>
              <w:t>GENERAL</w:t>
            </w:r>
            <w:proofErr w:type="spellEnd"/>
          </w:p>
          <w:p w:rsidR="008D1E6A" w:rsidRPr="00733826" w:rsidRDefault="008D1E6A" w:rsidP="000B2687">
            <w:pPr>
              <w:suppressLineNumbers/>
              <w:suppressAutoHyphens/>
              <w:adjustRightInd w:val="0"/>
              <w:snapToGrid w:val="0"/>
              <w:ind w:left="1268"/>
              <w:rPr>
                <w:rFonts w:eastAsia="Malgun Gothic"/>
                <w:snapToGrid w:val="0"/>
                <w:kern w:val="22"/>
                <w:szCs w:val="22"/>
                <w:lang w:val="ru-RU"/>
              </w:rPr>
            </w:pPr>
          </w:p>
          <w:p w:rsidR="00F659A7" w:rsidRPr="00733826" w:rsidRDefault="00F659A7" w:rsidP="000B2687">
            <w:pPr>
              <w:suppressLineNumbers/>
              <w:suppressAutoHyphens/>
              <w:adjustRightInd w:val="0"/>
              <w:snapToGrid w:val="0"/>
              <w:ind w:left="1268"/>
              <w:rPr>
                <w:rFonts w:eastAsia="Malgun Gothic"/>
                <w:snapToGrid w:val="0"/>
                <w:kern w:val="22"/>
                <w:szCs w:val="22"/>
                <w:lang w:val="ru-RU" w:eastAsia="ko-KR"/>
              </w:rPr>
            </w:pPr>
            <w:proofErr w:type="spellStart"/>
            <w:r w:rsidRPr="00733826">
              <w:rPr>
                <w:rFonts w:eastAsia="Malgun Gothic"/>
                <w:snapToGrid w:val="0"/>
                <w:kern w:val="22"/>
                <w:szCs w:val="22"/>
                <w:lang w:val="ru-RU" w:eastAsia="ko-KR"/>
              </w:rPr>
              <w:t>CBD</w:t>
            </w:r>
            <w:proofErr w:type="spellEnd"/>
            <w:r w:rsidRPr="00733826">
              <w:rPr>
                <w:rFonts w:eastAsia="Malgun Gothic"/>
                <w:snapToGrid w:val="0"/>
                <w:kern w:val="22"/>
                <w:szCs w:val="22"/>
                <w:lang w:val="ru-RU" w:eastAsia="ko-KR"/>
              </w:rPr>
              <w:t>/</w:t>
            </w:r>
            <w:proofErr w:type="spellStart"/>
            <w:r w:rsidR="00C16CCA" w:rsidRPr="00733826">
              <w:rPr>
                <w:rFonts w:eastAsia="Malgun Gothic"/>
                <w:snapToGrid w:val="0"/>
                <w:kern w:val="22"/>
                <w:szCs w:val="22"/>
                <w:lang w:val="ru-RU" w:eastAsia="ko-KR"/>
              </w:rPr>
              <w:t>SBI</w:t>
            </w:r>
            <w:proofErr w:type="spellEnd"/>
            <w:r w:rsidRPr="00733826">
              <w:rPr>
                <w:rFonts w:eastAsia="Malgun Gothic"/>
                <w:snapToGrid w:val="0"/>
                <w:kern w:val="22"/>
                <w:szCs w:val="22"/>
                <w:lang w:val="ru-RU" w:eastAsia="ko-KR"/>
              </w:rPr>
              <w:t>/</w:t>
            </w:r>
            <w:r w:rsidR="00C16CCA" w:rsidRPr="00733826">
              <w:rPr>
                <w:rFonts w:eastAsia="Malgun Gothic"/>
                <w:snapToGrid w:val="0"/>
                <w:kern w:val="22"/>
                <w:szCs w:val="22"/>
                <w:lang w:val="ru-RU" w:eastAsia="ko-KR"/>
              </w:rPr>
              <w:t>2</w:t>
            </w:r>
            <w:r w:rsidRPr="00733826">
              <w:rPr>
                <w:rFonts w:eastAsia="Malgun Gothic"/>
                <w:snapToGrid w:val="0"/>
                <w:kern w:val="22"/>
                <w:szCs w:val="22"/>
                <w:lang w:val="ru-RU" w:eastAsia="ko-KR"/>
              </w:rPr>
              <w:t>/</w:t>
            </w:r>
            <w:r w:rsidR="00C16CCA" w:rsidRPr="00733826">
              <w:rPr>
                <w:rFonts w:eastAsia="Malgun Gothic"/>
                <w:snapToGrid w:val="0"/>
                <w:kern w:val="22"/>
                <w:szCs w:val="22"/>
                <w:lang w:val="ru-RU" w:eastAsia="ko-KR"/>
              </w:rPr>
              <w:t>20</w:t>
            </w:r>
          </w:p>
          <w:p w:rsidR="008D1E6A" w:rsidRPr="00733826" w:rsidRDefault="00C16CCA" w:rsidP="00074C15">
            <w:pPr>
              <w:suppressLineNumbers/>
              <w:suppressAutoHyphens/>
              <w:adjustRightInd w:val="0"/>
              <w:snapToGrid w:val="0"/>
              <w:ind w:left="1268"/>
              <w:rPr>
                <w:rFonts w:eastAsia="Malgun Gothic"/>
                <w:snapToGrid w:val="0"/>
                <w:kern w:val="22"/>
                <w:szCs w:val="22"/>
                <w:lang w:val="ru-RU"/>
              </w:rPr>
            </w:pPr>
            <w:r w:rsidRPr="00733826">
              <w:rPr>
                <w:rFonts w:eastAsia="Malgun Gothic"/>
                <w:snapToGrid w:val="0"/>
                <w:kern w:val="22"/>
                <w:szCs w:val="22"/>
                <w:lang w:val="ru-RU"/>
              </w:rPr>
              <w:t xml:space="preserve">3 </w:t>
            </w:r>
            <w:proofErr w:type="spellStart"/>
            <w:r w:rsidRPr="00733826">
              <w:rPr>
                <w:rFonts w:eastAsia="Malgun Gothic"/>
                <w:snapToGrid w:val="0"/>
                <w:kern w:val="22"/>
                <w:szCs w:val="22"/>
                <w:lang w:val="ru-RU"/>
              </w:rPr>
              <w:t>April</w:t>
            </w:r>
            <w:proofErr w:type="spellEnd"/>
            <w:r w:rsidRPr="00733826">
              <w:rPr>
                <w:rFonts w:eastAsia="Malgun Gothic"/>
                <w:snapToGrid w:val="0"/>
                <w:kern w:val="22"/>
                <w:szCs w:val="22"/>
                <w:lang w:val="ru-RU"/>
              </w:rPr>
              <w:t xml:space="preserve"> 2018</w:t>
            </w:r>
          </w:p>
          <w:p w:rsidR="00323C95" w:rsidRPr="00733826" w:rsidRDefault="00323C95" w:rsidP="000B2687">
            <w:pPr>
              <w:suppressLineNumbers/>
              <w:suppressAutoHyphens/>
              <w:adjustRightInd w:val="0"/>
              <w:snapToGrid w:val="0"/>
              <w:ind w:left="1268"/>
              <w:rPr>
                <w:rFonts w:eastAsia="Malgun Gothic"/>
                <w:snapToGrid w:val="0"/>
                <w:kern w:val="22"/>
                <w:szCs w:val="22"/>
                <w:lang w:val="ru-RU"/>
              </w:rPr>
            </w:pPr>
          </w:p>
          <w:p w:rsidR="006E6106" w:rsidRPr="00733826" w:rsidRDefault="006E6106" w:rsidP="000B2687">
            <w:pPr>
              <w:suppressLineNumbers/>
              <w:suppressAutoHyphens/>
              <w:adjustRightInd w:val="0"/>
              <w:snapToGrid w:val="0"/>
              <w:ind w:left="1268"/>
              <w:rPr>
                <w:rFonts w:eastAsia="Malgun Gothic"/>
                <w:snapToGrid w:val="0"/>
                <w:kern w:val="22"/>
                <w:szCs w:val="22"/>
                <w:lang w:val="ru-RU"/>
              </w:rPr>
            </w:pPr>
            <w:proofErr w:type="spellStart"/>
            <w:r w:rsidRPr="00733826">
              <w:rPr>
                <w:rFonts w:eastAsia="Malgun Gothic"/>
                <w:snapToGrid w:val="0"/>
                <w:kern w:val="22"/>
                <w:szCs w:val="22"/>
                <w:lang w:val="ru-RU"/>
              </w:rPr>
              <w:t>RUSSIAN</w:t>
            </w:r>
            <w:proofErr w:type="spellEnd"/>
          </w:p>
          <w:p w:rsidR="008D1E6A" w:rsidRPr="00733826" w:rsidRDefault="008D1E6A" w:rsidP="000B2687">
            <w:pPr>
              <w:suppressLineNumbers/>
              <w:suppressAutoHyphens/>
              <w:adjustRightInd w:val="0"/>
              <w:snapToGrid w:val="0"/>
              <w:ind w:left="1268"/>
              <w:rPr>
                <w:rFonts w:eastAsia="Malgun Gothic"/>
                <w:snapToGrid w:val="0"/>
                <w:kern w:val="22"/>
                <w:szCs w:val="22"/>
                <w:lang w:val="ru-RU"/>
              </w:rPr>
            </w:pPr>
            <w:proofErr w:type="spellStart"/>
            <w:r w:rsidRPr="00733826">
              <w:rPr>
                <w:rFonts w:eastAsia="Malgun Gothic"/>
                <w:snapToGrid w:val="0"/>
                <w:kern w:val="22"/>
                <w:szCs w:val="22"/>
                <w:lang w:val="ru-RU"/>
              </w:rPr>
              <w:t>ORIGINAL</w:t>
            </w:r>
            <w:proofErr w:type="spellEnd"/>
            <w:r w:rsidRPr="00733826">
              <w:rPr>
                <w:rFonts w:eastAsia="Malgun Gothic"/>
                <w:snapToGrid w:val="0"/>
                <w:kern w:val="22"/>
                <w:szCs w:val="22"/>
                <w:lang w:val="ru-RU"/>
              </w:rPr>
              <w:t xml:space="preserve">: </w:t>
            </w:r>
            <w:proofErr w:type="spellStart"/>
            <w:r w:rsidRPr="00733826">
              <w:rPr>
                <w:rFonts w:eastAsia="Malgun Gothic"/>
                <w:snapToGrid w:val="0"/>
                <w:kern w:val="22"/>
                <w:szCs w:val="22"/>
                <w:lang w:val="ru-RU"/>
              </w:rPr>
              <w:t>ENGLISH</w:t>
            </w:r>
            <w:proofErr w:type="spellEnd"/>
          </w:p>
        </w:tc>
      </w:tr>
    </w:tbl>
    <w:p w:rsidR="004178FC" w:rsidRPr="00733826" w:rsidRDefault="004178FC" w:rsidP="004178FC">
      <w:pPr>
        <w:suppressLineNumbers/>
        <w:suppressAutoHyphens/>
        <w:adjustRightInd w:val="0"/>
        <w:snapToGrid w:val="0"/>
        <w:ind w:left="170" w:right="3119" w:hanging="170"/>
        <w:jc w:val="left"/>
        <w:rPr>
          <w:rFonts w:ascii="Times New Roman CYR" w:hAnsi="Times New Roman CYR"/>
          <w:lang w:val="ru-RU"/>
        </w:rPr>
      </w:pPr>
      <w:bookmarkStart w:id="0" w:name="_Hlk412100843"/>
      <w:r w:rsidRPr="00733826">
        <w:rPr>
          <w:rFonts w:ascii="Times New Roman CYR" w:hAnsi="Times New Roman CYR"/>
          <w:lang w:val="ru-RU"/>
        </w:rPr>
        <w:t xml:space="preserve">ВСПОМОГАТЕЛЬНЫЙ ОРГАН </w:t>
      </w:r>
      <w:proofErr w:type="gramStart"/>
      <w:r w:rsidRPr="00733826">
        <w:rPr>
          <w:rFonts w:ascii="Times New Roman CYR" w:hAnsi="Times New Roman CYR"/>
          <w:lang w:val="ru-RU"/>
        </w:rPr>
        <w:t>ПО</w:t>
      </w:r>
      <w:proofErr w:type="gramEnd"/>
    </w:p>
    <w:p w:rsidR="004178FC" w:rsidRPr="00733826" w:rsidRDefault="004178FC" w:rsidP="004178FC">
      <w:pPr>
        <w:suppressLineNumbers/>
        <w:suppressAutoHyphens/>
        <w:adjustRightInd w:val="0"/>
        <w:snapToGrid w:val="0"/>
        <w:ind w:left="170" w:right="3119" w:hanging="170"/>
        <w:jc w:val="left"/>
        <w:rPr>
          <w:rFonts w:ascii="Times New Roman CYR" w:hAnsi="Times New Roman CYR"/>
          <w:lang w:val="ru-RU"/>
        </w:rPr>
      </w:pPr>
      <w:r w:rsidRPr="00733826">
        <w:rPr>
          <w:rFonts w:ascii="Times New Roman CYR" w:hAnsi="Times New Roman CYR"/>
          <w:lang w:val="ru-RU"/>
        </w:rPr>
        <w:t xml:space="preserve"> ОСУЩЕСТВЛЕНИЮ</w:t>
      </w:r>
    </w:p>
    <w:p w:rsidR="004178FC" w:rsidRPr="00733826" w:rsidRDefault="004178FC" w:rsidP="004178FC">
      <w:pPr>
        <w:suppressLineNumbers/>
        <w:suppressAutoHyphens/>
        <w:adjustRightInd w:val="0"/>
        <w:snapToGrid w:val="0"/>
        <w:ind w:left="170" w:right="3119" w:hanging="170"/>
        <w:jc w:val="left"/>
        <w:rPr>
          <w:rFonts w:ascii="Times New Roman CYR" w:hAnsi="Times New Roman CYR"/>
          <w:lang w:val="ru-RU"/>
        </w:rPr>
      </w:pPr>
      <w:r w:rsidRPr="00733826">
        <w:rPr>
          <w:rFonts w:ascii="Times New Roman CYR" w:hAnsi="Times New Roman CYR"/>
          <w:lang w:val="ru-RU"/>
        </w:rPr>
        <w:t>Второе совещание</w:t>
      </w:r>
    </w:p>
    <w:p w:rsidR="004178FC" w:rsidRPr="00733826" w:rsidRDefault="004178FC" w:rsidP="004178FC">
      <w:pPr>
        <w:suppressLineNumbers/>
        <w:suppressAutoHyphens/>
        <w:adjustRightInd w:val="0"/>
        <w:snapToGrid w:val="0"/>
        <w:ind w:left="170" w:right="3119" w:hanging="170"/>
        <w:jc w:val="left"/>
        <w:rPr>
          <w:rFonts w:ascii="Times New Roman CYR" w:hAnsi="Times New Roman CYR"/>
          <w:lang w:val="ru-RU"/>
        </w:rPr>
      </w:pPr>
      <w:r w:rsidRPr="00733826">
        <w:rPr>
          <w:rFonts w:ascii="Times New Roman CYR" w:hAnsi="Times New Roman CYR"/>
          <w:lang w:val="ru-RU"/>
        </w:rPr>
        <w:t>Монреаль, Канада, 9-13 июля 2018 года</w:t>
      </w:r>
    </w:p>
    <w:p w:rsidR="008D1E6A" w:rsidRPr="00733826" w:rsidRDefault="004178FC" w:rsidP="004178FC">
      <w:pPr>
        <w:suppressLineNumbers/>
        <w:suppressAutoHyphens/>
        <w:adjustRightInd w:val="0"/>
        <w:snapToGrid w:val="0"/>
        <w:ind w:left="170" w:right="3119" w:hanging="170"/>
        <w:jc w:val="left"/>
        <w:rPr>
          <w:rFonts w:eastAsia="Malgun Gothic"/>
          <w:snapToGrid w:val="0"/>
          <w:color w:val="000000"/>
          <w:kern w:val="22"/>
          <w:szCs w:val="22"/>
          <w:lang w:val="ru-RU"/>
        </w:rPr>
      </w:pPr>
      <w:r w:rsidRPr="00733826">
        <w:rPr>
          <w:rFonts w:ascii="Times New Roman CYR" w:hAnsi="Times New Roman CYR"/>
          <w:lang w:val="ru-RU"/>
        </w:rPr>
        <w:t>Пункт 8 предварительной повестки дня</w:t>
      </w:r>
      <w:r w:rsidR="00074C15" w:rsidRPr="00733826">
        <w:rPr>
          <w:rStyle w:val="Appelnotedebasdep"/>
          <w:rFonts w:eastAsia="Malgun Gothic"/>
          <w:snapToGrid w:val="0"/>
          <w:color w:val="000000"/>
          <w:kern w:val="22"/>
          <w:sz w:val="18"/>
          <w:szCs w:val="18"/>
          <w:lang w:val="ru-RU"/>
        </w:rPr>
        <w:footnoteReference w:customMarkFollows="1" w:id="1"/>
        <w:t>*</w:t>
      </w:r>
    </w:p>
    <w:bookmarkEnd w:id="0"/>
    <w:p w:rsidR="005E4DD1" w:rsidRPr="00733826" w:rsidRDefault="00CC6773" w:rsidP="000F7AFB">
      <w:pPr>
        <w:pStyle w:val="HEADINGNOTFORTOC"/>
        <w:tabs>
          <w:tab w:val="clear" w:pos="720"/>
        </w:tabs>
        <w:spacing w:before="120"/>
        <w:rPr>
          <w:snapToGrid w:val="0"/>
          <w:color w:val="000000"/>
          <w:spacing w:val="-10"/>
          <w:kern w:val="22"/>
          <w:szCs w:val="22"/>
          <w:lang w:val="ru-RU"/>
        </w:rPr>
      </w:pPr>
      <w:r w:rsidRPr="00733826">
        <w:rPr>
          <w:rFonts w:eastAsia="MS Mincho"/>
          <w:kern w:val="22"/>
          <w:szCs w:val="22"/>
          <w:lang w:val="ru-RU"/>
        </w:rPr>
        <w:t xml:space="preserve">Учет </w:t>
      </w:r>
      <w:r w:rsidRPr="00733826">
        <w:rPr>
          <w:kern w:val="22"/>
          <w:lang w:val="ru-RU"/>
        </w:rPr>
        <w:t xml:space="preserve">добровольных руководящих указаний по гарантиям защищенности в механизмах финансирования биоразнообразия при отборе, разработке и внедрении механизмов финансирования биоразнообразия и при разработке гарантий защищенности, конкретно предназначенных для таких механизмов </w:t>
      </w:r>
    </w:p>
    <w:p w:rsidR="00736BC2" w:rsidRPr="00733826" w:rsidRDefault="00C362F5" w:rsidP="000F7AFB">
      <w:pPr>
        <w:pStyle w:val="heading2notforTOC"/>
        <w:tabs>
          <w:tab w:val="clear" w:pos="567"/>
        </w:tabs>
        <w:spacing w:before="0"/>
        <w:rPr>
          <w:kern w:val="22"/>
          <w:szCs w:val="22"/>
          <w:lang w:val="ru-RU"/>
        </w:rPr>
      </w:pPr>
      <w:r w:rsidRPr="00733826">
        <w:rPr>
          <w:kern w:val="22"/>
          <w:szCs w:val="22"/>
          <w:lang w:val="ru-RU"/>
        </w:rPr>
        <w:t xml:space="preserve">Записка Исполнительного секретаря </w:t>
      </w:r>
    </w:p>
    <w:p w:rsidR="00736BC2" w:rsidRPr="00733826" w:rsidRDefault="00CC6773" w:rsidP="000F7AFB">
      <w:pPr>
        <w:pStyle w:val="Titre1"/>
        <w:tabs>
          <w:tab w:val="clear" w:pos="720"/>
        </w:tabs>
        <w:spacing w:before="0"/>
        <w:rPr>
          <w:kern w:val="22"/>
          <w:szCs w:val="22"/>
          <w:lang w:val="ru-RU"/>
        </w:rPr>
      </w:pPr>
      <w:r w:rsidRPr="00733826">
        <w:rPr>
          <w:kern w:val="22"/>
          <w:szCs w:val="22"/>
          <w:lang w:val="ru-RU"/>
        </w:rPr>
        <w:t>ВВЕДЕНИЕ</w:t>
      </w:r>
    </w:p>
    <w:p w:rsidR="00015717" w:rsidRPr="00733826" w:rsidRDefault="00A53F59" w:rsidP="004F4E17">
      <w:pPr>
        <w:pStyle w:val="Para1"/>
        <w:tabs>
          <w:tab w:val="clear" w:pos="502"/>
        </w:tabs>
        <w:ind w:left="0"/>
        <w:rPr>
          <w:u w:val="single"/>
          <w:lang w:val="ru-RU"/>
        </w:rPr>
      </w:pPr>
      <w:r w:rsidRPr="00733826">
        <w:rPr>
          <w:lang w:val="ru-RU"/>
        </w:rPr>
        <w:t xml:space="preserve">На своем 12-м совещании Конференция Сторон приняла </w:t>
      </w:r>
      <w:r w:rsidR="00DE3D99" w:rsidRPr="00733826">
        <w:rPr>
          <w:lang w:val="ru-RU"/>
        </w:rPr>
        <w:t>добровольные руководящие указания по гарантиям защищенности в механизмах финансирования биоразнообразия</w:t>
      </w:r>
      <w:r w:rsidRPr="00733826">
        <w:rPr>
          <w:lang w:val="ru-RU"/>
        </w:rPr>
        <w:t xml:space="preserve"> </w:t>
      </w:r>
      <w:r w:rsidR="00161127" w:rsidRPr="00733826">
        <w:rPr>
          <w:lang w:val="ru-RU"/>
        </w:rPr>
        <w:t>(</w:t>
      </w:r>
      <w:r w:rsidR="00CC6773" w:rsidRPr="00733826">
        <w:rPr>
          <w:lang w:val="ru-RU"/>
        </w:rPr>
        <w:t xml:space="preserve">приложение </w:t>
      </w:r>
      <w:proofErr w:type="spellStart"/>
      <w:r w:rsidR="00CC6773" w:rsidRPr="00733826">
        <w:rPr>
          <w:lang w:val="ru-RU"/>
        </w:rPr>
        <w:t>III</w:t>
      </w:r>
      <w:proofErr w:type="spellEnd"/>
      <w:r w:rsidR="00CC6773" w:rsidRPr="00733826">
        <w:rPr>
          <w:lang w:val="ru-RU"/>
        </w:rPr>
        <w:t xml:space="preserve"> к </w:t>
      </w:r>
      <w:hyperlink r:id="rId11" w:history="1">
        <w:r w:rsidR="00CC6773" w:rsidRPr="00733826">
          <w:rPr>
            <w:rStyle w:val="Lienhypertexte"/>
            <w:sz w:val="22"/>
            <w:lang w:val="ru-RU"/>
          </w:rPr>
          <w:t>решению</w:t>
        </w:r>
        <w:r w:rsidR="004F4E17" w:rsidRPr="00733826">
          <w:rPr>
            <w:rStyle w:val="Lienhypertexte"/>
            <w:sz w:val="22"/>
            <w:lang w:val="ru-RU"/>
          </w:rPr>
          <w:t> </w:t>
        </w:r>
        <w:proofErr w:type="spellStart"/>
        <w:r w:rsidR="004B0029" w:rsidRPr="00733826">
          <w:rPr>
            <w:rStyle w:val="Lienhypertexte"/>
            <w:sz w:val="22"/>
            <w:lang w:val="ru-RU"/>
          </w:rPr>
          <w:t>XII</w:t>
        </w:r>
        <w:proofErr w:type="spellEnd"/>
        <w:r w:rsidR="004B0029" w:rsidRPr="00733826">
          <w:rPr>
            <w:rStyle w:val="Lienhypertexte"/>
            <w:sz w:val="22"/>
            <w:lang w:val="ru-RU"/>
          </w:rPr>
          <w:t>/3</w:t>
        </w:r>
      </w:hyperlink>
      <w:r w:rsidR="00161127" w:rsidRPr="00733826">
        <w:rPr>
          <w:lang w:val="ru-RU"/>
        </w:rPr>
        <w:t>)</w:t>
      </w:r>
      <w:r w:rsidR="00D2406D" w:rsidRPr="00733826">
        <w:rPr>
          <w:lang w:val="ru-RU"/>
        </w:rPr>
        <w:t xml:space="preserve">. </w:t>
      </w:r>
      <w:bookmarkStart w:id="1" w:name="_Hlk498607541"/>
      <w:proofErr w:type="gramStart"/>
      <w:r w:rsidR="00DE3D99" w:rsidRPr="00733826">
        <w:rPr>
          <w:lang w:val="ru-RU"/>
        </w:rPr>
        <w:t>В руководящих указаниях отмечено, кроме всего прочего, что</w:t>
      </w:r>
      <w:r w:rsidR="001263DC" w:rsidRPr="00733826">
        <w:rPr>
          <w:lang w:val="ru-RU"/>
        </w:rPr>
        <w:t xml:space="preserve"> следует эффективно устранять в соответствии с национальным законодательством потенциальное воздействие механизмов финансирования биоразнообразия на права и источники средств к существованию коренных и местных общин и что особое внимание следует уделять воздействию на коренные и местные общины, включая женщин, и их вкладам, а также их эффективному участию в отборе, разработке и внедрении механизмов</w:t>
      </w:r>
      <w:proofErr w:type="gramEnd"/>
      <w:r w:rsidR="001263DC" w:rsidRPr="00733826">
        <w:rPr>
          <w:lang w:val="ru-RU"/>
        </w:rPr>
        <w:t xml:space="preserve"> финансирования биоразнообразия.</w:t>
      </w:r>
      <w:bookmarkEnd w:id="1"/>
    </w:p>
    <w:p w:rsidR="00684960" w:rsidRPr="00733826" w:rsidRDefault="001263DC" w:rsidP="000059BE">
      <w:pPr>
        <w:pStyle w:val="Para1"/>
        <w:tabs>
          <w:tab w:val="clear" w:pos="502"/>
        </w:tabs>
        <w:ind w:left="0"/>
        <w:rPr>
          <w:rFonts w:eastAsia="MS Mincho"/>
          <w:lang w:val="ru-RU"/>
        </w:rPr>
      </w:pPr>
      <w:proofErr w:type="gramStart"/>
      <w:r w:rsidRPr="00733826">
        <w:rPr>
          <w:rFonts w:eastAsia="MS Mincho"/>
          <w:lang w:val="ru-RU"/>
        </w:rPr>
        <w:t xml:space="preserve">На своем 13-м совещании Конференция Сторон (пункт 26 </w:t>
      </w:r>
      <w:hyperlink r:id="rId12" w:history="1">
        <w:r w:rsidRPr="00733826">
          <w:rPr>
            <w:rStyle w:val="Lienhypertexte"/>
            <w:rFonts w:eastAsia="MS Mincho"/>
            <w:sz w:val="22"/>
            <w:lang w:val="ru-RU"/>
          </w:rPr>
          <w:t>решения</w:t>
        </w:r>
        <w:r w:rsidR="002024E6" w:rsidRPr="00733826">
          <w:rPr>
            <w:rStyle w:val="Lienhypertexte"/>
            <w:rFonts w:eastAsia="MS Mincho"/>
            <w:sz w:val="22"/>
            <w:lang w:val="ru-RU"/>
          </w:rPr>
          <w:t xml:space="preserve"> </w:t>
        </w:r>
        <w:proofErr w:type="spellStart"/>
        <w:r w:rsidR="002024E6" w:rsidRPr="00733826">
          <w:rPr>
            <w:rStyle w:val="Lienhypertexte"/>
            <w:rFonts w:eastAsia="MS Mincho"/>
            <w:sz w:val="22"/>
            <w:lang w:val="ru-RU"/>
          </w:rPr>
          <w:t>XIII</w:t>
        </w:r>
        <w:proofErr w:type="spellEnd"/>
        <w:r w:rsidR="002024E6" w:rsidRPr="00733826">
          <w:rPr>
            <w:rStyle w:val="Lienhypertexte"/>
            <w:rFonts w:eastAsia="MS Mincho"/>
            <w:sz w:val="22"/>
            <w:lang w:val="ru-RU"/>
          </w:rPr>
          <w:t>/20</w:t>
        </w:r>
      </w:hyperlink>
      <w:r w:rsidR="00161127" w:rsidRPr="00733826">
        <w:rPr>
          <w:rFonts w:eastAsia="MS Mincho"/>
          <w:lang w:val="ru-RU"/>
        </w:rPr>
        <w:t>)</w:t>
      </w:r>
      <w:r w:rsidR="002024E6" w:rsidRPr="00733826">
        <w:rPr>
          <w:rFonts w:eastAsia="MS Mincho"/>
          <w:lang w:val="ru-RU"/>
        </w:rPr>
        <w:t xml:space="preserve"> </w:t>
      </w:r>
      <w:r w:rsidRPr="00733826">
        <w:rPr>
          <w:rFonts w:eastAsia="MS Mincho"/>
          <w:lang w:val="ru-RU"/>
        </w:rPr>
        <w:t xml:space="preserve">поручила Исполнительному секретарю </w:t>
      </w:r>
      <w:r w:rsidR="00E9739C" w:rsidRPr="00733826">
        <w:rPr>
          <w:kern w:val="22"/>
          <w:lang w:val="ru-RU"/>
        </w:rPr>
        <w:t>обобщить и проанализировать информацию, включая передовые методы и сделанные полезные выводы, касательно того, как в соответствии с пунктом 16 решения </w:t>
      </w:r>
      <w:proofErr w:type="spellStart"/>
      <w:r w:rsidR="00E9739C" w:rsidRPr="00733826">
        <w:rPr>
          <w:kern w:val="22"/>
          <w:lang w:val="ru-RU"/>
        </w:rPr>
        <w:t>XII</w:t>
      </w:r>
      <w:proofErr w:type="spellEnd"/>
      <w:r w:rsidR="00E9739C" w:rsidRPr="00733826">
        <w:rPr>
          <w:kern w:val="22"/>
          <w:lang w:val="ru-RU"/>
        </w:rPr>
        <w:t>/3 Стороны, другие правительства, международные организации, деловые организации и другие субъекты деятельности принимают в расчет добровольные руководящие указания по гарантиям защищенности в механизмах финансирования биоразнообразия</w:t>
      </w:r>
      <w:proofErr w:type="gramEnd"/>
      <w:r w:rsidR="00E9739C" w:rsidRPr="00733826">
        <w:rPr>
          <w:kern w:val="22"/>
          <w:lang w:val="ru-RU"/>
        </w:rPr>
        <w:t xml:space="preserve"> при отборе, разработке и внедрении механизмов финансирования биоразнообразия и при разработке гарантий защищенности, конкретно предназначенных для таких механизмов. </w:t>
      </w:r>
      <w:proofErr w:type="gramStart"/>
      <w:r w:rsidR="00E9739C" w:rsidRPr="00733826">
        <w:rPr>
          <w:kern w:val="22"/>
          <w:lang w:val="ru-RU"/>
        </w:rPr>
        <w:t xml:space="preserve">Она также поручила Исполнительному секретарю в пункте 27 решения </w:t>
      </w:r>
      <w:proofErr w:type="spellStart"/>
      <w:r w:rsidR="007824B4" w:rsidRPr="00733826">
        <w:rPr>
          <w:rFonts w:eastAsia="MS Mincho"/>
          <w:lang w:val="ru-RU"/>
        </w:rPr>
        <w:t>XIII</w:t>
      </w:r>
      <w:proofErr w:type="spellEnd"/>
      <w:r w:rsidR="007824B4" w:rsidRPr="00733826">
        <w:rPr>
          <w:rFonts w:eastAsia="MS Mincho"/>
          <w:lang w:val="ru-RU"/>
        </w:rPr>
        <w:t>/20</w:t>
      </w:r>
      <w:r w:rsidR="00E9739C" w:rsidRPr="00733826">
        <w:rPr>
          <w:rFonts w:eastAsia="MS Mincho"/>
          <w:lang w:val="ru-RU"/>
        </w:rPr>
        <w:t xml:space="preserve"> </w:t>
      </w:r>
      <w:r w:rsidR="00E9739C" w:rsidRPr="00733826">
        <w:rPr>
          <w:kern w:val="22"/>
          <w:lang w:val="ru-RU"/>
        </w:rPr>
        <w:t xml:space="preserve">представить </w:t>
      </w:r>
      <w:r w:rsidR="00CA670A" w:rsidRPr="00733826">
        <w:rPr>
          <w:kern w:val="22"/>
          <w:lang w:val="ru-RU"/>
        </w:rPr>
        <w:t xml:space="preserve">данную </w:t>
      </w:r>
      <w:r w:rsidR="00E9739C" w:rsidRPr="00733826">
        <w:rPr>
          <w:kern w:val="22"/>
          <w:lang w:val="ru-RU"/>
        </w:rPr>
        <w:t>информацию Специальной рабочей группе открытого состава по осуществлению статьи 8 </w:t>
      </w:r>
      <w:proofErr w:type="spellStart"/>
      <w:r w:rsidR="00E9739C" w:rsidRPr="00733826">
        <w:rPr>
          <w:kern w:val="22"/>
          <w:lang w:val="ru-RU"/>
        </w:rPr>
        <w:t>j</w:t>
      </w:r>
      <w:proofErr w:type="spellEnd"/>
      <w:r w:rsidR="00E9739C" w:rsidRPr="00733826">
        <w:rPr>
          <w:kern w:val="22"/>
          <w:lang w:val="ru-RU"/>
        </w:rPr>
        <w:t>) и соответствующих положений Конвенции на ее 10-м совещании с целью разработки рекомендаций для изучения Вспомогательным органом по осуществлению на его втором совещании о способах использования гарантий защищенности для обеспечения эффективного учета потенциального воздействия механизмов финансирования биоразнообразия</w:t>
      </w:r>
      <w:proofErr w:type="gramEnd"/>
      <w:r w:rsidR="00E9739C" w:rsidRPr="00733826">
        <w:rPr>
          <w:kern w:val="22"/>
          <w:lang w:val="ru-RU"/>
        </w:rPr>
        <w:t xml:space="preserve"> на социальные и экономические права и на источники сре</w:t>
      </w:r>
      <w:proofErr w:type="gramStart"/>
      <w:r w:rsidR="00E9739C" w:rsidRPr="00733826">
        <w:rPr>
          <w:kern w:val="22"/>
          <w:lang w:val="ru-RU"/>
        </w:rPr>
        <w:t>дств к с</w:t>
      </w:r>
      <w:proofErr w:type="gramEnd"/>
      <w:r w:rsidR="00E9739C" w:rsidRPr="00733826">
        <w:rPr>
          <w:kern w:val="22"/>
          <w:lang w:val="ru-RU"/>
        </w:rPr>
        <w:t>уществованию коренных народов и местных общин.</w:t>
      </w:r>
      <w:r w:rsidR="00733826" w:rsidRPr="00733826">
        <w:rPr>
          <w:kern w:val="22"/>
          <w:lang w:val="ru-RU"/>
        </w:rPr>
        <w:t xml:space="preserve"> </w:t>
      </w:r>
    </w:p>
    <w:p w:rsidR="00C16CCA" w:rsidRPr="00733826" w:rsidRDefault="00C16CCA" w:rsidP="00C16CCA">
      <w:pPr>
        <w:pStyle w:val="Para1"/>
        <w:tabs>
          <w:tab w:val="clear" w:pos="502"/>
        </w:tabs>
        <w:ind w:left="0"/>
        <w:rPr>
          <w:rFonts w:eastAsia="MS Mincho"/>
          <w:lang w:val="ru-RU"/>
        </w:rPr>
      </w:pPr>
      <w:r w:rsidRPr="00733826">
        <w:rPr>
          <w:rFonts w:eastAsia="MS Mincho"/>
          <w:lang w:val="ru-RU"/>
        </w:rPr>
        <w:t xml:space="preserve">В целях оказания </w:t>
      </w:r>
      <w:r w:rsidR="00FC7876" w:rsidRPr="00733826">
        <w:rPr>
          <w:rFonts w:eastAsia="MS Mincho"/>
          <w:lang w:val="ru-RU"/>
        </w:rPr>
        <w:t>содействия</w:t>
      </w:r>
      <w:r w:rsidRPr="00733826">
        <w:rPr>
          <w:rFonts w:eastAsia="MS Mincho"/>
          <w:lang w:val="ru-RU"/>
        </w:rPr>
        <w:t xml:space="preserve"> Рабочей группе в выполнении ее задачи Исполнительный секретарь подготовил</w:t>
      </w:r>
      <w:r w:rsidR="00C450DB" w:rsidRPr="00733826">
        <w:rPr>
          <w:rFonts w:eastAsia="MS Mincho"/>
          <w:lang w:val="ru-RU"/>
        </w:rPr>
        <w:t>а</w:t>
      </w:r>
      <w:r w:rsidR="00A0529D" w:rsidRPr="00733826">
        <w:rPr>
          <w:rFonts w:eastAsia="MS Mincho"/>
          <w:lang w:val="ru-RU"/>
        </w:rPr>
        <w:t xml:space="preserve"> документ</w:t>
      </w:r>
      <w:r w:rsidRPr="00733826">
        <w:rPr>
          <w:rFonts w:eastAsia="MS Mincho"/>
          <w:lang w:val="ru-RU"/>
        </w:rPr>
        <w:t xml:space="preserve">, касающийся учета добровольных руководящих указаний по гарантиям защищенности в механизмах финансирования биоразнообразия при отборе, </w:t>
      </w:r>
      <w:r w:rsidRPr="00733826">
        <w:rPr>
          <w:rFonts w:eastAsia="MS Mincho"/>
          <w:lang w:val="ru-RU"/>
        </w:rPr>
        <w:lastRenderedPageBreak/>
        <w:t>разработке и внедрении механизмов финансирования биоразнообразия и при разработке гарантий защищенности, конкретно предназначенных для таких механизмов (</w:t>
      </w:r>
      <w:proofErr w:type="spellStart"/>
      <w:r w:rsidRPr="00733826">
        <w:rPr>
          <w:rFonts w:eastAsia="MS Mincho"/>
          <w:lang w:val="ru-RU"/>
        </w:rPr>
        <w:t>CBD</w:t>
      </w:r>
      <w:proofErr w:type="spellEnd"/>
      <w:r w:rsidRPr="00733826">
        <w:rPr>
          <w:rFonts w:eastAsia="MS Mincho"/>
          <w:lang w:val="ru-RU"/>
        </w:rPr>
        <w:t xml:space="preserve">/WG8J/10/6). </w:t>
      </w:r>
      <w:proofErr w:type="gramStart"/>
      <w:r w:rsidRPr="00733826">
        <w:rPr>
          <w:rFonts w:eastAsia="MS Mincho"/>
          <w:lang w:val="ru-RU"/>
        </w:rPr>
        <w:t xml:space="preserve">Рабочая группа рассмотрела этот документ на своем 10-м совещании и в рекомендации </w:t>
      </w:r>
      <w:hyperlink r:id="rId13" w:history="1">
        <w:r w:rsidRPr="00733826">
          <w:rPr>
            <w:rStyle w:val="Lienhypertexte"/>
            <w:rFonts w:eastAsia="MS Mincho"/>
            <w:sz w:val="22"/>
            <w:lang w:val="ru-RU"/>
          </w:rPr>
          <w:t xml:space="preserve">10/4 </w:t>
        </w:r>
      </w:hyperlink>
      <w:r w:rsidRPr="00733826">
        <w:rPr>
          <w:rFonts w:eastAsia="MS Mincho"/>
          <w:lang w:val="ru-RU"/>
        </w:rPr>
        <w:t>предложила Сторонам, другим правительствам, субъектам деятельности, коренным народам и местным общинам представить свои мнения по этому вопросу Исполнительному секретарю</w:t>
      </w:r>
      <w:r w:rsidRPr="00733826">
        <w:rPr>
          <w:rStyle w:val="Appelnotedebasdep"/>
          <w:iCs/>
          <w:kern w:val="22"/>
          <w:szCs w:val="22"/>
          <w:lang w:val="ru-RU"/>
        </w:rPr>
        <w:footnoteReference w:id="2"/>
      </w:r>
      <w:r w:rsidRPr="00733826">
        <w:rPr>
          <w:rFonts w:eastAsia="MS Mincho"/>
          <w:lang w:val="ru-RU"/>
        </w:rPr>
        <w:t>. Рабочая группа поручила также Исполнительному секретарю обобщить представленные материалы и распространить их через механизм посредничества Конвенции, а также переработать документы</w:t>
      </w:r>
      <w:r w:rsidRPr="00733826">
        <w:rPr>
          <w:rStyle w:val="Appelnotedebasdep"/>
          <w:iCs/>
          <w:kern w:val="22"/>
          <w:szCs w:val="22"/>
          <w:lang w:val="ru-RU"/>
        </w:rPr>
        <w:footnoteReference w:id="3"/>
      </w:r>
      <w:r w:rsidRPr="00733826">
        <w:rPr>
          <w:rFonts w:eastAsia="MS Mincho"/>
          <w:lang w:val="ru-RU"/>
        </w:rPr>
        <w:t xml:space="preserve"> и содержащиеся в них проекты рекомендаций на</w:t>
      </w:r>
      <w:proofErr w:type="gramEnd"/>
      <w:r w:rsidRPr="00733826">
        <w:rPr>
          <w:rFonts w:eastAsia="MS Mincho"/>
          <w:lang w:val="ru-RU"/>
        </w:rPr>
        <w:t xml:space="preserve"> основе представленных материалов и мнений коренных народов и местных общин, которые уже были выражены на 10-м совещании Рабочей группы и приведены в приложении к рекомендации 10/4.</w:t>
      </w:r>
    </w:p>
    <w:p w:rsidR="00C16CCA" w:rsidRPr="00733826" w:rsidRDefault="00C16CCA" w:rsidP="00C16CCA">
      <w:pPr>
        <w:pStyle w:val="Para1"/>
        <w:tabs>
          <w:tab w:val="clear" w:pos="502"/>
        </w:tabs>
        <w:ind w:left="0"/>
        <w:rPr>
          <w:rFonts w:eastAsia="MS Mincho"/>
          <w:lang w:val="ru-RU"/>
        </w:rPr>
      </w:pPr>
      <w:r w:rsidRPr="00733826">
        <w:rPr>
          <w:rFonts w:eastAsia="MS Mincho"/>
          <w:lang w:val="ru-RU"/>
        </w:rPr>
        <w:t>В соответствии с этим поручением Исполнительный секретарь направил</w:t>
      </w:r>
      <w:r w:rsidR="00C450DB" w:rsidRPr="00733826">
        <w:rPr>
          <w:rFonts w:eastAsia="MS Mincho"/>
          <w:lang w:val="ru-RU"/>
        </w:rPr>
        <w:t>а</w:t>
      </w:r>
      <w:r w:rsidRPr="00733826">
        <w:rPr>
          <w:rFonts w:eastAsia="MS Mincho"/>
          <w:lang w:val="ru-RU"/>
        </w:rPr>
        <w:t xml:space="preserve"> уведомление от 15 января 2018 года</w:t>
      </w:r>
      <w:r w:rsidRPr="00733826">
        <w:rPr>
          <w:rStyle w:val="Appelnotedebasdep"/>
          <w:iCs/>
          <w:kern w:val="22"/>
          <w:szCs w:val="22"/>
          <w:lang w:val="ru-RU"/>
        </w:rPr>
        <w:footnoteReference w:id="4"/>
      </w:r>
      <w:r w:rsidRPr="00733826">
        <w:rPr>
          <w:rFonts w:eastAsia="MS Mincho"/>
          <w:lang w:val="ru-RU"/>
        </w:rPr>
        <w:t xml:space="preserve"> с предложением представить мнения и обобщил</w:t>
      </w:r>
      <w:r w:rsidR="00C450DB" w:rsidRPr="00733826">
        <w:rPr>
          <w:rFonts w:eastAsia="MS Mincho"/>
          <w:lang w:val="ru-RU"/>
        </w:rPr>
        <w:t>а</w:t>
      </w:r>
      <w:r w:rsidRPr="00733826">
        <w:rPr>
          <w:rFonts w:eastAsia="MS Mincho"/>
          <w:lang w:val="ru-RU"/>
        </w:rPr>
        <w:t xml:space="preserve"> полученные ответы в сопроводительной информационной записке</w:t>
      </w:r>
      <w:r w:rsidRPr="00733826">
        <w:rPr>
          <w:rStyle w:val="Appelnotedebasdep"/>
          <w:iCs/>
          <w:kern w:val="22"/>
          <w:szCs w:val="22"/>
          <w:lang w:val="ru-RU"/>
        </w:rPr>
        <w:footnoteReference w:id="5"/>
      </w:r>
      <w:r w:rsidRPr="00733826">
        <w:rPr>
          <w:rFonts w:eastAsia="MS Mincho"/>
          <w:lang w:val="ru-RU"/>
        </w:rPr>
        <w:t xml:space="preserve">. Настоящий документ, содержащий проект рекомендации, </w:t>
      </w:r>
      <w:r w:rsidR="00C450DB" w:rsidRPr="00733826">
        <w:rPr>
          <w:rFonts w:eastAsia="MS Mincho"/>
          <w:lang w:val="ru-RU"/>
        </w:rPr>
        <w:t>подготовлен на основе</w:t>
      </w:r>
      <w:r w:rsidRPr="00733826">
        <w:rPr>
          <w:rFonts w:eastAsia="MS Mincho"/>
          <w:lang w:val="ru-RU"/>
        </w:rPr>
        <w:t xml:space="preserve"> предыдущ</w:t>
      </w:r>
      <w:r w:rsidR="00C450DB" w:rsidRPr="00733826">
        <w:rPr>
          <w:rFonts w:eastAsia="MS Mincho"/>
          <w:lang w:val="ru-RU"/>
        </w:rPr>
        <w:t>его</w:t>
      </w:r>
      <w:r w:rsidRPr="00733826">
        <w:rPr>
          <w:rFonts w:eastAsia="MS Mincho"/>
          <w:lang w:val="ru-RU"/>
        </w:rPr>
        <w:t xml:space="preserve"> документ</w:t>
      </w:r>
      <w:r w:rsidR="00C450DB" w:rsidRPr="00733826">
        <w:rPr>
          <w:rFonts w:eastAsia="MS Mincho"/>
          <w:lang w:val="ru-RU"/>
        </w:rPr>
        <w:t>а</w:t>
      </w:r>
      <w:r w:rsidRPr="00733826">
        <w:rPr>
          <w:rFonts w:eastAsia="MS Mincho"/>
          <w:lang w:val="ru-RU"/>
        </w:rPr>
        <w:t>, пересмотренн</w:t>
      </w:r>
      <w:r w:rsidR="00C450DB" w:rsidRPr="00733826">
        <w:rPr>
          <w:rFonts w:eastAsia="MS Mincho"/>
          <w:lang w:val="ru-RU"/>
        </w:rPr>
        <w:t>ого с учетом</w:t>
      </w:r>
      <w:r w:rsidRPr="00733826">
        <w:rPr>
          <w:rFonts w:eastAsia="MS Mincho"/>
          <w:lang w:val="ru-RU"/>
        </w:rPr>
        <w:t xml:space="preserve"> полученных м</w:t>
      </w:r>
      <w:r w:rsidR="00C450DB" w:rsidRPr="00733826">
        <w:rPr>
          <w:rFonts w:eastAsia="MS Mincho"/>
          <w:lang w:val="ru-RU"/>
        </w:rPr>
        <w:t>атериалов, вк</w:t>
      </w:r>
      <w:r w:rsidRPr="00733826">
        <w:rPr>
          <w:rFonts w:eastAsia="MS Mincho"/>
          <w:lang w:val="ru-RU"/>
        </w:rPr>
        <w:t>лючая мнения, высказанные на 10-м совещании Рабочей группы.</w:t>
      </w:r>
    </w:p>
    <w:p w:rsidR="00C16CCA" w:rsidRPr="00733826" w:rsidRDefault="00C16CCA" w:rsidP="001B23C3">
      <w:pPr>
        <w:pStyle w:val="Para1"/>
        <w:tabs>
          <w:tab w:val="clear" w:pos="502"/>
        </w:tabs>
        <w:ind w:left="0"/>
        <w:rPr>
          <w:lang w:val="ru-RU"/>
        </w:rPr>
      </w:pPr>
      <w:r w:rsidRPr="00733826">
        <w:rPr>
          <w:rFonts w:eastAsia="MS Mincho"/>
          <w:lang w:val="ru-RU"/>
        </w:rPr>
        <w:t>В настоящем документе приводится обзор полученной информации, включая передовые методы и сделанные полезные выводы, касательно гарантий защищенности в финансировани</w:t>
      </w:r>
      <w:r w:rsidR="00750996" w:rsidRPr="00733826">
        <w:rPr>
          <w:rFonts w:eastAsia="MS Mincho"/>
          <w:lang w:val="ru-RU"/>
        </w:rPr>
        <w:t>и</w:t>
      </w:r>
      <w:r w:rsidRPr="00733826">
        <w:rPr>
          <w:rFonts w:eastAsia="MS Mincho"/>
          <w:lang w:val="ru-RU"/>
        </w:rPr>
        <w:t xml:space="preserve"> биоразнообразия, с уделением особого внимания потенциальному воздействию данных гарантий защищенности на социальные и экономические права и на источники сре</w:t>
      </w:r>
      <w:proofErr w:type="gramStart"/>
      <w:r w:rsidRPr="00733826">
        <w:rPr>
          <w:rFonts w:eastAsia="MS Mincho"/>
          <w:lang w:val="ru-RU"/>
        </w:rPr>
        <w:t>дств к с</w:t>
      </w:r>
      <w:proofErr w:type="gramEnd"/>
      <w:r w:rsidRPr="00733826">
        <w:rPr>
          <w:rFonts w:eastAsia="MS Mincho"/>
          <w:lang w:val="ru-RU"/>
        </w:rPr>
        <w:t>уществованию коренных народов и местных общин.</w:t>
      </w:r>
      <w:r w:rsidR="005C2BE2" w:rsidRPr="00733826">
        <w:rPr>
          <w:kern w:val="22"/>
          <w:lang w:val="ru-RU"/>
        </w:rPr>
        <w:t xml:space="preserve"> В разделе </w:t>
      </w:r>
      <w:r w:rsidR="003D54AF" w:rsidRPr="00733826">
        <w:rPr>
          <w:lang w:val="ru-RU"/>
        </w:rPr>
        <w:t>I</w:t>
      </w:r>
      <w:r w:rsidR="005C2BE2" w:rsidRPr="00733826">
        <w:rPr>
          <w:lang w:val="ru-RU"/>
        </w:rPr>
        <w:t xml:space="preserve"> приведен краткий обзор материалов, представленных Исполнительному секретарю касательно опыта использования добровольных руководящих указаний Конвенции по гарантиям </w:t>
      </w:r>
      <w:r w:rsidR="001C0CC5" w:rsidRPr="00733826">
        <w:rPr>
          <w:lang w:val="ru-RU"/>
        </w:rPr>
        <w:t xml:space="preserve">защищенности в </w:t>
      </w:r>
      <w:r w:rsidR="001263DC" w:rsidRPr="00733826">
        <w:rPr>
          <w:lang w:val="ru-RU"/>
        </w:rPr>
        <w:t>механизм</w:t>
      </w:r>
      <w:r w:rsidR="001C0CC5" w:rsidRPr="00733826">
        <w:rPr>
          <w:lang w:val="ru-RU"/>
        </w:rPr>
        <w:t>ах</w:t>
      </w:r>
      <w:r w:rsidR="001263DC" w:rsidRPr="00733826">
        <w:rPr>
          <w:lang w:val="ru-RU"/>
        </w:rPr>
        <w:t xml:space="preserve"> финансирования биоразнообразия</w:t>
      </w:r>
      <w:r w:rsidR="004B697C" w:rsidRPr="00733826">
        <w:rPr>
          <w:kern w:val="22"/>
          <w:szCs w:val="22"/>
          <w:lang w:val="ru-RU"/>
        </w:rPr>
        <w:t xml:space="preserve"> </w:t>
      </w:r>
      <w:r w:rsidR="001C0CC5" w:rsidRPr="00733826">
        <w:rPr>
          <w:kern w:val="22"/>
          <w:szCs w:val="22"/>
          <w:lang w:val="ru-RU"/>
        </w:rPr>
        <w:t>и других аспектов гарантий защищенности в механизмах</w:t>
      </w:r>
      <w:r w:rsidR="001263DC" w:rsidRPr="00733826">
        <w:rPr>
          <w:kern w:val="22"/>
          <w:szCs w:val="22"/>
          <w:lang w:val="ru-RU"/>
        </w:rPr>
        <w:t xml:space="preserve"> финансирования биоразнообразия</w:t>
      </w:r>
      <w:r w:rsidR="00186E73" w:rsidRPr="00733826">
        <w:rPr>
          <w:kern w:val="22"/>
          <w:szCs w:val="22"/>
          <w:lang w:val="ru-RU"/>
        </w:rPr>
        <w:t xml:space="preserve">. </w:t>
      </w:r>
      <w:r w:rsidR="001C0CC5" w:rsidRPr="00733826">
        <w:rPr>
          <w:kern w:val="22"/>
          <w:szCs w:val="22"/>
          <w:lang w:val="ru-RU"/>
        </w:rPr>
        <w:t xml:space="preserve">В разделе </w:t>
      </w:r>
      <w:r w:rsidR="003D54AF" w:rsidRPr="00733826">
        <w:rPr>
          <w:lang w:val="ru-RU"/>
        </w:rPr>
        <w:t xml:space="preserve">II </w:t>
      </w:r>
      <w:r w:rsidR="001C0CC5" w:rsidRPr="00733826">
        <w:rPr>
          <w:lang w:val="ru-RU"/>
        </w:rPr>
        <w:t xml:space="preserve">дается описание разработки </w:t>
      </w:r>
      <w:r w:rsidR="00AC0BAE" w:rsidRPr="00733826">
        <w:rPr>
          <w:lang w:val="ru-RU"/>
        </w:rPr>
        <w:t>механизм</w:t>
      </w:r>
      <w:r w:rsidRPr="00733826">
        <w:rPr>
          <w:lang w:val="ru-RU"/>
        </w:rPr>
        <w:t>ов</w:t>
      </w:r>
      <w:r w:rsidR="00AC0BAE" w:rsidRPr="00733826">
        <w:rPr>
          <w:lang w:val="ru-RU"/>
        </w:rPr>
        <w:t xml:space="preserve"> гарантий</w:t>
      </w:r>
      <w:r w:rsidR="00173D16" w:rsidRPr="00733826">
        <w:rPr>
          <w:lang w:val="ru-RU"/>
        </w:rPr>
        <w:t xml:space="preserve"> </w:t>
      </w:r>
      <w:r w:rsidR="0065228E" w:rsidRPr="00733826">
        <w:rPr>
          <w:lang w:val="ru-RU"/>
        </w:rPr>
        <w:t xml:space="preserve">защищенности </w:t>
      </w:r>
      <w:r w:rsidR="00AC0BAE" w:rsidRPr="00733826">
        <w:rPr>
          <w:lang w:val="ru-RU"/>
        </w:rPr>
        <w:t xml:space="preserve">в рамках Конвенции. В разделе </w:t>
      </w:r>
      <w:proofErr w:type="spellStart"/>
      <w:r w:rsidR="00173D16" w:rsidRPr="00733826">
        <w:rPr>
          <w:lang w:val="ru-RU"/>
        </w:rPr>
        <w:t>III</w:t>
      </w:r>
      <w:proofErr w:type="spellEnd"/>
      <w:r w:rsidR="00AC0BAE" w:rsidRPr="00733826">
        <w:rPr>
          <w:lang w:val="ru-RU"/>
        </w:rPr>
        <w:t xml:space="preserve"> приведен краткий обзор существующих систем гарантий </w:t>
      </w:r>
      <w:r w:rsidR="0065228E" w:rsidRPr="00733826">
        <w:rPr>
          <w:lang w:val="ru-RU"/>
        </w:rPr>
        <w:t xml:space="preserve">защищенности </w:t>
      </w:r>
      <w:r w:rsidR="00AC0BAE" w:rsidRPr="00733826">
        <w:rPr>
          <w:lang w:val="ru-RU"/>
        </w:rPr>
        <w:t xml:space="preserve">в различных </w:t>
      </w:r>
      <w:r w:rsidR="001263DC" w:rsidRPr="00733826">
        <w:rPr>
          <w:lang w:val="ru-RU"/>
        </w:rPr>
        <w:t>механизм</w:t>
      </w:r>
      <w:r w:rsidR="00AC0BAE" w:rsidRPr="00733826">
        <w:rPr>
          <w:lang w:val="ru-RU"/>
        </w:rPr>
        <w:t>ах</w:t>
      </w:r>
      <w:r w:rsidR="001263DC" w:rsidRPr="00733826">
        <w:rPr>
          <w:lang w:val="ru-RU"/>
        </w:rPr>
        <w:t xml:space="preserve"> финансирования биоразнообразия</w:t>
      </w:r>
      <w:r w:rsidR="00AC0BAE" w:rsidRPr="00733826">
        <w:rPr>
          <w:lang w:val="ru-RU"/>
        </w:rPr>
        <w:t xml:space="preserve"> в целях выявления положения дел и тенденций </w:t>
      </w:r>
      <w:r w:rsidR="009B6D71" w:rsidRPr="00733826">
        <w:rPr>
          <w:lang w:val="ru-RU"/>
        </w:rPr>
        <w:t>касательно</w:t>
      </w:r>
      <w:r w:rsidR="00AC0BAE" w:rsidRPr="00733826">
        <w:rPr>
          <w:lang w:val="ru-RU"/>
        </w:rPr>
        <w:t xml:space="preserve"> внедрени</w:t>
      </w:r>
      <w:r w:rsidR="009B6D71" w:rsidRPr="00733826">
        <w:rPr>
          <w:lang w:val="ru-RU"/>
        </w:rPr>
        <w:t xml:space="preserve">я таких систем гарантий. В разделе </w:t>
      </w:r>
      <w:proofErr w:type="spellStart"/>
      <w:r w:rsidR="003A266C" w:rsidRPr="00733826">
        <w:rPr>
          <w:lang w:val="ru-RU"/>
        </w:rPr>
        <w:t>IV</w:t>
      </w:r>
      <w:proofErr w:type="spellEnd"/>
      <w:r w:rsidR="003A266C" w:rsidRPr="00733826">
        <w:rPr>
          <w:lang w:val="ru-RU"/>
        </w:rPr>
        <w:t xml:space="preserve"> </w:t>
      </w:r>
      <w:r w:rsidR="009B6D71" w:rsidRPr="00733826">
        <w:rPr>
          <w:lang w:val="ru-RU"/>
        </w:rPr>
        <w:t xml:space="preserve">приведено резюме и выводы в помощь реализации добровольных руководящих указаний. </w:t>
      </w:r>
    </w:p>
    <w:p w:rsidR="00973097" w:rsidRPr="00733826" w:rsidRDefault="00C16CCA" w:rsidP="00C16CCA">
      <w:pPr>
        <w:pStyle w:val="Para1"/>
        <w:tabs>
          <w:tab w:val="clear" w:pos="502"/>
        </w:tabs>
        <w:ind w:left="0"/>
        <w:rPr>
          <w:lang w:val="ru-RU"/>
        </w:rPr>
      </w:pPr>
      <w:r w:rsidRPr="00733826">
        <w:rPr>
          <w:lang w:val="ru-RU"/>
        </w:rPr>
        <w:t xml:space="preserve">И, наконец, в разделе </w:t>
      </w:r>
      <w:proofErr w:type="spellStart"/>
      <w:r w:rsidRPr="00733826">
        <w:rPr>
          <w:lang w:val="ru-RU"/>
        </w:rPr>
        <w:t>V</w:t>
      </w:r>
      <w:proofErr w:type="spellEnd"/>
      <w:r w:rsidRPr="00733826">
        <w:rPr>
          <w:lang w:val="ru-RU"/>
        </w:rPr>
        <w:t xml:space="preserve"> содержится предлагаемый проект рекомендации, основанн</w:t>
      </w:r>
      <w:r w:rsidR="007C0AD7" w:rsidRPr="00733826">
        <w:rPr>
          <w:lang w:val="ru-RU"/>
        </w:rPr>
        <w:t>ый</w:t>
      </w:r>
      <w:r w:rsidRPr="00733826">
        <w:rPr>
          <w:lang w:val="ru-RU"/>
        </w:rPr>
        <w:t xml:space="preserve"> на высказанных в предыдущих разделах предложениях, для рассмотрения Вспомогательным органом по осуществлению на его втором совещании. Проект рекомендации дополнен приложением, содержащим возможные вопросы, которые можно было бы использовать в качестве контрольного перечня для проверки выполнения требований, предусмотренных добровольными руководящими указаниями по гарантиям защищенности в механизмах финансирования биоразнообразия.</w:t>
      </w:r>
    </w:p>
    <w:p w:rsidR="00EE57F4" w:rsidRPr="00733826" w:rsidRDefault="000223BB" w:rsidP="00165A18">
      <w:pPr>
        <w:pStyle w:val="Titre1"/>
        <w:numPr>
          <w:ilvl w:val="0"/>
          <w:numId w:val="6"/>
        </w:numPr>
        <w:tabs>
          <w:tab w:val="clear" w:pos="720"/>
        </w:tabs>
        <w:spacing w:before="120"/>
        <w:jc w:val="left"/>
        <w:rPr>
          <w:kern w:val="22"/>
          <w:szCs w:val="22"/>
          <w:lang w:val="ru-RU"/>
        </w:rPr>
      </w:pPr>
      <w:r w:rsidRPr="00733826">
        <w:rPr>
          <w:kern w:val="22"/>
          <w:szCs w:val="22"/>
          <w:lang w:val="ru-RU"/>
        </w:rPr>
        <w:t>краткий обзор представленных материалов о добровольных руководящих указаниях по гарантиям</w:t>
      </w:r>
      <w:r w:rsidR="001C0CC5" w:rsidRPr="00733826">
        <w:rPr>
          <w:kern w:val="22"/>
          <w:szCs w:val="22"/>
          <w:lang w:val="ru-RU"/>
        </w:rPr>
        <w:t xml:space="preserve"> защищенности в механизмах</w:t>
      </w:r>
      <w:r w:rsidR="001263DC" w:rsidRPr="00733826">
        <w:rPr>
          <w:kern w:val="22"/>
          <w:szCs w:val="22"/>
          <w:lang w:val="ru-RU"/>
        </w:rPr>
        <w:t xml:space="preserve"> финансирования биоразнообразия</w:t>
      </w:r>
    </w:p>
    <w:p w:rsidR="00600CBE" w:rsidRPr="00733826" w:rsidRDefault="007F1EB7" w:rsidP="005A5E72">
      <w:pPr>
        <w:pStyle w:val="Para1"/>
        <w:tabs>
          <w:tab w:val="clear" w:pos="502"/>
        </w:tabs>
        <w:ind w:left="0"/>
        <w:rPr>
          <w:rFonts w:eastAsia="Batang"/>
          <w:szCs w:val="22"/>
          <w:lang w:val="ru-RU" w:eastAsia="ko-KR"/>
        </w:rPr>
      </w:pPr>
      <w:proofErr w:type="gramStart"/>
      <w:r w:rsidRPr="00733826">
        <w:rPr>
          <w:rFonts w:eastAsia="MS Mincho"/>
          <w:szCs w:val="22"/>
          <w:lang w:val="ru-RU"/>
        </w:rPr>
        <w:t>Исполнительный секретарь выпустила об</w:t>
      </w:r>
      <w:r w:rsidR="00750996" w:rsidRPr="00733826">
        <w:rPr>
          <w:rFonts w:eastAsia="MS Mincho"/>
          <w:szCs w:val="22"/>
          <w:lang w:val="ru-RU"/>
        </w:rPr>
        <w:t>зор</w:t>
      </w:r>
      <w:r w:rsidRPr="00733826">
        <w:rPr>
          <w:rFonts w:eastAsia="MS Mincho"/>
          <w:szCs w:val="22"/>
          <w:lang w:val="ru-RU"/>
        </w:rPr>
        <w:t xml:space="preserve"> мнений о мобилизации ресурсов: </w:t>
      </w:r>
      <w:r w:rsidR="00750996" w:rsidRPr="00733826">
        <w:rPr>
          <w:rFonts w:eastAsia="MS Mincho"/>
          <w:szCs w:val="22"/>
          <w:lang w:val="ru-RU"/>
        </w:rPr>
        <w:t xml:space="preserve">по </w:t>
      </w:r>
      <w:r w:rsidRPr="00733826">
        <w:rPr>
          <w:rFonts w:eastAsia="MS Mincho"/>
          <w:szCs w:val="22"/>
          <w:lang w:val="ru-RU"/>
        </w:rPr>
        <w:t>оценке вклада коллективных действий коренных нар</w:t>
      </w:r>
      <w:r w:rsidR="00750996" w:rsidRPr="00733826">
        <w:rPr>
          <w:rFonts w:eastAsia="MS Mincho"/>
          <w:szCs w:val="22"/>
          <w:lang w:val="ru-RU"/>
        </w:rPr>
        <w:t>одов и местных общин и гарантиям</w:t>
      </w:r>
      <w:r w:rsidRPr="00733826">
        <w:rPr>
          <w:rFonts w:eastAsia="MS Mincho"/>
          <w:szCs w:val="22"/>
          <w:lang w:val="ru-RU"/>
        </w:rPr>
        <w:t xml:space="preserve"> защищенности в механизмах финансирования биоразнообразия</w:t>
      </w:r>
      <w:r w:rsidR="00785752" w:rsidRPr="00733826">
        <w:rPr>
          <w:rStyle w:val="Appelnotedebasdep"/>
          <w:rFonts w:eastAsia="MS Mincho"/>
          <w:b/>
          <w:caps/>
          <w:kern w:val="22"/>
          <w:szCs w:val="22"/>
          <w:lang w:val="ru-RU"/>
        </w:rPr>
        <w:footnoteReference w:id="6"/>
      </w:r>
      <w:r w:rsidRPr="00733826">
        <w:rPr>
          <w:rFonts w:eastAsia="MS Mincho"/>
          <w:szCs w:val="22"/>
          <w:lang w:val="ru-RU"/>
        </w:rPr>
        <w:t xml:space="preserve"> на основе материалов, представленных Сторонами и другими организациями для </w:t>
      </w:r>
      <w:r w:rsidR="00750996" w:rsidRPr="00733826">
        <w:rPr>
          <w:rFonts w:eastAsia="MS Mincho"/>
          <w:szCs w:val="22"/>
          <w:lang w:val="ru-RU"/>
        </w:rPr>
        <w:t>их</w:t>
      </w:r>
      <w:r w:rsidRPr="00733826">
        <w:rPr>
          <w:rFonts w:eastAsia="MS Mincho"/>
          <w:szCs w:val="22"/>
          <w:lang w:val="ru-RU"/>
        </w:rPr>
        <w:t xml:space="preserve"> изучения Рабочей группой по осуществлению статьи 8 </w:t>
      </w:r>
      <w:proofErr w:type="spellStart"/>
      <w:r w:rsidRPr="00733826">
        <w:rPr>
          <w:rFonts w:eastAsia="MS Mincho"/>
          <w:szCs w:val="22"/>
          <w:lang w:val="ru-RU"/>
        </w:rPr>
        <w:t>j</w:t>
      </w:r>
      <w:proofErr w:type="spellEnd"/>
      <w:r w:rsidRPr="00733826">
        <w:rPr>
          <w:rFonts w:eastAsia="MS Mincho"/>
          <w:szCs w:val="22"/>
          <w:lang w:val="ru-RU"/>
        </w:rPr>
        <w:t>) и соответствующих положений Конвенции на ее 10-м совещании.</w:t>
      </w:r>
      <w:proofErr w:type="gramEnd"/>
      <w:r w:rsidRPr="00733826">
        <w:rPr>
          <w:rFonts w:eastAsia="MS Mincho"/>
          <w:szCs w:val="22"/>
          <w:lang w:val="ru-RU"/>
        </w:rPr>
        <w:t xml:space="preserve"> </w:t>
      </w:r>
      <w:r w:rsidRPr="00733826">
        <w:rPr>
          <w:rFonts w:eastAsia="MS Mincho"/>
          <w:kern w:val="22"/>
          <w:szCs w:val="22"/>
          <w:lang w:val="ru-RU"/>
        </w:rPr>
        <w:t xml:space="preserve">На тот момент было получено два материала от Сторон и четыре </w:t>
      </w:r>
      <w:r w:rsidR="00785752" w:rsidRPr="00733826">
        <w:rPr>
          <w:rFonts w:eastAsia="MS Mincho"/>
          <w:kern w:val="22"/>
          <w:szCs w:val="22"/>
          <w:lang w:val="ru-RU"/>
        </w:rPr>
        <w:t>–</w:t>
      </w:r>
      <w:r w:rsidRPr="00733826">
        <w:rPr>
          <w:rFonts w:eastAsia="MS Mincho"/>
          <w:kern w:val="22"/>
          <w:szCs w:val="22"/>
          <w:lang w:val="ru-RU"/>
        </w:rPr>
        <w:t xml:space="preserve"> от</w:t>
      </w:r>
      <w:r w:rsidR="00785752" w:rsidRPr="00733826">
        <w:rPr>
          <w:rFonts w:eastAsia="MS Mincho"/>
          <w:kern w:val="22"/>
          <w:szCs w:val="22"/>
          <w:lang w:val="ru-RU"/>
        </w:rPr>
        <w:t xml:space="preserve"> </w:t>
      </w:r>
      <w:r w:rsidRPr="00733826">
        <w:rPr>
          <w:rFonts w:eastAsia="MS Mincho"/>
          <w:kern w:val="22"/>
          <w:szCs w:val="22"/>
          <w:lang w:val="ru-RU"/>
        </w:rPr>
        <w:t xml:space="preserve">других соответствующих организаций, </w:t>
      </w:r>
      <w:r w:rsidRPr="00733826">
        <w:rPr>
          <w:rFonts w:eastAsia="MS Mincho"/>
          <w:kern w:val="22"/>
          <w:szCs w:val="22"/>
          <w:lang w:val="ru-RU"/>
        </w:rPr>
        <w:lastRenderedPageBreak/>
        <w:t>которые содержали информацию и мнения о гарантиях защищенности в механизмах финансирования биоразнообразия</w:t>
      </w:r>
      <w:r w:rsidR="00600CBE" w:rsidRPr="00733826">
        <w:rPr>
          <w:rStyle w:val="Appelnotedebasdep"/>
          <w:kern w:val="22"/>
          <w:sz w:val="18"/>
          <w:lang w:val="ru-RU"/>
        </w:rPr>
        <w:footnoteReference w:id="7"/>
      </w:r>
      <w:r w:rsidR="00CA3124" w:rsidRPr="00733826">
        <w:rPr>
          <w:szCs w:val="22"/>
          <w:lang w:val="ru-RU"/>
        </w:rPr>
        <w:t>.</w:t>
      </w:r>
    </w:p>
    <w:p w:rsidR="00785752" w:rsidRPr="00733826" w:rsidRDefault="00785752" w:rsidP="005A5E72">
      <w:pPr>
        <w:pStyle w:val="Para1"/>
        <w:tabs>
          <w:tab w:val="clear" w:pos="502"/>
        </w:tabs>
        <w:ind w:left="0"/>
        <w:rPr>
          <w:rFonts w:eastAsia="Batang"/>
          <w:szCs w:val="22"/>
          <w:lang w:val="ru-RU" w:eastAsia="ko-KR"/>
        </w:rPr>
      </w:pPr>
      <w:r w:rsidRPr="00733826">
        <w:rPr>
          <w:rFonts w:eastAsia="Batang"/>
          <w:szCs w:val="22"/>
          <w:lang w:val="ru-RU" w:eastAsia="ko-KR"/>
        </w:rPr>
        <w:t>В ответ на уведомление от 15 января 2018 года</w:t>
      </w:r>
      <w:r w:rsidRPr="00733826">
        <w:rPr>
          <w:rStyle w:val="Appelnotedebasdep"/>
          <w:color w:val="333333"/>
          <w:kern w:val="22"/>
          <w:szCs w:val="22"/>
          <w:lang w:val="ru-RU"/>
        </w:rPr>
        <w:footnoteReference w:id="8"/>
      </w:r>
      <w:r w:rsidRPr="00733826">
        <w:rPr>
          <w:rFonts w:eastAsia="Batang"/>
          <w:szCs w:val="22"/>
          <w:lang w:val="ru-RU" w:eastAsia="ko-KR"/>
        </w:rPr>
        <w:t>, которое предоставило возможность для высказывания дополнительных мнений в целях пересмотра документа для его дальнейшего рассмотрения на втором совещании Вспомогательного органа по осуществлению, были получены материалы от Соединенных Штатов Америки и</w:t>
      </w:r>
      <w:r w:rsidR="00733826" w:rsidRPr="00733826">
        <w:rPr>
          <w:rFonts w:eastAsia="Batang"/>
          <w:szCs w:val="22"/>
          <w:lang w:val="ru-RU" w:eastAsia="ko-KR"/>
        </w:rPr>
        <w:t xml:space="preserve"> </w:t>
      </w:r>
      <w:r w:rsidRPr="00733826">
        <w:rPr>
          <w:rFonts w:eastAsia="Batang"/>
          <w:szCs w:val="22"/>
          <w:lang w:val="ru-RU" w:eastAsia="ko-KR"/>
        </w:rPr>
        <w:t>Фонда исследований в интересах аборигенного и островного населения (Австралия). Полученные дополнительные</w:t>
      </w:r>
      <w:r w:rsidR="00733826" w:rsidRPr="00733826">
        <w:rPr>
          <w:rFonts w:eastAsia="Batang"/>
          <w:szCs w:val="22"/>
          <w:lang w:val="ru-RU" w:eastAsia="ko-KR"/>
        </w:rPr>
        <w:t xml:space="preserve"> </w:t>
      </w:r>
      <w:r w:rsidRPr="00733826">
        <w:rPr>
          <w:rFonts w:eastAsia="Batang"/>
          <w:szCs w:val="22"/>
          <w:lang w:val="ru-RU" w:eastAsia="ko-KR"/>
        </w:rPr>
        <w:t>комментарии были включены в настоящий раздел.</w:t>
      </w:r>
    </w:p>
    <w:p w:rsidR="00600CBE" w:rsidRPr="00733826" w:rsidRDefault="00377A97" w:rsidP="005A5E72">
      <w:pPr>
        <w:pStyle w:val="Para1"/>
        <w:tabs>
          <w:tab w:val="clear" w:pos="502"/>
        </w:tabs>
        <w:ind w:left="0"/>
        <w:rPr>
          <w:rFonts w:eastAsia="Batang"/>
          <w:szCs w:val="22"/>
          <w:lang w:val="ru-RU" w:eastAsia="ko-KR"/>
        </w:rPr>
      </w:pPr>
      <w:r w:rsidRPr="00733826">
        <w:rPr>
          <w:rFonts w:eastAsia="Batang"/>
          <w:szCs w:val="22"/>
          <w:lang w:val="ru-RU" w:eastAsia="ko-KR"/>
        </w:rPr>
        <w:t>Для Европейского союза и его государств-членов добровольные руководящие указания о мер</w:t>
      </w:r>
      <w:r w:rsidR="00E52578" w:rsidRPr="00733826">
        <w:rPr>
          <w:rFonts w:eastAsia="Batang"/>
          <w:szCs w:val="22"/>
          <w:lang w:val="ru-RU" w:eastAsia="ko-KR"/>
        </w:rPr>
        <w:t>а</w:t>
      </w:r>
      <w:r w:rsidRPr="00733826">
        <w:rPr>
          <w:rFonts w:eastAsia="Batang"/>
          <w:szCs w:val="22"/>
          <w:lang w:val="ru-RU" w:eastAsia="ko-KR"/>
        </w:rPr>
        <w:t xml:space="preserve">х защиты биоразнообразия представляют собой важный прогресс в </w:t>
      </w:r>
      <w:r w:rsidR="00643E4C" w:rsidRPr="00733826">
        <w:rPr>
          <w:rFonts w:eastAsia="Batang"/>
          <w:szCs w:val="22"/>
          <w:lang w:val="ru-RU" w:eastAsia="ko-KR"/>
        </w:rPr>
        <w:t xml:space="preserve">эффективном устранении потенциального воздействия </w:t>
      </w:r>
      <w:r w:rsidR="001263DC" w:rsidRPr="00733826">
        <w:rPr>
          <w:rFonts w:eastAsia="Batang"/>
          <w:szCs w:val="22"/>
          <w:lang w:val="ru-RU" w:eastAsia="ko-KR"/>
        </w:rPr>
        <w:t>механизмов финансирования биоразнообразия</w:t>
      </w:r>
      <w:r w:rsidR="00600CBE" w:rsidRPr="00733826">
        <w:rPr>
          <w:rFonts w:eastAsia="Batang"/>
          <w:szCs w:val="22"/>
          <w:lang w:val="ru-RU" w:eastAsia="ko-KR"/>
        </w:rPr>
        <w:t xml:space="preserve"> </w:t>
      </w:r>
      <w:r w:rsidR="00643E4C" w:rsidRPr="00733826">
        <w:rPr>
          <w:rFonts w:eastAsia="Batang"/>
          <w:szCs w:val="22"/>
          <w:lang w:val="ru-RU" w:eastAsia="ko-KR"/>
        </w:rPr>
        <w:t xml:space="preserve">на биоразнообразие и на права и </w:t>
      </w:r>
      <w:r w:rsidR="00643E4C" w:rsidRPr="00733826">
        <w:rPr>
          <w:kern w:val="22"/>
          <w:lang w:val="ru-RU"/>
        </w:rPr>
        <w:t>источники сре</w:t>
      </w:r>
      <w:proofErr w:type="gramStart"/>
      <w:r w:rsidR="00643E4C" w:rsidRPr="00733826">
        <w:rPr>
          <w:kern w:val="22"/>
          <w:lang w:val="ru-RU"/>
        </w:rPr>
        <w:t>дств к с</w:t>
      </w:r>
      <w:proofErr w:type="gramEnd"/>
      <w:r w:rsidR="00643E4C" w:rsidRPr="00733826">
        <w:rPr>
          <w:kern w:val="22"/>
          <w:lang w:val="ru-RU"/>
        </w:rPr>
        <w:t>уществованию коренных народов и местных общин.</w:t>
      </w:r>
      <w:r w:rsidR="009514D2" w:rsidRPr="00733826">
        <w:rPr>
          <w:kern w:val="22"/>
          <w:lang w:val="ru-RU"/>
        </w:rPr>
        <w:t xml:space="preserve"> Сейчас, когда добровольные руководящие указания приняты, необходимо применять их на экспериментальной основе и </w:t>
      </w:r>
      <w:r w:rsidR="00E52578" w:rsidRPr="00733826">
        <w:rPr>
          <w:kern w:val="22"/>
          <w:lang w:val="ru-RU"/>
        </w:rPr>
        <w:t xml:space="preserve">выполнять на практике. </w:t>
      </w:r>
    </w:p>
    <w:p w:rsidR="00600CBE" w:rsidRPr="00733826" w:rsidRDefault="00E52578" w:rsidP="005A5E72">
      <w:pPr>
        <w:pStyle w:val="Para1"/>
        <w:tabs>
          <w:tab w:val="clear" w:pos="502"/>
        </w:tabs>
        <w:ind w:left="0"/>
        <w:rPr>
          <w:rFonts w:eastAsia="Batang"/>
          <w:szCs w:val="22"/>
          <w:lang w:val="ru-RU" w:eastAsia="ko-KR"/>
        </w:rPr>
      </w:pPr>
      <w:r w:rsidRPr="00733826">
        <w:rPr>
          <w:rFonts w:eastAsia="Batang"/>
          <w:szCs w:val="22"/>
          <w:lang w:val="ru-RU" w:eastAsia="ko-KR"/>
        </w:rPr>
        <w:t>Швеция и шведские учреждения</w:t>
      </w:r>
      <w:r w:rsidR="007C0AD7" w:rsidRPr="00733826">
        <w:rPr>
          <w:rFonts w:eastAsia="Batang"/>
          <w:szCs w:val="22"/>
          <w:lang w:val="ru-RU" w:eastAsia="ko-KR"/>
        </w:rPr>
        <w:t xml:space="preserve"> (</w:t>
      </w:r>
      <w:r w:rsidRPr="00733826">
        <w:rPr>
          <w:rFonts w:eastAsia="Batang"/>
          <w:szCs w:val="22"/>
          <w:lang w:val="ru-RU" w:eastAsia="ko-KR"/>
        </w:rPr>
        <w:t>Шведская программа по сохранению биоразнообразия и Стокгольмский</w:t>
      </w:r>
      <w:r w:rsidRPr="00733826">
        <w:rPr>
          <w:lang w:val="ru-RU"/>
        </w:rPr>
        <w:t xml:space="preserve"> </w:t>
      </w:r>
      <w:r w:rsidRPr="00733826">
        <w:rPr>
          <w:rFonts w:eastAsia="Batang"/>
          <w:szCs w:val="22"/>
          <w:lang w:val="ru-RU" w:eastAsia="ko-KR"/>
        </w:rPr>
        <w:t>центр по исследованию устойчивости</w:t>
      </w:r>
      <w:r w:rsidR="007C0AD7" w:rsidRPr="00733826">
        <w:rPr>
          <w:rFonts w:eastAsia="Batang"/>
          <w:szCs w:val="22"/>
          <w:lang w:val="ru-RU" w:eastAsia="ko-KR"/>
        </w:rPr>
        <w:t>)</w:t>
      </w:r>
      <w:r w:rsidR="00CA07BE" w:rsidRPr="00733826">
        <w:rPr>
          <w:rFonts w:eastAsia="Batang"/>
          <w:szCs w:val="22"/>
          <w:lang w:val="ru-RU" w:eastAsia="ko-KR"/>
        </w:rPr>
        <w:t xml:space="preserve"> </w:t>
      </w:r>
      <w:r w:rsidRPr="00733826">
        <w:rPr>
          <w:rFonts w:eastAsia="Batang"/>
          <w:szCs w:val="22"/>
          <w:lang w:val="ru-RU" w:eastAsia="ko-KR"/>
        </w:rPr>
        <w:t>были важными участниками процесса</w:t>
      </w:r>
      <w:r w:rsidR="00611C99" w:rsidRPr="00733826">
        <w:rPr>
          <w:rFonts w:eastAsia="Batang"/>
          <w:szCs w:val="22"/>
          <w:lang w:val="ru-RU" w:eastAsia="ko-KR"/>
        </w:rPr>
        <w:t>, который привел к принятию добровольных руководящих указаний на 12-м совещании Конференции Сторон, вследствие их участия в исследованиях и в широком консультативном процессе</w:t>
      </w:r>
      <w:r w:rsidR="00CA07BE" w:rsidRPr="00733826">
        <w:rPr>
          <w:rFonts w:eastAsia="Batang"/>
          <w:szCs w:val="22"/>
          <w:lang w:val="ru-RU" w:eastAsia="ko-KR"/>
        </w:rPr>
        <w:t xml:space="preserve"> с целью внесения вклада в процесс КБР.</w:t>
      </w:r>
      <w:r w:rsidR="00D6255B" w:rsidRPr="00733826">
        <w:rPr>
          <w:rFonts w:eastAsia="Batang"/>
          <w:szCs w:val="22"/>
          <w:lang w:val="ru-RU" w:eastAsia="ko-KR"/>
        </w:rPr>
        <w:t xml:space="preserve"> Целью шведской Программы глобального развития, оказывающей поддержку осуществлению</w:t>
      </w:r>
      <w:r w:rsidR="00D6255B" w:rsidRPr="00733826">
        <w:rPr>
          <w:lang w:val="ru-RU"/>
        </w:rPr>
        <w:t xml:space="preserve"> </w:t>
      </w:r>
      <w:r w:rsidR="00D6255B" w:rsidRPr="00733826">
        <w:rPr>
          <w:rFonts w:eastAsia="Batang"/>
          <w:szCs w:val="22"/>
          <w:lang w:val="ru-RU" w:eastAsia="ko-KR"/>
        </w:rPr>
        <w:t>Повестки дня в области устойчивого развития на период до 2030 года</w:t>
      </w:r>
      <w:r w:rsidR="00D6255B" w:rsidRPr="00733826">
        <w:rPr>
          <w:rStyle w:val="Appelnotedebasdep"/>
          <w:rFonts w:eastAsia="Batang"/>
          <w:sz w:val="18"/>
          <w:lang w:val="ru-RU" w:eastAsia="ko-KR"/>
        </w:rPr>
        <w:footnoteReference w:id="9"/>
      </w:r>
      <w:r w:rsidR="00D6255B" w:rsidRPr="00733826">
        <w:rPr>
          <w:rFonts w:eastAsia="Batang"/>
          <w:szCs w:val="22"/>
          <w:lang w:val="ru-RU" w:eastAsia="ko-KR"/>
        </w:rPr>
        <w:t>, является</w:t>
      </w:r>
      <w:r w:rsidR="005C11D9" w:rsidRPr="00733826">
        <w:rPr>
          <w:lang w:val="ru-RU"/>
        </w:rPr>
        <w:t xml:space="preserve"> </w:t>
      </w:r>
      <w:r w:rsidR="005C11D9" w:rsidRPr="00733826">
        <w:rPr>
          <w:rFonts w:eastAsia="Batang"/>
          <w:szCs w:val="22"/>
          <w:lang w:val="ru-RU" w:eastAsia="ko-KR"/>
        </w:rPr>
        <w:t>укрепление согласованности политики</w:t>
      </w:r>
      <w:r w:rsidR="00C62CA8" w:rsidRPr="00733826">
        <w:rPr>
          <w:rFonts w:eastAsia="Batang"/>
          <w:szCs w:val="22"/>
          <w:lang w:val="ru-RU" w:eastAsia="ko-KR"/>
        </w:rPr>
        <w:t xml:space="preserve"> в рамках данного процесса путем акцентирования внимания на аспектах устойчивости, прав</w:t>
      </w:r>
      <w:r w:rsidR="002B2AE6" w:rsidRPr="00733826">
        <w:rPr>
          <w:rFonts w:eastAsia="Batang"/>
          <w:szCs w:val="22"/>
          <w:lang w:val="ru-RU" w:eastAsia="ko-KR"/>
        </w:rPr>
        <w:t>ах</w:t>
      </w:r>
      <w:r w:rsidR="00C62CA8" w:rsidRPr="00733826">
        <w:rPr>
          <w:rFonts w:eastAsia="Batang"/>
          <w:szCs w:val="22"/>
          <w:lang w:val="ru-RU" w:eastAsia="ko-KR"/>
        </w:rPr>
        <w:t xml:space="preserve"> человека и</w:t>
      </w:r>
      <w:r w:rsidR="002B2AE6" w:rsidRPr="00733826">
        <w:rPr>
          <w:rFonts w:eastAsia="Batang"/>
          <w:szCs w:val="22"/>
          <w:lang w:val="ru-RU" w:eastAsia="ko-KR"/>
        </w:rPr>
        <w:t xml:space="preserve"> </w:t>
      </w:r>
      <w:r w:rsidR="0065222C" w:rsidRPr="00733826">
        <w:rPr>
          <w:rFonts w:eastAsia="Batang"/>
          <w:szCs w:val="22"/>
          <w:lang w:val="ru-RU" w:eastAsia="ko-KR"/>
        </w:rPr>
        <w:t>нуждах</w:t>
      </w:r>
      <w:r w:rsidR="002B2AE6" w:rsidRPr="00733826">
        <w:rPr>
          <w:rFonts w:eastAsia="Batang"/>
          <w:szCs w:val="22"/>
          <w:lang w:val="ru-RU" w:eastAsia="ko-KR"/>
        </w:rPr>
        <w:t xml:space="preserve"> малоимущего населения.</w:t>
      </w:r>
      <w:r w:rsidR="006B4366" w:rsidRPr="00733826">
        <w:rPr>
          <w:rFonts w:eastAsia="Batang"/>
          <w:szCs w:val="22"/>
          <w:lang w:val="ru-RU" w:eastAsia="ko-KR"/>
        </w:rPr>
        <w:t xml:space="preserve"> </w:t>
      </w:r>
      <w:r w:rsidR="00785752" w:rsidRPr="00733826">
        <w:rPr>
          <w:rFonts w:eastAsia="Batang"/>
          <w:szCs w:val="22"/>
          <w:lang w:val="ru-RU" w:eastAsia="ko-KR"/>
        </w:rPr>
        <w:t>Саамский парламент Швеции также принимает самое активное участие в работе по выполнению Повестки дня в области устойчивого развития на период до 2030 года</w:t>
      </w:r>
      <w:r w:rsidR="007C0AD7" w:rsidRPr="00733826">
        <w:rPr>
          <w:rFonts w:eastAsia="Batang"/>
          <w:szCs w:val="22"/>
          <w:lang w:val="ru-RU" w:eastAsia="ko-KR"/>
        </w:rPr>
        <w:t xml:space="preserve"> в рамках всеобъемлющей</w:t>
      </w:r>
      <w:r w:rsidR="00785752" w:rsidRPr="00733826">
        <w:rPr>
          <w:rFonts w:eastAsia="Batang"/>
          <w:szCs w:val="22"/>
          <w:lang w:val="ru-RU" w:eastAsia="ko-KR"/>
        </w:rPr>
        <w:t xml:space="preserve"> концепци</w:t>
      </w:r>
      <w:r w:rsidR="007C0AD7" w:rsidRPr="00733826">
        <w:rPr>
          <w:rFonts w:eastAsia="Batang"/>
          <w:szCs w:val="22"/>
          <w:lang w:val="ru-RU" w:eastAsia="ko-KR"/>
        </w:rPr>
        <w:t>и обеспечения</w:t>
      </w:r>
      <w:r w:rsidR="00785752" w:rsidRPr="00733826">
        <w:rPr>
          <w:rFonts w:eastAsia="Batang"/>
          <w:szCs w:val="22"/>
          <w:lang w:val="ru-RU" w:eastAsia="ko-KR"/>
        </w:rPr>
        <w:t xml:space="preserve"> устойчивости в духе добровольных руководящих указаний.</w:t>
      </w:r>
      <w:r w:rsidR="00C846A0" w:rsidRPr="00733826">
        <w:rPr>
          <w:rFonts w:eastAsia="Batang"/>
          <w:szCs w:val="22"/>
          <w:lang w:val="ru-RU" w:eastAsia="ko-KR"/>
        </w:rPr>
        <w:t xml:space="preserve"> </w:t>
      </w:r>
    </w:p>
    <w:p w:rsidR="006F4C1D" w:rsidRPr="00733826" w:rsidRDefault="006F4C1D" w:rsidP="005A5E72">
      <w:pPr>
        <w:pStyle w:val="Para1"/>
        <w:tabs>
          <w:tab w:val="clear" w:pos="502"/>
        </w:tabs>
        <w:ind w:left="0"/>
        <w:rPr>
          <w:rFonts w:eastAsia="Batang"/>
          <w:szCs w:val="22"/>
          <w:lang w:val="ru-RU" w:eastAsia="ko-KR"/>
        </w:rPr>
      </w:pPr>
      <w:r w:rsidRPr="00733826">
        <w:rPr>
          <w:rFonts w:eastAsia="Batang"/>
          <w:szCs w:val="22"/>
          <w:lang w:val="ru-RU" w:eastAsia="ko-KR"/>
        </w:rPr>
        <w:t>Правительство Соединенных Штатов Америки</w:t>
      </w:r>
      <w:r w:rsidRPr="00733826">
        <w:rPr>
          <w:rStyle w:val="Appelnotedebasdep"/>
          <w:rFonts w:eastAsia="Batang"/>
          <w:kern w:val="22"/>
          <w:szCs w:val="22"/>
          <w:lang w:val="ru-RU" w:eastAsia="ko-KR"/>
        </w:rPr>
        <w:footnoteReference w:id="10"/>
      </w:r>
      <w:r w:rsidRPr="00733826">
        <w:rPr>
          <w:rFonts w:eastAsia="Batang"/>
          <w:szCs w:val="22"/>
          <w:lang w:val="ru-RU" w:eastAsia="ko-KR"/>
        </w:rPr>
        <w:t xml:space="preserve"> представило ряд комментариев в целях </w:t>
      </w:r>
      <w:r w:rsidR="001B5E20" w:rsidRPr="00733826">
        <w:rPr>
          <w:rFonts w:eastAsia="Batang"/>
          <w:szCs w:val="22"/>
          <w:lang w:val="ru-RU" w:eastAsia="ko-KR"/>
        </w:rPr>
        <w:t>внесения изменений в</w:t>
      </w:r>
      <w:r w:rsidRPr="00733826">
        <w:rPr>
          <w:rFonts w:eastAsia="Batang"/>
          <w:szCs w:val="22"/>
          <w:lang w:val="ru-RU" w:eastAsia="ko-KR"/>
        </w:rPr>
        <w:t xml:space="preserve"> предлагаем</w:t>
      </w:r>
      <w:r w:rsidR="001B5E20" w:rsidRPr="00733826">
        <w:rPr>
          <w:rFonts w:eastAsia="Batang"/>
          <w:szCs w:val="22"/>
          <w:lang w:val="ru-RU" w:eastAsia="ko-KR"/>
        </w:rPr>
        <w:t>ую</w:t>
      </w:r>
      <w:r w:rsidRPr="00733826">
        <w:rPr>
          <w:rFonts w:eastAsia="Batang"/>
          <w:szCs w:val="22"/>
          <w:lang w:val="ru-RU" w:eastAsia="ko-KR"/>
        </w:rPr>
        <w:t xml:space="preserve"> рекомендаци</w:t>
      </w:r>
      <w:r w:rsidR="001B5E20" w:rsidRPr="00733826">
        <w:rPr>
          <w:rFonts w:eastAsia="Batang"/>
          <w:szCs w:val="22"/>
          <w:lang w:val="ru-RU" w:eastAsia="ko-KR"/>
        </w:rPr>
        <w:t>ю</w:t>
      </w:r>
      <w:r w:rsidRPr="00733826">
        <w:rPr>
          <w:rFonts w:eastAsia="Batang"/>
          <w:szCs w:val="22"/>
          <w:lang w:val="ru-RU" w:eastAsia="ko-KR"/>
        </w:rPr>
        <w:t>.</w:t>
      </w:r>
    </w:p>
    <w:p w:rsidR="00600CBE" w:rsidRPr="00733826" w:rsidRDefault="001F7DE6" w:rsidP="005A5E72">
      <w:pPr>
        <w:pStyle w:val="Para1"/>
        <w:tabs>
          <w:tab w:val="clear" w:pos="502"/>
        </w:tabs>
        <w:ind w:left="0"/>
        <w:rPr>
          <w:rFonts w:eastAsia="Batang"/>
          <w:szCs w:val="22"/>
          <w:lang w:val="ru-RU" w:eastAsia="ko-KR"/>
        </w:rPr>
      </w:pPr>
      <w:proofErr w:type="gramStart"/>
      <w:r w:rsidRPr="00733826">
        <w:rPr>
          <w:rFonts w:eastAsia="Batang"/>
          <w:szCs w:val="22"/>
          <w:lang w:val="ru-RU" w:eastAsia="ko-KR"/>
        </w:rPr>
        <w:t xml:space="preserve">В материалах </w:t>
      </w:r>
      <w:r w:rsidR="00C846A0" w:rsidRPr="00733826">
        <w:rPr>
          <w:rFonts w:eastAsia="Batang"/>
          <w:szCs w:val="22"/>
          <w:lang w:val="ru-RU" w:eastAsia="ko-KR"/>
        </w:rPr>
        <w:t>Программ</w:t>
      </w:r>
      <w:r w:rsidRPr="00733826">
        <w:rPr>
          <w:rFonts w:eastAsia="Batang"/>
          <w:szCs w:val="22"/>
          <w:lang w:val="ru-RU" w:eastAsia="ko-KR"/>
        </w:rPr>
        <w:t>ы</w:t>
      </w:r>
      <w:r w:rsidR="00C846A0" w:rsidRPr="00733826">
        <w:rPr>
          <w:rFonts w:eastAsia="Batang"/>
          <w:szCs w:val="22"/>
          <w:lang w:val="ru-RU" w:eastAsia="ko-KR"/>
        </w:rPr>
        <w:t xml:space="preserve"> для лесных народов</w:t>
      </w:r>
      <w:r w:rsidRPr="00733826">
        <w:rPr>
          <w:rFonts w:eastAsia="Batang"/>
          <w:szCs w:val="22"/>
          <w:lang w:val="ru-RU" w:eastAsia="ko-KR"/>
        </w:rPr>
        <w:t xml:space="preserve"> и нескольких </w:t>
      </w:r>
      <w:r w:rsidR="00C846A0" w:rsidRPr="00733826">
        <w:rPr>
          <w:rFonts w:eastAsia="Batang"/>
          <w:szCs w:val="22"/>
          <w:lang w:val="ru-RU" w:eastAsia="ko-KR"/>
        </w:rPr>
        <w:t>организаци</w:t>
      </w:r>
      <w:r w:rsidRPr="00733826">
        <w:rPr>
          <w:rFonts w:eastAsia="Batang"/>
          <w:szCs w:val="22"/>
          <w:lang w:val="ru-RU" w:eastAsia="ko-KR"/>
        </w:rPr>
        <w:t>й</w:t>
      </w:r>
      <w:r w:rsidR="00785752" w:rsidRPr="00733826">
        <w:rPr>
          <w:rFonts w:eastAsia="Batang"/>
          <w:szCs w:val="22"/>
          <w:lang w:val="ru-RU" w:eastAsia="ko-KR"/>
        </w:rPr>
        <w:t xml:space="preserve"> – </w:t>
      </w:r>
      <w:r w:rsidRPr="00733826">
        <w:rPr>
          <w:rFonts w:eastAsia="Batang"/>
          <w:szCs w:val="22"/>
          <w:lang w:val="ru-RU" w:eastAsia="ko-KR"/>
        </w:rPr>
        <w:t>членов</w:t>
      </w:r>
      <w:r w:rsidR="00785752" w:rsidRPr="00733826">
        <w:rPr>
          <w:rFonts w:eastAsia="Batang"/>
          <w:szCs w:val="22"/>
          <w:lang w:val="ru-RU" w:eastAsia="ko-KR"/>
        </w:rPr>
        <w:t xml:space="preserve"> </w:t>
      </w:r>
      <w:r w:rsidR="00C846A0" w:rsidRPr="00733826">
        <w:rPr>
          <w:rFonts w:eastAsia="Batang"/>
          <w:szCs w:val="22"/>
          <w:lang w:val="ru-RU" w:eastAsia="ko-KR"/>
        </w:rPr>
        <w:t>Международного форума коренных народов по биоразнообразию</w:t>
      </w:r>
      <w:r w:rsidRPr="00733826">
        <w:rPr>
          <w:rFonts w:eastAsia="Batang"/>
          <w:szCs w:val="22"/>
          <w:lang w:val="ru-RU" w:eastAsia="ko-KR"/>
        </w:rPr>
        <w:t xml:space="preserve"> подчеркивается три ключевых требования </w:t>
      </w:r>
      <w:r w:rsidR="00601C25" w:rsidRPr="00733826">
        <w:rPr>
          <w:rFonts w:eastAsia="Batang"/>
          <w:szCs w:val="22"/>
          <w:lang w:val="ru-RU" w:eastAsia="ko-KR"/>
        </w:rPr>
        <w:t>к</w:t>
      </w:r>
      <w:r w:rsidRPr="00733826">
        <w:rPr>
          <w:rFonts w:eastAsia="Batang"/>
          <w:szCs w:val="22"/>
          <w:lang w:val="ru-RU" w:eastAsia="ko-KR"/>
        </w:rPr>
        <w:t xml:space="preserve"> работ</w:t>
      </w:r>
      <w:r w:rsidR="00601C25" w:rsidRPr="00733826">
        <w:rPr>
          <w:rFonts w:eastAsia="Batang"/>
          <w:szCs w:val="22"/>
          <w:lang w:val="ru-RU" w:eastAsia="ko-KR"/>
        </w:rPr>
        <w:t>е</w:t>
      </w:r>
      <w:r w:rsidRPr="00733826">
        <w:rPr>
          <w:rFonts w:eastAsia="Batang"/>
          <w:szCs w:val="22"/>
          <w:lang w:val="ru-RU" w:eastAsia="ko-KR"/>
        </w:rPr>
        <w:t xml:space="preserve"> по разработке механизмов финансирования с </w:t>
      </w:r>
      <w:r w:rsidR="00601C25" w:rsidRPr="00733826">
        <w:rPr>
          <w:rFonts w:eastAsia="Batang"/>
          <w:szCs w:val="22"/>
          <w:lang w:val="ru-RU" w:eastAsia="ko-KR"/>
        </w:rPr>
        <w:t>учетом</w:t>
      </w:r>
      <w:r w:rsidRPr="00733826">
        <w:rPr>
          <w:rFonts w:eastAsia="Batang"/>
          <w:szCs w:val="22"/>
          <w:lang w:val="ru-RU" w:eastAsia="ko-KR"/>
        </w:rPr>
        <w:t xml:space="preserve"> гарантий защищенности</w:t>
      </w:r>
      <w:r w:rsidR="00600CBE" w:rsidRPr="00733826">
        <w:rPr>
          <w:rFonts w:eastAsia="Batang"/>
          <w:szCs w:val="22"/>
          <w:lang w:val="ru-RU" w:eastAsia="ko-KR"/>
        </w:rPr>
        <w:t xml:space="preserve">: </w:t>
      </w:r>
      <w:proofErr w:type="spellStart"/>
      <w:r w:rsidR="00CC4C9A" w:rsidRPr="00733826">
        <w:rPr>
          <w:rFonts w:eastAsia="Batang"/>
          <w:szCs w:val="22"/>
          <w:lang w:val="ru-RU" w:eastAsia="ko-KR"/>
        </w:rPr>
        <w:t>a</w:t>
      </w:r>
      <w:proofErr w:type="spellEnd"/>
      <w:r w:rsidR="00600CBE" w:rsidRPr="00733826">
        <w:rPr>
          <w:rFonts w:eastAsia="Batang"/>
          <w:szCs w:val="22"/>
          <w:lang w:val="ru-RU" w:eastAsia="ko-KR"/>
        </w:rPr>
        <w:t xml:space="preserve">) </w:t>
      </w:r>
      <w:r w:rsidRPr="00733826">
        <w:rPr>
          <w:rFonts w:eastAsia="Batang"/>
          <w:szCs w:val="22"/>
          <w:lang w:val="ru-RU" w:eastAsia="ko-KR"/>
        </w:rPr>
        <w:t>представление четкой и прозрачной информации</w:t>
      </w:r>
      <w:r w:rsidR="00600CBE" w:rsidRPr="00733826">
        <w:rPr>
          <w:rFonts w:eastAsia="Batang"/>
          <w:szCs w:val="22"/>
          <w:lang w:val="ru-RU" w:eastAsia="ko-KR"/>
        </w:rPr>
        <w:t xml:space="preserve">, </w:t>
      </w:r>
      <w:proofErr w:type="spellStart"/>
      <w:r w:rsidR="00CC4C9A" w:rsidRPr="00733826">
        <w:rPr>
          <w:rFonts w:eastAsia="Batang"/>
          <w:szCs w:val="22"/>
          <w:lang w:val="ru-RU" w:eastAsia="ko-KR"/>
        </w:rPr>
        <w:t>b</w:t>
      </w:r>
      <w:proofErr w:type="spellEnd"/>
      <w:r w:rsidR="00600CBE" w:rsidRPr="00733826">
        <w:rPr>
          <w:rFonts w:eastAsia="Batang"/>
          <w:szCs w:val="22"/>
          <w:lang w:val="ru-RU" w:eastAsia="ko-KR"/>
        </w:rPr>
        <w:t xml:space="preserve">) </w:t>
      </w:r>
      <w:r w:rsidRPr="00733826">
        <w:rPr>
          <w:rFonts w:eastAsia="Batang"/>
          <w:szCs w:val="22"/>
          <w:lang w:val="ru-RU" w:eastAsia="ko-KR"/>
        </w:rPr>
        <w:t xml:space="preserve">использование в работе надлежащих методологий, учитывающих интересы </w:t>
      </w:r>
      <w:r w:rsidR="007B1943" w:rsidRPr="00733826">
        <w:rPr>
          <w:rFonts w:eastAsia="Batang"/>
          <w:szCs w:val="22"/>
          <w:lang w:val="ru-RU" w:eastAsia="ko-KR"/>
        </w:rPr>
        <w:t>коренных народов</w:t>
      </w:r>
      <w:r w:rsidRPr="00733826">
        <w:rPr>
          <w:rFonts w:eastAsia="Batang"/>
          <w:szCs w:val="22"/>
          <w:lang w:val="ru-RU" w:eastAsia="ko-KR"/>
        </w:rPr>
        <w:t xml:space="preserve">, с) проведение исследований, нацеленных на </w:t>
      </w:r>
      <w:r w:rsidR="00DB67AC" w:rsidRPr="00733826">
        <w:rPr>
          <w:rFonts w:eastAsia="Batang"/>
          <w:szCs w:val="22"/>
          <w:lang w:val="ru-RU" w:eastAsia="ko-KR"/>
        </w:rPr>
        <w:t xml:space="preserve">охрану традиционных знаний, на основе опыта самих общин. </w:t>
      </w:r>
      <w:proofErr w:type="gramEnd"/>
    </w:p>
    <w:p w:rsidR="006F4C1D" w:rsidRPr="00733826" w:rsidRDefault="006F4C1D" w:rsidP="002A4994">
      <w:pPr>
        <w:pStyle w:val="Para1"/>
        <w:tabs>
          <w:tab w:val="clear" w:pos="502"/>
        </w:tabs>
        <w:ind w:left="0"/>
        <w:rPr>
          <w:rFonts w:eastAsia="Batang"/>
          <w:szCs w:val="22"/>
          <w:lang w:val="ru-RU" w:eastAsia="ko-KR"/>
        </w:rPr>
      </w:pPr>
      <w:proofErr w:type="gramStart"/>
      <w:r w:rsidRPr="00733826">
        <w:rPr>
          <w:rFonts w:eastAsia="Batang"/>
          <w:szCs w:val="22"/>
          <w:lang w:val="ru-RU" w:eastAsia="ko-KR"/>
        </w:rPr>
        <w:t xml:space="preserve">Фонд исследований в интересах аборигенного и островного населения рекомендовал </w:t>
      </w:r>
      <w:r w:rsidR="007B1943" w:rsidRPr="00733826">
        <w:rPr>
          <w:rFonts w:eastAsia="Batang"/>
          <w:szCs w:val="22"/>
          <w:lang w:val="ru-RU" w:eastAsia="ko-KR"/>
        </w:rPr>
        <w:t>разработать конкретные положения о гарантиях для коренных народов и местных общин на основе принципов, стандартов и руководящих указаний, принятых в рамках Конвенции в качестве одного из возможных элементов единой комплексной программы работы по осуществлению статьи 8 </w:t>
      </w:r>
      <w:proofErr w:type="spellStart"/>
      <w:r w:rsidR="007B1943" w:rsidRPr="00733826">
        <w:rPr>
          <w:rFonts w:eastAsia="Batang"/>
          <w:szCs w:val="22"/>
          <w:lang w:val="ru-RU" w:eastAsia="ko-KR"/>
        </w:rPr>
        <w:t>j</w:t>
      </w:r>
      <w:proofErr w:type="spellEnd"/>
      <w:r w:rsidR="007B1943" w:rsidRPr="00733826">
        <w:rPr>
          <w:rFonts w:eastAsia="Batang"/>
          <w:szCs w:val="22"/>
          <w:lang w:val="ru-RU" w:eastAsia="ko-KR"/>
        </w:rPr>
        <w:t>) и соответствующих положений Конвенции как составной части рамочной программы в области биоразнообразия на период</w:t>
      </w:r>
      <w:proofErr w:type="gramEnd"/>
      <w:r w:rsidR="007B1943" w:rsidRPr="00733826">
        <w:rPr>
          <w:rFonts w:eastAsia="Batang"/>
          <w:szCs w:val="22"/>
          <w:lang w:val="ru-RU" w:eastAsia="ko-KR"/>
        </w:rPr>
        <w:t xml:space="preserve"> после 2020 года, и устранить любые выявленные дополнительные недочеты.</w:t>
      </w:r>
      <w:r w:rsidR="002A682C" w:rsidRPr="00733826">
        <w:rPr>
          <w:rFonts w:eastAsia="Batang"/>
          <w:szCs w:val="22"/>
          <w:lang w:val="ru-RU" w:eastAsia="ko-KR"/>
        </w:rPr>
        <w:t xml:space="preserve"> </w:t>
      </w:r>
      <w:proofErr w:type="gramStart"/>
      <w:r w:rsidR="002A682C" w:rsidRPr="00733826">
        <w:rPr>
          <w:rFonts w:eastAsia="Batang"/>
          <w:szCs w:val="22"/>
          <w:lang w:val="ru-RU" w:eastAsia="ko-KR"/>
        </w:rPr>
        <w:t>Эт</w:t>
      </w:r>
      <w:r w:rsidRPr="00733826">
        <w:rPr>
          <w:rFonts w:eastAsia="Batang"/>
          <w:szCs w:val="22"/>
          <w:lang w:val="ru-RU" w:eastAsia="ko-KR"/>
        </w:rPr>
        <w:t xml:space="preserve">о отмечается в документе </w:t>
      </w:r>
      <w:proofErr w:type="spellStart"/>
      <w:r w:rsidRPr="00733826">
        <w:rPr>
          <w:rFonts w:eastAsia="Batang"/>
          <w:szCs w:val="22"/>
          <w:lang w:val="ru-RU" w:eastAsia="ko-KR"/>
        </w:rPr>
        <w:t>CBD</w:t>
      </w:r>
      <w:proofErr w:type="spellEnd"/>
      <w:r w:rsidRPr="00733826">
        <w:rPr>
          <w:rFonts w:eastAsia="Batang"/>
          <w:szCs w:val="22"/>
          <w:lang w:val="ru-RU" w:eastAsia="ko-KR"/>
        </w:rPr>
        <w:t>/</w:t>
      </w:r>
      <w:proofErr w:type="spellStart"/>
      <w:r w:rsidRPr="00733826">
        <w:rPr>
          <w:rFonts w:eastAsia="Batang"/>
          <w:szCs w:val="22"/>
          <w:lang w:val="ru-RU" w:eastAsia="ko-KR"/>
        </w:rPr>
        <w:t>SBI</w:t>
      </w:r>
      <w:proofErr w:type="spellEnd"/>
      <w:r w:rsidRPr="00733826">
        <w:rPr>
          <w:rFonts w:eastAsia="Batang"/>
          <w:szCs w:val="22"/>
          <w:lang w:val="ru-RU" w:eastAsia="ko-KR"/>
        </w:rPr>
        <w:t>/2/14</w:t>
      </w:r>
      <w:r w:rsidR="002A682C" w:rsidRPr="00733826">
        <w:rPr>
          <w:rFonts w:eastAsia="Batang"/>
          <w:szCs w:val="22"/>
          <w:lang w:val="ru-RU" w:eastAsia="ko-KR"/>
        </w:rPr>
        <w:t>, представленным</w:t>
      </w:r>
      <w:r w:rsidRPr="00733826">
        <w:rPr>
          <w:rFonts w:eastAsia="Batang"/>
          <w:szCs w:val="22"/>
          <w:lang w:val="ru-RU" w:eastAsia="ko-KR"/>
        </w:rPr>
        <w:t xml:space="preserve"> для рассмотрения Вспомогательн</w:t>
      </w:r>
      <w:r w:rsidR="002A682C" w:rsidRPr="00733826">
        <w:rPr>
          <w:rFonts w:eastAsia="Batang"/>
          <w:szCs w:val="22"/>
          <w:lang w:val="ru-RU" w:eastAsia="ko-KR"/>
        </w:rPr>
        <w:t>ого</w:t>
      </w:r>
      <w:r w:rsidRPr="00733826">
        <w:rPr>
          <w:rFonts w:eastAsia="Batang"/>
          <w:szCs w:val="22"/>
          <w:lang w:val="ru-RU" w:eastAsia="ko-KR"/>
        </w:rPr>
        <w:t xml:space="preserve"> орган</w:t>
      </w:r>
      <w:r w:rsidR="002A682C" w:rsidRPr="00733826">
        <w:rPr>
          <w:rFonts w:eastAsia="Batang"/>
          <w:szCs w:val="22"/>
          <w:lang w:val="ru-RU" w:eastAsia="ko-KR"/>
        </w:rPr>
        <w:t>а</w:t>
      </w:r>
      <w:r w:rsidRPr="00733826">
        <w:rPr>
          <w:rFonts w:eastAsia="Batang"/>
          <w:szCs w:val="22"/>
          <w:lang w:val="ru-RU" w:eastAsia="ko-KR"/>
        </w:rPr>
        <w:t xml:space="preserve"> по осуществлению в рамках пункта 14 повестки дня.</w:t>
      </w:r>
      <w:proofErr w:type="gramEnd"/>
    </w:p>
    <w:p w:rsidR="00600CBE" w:rsidRPr="00733826" w:rsidRDefault="00DB67AC" w:rsidP="005A5E72">
      <w:pPr>
        <w:pStyle w:val="Para1"/>
        <w:tabs>
          <w:tab w:val="clear" w:pos="502"/>
        </w:tabs>
        <w:ind w:left="0"/>
        <w:rPr>
          <w:rFonts w:eastAsia="Batang"/>
          <w:szCs w:val="22"/>
          <w:lang w:val="ru-RU" w:eastAsia="ko-KR"/>
        </w:rPr>
      </w:pPr>
      <w:r w:rsidRPr="00733826">
        <w:rPr>
          <w:rFonts w:eastAsia="Batang"/>
          <w:szCs w:val="22"/>
          <w:lang w:val="ru-RU" w:eastAsia="ko-KR"/>
        </w:rPr>
        <w:t>Глобальная лесная коалиция/Инициатива по укреплению и поддержанию устойчивости практики общинного сохранения территорий</w:t>
      </w:r>
      <w:r w:rsidR="006238FE" w:rsidRPr="00733826">
        <w:rPr>
          <w:rFonts w:eastAsia="Batang"/>
          <w:szCs w:val="22"/>
          <w:lang w:val="ru-RU" w:eastAsia="ko-KR"/>
        </w:rPr>
        <w:t xml:space="preserve"> считают, что коренные народы и местные общины по-прежнему </w:t>
      </w:r>
      <w:r w:rsidR="006238FE" w:rsidRPr="00733826">
        <w:rPr>
          <w:rStyle w:val="Accentuation"/>
          <w:i w:val="0"/>
          <w:lang w:val="ru-RU"/>
        </w:rPr>
        <w:t>сталкиваются с предвзятостью в свой адрес</w:t>
      </w:r>
      <w:r w:rsidR="00244A91" w:rsidRPr="00733826">
        <w:rPr>
          <w:rStyle w:val="Accentuation"/>
          <w:i w:val="0"/>
          <w:lang w:val="ru-RU"/>
        </w:rPr>
        <w:t xml:space="preserve"> в сфере </w:t>
      </w:r>
      <w:r w:rsidR="001263DC" w:rsidRPr="00733826">
        <w:rPr>
          <w:rFonts w:eastAsia="Batang"/>
          <w:szCs w:val="22"/>
          <w:lang w:val="ru-RU" w:eastAsia="ko-KR"/>
        </w:rPr>
        <w:t>механизм</w:t>
      </w:r>
      <w:r w:rsidR="00244A91" w:rsidRPr="00733826">
        <w:rPr>
          <w:rFonts w:eastAsia="Batang"/>
          <w:szCs w:val="22"/>
          <w:lang w:val="ru-RU" w:eastAsia="ko-KR"/>
        </w:rPr>
        <w:t>ов</w:t>
      </w:r>
      <w:r w:rsidR="001263DC" w:rsidRPr="00733826">
        <w:rPr>
          <w:rFonts w:eastAsia="Batang"/>
          <w:szCs w:val="22"/>
          <w:lang w:val="ru-RU" w:eastAsia="ko-KR"/>
        </w:rPr>
        <w:t xml:space="preserve"> финансирования биоразнообразия</w:t>
      </w:r>
      <w:r w:rsidR="006238FE" w:rsidRPr="00733826">
        <w:rPr>
          <w:rFonts w:eastAsia="Batang"/>
          <w:szCs w:val="22"/>
          <w:lang w:val="ru-RU" w:eastAsia="ko-KR"/>
        </w:rPr>
        <w:t xml:space="preserve">, поскольку в них </w:t>
      </w:r>
      <w:r w:rsidR="005C59DA" w:rsidRPr="00733826">
        <w:rPr>
          <w:rFonts w:eastAsia="Batang"/>
          <w:szCs w:val="22"/>
          <w:lang w:val="ru-RU" w:eastAsia="ko-KR"/>
        </w:rPr>
        <w:t xml:space="preserve">постоянно </w:t>
      </w:r>
      <w:proofErr w:type="spellStart"/>
      <w:r w:rsidR="006238FE" w:rsidRPr="00733826">
        <w:rPr>
          <w:rFonts w:eastAsia="Batang"/>
          <w:szCs w:val="22"/>
          <w:lang w:val="ru-RU" w:eastAsia="ko-KR"/>
        </w:rPr>
        <w:t>приоритизируются</w:t>
      </w:r>
      <w:proofErr w:type="spellEnd"/>
      <w:r w:rsidR="005C59DA" w:rsidRPr="00733826">
        <w:rPr>
          <w:rFonts w:eastAsia="Batang"/>
          <w:szCs w:val="22"/>
          <w:lang w:val="ru-RU" w:eastAsia="ko-KR"/>
        </w:rPr>
        <w:t xml:space="preserve"> </w:t>
      </w:r>
      <w:r w:rsidR="00AA04E8" w:rsidRPr="00733826">
        <w:rPr>
          <w:rFonts w:eastAsia="Batang"/>
          <w:szCs w:val="22"/>
          <w:lang w:val="ru-RU" w:eastAsia="ko-KR"/>
        </w:rPr>
        <w:t xml:space="preserve">подходы, ориентированные на </w:t>
      </w:r>
      <w:r w:rsidR="00AA04E8" w:rsidRPr="00733826">
        <w:rPr>
          <w:rFonts w:eastAsia="Batang"/>
          <w:szCs w:val="22"/>
          <w:lang w:val="ru-RU" w:eastAsia="ko-KR"/>
        </w:rPr>
        <w:lastRenderedPageBreak/>
        <w:t xml:space="preserve">правительство, </w:t>
      </w:r>
      <w:r w:rsidR="005C59DA" w:rsidRPr="00733826">
        <w:rPr>
          <w:rFonts w:eastAsia="Batang"/>
          <w:szCs w:val="22"/>
          <w:lang w:val="ru-RU" w:eastAsia="ko-KR"/>
        </w:rPr>
        <w:t>и запретительные подходы.</w:t>
      </w:r>
      <w:r w:rsidR="00AA04E8" w:rsidRPr="00733826">
        <w:rPr>
          <w:rFonts w:eastAsia="Batang"/>
          <w:szCs w:val="22"/>
          <w:lang w:val="ru-RU" w:eastAsia="ko-KR"/>
        </w:rPr>
        <w:t xml:space="preserve"> </w:t>
      </w:r>
      <w:r w:rsidR="00A913E2" w:rsidRPr="00733826">
        <w:rPr>
          <w:rStyle w:val="Accentuation"/>
          <w:i w:val="0"/>
          <w:lang w:val="ru-RU"/>
        </w:rPr>
        <w:t xml:space="preserve">Для изменения сложившейся ситуации они рекомендуют активней популяризировать инициативы по общинному сохранению территорий в качестве эффективных подходов к сохранению и устойчивому использованию биоразнообразия и добиваться </w:t>
      </w:r>
      <w:r w:rsidR="00244A91" w:rsidRPr="00733826">
        <w:rPr>
          <w:rStyle w:val="Accentuation"/>
          <w:i w:val="0"/>
          <w:lang w:val="ru-RU"/>
        </w:rPr>
        <w:t xml:space="preserve">для них </w:t>
      </w:r>
      <w:r w:rsidR="00A913E2" w:rsidRPr="00733826">
        <w:rPr>
          <w:rStyle w:val="Accentuation"/>
          <w:i w:val="0"/>
          <w:lang w:val="ru-RU"/>
        </w:rPr>
        <w:t xml:space="preserve">более широкой правовой, политической, социальной, экономической и прочей поддержки </w:t>
      </w:r>
      <w:r w:rsidR="00244A91" w:rsidRPr="00733826">
        <w:rPr>
          <w:rStyle w:val="Accentuation"/>
          <w:i w:val="0"/>
          <w:lang w:val="ru-RU"/>
        </w:rPr>
        <w:t>за рамками</w:t>
      </w:r>
      <w:r w:rsidR="00A913E2" w:rsidRPr="00733826">
        <w:rPr>
          <w:rStyle w:val="Accentuation"/>
          <w:i w:val="0"/>
          <w:lang w:val="ru-RU"/>
        </w:rPr>
        <w:t xml:space="preserve"> узких выплат по результатам.</w:t>
      </w:r>
      <w:r w:rsidR="00244A91" w:rsidRPr="00733826">
        <w:rPr>
          <w:rStyle w:val="Accentuation"/>
          <w:i w:val="0"/>
          <w:lang w:val="ru-RU"/>
        </w:rPr>
        <w:t xml:space="preserve"> Они также подчеркивают важность всемерного и эффективного участия и добровольного предварительного обоснованного согласия коренных народов и местных общин, включая женщин, в национальных политиках, планах и программах, касающихся биоразнообразия и соответствующих механизмов финансирования. </w:t>
      </w:r>
    </w:p>
    <w:p w:rsidR="00600CBE" w:rsidRPr="00733826" w:rsidRDefault="00DB67AC" w:rsidP="005A5E72">
      <w:pPr>
        <w:pStyle w:val="Para1"/>
        <w:tabs>
          <w:tab w:val="clear" w:pos="502"/>
        </w:tabs>
        <w:ind w:left="0"/>
        <w:rPr>
          <w:rFonts w:eastAsia="Batang"/>
          <w:szCs w:val="22"/>
          <w:lang w:val="ru-RU" w:eastAsia="ko-KR"/>
        </w:rPr>
      </w:pPr>
      <w:r w:rsidRPr="00733826">
        <w:rPr>
          <w:color w:val="000000"/>
          <w:kern w:val="2"/>
          <w:szCs w:val="22"/>
          <w:lang w:val="ru-RU"/>
        </w:rPr>
        <w:t>Сеть по биоразнообразию для женщин коренных народов Латинской Америки и Карибского бассейна</w:t>
      </w:r>
      <w:r w:rsidR="00244A91" w:rsidRPr="00733826">
        <w:rPr>
          <w:color w:val="000000"/>
          <w:kern w:val="2"/>
          <w:szCs w:val="22"/>
          <w:lang w:val="ru-RU"/>
        </w:rPr>
        <w:t xml:space="preserve"> подчеркивает важность разработки </w:t>
      </w:r>
      <w:r w:rsidR="001263DC" w:rsidRPr="00733826">
        <w:rPr>
          <w:rFonts w:eastAsia="Batang"/>
          <w:szCs w:val="22"/>
          <w:lang w:val="ru-RU" w:eastAsia="ko-KR"/>
        </w:rPr>
        <w:t>механизмов финансирования биоразнообразия</w:t>
      </w:r>
      <w:r w:rsidR="00600CBE" w:rsidRPr="00733826">
        <w:rPr>
          <w:rFonts w:eastAsia="Batang"/>
          <w:szCs w:val="22"/>
          <w:lang w:val="ru-RU" w:eastAsia="ko-KR"/>
        </w:rPr>
        <w:t xml:space="preserve"> </w:t>
      </w:r>
      <w:r w:rsidR="00F6002D" w:rsidRPr="00733826">
        <w:rPr>
          <w:rFonts w:eastAsia="Batang"/>
          <w:szCs w:val="22"/>
          <w:lang w:val="ru-RU" w:eastAsia="ko-KR"/>
        </w:rPr>
        <w:t xml:space="preserve">на основе </w:t>
      </w:r>
      <w:r w:rsidR="00244A91" w:rsidRPr="00733826">
        <w:rPr>
          <w:rFonts w:eastAsia="Batang"/>
          <w:szCs w:val="22"/>
          <w:lang w:val="ru-RU" w:eastAsia="ko-KR"/>
        </w:rPr>
        <w:t>не только доходов или выгод</w:t>
      </w:r>
      <w:r w:rsidR="00F6002D" w:rsidRPr="00733826">
        <w:rPr>
          <w:rFonts w:eastAsia="Batang"/>
          <w:szCs w:val="22"/>
          <w:lang w:val="ru-RU" w:eastAsia="ko-KR"/>
        </w:rPr>
        <w:t xml:space="preserve"> от</w:t>
      </w:r>
      <w:r w:rsidR="00F6002D" w:rsidRPr="00733826">
        <w:rPr>
          <w:lang w:val="ru-RU"/>
        </w:rPr>
        <w:t xml:space="preserve"> </w:t>
      </w:r>
      <w:r w:rsidR="00F6002D" w:rsidRPr="00733826">
        <w:rPr>
          <w:rFonts w:eastAsia="Batang"/>
          <w:szCs w:val="22"/>
          <w:lang w:val="ru-RU" w:eastAsia="ko-KR"/>
        </w:rPr>
        <w:t>депонирования углерода, но и более широких выгод сохранения и устойчивого использования биоразнообразия, связанных с повсеместным учетом экосистемных услуг. Сеть рекомендует обеспечить надежность гарантий защищенности и их согласованность с международными обязательствами и структурами, такими как</w:t>
      </w:r>
      <w:r w:rsidR="00F6002D" w:rsidRPr="00733826">
        <w:rPr>
          <w:lang w:val="ru-RU"/>
        </w:rPr>
        <w:t xml:space="preserve"> </w:t>
      </w:r>
      <w:r w:rsidR="00F6002D" w:rsidRPr="00733826">
        <w:rPr>
          <w:rFonts w:eastAsia="Batang"/>
          <w:szCs w:val="22"/>
          <w:lang w:val="ru-RU" w:eastAsia="ko-KR"/>
        </w:rPr>
        <w:t xml:space="preserve">Декларация Организации Объединённых </w:t>
      </w:r>
      <w:proofErr w:type="gramStart"/>
      <w:r w:rsidR="00F6002D" w:rsidRPr="00733826">
        <w:rPr>
          <w:rFonts w:eastAsia="Batang"/>
          <w:szCs w:val="22"/>
          <w:lang w:val="ru-RU" w:eastAsia="ko-KR"/>
        </w:rPr>
        <w:t>Наций</w:t>
      </w:r>
      <w:proofErr w:type="gramEnd"/>
      <w:r w:rsidR="00F6002D" w:rsidRPr="00733826">
        <w:rPr>
          <w:rFonts w:eastAsia="Batang"/>
          <w:szCs w:val="22"/>
          <w:lang w:val="ru-RU" w:eastAsia="ko-KR"/>
        </w:rPr>
        <w:t xml:space="preserve"> о правах коренных народов</w:t>
      </w:r>
      <w:r w:rsidR="00F6002D" w:rsidRPr="00733826">
        <w:rPr>
          <w:rStyle w:val="Appelnotedebasdep"/>
          <w:rFonts w:eastAsia="Batang"/>
          <w:sz w:val="18"/>
          <w:lang w:val="ru-RU" w:eastAsia="ko-KR"/>
        </w:rPr>
        <w:footnoteReference w:id="11"/>
      </w:r>
      <w:r w:rsidR="00F6002D" w:rsidRPr="00733826">
        <w:rPr>
          <w:rFonts w:eastAsia="Batang"/>
          <w:szCs w:val="22"/>
          <w:lang w:val="ru-RU" w:eastAsia="ko-KR"/>
        </w:rPr>
        <w:t xml:space="preserve">, и поддерживать их посредством эффективного мониторинга и подотчетности. </w:t>
      </w:r>
      <w:r w:rsidR="009974E4" w:rsidRPr="00733826">
        <w:rPr>
          <w:rFonts w:eastAsia="Batang"/>
          <w:szCs w:val="22"/>
          <w:lang w:val="ru-RU" w:eastAsia="ko-KR"/>
        </w:rPr>
        <w:t xml:space="preserve">Сеть, кроме того, рекомендует, использовать другие инструменты и решения Конвенции о биологическом разнообразии, включая руководящие указания, для укрепления и поддержки гарантий защищенности. </w:t>
      </w:r>
      <w:r w:rsidR="009974E4" w:rsidRPr="00733826">
        <w:rPr>
          <w:rStyle w:val="Accentuation"/>
          <w:i w:val="0"/>
          <w:lang w:val="ru-RU"/>
        </w:rPr>
        <w:t>Всемерное и эффективное участие и добровольное предварительное обоснованное согласие коренных народов и местных общин</w:t>
      </w:r>
      <w:r w:rsidR="009974E4" w:rsidRPr="00733826">
        <w:rPr>
          <w:rFonts w:eastAsia="Batang"/>
          <w:szCs w:val="22"/>
          <w:lang w:val="ru-RU" w:eastAsia="ko-KR"/>
        </w:rPr>
        <w:t xml:space="preserve"> должны быть также одним из требований к эффективности гарантий защищенности.</w:t>
      </w:r>
      <w:r w:rsidR="00733826" w:rsidRPr="00733826">
        <w:rPr>
          <w:rFonts w:eastAsia="Batang"/>
          <w:szCs w:val="22"/>
          <w:lang w:val="ru-RU" w:eastAsia="ko-KR"/>
        </w:rPr>
        <w:t xml:space="preserve"> </w:t>
      </w:r>
    </w:p>
    <w:p w:rsidR="00600CBE" w:rsidRPr="00733826" w:rsidRDefault="00DB67AC" w:rsidP="005A5E72">
      <w:pPr>
        <w:pStyle w:val="Para1"/>
        <w:tabs>
          <w:tab w:val="clear" w:pos="502"/>
        </w:tabs>
        <w:ind w:left="0"/>
        <w:rPr>
          <w:rFonts w:eastAsia="Batang"/>
          <w:szCs w:val="22"/>
          <w:lang w:val="ru-RU" w:eastAsia="ko-KR"/>
        </w:rPr>
      </w:pPr>
      <w:r w:rsidRPr="00733826">
        <w:rPr>
          <w:rFonts w:eastAsia="Batang"/>
          <w:szCs w:val="22"/>
          <w:lang w:val="ru-RU" w:eastAsia="ko-KR"/>
        </w:rPr>
        <w:t>Стокгольмский центр по исследованию устойчивости</w:t>
      </w:r>
      <w:r w:rsidR="009974E4" w:rsidRPr="00733826">
        <w:rPr>
          <w:rFonts w:eastAsia="Batang"/>
          <w:szCs w:val="22"/>
          <w:lang w:val="ru-RU" w:eastAsia="ko-KR"/>
        </w:rPr>
        <w:t xml:space="preserve"> отсылает Стороны и другие соответствующие организации и субъектов деятельности </w:t>
      </w:r>
      <w:r w:rsidR="003F5021" w:rsidRPr="00733826">
        <w:rPr>
          <w:rFonts w:eastAsia="Batang"/>
          <w:szCs w:val="22"/>
          <w:lang w:val="ru-RU" w:eastAsia="ko-KR"/>
        </w:rPr>
        <w:t xml:space="preserve">к предыдущему докладу </w:t>
      </w:r>
      <w:r w:rsidR="006F4C1D" w:rsidRPr="00733826">
        <w:rPr>
          <w:rFonts w:eastAsia="Batang"/>
          <w:szCs w:val="22"/>
          <w:lang w:val="ru-RU" w:eastAsia="ko-KR"/>
        </w:rPr>
        <w:t>«</w:t>
      </w:r>
      <w:r w:rsidR="003F5021" w:rsidRPr="00733826">
        <w:rPr>
          <w:rFonts w:eastAsia="Batang"/>
          <w:szCs w:val="22"/>
          <w:lang w:val="ru-RU" w:eastAsia="ko-KR"/>
        </w:rPr>
        <w:t xml:space="preserve">Финансирование биоразнообразия и </w:t>
      </w:r>
      <w:r w:rsidR="009974E4" w:rsidRPr="00733826">
        <w:rPr>
          <w:rFonts w:eastAsia="Batang"/>
          <w:szCs w:val="22"/>
          <w:lang w:val="ru-RU" w:eastAsia="ko-KR"/>
        </w:rPr>
        <w:t>гаранти</w:t>
      </w:r>
      <w:r w:rsidR="003F5021" w:rsidRPr="00733826">
        <w:rPr>
          <w:rFonts w:eastAsia="Batang"/>
          <w:szCs w:val="22"/>
          <w:lang w:val="ru-RU" w:eastAsia="ko-KR"/>
        </w:rPr>
        <w:t>и</w:t>
      </w:r>
      <w:r w:rsidR="009974E4" w:rsidRPr="00733826">
        <w:rPr>
          <w:rFonts w:eastAsia="Batang"/>
          <w:szCs w:val="22"/>
          <w:lang w:val="ru-RU" w:eastAsia="ko-KR"/>
        </w:rPr>
        <w:t xml:space="preserve"> защищенности</w:t>
      </w:r>
      <w:r w:rsidR="00600CBE" w:rsidRPr="00733826">
        <w:rPr>
          <w:rFonts w:eastAsia="Batang"/>
          <w:szCs w:val="22"/>
          <w:lang w:val="ru-RU" w:eastAsia="ko-KR"/>
        </w:rPr>
        <w:t xml:space="preserve">: </w:t>
      </w:r>
      <w:r w:rsidR="003F5021" w:rsidRPr="00733826">
        <w:rPr>
          <w:rFonts w:eastAsia="Batang"/>
          <w:szCs w:val="22"/>
          <w:lang w:val="ru-RU" w:eastAsia="ko-KR"/>
        </w:rPr>
        <w:t>полезные выводы и предлагаемые руководящие указания</w:t>
      </w:r>
      <w:bookmarkStart w:id="2" w:name="_Ref499817684"/>
      <w:r w:rsidR="00600CBE" w:rsidRPr="00733826">
        <w:rPr>
          <w:rStyle w:val="Appelnotedebasdep"/>
          <w:rFonts w:eastAsia="Batang"/>
          <w:sz w:val="18"/>
          <w:lang w:val="ru-RU" w:eastAsia="ko-KR"/>
        </w:rPr>
        <w:footnoteReference w:id="12"/>
      </w:r>
      <w:bookmarkEnd w:id="2"/>
      <w:r w:rsidR="006F4C1D" w:rsidRPr="00733826">
        <w:rPr>
          <w:rFonts w:eastAsia="Batang"/>
          <w:szCs w:val="22"/>
          <w:lang w:val="ru-RU" w:eastAsia="ko-KR"/>
        </w:rPr>
        <w:t>»</w:t>
      </w:r>
      <w:r w:rsidR="003F5021" w:rsidRPr="00733826">
        <w:rPr>
          <w:rFonts w:eastAsia="Batang"/>
          <w:szCs w:val="22"/>
          <w:lang w:val="ru-RU" w:eastAsia="ko-KR"/>
        </w:rPr>
        <w:t xml:space="preserve">, содержащему обобщение соответствующих тематических исследований. </w:t>
      </w:r>
      <w:r w:rsidR="00BF028D" w:rsidRPr="00733826">
        <w:rPr>
          <w:rFonts w:eastAsia="Batang"/>
          <w:szCs w:val="22"/>
          <w:lang w:val="ru-RU" w:eastAsia="ko-KR"/>
        </w:rPr>
        <w:t>Этот</w:t>
      </w:r>
      <w:r w:rsidR="003F5021" w:rsidRPr="00733826">
        <w:rPr>
          <w:rFonts w:eastAsia="Batang"/>
          <w:szCs w:val="22"/>
          <w:lang w:val="ru-RU" w:eastAsia="ko-KR"/>
        </w:rPr>
        <w:t xml:space="preserve"> доклад сыграл важную роль в оказании поддержки Сторонам в их обсуждениях, приведших к принятию добровольных руководящих указаний, о чем подробней </w:t>
      </w:r>
      <w:r w:rsidR="00BF028D" w:rsidRPr="00733826">
        <w:rPr>
          <w:rFonts w:eastAsia="Batang"/>
          <w:szCs w:val="22"/>
          <w:lang w:val="ru-RU" w:eastAsia="ko-KR"/>
        </w:rPr>
        <w:t>говорится</w:t>
      </w:r>
      <w:r w:rsidR="003F5021" w:rsidRPr="00733826">
        <w:rPr>
          <w:rFonts w:eastAsia="Batang"/>
          <w:szCs w:val="22"/>
          <w:lang w:val="ru-RU" w:eastAsia="ko-KR"/>
        </w:rPr>
        <w:t xml:space="preserve"> в следующем разделе.</w:t>
      </w:r>
      <w:r w:rsidR="00BF028D" w:rsidRPr="00733826">
        <w:rPr>
          <w:rFonts w:eastAsia="Batang"/>
          <w:szCs w:val="22"/>
          <w:lang w:val="ru-RU" w:eastAsia="ko-KR"/>
        </w:rPr>
        <w:t xml:space="preserve"> Кроме того, Стокгольмский центр по исследованию устойчивости представил список ссылок из новейшей научной литературы, имеющих отношение к </w:t>
      </w:r>
      <w:r w:rsidR="001C0CC5" w:rsidRPr="00733826">
        <w:rPr>
          <w:rFonts w:eastAsia="Batang"/>
          <w:szCs w:val="22"/>
          <w:lang w:val="ru-RU" w:eastAsia="ko-KR"/>
        </w:rPr>
        <w:t>гаранти</w:t>
      </w:r>
      <w:r w:rsidR="00BF028D" w:rsidRPr="00733826">
        <w:rPr>
          <w:rFonts w:eastAsia="Batang"/>
          <w:szCs w:val="22"/>
          <w:lang w:val="ru-RU" w:eastAsia="ko-KR"/>
        </w:rPr>
        <w:t>ям</w:t>
      </w:r>
      <w:r w:rsidR="001C0CC5" w:rsidRPr="00733826">
        <w:rPr>
          <w:rFonts w:eastAsia="Batang"/>
          <w:szCs w:val="22"/>
          <w:lang w:val="ru-RU" w:eastAsia="ko-KR"/>
        </w:rPr>
        <w:t xml:space="preserve"> защищенности в механизмах</w:t>
      </w:r>
      <w:r w:rsidR="001263DC" w:rsidRPr="00733826">
        <w:rPr>
          <w:rFonts w:eastAsia="Batang"/>
          <w:szCs w:val="22"/>
          <w:lang w:val="ru-RU" w:eastAsia="ko-KR"/>
        </w:rPr>
        <w:t xml:space="preserve"> финансирования биоразнообразия</w:t>
      </w:r>
      <w:r w:rsidR="00600CBE" w:rsidRPr="00733826">
        <w:rPr>
          <w:rFonts w:eastAsia="Batang"/>
          <w:szCs w:val="22"/>
          <w:lang w:val="ru-RU" w:eastAsia="ko-KR"/>
        </w:rPr>
        <w:t>.</w:t>
      </w:r>
    </w:p>
    <w:p w:rsidR="00060116" w:rsidRPr="00733826" w:rsidRDefault="00BE11B3" w:rsidP="005A5E72">
      <w:pPr>
        <w:pStyle w:val="Para1"/>
        <w:tabs>
          <w:tab w:val="clear" w:pos="502"/>
        </w:tabs>
        <w:ind w:left="0"/>
        <w:rPr>
          <w:i/>
          <w:iCs/>
          <w:snapToGrid/>
          <w:lang w:val="ru-RU"/>
        </w:rPr>
      </w:pPr>
      <w:r w:rsidRPr="00733826">
        <w:rPr>
          <w:rFonts w:eastAsia="Batang"/>
          <w:lang w:val="ru-RU" w:eastAsia="ko-KR"/>
        </w:rPr>
        <w:t xml:space="preserve">В материалах, представленных Сторонами и другими организациями и субъектами деятельности, </w:t>
      </w:r>
      <w:r w:rsidR="00E977A6" w:rsidRPr="00733826">
        <w:rPr>
          <w:rFonts w:eastAsia="Batang"/>
          <w:lang w:val="ru-RU" w:eastAsia="ko-KR"/>
        </w:rPr>
        <w:t>показана</w:t>
      </w:r>
      <w:r w:rsidRPr="00733826">
        <w:rPr>
          <w:rFonts w:eastAsia="Batang"/>
          <w:lang w:val="ru-RU" w:eastAsia="ko-KR"/>
        </w:rPr>
        <w:t xml:space="preserve"> тенденция рост</w:t>
      </w:r>
      <w:r w:rsidR="00E977A6" w:rsidRPr="00733826">
        <w:rPr>
          <w:rFonts w:eastAsia="Batang"/>
          <w:lang w:val="ru-RU" w:eastAsia="ko-KR"/>
        </w:rPr>
        <w:t>а</w:t>
      </w:r>
      <w:r w:rsidRPr="00733826">
        <w:rPr>
          <w:rFonts w:eastAsia="Batang"/>
          <w:lang w:val="ru-RU" w:eastAsia="ko-KR"/>
        </w:rPr>
        <w:t xml:space="preserve"> понимания</w:t>
      </w:r>
      <w:r w:rsidR="00CF3B5D" w:rsidRPr="00733826">
        <w:rPr>
          <w:rFonts w:eastAsia="Batang"/>
          <w:lang w:val="ru-RU" w:eastAsia="ko-KR"/>
        </w:rPr>
        <w:t xml:space="preserve"> необходимости </w:t>
      </w:r>
      <w:r w:rsidR="00E977A6" w:rsidRPr="00733826">
        <w:rPr>
          <w:rFonts w:eastAsia="Batang"/>
          <w:lang w:val="ru-RU" w:eastAsia="ko-KR"/>
        </w:rPr>
        <w:t xml:space="preserve">и участия в обеспечении гарантий защиты биоразнообразия и прав </w:t>
      </w:r>
      <w:r w:rsidR="00E977A6" w:rsidRPr="00733826">
        <w:rPr>
          <w:kern w:val="22"/>
          <w:lang w:val="ru-RU"/>
        </w:rPr>
        <w:t>и источников сре</w:t>
      </w:r>
      <w:proofErr w:type="gramStart"/>
      <w:r w:rsidR="00E977A6" w:rsidRPr="00733826">
        <w:rPr>
          <w:kern w:val="22"/>
          <w:lang w:val="ru-RU"/>
        </w:rPr>
        <w:t>дств к с</w:t>
      </w:r>
      <w:proofErr w:type="gramEnd"/>
      <w:r w:rsidR="00E977A6" w:rsidRPr="00733826">
        <w:rPr>
          <w:kern w:val="22"/>
          <w:lang w:val="ru-RU"/>
        </w:rPr>
        <w:t>уществованию коренных народов и местных общин</w:t>
      </w:r>
      <w:r w:rsidR="00E977A6" w:rsidRPr="00733826">
        <w:rPr>
          <w:rFonts w:eastAsia="Batang"/>
          <w:lang w:val="ru-RU" w:eastAsia="ko-KR"/>
        </w:rPr>
        <w:t xml:space="preserve"> при разработке и внедрении механизмов финансирования. </w:t>
      </w:r>
      <w:proofErr w:type="gramStart"/>
      <w:r w:rsidR="00E977A6" w:rsidRPr="00733826">
        <w:rPr>
          <w:rFonts w:eastAsia="Batang"/>
          <w:lang w:val="ru-RU" w:eastAsia="ko-KR"/>
        </w:rPr>
        <w:t xml:space="preserve">С другой стороны, </w:t>
      </w:r>
      <w:r w:rsidR="00A4393F" w:rsidRPr="00733826">
        <w:rPr>
          <w:rFonts w:eastAsia="Batang"/>
          <w:lang w:val="ru-RU" w:eastAsia="ko-KR"/>
        </w:rPr>
        <w:t>эти материалы</w:t>
      </w:r>
      <w:r w:rsidR="00E977A6" w:rsidRPr="00733826">
        <w:rPr>
          <w:rFonts w:eastAsia="Batang"/>
          <w:lang w:val="ru-RU" w:eastAsia="ko-KR"/>
        </w:rPr>
        <w:t xml:space="preserve"> свидетельствуют о</w:t>
      </w:r>
      <w:r w:rsidR="00286527" w:rsidRPr="00733826">
        <w:rPr>
          <w:rFonts w:eastAsia="Batang"/>
          <w:lang w:val="ru-RU" w:eastAsia="ko-KR"/>
        </w:rPr>
        <w:t xml:space="preserve"> неравномерном развитии опыта на международном, национальном и местном уровнях, отчасти из-за новизны некоторых </w:t>
      </w:r>
      <w:r w:rsidR="001263DC" w:rsidRPr="00733826">
        <w:rPr>
          <w:rFonts w:eastAsia="Batang"/>
          <w:lang w:val="ru-RU" w:eastAsia="ko-KR"/>
        </w:rPr>
        <w:t>механизмов финансирования биоразнообразия</w:t>
      </w:r>
      <w:r w:rsidR="00440586" w:rsidRPr="00733826">
        <w:rPr>
          <w:rFonts w:eastAsia="Batang"/>
          <w:lang w:val="ru-RU" w:eastAsia="ko-KR"/>
        </w:rPr>
        <w:t xml:space="preserve">, </w:t>
      </w:r>
      <w:r w:rsidR="00286527" w:rsidRPr="00733826">
        <w:rPr>
          <w:rFonts w:eastAsia="Batang"/>
          <w:lang w:val="ru-RU" w:eastAsia="ko-KR"/>
        </w:rPr>
        <w:t>а отчасти также из-за того, что внедрение добровольных руководящих указаний Конвенции по гарантиям защищенности в механизмах финансирования биоразнообразия находится лишь на начальном этапе и что другие системы и инструменты обеспечения гарантий защищенности, несмотря на их стремительное появление</w:t>
      </w:r>
      <w:proofErr w:type="gramEnd"/>
      <w:r w:rsidR="00286527" w:rsidRPr="00733826">
        <w:rPr>
          <w:rFonts w:eastAsia="Batang"/>
          <w:lang w:val="ru-RU" w:eastAsia="ko-KR"/>
        </w:rPr>
        <w:t xml:space="preserve"> и развитие, все еще находятся на стадиях разработки или начального применения, чем собственно и объясняется ограниченн</w:t>
      </w:r>
      <w:r w:rsidR="00A4393F" w:rsidRPr="00733826">
        <w:rPr>
          <w:rFonts w:eastAsia="Batang"/>
          <w:lang w:val="ru-RU" w:eastAsia="ko-KR"/>
        </w:rPr>
        <w:t xml:space="preserve">ость на данный момент практического опыта внедрения </w:t>
      </w:r>
    </w:p>
    <w:p w:rsidR="00060116" w:rsidRPr="00733826" w:rsidRDefault="00060116" w:rsidP="005A5E72">
      <w:pPr>
        <w:pStyle w:val="Para1"/>
        <w:keepNext/>
        <w:numPr>
          <w:ilvl w:val="0"/>
          <w:numId w:val="0"/>
        </w:numPr>
        <w:ind w:left="144"/>
        <w:jc w:val="center"/>
        <w:rPr>
          <w:b/>
          <w:lang w:val="ru-RU"/>
        </w:rPr>
      </w:pPr>
      <w:r w:rsidRPr="00733826">
        <w:rPr>
          <w:b/>
          <w:lang w:val="ru-RU"/>
        </w:rPr>
        <w:t>II.</w:t>
      </w:r>
      <w:r w:rsidR="003A266C" w:rsidRPr="00733826">
        <w:rPr>
          <w:b/>
          <w:lang w:val="ru-RU"/>
        </w:rPr>
        <w:tab/>
      </w:r>
      <w:r w:rsidR="005E53BC" w:rsidRPr="00733826">
        <w:rPr>
          <w:b/>
          <w:lang w:val="ru-RU"/>
        </w:rPr>
        <w:t xml:space="preserve">РАЗРАБОТКА </w:t>
      </w:r>
      <w:r w:rsidR="009974E4" w:rsidRPr="00733826">
        <w:rPr>
          <w:b/>
          <w:lang w:val="ru-RU"/>
        </w:rPr>
        <w:t>ГАРАНТИЙ ЗАЩИЩЕННОСТИ</w:t>
      </w:r>
      <w:r w:rsidRPr="00733826">
        <w:rPr>
          <w:b/>
          <w:lang w:val="ru-RU"/>
        </w:rPr>
        <w:t xml:space="preserve"> </w:t>
      </w:r>
      <w:r w:rsidR="005E53BC" w:rsidRPr="00733826">
        <w:rPr>
          <w:b/>
          <w:lang w:val="ru-RU"/>
        </w:rPr>
        <w:t xml:space="preserve">В РАМКАХ КОНВЕНЦИИ </w:t>
      </w:r>
    </w:p>
    <w:p w:rsidR="00886D7B" w:rsidRPr="00733826" w:rsidRDefault="00705BF6" w:rsidP="005A5E72">
      <w:pPr>
        <w:pStyle w:val="Para1"/>
        <w:ind w:left="0"/>
        <w:rPr>
          <w:i/>
          <w:iCs/>
          <w:snapToGrid/>
          <w:lang w:val="ru-RU"/>
        </w:rPr>
      </w:pPr>
      <w:r w:rsidRPr="00733826">
        <w:rPr>
          <w:lang w:val="ru-RU"/>
        </w:rPr>
        <w:t xml:space="preserve">Конференция Сторон приняла решение </w:t>
      </w:r>
      <w:hyperlink r:id="rId14" w:history="1">
        <w:proofErr w:type="spellStart"/>
        <w:r w:rsidR="00933FB8" w:rsidRPr="00733826">
          <w:rPr>
            <w:rStyle w:val="Lienhypertexte"/>
            <w:sz w:val="22"/>
            <w:lang w:val="ru-RU"/>
          </w:rPr>
          <w:t>IX</w:t>
        </w:r>
        <w:proofErr w:type="spellEnd"/>
        <w:r w:rsidR="00933FB8" w:rsidRPr="00733826">
          <w:rPr>
            <w:rStyle w:val="Lienhypertexte"/>
            <w:sz w:val="22"/>
            <w:lang w:val="ru-RU"/>
          </w:rPr>
          <w:t>/11</w:t>
        </w:r>
      </w:hyperlink>
      <w:r w:rsidRPr="00733826">
        <w:rPr>
          <w:lang w:val="ru-RU"/>
        </w:rPr>
        <w:t>, в которое включена стратегия Конвенции о биологическом разнообразии (КБР) по мобилизации ресурсов (</w:t>
      </w:r>
      <w:r w:rsidR="00933FB8" w:rsidRPr="00733826">
        <w:rPr>
          <w:lang w:val="ru-RU"/>
        </w:rPr>
        <w:t>2008</w:t>
      </w:r>
      <w:r w:rsidR="002A4994" w:rsidRPr="00733826">
        <w:rPr>
          <w:lang w:val="ru-RU"/>
        </w:rPr>
        <w:t>-</w:t>
      </w:r>
      <w:r w:rsidR="00933FB8" w:rsidRPr="00733826">
        <w:rPr>
          <w:lang w:val="ru-RU"/>
        </w:rPr>
        <w:t>2015</w:t>
      </w:r>
      <w:r w:rsidRPr="00733826">
        <w:rPr>
          <w:lang w:val="ru-RU"/>
        </w:rPr>
        <w:t xml:space="preserve"> гг.</w:t>
      </w:r>
      <w:r w:rsidR="00933FB8" w:rsidRPr="00733826">
        <w:rPr>
          <w:lang w:val="ru-RU"/>
        </w:rPr>
        <w:t xml:space="preserve">). </w:t>
      </w:r>
      <w:r w:rsidRPr="00733826">
        <w:rPr>
          <w:lang w:val="ru-RU"/>
        </w:rPr>
        <w:t xml:space="preserve">Затем в 2010 году на своем 10-м совещании Конференция Сторон в решении </w:t>
      </w:r>
      <w:proofErr w:type="spellStart"/>
      <w:r w:rsidR="00933FB8" w:rsidRPr="00733826">
        <w:rPr>
          <w:lang w:val="ru-RU"/>
        </w:rPr>
        <w:t>X</w:t>
      </w:r>
      <w:proofErr w:type="spellEnd"/>
      <w:r w:rsidR="00933FB8" w:rsidRPr="00733826">
        <w:rPr>
          <w:lang w:val="ru-RU"/>
        </w:rPr>
        <w:t xml:space="preserve">/3 </w:t>
      </w:r>
      <w:r w:rsidRPr="00733826">
        <w:rPr>
          <w:lang w:val="ru-RU"/>
        </w:rPr>
        <w:t xml:space="preserve">о стратегии мобилизации ресурсов подчеркнула </w:t>
      </w:r>
      <w:r w:rsidR="002A4994" w:rsidRPr="00733826">
        <w:rPr>
          <w:lang w:val="ru-RU"/>
        </w:rPr>
        <w:t>«</w:t>
      </w:r>
      <w:r w:rsidRPr="00733826">
        <w:rPr>
          <w:lang w:val="ru-RU"/>
        </w:rPr>
        <w:t xml:space="preserve">необходимость в информации о возможностях и </w:t>
      </w:r>
      <w:proofErr w:type="gramStart"/>
      <w:r w:rsidRPr="00733826">
        <w:rPr>
          <w:lang w:val="ru-RU"/>
        </w:rPr>
        <w:t>также</w:t>
      </w:r>
      <w:proofErr w:type="gramEnd"/>
      <w:r w:rsidRPr="00733826">
        <w:rPr>
          <w:lang w:val="ru-RU"/>
        </w:rPr>
        <w:t xml:space="preserve"> о потенциальных проблемах, которые могут </w:t>
      </w:r>
      <w:r w:rsidR="00131217" w:rsidRPr="00733826">
        <w:rPr>
          <w:lang w:val="ru-RU"/>
        </w:rPr>
        <w:t xml:space="preserve">создавать </w:t>
      </w:r>
      <w:r w:rsidR="001263DC" w:rsidRPr="00733826">
        <w:rPr>
          <w:lang w:val="ru-RU"/>
        </w:rPr>
        <w:t>механизм</w:t>
      </w:r>
      <w:r w:rsidR="00131217" w:rsidRPr="00733826">
        <w:rPr>
          <w:lang w:val="ru-RU"/>
        </w:rPr>
        <w:t>ы</w:t>
      </w:r>
      <w:r w:rsidR="001263DC" w:rsidRPr="00733826">
        <w:rPr>
          <w:lang w:val="ru-RU"/>
        </w:rPr>
        <w:t xml:space="preserve"> финансирования биоразнообразия</w:t>
      </w:r>
      <w:r w:rsidR="00131217" w:rsidRPr="00733826">
        <w:rPr>
          <w:lang w:val="ru-RU"/>
        </w:rPr>
        <w:t xml:space="preserve">, и определила, что </w:t>
      </w:r>
      <w:r w:rsidR="009974E4" w:rsidRPr="00733826">
        <w:rPr>
          <w:lang w:val="ru-RU"/>
        </w:rPr>
        <w:t>гаранти</w:t>
      </w:r>
      <w:r w:rsidR="00131217" w:rsidRPr="00733826">
        <w:rPr>
          <w:lang w:val="ru-RU"/>
        </w:rPr>
        <w:t>и</w:t>
      </w:r>
      <w:r w:rsidR="009974E4" w:rsidRPr="00733826">
        <w:rPr>
          <w:lang w:val="ru-RU"/>
        </w:rPr>
        <w:t xml:space="preserve"> защищенности</w:t>
      </w:r>
      <w:r w:rsidR="00131217" w:rsidRPr="00733826">
        <w:rPr>
          <w:lang w:val="ru-RU"/>
        </w:rPr>
        <w:t xml:space="preserve"> могут быть одним из средств решения этих </w:t>
      </w:r>
      <w:r w:rsidR="00131217" w:rsidRPr="00733826">
        <w:rPr>
          <w:lang w:val="ru-RU"/>
        </w:rPr>
        <w:lastRenderedPageBreak/>
        <w:t>потенциальных проблем</w:t>
      </w:r>
      <w:r w:rsidR="002A4994" w:rsidRPr="00733826">
        <w:rPr>
          <w:lang w:val="ru-RU"/>
        </w:rPr>
        <w:t>»</w:t>
      </w:r>
      <w:r w:rsidR="007C6B87" w:rsidRPr="00733826">
        <w:rPr>
          <w:rStyle w:val="Appelnotedebasdep"/>
          <w:kern w:val="22"/>
          <w:sz w:val="18"/>
          <w:lang w:val="ru-RU"/>
        </w:rPr>
        <w:footnoteReference w:id="13"/>
      </w:r>
      <w:r w:rsidR="00131217" w:rsidRPr="00733826">
        <w:rPr>
          <w:lang w:val="ru-RU"/>
        </w:rPr>
        <w:t xml:space="preserve">. На последующих обсуждениях в различных органах КБР </w:t>
      </w:r>
      <w:r w:rsidR="00AA5D3A" w:rsidRPr="00733826">
        <w:rPr>
          <w:lang w:val="ru-RU"/>
        </w:rPr>
        <w:t xml:space="preserve">значительное развитие </w:t>
      </w:r>
      <w:r w:rsidR="00F37482" w:rsidRPr="00733826">
        <w:rPr>
          <w:lang w:val="ru-RU"/>
        </w:rPr>
        <w:t xml:space="preserve">получили </w:t>
      </w:r>
      <w:r w:rsidR="00131217" w:rsidRPr="00733826">
        <w:rPr>
          <w:lang w:val="ru-RU"/>
        </w:rPr>
        <w:t xml:space="preserve">понятие </w:t>
      </w:r>
      <w:r w:rsidR="00AA5D3A" w:rsidRPr="00733826">
        <w:rPr>
          <w:lang w:val="ru-RU"/>
        </w:rPr>
        <w:t>и важность</w:t>
      </w:r>
      <w:r w:rsidR="00F37482" w:rsidRPr="00733826">
        <w:rPr>
          <w:lang w:val="ru-RU"/>
        </w:rPr>
        <w:t xml:space="preserve"> </w:t>
      </w:r>
      <w:r w:rsidR="001C0CC5" w:rsidRPr="00733826">
        <w:rPr>
          <w:lang w:val="ru-RU"/>
        </w:rPr>
        <w:t>гарантий защищенности в механизмах</w:t>
      </w:r>
      <w:r w:rsidR="001263DC" w:rsidRPr="00733826">
        <w:rPr>
          <w:lang w:val="ru-RU"/>
        </w:rPr>
        <w:t xml:space="preserve"> финансирования биоразнообразия</w:t>
      </w:r>
      <w:r w:rsidR="00B30297" w:rsidRPr="00733826">
        <w:rPr>
          <w:lang w:val="ru-RU"/>
        </w:rPr>
        <w:t xml:space="preserve">, </w:t>
      </w:r>
      <w:r w:rsidR="00F37482" w:rsidRPr="00733826">
        <w:rPr>
          <w:lang w:val="ru-RU"/>
        </w:rPr>
        <w:t xml:space="preserve">что привело к принятию Конференцией Сторон на ее 12-м совещании в 2014 году </w:t>
      </w:r>
      <w:r w:rsidR="000223BB" w:rsidRPr="00733826">
        <w:rPr>
          <w:lang w:val="ru-RU"/>
        </w:rPr>
        <w:t>добровольны</w:t>
      </w:r>
      <w:r w:rsidR="00F37482" w:rsidRPr="00733826">
        <w:rPr>
          <w:lang w:val="ru-RU"/>
        </w:rPr>
        <w:t>х</w:t>
      </w:r>
      <w:r w:rsidR="000223BB" w:rsidRPr="00733826">
        <w:rPr>
          <w:lang w:val="ru-RU"/>
        </w:rPr>
        <w:t xml:space="preserve"> руководящи</w:t>
      </w:r>
      <w:r w:rsidR="00F37482" w:rsidRPr="00733826">
        <w:rPr>
          <w:lang w:val="ru-RU"/>
        </w:rPr>
        <w:t>х</w:t>
      </w:r>
      <w:r w:rsidR="000223BB" w:rsidRPr="00733826">
        <w:rPr>
          <w:lang w:val="ru-RU"/>
        </w:rPr>
        <w:t xml:space="preserve"> указани</w:t>
      </w:r>
      <w:r w:rsidR="00F37482" w:rsidRPr="00733826">
        <w:rPr>
          <w:lang w:val="ru-RU"/>
        </w:rPr>
        <w:t xml:space="preserve">й </w:t>
      </w:r>
      <w:r w:rsidR="000223BB" w:rsidRPr="00733826">
        <w:rPr>
          <w:lang w:val="ru-RU"/>
        </w:rPr>
        <w:t>по гарантиям</w:t>
      </w:r>
      <w:r w:rsidR="001C0CC5" w:rsidRPr="00733826">
        <w:rPr>
          <w:lang w:val="ru-RU"/>
        </w:rPr>
        <w:t xml:space="preserve"> защищенности в механизмах</w:t>
      </w:r>
      <w:r w:rsidR="001263DC" w:rsidRPr="00733826">
        <w:rPr>
          <w:lang w:val="ru-RU"/>
        </w:rPr>
        <w:t xml:space="preserve"> финансирования биоразнообразия</w:t>
      </w:r>
      <w:r w:rsidR="00F37482" w:rsidRPr="00733826">
        <w:rPr>
          <w:lang w:val="ru-RU"/>
        </w:rPr>
        <w:t xml:space="preserve">. </w:t>
      </w:r>
      <w:proofErr w:type="gramStart"/>
      <w:r w:rsidR="00F37482" w:rsidRPr="00733826">
        <w:rPr>
          <w:rFonts w:eastAsia="Batang"/>
          <w:szCs w:val="22"/>
          <w:lang w:val="ru-RU" w:eastAsia="ko-KR"/>
        </w:rPr>
        <w:t xml:space="preserve">Документ </w:t>
      </w:r>
      <w:r w:rsidR="00785752" w:rsidRPr="00733826">
        <w:rPr>
          <w:rFonts w:eastAsia="Batang"/>
          <w:szCs w:val="22"/>
          <w:lang w:val="ru-RU" w:eastAsia="ko-KR"/>
        </w:rPr>
        <w:t>«</w:t>
      </w:r>
      <w:r w:rsidR="00F37482" w:rsidRPr="00733826">
        <w:rPr>
          <w:rFonts w:eastAsia="Batang"/>
          <w:szCs w:val="22"/>
          <w:lang w:val="ru-RU" w:eastAsia="ko-KR"/>
        </w:rPr>
        <w:t>Финансирование биоразнообразия и гарантии защищенности: полезные выводы и предлагаемые руководящие указания</w:t>
      </w:r>
      <w:r w:rsidR="00785752" w:rsidRPr="00733826">
        <w:rPr>
          <w:rFonts w:eastAsia="Batang"/>
          <w:szCs w:val="22"/>
          <w:lang w:val="ru-RU" w:eastAsia="ko-KR"/>
        </w:rPr>
        <w:t>»</w:t>
      </w:r>
      <w:r w:rsidR="00F37482" w:rsidRPr="00733826">
        <w:rPr>
          <w:rFonts w:eastAsia="Batang"/>
          <w:szCs w:val="22"/>
          <w:lang w:val="ru-RU" w:eastAsia="ko-KR"/>
        </w:rPr>
        <w:t xml:space="preserve"> </w:t>
      </w:r>
      <w:r w:rsidR="00F37482" w:rsidRPr="00733826">
        <w:rPr>
          <w:lang w:val="ru-RU"/>
        </w:rPr>
        <w:t>(</w:t>
      </w:r>
      <w:hyperlink r:id="rId15" w:history="1">
        <w:proofErr w:type="spellStart"/>
        <w:r w:rsidR="00F37482" w:rsidRPr="00733826">
          <w:rPr>
            <w:rStyle w:val="Lienhypertexte"/>
            <w:sz w:val="22"/>
            <w:lang w:val="ru-RU"/>
          </w:rPr>
          <w:t>CBD</w:t>
        </w:r>
        <w:proofErr w:type="spellEnd"/>
        <w:r w:rsidR="00F37482" w:rsidRPr="00733826">
          <w:rPr>
            <w:rStyle w:val="Lienhypertexte"/>
            <w:sz w:val="22"/>
            <w:lang w:val="ru-RU"/>
          </w:rPr>
          <w:t>/</w:t>
        </w:r>
        <w:proofErr w:type="spellStart"/>
        <w:r w:rsidR="00F37482" w:rsidRPr="00733826">
          <w:rPr>
            <w:rStyle w:val="Lienhypertexte"/>
            <w:sz w:val="22"/>
            <w:lang w:val="ru-RU"/>
          </w:rPr>
          <w:t>COP</w:t>
        </w:r>
        <w:proofErr w:type="spellEnd"/>
        <w:r w:rsidR="00F37482" w:rsidRPr="00733826">
          <w:rPr>
            <w:rStyle w:val="Lienhypertexte"/>
            <w:sz w:val="22"/>
            <w:lang w:val="ru-RU"/>
          </w:rPr>
          <w:t>/12/</w:t>
        </w:r>
        <w:proofErr w:type="spellStart"/>
        <w:r w:rsidR="00F37482" w:rsidRPr="00733826">
          <w:rPr>
            <w:rStyle w:val="Lienhypertexte"/>
            <w:sz w:val="22"/>
            <w:lang w:val="ru-RU"/>
          </w:rPr>
          <w:t>INF</w:t>
        </w:r>
        <w:proofErr w:type="spellEnd"/>
        <w:r w:rsidR="00F37482" w:rsidRPr="00733826">
          <w:rPr>
            <w:rStyle w:val="Lienhypertexte"/>
            <w:sz w:val="22"/>
            <w:lang w:val="ru-RU"/>
          </w:rPr>
          <w:t>/27</w:t>
        </w:r>
      </w:hyperlink>
      <w:r w:rsidR="00F37482" w:rsidRPr="00733826">
        <w:rPr>
          <w:lang w:val="ru-RU"/>
        </w:rPr>
        <w:t>)</w:t>
      </w:r>
      <w:r w:rsidR="00F37482" w:rsidRPr="00733826">
        <w:rPr>
          <w:rFonts w:eastAsia="Batang"/>
          <w:szCs w:val="22"/>
          <w:lang w:val="ru-RU" w:eastAsia="ko-KR"/>
        </w:rPr>
        <w:t xml:space="preserve">, демонстрируя важность обсуждений в рамках КБР и </w:t>
      </w:r>
      <w:r w:rsidR="007C6A4B" w:rsidRPr="00733826">
        <w:rPr>
          <w:rFonts w:eastAsia="Batang"/>
          <w:szCs w:val="22"/>
          <w:lang w:val="ru-RU" w:eastAsia="ko-KR"/>
        </w:rPr>
        <w:t>дав</w:t>
      </w:r>
      <w:r w:rsidR="00F37482" w:rsidRPr="00733826">
        <w:rPr>
          <w:rFonts w:eastAsia="Batang"/>
          <w:szCs w:val="22"/>
          <w:lang w:val="ru-RU" w:eastAsia="ko-KR"/>
        </w:rPr>
        <w:t>ая исходную информацию</w:t>
      </w:r>
      <w:r w:rsidR="007C6A4B" w:rsidRPr="00733826">
        <w:rPr>
          <w:rFonts w:eastAsia="Batang"/>
          <w:szCs w:val="22"/>
          <w:lang w:val="ru-RU" w:eastAsia="ko-KR"/>
        </w:rPr>
        <w:t xml:space="preserve"> о международном контексте разработки и внедрения</w:t>
      </w:r>
      <w:r w:rsidR="002204C1" w:rsidRPr="00733826">
        <w:rPr>
          <w:rFonts w:eastAsia="Batang"/>
          <w:szCs w:val="22"/>
          <w:lang w:val="ru-RU" w:eastAsia="ko-KR"/>
        </w:rPr>
        <w:t xml:space="preserve"> </w:t>
      </w:r>
      <w:r w:rsidR="002204C1" w:rsidRPr="00733826">
        <w:rPr>
          <w:lang w:val="ru-RU"/>
        </w:rPr>
        <w:t xml:space="preserve">гарантий защищенности, </w:t>
      </w:r>
      <w:r w:rsidR="00F37482" w:rsidRPr="00733826">
        <w:rPr>
          <w:rFonts w:eastAsia="Batang"/>
          <w:szCs w:val="22"/>
          <w:lang w:val="ru-RU" w:eastAsia="ko-KR"/>
        </w:rPr>
        <w:t>сыграл важную роль в оказании поддержки Сторонам в приняти</w:t>
      </w:r>
      <w:r w:rsidR="002204C1" w:rsidRPr="00733826">
        <w:rPr>
          <w:rFonts w:eastAsia="Batang"/>
          <w:szCs w:val="22"/>
          <w:lang w:val="ru-RU" w:eastAsia="ko-KR"/>
        </w:rPr>
        <w:t>и ими</w:t>
      </w:r>
      <w:r w:rsidR="00F37482" w:rsidRPr="00733826">
        <w:rPr>
          <w:rFonts w:eastAsia="Batang"/>
          <w:szCs w:val="22"/>
          <w:lang w:val="ru-RU" w:eastAsia="ko-KR"/>
        </w:rPr>
        <w:t xml:space="preserve"> </w:t>
      </w:r>
      <w:r w:rsidR="002204C1" w:rsidRPr="00733826">
        <w:rPr>
          <w:lang w:val="ru-RU"/>
        </w:rPr>
        <w:t>добровольных руководящих указаний Конвенции по гарантиям защищенности в механизмах финансирования биоразнообразия.</w:t>
      </w:r>
      <w:r w:rsidR="00733826" w:rsidRPr="00733826">
        <w:rPr>
          <w:lang w:val="ru-RU"/>
        </w:rPr>
        <w:t xml:space="preserve"> </w:t>
      </w:r>
      <w:proofErr w:type="gramEnd"/>
    </w:p>
    <w:p w:rsidR="000355EA" w:rsidRPr="00733826" w:rsidRDefault="002204C1" w:rsidP="00440F41">
      <w:pPr>
        <w:pStyle w:val="Para1"/>
        <w:tabs>
          <w:tab w:val="clear" w:pos="502"/>
        </w:tabs>
        <w:ind w:left="0"/>
        <w:rPr>
          <w:i/>
          <w:iCs/>
          <w:snapToGrid/>
          <w:lang w:val="ru-RU"/>
        </w:rPr>
      </w:pPr>
      <w:proofErr w:type="gramStart"/>
      <w:r w:rsidRPr="00733826">
        <w:rPr>
          <w:lang w:val="ru-RU"/>
        </w:rPr>
        <w:t xml:space="preserve">Актуальным является также принятие Конференцией Сторон на ее 11-м совещании в 2012 году </w:t>
      </w:r>
      <w:hyperlink r:id="rId16" w:history="1">
        <w:r w:rsidRPr="00733826">
          <w:rPr>
            <w:rStyle w:val="Lienhypertexte"/>
            <w:sz w:val="22"/>
            <w:lang w:val="ru-RU"/>
          </w:rPr>
          <w:t>решения</w:t>
        </w:r>
        <w:r w:rsidR="004B46AF" w:rsidRPr="00733826">
          <w:rPr>
            <w:rStyle w:val="Lienhypertexte"/>
            <w:sz w:val="22"/>
            <w:lang w:val="ru-RU"/>
          </w:rPr>
          <w:t> </w:t>
        </w:r>
        <w:proofErr w:type="spellStart"/>
        <w:r w:rsidR="00A11F35" w:rsidRPr="00733826">
          <w:rPr>
            <w:rStyle w:val="Lienhypertexte"/>
            <w:sz w:val="22"/>
            <w:lang w:val="ru-RU"/>
          </w:rPr>
          <w:t>XI</w:t>
        </w:r>
        <w:proofErr w:type="spellEnd"/>
        <w:r w:rsidR="00A11F35" w:rsidRPr="00733826">
          <w:rPr>
            <w:rStyle w:val="Lienhypertexte"/>
            <w:sz w:val="22"/>
            <w:lang w:val="ru-RU"/>
          </w:rPr>
          <w:t>/19</w:t>
        </w:r>
      </w:hyperlink>
      <w:r w:rsidR="00A11F35" w:rsidRPr="00733826">
        <w:rPr>
          <w:lang w:val="ru-RU"/>
        </w:rPr>
        <w:t xml:space="preserve"> </w:t>
      </w:r>
      <w:r w:rsidR="00785752" w:rsidRPr="00733826">
        <w:rPr>
          <w:lang w:val="ru-RU"/>
        </w:rPr>
        <w:t>«</w:t>
      </w:r>
      <w:r w:rsidR="00525067" w:rsidRPr="00733826">
        <w:rPr>
          <w:lang w:val="ru-RU"/>
        </w:rPr>
        <w:t>Биоразнообразие и изменение климата и смежные вопросы: рекомендации по применению соответствующих мер защиты биоразнообразия в отношении политических подходов и положительных стимулов в вопросах, связанных с сокращением выбросов в результате обезлесения и деградации лесов и с ролью сохранения лесов, устойчивого управления лесами и увеличения запасов</w:t>
      </w:r>
      <w:proofErr w:type="gramEnd"/>
      <w:r w:rsidR="00525067" w:rsidRPr="00733826">
        <w:rPr>
          <w:lang w:val="ru-RU"/>
        </w:rPr>
        <w:t xml:space="preserve"> лесного углерода в развивающихся странах</w:t>
      </w:r>
      <w:r w:rsidR="00785752" w:rsidRPr="00733826">
        <w:rPr>
          <w:lang w:val="ru-RU"/>
        </w:rPr>
        <w:t>»</w:t>
      </w:r>
      <w:r w:rsidR="00ED4D9C" w:rsidRPr="00733826">
        <w:rPr>
          <w:lang w:val="ru-RU"/>
        </w:rPr>
        <w:t xml:space="preserve">, </w:t>
      </w:r>
      <w:r w:rsidR="00EC258C" w:rsidRPr="00733826">
        <w:rPr>
          <w:lang w:val="ru-RU"/>
        </w:rPr>
        <w:t xml:space="preserve">посредством которого Стороны обратили внимание на </w:t>
      </w:r>
      <w:r w:rsidR="00D94BB3" w:rsidRPr="00733826">
        <w:rPr>
          <w:lang w:val="ru-RU"/>
        </w:rPr>
        <w:t>«</w:t>
      </w:r>
      <w:proofErr w:type="spellStart"/>
      <w:r w:rsidR="00EC258C" w:rsidRPr="00733826">
        <w:rPr>
          <w:lang w:val="ru-RU"/>
        </w:rPr>
        <w:t>Канкунские</w:t>
      </w:r>
      <w:proofErr w:type="spellEnd"/>
      <w:r w:rsidR="00EC258C" w:rsidRPr="00733826">
        <w:rPr>
          <w:lang w:val="ru-RU"/>
        </w:rPr>
        <w:t xml:space="preserve"> г</w:t>
      </w:r>
      <w:r w:rsidR="009974E4" w:rsidRPr="00733826">
        <w:rPr>
          <w:lang w:val="ru-RU"/>
        </w:rPr>
        <w:t>аранти</w:t>
      </w:r>
      <w:r w:rsidR="00EC258C" w:rsidRPr="00733826">
        <w:rPr>
          <w:lang w:val="ru-RU"/>
        </w:rPr>
        <w:t>и</w:t>
      </w:r>
      <w:r w:rsidR="009974E4" w:rsidRPr="00733826">
        <w:rPr>
          <w:lang w:val="ru-RU"/>
        </w:rPr>
        <w:t xml:space="preserve"> защищенности</w:t>
      </w:r>
      <w:r w:rsidR="00D94BB3" w:rsidRPr="00733826">
        <w:rPr>
          <w:lang w:val="ru-RU"/>
        </w:rPr>
        <w:t>»</w:t>
      </w:r>
      <w:r w:rsidR="00EC258C" w:rsidRPr="00733826">
        <w:rPr>
          <w:lang w:val="ru-RU"/>
        </w:rPr>
        <w:t>, принятые Конференцией Сторон Рамочной конвенции Организации Объединенных Наций об изменении климата</w:t>
      </w:r>
      <w:r w:rsidR="00ED4D9C" w:rsidRPr="00733826">
        <w:rPr>
          <w:rStyle w:val="Appelnotedebasdep"/>
          <w:sz w:val="18"/>
          <w:lang w:val="ru-RU"/>
        </w:rPr>
        <w:footnoteReference w:id="14"/>
      </w:r>
      <w:r w:rsidR="00EC258C" w:rsidRPr="00733826">
        <w:rPr>
          <w:lang w:val="ru-RU"/>
        </w:rPr>
        <w:t>,</w:t>
      </w:r>
      <w:r w:rsidR="007D481D" w:rsidRPr="00733826">
        <w:rPr>
          <w:lang w:val="ru-RU"/>
        </w:rPr>
        <w:t xml:space="preserve"> </w:t>
      </w:r>
      <w:r w:rsidR="00EC258C" w:rsidRPr="00733826">
        <w:rPr>
          <w:lang w:val="ru-RU"/>
        </w:rPr>
        <w:t xml:space="preserve">и отметили, что они могут умножать </w:t>
      </w:r>
      <w:r w:rsidR="00EC258C" w:rsidRPr="00733826">
        <w:rPr>
          <w:lang w:val="ru-RU" w:bidi="he-IL"/>
        </w:rPr>
        <w:t xml:space="preserve">выгоды для биоразнообразия и для коренных и местных общин. </w:t>
      </w:r>
      <w:r w:rsidR="00440F41" w:rsidRPr="00733826">
        <w:rPr>
          <w:lang w:val="ru-RU"/>
        </w:rPr>
        <w:t>Исходя из этого, Конференция Сторон предложила Сторонам, являющимся развивающимися странами</w:t>
      </w:r>
      <w:r w:rsidR="007D481D" w:rsidRPr="00733826">
        <w:rPr>
          <w:lang w:val="ru-RU"/>
        </w:rPr>
        <w:t xml:space="preserve">, </w:t>
      </w:r>
      <w:r w:rsidR="00440F41" w:rsidRPr="00733826">
        <w:rPr>
          <w:lang w:val="ru-RU"/>
        </w:rPr>
        <w:t>использовать информацию, приведенную в приложении к этому решению о практическом применении гарантий защищенности в отношении биоразнообразия</w:t>
      </w:r>
      <w:r w:rsidR="00CC5E19" w:rsidRPr="00733826">
        <w:rPr>
          <w:rStyle w:val="Appelnotedebasdep"/>
          <w:sz w:val="18"/>
          <w:lang w:val="ru-RU"/>
        </w:rPr>
        <w:footnoteReference w:id="15"/>
      </w:r>
      <w:r w:rsidR="00440F41" w:rsidRPr="00733826">
        <w:rPr>
          <w:lang w:val="ru-RU"/>
        </w:rPr>
        <w:t>.</w:t>
      </w:r>
    </w:p>
    <w:p w:rsidR="005668CF" w:rsidRPr="00733826" w:rsidRDefault="00440F41" w:rsidP="005A5E72">
      <w:pPr>
        <w:pStyle w:val="Para1"/>
        <w:tabs>
          <w:tab w:val="clear" w:pos="502"/>
        </w:tabs>
        <w:ind w:left="0"/>
        <w:rPr>
          <w:i/>
          <w:iCs/>
          <w:snapToGrid/>
          <w:lang w:val="ru-RU"/>
        </w:rPr>
      </w:pPr>
      <w:r w:rsidRPr="00733826">
        <w:rPr>
          <w:lang w:val="ru-RU"/>
        </w:rPr>
        <w:t xml:space="preserve">Информация, приведенная в решении </w:t>
      </w:r>
      <w:proofErr w:type="spellStart"/>
      <w:r w:rsidRPr="00733826">
        <w:rPr>
          <w:lang w:val="ru-RU"/>
        </w:rPr>
        <w:t>XI</w:t>
      </w:r>
      <w:proofErr w:type="spellEnd"/>
      <w:r w:rsidRPr="00733826">
        <w:rPr>
          <w:lang w:val="ru-RU"/>
        </w:rPr>
        <w:t xml:space="preserve">/19, полностью сохраняет свою действительность в контексте </w:t>
      </w:r>
      <w:r w:rsidR="00956824" w:rsidRPr="00733826">
        <w:rPr>
          <w:rFonts w:eastAsia="MS Mincho"/>
          <w:lang w:val="ru-RU"/>
        </w:rPr>
        <w:t>добровольных руководящих указаний Конвенции по гарантиям</w:t>
      </w:r>
      <w:r w:rsidR="00956824" w:rsidRPr="00733826">
        <w:rPr>
          <w:lang w:val="ru-RU"/>
        </w:rPr>
        <w:t xml:space="preserve"> защищенности в механизмах финансирования биоразнообразия. Она касается </w:t>
      </w:r>
      <w:r w:rsidR="009974E4" w:rsidRPr="00733826">
        <w:rPr>
          <w:lang w:val="ru-RU"/>
        </w:rPr>
        <w:t>гарантий защищенности</w:t>
      </w:r>
      <w:r w:rsidR="00956824" w:rsidRPr="00733826">
        <w:rPr>
          <w:lang w:val="ru-RU"/>
        </w:rPr>
        <w:t>, относящихся к биоразнообразию</w:t>
      </w:r>
      <w:r w:rsidR="00306912" w:rsidRPr="00733826">
        <w:rPr>
          <w:lang w:val="ru-RU"/>
        </w:rPr>
        <w:t xml:space="preserve"> </w:t>
      </w:r>
      <w:r w:rsidR="00956824" w:rsidRPr="00733826">
        <w:rPr>
          <w:lang w:val="ru-RU"/>
        </w:rPr>
        <w:t>и также к источникам сре</w:t>
      </w:r>
      <w:proofErr w:type="gramStart"/>
      <w:r w:rsidR="00956824" w:rsidRPr="00733826">
        <w:rPr>
          <w:lang w:val="ru-RU"/>
        </w:rPr>
        <w:t>дств к с</w:t>
      </w:r>
      <w:proofErr w:type="gramEnd"/>
      <w:r w:rsidR="00956824" w:rsidRPr="00733826">
        <w:rPr>
          <w:lang w:val="ru-RU"/>
        </w:rPr>
        <w:t>уществованию коренных народов и местных общин. В числе возможных неблагоприятных последствий, которые гарантии защищенности призваны устранять, сокращать или смягчать,</w:t>
      </w:r>
      <w:r w:rsidR="00733826" w:rsidRPr="00733826">
        <w:rPr>
          <w:lang w:val="ru-RU"/>
        </w:rPr>
        <w:t xml:space="preserve"> </w:t>
      </w:r>
      <w:r w:rsidR="00956824" w:rsidRPr="00733826">
        <w:rPr>
          <w:lang w:val="ru-RU"/>
        </w:rPr>
        <w:t>приводятся следующие:</w:t>
      </w:r>
      <w:r w:rsidR="00733826" w:rsidRPr="00733826">
        <w:rPr>
          <w:lang w:val="ru-RU"/>
        </w:rPr>
        <w:t xml:space="preserve"> </w:t>
      </w:r>
    </w:p>
    <w:p w:rsidR="00565535" w:rsidRPr="00733826" w:rsidRDefault="00565535" w:rsidP="00E9629C">
      <w:pPr>
        <w:pStyle w:val="Para1"/>
        <w:numPr>
          <w:ilvl w:val="0"/>
          <w:numId w:val="110"/>
        </w:numPr>
        <w:spacing w:after="0"/>
        <w:ind w:left="0" w:firstLine="720"/>
        <w:rPr>
          <w:lang w:val="ru-RU" w:bidi="he-IL"/>
        </w:rPr>
      </w:pPr>
      <w:r w:rsidRPr="00733826">
        <w:rPr>
          <w:lang w:val="ru-RU" w:bidi="he-IL"/>
        </w:rPr>
        <w:t xml:space="preserve">переустройство природных лесов под плантации и другие виды землепользования, не имеющие большой ценности с точки зрения биоразнообразия и характеризующиеся низкой устойчивостью; </w:t>
      </w:r>
    </w:p>
    <w:p w:rsidR="00565535" w:rsidRPr="00733826" w:rsidRDefault="00565535" w:rsidP="00E9629C">
      <w:pPr>
        <w:pStyle w:val="Para1"/>
        <w:numPr>
          <w:ilvl w:val="0"/>
          <w:numId w:val="110"/>
        </w:numPr>
        <w:spacing w:after="0"/>
        <w:ind w:left="0" w:firstLine="720"/>
        <w:rPr>
          <w:lang w:val="ru-RU" w:bidi="he-IL"/>
        </w:rPr>
      </w:pPr>
      <w:r w:rsidRPr="00733826">
        <w:rPr>
          <w:lang w:val="ru-RU" w:bidi="he-IL"/>
        </w:rPr>
        <w:t>перемещение обезлесения и деградации лесов в районы с небольшими запасами углерода и представляющие высокую ценность с точки зрения биоразнообразия</w:t>
      </w:r>
      <w:r w:rsidRPr="00733826">
        <w:rPr>
          <w:rStyle w:val="StyleBodyTextTimesNewRoman11ptCharCharChar"/>
          <w:i/>
          <w:lang w:val="ru-RU" w:bidi="he-IL"/>
        </w:rPr>
        <w:t>;</w:t>
      </w:r>
    </w:p>
    <w:p w:rsidR="00565535" w:rsidRPr="00733826" w:rsidRDefault="00565535" w:rsidP="00E9629C">
      <w:pPr>
        <w:pStyle w:val="Para1"/>
        <w:numPr>
          <w:ilvl w:val="0"/>
          <w:numId w:val="110"/>
        </w:numPr>
        <w:spacing w:after="0"/>
        <w:ind w:left="0" w:firstLine="720"/>
        <w:rPr>
          <w:lang w:val="ru-RU" w:bidi="he-IL"/>
        </w:rPr>
      </w:pPr>
      <w:r w:rsidRPr="00733826">
        <w:rPr>
          <w:lang w:val="ru-RU" w:bidi="he-IL"/>
        </w:rPr>
        <w:t>усиление нагрузок на нелесные экосистемы, представляющие высокую ценность с точки зрения биоразнообразия;</w:t>
      </w:r>
    </w:p>
    <w:p w:rsidR="00565535" w:rsidRPr="00733826" w:rsidRDefault="00565535" w:rsidP="00E9629C">
      <w:pPr>
        <w:pStyle w:val="Para1"/>
        <w:numPr>
          <w:ilvl w:val="0"/>
          <w:numId w:val="110"/>
        </w:numPr>
        <w:spacing w:after="0"/>
        <w:ind w:left="0" w:firstLine="720"/>
        <w:rPr>
          <w:lang w:val="ru-RU" w:bidi="he-IL"/>
        </w:rPr>
      </w:pPr>
      <w:r w:rsidRPr="00733826">
        <w:rPr>
          <w:lang w:val="ru-RU" w:bidi="he-IL"/>
        </w:rPr>
        <w:t>облесение районов, представляющих высокую ценность с точки зрения биоразнообразия;</w:t>
      </w:r>
    </w:p>
    <w:p w:rsidR="00565535" w:rsidRPr="00733826" w:rsidRDefault="00565535" w:rsidP="00E9629C">
      <w:pPr>
        <w:pStyle w:val="Para1"/>
        <w:numPr>
          <w:ilvl w:val="0"/>
          <w:numId w:val="110"/>
        </w:numPr>
        <w:spacing w:after="0"/>
        <w:ind w:left="0" w:firstLine="720"/>
        <w:rPr>
          <w:lang w:val="ru-RU" w:bidi="he-IL"/>
        </w:rPr>
      </w:pPr>
      <w:r w:rsidRPr="00733826">
        <w:rPr>
          <w:lang w:val="ru-RU" w:bidi="he-IL"/>
        </w:rPr>
        <w:t>утрата традиционных территорий и ограничение прав коренных и местных общин на доступ к земле и природным ресурсам, на их использование и/или на владение ими;</w:t>
      </w:r>
    </w:p>
    <w:p w:rsidR="00565535" w:rsidRPr="00733826" w:rsidRDefault="00565535" w:rsidP="00E9629C">
      <w:pPr>
        <w:pStyle w:val="Para1"/>
        <w:numPr>
          <w:ilvl w:val="0"/>
          <w:numId w:val="110"/>
        </w:numPr>
        <w:spacing w:after="0"/>
        <w:ind w:left="0" w:firstLine="720"/>
        <w:rPr>
          <w:lang w:val="ru-RU" w:bidi="he-IL"/>
        </w:rPr>
      </w:pPr>
      <w:r w:rsidRPr="00733826">
        <w:rPr>
          <w:lang w:val="ru-RU" w:bidi="he-IL"/>
        </w:rPr>
        <w:t>отсутствие ощутимой пользы для жизнедеятельности коренных и местных общин и отсутствие справедливого совместного использования выгод;</w:t>
      </w:r>
    </w:p>
    <w:p w:rsidR="00565535" w:rsidRPr="00733826" w:rsidRDefault="00565535" w:rsidP="00E9629C">
      <w:pPr>
        <w:pStyle w:val="Para1"/>
        <w:numPr>
          <w:ilvl w:val="0"/>
          <w:numId w:val="110"/>
        </w:numPr>
        <w:spacing w:after="0"/>
        <w:ind w:left="0" w:firstLine="720"/>
        <w:rPr>
          <w:lang w:val="ru-RU" w:bidi="he-IL"/>
        </w:rPr>
      </w:pPr>
      <w:r w:rsidRPr="00733826">
        <w:rPr>
          <w:lang w:val="ru-RU" w:bidi="he-IL"/>
        </w:rPr>
        <w:t xml:space="preserve">недопущение коренных и местных общин к участию в разработке и проведении политики и мер; </w:t>
      </w:r>
    </w:p>
    <w:p w:rsidR="00F90CD2" w:rsidRPr="00733826" w:rsidRDefault="00F90CD2" w:rsidP="00E9629C">
      <w:pPr>
        <w:pStyle w:val="Para1"/>
        <w:numPr>
          <w:ilvl w:val="0"/>
          <w:numId w:val="110"/>
        </w:numPr>
        <w:spacing w:after="0"/>
        <w:ind w:left="0" w:firstLine="720"/>
        <w:rPr>
          <w:lang w:val="ru-RU" w:bidi="he-IL"/>
        </w:rPr>
      </w:pPr>
      <w:r w:rsidRPr="00733826">
        <w:rPr>
          <w:lang w:val="ru-RU" w:bidi="he-IL"/>
        </w:rPr>
        <w:t>утрата традиционных экологических знаний</w:t>
      </w:r>
      <w:r w:rsidR="007419E9" w:rsidRPr="00733826">
        <w:rPr>
          <w:lang w:val="ru-RU" w:bidi="he-IL"/>
        </w:rPr>
        <w:t>.</w:t>
      </w:r>
    </w:p>
    <w:p w:rsidR="003846DA" w:rsidRPr="00733826" w:rsidRDefault="00E9629C" w:rsidP="00E9629C">
      <w:pPr>
        <w:pStyle w:val="Para1"/>
        <w:tabs>
          <w:tab w:val="clear" w:pos="502"/>
        </w:tabs>
        <w:spacing w:after="0"/>
        <w:ind w:left="0"/>
        <w:rPr>
          <w:caps/>
          <w:lang w:val="ru-RU"/>
        </w:rPr>
      </w:pPr>
      <w:proofErr w:type="gramStart"/>
      <w:r w:rsidRPr="00733826">
        <w:rPr>
          <w:snapToGrid/>
          <w:lang w:val="ru-RU"/>
        </w:rPr>
        <w:lastRenderedPageBreak/>
        <w:t xml:space="preserve">В контексте </w:t>
      </w:r>
      <w:hyperlink r:id="rId17" w:history="1">
        <w:r w:rsidRPr="00733826">
          <w:rPr>
            <w:rStyle w:val="Lienhypertexte"/>
            <w:sz w:val="22"/>
            <w:lang w:val="ru-RU"/>
          </w:rPr>
          <w:t>решения</w:t>
        </w:r>
        <w:r w:rsidR="00C81F1F" w:rsidRPr="00733826">
          <w:rPr>
            <w:rStyle w:val="Lienhypertexte"/>
            <w:sz w:val="22"/>
            <w:lang w:val="ru-RU"/>
          </w:rPr>
          <w:t xml:space="preserve"> </w:t>
        </w:r>
        <w:proofErr w:type="spellStart"/>
        <w:r w:rsidR="00C81F1F" w:rsidRPr="00733826">
          <w:rPr>
            <w:rStyle w:val="Lienhypertexte"/>
            <w:sz w:val="22"/>
            <w:lang w:val="ru-RU"/>
          </w:rPr>
          <w:t>X</w:t>
        </w:r>
        <w:proofErr w:type="spellEnd"/>
        <w:r w:rsidR="00C81F1F" w:rsidRPr="00733826">
          <w:rPr>
            <w:rStyle w:val="Lienhypertexte"/>
            <w:sz w:val="22"/>
            <w:lang w:val="ru-RU"/>
          </w:rPr>
          <w:t>/3</w:t>
        </w:r>
      </w:hyperlink>
      <w:r w:rsidR="00C81F1F" w:rsidRPr="00733826">
        <w:rPr>
          <w:lang w:val="ru-RU"/>
        </w:rPr>
        <w:t xml:space="preserve"> </w:t>
      </w:r>
      <w:r w:rsidRPr="00733826">
        <w:rPr>
          <w:lang w:val="ru-RU"/>
        </w:rPr>
        <w:t xml:space="preserve">Конференции Сторон о стратегии мобилизации ресурсов основной акцент обсуждений в рамках КБР вопроса </w:t>
      </w:r>
      <w:r w:rsidR="009974E4" w:rsidRPr="00733826">
        <w:rPr>
          <w:lang w:val="ru-RU"/>
        </w:rPr>
        <w:t>гаранти</w:t>
      </w:r>
      <w:r w:rsidRPr="00733826">
        <w:rPr>
          <w:lang w:val="ru-RU"/>
        </w:rPr>
        <w:t>й</w:t>
      </w:r>
      <w:r w:rsidR="009974E4" w:rsidRPr="00733826">
        <w:rPr>
          <w:lang w:val="ru-RU"/>
        </w:rPr>
        <w:t xml:space="preserve"> защищенности</w:t>
      </w:r>
      <w:r w:rsidR="00815DB9" w:rsidRPr="00733826">
        <w:rPr>
          <w:lang w:val="ru-RU"/>
        </w:rPr>
        <w:t xml:space="preserve"> </w:t>
      </w:r>
      <w:r w:rsidRPr="00733826">
        <w:rPr>
          <w:lang w:val="ru-RU"/>
        </w:rPr>
        <w:t xml:space="preserve">был сделан на </w:t>
      </w:r>
      <w:r w:rsidR="002A4994" w:rsidRPr="00733826">
        <w:rPr>
          <w:lang w:val="ru-RU"/>
        </w:rPr>
        <w:t>«</w:t>
      </w:r>
      <w:r w:rsidRPr="00733826">
        <w:rPr>
          <w:lang w:val="ru-RU"/>
        </w:rPr>
        <w:t xml:space="preserve">новых и </w:t>
      </w:r>
      <w:r w:rsidR="008214EE" w:rsidRPr="00733826">
        <w:rPr>
          <w:lang w:val="ru-RU"/>
        </w:rPr>
        <w:t>новаторских</w:t>
      </w:r>
      <w:r w:rsidRPr="00733826">
        <w:rPr>
          <w:lang w:val="ru-RU"/>
        </w:rPr>
        <w:t xml:space="preserve"> механизмах финансирования</w:t>
      </w:r>
      <w:r w:rsidR="002A4994" w:rsidRPr="00733826">
        <w:rPr>
          <w:lang w:val="ru-RU"/>
        </w:rPr>
        <w:t>»</w:t>
      </w:r>
      <w:r w:rsidRPr="00733826">
        <w:rPr>
          <w:lang w:val="ru-RU"/>
        </w:rPr>
        <w:t xml:space="preserve"> в том виде, в котором они определены в цели 4 Стратегии мобилизации ресурсов, принятой Конференцией Сторон на ее девятом совещании </w:t>
      </w:r>
      <w:r w:rsidR="00E01A0F" w:rsidRPr="00733826">
        <w:rPr>
          <w:lang w:val="ru-RU"/>
        </w:rPr>
        <w:t>(</w:t>
      </w:r>
      <w:hyperlink r:id="rId18" w:history="1">
        <w:r w:rsidRPr="00733826">
          <w:rPr>
            <w:rStyle w:val="Lienhypertexte"/>
            <w:sz w:val="22"/>
            <w:lang w:val="ru-RU"/>
          </w:rPr>
          <w:t>решение</w:t>
        </w:r>
        <w:r w:rsidR="00E01A0F" w:rsidRPr="00733826">
          <w:rPr>
            <w:rStyle w:val="Lienhypertexte"/>
            <w:sz w:val="22"/>
            <w:lang w:val="ru-RU"/>
          </w:rPr>
          <w:t xml:space="preserve"> </w:t>
        </w:r>
        <w:proofErr w:type="spellStart"/>
        <w:r w:rsidR="00E01A0F" w:rsidRPr="00733826">
          <w:rPr>
            <w:rStyle w:val="Lienhypertexte"/>
            <w:sz w:val="22"/>
            <w:lang w:val="ru-RU"/>
          </w:rPr>
          <w:t>IX</w:t>
        </w:r>
        <w:proofErr w:type="spellEnd"/>
        <w:r w:rsidR="00E01A0F" w:rsidRPr="00733826">
          <w:rPr>
            <w:rStyle w:val="Lienhypertexte"/>
            <w:sz w:val="22"/>
            <w:lang w:val="ru-RU"/>
          </w:rPr>
          <w:t>/11</w:t>
        </w:r>
      </w:hyperlink>
      <w:r w:rsidR="00E01A0F" w:rsidRPr="00733826">
        <w:rPr>
          <w:lang w:val="ru-RU"/>
        </w:rPr>
        <w:t>)</w:t>
      </w:r>
      <w:r w:rsidR="00815DB9" w:rsidRPr="00733826">
        <w:rPr>
          <w:lang w:val="ru-RU"/>
        </w:rPr>
        <w:t xml:space="preserve">, </w:t>
      </w:r>
      <w:r w:rsidRPr="00733826">
        <w:rPr>
          <w:lang w:val="ru-RU"/>
        </w:rPr>
        <w:t>а именно на</w:t>
      </w:r>
      <w:r w:rsidR="008A3C27" w:rsidRPr="00733826">
        <w:rPr>
          <w:kern w:val="22"/>
          <w:szCs w:val="22"/>
          <w:lang w:val="ru-RU"/>
        </w:rPr>
        <w:t xml:space="preserve">: </w:t>
      </w:r>
      <w:r w:rsidR="008214EE" w:rsidRPr="00733826">
        <w:rPr>
          <w:szCs w:val="22"/>
          <w:lang w:val="ru-RU"/>
        </w:rPr>
        <w:t>программах оплаты экосистемных услуг</w:t>
      </w:r>
      <w:r w:rsidR="008A3C27" w:rsidRPr="00733826">
        <w:rPr>
          <w:lang w:val="ru-RU"/>
        </w:rPr>
        <w:t>;</w:t>
      </w:r>
      <w:proofErr w:type="gramEnd"/>
      <w:r w:rsidR="008A3C27" w:rsidRPr="00733826">
        <w:rPr>
          <w:lang w:val="ru-RU"/>
        </w:rPr>
        <w:t xml:space="preserve"> </w:t>
      </w:r>
      <w:proofErr w:type="gramStart"/>
      <w:r w:rsidR="008214EE" w:rsidRPr="00733826">
        <w:rPr>
          <w:lang w:val="ru-RU"/>
        </w:rPr>
        <w:t xml:space="preserve">механизмах </w:t>
      </w:r>
      <w:r w:rsidR="008214EE" w:rsidRPr="00733826">
        <w:rPr>
          <w:szCs w:val="22"/>
          <w:lang w:val="ru-RU"/>
        </w:rPr>
        <w:t>компенсации неблагоприятного воздействия на биоразнообразие</w:t>
      </w:r>
      <w:r w:rsidR="008A3C27" w:rsidRPr="00733826">
        <w:rPr>
          <w:snapToGrid/>
          <w:kern w:val="22"/>
          <w:szCs w:val="22"/>
          <w:lang w:val="ru-RU"/>
        </w:rPr>
        <w:t>;</w:t>
      </w:r>
      <w:r w:rsidR="001E70DB" w:rsidRPr="00733826">
        <w:rPr>
          <w:snapToGrid/>
          <w:kern w:val="22"/>
          <w:szCs w:val="22"/>
          <w:lang w:val="ru-RU"/>
        </w:rPr>
        <w:t xml:space="preserve"> </w:t>
      </w:r>
      <w:r w:rsidR="008214EE" w:rsidRPr="00733826">
        <w:rPr>
          <w:szCs w:val="22"/>
          <w:lang w:val="ru-RU"/>
        </w:rPr>
        <w:t>экологических реформах налогообложения, включая новаторские модели налогообложения и налоговые стимулы</w:t>
      </w:r>
      <w:r w:rsidR="008A3C27" w:rsidRPr="00733826">
        <w:rPr>
          <w:snapToGrid/>
          <w:kern w:val="22"/>
          <w:szCs w:val="22"/>
          <w:lang w:val="ru-RU"/>
        </w:rPr>
        <w:t xml:space="preserve">; </w:t>
      </w:r>
      <w:r w:rsidR="008214EE" w:rsidRPr="00733826">
        <w:rPr>
          <w:lang w:val="ru-RU"/>
        </w:rPr>
        <w:t>рынках экологически чистых продуктов, партнерствах, заключаемых на основе предпринимательства и биоразнообразия, и новых формах благотворительности</w:t>
      </w:r>
      <w:r w:rsidR="008A3C27" w:rsidRPr="00733826">
        <w:rPr>
          <w:snapToGrid/>
          <w:kern w:val="22"/>
          <w:szCs w:val="22"/>
          <w:lang w:val="ru-RU"/>
        </w:rPr>
        <w:t>;</w:t>
      </w:r>
      <w:r w:rsidR="001E70DB" w:rsidRPr="00733826">
        <w:rPr>
          <w:snapToGrid/>
          <w:kern w:val="22"/>
          <w:szCs w:val="22"/>
          <w:lang w:val="ru-RU"/>
        </w:rPr>
        <w:t xml:space="preserve"> </w:t>
      </w:r>
      <w:r w:rsidR="008214EE" w:rsidRPr="00733826">
        <w:rPr>
          <w:szCs w:val="22"/>
          <w:lang w:val="ru-RU"/>
        </w:rPr>
        <w:t>международное финансирование развития, включающее биологическое разнообразие и связанные с ним экосистемные услуги;</w:t>
      </w:r>
      <w:proofErr w:type="gramEnd"/>
      <w:r w:rsidR="008214EE" w:rsidRPr="00733826">
        <w:rPr>
          <w:szCs w:val="22"/>
          <w:lang w:val="ru-RU"/>
        </w:rPr>
        <w:t xml:space="preserve"> и механизмы финансирования деятельности, связанной с изменением климата, в рамках </w:t>
      </w:r>
      <w:r w:rsidR="008214EE" w:rsidRPr="00733826">
        <w:rPr>
          <w:lang w:val="ru-RU"/>
        </w:rPr>
        <w:t>Рамочной конвенции Организации Объединенных Наций об изменении климата</w:t>
      </w:r>
      <w:r w:rsidR="00B52888" w:rsidRPr="00733826">
        <w:rPr>
          <w:snapToGrid/>
          <w:lang w:val="ru-RU"/>
        </w:rPr>
        <w:t>.</w:t>
      </w:r>
    </w:p>
    <w:p w:rsidR="00136B14" w:rsidRPr="00733826" w:rsidRDefault="0016697D" w:rsidP="005A5E72">
      <w:pPr>
        <w:pStyle w:val="Para1"/>
        <w:tabs>
          <w:tab w:val="clear" w:pos="502"/>
        </w:tabs>
        <w:ind w:left="0"/>
        <w:rPr>
          <w:lang w:val="ru-RU"/>
        </w:rPr>
      </w:pPr>
      <w:r w:rsidRPr="00733826">
        <w:rPr>
          <w:lang w:val="ru-RU"/>
        </w:rPr>
        <w:t>Данные механизмы отличаются большим разнообразием</w:t>
      </w:r>
      <w:r w:rsidR="00047F11" w:rsidRPr="00733826">
        <w:rPr>
          <w:lang w:val="ru-RU"/>
        </w:rPr>
        <w:t xml:space="preserve"> и большей частью находятся на стадии разработок. </w:t>
      </w:r>
      <w:proofErr w:type="gramStart"/>
      <w:r w:rsidR="00047F11" w:rsidRPr="00733826">
        <w:rPr>
          <w:lang w:val="ru-RU"/>
        </w:rPr>
        <w:t xml:space="preserve">Они функционируют на разных уровнях </w:t>
      </w:r>
      <w:r w:rsidR="002A4994" w:rsidRPr="00733826">
        <w:rPr>
          <w:lang w:val="ru-RU"/>
        </w:rPr>
        <w:t>–</w:t>
      </w:r>
      <w:r w:rsidR="00047F11" w:rsidRPr="00733826">
        <w:rPr>
          <w:lang w:val="ru-RU"/>
        </w:rPr>
        <w:t xml:space="preserve"> от</w:t>
      </w:r>
      <w:r w:rsidR="002A4994" w:rsidRPr="00733826">
        <w:rPr>
          <w:lang w:val="ru-RU"/>
        </w:rPr>
        <w:t xml:space="preserve"> </w:t>
      </w:r>
      <w:r w:rsidR="00047F11" w:rsidRPr="00733826">
        <w:rPr>
          <w:lang w:val="ru-RU"/>
        </w:rPr>
        <w:t xml:space="preserve">международного и до проектного и местного уровней </w:t>
      </w:r>
      <w:r w:rsidR="002A4994" w:rsidRPr="00733826">
        <w:rPr>
          <w:lang w:val="ru-RU"/>
        </w:rPr>
        <w:t>–</w:t>
      </w:r>
      <w:r w:rsidR="00F704B2" w:rsidRPr="00733826">
        <w:rPr>
          <w:lang w:val="ru-RU"/>
        </w:rPr>
        <w:t xml:space="preserve"> </w:t>
      </w:r>
      <w:r w:rsidR="00047F11" w:rsidRPr="00733826">
        <w:rPr>
          <w:lang w:val="ru-RU"/>
        </w:rPr>
        <w:t>и</w:t>
      </w:r>
      <w:r w:rsidR="002A4994" w:rsidRPr="00733826">
        <w:rPr>
          <w:lang w:val="ru-RU"/>
        </w:rPr>
        <w:t xml:space="preserve"> </w:t>
      </w:r>
      <w:r w:rsidR="00047F11" w:rsidRPr="00733826">
        <w:rPr>
          <w:lang w:val="ru-RU"/>
        </w:rPr>
        <w:t>связаны</w:t>
      </w:r>
      <w:r w:rsidR="00F704B2" w:rsidRPr="00733826">
        <w:rPr>
          <w:lang w:val="ru-RU"/>
        </w:rPr>
        <w:t xml:space="preserve"> с различными политическими процессами либо разрабатываются посредством данных процессов, в которых могут участвовать государственные учреждения, частные субъекты, организации гражданского общества и/или межправительственные процессы.</w:t>
      </w:r>
      <w:proofErr w:type="gramEnd"/>
      <w:r w:rsidR="00F704B2" w:rsidRPr="00733826">
        <w:rPr>
          <w:lang w:val="ru-RU"/>
        </w:rPr>
        <w:t xml:space="preserve"> В данном контексте процессы разработки конкретных инструментов для применения </w:t>
      </w:r>
      <w:r w:rsidR="009974E4" w:rsidRPr="00733826">
        <w:rPr>
          <w:lang w:val="ru-RU"/>
        </w:rPr>
        <w:t>гарантий защищенности</w:t>
      </w:r>
      <w:r w:rsidR="003E22D9" w:rsidRPr="00733826">
        <w:rPr>
          <w:lang w:val="ru-RU"/>
        </w:rPr>
        <w:t xml:space="preserve"> </w:t>
      </w:r>
      <w:r w:rsidR="00F704B2" w:rsidRPr="00733826">
        <w:rPr>
          <w:lang w:val="ru-RU"/>
        </w:rPr>
        <w:t xml:space="preserve">пока еще находятся на ранних стадиях разработки с применением различных подходов. Учитывая, что </w:t>
      </w:r>
      <w:r w:rsidR="000223BB" w:rsidRPr="00733826">
        <w:rPr>
          <w:lang w:val="ru-RU"/>
        </w:rPr>
        <w:t>добровольны</w:t>
      </w:r>
      <w:r w:rsidR="00F704B2" w:rsidRPr="00733826">
        <w:rPr>
          <w:lang w:val="ru-RU"/>
        </w:rPr>
        <w:t>е</w:t>
      </w:r>
      <w:r w:rsidR="000223BB" w:rsidRPr="00733826">
        <w:rPr>
          <w:lang w:val="ru-RU"/>
        </w:rPr>
        <w:t xml:space="preserve"> руководящи</w:t>
      </w:r>
      <w:r w:rsidR="00F704B2" w:rsidRPr="00733826">
        <w:rPr>
          <w:lang w:val="ru-RU"/>
        </w:rPr>
        <w:t>е</w:t>
      </w:r>
      <w:r w:rsidR="000223BB" w:rsidRPr="00733826">
        <w:rPr>
          <w:lang w:val="ru-RU"/>
        </w:rPr>
        <w:t xml:space="preserve"> указания</w:t>
      </w:r>
      <w:r w:rsidR="00F704B2" w:rsidRPr="00733826">
        <w:rPr>
          <w:lang w:val="ru-RU"/>
        </w:rPr>
        <w:t xml:space="preserve"> Конвенции </w:t>
      </w:r>
      <w:r w:rsidR="000223BB" w:rsidRPr="00733826">
        <w:rPr>
          <w:lang w:val="ru-RU"/>
        </w:rPr>
        <w:t>по гарантиям</w:t>
      </w:r>
      <w:r w:rsidR="001C0CC5" w:rsidRPr="00733826">
        <w:rPr>
          <w:lang w:val="ru-RU"/>
        </w:rPr>
        <w:t xml:space="preserve"> защищенности в механизмах</w:t>
      </w:r>
      <w:r w:rsidR="001263DC" w:rsidRPr="00733826">
        <w:rPr>
          <w:lang w:val="ru-RU"/>
        </w:rPr>
        <w:t xml:space="preserve"> финансирования биоразнообразия</w:t>
      </w:r>
      <w:r w:rsidR="00F704B2" w:rsidRPr="00733826">
        <w:rPr>
          <w:lang w:val="ru-RU"/>
        </w:rPr>
        <w:t xml:space="preserve"> были приняты только в 2</w:t>
      </w:r>
      <w:r w:rsidR="00F47595" w:rsidRPr="00733826">
        <w:rPr>
          <w:rFonts w:eastAsia="MS Mincho"/>
          <w:lang w:val="ru-RU"/>
        </w:rPr>
        <w:t>014</w:t>
      </w:r>
      <w:r w:rsidR="00F704B2" w:rsidRPr="00733826">
        <w:rPr>
          <w:rFonts w:eastAsia="MS Mincho"/>
          <w:lang w:val="ru-RU"/>
        </w:rPr>
        <w:t xml:space="preserve"> году</w:t>
      </w:r>
      <w:r w:rsidR="00F47595" w:rsidRPr="00733826">
        <w:rPr>
          <w:lang w:val="ru-RU"/>
        </w:rPr>
        <w:t xml:space="preserve">, </w:t>
      </w:r>
      <w:r w:rsidR="00F704B2" w:rsidRPr="00733826">
        <w:rPr>
          <w:lang w:val="ru-RU"/>
        </w:rPr>
        <w:t xml:space="preserve">Конвенции, возможно, придется </w:t>
      </w:r>
      <w:r w:rsidR="00AE10A7" w:rsidRPr="00733826">
        <w:rPr>
          <w:lang w:val="ru-RU"/>
        </w:rPr>
        <w:t xml:space="preserve">в будущем </w:t>
      </w:r>
      <w:r w:rsidR="00F704B2" w:rsidRPr="00733826">
        <w:rPr>
          <w:lang w:val="ru-RU"/>
        </w:rPr>
        <w:t xml:space="preserve">постоянно и периодически пересматривать их действенность и эффективность. </w:t>
      </w:r>
    </w:p>
    <w:p w:rsidR="000D4F25" w:rsidRPr="00733826" w:rsidRDefault="00AE10A7" w:rsidP="005A5E72">
      <w:pPr>
        <w:pStyle w:val="Para1"/>
        <w:tabs>
          <w:tab w:val="clear" w:pos="502"/>
        </w:tabs>
        <w:ind w:left="0"/>
        <w:rPr>
          <w:lang w:val="ru-RU"/>
        </w:rPr>
      </w:pPr>
      <w:bookmarkStart w:id="3" w:name="_Hlk498630703"/>
      <w:r w:rsidRPr="00733826">
        <w:rPr>
          <w:lang w:val="ru-RU"/>
        </w:rPr>
        <w:t xml:space="preserve">В пунктах </w:t>
      </w:r>
      <w:r w:rsidR="009D59BE" w:rsidRPr="00733826">
        <w:rPr>
          <w:lang w:val="ru-RU"/>
        </w:rPr>
        <w:t>3</w:t>
      </w:r>
      <w:r w:rsidRPr="00733826">
        <w:rPr>
          <w:lang w:val="ru-RU"/>
        </w:rPr>
        <w:t> </w:t>
      </w:r>
      <w:proofErr w:type="spellStart"/>
      <w:r w:rsidR="009D59BE" w:rsidRPr="00733826">
        <w:rPr>
          <w:lang w:val="ru-RU"/>
        </w:rPr>
        <w:t>b</w:t>
      </w:r>
      <w:proofErr w:type="spellEnd"/>
      <w:r w:rsidR="009D59BE" w:rsidRPr="00733826">
        <w:rPr>
          <w:lang w:val="ru-RU"/>
        </w:rPr>
        <w:t xml:space="preserve">) </w:t>
      </w:r>
      <w:r w:rsidRPr="00733826">
        <w:rPr>
          <w:lang w:val="ru-RU"/>
        </w:rPr>
        <w:t>и</w:t>
      </w:r>
      <w:r w:rsidR="00556BFC" w:rsidRPr="00733826">
        <w:rPr>
          <w:lang w:val="ru-RU"/>
        </w:rPr>
        <w:t xml:space="preserve"> </w:t>
      </w:r>
      <w:proofErr w:type="spellStart"/>
      <w:r w:rsidR="00556BFC" w:rsidRPr="00733826">
        <w:rPr>
          <w:lang w:val="ru-RU"/>
        </w:rPr>
        <w:t>c</w:t>
      </w:r>
      <w:proofErr w:type="spellEnd"/>
      <w:r w:rsidR="00556BFC" w:rsidRPr="00733826">
        <w:rPr>
          <w:lang w:val="ru-RU"/>
        </w:rPr>
        <w:t xml:space="preserve">) </w:t>
      </w:r>
      <w:r w:rsidRPr="00733826">
        <w:rPr>
          <w:lang w:val="ru-RU"/>
        </w:rPr>
        <w:t>добровольных руководящих указаний рекомендуется</w:t>
      </w:r>
      <w:r w:rsidR="00EA7E65" w:rsidRPr="00733826">
        <w:rPr>
          <w:lang w:val="ru-RU"/>
        </w:rPr>
        <w:t xml:space="preserve"> в процессе определения прав и обязанности </w:t>
      </w:r>
      <w:proofErr w:type="spellStart"/>
      <w:r w:rsidR="00EB3A20" w:rsidRPr="00733826">
        <w:rPr>
          <w:lang w:val="ru-RU"/>
        </w:rPr>
        <w:t>актор</w:t>
      </w:r>
      <w:r w:rsidR="00EA7E65" w:rsidRPr="00733826">
        <w:rPr>
          <w:lang w:val="ru-RU"/>
        </w:rPr>
        <w:t>ов</w:t>
      </w:r>
      <w:proofErr w:type="spellEnd"/>
      <w:r w:rsidR="00EA7E65" w:rsidRPr="00733826">
        <w:rPr>
          <w:lang w:val="ru-RU"/>
        </w:rPr>
        <w:t xml:space="preserve"> и/или субъектов деятельности в механизмах финансирования биоразнообразия, а также при разработке их положений учитывать Конвенцию о биологическом разнообраз</w:t>
      </w:r>
      <w:proofErr w:type="gramStart"/>
      <w:r w:rsidR="00EA7E65" w:rsidRPr="00733826">
        <w:rPr>
          <w:lang w:val="ru-RU"/>
        </w:rPr>
        <w:t>ии и ее</w:t>
      </w:r>
      <w:proofErr w:type="gramEnd"/>
      <w:r w:rsidR="00EA7E65" w:rsidRPr="00733826">
        <w:rPr>
          <w:lang w:val="ru-RU"/>
        </w:rPr>
        <w:t xml:space="preserve"> соответствующие решения, руководства и принципы. </w:t>
      </w:r>
      <w:bookmarkEnd w:id="3"/>
      <w:proofErr w:type="gramStart"/>
      <w:r w:rsidR="000E4A57" w:rsidRPr="00733826">
        <w:rPr>
          <w:lang w:val="ru-RU"/>
        </w:rPr>
        <w:t xml:space="preserve">Руководства и принципы Конвенции, проистекающие из программы работы по осуществлению статьи </w:t>
      </w:r>
      <w:r w:rsidR="00F6364A" w:rsidRPr="00733826">
        <w:rPr>
          <w:lang w:val="ru-RU"/>
        </w:rPr>
        <w:t>8</w:t>
      </w:r>
      <w:r w:rsidR="000E4A57" w:rsidRPr="00733826">
        <w:rPr>
          <w:lang w:val="ru-RU"/>
        </w:rPr>
        <w:t> </w:t>
      </w:r>
      <w:proofErr w:type="spellStart"/>
      <w:r w:rsidR="00F6364A" w:rsidRPr="00733826">
        <w:rPr>
          <w:lang w:val="ru-RU"/>
        </w:rPr>
        <w:t>j</w:t>
      </w:r>
      <w:proofErr w:type="spellEnd"/>
      <w:r w:rsidR="00F6364A" w:rsidRPr="00733826">
        <w:rPr>
          <w:lang w:val="ru-RU"/>
        </w:rPr>
        <w:t>)</w:t>
      </w:r>
      <w:r w:rsidR="000E4A57" w:rsidRPr="00733826">
        <w:rPr>
          <w:lang w:val="ru-RU"/>
        </w:rPr>
        <w:t>, содержат соответствующие защитные положения для коренных народов и местных общин, которые следует понимать и использовать в виде дополнения или как часть добровольных руководящих указаний Конвенции по гарантиям защищенности в механизмах финансирования биоразнообразия, даже если тематический контекст, в котором они разрабатываются, не обязательно нацелен на механизмы финансирования</w:t>
      </w:r>
      <w:r w:rsidR="000E4A57" w:rsidRPr="00733826">
        <w:rPr>
          <w:rStyle w:val="Appelnotedebasdep"/>
          <w:sz w:val="18"/>
          <w:lang w:val="ru-RU"/>
        </w:rPr>
        <w:footnoteReference w:id="16"/>
      </w:r>
      <w:r w:rsidR="000E4A57" w:rsidRPr="00733826">
        <w:rPr>
          <w:lang w:val="ru-RU"/>
        </w:rPr>
        <w:t xml:space="preserve">. </w:t>
      </w:r>
      <w:proofErr w:type="gramEnd"/>
    </w:p>
    <w:p w:rsidR="000D4F25" w:rsidRPr="00733826" w:rsidRDefault="00FC53F1" w:rsidP="005A5E72">
      <w:pPr>
        <w:pStyle w:val="Para1"/>
        <w:tabs>
          <w:tab w:val="clear" w:pos="502"/>
        </w:tabs>
        <w:ind w:left="0"/>
        <w:rPr>
          <w:lang w:val="ru-RU"/>
        </w:rPr>
      </w:pPr>
      <w:proofErr w:type="gramStart"/>
      <w:r w:rsidRPr="00733826">
        <w:rPr>
          <w:lang w:val="ru-RU"/>
        </w:rPr>
        <w:t xml:space="preserve">Анализ положений, касающихся гарантий защищенности, в соответствующих решениях, руководствах и принципах Конвенции </w:t>
      </w:r>
      <w:r w:rsidR="00173D16" w:rsidRPr="00733826">
        <w:rPr>
          <w:lang w:val="ru-RU"/>
        </w:rPr>
        <w:t>(</w:t>
      </w:r>
      <w:r w:rsidRPr="00733826">
        <w:rPr>
          <w:lang w:val="ru-RU"/>
        </w:rPr>
        <w:t>см. документ</w:t>
      </w:r>
      <w:r w:rsidR="00173D16" w:rsidRPr="00733826">
        <w:rPr>
          <w:lang w:val="ru-RU"/>
        </w:rPr>
        <w:t xml:space="preserve"> </w:t>
      </w:r>
      <w:hyperlink r:id="rId19" w:history="1">
        <w:proofErr w:type="spellStart"/>
        <w:r w:rsidR="00173D16" w:rsidRPr="00733826">
          <w:rPr>
            <w:rStyle w:val="Lienhypertexte"/>
            <w:sz w:val="22"/>
            <w:lang w:val="ru-RU"/>
          </w:rPr>
          <w:t>CBD</w:t>
        </w:r>
        <w:proofErr w:type="spellEnd"/>
        <w:r w:rsidR="00173D16" w:rsidRPr="00733826">
          <w:rPr>
            <w:rStyle w:val="Lienhypertexte"/>
            <w:sz w:val="22"/>
            <w:lang w:val="ru-RU"/>
          </w:rPr>
          <w:t>/WG8J/10/</w:t>
        </w:r>
        <w:proofErr w:type="spellStart"/>
        <w:r w:rsidR="00173D16" w:rsidRPr="00733826">
          <w:rPr>
            <w:rStyle w:val="Lienhypertexte"/>
            <w:sz w:val="22"/>
            <w:lang w:val="ru-RU"/>
          </w:rPr>
          <w:t>INF</w:t>
        </w:r>
        <w:proofErr w:type="spellEnd"/>
        <w:r w:rsidR="00173D16" w:rsidRPr="00733826">
          <w:rPr>
            <w:rStyle w:val="Lienhypertexte"/>
            <w:sz w:val="22"/>
            <w:lang w:val="ru-RU"/>
          </w:rPr>
          <w:t>/7</w:t>
        </w:r>
      </w:hyperlink>
      <w:r w:rsidR="00173D16" w:rsidRPr="00733826">
        <w:rPr>
          <w:lang w:val="ru-RU"/>
        </w:rPr>
        <w:t xml:space="preserve">) </w:t>
      </w:r>
      <w:r w:rsidRPr="00733826">
        <w:rPr>
          <w:lang w:val="ru-RU"/>
        </w:rPr>
        <w:t xml:space="preserve">показывает, что Конвенция </w:t>
      </w:r>
      <w:r w:rsidR="00AA6EB8" w:rsidRPr="00733826">
        <w:rPr>
          <w:lang w:val="ru-RU"/>
        </w:rPr>
        <w:t xml:space="preserve">постоянно </w:t>
      </w:r>
      <w:r w:rsidR="009E209F" w:rsidRPr="00733826">
        <w:rPr>
          <w:lang w:val="ru-RU"/>
        </w:rPr>
        <w:t>проявлял</w:t>
      </w:r>
      <w:r w:rsidR="00AA6EB8" w:rsidRPr="00733826">
        <w:rPr>
          <w:lang w:val="ru-RU"/>
        </w:rPr>
        <w:t>а</w:t>
      </w:r>
      <w:r w:rsidR="009E209F" w:rsidRPr="00733826">
        <w:rPr>
          <w:lang w:val="ru-RU"/>
        </w:rPr>
        <w:t xml:space="preserve"> озабоченность и принимала активные меры по поводу необходимости </w:t>
      </w:r>
      <w:r w:rsidR="009974E4" w:rsidRPr="00733826">
        <w:rPr>
          <w:lang w:val="ru-RU"/>
        </w:rPr>
        <w:t>гарантий защищенности</w:t>
      </w:r>
      <w:r w:rsidR="009E209F" w:rsidRPr="00733826">
        <w:rPr>
          <w:lang w:val="ru-RU"/>
        </w:rPr>
        <w:t xml:space="preserve"> для защиты прав и источников средств к существованию коренных народов и местных общин в контексте разработки и реализации мер по развитию, охране природы или финансированию даже</w:t>
      </w:r>
      <w:proofErr w:type="gramEnd"/>
      <w:r w:rsidR="009E209F" w:rsidRPr="00733826">
        <w:rPr>
          <w:lang w:val="ru-RU"/>
        </w:rPr>
        <w:t xml:space="preserve"> до принятия добровольных руководящих указаний Конвенции по гарантиям защищенности в механизмах финансирования биоразнообразия. Конвенция уделяет первостепенное внимание в основном следующим элементам </w:t>
      </w:r>
      <w:r w:rsidR="009974E4" w:rsidRPr="00733826">
        <w:rPr>
          <w:lang w:val="ru-RU"/>
        </w:rPr>
        <w:t>гарантий защищенности</w:t>
      </w:r>
      <w:r w:rsidR="008428E7" w:rsidRPr="00733826">
        <w:rPr>
          <w:lang w:val="ru-RU"/>
        </w:rPr>
        <w:t xml:space="preserve"> </w:t>
      </w:r>
      <w:r w:rsidR="009E209F" w:rsidRPr="00733826">
        <w:rPr>
          <w:lang w:val="ru-RU"/>
        </w:rPr>
        <w:t xml:space="preserve">при разработке мер </w:t>
      </w:r>
      <w:r w:rsidR="00DE5E9E" w:rsidRPr="00733826">
        <w:rPr>
          <w:lang w:val="ru-RU"/>
        </w:rPr>
        <w:t>в области</w:t>
      </w:r>
      <w:r w:rsidR="009E209F" w:rsidRPr="00733826">
        <w:rPr>
          <w:lang w:val="ru-RU"/>
        </w:rPr>
        <w:t xml:space="preserve"> развити</w:t>
      </w:r>
      <w:r w:rsidR="00DE5E9E" w:rsidRPr="00733826">
        <w:rPr>
          <w:lang w:val="ru-RU"/>
        </w:rPr>
        <w:t>я</w:t>
      </w:r>
      <w:r w:rsidR="009E209F" w:rsidRPr="00733826">
        <w:rPr>
          <w:lang w:val="ru-RU"/>
        </w:rPr>
        <w:t xml:space="preserve"> или охран</w:t>
      </w:r>
      <w:r w:rsidR="00DE5E9E" w:rsidRPr="00733826">
        <w:rPr>
          <w:lang w:val="ru-RU"/>
        </w:rPr>
        <w:t>ы</w:t>
      </w:r>
      <w:r w:rsidR="009E209F" w:rsidRPr="00733826">
        <w:rPr>
          <w:lang w:val="ru-RU"/>
        </w:rPr>
        <w:t xml:space="preserve"> природы</w:t>
      </w:r>
      <w:r w:rsidR="000D4F25" w:rsidRPr="00733826">
        <w:rPr>
          <w:lang w:val="ru-RU"/>
        </w:rPr>
        <w:t>:</w:t>
      </w:r>
    </w:p>
    <w:p w:rsidR="000D4F25" w:rsidRPr="00733826" w:rsidRDefault="00B91CF6" w:rsidP="00894DF6">
      <w:pPr>
        <w:pStyle w:val="Para1"/>
        <w:numPr>
          <w:ilvl w:val="1"/>
          <w:numId w:val="39"/>
        </w:numPr>
        <w:spacing w:before="0"/>
        <w:rPr>
          <w:lang w:val="ru-RU"/>
        </w:rPr>
      </w:pPr>
      <w:r w:rsidRPr="00733826">
        <w:rPr>
          <w:rStyle w:val="Accentuation"/>
          <w:i w:val="0"/>
          <w:lang w:val="ru-RU"/>
        </w:rPr>
        <w:t>существенным аспектам</w:t>
      </w:r>
      <w:r w:rsidRPr="00733826">
        <w:rPr>
          <w:lang w:val="ru-RU"/>
        </w:rPr>
        <w:t xml:space="preserve"> </w:t>
      </w:r>
      <w:r w:rsidR="009974E4" w:rsidRPr="00733826">
        <w:rPr>
          <w:lang w:val="ru-RU"/>
        </w:rPr>
        <w:t>гарантий защищенности</w:t>
      </w:r>
      <w:r w:rsidR="00CA75EB" w:rsidRPr="00733826">
        <w:rPr>
          <w:lang w:val="ru-RU"/>
        </w:rPr>
        <w:t xml:space="preserve">, </w:t>
      </w:r>
      <w:r w:rsidRPr="00733826">
        <w:rPr>
          <w:lang w:val="ru-RU"/>
        </w:rPr>
        <w:t>таким как защита источников сре</w:t>
      </w:r>
      <w:proofErr w:type="gramStart"/>
      <w:r w:rsidRPr="00733826">
        <w:rPr>
          <w:lang w:val="ru-RU"/>
        </w:rPr>
        <w:t>дств к с</w:t>
      </w:r>
      <w:proofErr w:type="gramEnd"/>
      <w:r w:rsidRPr="00733826">
        <w:rPr>
          <w:lang w:val="ru-RU"/>
        </w:rPr>
        <w:t xml:space="preserve">уществованию, связанных с биоразнообразием; </w:t>
      </w:r>
    </w:p>
    <w:p w:rsidR="00190120" w:rsidRPr="00733826" w:rsidRDefault="00F75945" w:rsidP="005A5E72">
      <w:pPr>
        <w:pStyle w:val="Para1"/>
        <w:numPr>
          <w:ilvl w:val="1"/>
          <w:numId w:val="39"/>
        </w:numPr>
        <w:spacing w:before="0"/>
        <w:rPr>
          <w:lang w:val="ru-RU"/>
        </w:rPr>
      </w:pPr>
      <w:r w:rsidRPr="00733826">
        <w:rPr>
          <w:lang w:val="ru-RU"/>
        </w:rPr>
        <w:t xml:space="preserve">защите прав носителей традиционных знаний; </w:t>
      </w:r>
    </w:p>
    <w:p w:rsidR="000D4F25" w:rsidRPr="00733826" w:rsidRDefault="00F75945" w:rsidP="005A5E72">
      <w:pPr>
        <w:pStyle w:val="Para1"/>
        <w:numPr>
          <w:ilvl w:val="1"/>
          <w:numId w:val="39"/>
        </w:numPr>
        <w:spacing w:before="0"/>
        <w:rPr>
          <w:lang w:val="ru-RU"/>
        </w:rPr>
      </w:pPr>
      <w:r w:rsidRPr="00733826">
        <w:rPr>
          <w:lang w:val="ru-RU"/>
        </w:rPr>
        <w:t xml:space="preserve">охране материального и нематериального культурного наследия коренных народов и местных общин, такого как священные места и культурные ценности; </w:t>
      </w:r>
    </w:p>
    <w:p w:rsidR="008428E7" w:rsidRPr="00733826" w:rsidRDefault="00F75945" w:rsidP="005A5E72">
      <w:pPr>
        <w:pStyle w:val="Para1"/>
        <w:numPr>
          <w:ilvl w:val="1"/>
          <w:numId w:val="39"/>
        </w:numPr>
        <w:spacing w:before="0"/>
        <w:rPr>
          <w:lang w:val="ru-RU"/>
        </w:rPr>
      </w:pPr>
      <w:r w:rsidRPr="00733826">
        <w:rPr>
          <w:lang w:val="ru-RU"/>
        </w:rPr>
        <w:lastRenderedPageBreak/>
        <w:t xml:space="preserve">защите от рисков усиления неравенства в сфере жизнедеятельности, в том числе в отношении гендерного и </w:t>
      </w:r>
      <w:proofErr w:type="spellStart"/>
      <w:r w:rsidRPr="00733826">
        <w:rPr>
          <w:lang w:val="ru-RU"/>
        </w:rPr>
        <w:t>межпоколенческого</w:t>
      </w:r>
      <w:proofErr w:type="spellEnd"/>
      <w:r w:rsidRPr="00733826">
        <w:rPr>
          <w:lang w:val="ru-RU"/>
        </w:rPr>
        <w:t xml:space="preserve"> равенства;</w:t>
      </w:r>
      <w:r w:rsidR="00733826" w:rsidRPr="00733826">
        <w:rPr>
          <w:lang w:val="ru-RU"/>
        </w:rPr>
        <w:t xml:space="preserve"> </w:t>
      </w:r>
    </w:p>
    <w:p w:rsidR="008428E7" w:rsidRPr="00733826" w:rsidRDefault="00EA6349" w:rsidP="005A5E72">
      <w:pPr>
        <w:pStyle w:val="Para1"/>
        <w:numPr>
          <w:ilvl w:val="1"/>
          <w:numId w:val="39"/>
        </w:numPr>
        <w:spacing w:before="0"/>
        <w:rPr>
          <w:lang w:val="ru-RU"/>
        </w:rPr>
      </w:pPr>
      <w:r w:rsidRPr="00733826">
        <w:rPr>
          <w:lang w:val="ru-RU"/>
        </w:rPr>
        <w:t xml:space="preserve">предварительным мерам </w:t>
      </w:r>
      <w:proofErr w:type="gramStart"/>
      <w:r w:rsidRPr="00733826">
        <w:rPr>
          <w:lang w:val="ru-RU"/>
        </w:rPr>
        <w:t xml:space="preserve">для выхода за рамки защитных </w:t>
      </w:r>
      <w:r w:rsidR="009974E4" w:rsidRPr="00733826">
        <w:rPr>
          <w:lang w:val="ru-RU"/>
        </w:rPr>
        <w:t>гарантий защищенности</w:t>
      </w:r>
      <w:r w:rsidRPr="00733826">
        <w:rPr>
          <w:lang w:val="ru-RU"/>
        </w:rPr>
        <w:t xml:space="preserve"> в отношении справедливого распределения выгод от реализации мер </w:t>
      </w:r>
      <w:r w:rsidR="00DE5E9E" w:rsidRPr="00733826">
        <w:rPr>
          <w:lang w:val="ru-RU"/>
        </w:rPr>
        <w:t>в области</w:t>
      </w:r>
      <w:proofErr w:type="gramEnd"/>
      <w:r w:rsidR="00DE5E9E" w:rsidRPr="00733826">
        <w:rPr>
          <w:lang w:val="ru-RU"/>
        </w:rPr>
        <w:t xml:space="preserve"> развития и охраны природы</w:t>
      </w:r>
      <w:r w:rsidRPr="00733826">
        <w:rPr>
          <w:lang w:val="ru-RU"/>
        </w:rPr>
        <w:t xml:space="preserve">; </w:t>
      </w:r>
    </w:p>
    <w:p w:rsidR="008428E7" w:rsidRPr="00733826" w:rsidRDefault="00EA6349" w:rsidP="005A5E72">
      <w:pPr>
        <w:pStyle w:val="Para1"/>
        <w:numPr>
          <w:ilvl w:val="1"/>
          <w:numId w:val="39"/>
        </w:numPr>
        <w:spacing w:before="0"/>
        <w:rPr>
          <w:lang w:val="ru-RU"/>
        </w:rPr>
      </w:pPr>
      <w:r w:rsidRPr="00733826">
        <w:rPr>
          <w:lang w:val="ru-RU"/>
        </w:rPr>
        <w:t xml:space="preserve">процедурным аспектам </w:t>
      </w:r>
      <w:r w:rsidR="009974E4" w:rsidRPr="00733826">
        <w:rPr>
          <w:lang w:val="ru-RU"/>
        </w:rPr>
        <w:t>гарантий защищенности</w:t>
      </w:r>
      <w:r w:rsidR="00CA75EB" w:rsidRPr="00733826">
        <w:rPr>
          <w:lang w:val="ru-RU"/>
        </w:rPr>
        <w:t xml:space="preserve">, </w:t>
      </w:r>
      <w:r w:rsidRPr="00733826">
        <w:rPr>
          <w:lang w:val="ru-RU"/>
        </w:rPr>
        <w:t>и в частности требованиям о всемерном и эффективном участии коренных народов и местных общин в разработке и реализации</w:t>
      </w:r>
      <w:r w:rsidR="00DE5E9E" w:rsidRPr="00733826">
        <w:rPr>
          <w:lang w:val="ru-RU"/>
        </w:rPr>
        <w:t xml:space="preserve"> мер в области развития или охраны природы, затрагивающих их земли и </w:t>
      </w:r>
      <w:proofErr w:type="gramStart"/>
      <w:r w:rsidR="00DE5E9E" w:rsidRPr="00733826">
        <w:rPr>
          <w:lang w:val="ru-RU"/>
        </w:rPr>
        <w:t>ресурсы</w:t>
      </w:r>
      <w:proofErr w:type="gramEnd"/>
      <w:r w:rsidR="00DE5E9E" w:rsidRPr="00733826">
        <w:rPr>
          <w:lang w:val="ru-RU"/>
        </w:rPr>
        <w:t xml:space="preserve"> и их соответствующие источники средств к существованию и культуры; </w:t>
      </w:r>
    </w:p>
    <w:p w:rsidR="00190120" w:rsidRPr="00733826" w:rsidRDefault="00DE5E9E" w:rsidP="005A5E72">
      <w:pPr>
        <w:pStyle w:val="Para1"/>
        <w:numPr>
          <w:ilvl w:val="1"/>
          <w:numId w:val="39"/>
        </w:numPr>
        <w:spacing w:before="0"/>
        <w:rPr>
          <w:lang w:val="ru-RU"/>
        </w:rPr>
      </w:pPr>
      <w:r w:rsidRPr="00733826">
        <w:rPr>
          <w:lang w:val="ru-RU"/>
        </w:rPr>
        <w:t>требованиям о прозрачности и совместном использовании информации доступным способом для коренных народов и местных общин, чтобы они могли использовать ее для обоснованного участия;</w:t>
      </w:r>
      <w:r w:rsidR="00733826" w:rsidRPr="00733826">
        <w:rPr>
          <w:lang w:val="ru-RU"/>
        </w:rPr>
        <w:t xml:space="preserve"> </w:t>
      </w:r>
    </w:p>
    <w:p w:rsidR="00190120" w:rsidRPr="00733826" w:rsidRDefault="00A726DF" w:rsidP="005A5E72">
      <w:pPr>
        <w:pStyle w:val="Para1"/>
        <w:numPr>
          <w:ilvl w:val="1"/>
          <w:numId w:val="39"/>
        </w:numPr>
        <w:spacing w:before="0"/>
        <w:rPr>
          <w:lang w:val="ru-RU"/>
        </w:rPr>
      </w:pPr>
      <w:r w:rsidRPr="00733826">
        <w:rPr>
          <w:lang w:val="ru-RU"/>
        </w:rPr>
        <w:t xml:space="preserve">добровольному предварительному и обоснованному </w:t>
      </w:r>
      <w:r w:rsidR="00423E0D" w:rsidRPr="00733826">
        <w:rPr>
          <w:lang w:val="ru-RU"/>
        </w:rPr>
        <w:t>разрешению</w:t>
      </w:r>
      <w:r w:rsidRPr="00733826">
        <w:rPr>
          <w:lang w:val="ru-RU"/>
        </w:rPr>
        <w:t xml:space="preserve"> или одобрению коренны</w:t>
      </w:r>
      <w:r w:rsidR="00423E0D" w:rsidRPr="00733826">
        <w:rPr>
          <w:lang w:val="ru-RU"/>
        </w:rPr>
        <w:t>ми</w:t>
      </w:r>
      <w:r w:rsidRPr="00733826">
        <w:rPr>
          <w:lang w:val="ru-RU"/>
        </w:rPr>
        <w:t xml:space="preserve"> народ</w:t>
      </w:r>
      <w:r w:rsidR="00423E0D" w:rsidRPr="00733826">
        <w:rPr>
          <w:lang w:val="ru-RU"/>
        </w:rPr>
        <w:t>ами</w:t>
      </w:r>
      <w:r w:rsidRPr="00733826">
        <w:rPr>
          <w:lang w:val="ru-RU"/>
        </w:rPr>
        <w:t xml:space="preserve"> и местны</w:t>
      </w:r>
      <w:r w:rsidR="00423E0D" w:rsidRPr="00733826">
        <w:rPr>
          <w:lang w:val="ru-RU"/>
        </w:rPr>
        <w:t>ми</w:t>
      </w:r>
      <w:r w:rsidRPr="00733826">
        <w:rPr>
          <w:lang w:val="ru-RU"/>
        </w:rPr>
        <w:t xml:space="preserve"> общин</w:t>
      </w:r>
      <w:r w:rsidR="00423E0D" w:rsidRPr="00733826">
        <w:rPr>
          <w:lang w:val="ru-RU"/>
        </w:rPr>
        <w:t>ами реализации мер, которые могут нести угрозы для их прав, культур и источников сре</w:t>
      </w:r>
      <w:proofErr w:type="gramStart"/>
      <w:r w:rsidR="00423E0D" w:rsidRPr="00733826">
        <w:rPr>
          <w:lang w:val="ru-RU"/>
        </w:rPr>
        <w:t>дств к с</w:t>
      </w:r>
      <w:proofErr w:type="gramEnd"/>
      <w:r w:rsidR="00423E0D" w:rsidRPr="00733826">
        <w:rPr>
          <w:lang w:val="ru-RU"/>
        </w:rPr>
        <w:t xml:space="preserve">уществованию; </w:t>
      </w:r>
    </w:p>
    <w:p w:rsidR="001B6C90" w:rsidRPr="00733826" w:rsidRDefault="00423E0D" w:rsidP="005A5E72">
      <w:pPr>
        <w:pStyle w:val="Para1"/>
        <w:numPr>
          <w:ilvl w:val="1"/>
          <w:numId w:val="39"/>
        </w:numPr>
        <w:spacing w:before="0"/>
        <w:rPr>
          <w:lang w:val="ru-RU"/>
        </w:rPr>
      </w:pPr>
      <w:r w:rsidRPr="00733826">
        <w:rPr>
          <w:lang w:val="ru-RU"/>
        </w:rPr>
        <w:t>применению мер компенсации в случаях</w:t>
      </w:r>
      <w:r w:rsidR="00F0246E" w:rsidRPr="00733826">
        <w:rPr>
          <w:lang w:val="ru-RU"/>
        </w:rPr>
        <w:t xml:space="preserve"> возникновения или неизбежности последствий. </w:t>
      </w:r>
    </w:p>
    <w:p w:rsidR="00556BFC" w:rsidRPr="00733826" w:rsidRDefault="005237F2" w:rsidP="005A5E72">
      <w:pPr>
        <w:pStyle w:val="Para1"/>
        <w:tabs>
          <w:tab w:val="clear" w:pos="502"/>
        </w:tabs>
        <w:ind w:left="0"/>
        <w:rPr>
          <w:lang w:val="ru-RU"/>
        </w:rPr>
      </w:pPr>
      <w:r w:rsidRPr="00733826">
        <w:rPr>
          <w:lang w:val="ru-RU"/>
        </w:rPr>
        <w:t xml:space="preserve">Некоторые из указанных положений непосредственно соответствуют </w:t>
      </w:r>
      <w:r w:rsidR="000223BB" w:rsidRPr="00733826">
        <w:rPr>
          <w:lang w:val="ru-RU"/>
        </w:rPr>
        <w:t>добровольным руководящим указаниям</w:t>
      </w:r>
      <w:r w:rsidRPr="00733826">
        <w:rPr>
          <w:lang w:val="ru-RU"/>
        </w:rPr>
        <w:t xml:space="preserve"> Конвенци</w:t>
      </w:r>
      <w:r w:rsidR="000223BB" w:rsidRPr="00733826">
        <w:rPr>
          <w:lang w:val="ru-RU"/>
        </w:rPr>
        <w:t>и по гарантиям</w:t>
      </w:r>
      <w:r w:rsidR="001C0CC5" w:rsidRPr="00733826">
        <w:rPr>
          <w:lang w:val="ru-RU"/>
        </w:rPr>
        <w:t xml:space="preserve"> защищенности в механизмах</w:t>
      </w:r>
      <w:r w:rsidR="001263DC" w:rsidRPr="00733826">
        <w:rPr>
          <w:lang w:val="ru-RU"/>
        </w:rPr>
        <w:t xml:space="preserve"> финансирования биоразнообразия</w:t>
      </w:r>
      <w:r w:rsidR="00BE0B44" w:rsidRPr="00733826">
        <w:rPr>
          <w:lang w:val="ru-RU"/>
        </w:rPr>
        <w:t xml:space="preserve">, </w:t>
      </w:r>
      <w:r w:rsidRPr="00733826">
        <w:rPr>
          <w:lang w:val="ru-RU"/>
        </w:rPr>
        <w:t xml:space="preserve">в которых продолжена разработка данных существенных и процедурных элементов. Поэтому положения о гарантиях защищенности в ранее утвержденных руководствах и принципах имеют прямое отношение к </w:t>
      </w:r>
      <w:r w:rsidR="000223BB" w:rsidRPr="00733826">
        <w:rPr>
          <w:lang w:val="ru-RU"/>
        </w:rPr>
        <w:t>добровольным руководящим</w:t>
      </w:r>
      <w:r w:rsidRPr="00733826">
        <w:rPr>
          <w:lang w:val="ru-RU"/>
        </w:rPr>
        <w:t xml:space="preserve"> указаниям</w:t>
      </w:r>
      <w:r w:rsidR="000223BB" w:rsidRPr="00733826">
        <w:rPr>
          <w:lang w:val="ru-RU"/>
        </w:rPr>
        <w:t xml:space="preserve"> </w:t>
      </w:r>
      <w:r w:rsidRPr="00733826">
        <w:rPr>
          <w:lang w:val="ru-RU"/>
        </w:rPr>
        <w:t xml:space="preserve">Конвенции </w:t>
      </w:r>
      <w:r w:rsidR="000223BB" w:rsidRPr="00733826">
        <w:rPr>
          <w:lang w:val="ru-RU"/>
        </w:rPr>
        <w:t>по гарантиям</w:t>
      </w:r>
      <w:r w:rsidR="001C0CC5" w:rsidRPr="00733826">
        <w:rPr>
          <w:lang w:val="ru-RU"/>
        </w:rPr>
        <w:t xml:space="preserve"> защищенности в механизмах</w:t>
      </w:r>
      <w:r w:rsidR="001263DC" w:rsidRPr="00733826">
        <w:rPr>
          <w:lang w:val="ru-RU"/>
        </w:rPr>
        <w:t xml:space="preserve"> финансирования биоразнообразия</w:t>
      </w:r>
      <w:r w:rsidR="002C36C6" w:rsidRPr="00733826">
        <w:rPr>
          <w:lang w:val="ru-RU"/>
        </w:rPr>
        <w:t xml:space="preserve"> </w:t>
      </w:r>
      <w:r w:rsidRPr="00733826">
        <w:rPr>
          <w:lang w:val="ru-RU"/>
        </w:rPr>
        <w:t xml:space="preserve">и представляют собой </w:t>
      </w:r>
      <w:r w:rsidR="00EA7420" w:rsidRPr="00733826">
        <w:rPr>
          <w:lang w:val="ru-RU"/>
        </w:rPr>
        <w:t xml:space="preserve">применимые дополнительные руководящие указания для разработки механизмов финансирования. </w:t>
      </w:r>
    </w:p>
    <w:p w:rsidR="005D74B5" w:rsidRPr="00733826" w:rsidRDefault="00EA7420" w:rsidP="005A5E72">
      <w:pPr>
        <w:pStyle w:val="Para1"/>
        <w:tabs>
          <w:tab w:val="clear" w:pos="502"/>
        </w:tabs>
        <w:ind w:left="0"/>
        <w:rPr>
          <w:lang w:val="ru-RU"/>
        </w:rPr>
      </w:pPr>
      <w:bookmarkStart w:id="7" w:name="_Hlk499304279"/>
      <w:r w:rsidRPr="00733826">
        <w:rPr>
          <w:lang w:val="ru-RU"/>
        </w:rPr>
        <w:t>Ниже приведены некоторые конкретные аспекты из соответствующих решений, руководств и принципов Конвенции, принят</w:t>
      </w:r>
      <w:r w:rsidR="00803F0F" w:rsidRPr="00733826">
        <w:rPr>
          <w:lang w:val="ru-RU"/>
        </w:rPr>
        <w:t>ых</w:t>
      </w:r>
      <w:r w:rsidRPr="00733826">
        <w:rPr>
          <w:lang w:val="ru-RU"/>
        </w:rPr>
        <w:t xml:space="preserve"> </w:t>
      </w:r>
      <w:r w:rsidR="00803F0F" w:rsidRPr="00733826">
        <w:rPr>
          <w:lang w:val="ru-RU"/>
        </w:rPr>
        <w:t xml:space="preserve">до утверждения </w:t>
      </w:r>
      <w:r w:rsidRPr="00733826">
        <w:rPr>
          <w:lang w:val="ru-RU"/>
        </w:rPr>
        <w:t>добровольных руководящих указаний Конвенции по гарантиям защищенности в механизмах финансирования биоразнообразия, которые дополняют их</w:t>
      </w:r>
      <w:bookmarkEnd w:id="7"/>
      <w:r w:rsidR="005D74B5" w:rsidRPr="00733826">
        <w:rPr>
          <w:lang w:val="ru-RU"/>
        </w:rPr>
        <w:t>:</w:t>
      </w:r>
    </w:p>
    <w:p w:rsidR="005D74B5" w:rsidRPr="00733826" w:rsidRDefault="00D9486C" w:rsidP="00D9486C">
      <w:pPr>
        <w:pStyle w:val="Para1"/>
        <w:numPr>
          <w:ilvl w:val="1"/>
          <w:numId w:val="42"/>
        </w:numPr>
        <w:spacing w:before="0"/>
        <w:rPr>
          <w:lang w:val="ru-RU"/>
        </w:rPr>
      </w:pPr>
      <w:bookmarkStart w:id="8" w:name="_Hlk499304314"/>
      <w:bookmarkStart w:id="9" w:name="_Hlk498550685"/>
      <w:r w:rsidRPr="00733826">
        <w:rPr>
          <w:lang w:val="ru-RU"/>
        </w:rPr>
        <w:t xml:space="preserve">положения, обеспечивающие справедливость или сокращающие риск несправедливости при распределении выгод; </w:t>
      </w:r>
    </w:p>
    <w:p w:rsidR="005D74B5" w:rsidRPr="00733826" w:rsidRDefault="00936807" w:rsidP="005A5E72">
      <w:pPr>
        <w:pStyle w:val="Para1"/>
        <w:numPr>
          <w:ilvl w:val="1"/>
          <w:numId w:val="42"/>
        </w:numPr>
        <w:spacing w:before="0"/>
        <w:rPr>
          <w:lang w:val="ru-RU"/>
        </w:rPr>
      </w:pPr>
      <w:r w:rsidRPr="00733826">
        <w:rPr>
          <w:lang w:val="ru-RU"/>
        </w:rPr>
        <w:t xml:space="preserve">процедуры оценки культурных последствий, включая </w:t>
      </w:r>
      <w:r w:rsidR="002A4994" w:rsidRPr="00733826">
        <w:rPr>
          <w:lang w:val="ru-RU"/>
        </w:rPr>
        <w:t>в частности у</w:t>
      </w:r>
      <w:r w:rsidRPr="00733826">
        <w:rPr>
          <w:lang w:val="ru-RU"/>
        </w:rPr>
        <w:t xml:space="preserve">важение </w:t>
      </w:r>
      <w:r w:rsidR="002A4994" w:rsidRPr="00733826">
        <w:rPr>
          <w:lang w:val="ru-RU"/>
        </w:rPr>
        <w:t xml:space="preserve">социальных, </w:t>
      </w:r>
      <w:r w:rsidRPr="00733826">
        <w:rPr>
          <w:lang w:val="ru-RU"/>
        </w:rPr>
        <w:t>духовных</w:t>
      </w:r>
      <w:r w:rsidR="002A4994" w:rsidRPr="00733826">
        <w:rPr>
          <w:lang w:val="ru-RU"/>
        </w:rPr>
        <w:t xml:space="preserve"> и культурных</w:t>
      </w:r>
      <w:r w:rsidRPr="00733826">
        <w:rPr>
          <w:lang w:val="ru-RU"/>
        </w:rPr>
        <w:t xml:space="preserve"> ценностей коренных народов и местных общин; </w:t>
      </w:r>
    </w:p>
    <w:p w:rsidR="005D74B5" w:rsidRPr="00733826" w:rsidRDefault="00936807" w:rsidP="005A5E72">
      <w:pPr>
        <w:pStyle w:val="Para1"/>
        <w:numPr>
          <w:ilvl w:val="1"/>
          <w:numId w:val="42"/>
        </w:numPr>
        <w:spacing w:before="0"/>
        <w:rPr>
          <w:lang w:val="ru-RU"/>
        </w:rPr>
      </w:pPr>
      <w:r w:rsidRPr="00733826">
        <w:rPr>
          <w:lang w:val="ru-RU"/>
        </w:rPr>
        <w:t xml:space="preserve">уважение </w:t>
      </w:r>
      <w:r w:rsidR="005E5C8F" w:rsidRPr="00733826">
        <w:rPr>
          <w:lang w:val="ru-RU"/>
        </w:rPr>
        <w:t xml:space="preserve">практики </w:t>
      </w:r>
      <w:r w:rsidRPr="00733826">
        <w:rPr>
          <w:lang w:val="ru-RU"/>
        </w:rPr>
        <w:t xml:space="preserve">использования на основе обычая </w:t>
      </w:r>
      <w:r w:rsidR="005D440E" w:rsidRPr="00733826">
        <w:rPr>
          <w:lang w:val="ru-RU"/>
        </w:rPr>
        <w:t xml:space="preserve">как одной из составляющих </w:t>
      </w:r>
      <w:r w:rsidRPr="00733826">
        <w:rPr>
          <w:lang w:val="ru-RU"/>
        </w:rPr>
        <w:t>избегания рисков;</w:t>
      </w:r>
      <w:r w:rsidR="00733826" w:rsidRPr="00733826">
        <w:rPr>
          <w:lang w:val="ru-RU"/>
        </w:rPr>
        <w:t xml:space="preserve"> </w:t>
      </w:r>
    </w:p>
    <w:p w:rsidR="005D74B5" w:rsidRPr="00733826" w:rsidRDefault="005D440E" w:rsidP="005A5E72">
      <w:pPr>
        <w:pStyle w:val="Para1"/>
        <w:numPr>
          <w:ilvl w:val="1"/>
          <w:numId w:val="42"/>
        </w:numPr>
        <w:spacing w:before="0"/>
        <w:rPr>
          <w:lang w:val="ru-RU"/>
        </w:rPr>
      </w:pPr>
      <w:r w:rsidRPr="00733826">
        <w:rPr>
          <w:lang w:val="ru-RU"/>
        </w:rPr>
        <w:t>положения, обеспечивающие смягчение и устранение рисков в отношении традиционных знаний коренных народов и местных общин, и особенно в отношении защиты их</w:t>
      </w:r>
      <w:r w:rsidR="00372748" w:rsidRPr="00733826">
        <w:rPr>
          <w:lang w:val="ru-RU"/>
        </w:rPr>
        <w:t xml:space="preserve"> прав на знания.</w:t>
      </w:r>
      <w:bookmarkEnd w:id="8"/>
      <w:r w:rsidR="00733826" w:rsidRPr="00733826">
        <w:rPr>
          <w:lang w:val="ru-RU"/>
        </w:rPr>
        <w:t xml:space="preserve"> </w:t>
      </w:r>
    </w:p>
    <w:p w:rsidR="00253A9F" w:rsidRPr="00733826" w:rsidRDefault="00D26DF6" w:rsidP="005A5E72">
      <w:pPr>
        <w:pStyle w:val="Para1"/>
        <w:tabs>
          <w:tab w:val="clear" w:pos="502"/>
        </w:tabs>
        <w:ind w:left="0"/>
        <w:rPr>
          <w:lang w:val="ru-RU"/>
        </w:rPr>
      </w:pPr>
      <w:bookmarkStart w:id="10" w:name="_Hlk499304344"/>
      <w:bookmarkEnd w:id="9"/>
      <w:proofErr w:type="gramStart"/>
      <w:r w:rsidRPr="00733826">
        <w:rPr>
          <w:lang w:val="ru-RU"/>
        </w:rPr>
        <w:t>Анализ способа</w:t>
      </w:r>
      <w:r w:rsidR="00EF71AC" w:rsidRPr="00733826">
        <w:rPr>
          <w:lang w:val="ru-RU"/>
        </w:rPr>
        <w:t xml:space="preserve"> у</w:t>
      </w:r>
      <w:r w:rsidR="00EF71AC" w:rsidRPr="00733826">
        <w:rPr>
          <w:rFonts w:eastAsia="MS Mincho"/>
          <w:kern w:val="22"/>
          <w:szCs w:val="22"/>
          <w:lang w:val="ru-RU"/>
        </w:rPr>
        <w:t xml:space="preserve">чета </w:t>
      </w:r>
      <w:r w:rsidR="00EF71AC" w:rsidRPr="00733826">
        <w:rPr>
          <w:kern w:val="22"/>
          <w:lang w:val="ru-RU"/>
        </w:rPr>
        <w:t>добровольных руководящих указаний Конвенции по гарантиям защищенности в механизмах финансирования биоразнообразия при разработке и внедрении механизмов финансирования и их систем и инструментов гарантий защищенности, либо в прямой форме или в плане</w:t>
      </w:r>
      <w:r w:rsidR="00EF71AC" w:rsidRPr="00733826">
        <w:rPr>
          <w:lang w:val="ru-RU"/>
        </w:rPr>
        <w:t xml:space="preserve"> </w:t>
      </w:r>
      <w:r w:rsidR="00EF71AC" w:rsidRPr="00733826">
        <w:rPr>
          <w:kern w:val="22"/>
          <w:lang w:val="ru-RU"/>
        </w:rPr>
        <w:t>согласованности политики</w:t>
      </w:r>
      <w:r w:rsidR="009960DC" w:rsidRPr="00733826">
        <w:rPr>
          <w:kern w:val="22"/>
          <w:lang w:val="ru-RU"/>
        </w:rPr>
        <w:t xml:space="preserve">, можно было бы провести на начальной стадии с использованием контрольного перечня, составленного в виде ряда вопросов, отражающих требования, предусмотренные в </w:t>
      </w:r>
      <w:r w:rsidR="000223BB" w:rsidRPr="00733826">
        <w:rPr>
          <w:lang w:val="ru-RU"/>
        </w:rPr>
        <w:t>добровольны</w:t>
      </w:r>
      <w:r w:rsidR="009960DC" w:rsidRPr="00733826">
        <w:rPr>
          <w:lang w:val="ru-RU"/>
        </w:rPr>
        <w:t>х</w:t>
      </w:r>
      <w:r w:rsidR="000223BB" w:rsidRPr="00733826">
        <w:rPr>
          <w:lang w:val="ru-RU"/>
        </w:rPr>
        <w:t xml:space="preserve"> руководящи</w:t>
      </w:r>
      <w:r w:rsidR="009960DC" w:rsidRPr="00733826">
        <w:rPr>
          <w:lang w:val="ru-RU"/>
        </w:rPr>
        <w:t>х</w:t>
      </w:r>
      <w:r w:rsidR="000223BB" w:rsidRPr="00733826">
        <w:rPr>
          <w:lang w:val="ru-RU"/>
        </w:rPr>
        <w:t xml:space="preserve"> указания</w:t>
      </w:r>
      <w:r w:rsidR="009960DC" w:rsidRPr="00733826">
        <w:rPr>
          <w:lang w:val="ru-RU"/>
        </w:rPr>
        <w:t>х Конвенции</w:t>
      </w:r>
      <w:proofErr w:type="gramEnd"/>
      <w:r w:rsidR="009960DC" w:rsidRPr="00733826">
        <w:rPr>
          <w:lang w:val="ru-RU"/>
        </w:rPr>
        <w:t xml:space="preserve"> </w:t>
      </w:r>
      <w:r w:rsidR="000223BB" w:rsidRPr="00733826">
        <w:rPr>
          <w:lang w:val="ru-RU"/>
        </w:rPr>
        <w:t>по гарантиям</w:t>
      </w:r>
      <w:r w:rsidR="001C0CC5" w:rsidRPr="00733826">
        <w:rPr>
          <w:lang w:val="ru-RU"/>
        </w:rPr>
        <w:t xml:space="preserve"> защищенности в механизмах</w:t>
      </w:r>
      <w:r w:rsidR="001263DC" w:rsidRPr="00733826">
        <w:rPr>
          <w:lang w:val="ru-RU"/>
        </w:rPr>
        <w:t xml:space="preserve"> финансирования биоразнообразия</w:t>
      </w:r>
      <w:r w:rsidR="00253A9F" w:rsidRPr="00733826">
        <w:rPr>
          <w:lang w:val="ru-RU"/>
        </w:rPr>
        <w:t>,</w:t>
      </w:r>
      <w:r w:rsidR="009960DC" w:rsidRPr="00733826">
        <w:rPr>
          <w:lang w:val="ru-RU"/>
        </w:rPr>
        <w:t xml:space="preserve"> а также в других решениях, руководствах и принципах Конвенции</w:t>
      </w:r>
      <w:r w:rsidR="00855916" w:rsidRPr="00733826">
        <w:rPr>
          <w:rStyle w:val="Appelnotedebasdep"/>
          <w:sz w:val="18"/>
          <w:lang w:val="ru-RU"/>
        </w:rPr>
        <w:footnoteReference w:id="17"/>
      </w:r>
      <w:r w:rsidR="009960DC" w:rsidRPr="00733826">
        <w:rPr>
          <w:lang w:val="ru-RU"/>
        </w:rPr>
        <w:t xml:space="preserve">. Исходя из результатов начального использования, данный контрольный перечень можно было бы доработать, превратив его в более подробный аналитический инструмент для оценки соответствия механизмов финансирования биоразнообразия требованиям о гарантиях защищенности в рамках </w:t>
      </w:r>
      <w:r w:rsidR="009960DC" w:rsidRPr="00733826">
        <w:rPr>
          <w:lang w:val="ru-RU"/>
        </w:rPr>
        <w:lastRenderedPageBreak/>
        <w:t xml:space="preserve">Конвенции. </w:t>
      </w:r>
      <w:bookmarkEnd w:id="10"/>
      <w:r w:rsidR="009960DC" w:rsidRPr="00733826">
        <w:rPr>
          <w:lang w:val="ru-RU"/>
        </w:rPr>
        <w:t xml:space="preserve">Проект контрольного перечня вопросов приведен в приложении для его изучения </w:t>
      </w:r>
      <w:r w:rsidR="002A4994" w:rsidRPr="00733826">
        <w:rPr>
          <w:lang w:val="ru-RU"/>
        </w:rPr>
        <w:t>Вспомогательным органом по осуществлению на его втором совещании</w:t>
      </w:r>
      <w:r w:rsidR="009960DC" w:rsidRPr="00733826">
        <w:rPr>
          <w:lang w:val="ru-RU"/>
        </w:rPr>
        <w:t xml:space="preserve">. </w:t>
      </w:r>
    </w:p>
    <w:p w:rsidR="00060116" w:rsidRPr="00733826" w:rsidRDefault="00060116" w:rsidP="005A5E72">
      <w:pPr>
        <w:pStyle w:val="Para1"/>
        <w:keepNext/>
        <w:numPr>
          <w:ilvl w:val="0"/>
          <w:numId w:val="0"/>
        </w:numPr>
        <w:ind w:left="1988" w:hanging="994"/>
        <w:jc w:val="left"/>
        <w:rPr>
          <w:b/>
          <w:lang w:val="ru-RU"/>
        </w:rPr>
      </w:pPr>
      <w:proofErr w:type="spellStart"/>
      <w:r w:rsidRPr="00733826">
        <w:rPr>
          <w:b/>
          <w:lang w:val="ru-RU"/>
        </w:rPr>
        <w:t>III</w:t>
      </w:r>
      <w:proofErr w:type="spellEnd"/>
      <w:r w:rsidRPr="00733826">
        <w:rPr>
          <w:b/>
          <w:lang w:val="ru-RU"/>
        </w:rPr>
        <w:t>.</w:t>
      </w:r>
      <w:r w:rsidRPr="00733826">
        <w:rPr>
          <w:b/>
          <w:lang w:val="ru-RU"/>
        </w:rPr>
        <w:tab/>
      </w:r>
      <w:r w:rsidR="00107A74" w:rsidRPr="00733826">
        <w:rPr>
          <w:b/>
          <w:lang w:val="ru-RU"/>
        </w:rPr>
        <w:t xml:space="preserve">КРАТКИЙ ОБЗОР СУЩЕСТВУЮЩИХ СИСТЕМ ГАРАНТИЙ ЗАЩИЩЕННОСТИ В РЯДЕ </w:t>
      </w:r>
      <w:r w:rsidR="001263DC" w:rsidRPr="00733826">
        <w:rPr>
          <w:b/>
          <w:lang w:val="ru-RU"/>
        </w:rPr>
        <w:t>МЕХАНИЗМОВ ФИНАНСИРОВАНИЯ БИОРАЗНООБРАЗИЯ</w:t>
      </w:r>
    </w:p>
    <w:p w:rsidR="0068169A" w:rsidRPr="00733826" w:rsidRDefault="00B84421" w:rsidP="005A5E72">
      <w:pPr>
        <w:pStyle w:val="Para1"/>
        <w:tabs>
          <w:tab w:val="clear" w:pos="502"/>
        </w:tabs>
        <w:ind w:left="0"/>
        <w:rPr>
          <w:rFonts w:eastAsia="Batang"/>
          <w:lang w:val="ru-RU" w:eastAsia="ko-KR"/>
        </w:rPr>
      </w:pPr>
      <w:r w:rsidRPr="00733826">
        <w:rPr>
          <w:rFonts w:eastAsia="Batang"/>
          <w:lang w:val="ru-RU" w:eastAsia="ko-KR"/>
        </w:rPr>
        <w:t>В настоящем разделе приведен</w:t>
      </w:r>
      <w:r w:rsidRPr="00733826">
        <w:rPr>
          <w:b/>
          <w:lang w:val="ru-RU"/>
        </w:rPr>
        <w:t xml:space="preserve"> </w:t>
      </w:r>
      <w:r w:rsidRPr="00733826">
        <w:rPr>
          <w:lang w:val="ru-RU"/>
        </w:rPr>
        <w:t>краткий обзор существующих систем гарантий защищенности, актуальных для механизмов финансирования биоразнообразия, начиная с инструментов Конвенции, с уделением особого внимания те</w:t>
      </w:r>
      <w:r w:rsidR="00144698" w:rsidRPr="00733826">
        <w:rPr>
          <w:lang w:val="ru-RU"/>
        </w:rPr>
        <w:t>м</w:t>
      </w:r>
      <w:r w:rsidRPr="00733826">
        <w:rPr>
          <w:lang w:val="ru-RU"/>
        </w:rPr>
        <w:t xml:space="preserve">, что были разработаны или обновлены после того, как в октябре 2014 года Конференция Сторон приняла </w:t>
      </w:r>
      <w:r w:rsidR="000223BB" w:rsidRPr="00733826">
        <w:rPr>
          <w:rFonts w:eastAsia="Batang"/>
          <w:lang w:val="ru-RU" w:eastAsia="ko-KR"/>
        </w:rPr>
        <w:t>добровольны</w:t>
      </w:r>
      <w:r w:rsidRPr="00733826">
        <w:rPr>
          <w:rFonts w:eastAsia="Batang"/>
          <w:lang w:val="ru-RU" w:eastAsia="ko-KR"/>
        </w:rPr>
        <w:t>е</w:t>
      </w:r>
      <w:r w:rsidR="000223BB" w:rsidRPr="00733826">
        <w:rPr>
          <w:rFonts w:eastAsia="Batang"/>
          <w:lang w:val="ru-RU" w:eastAsia="ko-KR"/>
        </w:rPr>
        <w:t xml:space="preserve"> руководящи</w:t>
      </w:r>
      <w:r w:rsidRPr="00733826">
        <w:rPr>
          <w:rFonts w:eastAsia="Batang"/>
          <w:lang w:val="ru-RU" w:eastAsia="ko-KR"/>
        </w:rPr>
        <w:t>е</w:t>
      </w:r>
      <w:r w:rsidR="000223BB" w:rsidRPr="00733826">
        <w:rPr>
          <w:rFonts w:eastAsia="Batang"/>
          <w:lang w:val="ru-RU" w:eastAsia="ko-KR"/>
        </w:rPr>
        <w:t xml:space="preserve"> указания по гарантиям</w:t>
      </w:r>
      <w:r w:rsidR="001C0CC5" w:rsidRPr="00733826">
        <w:rPr>
          <w:rFonts w:eastAsia="Batang"/>
          <w:lang w:val="ru-RU" w:eastAsia="ko-KR"/>
        </w:rPr>
        <w:t xml:space="preserve"> защищенности в механизмах</w:t>
      </w:r>
      <w:r w:rsidR="001263DC" w:rsidRPr="00733826">
        <w:rPr>
          <w:rFonts w:eastAsia="Batang"/>
          <w:lang w:val="ru-RU" w:eastAsia="ko-KR"/>
        </w:rPr>
        <w:t xml:space="preserve"> финансирования биоразнообразия</w:t>
      </w:r>
      <w:r w:rsidRPr="00733826">
        <w:rPr>
          <w:rFonts w:eastAsia="Batang"/>
          <w:lang w:val="ru-RU" w:eastAsia="ko-KR"/>
        </w:rPr>
        <w:t xml:space="preserve">. </w:t>
      </w:r>
      <w:proofErr w:type="gramStart"/>
      <w:r w:rsidRPr="00733826">
        <w:rPr>
          <w:rFonts w:eastAsia="Batang"/>
          <w:lang w:val="ru-RU" w:eastAsia="ko-KR"/>
        </w:rPr>
        <w:t xml:space="preserve">Прежние разработки систем гарантий защищенности были широко освещены и проанализированы в документе </w:t>
      </w:r>
      <w:hyperlink r:id="rId20" w:history="1">
        <w:proofErr w:type="spellStart"/>
        <w:r w:rsidR="0068169A" w:rsidRPr="00733826">
          <w:rPr>
            <w:rStyle w:val="Lienhypertexte"/>
            <w:rFonts w:eastAsia="Batang"/>
            <w:sz w:val="22"/>
            <w:lang w:val="ru-RU" w:eastAsia="ko-KR"/>
          </w:rPr>
          <w:t>UNEP</w:t>
        </w:r>
        <w:proofErr w:type="spellEnd"/>
        <w:r w:rsidR="0068169A" w:rsidRPr="00733826">
          <w:rPr>
            <w:rStyle w:val="Lienhypertexte"/>
            <w:rFonts w:eastAsia="Batang"/>
            <w:sz w:val="22"/>
            <w:lang w:val="ru-RU" w:eastAsia="ko-KR"/>
          </w:rPr>
          <w:t>/</w:t>
        </w:r>
        <w:proofErr w:type="spellStart"/>
        <w:r w:rsidR="0068169A" w:rsidRPr="00733826">
          <w:rPr>
            <w:rStyle w:val="Lienhypertexte"/>
            <w:rFonts w:eastAsia="Batang"/>
            <w:sz w:val="22"/>
            <w:lang w:val="ru-RU" w:eastAsia="ko-KR"/>
          </w:rPr>
          <w:t>CBD</w:t>
        </w:r>
        <w:proofErr w:type="spellEnd"/>
        <w:r w:rsidR="0068169A" w:rsidRPr="00733826">
          <w:rPr>
            <w:rStyle w:val="Lienhypertexte"/>
            <w:rFonts w:eastAsia="Batang"/>
            <w:sz w:val="22"/>
            <w:lang w:val="ru-RU" w:eastAsia="ko-KR"/>
          </w:rPr>
          <w:t>/</w:t>
        </w:r>
        <w:proofErr w:type="spellStart"/>
        <w:r w:rsidR="0068169A" w:rsidRPr="00733826">
          <w:rPr>
            <w:rStyle w:val="Lienhypertexte"/>
            <w:rFonts w:eastAsia="Batang"/>
            <w:sz w:val="22"/>
            <w:lang w:val="ru-RU" w:eastAsia="ko-KR"/>
          </w:rPr>
          <w:t>COP</w:t>
        </w:r>
        <w:proofErr w:type="spellEnd"/>
        <w:r w:rsidR="0068169A" w:rsidRPr="00733826">
          <w:rPr>
            <w:rStyle w:val="Lienhypertexte"/>
            <w:rFonts w:eastAsia="Batang"/>
            <w:sz w:val="22"/>
            <w:lang w:val="ru-RU" w:eastAsia="ko-KR"/>
          </w:rPr>
          <w:t>/12/</w:t>
        </w:r>
        <w:proofErr w:type="spellStart"/>
        <w:r w:rsidR="0068169A" w:rsidRPr="00733826">
          <w:rPr>
            <w:rStyle w:val="Lienhypertexte"/>
            <w:rFonts w:eastAsia="Batang"/>
            <w:sz w:val="22"/>
            <w:lang w:val="ru-RU" w:eastAsia="ko-KR"/>
          </w:rPr>
          <w:t>INF</w:t>
        </w:r>
        <w:proofErr w:type="spellEnd"/>
        <w:r w:rsidR="0068169A" w:rsidRPr="00733826">
          <w:rPr>
            <w:rStyle w:val="Lienhypertexte"/>
            <w:rFonts w:eastAsia="Batang"/>
            <w:sz w:val="22"/>
            <w:lang w:val="ru-RU" w:eastAsia="ko-KR"/>
          </w:rPr>
          <w:t>/27</w:t>
        </w:r>
      </w:hyperlink>
      <w:fldSimple w:instr=" NOTEREF _Ref499817684 \h  \* MERGEFORMAT ">
        <w:r w:rsidR="007C1641" w:rsidRPr="00733826">
          <w:rPr>
            <w:rFonts w:eastAsia="Batang"/>
            <w:sz w:val="18"/>
            <w:vertAlign w:val="superscript"/>
            <w:lang w:val="ru-RU" w:eastAsia="ko-KR"/>
          </w:rPr>
          <w:t>5</w:t>
        </w:r>
      </w:fldSimple>
      <w:r w:rsidRPr="00733826">
        <w:rPr>
          <w:rFonts w:eastAsia="Batang"/>
          <w:lang w:val="ru-RU" w:eastAsia="ko-KR"/>
        </w:rPr>
        <w:t>.</w:t>
      </w:r>
      <w:r w:rsidR="004100C5" w:rsidRPr="00733826">
        <w:rPr>
          <w:rFonts w:eastAsia="Batang"/>
          <w:lang w:val="ru-RU" w:eastAsia="ko-KR"/>
        </w:rPr>
        <w:t xml:space="preserve"> </w:t>
      </w:r>
      <w:r w:rsidRPr="00733826">
        <w:rPr>
          <w:rFonts w:eastAsia="Batang"/>
          <w:lang w:val="ru-RU" w:eastAsia="ko-KR"/>
        </w:rPr>
        <w:t>Настоящий анализ не является исчерпывающим и посвящен главным образом процессам</w:t>
      </w:r>
      <w:r w:rsidR="007E6EEE" w:rsidRPr="00733826">
        <w:rPr>
          <w:rFonts w:eastAsia="Batang"/>
          <w:lang w:val="ru-RU" w:eastAsia="ko-KR"/>
        </w:rPr>
        <w:t xml:space="preserve">, </w:t>
      </w:r>
      <w:r w:rsidRPr="00733826">
        <w:rPr>
          <w:rFonts w:eastAsia="Batang"/>
          <w:lang w:val="ru-RU" w:eastAsia="ko-KR"/>
        </w:rPr>
        <w:t>непосредственно</w:t>
      </w:r>
      <w:r w:rsidR="009567A7" w:rsidRPr="00733826">
        <w:rPr>
          <w:rFonts w:eastAsia="Batang"/>
          <w:lang w:val="ru-RU" w:eastAsia="ko-KR"/>
        </w:rPr>
        <w:t xml:space="preserve"> связанным с биоразнообразием</w:t>
      </w:r>
      <w:r w:rsidR="007E6EEE" w:rsidRPr="00733826">
        <w:rPr>
          <w:rFonts w:eastAsia="Batang"/>
          <w:lang w:val="ru-RU" w:eastAsia="ko-KR"/>
        </w:rPr>
        <w:t xml:space="preserve">, </w:t>
      </w:r>
      <w:r w:rsidR="009567A7" w:rsidRPr="00733826">
        <w:rPr>
          <w:rFonts w:eastAsia="Batang"/>
          <w:lang w:val="ru-RU" w:eastAsia="ko-KR"/>
        </w:rPr>
        <w:t xml:space="preserve">коренными народами и местными общинами, но при этом следует отметить, что некоторые процессы, не обнаруживающие на данном этапе прямой связи (как, например, некоторые </w:t>
      </w:r>
      <w:r w:rsidR="007E6EEE" w:rsidRPr="00733826">
        <w:rPr>
          <w:rFonts w:eastAsia="Batang"/>
          <w:lang w:val="ru-RU" w:eastAsia="ko-KR"/>
        </w:rPr>
        <w:t>механизмы</w:t>
      </w:r>
      <w:r w:rsidR="00144698" w:rsidRPr="00733826">
        <w:rPr>
          <w:lang w:val="ru-RU"/>
        </w:rPr>
        <w:t xml:space="preserve"> </w:t>
      </w:r>
      <w:r w:rsidR="007E6EEE" w:rsidRPr="00733826">
        <w:rPr>
          <w:lang w:val="ru-RU"/>
        </w:rPr>
        <w:t xml:space="preserve">для «зеленых» </w:t>
      </w:r>
      <w:r w:rsidR="007E6EEE" w:rsidRPr="00733826">
        <w:rPr>
          <w:rFonts w:eastAsia="Batang"/>
          <w:lang w:val="ru-RU" w:eastAsia="ko-KR"/>
        </w:rPr>
        <w:t>инвестиций</w:t>
      </w:r>
      <w:proofErr w:type="gramEnd"/>
      <w:r w:rsidR="00144698" w:rsidRPr="00733826">
        <w:rPr>
          <w:rFonts w:eastAsia="Batang"/>
          <w:lang w:val="ru-RU" w:eastAsia="ko-KR"/>
        </w:rPr>
        <w:t xml:space="preserve">), </w:t>
      </w:r>
      <w:proofErr w:type="gramStart"/>
      <w:r w:rsidR="00144698" w:rsidRPr="00733826">
        <w:rPr>
          <w:rFonts w:eastAsia="Batang"/>
          <w:lang w:val="ru-RU" w:eastAsia="ko-KR"/>
        </w:rPr>
        <w:t>могут</w:t>
      </w:r>
      <w:proofErr w:type="gramEnd"/>
      <w:r w:rsidR="00144698" w:rsidRPr="00733826">
        <w:rPr>
          <w:rFonts w:eastAsia="Batang"/>
          <w:lang w:val="ru-RU" w:eastAsia="ko-KR"/>
        </w:rPr>
        <w:t xml:space="preserve"> тем не менее приводить к актуальным последствиям и поэтому требуют более тщательного отслеживания на последующем этапе.</w:t>
      </w:r>
      <w:r w:rsidR="00733826" w:rsidRPr="00733826">
        <w:rPr>
          <w:rFonts w:eastAsia="Batang"/>
          <w:lang w:val="ru-RU" w:eastAsia="ko-KR"/>
        </w:rPr>
        <w:t xml:space="preserve"> </w:t>
      </w:r>
    </w:p>
    <w:p w:rsidR="00737156" w:rsidRPr="00733826" w:rsidRDefault="0068169A" w:rsidP="002C082F">
      <w:pPr>
        <w:pStyle w:val="Para1"/>
        <w:numPr>
          <w:ilvl w:val="0"/>
          <w:numId w:val="0"/>
        </w:numPr>
        <w:jc w:val="center"/>
        <w:rPr>
          <w:b/>
          <w:bCs/>
          <w:iCs/>
          <w:kern w:val="22"/>
          <w:szCs w:val="22"/>
          <w:lang w:val="ru-RU"/>
        </w:rPr>
      </w:pPr>
      <w:bookmarkStart w:id="11" w:name="_Hlk498942879"/>
      <w:r w:rsidRPr="00733826">
        <w:rPr>
          <w:b/>
          <w:bCs/>
          <w:iCs/>
          <w:kern w:val="22"/>
          <w:szCs w:val="22"/>
          <w:lang w:val="ru-RU"/>
        </w:rPr>
        <w:t>A</w:t>
      </w:r>
      <w:r w:rsidR="00640076" w:rsidRPr="00733826">
        <w:rPr>
          <w:b/>
          <w:bCs/>
          <w:iCs/>
          <w:kern w:val="22"/>
          <w:szCs w:val="22"/>
          <w:lang w:val="ru-RU"/>
        </w:rPr>
        <w:t>.</w:t>
      </w:r>
      <w:r w:rsidR="00640076" w:rsidRPr="00733826">
        <w:rPr>
          <w:b/>
          <w:bCs/>
          <w:iCs/>
          <w:kern w:val="22"/>
          <w:szCs w:val="22"/>
          <w:lang w:val="ru-RU"/>
        </w:rPr>
        <w:tab/>
      </w:r>
      <w:r w:rsidR="00144698" w:rsidRPr="00733826">
        <w:rPr>
          <w:b/>
          <w:bCs/>
          <w:iCs/>
          <w:kern w:val="22"/>
          <w:szCs w:val="22"/>
          <w:lang w:val="ru-RU"/>
        </w:rPr>
        <w:t>Всемирный банк и Международная финансовая корпорация</w:t>
      </w:r>
    </w:p>
    <w:bookmarkEnd w:id="11"/>
    <w:p w:rsidR="003C780E" w:rsidRPr="00733826" w:rsidRDefault="00191581" w:rsidP="005A5E72">
      <w:pPr>
        <w:pStyle w:val="Para1"/>
        <w:tabs>
          <w:tab w:val="clear" w:pos="502"/>
        </w:tabs>
        <w:ind w:left="0"/>
        <w:rPr>
          <w:lang w:val="ru-RU"/>
        </w:rPr>
      </w:pPr>
      <w:r w:rsidRPr="00733826">
        <w:rPr>
          <w:lang w:val="ru-RU"/>
        </w:rPr>
        <w:t xml:space="preserve">Экологические и социальные </w:t>
      </w:r>
      <w:r w:rsidR="009974E4" w:rsidRPr="00733826">
        <w:rPr>
          <w:lang w:val="ru-RU"/>
        </w:rPr>
        <w:t>гаранти</w:t>
      </w:r>
      <w:r w:rsidRPr="00733826">
        <w:rPr>
          <w:lang w:val="ru-RU"/>
        </w:rPr>
        <w:t>и</w:t>
      </w:r>
      <w:r w:rsidR="009974E4" w:rsidRPr="00733826">
        <w:rPr>
          <w:lang w:val="ru-RU"/>
        </w:rPr>
        <w:t xml:space="preserve"> защищенности</w:t>
      </w:r>
      <w:r w:rsidR="00EA4A88" w:rsidRPr="00733826">
        <w:rPr>
          <w:lang w:val="ru-RU"/>
        </w:rPr>
        <w:t xml:space="preserve"> </w:t>
      </w:r>
      <w:r w:rsidRPr="00733826">
        <w:rPr>
          <w:lang w:val="ru-RU"/>
        </w:rPr>
        <w:t>были первоначально разработаны многосторонними учреждениями, занимающимися вопросами развития, в начале 1990-х годов для использования в их деятельности по финансированию развития</w:t>
      </w:r>
      <w:r w:rsidR="001D0EC6" w:rsidRPr="00733826">
        <w:rPr>
          <w:rStyle w:val="Appelnotedebasdep"/>
          <w:sz w:val="18"/>
          <w:lang w:val="ru-RU"/>
        </w:rPr>
        <w:footnoteReference w:id="18"/>
      </w:r>
      <w:r w:rsidRPr="00733826">
        <w:rPr>
          <w:lang w:val="ru-RU"/>
        </w:rPr>
        <w:t>.</w:t>
      </w:r>
      <w:r w:rsidR="006379C8" w:rsidRPr="00733826">
        <w:rPr>
          <w:lang w:val="ru-RU"/>
        </w:rPr>
        <w:t xml:space="preserve"> </w:t>
      </w:r>
      <w:r w:rsidRPr="00733826">
        <w:rPr>
          <w:lang w:val="ru-RU"/>
        </w:rPr>
        <w:t xml:space="preserve">Первая политика защитных мер Всемирного банка, выпущенная в </w:t>
      </w:r>
      <w:r w:rsidR="00A974B2" w:rsidRPr="00733826">
        <w:rPr>
          <w:lang w:val="ru-RU"/>
        </w:rPr>
        <w:t>1986</w:t>
      </w:r>
      <w:r w:rsidRPr="00733826">
        <w:rPr>
          <w:lang w:val="ru-RU"/>
        </w:rPr>
        <w:t xml:space="preserve"> году</w:t>
      </w:r>
      <w:r w:rsidR="00A974B2" w:rsidRPr="00733826">
        <w:rPr>
          <w:lang w:val="ru-RU"/>
        </w:rPr>
        <w:t xml:space="preserve">, </w:t>
      </w:r>
      <w:r w:rsidRPr="00733826">
        <w:rPr>
          <w:lang w:val="ru-RU"/>
        </w:rPr>
        <w:t xml:space="preserve">была нацелена на </w:t>
      </w:r>
      <w:r w:rsidR="00A34F4D" w:rsidRPr="00733826">
        <w:rPr>
          <w:lang w:val="ru-RU"/>
        </w:rPr>
        <w:t>«</w:t>
      </w:r>
      <w:r w:rsidRPr="00733826">
        <w:rPr>
          <w:lang w:val="ru-RU"/>
        </w:rPr>
        <w:t>культурную собственность</w:t>
      </w:r>
      <w:r w:rsidR="00A34F4D" w:rsidRPr="00733826">
        <w:rPr>
          <w:lang w:val="ru-RU"/>
        </w:rPr>
        <w:t>»</w:t>
      </w:r>
      <w:r w:rsidRPr="00733826">
        <w:rPr>
          <w:lang w:val="ru-RU"/>
        </w:rPr>
        <w:t xml:space="preserve">; большинство политик защитных мер было выпущено в период между </w:t>
      </w:r>
      <w:r w:rsidR="00360F6D" w:rsidRPr="00733826">
        <w:rPr>
          <w:lang w:val="ru-RU"/>
        </w:rPr>
        <w:t xml:space="preserve">1990 </w:t>
      </w:r>
      <w:r w:rsidRPr="00733826">
        <w:rPr>
          <w:lang w:val="ru-RU"/>
        </w:rPr>
        <w:t>и</w:t>
      </w:r>
      <w:r w:rsidR="00A974B2" w:rsidRPr="00733826">
        <w:rPr>
          <w:lang w:val="ru-RU"/>
        </w:rPr>
        <w:t xml:space="preserve"> 1998</w:t>
      </w:r>
      <w:r w:rsidRPr="00733826">
        <w:rPr>
          <w:lang w:val="ru-RU"/>
        </w:rPr>
        <w:t xml:space="preserve"> годами</w:t>
      </w:r>
      <w:r w:rsidR="003C780E" w:rsidRPr="00733826">
        <w:rPr>
          <w:lang w:val="ru-RU"/>
        </w:rPr>
        <w:t xml:space="preserve">, </w:t>
      </w:r>
      <w:r w:rsidRPr="00733826">
        <w:rPr>
          <w:lang w:val="ru-RU"/>
        </w:rPr>
        <w:t xml:space="preserve">причем самым ранними из них были </w:t>
      </w:r>
      <w:r w:rsidR="00A34F4D" w:rsidRPr="00733826">
        <w:rPr>
          <w:lang w:val="ru-RU"/>
        </w:rPr>
        <w:t>«</w:t>
      </w:r>
      <w:r w:rsidRPr="00733826">
        <w:rPr>
          <w:lang w:val="ru-RU"/>
        </w:rPr>
        <w:t>Принудительное переселение</w:t>
      </w:r>
      <w:r w:rsidR="00A34F4D" w:rsidRPr="00733826">
        <w:rPr>
          <w:lang w:val="ru-RU"/>
        </w:rPr>
        <w:t>»</w:t>
      </w:r>
      <w:r w:rsidRPr="00733826">
        <w:rPr>
          <w:lang w:val="ru-RU"/>
        </w:rPr>
        <w:t xml:space="preserve"> и </w:t>
      </w:r>
      <w:r w:rsidR="00A34F4D" w:rsidRPr="00733826">
        <w:rPr>
          <w:lang w:val="ru-RU"/>
        </w:rPr>
        <w:t>«</w:t>
      </w:r>
      <w:r w:rsidRPr="00733826">
        <w:rPr>
          <w:lang w:val="ru-RU"/>
        </w:rPr>
        <w:t>Коренные народы</w:t>
      </w:r>
      <w:r w:rsidR="00A34F4D" w:rsidRPr="00733826">
        <w:rPr>
          <w:lang w:val="ru-RU"/>
        </w:rPr>
        <w:t>»</w:t>
      </w:r>
      <w:r w:rsidR="00256BBF" w:rsidRPr="00733826">
        <w:rPr>
          <w:rStyle w:val="Appelnotedebasdep"/>
          <w:sz w:val="18"/>
          <w:lang w:val="ru-RU"/>
        </w:rPr>
        <w:footnoteReference w:id="19"/>
      </w:r>
      <w:r w:rsidR="00112953" w:rsidRPr="00733826">
        <w:rPr>
          <w:lang w:val="ru-RU"/>
        </w:rPr>
        <w:t>.</w:t>
      </w:r>
    </w:p>
    <w:p w:rsidR="00827FA7" w:rsidRPr="00733826" w:rsidRDefault="00144698" w:rsidP="005A5E72">
      <w:pPr>
        <w:pStyle w:val="Para1"/>
        <w:tabs>
          <w:tab w:val="clear" w:pos="502"/>
        </w:tabs>
        <w:ind w:left="0"/>
        <w:rPr>
          <w:lang w:val="ru-RU"/>
        </w:rPr>
      </w:pPr>
      <w:r w:rsidRPr="00733826">
        <w:rPr>
          <w:lang w:val="ru-RU"/>
        </w:rPr>
        <w:t>Международная финансовая корпорация</w:t>
      </w:r>
      <w:r w:rsidR="00D420FA" w:rsidRPr="00733826">
        <w:rPr>
          <w:lang w:val="ru-RU"/>
        </w:rPr>
        <w:t xml:space="preserve"> (</w:t>
      </w:r>
      <w:r w:rsidRPr="00733826">
        <w:rPr>
          <w:lang w:val="ru-RU"/>
        </w:rPr>
        <w:t>МФК</w:t>
      </w:r>
      <w:r w:rsidR="00D420FA" w:rsidRPr="00733826">
        <w:rPr>
          <w:lang w:val="ru-RU"/>
        </w:rPr>
        <w:t>), являясь членом Всемирного банка, представляет собой крупнейш</w:t>
      </w:r>
      <w:r w:rsidR="00FC40A6" w:rsidRPr="00733826">
        <w:rPr>
          <w:lang w:val="ru-RU"/>
        </w:rPr>
        <w:t>е</w:t>
      </w:r>
      <w:r w:rsidR="00E259DC" w:rsidRPr="00733826">
        <w:rPr>
          <w:lang w:val="ru-RU"/>
        </w:rPr>
        <w:t>е</w:t>
      </w:r>
      <w:r w:rsidR="00FC40A6" w:rsidRPr="00733826">
        <w:rPr>
          <w:lang w:val="ru-RU"/>
        </w:rPr>
        <w:t xml:space="preserve"> глобальное учреждение</w:t>
      </w:r>
      <w:r w:rsidR="00E259DC" w:rsidRPr="00733826">
        <w:rPr>
          <w:lang w:val="ru-RU"/>
        </w:rPr>
        <w:t xml:space="preserve"> по </w:t>
      </w:r>
      <w:r w:rsidR="00FC40A6" w:rsidRPr="00733826">
        <w:rPr>
          <w:lang w:val="ru-RU"/>
        </w:rPr>
        <w:t xml:space="preserve">вопросам развития, деятельность которого нацелена </w:t>
      </w:r>
      <w:r w:rsidR="00E259DC" w:rsidRPr="00733826">
        <w:rPr>
          <w:lang w:val="ru-RU"/>
        </w:rPr>
        <w:t xml:space="preserve">исключительно </w:t>
      </w:r>
      <w:r w:rsidR="00FC40A6" w:rsidRPr="00733826">
        <w:rPr>
          <w:lang w:val="ru-RU"/>
        </w:rPr>
        <w:t xml:space="preserve">на частный сектор в развивающихся странах. </w:t>
      </w:r>
      <w:r w:rsidR="00E259DC" w:rsidRPr="00733826">
        <w:rPr>
          <w:lang w:val="ru-RU"/>
        </w:rPr>
        <w:t xml:space="preserve">МФК использовала те же </w:t>
      </w:r>
      <w:r w:rsidR="009974E4" w:rsidRPr="00733826">
        <w:rPr>
          <w:lang w:val="ru-RU"/>
        </w:rPr>
        <w:t>гаранти</w:t>
      </w:r>
      <w:r w:rsidR="00E259DC" w:rsidRPr="00733826">
        <w:rPr>
          <w:lang w:val="ru-RU"/>
        </w:rPr>
        <w:t>и</w:t>
      </w:r>
      <w:r w:rsidR="009974E4" w:rsidRPr="00733826">
        <w:rPr>
          <w:lang w:val="ru-RU"/>
        </w:rPr>
        <w:t xml:space="preserve"> защищенности</w:t>
      </w:r>
      <w:r w:rsidR="00E259DC" w:rsidRPr="00733826">
        <w:rPr>
          <w:lang w:val="ru-RU"/>
        </w:rPr>
        <w:t xml:space="preserve">, что и Всемирный банк, до </w:t>
      </w:r>
      <w:r w:rsidR="00E36A4C" w:rsidRPr="00733826">
        <w:rPr>
          <w:lang w:val="ru-RU"/>
        </w:rPr>
        <w:t>2006</w:t>
      </w:r>
      <w:r w:rsidR="00E259DC" w:rsidRPr="00733826">
        <w:rPr>
          <w:lang w:val="ru-RU"/>
        </w:rPr>
        <w:t xml:space="preserve"> года</w:t>
      </w:r>
      <w:r w:rsidR="00E36A4C" w:rsidRPr="00733826">
        <w:rPr>
          <w:lang w:val="ru-RU"/>
        </w:rPr>
        <w:t>,</w:t>
      </w:r>
      <w:r w:rsidR="00E259DC" w:rsidRPr="00733826">
        <w:rPr>
          <w:lang w:val="ru-RU"/>
        </w:rPr>
        <w:t xml:space="preserve"> когда она приняла свою собственную Структуру устойчивости, в которой сформулирована ее стратегическая приверженность устойчивому развитию</w:t>
      </w:r>
      <w:r w:rsidR="006F0D56" w:rsidRPr="00733826">
        <w:rPr>
          <w:rStyle w:val="Appelnotedebasdep"/>
          <w:sz w:val="18"/>
          <w:lang w:val="ru-RU"/>
        </w:rPr>
        <w:footnoteReference w:id="20"/>
      </w:r>
      <w:r w:rsidR="00E259DC" w:rsidRPr="00733826">
        <w:rPr>
          <w:lang w:val="ru-RU"/>
        </w:rPr>
        <w:t>.</w:t>
      </w:r>
      <w:r w:rsidR="006F0D56" w:rsidRPr="00733826">
        <w:rPr>
          <w:lang w:val="ru-RU"/>
        </w:rPr>
        <w:t xml:space="preserve"> </w:t>
      </w:r>
      <w:r w:rsidR="00E259DC" w:rsidRPr="00733826">
        <w:rPr>
          <w:lang w:val="ru-RU"/>
        </w:rPr>
        <w:t xml:space="preserve">В </w:t>
      </w:r>
      <w:r w:rsidR="00E36A4C" w:rsidRPr="00733826">
        <w:rPr>
          <w:lang w:val="ru-RU"/>
        </w:rPr>
        <w:t>2012</w:t>
      </w:r>
      <w:r w:rsidR="00E259DC" w:rsidRPr="00733826">
        <w:rPr>
          <w:lang w:val="ru-RU"/>
        </w:rPr>
        <w:t xml:space="preserve"> году Структура устойчивости МФК была обновлена по результатам глобального процесса консультаций с субъектами деятельности, продолжавшегося 18 месяцев</w:t>
      </w:r>
      <w:r w:rsidR="00E259DC" w:rsidRPr="00733826">
        <w:rPr>
          <w:rStyle w:val="Appelnotedebasdep"/>
          <w:sz w:val="18"/>
          <w:lang w:val="ru-RU"/>
        </w:rPr>
        <w:footnoteReference w:id="21"/>
      </w:r>
      <w:r w:rsidR="00E259DC" w:rsidRPr="00733826">
        <w:rPr>
          <w:lang w:val="ru-RU"/>
        </w:rPr>
        <w:t>.</w:t>
      </w:r>
      <w:r w:rsidR="00733826" w:rsidRPr="00733826">
        <w:rPr>
          <w:lang w:val="ru-RU"/>
        </w:rPr>
        <w:t xml:space="preserve"> </w:t>
      </w:r>
    </w:p>
    <w:p w:rsidR="002D560A" w:rsidRPr="00733826" w:rsidRDefault="004462BF" w:rsidP="005A5E72">
      <w:pPr>
        <w:pStyle w:val="Para1"/>
        <w:tabs>
          <w:tab w:val="clear" w:pos="502"/>
        </w:tabs>
        <w:ind w:left="0"/>
        <w:rPr>
          <w:lang w:val="ru-RU"/>
        </w:rPr>
      </w:pPr>
      <w:r w:rsidRPr="00733826">
        <w:rPr>
          <w:lang w:val="ru-RU"/>
        </w:rPr>
        <w:t xml:space="preserve">Структура устойчивости МФК </w:t>
      </w:r>
      <w:r w:rsidR="005E5C8F" w:rsidRPr="00733826">
        <w:rPr>
          <w:lang w:val="ru-RU"/>
        </w:rPr>
        <w:t>включает политику МФК в области экологической и социальной устойчивости, восемь стандартов деятельности по обеспечению экологической и социальной устойчивости и политику МФК по доступу к информации. Темы стандартов деятельности включают оценку и регулирование экологических и социальных рисков и последствий, приобретение земель и принудительное переселение, коренные народы и культурное наследие</w:t>
      </w:r>
      <w:r w:rsidR="005E5C8F" w:rsidRPr="00733826">
        <w:rPr>
          <w:rStyle w:val="Appelnotedebasdep"/>
          <w:sz w:val="18"/>
          <w:lang w:val="ru-RU"/>
        </w:rPr>
        <w:footnoteReference w:id="22"/>
      </w:r>
      <w:r w:rsidR="005E5C8F" w:rsidRPr="00733826">
        <w:rPr>
          <w:lang w:val="ru-RU"/>
        </w:rPr>
        <w:t>.</w:t>
      </w:r>
      <w:r w:rsidR="00733826" w:rsidRPr="00733826">
        <w:rPr>
          <w:lang w:val="ru-RU"/>
        </w:rPr>
        <w:t xml:space="preserve"> </w:t>
      </w:r>
    </w:p>
    <w:p w:rsidR="00924FD4" w:rsidRPr="00733826" w:rsidRDefault="005E5C8F" w:rsidP="005A5E72">
      <w:pPr>
        <w:pStyle w:val="Para1"/>
        <w:tabs>
          <w:tab w:val="clear" w:pos="502"/>
        </w:tabs>
        <w:ind w:left="0"/>
        <w:rPr>
          <w:lang w:val="ru-RU"/>
        </w:rPr>
      </w:pPr>
      <w:r w:rsidRPr="00733826">
        <w:rPr>
          <w:lang w:val="ru-RU"/>
        </w:rPr>
        <w:t>Экологические и социальные гарантии защищенности</w:t>
      </w:r>
      <w:r w:rsidR="00215882" w:rsidRPr="00733826">
        <w:rPr>
          <w:lang w:val="ru-RU"/>
        </w:rPr>
        <w:t xml:space="preserve"> Всемирного банка и МФК послужили важной моделью для разработки </w:t>
      </w:r>
      <w:r w:rsidR="009974E4" w:rsidRPr="00733826">
        <w:rPr>
          <w:lang w:val="ru-RU"/>
        </w:rPr>
        <w:t>гарантий защищенности</w:t>
      </w:r>
      <w:r w:rsidR="00215882" w:rsidRPr="00733826">
        <w:rPr>
          <w:lang w:val="ru-RU"/>
        </w:rPr>
        <w:t xml:space="preserve"> в международном масштабе. В качестве одного из примеров можно привести принятие в 2011 году Фондом партнерства за сохранение лесного углерода его </w:t>
      </w:r>
      <w:r w:rsidR="00A34F4D" w:rsidRPr="00733826">
        <w:rPr>
          <w:lang w:val="ru-RU"/>
        </w:rPr>
        <w:t>«</w:t>
      </w:r>
      <w:r w:rsidR="00215882" w:rsidRPr="00733826">
        <w:rPr>
          <w:lang w:val="ru-RU"/>
        </w:rPr>
        <w:t xml:space="preserve">Общего подхода к экологическим и </w:t>
      </w:r>
      <w:r w:rsidR="00215882" w:rsidRPr="00733826">
        <w:rPr>
          <w:lang w:val="ru-RU"/>
        </w:rPr>
        <w:lastRenderedPageBreak/>
        <w:t>социальным гарантиям защищенности для многочисленных партнеров по реализации</w:t>
      </w:r>
      <w:r w:rsidR="00A34F4D" w:rsidRPr="00733826">
        <w:rPr>
          <w:lang w:val="ru-RU"/>
        </w:rPr>
        <w:t>»</w:t>
      </w:r>
      <w:r w:rsidR="00215882" w:rsidRPr="00733826">
        <w:rPr>
          <w:lang w:val="ru-RU"/>
        </w:rPr>
        <w:t>, который предусматривает использование системы Всемирного банка</w:t>
      </w:r>
      <w:r w:rsidR="00215882" w:rsidRPr="00733826">
        <w:rPr>
          <w:rStyle w:val="Appelnotedebasdep"/>
          <w:sz w:val="18"/>
          <w:lang w:val="ru-RU"/>
        </w:rPr>
        <w:footnoteReference w:id="23"/>
      </w:r>
      <w:r w:rsidR="00215882" w:rsidRPr="00733826">
        <w:rPr>
          <w:lang w:val="ru-RU"/>
        </w:rPr>
        <w:t xml:space="preserve">. </w:t>
      </w:r>
    </w:p>
    <w:p w:rsidR="00A33E0B" w:rsidRPr="00733826" w:rsidRDefault="00215882" w:rsidP="005A5E72">
      <w:pPr>
        <w:pStyle w:val="Para1"/>
        <w:tabs>
          <w:tab w:val="clear" w:pos="502"/>
        </w:tabs>
        <w:ind w:left="0"/>
        <w:rPr>
          <w:lang w:val="ru-RU"/>
        </w:rPr>
      </w:pPr>
      <w:proofErr w:type="gramStart"/>
      <w:r w:rsidRPr="00733826">
        <w:rPr>
          <w:lang w:val="ru-RU"/>
        </w:rPr>
        <w:t xml:space="preserve">Пересмотр в </w:t>
      </w:r>
      <w:r w:rsidR="00225E23" w:rsidRPr="00733826">
        <w:rPr>
          <w:lang w:val="ru-RU"/>
        </w:rPr>
        <w:t>2012</w:t>
      </w:r>
      <w:r w:rsidRPr="00733826">
        <w:rPr>
          <w:lang w:val="ru-RU"/>
        </w:rPr>
        <w:t xml:space="preserve"> году стандартов деятельности МФК ознаменовал начало нового этапа использования экологических и социальных </w:t>
      </w:r>
      <w:r w:rsidR="009974E4" w:rsidRPr="00733826">
        <w:rPr>
          <w:lang w:val="ru-RU"/>
        </w:rPr>
        <w:t>гарантий защищенности</w:t>
      </w:r>
      <w:r w:rsidR="00396764" w:rsidRPr="00733826">
        <w:rPr>
          <w:lang w:val="ru-RU"/>
        </w:rPr>
        <w:t xml:space="preserve"> </w:t>
      </w:r>
      <w:r w:rsidRPr="00733826">
        <w:rPr>
          <w:lang w:val="ru-RU"/>
        </w:rPr>
        <w:t xml:space="preserve">в международной финансовой системе, в которой </w:t>
      </w:r>
      <w:r w:rsidR="00A34F4D" w:rsidRPr="00733826">
        <w:rPr>
          <w:lang w:val="ru-RU"/>
        </w:rPr>
        <w:t>«</w:t>
      </w:r>
      <w:r w:rsidRPr="00733826">
        <w:rPr>
          <w:lang w:val="ru-RU"/>
        </w:rPr>
        <w:t xml:space="preserve">системы гарантий защищенности стали более комплексными и </w:t>
      </w:r>
      <w:r w:rsidR="008747B0" w:rsidRPr="00733826">
        <w:rPr>
          <w:lang w:val="ru-RU"/>
        </w:rPr>
        <w:t xml:space="preserve">планомерными при большей </w:t>
      </w:r>
      <w:r w:rsidR="00293F6F" w:rsidRPr="00733826">
        <w:rPr>
          <w:lang w:val="ru-RU"/>
        </w:rPr>
        <w:t>согласованности</w:t>
      </w:r>
      <w:r w:rsidR="008747B0" w:rsidRPr="00733826">
        <w:rPr>
          <w:lang w:val="ru-RU"/>
        </w:rPr>
        <w:t xml:space="preserve"> среди </w:t>
      </w:r>
      <w:r w:rsidR="00293F6F" w:rsidRPr="00733826">
        <w:rPr>
          <w:lang w:val="ru-RU"/>
        </w:rPr>
        <w:t>многих агентств развития</w:t>
      </w:r>
      <w:r w:rsidR="00A34F4D" w:rsidRPr="00733826">
        <w:rPr>
          <w:lang w:val="ru-RU"/>
        </w:rPr>
        <w:t>»</w:t>
      </w:r>
      <w:r w:rsidR="00293F6F" w:rsidRPr="00733826">
        <w:rPr>
          <w:rStyle w:val="Appelnotedebasdep"/>
          <w:sz w:val="18"/>
          <w:lang w:val="ru-RU"/>
        </w:rPr>
        <w:footnoteReference w:id="24"/>
      </w:r>
      <w:r w:rsidR="00293F6F" w:rsidRPr="00733826">
        <w:rPr>
          <w:lang w:val="ru-RU"/>
        </w:rPr>
        <w:t xml:space="preserve">. </w:t>
      </w:r>
      <w:r w:rsidR="00FA2E8B" w:rsidRPr="00733826">
        <w:rPr>
          <w:lang w:val="ru-RU"/>
        </w:rPr>
        <w:t>Учитывая, что стандарты деятельности МФК были обновлены до начала текущего процесса Всемирного банка,</w:t>
      </w:r>
      <w:r w:rsidR="00733826" w:rsidRPr="00733826">
        <w:rPr>
          <w:lang w:val="ru-RU"/>
        </w:rPr>
        <w:t xml:space="preserve"> </w:t>
      </w:r>
      <w:r w:rsidR="00FA2E8B" w:rsidRPr="00733826">
        <w:rPr>
          <w:lang w:val="ru-RU"/>
        </w:rPr>
        <w:t>о котором говорится ниже, но с использованием результатов обзоров</w:t>
      </w:r>
      <w:proofErr w:type="gramEnd"/>
      <w:r w:rsidR="00FA2E8B" w:rsidRPr="00733826">
        <w:rPr>
          <w:lang w:val="ru-RU"/>
        </w:rPr>
        <w:t xml:space="preserve"> системы Всемирного банка и </w:t>
      </w:r>
      <w:r w:rsidR="00DC2AB2" w:rsidRPr="00733826">
        <w:rPr>
          <w:lang w:val="ru-RU"/>
        </w:rPr>
        <w:t xml:space="preserve">результатов </w:t>
      </w:r>
      <w:r w:rsidR="00FA2E8B" w:rsidRPr="00733826">
        <w:rPr>
          <w:lang w:val="ru-RU"/>
        </w:rPr>
        <w:t>многих процессов,</w:t>
      </w:r>
      <w:r w:rsidR="00DC2AB2" w:rsidRPr="00733826">
        <w:rPr>
          <w:lang w:val="ru-RU"/>
        </w:rPr>
        <w:t xml:space="preserve"> позволивших сформировать полезные выводы и опыт, </w:t>
      </w:r>
      <w:r w:rsidR="00230734" w:rsidRPr="00733826">
        <w:rPr>
          <w:lang w:val="ru-RU"/>
        </w:rPr>
        <w:t>система МФК стала на несколько лет ключевым источником информации для создания нового поколения гарантий защищенности.</w:t>
      </w:r>
      <w:r w:rsidR="00733826" w:rsidRPr="00733826">
        <w:rPr>
          <w:lang w:val="ru-RU"/>
        </w:rPr>
        <w:t xml:space="preserve"> </w:t>
      </w:r>
    </w:p>
    <w:p w:rsidR="008D28A2" w:rsidRPr="00733826" w:rsidRDefault="00230734" w:rsidP="005A5E72">
      <w:pPr>
        <w:pStyle w:val="Para1"/>
        <w:tabs>
          <w:tab w:val="clear" w:pos="502"/>
        </w:tabs>
        <w:ind w:left="0"/>
        <w:rPr>
          <w:lang w:val="ru-RU"/>
        </w:rPr>
      </w:pPr>
      <w:proofErr w:type="gramStart"/>
      <w:r w:rsidRPr="00733826">
        <w:rPr>
          <w:lang w:val="ru-RU"/>
        </w:rPr>
        <w:t xml:space="preserve">В стандартах МФК от </w:t>
      </w:r>
      <w:r w:rsidR="00CC2B0A" w:rsidRPr="00733826">
        <w:rPr>
          <w:lang w:val="ru-RU"/>
        </w:rPr>
        <w:t>2012</w:t>
      </w:r>
      <w:r w:rsidRPr="00733826">
        <w:rPr>
          <w:lang w:val="ru-RU"/>
        </w:rPr>
        <w:t xml:space="preserve"> года рассматриваются некоторые из вопросов, которые, как выяснилось, не были затронуты в системе Всемирного банка, </w:t>
      </w:r>
      <w:r w:rsidR="003F0FAD" w:rsidRPr="00733826">
        <w:rPr>
          <w:lang w:val="ru-RU"/>
        </w:rPr>
        <w:t xml:space="preserve">которые </w:t>
      </w:r>
      <w:r w:rsidRPr="00733826">
        <w:rPr>
          <w:lang w:val="ru-RU"/>
        </w:rPr>
        <w:t>требовали, согласно обзорам самого Банка, внесения изменений или</w:t>
      </w:r>
      <w:r w:rsidR="003F0FAD" w:rsidRPr="00733826">
        <w:rPr>
          <w:lang w:val="ru-RU"/>
        </w:rPr>
        <w:t xml:space="preserve"> которые организации, представляющие коренные народы и местные общины, уже довольно давно ставили под сомнение.</w:t>
      </w:r>
      <w:proofErr w:type="gramEnd"/>
      <w:r w:rsidR="003F0FAD" w:rsidRPr="00733826">
        <w:rPr>
          <w:lang w:val="ru-RU"/>
        </w:rPr>
        <w:t xml:space="preserve"> Одним из важных примеров является переход от защиты </w:t>
      </w:r>
      <w:r w:rsidR="00A34F4D" w:rsidRPr="00733826">
        <w:rPr>
          <w:lang w:val="ru-RU"/>
        </w:rPr>
        <w:t>«</w:t>
      </w:r>
      <w:r w:rsidR="003F0FAD" w:rsidRPr="00733826">
        <w:rPr>
          <w:lang w:val="ru-RU"/>
        </w:rPr>
        <w:t>физически</w:t>
      </w:r>
      <w:r w:rsidR="00803F0F" w:rsidRPr="00733826">
        <w:rPr>
          <w:lang w:val="ru-RU"/>
        </w:rPr>
        <w:t>х</w:t>
      </w:r>
      <w:r w:rsidR="003F0FAD" w:rsidRPr="00733826">
        <w:rPr>
          <w:lang w:val="ru-RU"/>
        </w:rPr>
        <w:t xml:space="preserve"> культурных ресурсов</w:t>
      </w:r>
      <w:r w:rsidR="00A34F4D" w:rsidRPr="00733826">
        <w:rPr>
          <w:lang w:val="ru-RU"/>
        </w:rPr>
        <w:t>»</w:t>
      </w:r>
      <w:r w:rsidR="003F0FAD" w:rsidRPr="00733826">
        <w:rPr>
          <w:lang w:val="ru-RU"/>
        </w:rPr>
        <w:t xml:space="preserve"> в систем</w:t>
      </w:r>
      <w:r w:rsidR="00803F0F" w:rsidRPr="00733826">
        <w:rPr>
          <w:lang w:val="ru-RU"/>
        </w:rPr>
        <w:t>е</w:t>
      </w:r>
      <w:r w:rsidR="003F0FAD" w:rsidRPr="00733826">
        <w:rPr>
          <w:lang w:val="ru-RU"/>
        </w:rPr>
        <w:t xml:space="preserve"> Всемирного банка к защите </w:t>
      </w:r>
      <w:r w:rsidR="00A34F4D" w:rsidRPr="00733826">
        <w:rPr>
          <w:lang w:val="ru-RU"/>
        </w:rPr>
        <w:t>«</w:t>
      </w:r>
      <w:r w:rsidR="003F0FAD" w:rsidRPr="00733826">
        <w:rPr>
          <w:lang w:val="ru-RU"/>
        </w:rPr>
        <w:t>культурного наследия</w:t>
      </w:r>
      <w:r w:rsidR="00A34F4D" w:rsidRPr="00733826">
        <w:rPr>
          <w:lang w:val="ru-RU"/>
        </w:rPr>
        <w:t>»</w:t>
      </w:r>
      <w:r w:rsidR="003F0FAD" w:rsidRPr="00733826">
        <w:rPr>
          <w:lang w:val="ru-RU"/>
        </w:rPr>
        <w:t xml:space="preserve"> в стандартах МФК, посредством которых были введены новые элементы </w:t>
      </w:r>
      <w:r w:rsidR="00A34F4D" w:rsidRPr="00733826">
        <w:rPr>
          <w:lang w:val="ru-RU"/>
        </w:rPr>
        <w:t>–</w:t>
      </w:r>
      <w:r w:rsidR="003F0FAD" w:rsidRPr="00733826">
        <w:rPr>
          <w:lang w:val="ru-RU"/>
        </w:rPr>
        <w:t xml:space="preserve"> защита</w:t>
      </w:r>
      <w:r w:rsidR="00A34F4D" w:rsidRPr="00733826">
        <w:rPr>
          <w:lang w:val="ru-RU"/>
        </w:rPr>
        <w:t xml:space="preserve"> </w:t>
      </w:r>
      <w:r w:rsidR="003F0FAD" w:rsidRPr="00733826">
        <w:rPr>
          <w:lang w:val="ru-RU"/>
        </w:rPr>
        <w:t xml:space="preserve">а) нематериального культурного наследия и </w:t>
      </w:r>
      <w:proofErr w:type="spellStart"/>
      <w:r w:rsidR="003F0FAD" w:rsidRPr="00733826">
        <w:rPr>
          <w:lang w:val="ru-RU"/>
        </w:rPr>
        <w:t>b</w:t>
      </w:r>
      <w:proofErr w:type="spellEnd"/>
      <w:r w:rsidR="003F0FAD" w:rsidRPr="00733826">
        <w:rPr>
          <w:lang w:val="ru-RU"/>
        </w:rPr>
        <w:t xml:space="preserve">) общинного доступа. </w:t>
      </w:r>
      <w:r w:rsidR="001B7DBF" w:rsidRPr="00733826">
        <w:rPr>
          <w:lang w:val="ru-RU"/>
        </w:rPr>
        <w:t xml:space="preserve">Еще одним важным примером является введение элемента </w:t>
      </w:r>
      <w:r w:rsidR="00A34F4D" w:rsidRPr="00733826">
        <w:rPr>
          <w:lang w:val="ru-RU"/>
        </w:rPr>
        <w:t>«</w:t>
      </w:r>
      <w:r w:rsidR="001B7DBF" w:rsidRPr="00733826">
        <w:rPr>
          <w:lang w:val="ru-RU"/>
        </w:rPr>
        <w:t>добровольного предварительного и обоснованного согласия</w:t>
      </w:r>
      <w:r w:rsidR="00A34F4D" w:rsidRPr="00733826">
        <w:rPr>
          <w:lang w:val="ru-RU"/>
        </w:rPr>
        <w:t>»</w:t>
      </w:r>
      <w:r w:rsidR="001B7DBF" w:rsidRPr="00733826">
        <w:rPr>
          <w:lang w:val="ru-RU"/>
        </w:rPr>
        <w:t xml:space="preserve"> в Стандарт по коренным народам, а также защита культурного наследия, включающего знания, нововведения или практику коренных народов.</w:t>
      </w:r>
      <w:r w:rsidR="00733826" w:rsidRPr="00733826">
        <w:rPr>
          <w:lang w:val="ru-RU"/>
        </w:rPr>
        <w:t xml:space="preserve"> </w:t>
      </w:r>
    </w:p>
    <w:p w:rsidR="00CA4A44" w:rsidRPr="00733826" w:rsidRDefault="00A34F4D" w:rsidP="005A5E72">
      <w:pPr>
        <w:pStyle w:val="Para1"/>
        <w:tabs>
          <w:tab w:val="clear" w:pos="502"/>
        </w:tabs>
        <w:ind w:left="0"/>
        <w:rPr>
          <w:lang w:val="ru-RU"/>
        </w:rPr>
      </w:pPr>
      <w:r w:rsidRPr="00733826">
        <w:rPr>
          <w:lang w:val="ru-RU"/>
        </w:rPr>
        <w:t>На протяжении нескольких</w:t>
      </w:r>
      <w:r w:rsidR="001B7DBF" w:rsidRPr="00733826">
        <w:rPr>
          <w:lang w:val="ru-RU"/>
        </w:rPr>
        <w:t xml:space="preserve"> лет Всемирный банк проводил несколько обзоров своих экологических и социальных </w:t>
      </w:r>
      <w:r w:rsidR="009974E4" w:rsidRPr="00733826">
        <w:rPr>
          <w:lang w:val="ru-RU"/>
        </w:rPr>
        <w:t>гарантий защищенности</w:t>
      </w:r>
      <w:r w:rsidR="001B7DBF" w:rsidRPr="00733826">
        <w:rPr>
          <w:lang w:val="ru-RU"/>
        </w:rPr>
        <w:t xml:space="preserve">, в результате которых некоторые из </w:t>
      </w:r>
      <w:r w:rsidR="009974E4" w:rsidRPr="00733826">
        <w:rPr>
          <w:lang w:val="ru-RU"/>
        </w:rPr>
        <w:t>гарантий защищенности</w:t>
      </w:r>
      <w:r w:rsidR="001B7DBF" w:rsidRPr="00733826">
        <w:rPr>
          <w:lang w:val="ru-RU"/>
        </w:rPr>
        <w:t xml:space="preserve"> были постепенно обновлены. </w:t>
      </w:r>
      <w:r w:rsidRPr="00733826">
        <w:rPr>
          <w:lang w:val="ru-RU"/>
        </w:rPr>
        <w:t xml:space="preserve">В частности, </w:t>
      </w:r>
      <w:r w:rsidR="001B7DBF" w:rsidRPr="00733826">
        <w:rPr>
          <w:lang w:val="ru-RU"/>
        </w:rPr>
        <w:t>в 2011</w:t>
      </w:r>
      <w:r w:rsidRPr="00733826">
        <w:rPr>
          <w:lang w:val="ru-RU"/>
        </w:rPr>
        <w:t> году</w:t>
      </w:r>
      <w:r w:rsidR="001B7DBF" w:rsidRPr="00733826">
        <w:rPr>
          <w:lang w:val="ru-RU"/>
        </w:rPr>
        <w:t xml:space="preserve"> Всемирный банк провел обзор использования своей Гарантии защищенности коренных народов</w:t>
      </w:r>
      <w:r w:rsidR="00CA4A44" w:rsidRPr="00733826">
        <w:rPr>
          <w:rStyle w:val="Appelnotedebasdep"/>
          <w:sz w:val="18"/>
          <w:lang w:val="ru-RU"/>
        </w:rPr>
        <w:footnoteReference w:id="25"/>
      </w:r>
      <w:r w:rsidR="00CA4A44" w:rsidRPr="00733826">
        <w:rPr>
          <w:lang w:val="ru-RU"/>
        </w:rPr>
        <w:t xml:space="preserve"> </w:t>
      </w:r>
      <w:r w:rsidR="001B7DBF" w:rsidRPr="00733826">
        <w:rPr>
          <w:lang w:val="ru-RU"/>
        </w:rPr>
        <w:t xml:space="preserve">и выявил существенные недочеты по таким вопросам, как </w:t>
      </w:r>
      <w:r w:rsidR="00A11FCA" w:rsidRPr="00733826">
        <w:rPr>
          <w:lang w:val="ru-RU"/>
        </w:rPr>
        <w:t xml:space="preserve">реализация прав </w:t>
      </w:r>
      <w:r w:rsidR="00280E7D" w:rsidRPr="00733826">
        <w:rPr>
          <w:lang w:val="ru-RU"/>
        </w:rPr>
        <w:t xml:space="preserve">владения и </w:t>
      </w:r>
      <w:r w:rsidR="00A11FCA" w:rsidRPr="00733826">
        <w:rPr>
          <w:lang w:val="ru-RU"/>
        </w:rPr>
        <w:t xml:space="preserve">доступа </w:t>
      </w:r>
      <w:r w:rsidR="00280E7D" w:rsidRPr="00733826">
        <w:rPr>
          <w:lang w:val="ru-RU"/>
        </w:rPr>
        <w:t xml:space="preserve">и применение политики </w:t>
      </w:r>
      <w:r w:rsidRPr="00733826">
        <w:rPr>
          <w:lang w:val="ru-RU"/>
        </w:rPr>
        <w:t>«</w:t>
      </w:r>
      <w:r w:rsidR="00280E7D" w:rsidRPr="00733826">
        <w:rPr>
          <w:lang w:val="ru-RU"/>
        </w:rPr>
        <w:t>добровольного предварительного и обоснованного консультирования</w:t>
      </w:r>
      <w:r w:rsidRPr="00733826">
        <w:rPr>
          <w:lang w:val="ru-RU"/>
        </w:rPr>
        <w:t>»</w:t>
      </w:r>
      <w:r w:rsidR="00280E7D" w:rsidRPr="00733826">
        <w:rPr>
          <w:lang w:val="ru-RU"/>
        </w:rPr>
        <w:t xml:space="preserve">. </w:t>
      </w:r>
    </w:p>
    <w:p w:rsidR="00284F79" w:rsidRPr="00733826" w:rsidRDefault="000428EE" w:rsidP="005A5E72">
      <w:pPr>
        <w:pStyle w:val="Para1"/>
        <w:tabs>
          <w:tab w:val="clear" w:pos="502"/>
        </w:tabs>
        <w:ind w:left="0"/>
        <w:rPr>
          <w:lang w:val="ru-RU"/>
        </w:rPr>
      </w:pPr>
      <w:r w:rsidRPr="00733826">
        <w:rPr>
          <w:lang w:val="ru-RU"/>
        </w:rPr>
        <w:t xml:space="preserve">Стандарты деятельности МФК, как правило, согласуются с требованиями, предусмотренными в </w:t>
      </w:r>
      <w:r w:rsidR="000223BB" w:rsidRPr="00733826">
        <w:rPr>
          <w:lang w:val="ru-RU"/>
        </w:rPr>
        <w:t>добровольны</w:t>
      </w:r>
      <w:r w:rsidRPr="00733826">
        <w:rPr>
          <w:lang w:val="ru-RU"/>
        </w:rPr>
        <w:t>х</w:t>
      </w:r>
      <w:r w:rsidR="000223BB" w:rsidRPr="00733826">
        <w:rPr>
          <w:lang w:val="ru-RU"/>
        </w:rPr>
        <w:t xml:space="preserve"> руководящи</w:t>
      </w:r>
      <w:r w:rsidRPr="00733826">
        <w:rPr>
          <w:lang w:val="ru-RU"/>
        </w:rPr>
        <w:t>х</w:t>
      </w:r>
      <w:r w:rsidR="000223BB" w:rsidRPr="00733826">
        <w:rPr>
          <w:lang w:val="ru-RU"/>
        </w:rPr>
        <w:t xml:space="preserve"> указания</w:t>
      </w:r>
      <w:r w:rsidRPr="00733826">
        <w:rPr>
          <w:lang w:val="ru-RU"/>
        </w:rPr>
        <w:t xml:space="preserve">х Конвенции </w:t>
      </w:r>
      <w:r w:rsidR="000223BB" w:rsidRPr="00733826">
        <w:rPr>
          <w:lang w:val="ru-RU"/>
        </w:rPr>
        <w:t>по гарантиям</w:t>
      </w:r>
      <w:r w:rsidR="001C0CC5" w:rsidRPr="00733826">
        <w:rPr>
          <w:lang w:val="ru-RU"/>
        </w:rPr>
        <w:t xml:space="preserve"> защищенности в механизмах</w:t>
      </w:r>
      <w:r w:rsidR="001263DC" w:rsidRPr="00733826">
        <w:rPr>
          <w:lang w:val="ru-RU"/>
        </w:rPr>
        <w:t xml:space="preserve"> финансирования биоразнообразия</w:t>
      </w:r>
      <w:r w:rsidR="002F085C" w:rsidRPr="00733826">
        <w:rPr>
          <w:lang w:val="ru-RU"/>
        </w:rPr>
        <w:t xml:space="preserve">. </w:t>
      </w:r>
      <w:r w:rsidRPr="00733826">
        <w:rPr>
          <w:lang w:val="ru-RU"/>
        </w:rPr>
        <w:t>По существу, стандарты МФК содержат положения, обеспечивающие защиту прав, источников сре</w:t>
      </w:r>
      <w:proofErr w:type="gramStart"/>
      <w:r w:rsidRPr="00733826">
        <w:rPr>
          <w:lang w:val="ru-RU"/>
        </w:rPr>
        <w:t>дств к с</w:t>
      </w:r>
      <w:proofErr w:type="gramEnd"/>
      <w:r w:rsidRPr="00733826">
        <w:rPr>
          <w:lang w:val="ru-RU"/>
        </w:rPr>
        <w:t xml:space="preserve">уществованию и культурного наследия коренных народов и местных общин; в процедурном плане участие субъектов деятельности является одним из </w:t>
      </w:r>
      <w:r w:rsidR="009E191F" w:rsidRPr="00733826">
        <w:rPr>
          <w:lang w:val="ru-RU"/>
        </w:rPr>
        <w:t xml:space="preserve">существенных </w:t>
      </w:r>
      <w:r w:rsidRPr="00733826">
        <w:rPr>
          <w:lang w:val="ru-RU"/>
        </w:rPr>
        <w:t xml:space="preserve">требований в стандартах МФК, </w:t>
      </w:r>
      <w:r w:rsidR="009E191F" w:rsidRPr="00733826">
        <w:rPr>
          <w:lang w:val="ru-RU"/>
        </w:rPr>
        <w:t xml:space="preserve">равно как и </w:t>
      </w:r>
      <w:r w:rsidRPr="00733826">
        <w:rPr>
          <w:lang w:val="ru-RU"/>
        </w:rPr>
        <w:t>доступ к информации.</w:t>
      </w:r>
      <w:r w:rsidR="009E191F" w:rsidRPr="00733826">
        <w:rPr>
          <w:lang w:val="ru-RU"/>
        </w:rPr>
        <w:t xml:space="preserve"> В отношении добровольного предварительного и обоснованного согласия имеется ряд вопросов о его обусловленности </w:t>
      </w:r>
      <w:r w:rsidR="00D94BB3" w:rsidRPr="00733826">
        <w:rPr>
          <w:lang w:val="ru-RU"/>
        </w:rPr>
        <w:t>«</w:t>
      </w:r>
      <w:r w:rsidR="009E191F" w:rsidRPr="00733826">
        <w:rPr>
          <w:lang w:val="ru-RU"/>
        </w:rPr>
        <w:t>определенными обстоятельствами</w:t>
      </w:r>
      <w:r w:rsidR="00D94BB3" w:rsidRPr="00733826">
        <w:rPr>
          <w:lang w:val="ru-RU"/>
        </w:rPr>
        <w:t>»</w:t>
      </w:r>
      <w:r w:rsidR="009E191F" w:rsidRPr="00733826">
        <w:rPr>
          <w:lang w:val="ru-RU"/>
        </w:rPr>
        <w:t>, что, возможно, потребует</w:t>
      </w:r>
      <w:r w:rsidR="00733826" w:rsidRPr="00733826">
        <w:rPr>
          <w:lang w:val="ru-RU"/>
        </w:rPr>
        <w:t xml:space="preserve"> </w:t>
      </w:r>
      <w:r w:rsidR="009E191F" w:rsidRPr="00733826">
        <w:rPr>
          <w:lang w:val="ru-RU"/>
        </w:rPr>
        <w:t>более глубокого изучения способов определения таких обстоятельств на практике.</w:t>
      </w:r>
      <w:r w:rsidR="00733826" w:rsidRPr="00733826">
        <w:rPr>
          <w:lang w:val="ru-RU"/>
        </w:rPr>
        <w:t xml:space="preserve"> </w:t>
      </w:r>
    </w:p>
    <w:p w:rsidR="000676AC" w:rsidRPr="00733826" w:rsidRDefault="00B61E9F" w:rsidP="005A5E72">
      <w:pPr>
        <w:pStyle w:val="Para1"/>
        <w:tabs>
          <w:tab w:val="clear" w:pos="502"/>
        </w:tabs>
        <w:ind w:left="0"/>
        <w:rPr>
          <w:lang w:val="ru-RU"/>
        </w:rPr>
      </w:pPr>
      <w:proofErr w:type="gramStart"/>
      <w:r w:rsidRPr="00733826">
        <w:rPr>
          <w:lang w:val="ru-RU"/>
        </w:rPr>
        <w:t>На основе практического опыта, накопленного при проведении обзоров, и постоянного взаимодействия с субъектами, заинтересованными в усовершенствовании системы гарантий защищенности, Всемирный банк проводил в последние годы тщательный консультативный обзор</w:t>
      </w:r>
      <w:r w:rsidR="00B434B3" w:rsidRPr="00733826">
        <w:rPr>
          <w:lang w:val="ru-RU"/>
        </w:rPr>
        <w:t>, результатом которого стало принятие в августе 2016 года новой Экологической и социальной структуры (</w:t>
      </w:r>
      <w:proofErr w:type="spellStart"/>
      <w:r w:rsidR="00B434B3" w:rsidRPr="00733826">
        <w:rPr>
          <w:lang w:val="ru-RU"/>
        </w:rPr>
        <w:t>ЭСС</w:t>
      </w:r>
      <w:proofErr w:type="spellEnd"/>
      <w:r w:rsidR="00B434B3" w:rsidRPr="00733826">
        <w:rPr>
          <w:lang w:val="ru-RU"/>
        </w:rPr>
        <w:t xml:space="preserve">), призванной обеспечивать </w:t>
      </w:r>
      <w:r w:rsidR="00D94BB3" w:rsidRPr="00733826">
        <w:rPr>
          <w:lang w:val="ru-RU"/>
        </w:rPr>
        <w:t>«</w:t>
      </w:r>
      <w:r w:rsidR="00B434B3" w:rsidRPr="00733826">
        <w:rPr>
          <w:lang w:val="ru-RU"/>
        </w:rPr>
        <w:t xml:space="preserve">широкую сферу деятельности, </w:t>
      </w:r>
      <w:r w:rsidR="00DF18A2" w:rsidRPr="00733826">
        <w:rPr>
          <w:lang w:val="ru-RU"/>
        </w:rPr>
        <w:t>охватыва</w:t>
      </w:r>
      <w:r w:rsidR="00AA7A72" w:rsidRPr="00733826">
        <w:rPr>
          <w:lang w:val="ru-RU"/>
        </w:rPr>
        <w:t xml:space="preserve">ющую </w:t>
      </w:r>
      <w:r w:rsidR="00DF18A2" w:rsidRPr="00733826">
        <w:rPr>
          <w:lang w:val="ru-RU"/>
        </w:rPr>
        <w:t xml:space="preserve">важные достижения в обеспечении большей прозрачности, </w:t>
      </w:r>
      <w:proofErr w:type="spellStart"/>
      <w:r w:rsidR="00DF18A2" w:rsidRPr="00733826">
        <w:rPr>
          <w:lang w:val="ru-RU"/>
        </w:rPr>
        <w:t>недискриминации</w:t>
      </w:r>
      <w:proofErr w:type="spellEnd"/>
      <w:r w:rsidR="00DF18A2" w:rsidRPr="00733826">
        <w:rPr>
          <w:lang w:val="ru-RU"/>
        </w:rPr>
        <w:t>, социальной интеграции, общественного участия и</w:t>
      </w:r>
      <w:proofErr w:type="gramEnd"/>
      <w:r w:rsidR="00DF18A2" w:rsidRPr="00733826">
        <w:rPr>
          <w:lang w:val="ru-RU"/>
        </w:rPr>
        <w:t xml:space="preserve"> подотчетности</w:t>
      </w:r>
      <w:r w:rsidR="00D94BB3" w:rsidRPr="00733826">
        <w:rPr>
          <w:lang w:val="ru-RU"/>
        </w:rPr>
        <w:t>»</w:t>
      </w:r>
      <w:r w:rsidR="00DF18A2" w:rsidRPr="00733826">
        <w:rPr>
          <w:rStyle w:val="Appelnotedebasdep"/>
          <w:sz w:val="18"/>
          <w:lang w:val="ru-RU"/>
        </w:rPr>
        <w:footnoteReference w:id="26"/>
      </w:r>
      <w:r w:rsidR="00DF18A2" w:rsidRPr="00733826">
        <w:rPr>
          <w:lang w:val="ru-RU"/>
        </w:rPr>
        <w:t xml:space="preserve">. Несмотря на то, что </w:t>
      </w:r>
      <w:proofErr w:type="spellStart"/>
      <w:r w:rsidR="00DF18A2" w:rsidRPr="00733826">
        <w:rPr>
          <w:lang w:val="ru-RU"/>
        </w:rPr>
        <w:t>ЭСС</w:t>
      </w:r>
      <w:proofErr w:type="spellEnd"/>
      <w:r w:rsidR="00DF18A2" w:rsidRPr="00733826">
        <w:rPr>
          <w:lang w:val="ru-RU"/>
        </w:rPr>
        <w:t xml:space="preserve"> уже </w:t>
      </w:r>
      <w:proofErr w:type="gramStart"/>
      <w:r w:rsidR="00DF18A2" w:rsidRPr="00733826">
        <w:rPr>
          <w:lang w:val="ru-RU"/>
        </w:rPr>
        <w:t>принята</w:t>
      </w:r>
      <w:proofErr w:type="gramEnd"/>
      <w:r w:rsidR="00DF18A2" w:rsidRPr="00733826">
        <w:rPr>
          <w:lang w:val="ru-RU"/>
        </w:rPr>
        <w:t xml:space="preserve">, ее практическое применение начнется только в 2018 году. В ходе подготовительной работы Всемирный банк выпустил 1 ноября 2017 года серию инструктивных </w:t>
      </w:r>
      <w:r w:rsidR="00DF18A2" w:rsidRPr="00733826">
        <w:rPr>
          <w:lang w:val="ru-RU"/>
        </w:rPr>
        <w:lastRenderedPageBreak/>
        <w:t>замечаний для консультационных целей</w:t>
      </w:r>
      <w:r w:rsidR="000676AC" w:rsidRPr="00733826">
        <w:rPr>
          <w:rStyle w:val="Appelnotedebasdep"/>
          <w:sz w:val="18"/>
          <w:lang w:val="ru-RU"/>
        </w:rPr>
        <w:footnoteReference w:id="27"/>
      </w:r>
      <w:r w:rsidR="00237F27" w:rsidRPr="00733826">
        <w:rPr>
          <w:lang w:val="ru-RU"/>
        </w:rPr>
        <w:t xml:space="preserve">, в которых приводится подробная информация и предлагаемые меры для обеспечения практического применения </w:t>
      </w:r>
      <w:r w:rsidR="009974E4" w:rsidRPr="00733826">
        <w:rPr>
          <w:lang w:val="ru-RU"/>
        </w:rPr>
        <w:t>гарантий защищенности</w:t>
      </w:r>
      <w:r w:rsidR="000676AC" w:rsidRPr="00733826">
        <w:rPr>
          <w:lang w:val="ru-RU"/>
        </w:rPr>
        <w:t>.</w:t>
      </w:r>
    </w:p>
    <w:p w:rsidR="00940ED1" w:rsidRPr="00733826" w:rsidRDefault="00AA7A72" w:rsidP="005A5E72">
      <w:pPr>
        <w:pStyle w:val="Para1"/>
        <w:tabs>
          <w:tab w:val="clear" w:pos="502"/>
        </w:tabs>
        <w:ind w:left="0"/>
        <w:rPr>
          <w:lang w:val="ru-RU"/>
        </w:rPr>
      </w:pPr>
      <w:proofErr w:type="spellStart"/>
      <w:proofErr w:type="gramStart"/>
      <w:r w:rsidRPr="00733826">
        <w:rPr>
          <w:lang w:val="ru-RU"/>
        </w:rPr>
        <w:t>ЭСС</w:t>
      </w:r>
      <w:proofErr w:type="spellEnd"/>
      <w:r w:rsidRPr="00733826">
        <w:rPr>
          <w:lang w:val="ru-RU"/>
        </w:rPr>
        <w:t xml:space="preserve"> Всемирного банка состоит из трех основных элементов: концепции устойчивого ра</w:t>
      </w:r>
      <w:r w:rsidR="00B4784B" w:rsidRPr="00733826">
        <w:rPr>
          <w:lang w:val="ru-RU"/>
        </w:rPr>
        <w:t>звития, экологической и социальной политики и экологических и социальных стандартов</w:t>
      </w:r>
      <w:r w:rsidR="00DC5662" w:rsidRPr="00733826">
        <w:rPr>
          <w:rStyle w:val="Appelnotedebasdep"/>
          <w:sz w:val="18"/>
          <w:lang w:val="ru-RU"/>
        </w:rPr>
        <w:footnoteReference w:id="28"/>
      </w:r>
      <w:r w:rsidR="00B4784B" w:rsidRPr="00733826">
        <w:rPr>
          <w:lang w:val="ru-RU"/>
        </w:rPr>
        <w:t>.</w:t>
      </w:r>
      <w:r w:rsidR="002F7C49" w:rsidRPr="00733826">
        <w:rPr>
          <w:lang w:val="ru-RU"/>
        </w:rPr>
        <w:t xml:space="preserve"> </w:t>
      </w:r>
      <w:r w:rsidR="00B4784B" w:rsidRPr="00733826">
        <w:rPr>
          <w:lang w:val="ru-RU"/>
        </w:rPr>
        <w:t>Более непосредственное отношение к настоящему обзору имеют следующие аспекты, включенные в новые экологические и социальные стандарты: оценка и регулирование экологических и социальных рисков и последствий; приобретение земель, ограничение землепользования и принудительное переселение;</w:t>
      </w:r>
      <w:proofErr w:type="gramEnd"/>
      <w:r w:rsidR="00B4784B" w:rsidRPr="00733826">
        <w:rPr>
          <w:lang w:val="ru-RU"/>
        </w:rPr>
        <w:t xml:space="preserve"> сохранение биоразнообразия и устойчивое регулирование живых природных ресурсов;</w:t>
      </w:r>
      <w:r w:rsidR="003F2BAC" w:rsidRPr="00733826">
        <w:rPr>
          <w:lang w:val="ru-RU"/>
        </w:rPr>
        <w:t xml:space="preserve"> коренные народы/</w:t>
      </w:r>
      <w:r w:rsidR="00644D3C" w:rsidRPr="00733826">
        <w:rPr>
          <w:lang w:val="ru-RU"/>
        </w:rPr>
        <w:t xml:space="preserve">исторически обездоленные </w:t>
      </w:r>
      <w:r w:rsidR="003F2BAC" w:rsidRPr="00733826">
        <w:rPr>
          <w:lang w:val="ru-RU"/>
        </w:rPr>
        <w:t xml:space="preserve">традиционные местные общины </w:t>
      </w:r>
      <w:r w:rsidR="00644D3C" w:rsidRPr="00733826">
        <w:rPr>
          <w:lang w:val="ru-RU"/>
        </w:rPr>
        <w:t xml:space="preserve">в </w:t>
      </w:r>
      <w:r w:rsidR="003F2BAC" w:rsidRPr="00733826">
        <w:rPr>
          <w:lang w:val="ru-RU"/>
        </w:rPr>
        <w:t>стран</w:t>
      </w:r>
      <w:r w:rsidR="00644D3C" w:rsidRPr="00733826">
        <w:rPr>
          <w:lang w:val="ru-RU"/>
        </w:rPr>
        <w:t>ах</w:t>
      </w:r>
      <w:r w:rsidR="003F2BAC" w:rsidRPr="00733826">
        <w:rPr>
          <w:lang w:val="ru-RU"/>
        </w:rPr>
        <w:t xml:space="preserve"> Африки к югу от Сахары</w:t>
      </w:r>
      <w:r w:rsidR="00644D3C" w:rsidRPr="00733826">
        <w:rPr>
          <w:lang w:val="ru-RU"/>
        </w:rPr>
        <w:t>; культурное наследие; привлечение субъектов деятельности и раскрытие информации.</w:t>
      </w:r>
    </w:p>
    <w:p w:rsidR="00300B44" w:rsidRPr="00733826" w:rsidRDefault="00F91CAF" w:rsidP="005A5E72">
      <w:pPr>
        <w:pStyle w:val="Para1"/>
        <w:tabs>
          <w:tab w:val="clear" w:pos="502"/>
        </w:tabs>
        <w:ind w:left="0"/>
        <w:rPr>
          <w:lang w:val="ru-RU"/>
        </w:rPr>
      </w:pPr>
      <w:r w:rsidRPr="00733826">
        <w:rPr>
          <w:lang w:val="ru-RU"/>
        </w:rPr>
        <w:t xml:space="preserve">В своей нынешней редакции </w:t>
      </w:r>
      <w:proofErr w:type="spellStart"/>
      <w:r w:rsidRPr="00733826">
        <w:rPr>
          <w:lang w:val="ru-RU"/>
        </w:rPr>
        <w:t>ЭСС</w:t>
      </w:r>
      <w:proofErr w:type="spellEnd"/>
      <w:r w:rsidRPr="00733826">
        <w:rPr>
          <w:lang w:val="ru-RU"/>
        </w:rPr>
        <w:t xml:space="preserve"> Всемирного банка демонстриру</w:t>
      </w:r>
      <w:r w:rsidR="003D285A" w:rsidRPr="00733826">
        <w:rPr>
          <w:lang w:val="ru-RU"/>
        </w:rPr>
        <w:t>е</w:t>
      </w:r>
      <w:r w:rsidRPr="00733826">
        <w:rPr>
          <w:lang w:val="ru-RU"/>
        </w:rPr>
        <w:t xml:space="preserve">т согласованность с </w:t>
      </w:r>
      <w:r w:rsidR="000223BB" w:rsidRPr="00733826">
        <w:rPr>
          <w:lang w:val="ru-RU"/>
        </w:rPr>
        <w:t xml:space="preserve">добровольными руководящими указаниями </w:t>
      </w:r>
      <w:r w:rsidRPr="00733826">
        <w:rPr>
          <w:lang w:val="ru-RU"/>
        </w:rPr>
        <w:t xml:space="preserve">Конвенции о биологическом разнообразии </w:t>
      </w:r>
      <w:r w:rsidR="000223BB" w:rsidRPr="00733826">
        <w:rPr>
          <w:lang w:val="ru-RU"/>
        </w:rPr>
        <w:t>по гарантиям</w:t>
      </w:r>
      <w:r w:rsidR="001C0CC5" w:rsidRPr="00733826">
        <w:rPr>
          <w:lang w:val="ru-RU"/>
        </w:rPr>
        <w:t xml:space="preserve"> защищенности в механизмах</w:t>
      </w:r>
      <w:r w:rsidR="001263DC" w:rsidRPr="00733826">
        <w:rPr>
          <w:lang w:val="ru-RU"/>
        </w:rPr>
        <w:t xml:space="preserve"> финансирования биоразнообразия</w:t>
      </w:r>
      <w:r w:rsidR="00D57887" w:rsidRPr="00733826">
        <w:rPr>
          <w:lang w:val="ru-RU"/>
        </w:rPr>
        <w:t xml:space="preserve">. </w:t>
      </w:r>
      <w:r w:rsidRPr="00733826">
        <w:rPr>
          <w:lang w:val="ru-RU"/>
        </w:rPr>
        <w:t>В н</w:t>
      </w:r>
      <w:r w:rsidR="003D285A" w:rsidRPr="00733826">
        <w:rPr>
          <w:lang w:val="ru-RU"/>
        </w:rPr>
        <w:t>ей</w:t>
      </w:r>
      <w:r w:rsidRPr="00733826">
        <w:rPr>
          <w:lang w:val="ru-RU"/>
        </w:rPr>
        <w:t xml:space="preserve"> признается необходимость защиты прав и источников сре</w:t>
      </w:r>
      <w:proofErr w:type="gramStart"/>
      <w:r w:rsidRPr="00733826">
        <w:rPr>
          <w:lang w:val="ru-RU"/>
        </w:rPr>
        <w:t>дств к с</w:t>
      </w:r>
      <w:proofErr w:type="gramEnd"/>
      <w:r w:rsidRPr="00733826">
        <w:rPr>
          <w:lang w:val="ru-RU"/>
        </w:rPr>
        <w:t xml:space="preserve">уществованию коренных народов и местных общин; </w:t>
      </w:r>
      <w:r w:rsidR="00E66DAF" w:rsidRPr="00733826">
        <w:rPr>
          <w:lang w:val="ru-RU"/>
        </w:rPr>
        <w:t xml:space="preserve">и </w:t>
      </w:r>
      <w:r w:rsidRPr="00733826">
        <w:rPr>
          <w:lang w:val="ru-RU"/>
        </w:rPr>
        <w:t>в н</w:t>
      </w:r>
      <w:r w:rsidR="003D285A" w:rsidRPr="00733826">
        <w:rPr>
          <w:lang w:val="ru-RU"/>
        </w:rPr>
        <w:t>ей</w:t>
      </w:r>
      <w:r w:rsidRPr="00733826">
        <w:rPr>
          <w:lang w:val="ru-RU"/>
        </w:rPr>
        <w:t xml:space="preserve"> также предписывается применение</w:t>
      </w:r>
      <w:r w:rsidR="003D285A" w:rsidRPr="00733826">
        <w:rPr>
          <w:lang w:val="ru-RU"/>
        </w:rPr>
        <w:t xml:space="preserve"> инклюзивной практики реализации проектов. Аналогично МФК она включает требование получать </w:t>
      </w:r>
      <w:r w:rsidR="009E191F" w:rsidRPr="00733826">
        <w:rPr>
          <w:lang w:val="ru-RU"/>
        </w:rPr>
        <w:t>добровольно</w:t>
      </w:r>
      <w:r w:rsidR="003D285A" w:rsidRPr="00733826">
        <w:rPr>
          <w:lang w:val="ru-RU"/>
        </w:rPr>
        <w:t>е</w:t>
      </w:r>
      <w:r w:rsidR="009E191F" w:rsidRPr="00733826">
        <w:rPr>
          <w:lang w:val="ru-RU"/>
        </w:rPr>
        <w:t xml:space="preserve"> предварительно</w:t>
      </w:r>
      <w:r w:rsidR="003D285A" w:rsidRPr="00733826">
        <w:rPr>
          <w:lang w:val="ru-RU"/>
        </w:rPr>
        <w:t>е</w:t>
      </w:r>
      <w:r w:rsidR="009E191F" w:rsidRPr="00733826">
        <w:rPr>
          <w:lang w:val="ru-RU"/>
        </w:rPr>
        <w:t xml:space="preserve"> и обоснованно</w:t>
      </w:r>
      <w:r w:rsidR="003D285A" w:rsidRPr="00733826">
        <w:rPr>
          <w:lang w:val="ru-RU"/>
        </w:rPr>
        <w:t>е</w:t>
      </w:r>
      <w:r w:rsidR="009E191F" w:rsidRPr="00733826">
        <w:rPr>
          <w:lang w:val="ru-RU"/>
        </w:rPr>
        <w:t xml:space="preserve"> согласи</w:t>
      </w:r>
      <w:r w:rsidR="003D285A" w:rsidRPr="00733826">
        <w:rPr>
          <w:lang w:val="ru-RU"/>
        </w:rPr>
        <w:t xml:space="preserve">е в </w:t>
      </w:r>
      <w:r w:rsidR="00D94BB3" w:rsidRPr="00733826">
        <w:rPr>
          <w:lang w:val="ru-RU"/>
        </w:rPr>
        <w:t>«</w:t>
      </w:r>
      <w:r w:rsidR="003D285A" w:rsidRPr="00733826">
        <w:rPr>
          <w:lang w:val="ru-RU"/>
        </w:rPr>
        <w:t>определенных обстоятельствах</w:t>
      </w:r>
      <w:r w:rsidR="00D94BB3" w:rsidRPr="00733826">
        <w:rPr>
          <w:lang w:val="ru-RU"/>
        </w:rPr>
        <w:t>»</w:t>
      </w:r>
      <w:r w:rsidR="003D285A" w:rsidRPr="00733826">
        <w:rPr>
          <w:lang w:val="ru-RU"/>
        </w:rPr>
        <w:t xml:space="preserve"> и </w:t>
      </w:r>
      <w:r w:rsidR="00E66DAF" w:rsidRPr="00733826">
        <w:rPr>
          <w:lang w:val="ru-RU"/>
        </w:rPr>
        <w:t xml:space="preserve">более </w:t>
      </w:r>
      <w:r w:rsidR="003D285A" w:rsidRPr="00733826">
        <w:rPr>
          <w:lang w:val="ru-RU"/>
        </w:rPr>
        <w:t>шир</w:t>
      </w:r>
      <w:r w:rsidR="00E66DAF" w:rsidRPr="00733826">
        <w:rPr>
          <w:lang w:val="ru-RU"/>
        </w:rPr>
        <w:t xml:space="preserve">окую </w:t>
      </w:r>
      <w:r w:rsidR="003D285A" w:rsidRPr="00733826">
        <w:rPr>
          <w:lang w:val="ru-RU"/>
        </w:rPr>
        <w:t>гарантию защищенности культурных ресурсов</w:t>
      </w:r>
      <w:r w:rsidR="00E66DAF" w:rsidRPr="00733826">
        <w:rPr>
          <w:lang w:val="ru-RU"/>
        </w:rPr>
        <w:t xml:space="preserve">, в которую добавлено </w:t>
      </w:r>
      <w:r w:rsidR="00D94BB3" w:rsidRPr="00733826">
        <w:rPr>
          <w:lang w:val="ru-RU"/>
        </w:rPr>
        <w:t>«</w:t>
      </w:r>
      <w:r w:rsidR="00E66DAF" w:rsidRPr="00733826">
        <w:rPr>
          <w:lang w:val="ru-RU"/>
        </w:rPr>
        <w:t>культурное наследие</w:t>
      </w:r>
      <w:r w:rsidR="00D94BB3" w:rsidRPr="00733826">
        <w:rPr>
          <w:lang w:val="ru-RU"/>
        </w:rPr>
        <w:t>»</w:t>
      </w:r>
      <w:r w:rsidR="00E66DAF" w:rsidRPr="00733826">
        <w:rPr>
          <w:lang w:val="ru-RU"/>
        </w:rPr>
        <w:t xml:space="preserve">. Вместе с тем некоторые организации коренных народов и местных общин отмечают, что в существующей </w:t>
      </w:r>
      <w:proofErr w:type="spellStart"/>
      <w:r w:rsidR="00E66DAF" w:rsidRPr="00733826">
        <w:rPr>
          <w:lang w:val="ru-RU"/>
        </w:rPr>
        <w:t>ЭСС</w:t>
      </w:r>
      <w:proofErr w:type="spellEnd"/>
      <w:r w:rsidR="00E66DAF" w:rsidRPr="00733826">
        <w:rPr>
          <w:lang w:val="ru-RU"/>
        </w:rPr>
        <w:t xml:space="preserve"> на заемщиков налагается большая, чем на Банк, ответственность за осуществление и представление отчетности, что, по всей видимости, оставляет ее использование на усмотрение правительств. </w:t>
      </w:r>
    </w:p>
    <w:p w:rsidR="0086784A" w:rsidRPr="00733826" w:rsidRDefault="00E66DAF" w:rsidP="005A5E72">
      <w:pPr>
        <w:pStyle w:val="Para1"/>
        <w:tabs>
          <w:tab w:val="clear" w:pos="502"/>
        </w:tabs>
        <w:ind w:left="0"/>
        <w:rPr>
          <w:lang w:val="ru-RU"/>
        </w:rPr>
      </w:pPr>
      <w:proofErr w:type="gramStart"/>
      <w:r w:rsidRPr="00733826">
        <w:rPr>
          <w:lang w:val="ru-RU"/>
        </w:rPr>
        <w:t xml:space="preserve">В отношении </w:t>
      </w:r>
      <w:r w:rsidR="009E191F" w:rsidRPr="00733826">
        <w:rPr>
          <w:lang w:val="ru-RU"/>
        </w:rPr>
        <w:t>добровольного предварительного и обоснованного согласия</w:t>
      </w:r>
      <w:r w:rsidR="00341142" w:rsidRPr="00733826">
        <w:rPr>
          <w:lang w:val="ru-RU"/>
        </w:rPr>
        <w:t xml:space="preserve"> в проекте руководящей записки, выпущенной 1 ноября </w:t>
      </w:r>
      <w:r w:rsidR="00756EF9" w:rsidRPr="00733826">
        <w:rPr>
          <w:lang w:val="ru-RU"/>
        </w:rPr>
        <w:t>2017</w:t>
      </w:r>
      <w:r w:rsidR="00341142" w:rsidRPr="00733826">
        <w:rPr>
          <w:lang w:val="ru-RU"/>
        </w:rPr>
        <w:t xml:space="preserve"> года, разъясняется, что обстоятельствами, в которых требуется его получение, являются случаи, когда проекты </w:t>
      </w:r>
      <w:proofErr w:type="spellStart"/>
      <w:r w:rsidR="001A23CF" w:rsidRPr="00733826">
        <w:rPr>
          <w:lang w:val="ru-RU"/>
        </w:rPr>
        <w:t>a</w:t>
      </w:r>
      <w:proofErr w:type="spellEnd"/>
      <w:r w:rsidR="00EB78BD" w:rsidRPr="00733826">
        <w:rPr>
          <w:lang w:val="ru-RU"/>
        </w:rPr>
        <w:t xml:space="preserve">) </w:t>
      </w:r>
      <w:r w:rsidR="00341142" w:rsidRPr="00733826">
        <w:rPr>
          <w:lang w:val="ru-RU"/>
        </w:rPr>
        <w:t>оказывают неблагоприятное воздействие на земли и природные ресурсы, находящиеся в</w:t>
      </w:r>
      <w:r w:rsidR="005F7EB8" w:rsidRPr="00733826">
        <w:rPr>
          <w:lang w:val="ru-RU"/>
        </w:rPr>
        <w:t xml:space="preserve"> традици</w:t>
      </w:r>
      <w:r w:rsidR="00341142" w:rsidRPr="00733826">
        <w:rPr>
          <w:lang w:val="ru-RU"/>
        </w:rPr>
        <w:t>о</w:t>
      </w:r>
      <w:r w:rsidR="005F7EB8" w:rsidRPr="00733826">
        <w:rPr>
          <w:lang w:val="ru-RU"/>
        </w:rPr>
        <w:t>нном</w:t>
      </w:r>
      <w:r w:rsidR="00341142" w:rsidRPr="00733826">
        <w:rPr>
          <w:lang w:val="ru-RU"/>
        </w:rPr>
        <w:t xml:space="preserve"> владении</w:t>
      </w:r>
      <w:r w:rsidR="005F7EB8" w:rsidRPr="00733826">
        <w:rPr>
          <w:lang w:val="ru-RU"/>
        </w:rPr>
        <w:t>, используемые на основе обычая или заселенные коренными народами/исторически обездоленными традиционными местными общинами в странах Африки к югу от</w:t>
      </w:r>
      <w:proofErr w:type="gramEnd"/>
      <w:r w:rsidR="005F7EB8" w:rsidRPr="00733826">
        <w:rPr>
          <w:lang w:val="ru-RU"/>
        </w:rPr>
        <w:t xml:space="preserve"> Сахары, </w:t>
      </w:r>
      <w:proofErr w:type="spellStart"/>
      <w:r w:rsidR="00C00BB0" w:rsidRPr="00733826">
        <w:rPr>
          <w:lang w:val="ru-RU"/>
        </w:rPr>
        <w:t>b</w:t>
      </w:r>
      <w:proofErr w:type="spellEnd"/>
      <w:r w:rsidR="00C00BB0" w:rsidRPr="00733826">
        <w:rPr>
          <w:lang w:val="ru-RU"/>
        </w:rPr>
        <w:t xml:space="preserve">) вызывают переселение </w:t>
      </w:r>
      <w:r w:rsidR="00BD3035" w:rsidRPr="00733826">
        <w:rPr>
          <w:lang w:val="ru-RU"/>
        </w:rPr>
        <w:t xml:space="preserve">этих народов/общин </w:t>
      </w:r>
      <w:r w:rsidR="00C00BB0" w:rsidRPr="00733826">
        <w:rPr>
          <w:lang w:val="ru-RU"/>
        </w:rPr>
        <w:t xml:space="preserve">или с) </w:t>
      </w:r>
      <w:r w:rsidR="00BD3035" w:rsidRPr="00733826">
        <w:rPr>
          <w:lang w:val="ru-RU"/>
        </w:rPr>
        <w:t xml:space="preserve">оказывают </w:t>
      </w:r>
      <w:r w:rsidR="00C00BB0" w:rsidRPr="00733826">
        <w:rPr>
          <w:lang w:val="ru-RU"/>
        </w:rPr>
        <w:t>существенн</w:t>
      </w:r>
      <w:r w:rsidR="00BD3035" w:rsidRPr="00733826">
        <w:rPr>
          <w:lang w:val="ru-RU"/>
        </w:rPr>
        <w:t xml:space="preserve">ое неблагоприятное воздействие </w:t>
      </w:r>
      <w:r w:rsidR="00C00BB0" w:rsidRPr="00733826">
        <w:rPr>
          <w:lang w:val="ru-RU"/>
        </w:rPr>
        <w:t>на их культурное наследие</w:t>
      </w:r>
      <w:r w:rsidR="00EB78BD" w:rsidRPr="00733826">
        <w:rPr>
          <w:rStyle w:val="Appelnotedebasdep"/>
          <w:sz w:val="18"/>
          <w:lang w:val="ru-RU"/>
        </w:rPr>
        <w:footnoteReference w:id="29"/>
      </w:r>
      <w:r w:rsidR="00BD3035" w:rsidRPr="00733826">
        <w:rPr>
          <w:lang w:val="ru-RU"/>
        </w:rPr>
        <w:t xml:space="preserve">. </w:t>
      </w:r>
    </w:p>
    <w:p w:rsidR="00B634FD" w:rsidRPr="00733826" w:rsidRDefault="002B5C69" w:rsidP="005A5E72">
      <w:pPr>
        <w:pStyle w:val="Para1"/>
        <w:tabs>
          <w:tab w:val="clear" w:pos="502"/>
        </w:tabs>
        <w:ind w:left="0"/>
        <w:rPr>
          <w:lang w:val="ru-RU"/>
        </w:rPr>
      </w:pPr>
      <w:proofErr w:type="gramStart"/>
      <w:r w:rsidRPr="00733826">
        <w:rPr>
          <w:lang w:val="ru-RU"/>
        </w:rPr>
        <w:t xml:space="preserve">Одним из аспектов данной формулировки, </w:t>
      </w:r>
      <w:r w:rsidR="0042782B" w:rsidRPr="00733826">
        <w:rPr>
          <w:lang w:val="ru-RU"/>
        </w:rPr>
        <w:t xml:space="preserve">подвергшимся </w:t>
      </w:r>
      <w:r w:rsidRPr="00733826">
        <w:rPr>
          <w:lang w:val="ru-RU"/>
        </w:rPr>
        <w:t>критик</w:t>
      </w:r>
      <w:r w:rsidR="0042782B" w:rsidRPr="00733826">
        <w:rPr>
          <w:lang w:val="ru-RU"/>
        </w:rPr>
        <w:t>е</w:t>
      </w:r>
      <w:r w:rsidRPr="00733826">
        <w:rPr>
          <w:lang w:val="ru-RU"/>
        </w:rPr>
        <w:t>, является то, что оценка воздействия на предмет выявления его</w:t>
      </w:r>
      <w:r w:rsidR="0042782B" w:rsidRPr="00733826">
        <w:rPr>
          <w:lang w:val="ru-RU"/>
        </w:rPr>
        <w:t xml:space="preserve"> обусловливающего значения (неблагоприятное, существенное) будет проводиться до процесса получения добровольного предварительного и обоснованного согласия, и не ясно кем или посредством какой процедуры будет проводиться классификация воздействия, устанавливающая, следует или не следует приводить в действие процедуру получения добровольного предварительного и обоснованного согласия. </w:t>
      </w:r>
      <w:proofErr w:type="gramEnd"/>
    </w:p>
    <w:p w:rsidR="001D3E8E" w:rsidRPr="00733826" w:rsidRDefault="0068169A" w:rsidP="005A5E72">
      <w:pPr>
        <w:pStyle w:val="Para1"/>
        <w:keepNext/>
        <w:numPr>
          <w:ilvl w:val="0"/>
          <w:numId w:val="0"/>
        </w:numPr>
        <w:jc w:val="center"/>
        <w:rPr>
          <w:b/>
          <w:bCs/>
          <w:iCs/>
          <w:kern w:val="22"/>
          <w:szCs w:val="22"/>
          <w:lang w:val="ru-RU"/>
        </w:rPr>
      </w:pPr>
      <w:r w:rsidRPr="00733826">
        <w:rPr>
          <w:b/>
          <w:bCs/>
          <w:iCs/>
          <w:kern w:val="22"/>
          <w:szCs w:val="22"/>
          <w:lang w:val="ru-RU"/>
        </w:rPr>
        <w:t>B</w:t>
      </w:r>
      <w:r w:rsidR="001D3E8E" w:rsidRPr="00733826">
        <w:rPr>
          <w:b/>
          <w:bCs/>
          <w:iCs/>
          <w:kern w:val="22"/>
          <w:szCs w:val="22"/>
          <w:lang w:val="ru-RU"/>
        </w:rPr>
        <w:t>.</w:t>
      </w:r>
      <w:r w:rsidR="001D3E8E" w:rsidRPr="00733826">
        <w:rPr>
          <w:b/>
          <w:bCs/>
          <w:iCs/>
          <w:kern w:val="22"/>
          <w:szCs w:val="22"/>
          <w:lang w:val="ru-RU"/>
        </w:rPr>
        <w:tab/>
      </w:r>
      <w:r w:rsidR="0042782B" w:rsidRPr="00733826">
        <w:rPr>
          <w:b/>
          <w:bCs/>
          <w:iCs/>
          <w:kern w:val="22"/>
          <w:szCs w:val="22"/>
          <w:lang w:val="ru-RU"/>
        </w:rPr>
        <w:t>Глобальный экологический фонд</w:t>
      </w:r>
    </w:p>
    <w:p w:rsidR="00355C89" w:rsidRPr="00733826" w:rsidRDefault="0042782B" w:rsidP="005A5E72">
      <w:pPr>
        <w:pStyle w:val="Para1"/>
        <w:tabs>
          <w:tab w:val="clear" w:pos="502"/>
        </w:tabs>
        <w:ind w:left="0"/>
        <w:rPr>
          <w:lang w:val="ru-RU"/>
        </w:rPr>
      </w:pPr>
      <w:r w:rsidRPr="00733826">
        <w:rPr>
          <w:lang w:val="ru-RU"/>
        </w:rPr>
        <w:t xml:space="preserve">Глобальный экологический фонд (ГЭФ) является на сегодняшний день </w:t>
      </w:r>
      <w:r w:rsidR="00C05CFB" w:rsidRPr="00733826">
        <w:rPr>
          <w:lang w:val="ru-RU"/>
        </w:rPr>
        <w:t>механизмо</w:t>
      </w:r>
      <w:r w:rsidR="006A0D0A" w:rsidRPr="00733826">
        <w:rPr>
          <w:lang w:val="ru-RU"/>
        </w:rPr>
        <w:t>м</w:t>
      </w:r>
      <w:r w:rsidR="00C05CFB" w:rsidRPr="00733826">
        <w:rPr>
          <w:lang w:val="ru-RU"/>
        </w:rPr>
        <w:t xml:space="preserve"> финансирования пяти крупных международных экологических конвенций: Рамочной конвенции Организации Объединенных Наций об изменении климата, Конвенции о биологическом разнообразии, Стокгольмской конвенции по ликвидации стойких органических загрязнителей, Конвенции Организации Объединенных Наций по борьбе с опустыниванием и </w:t>
      </w:r>
      <w:proofErr w:type="spellStart"/>
      <w:r w:rsidR="00C05CFB" w:rsidRPr="00733826">
        <w:rPr>
          <w:lang w:val="ru-RU"/>
        </w:rPr>
        <w:t>Минаматской</w:t>
      </w:r>
      <w:proofErr w:type="spellEnd"/>
      <w:r w:rsidR="00C05CFB" w:rsidRPr="00733826">
        <w:rPr>
          <w:lang w:val="ru-RU"/>
        </w:rPr>
        <w:t xml:space="preserve"> конвенции по ртути. Система гарантий защищенности ГЭФ применяется одинаково ко всем учреждениям и функциям в рамках пяти конвенций. В этом отношении общее влияние ГЭФ в плане применения его требований о гарантиях защищенности будет в потенциале весьма значительным.</w:t>
      </w:r>
      <w:r w:rsidR="00733826" w:rsidRPr="00733826">
        <w:rPr>
          <w:lang w:val="ru-RU"/>
        </w:rPr>
        <w:t xml:space="preserve"> </w:t>
      </w:r>
    </w:p>
    <w:p w:rsidR="00752C9A" w:rsidRPr="00733826" w:rsidRDefault="00C05CFB" w:rsidP="005A5E72">
      <w:pPr>
        <w:pStyle w:val="Para1"/>
        <w:tabs>
          <w:tab w:val="clear" w:pos="502"/>
        </w:tabs>
        <w:ind w:left="0"/>
        <w:rPr>
          <w:kern w:val="22"/>
          <w:szCs w:val="22"/>
          <w:lang w:val="ru-RU"/>
        </w:rPr>
      </w:pPr>
      <w:r w:rsidRPr="00733826">
        <w:rPr>
          <w:lang w:val="ru-RU"/>
        </w:rPr>
        <w:t xml:space="preserve">В ноябре 2011 года ГЭФ принял </w:t>
      </w:r>
      <w:r w:rsidR="00376CD1" w:rsidRPr="00733826">
        <w:rPr>
          <w:lang w:val="ru-RU"/>
        </w:rPr>
        <w:t xml:space="preserve">Политику по минимальным стандартам экологических и социальных </w:t>
      </w:r>
      <w:r w:rsidR="00376CD1" w:rsidRPr="00733826">
        <w:rPr>
          <w:kern w:val="22"/>
          <w:szCs w:val="22"/>
          <w:lang w:val="ru-RU"/>
        </w:rPr>
        <w:t xml:space="preserve">гарантий защищенности для учреждений и в феврале 2015 года выпустил </w:t>
      </w:r>
      <w:r w:rsidR="00376CD1" w:rsidRPr="00733826">
        <w:rPr>
          <w:kern w:val="22"/>
          <w:szCs w:val="22"/>
          <w:lang w:val="ru-RU"/>
        </w:rPr>
        <w:lastRenderedPageBreak/>
        <w:t>пересмотренное Руководство для осуществления</w:t>
      </w:r>
      <w:r w:rsidR="00376CD1" w:rsidRPr="00733826">
        <w:rPr>
          <w:lang w:val="ru-RU"/>
        </w:rPr>
        <w:t xml:space="preserve"> политики по минимальным стандартам экологических и социальных </w:t>
      </w:r>
      <w:r w:rsidR="00376CD1" w:rsidRPr="00733826">
        <w:rPr>
          <w:kern w:val="22"/>
          <w:szCs w:val="22"/>
          <w:lang w:val="ru-RU"/>
        </w:rPr>
        <w:t>гарантий защищенности для учреждений</w:t>
      </w:r>
      <w:r w:rsidR="00752C9A" w:rsidRPr="00733826">
        <w:rPr>
          <w:rStyle w:val="Appelnotedebasdep"/>
          <w:sz w:val="18"/>
          <w:lang w:val="ru-RU"/>
        </w:rPr>
        <w:footnoteReference w:id="30"/>
      </w:r>
      <w:r w:rsidR="00376CD1" w:rsidRPr="00733826">
        <w:rPr>
          <w:kern w:val="22"/>
          <w:szCs w:val="22"/>
          <w:lang w:val="ru-RU"/>
        </w:rPr>
        <w:t>.</w:t>
      </w:r>
    </w:p>
    <w:p w:rsidR="00E82729" w:rsidRPr="00733826" w:rsidRDefault="00376CD1" w:rsidP="00E82729">
      <w:pPr>
        <w:pStyle w:val="Para1"/>
        <w:tabs>
          <w:tab w:val="clear" w:pos="502"/>
        </w:tabs>
        <w:ind w:left="0"/>
        <w:rPr>
          <w:lang w:val="ru-RU"/>
        </w:rPr>
      </w:pPr>
      <w:r w:rsidRPr="00733826">
        <w:rPr>
          <w:lang w:val="ru-RU"/>
        </w:rPr>
        <w:t xml:space="preserve">Функционирование ГЭФ осуществляется на основе партнерства 18 учреждений, включающих учреждения Организации Объединенных Наций, </w:t>
      </w:r>
      <w:r w:rsidR="00153A14" w:rsidRPr="00733826">
        <w:rPr>
          <w:lang w:val="ru-RU"/>
        </w:rPr>
        <w:t>многосторонние банки развития</w:t>
      </w:r>
      <w:r w:rsidR="00A40BC7" w:rsidRPr="00733826">
        <w:rPr>
          <w:lang w:val="ru-RU"/>
        </w:rPr>
        <w:t xml:space="preserve">, </w:t>
      </w:r>
      <w:r w:rsidR="00153A14" w:rsidRPr="00733826">
        <w:rPr>
          <w:lang w:val="ru-RU"/>
        </w:rPr>
        <w:t xml:space="preserve">международные природоохранные организации и национальные учреждения некоторых стран. ГЭФ требует от всех этих учреждений соблюдения его восьми стандартов по экологическим и социальным </w:t>
      </w:r>
      <w:r w:rsidR="009974E4" w:rsidRPr="00733826">
        <w:rPr>
          <w:lang w:val="ru-RU"/>
        </w:rPr>
        <w:t>гаранти</w:t>
      </w:r>
      <w:r w:rsidR="00153A14" w:rsidRPr="00733826">
        <w:rPr>
          <w:lang w:val="ru-RU"/>
        </w:rPr>
        <w:t>ям</w:t>
      </w:r>
      <w:r w:rsidR="009974E4" w:rsidRPr="00733826">
        <w:rPr>
          <w:lang w:val="ru-RU"/>
        </w:rPr>
        <w:t xml:space="preserve"> защищенности</w:t>
      </w:r>
      <w:r w:rsidR="00364323" w:rsidRPr="00733826">
        <w:rPr>
          <w:rStyle w:val="Appelnotedebasdep"/>
          <w:kern w:val="22"/>
          <w:sz w:val="18"/>
          <w:lang w:val="ru-RU"/>
        </w:rPr>
        <w:footnoteReference w:id="31"/>
      </w:r>
      <w:r w:rsidR="00153A14" w:rsidRPr="00733826">
        <w:rPr>
          <w:lang w:val="ru-RU"/>
        </w:rPr>
        <w:t xml:space="preserve">, которые касаются оценки экологических и социальных последствий, природных мест обитания, </w:t>
      </w:r>
      <w:r w:rsidR="00153A14" w:rsidRPr="00733826">
        <w:rPr>
          <w:kern w:val="22"/>
          <w:szCs w:val="22"/>
          <w:lang w:val="ru-RU"/>
        </w:rPr>
        <w:t>принудительного переселения</w:t>
      </w:r>
      <w:r w:rsidR="00C74891" w:rsidRPr="00733826">
        <w:rPr>
          <w:kern w:val="22"/>
          <w:szCs w:val="22"/>
          <w:lang w:val="ru-RU"/>
        </w:rPr>
        <w:t xml:space="preserve">, </w:t>
      </w:r>
      <w:r w:rsidR="00153A14" w:rsidRPr="00733826">
        <w:rPr>
          <w:kern w:val="22"/>
          <w:szCs w:val="22"/>
          <w:lang w:val="ru-RU"/>
        </w:rPr>
        <w:t>коренных народов, физических культурных ресурсов и систем отчетности и</w:t>
      </w:r>
      <w:r w:rsidR="00153A14" w:rsidRPr="00733826">
        <w:rPr>
          <w:lang w:val="ru-RU"/>
        </w:rPr>
        <w:t xml:space="preserve"> </w:t>
      </w:r>
      <w:r w:rsidR="00153A14" w:rsidRPr="00733826">
        <w:rPr>
          <w:kern w:val="22"/>
          <w:szCs w:val="22"/>
          <w:lang w:val="ru-RU"/>
        </w:rPr>
        <w:t xml:space="preserve">подачи и рассмотрения жалоб. После того, как в 2015 году было выпущено руководство, большинство из 18 учреждений ГЭФ учредили свои системы экологических и социальных гарантий защищенности в 2015 и в 2016 годах, </w:t>
      </w:r>
      <w:r w:rsidR="00E82729" w:rsidRPr="00733826">
        <w:rPr>
          <w:kern w:val="22"/>
          <w:szCs w:val="22"/>
          <w:lang w:val="ru-RU"/>
        </w:rPr>
        <w:t>и поэтому их опыт применения данных систем еще очень незрелый.</w:t>
      </w:r>
      <w:r w:rsidR="00733826" w:rsidRPr="00733826">
        <w:rPr>
          <w:kern w:val="22"/>
          <w:szCs w:val="22"/>
          <w:lang w:val="ru-RU"/>
        </w:rPr>
        <w:t xml:space="preserve"> </w:t>
      </w:r>
    </w:p>
    <w:p w:rsidR="001D3E8E" w:rsidRPr="00733826" w:rsidRDefault="001523E4" w:rsidP="005A5E72">
      <w:pPr>
        <w:pStyle w:val="Para1"/>
        <w:tabs>
          <w:tab w:val="clear" w:pos="502"/>
        </w:tabs>
        <w:ind w:left="0"/>
        <w:rPr>
          <w:lang w:val="ru-RU"/>
        </w:rPr>
      </w:pPr>
      <w:r w:rsidRPr="00733826">
        <w:rPr>
          <w:lang w:val="ru-RU"/>
        </w:rPr>
        <w:t>Недавно п</w:t>
      </w:r>
      <w:r w:rsidR="007E4DAF" w:rsidRPr="00733826">
        <w:rPr>
          <w:lang w:val="ru-RU"/>
        </w:rPr>
        <w:t xml:space="preserve">роцесс </w:t>
      </w:r>
      <w:r w:rsidRPr="00733826">
        <w:rPr>
          <w:lang w:val="ru-RU"/>
        </w:rPr>
        <w:t>модернизации</w:t>
      </w:r>
      <w:r w:rsidR="007E4DAF" w:rsidRPr="00733826">
        <w:rPr>
          <w:lang w:val="ru-RU"/>
        </w:rPr>
        <w:t xml:space="preserve"> экологических и социальных гарантий защищенности ГЭФ </w:t>
      </w:r>
      <w:r w:rsidR="00C26AA0" w:rsidRPr="00733826">
        <w:rPr>
          <w:lang w:val="ru-RU"/>
        </w:rPr>
        <w:t xml:space="preserve">был </w:t>
      </w:r>
      <w:r w:rsidR="007E4DAF" w:rsidRPr="00733826">
        <w:rPr>
          <w:lang w:val="ru-RU"/>
        </w:rPr>
        <w:t>дополн</w:t>
      </w:r>
      <w:r w:rsidR="00C26AA0" w:rsidRPr="00733826">
        <w:rPr>
          <w:lang w:val="ru-RU"/>
        </w:rPr>
        <w:t xml:space="preserve">ен включением в него </w:t>
      </w:r>
      <w:r w:rsidR="007E4DAF" w:rsidRPr="00733826">
        <w:rPr>
          <w:lang w:val="ru-RU"/>
        </w:rPr>
        <w:t>энергичн</w:t>
      </w:r>
      <w:r w:rsidR="00C26AA0" w:rsidRPr="00733826">
        <w:rPr>
          <w:lang w:val="ru-RU"/>
        </w:rPr>
        <w:t>ого</w:t>
      </w:r>
      <w:r w:rsidR="007E4DAF" w:rsidRPr="00733826">
        <w:rPr>
          <w:lang w:val="ru-RU"/>
        </w:rPr>
        <w:t xml:space="preserve"> усили</w:t>
      </w:r>
      <w:r w:rsidR="00C26AA0" w:rsidRPr="00733826">
        <w:rPr>
          <w:lang w:val="ru-RU"/>
        </w:rPr>
        <w:t>я</w:t>
      </w:r>
      <w:r w:rsidRPr="00733826">
        <w:rPr>
          <w:lang w:val="ru-RU"/>
        </w:rPr>
        <w:t xml:space="preserve"> для обеспечения более эффективного </w:t>
      </w:r>
      <w:r w:rsidR="00C26AA0" w:rsidRPr="00733826">
        <w:rPr>
          <w:lang w:val="ru-RU"/>
        </w:rPr>
        <w:t>с</w:t>
      </w:r>
      <w:r w:rsidR="007E4DAF" w:rsidRPr="00733826">
        <w:rPr>
          <w:lang w:val="ru-RU"/>
        </w:rPr>
        <w:t>облюдени</w:t>
      </w:r>
      <w:r w:rsidRPr="00733826">
        <w:rPr>
          <w:lang w:val="ru-RU"/>
        </w:rPr>
        <w:t>я</w:t>
      </w:r>
      <w:r w:rsidR="007E4DAF" w:rsidRPr="00733826">
        <w:rPr>
          <w:lang w:val="ru-RU"/>
        </w:rPr>
        <w:t xml:space="preserve"> учреждениями данных гарантий</w:t>
      </w:r>
      <w:r w:rsidRPr="00733826">
        <w:rPr>
          <w:lang w:val="ru-RU"/>
        </w:rPr>
        <w:t xml:space="preserve">, и затем будет продолжена модернизация системы, в которой вклад </w:t>
      </w:r>
      <w:r w:rsidRPr="00733826">
        <w:rPr>
          <w:kern w:val="22"/>
          <w:szCs w:val="22"/>
          <w:lang w:val="ru-RU"/>
        </w:rPr>
        <w:t xml:space="preserve">добровольных руководящих указаний Конвенции по гарантиям защищенности в механизмах финансирования биоразнообразия </w:t>
      </w:r>
      <w:r w:rsidRPr="00733826">
        <w:rPr>
          <w:lang w:val="ru-RU"/>
        </w:rPr>
        <w:t>будут представлять особую ценность. Важно отметить, что ГЭФ значительно расширил свой портфель внутри и за рамками Конвенции о биологическом разнообразии</w:t>
      </w:r>
      <w:r w:rsidR="00D7580F" w:rsidRPr="00733826">
        <w:rPr>
          <w:lang w:val="ru-RU"/>
        </w:rPr>
        <w:t xml:space="preserve">, включив в него меры, воплощающие, поддерживающие или включающие новые и новаторские механизмы, помимо обычной реализации проектов. Поэтому процесс ГЭФ окажет, очевидно, весьма существенное влияние на структуру и применение систем гарантий защищенности в глобальном масштабе. </w:t>
      </w:r>
    </w:p>
    <w:p w:rsidR="001D3E8E" w:rsidRPr="00733826" w:rsidRDefault="00F46435" w:rsidP="005A5E72">
      <w:pPr>
        <w:pStyle w:val="Para1"/>
        <w:tabs>
          <w:tab w:val="clear" w:pos="502"/>
        </w:tabs>
        <w:ind w:left="0"/>
        <w:rPr>
          <w:lang w:val="ru-RU"/>
        </w:rPr>
      </w:pPr>
      <w:proofErr w:type="gramStart"/>
      <w:r w:rsidRPr="00733826">
        <w:rPr>
          <w:kern w:val="22"/>
          <w:szCs w:val="22"/>
          <w:lang w:val="ru-RU"/>
        </w:rPr>
        <w:t xml:space="preserve">В мае </w:t>
      </w:r>
      <w:r w:rsidR="001D3E8E" w:rsidRPr="00733826">
        <w:rPr>
          <w:kern w:val="22"/>
          <w:szCs w:val="22"/>
          <w:lang w:val="ru-RU"/>
        </w:rPr>
        <w:t>2017</w:t>
      </w:r>
      <w:r w:rsidRPr="00733826">
        <w:rPr>
          <w:kern w:val="22"/>
          <w:szCs w:val="22"/>
          <w:lang w:val="ru-RU"/>
        </w:rPr>
        <w:t xml:space="preserve"> года ГЭФ провел тщательный обзор своей политики</w:t>
      </w:r>
      <w:r w:rsidRPr="00733826">
        <w:rPr>
          <w:lang w:val="ru-RU"/>
        </w:rPr>
        <w:t xml:space="preserve"> </w:t>
      </w:r>
      <w:r w:rsidRPr="00733826">
        <w:rPr>
          <w:kern w:val="22"/>
          <w:szCs w:val="22"/>
          <w:lang w:val="ru-RU"/>
        </w:rPr>
        <w:t xml:space="preserve">по минимальным стандартам экологических и социальных гарантий защищенности для учреждений и ее полезности </w:t>
      </w:r>
      <w:r w:rsidR="00C87171" w:rsidRPr="00733826">
        <w:rPr>
          <w:kern w:val="22"/>
          <w:szCs w:val="22"/>
          <w:lang w:val="ru-RU"/>
        </w:rPr>
        <w:t>для устранения экологических и социальных рисков, и особенно в контексте шестого цикла реализации портфеля проектов</w:t>
      </w:r>
      <w:r w:rsidR="001D3E8E" w:rsidRPr="00733826">
        <w:rPr>
          <w:rStyle w:val="Appelnotedebasdep"/>
          <w:kern w:val="22"/>
          <w:sz w:val="18"/>
          <w:lang w:val="ru-RU"/>
        </w:rPr>
        <w:footnoteReference w:id="32"/>
      </w:r>
      <w:r w:rsidR="00C87171" w:rsidRPr="00733826">
        <w:rPr>
          <w:kern w:val="22"/>
          <w:szCs w:val="22"/>
          <w:lang w:val="ru-RU"/>
        </w:rPr>
        <w:t>.</w:t>
      </w:r>
      <w:r w:rsidR="001D3E8E" w:rsidRPr="00733826">
        <w:rPr>
          <w:kern w:val="22"/>
          <w:szCs w:val="22"/>
          <w:lang w:val="ru-RU"/>
        </w:rPr>
        <w:t xml:space="preserve"> </w:t>
      </w:r>
      <w:r w:rsidR="00C87171" w:rsidRPr="00733826">
        <w:rPr>
          <w:kern w:val="22"/>
          <w:szCs w:val="22"/>
          <w:lang w:val="ru-RU"/>
        </w:rPr>
        <w:t xml:space="preserve">После проведенного обзора Совет ГЭФ на своем </w:t>
      </w:r>
      <w:r w:rsidR="001D3E8E" w:rsidRPr="00733826">
        <w:rPr>
          <w:kern w:val="22"/>
          <w:szCs w:val="22"/>
          <w:lang w:val="ru-RU"/>
        </w:rPr>
        <w:t>53</w:t>
      </w:r>
      <w:r w:rsidR="00C87171" w:rsidRPr="00733826">
        <w:rPr>
          <w:kern w:val="22"/>
          <w:szCs w:val="22"/>
          <w:lang w:val="ru-RU"/>
        </w:rPr>
        <w:t xml:space="preserve">-м совещании в ноябре </w:t>
      </w:r>
      <w:r w:rsidR="001D3E8E" w:rsidRPr="00733826">
        <w:rPr>
          <w:lang w:val="ru-RU"/>
        </w:rPr>
        <w:t>2017</w:t>
      </w:r>
      <w:r w:rsidR="00C87171" w:rsidRPr="00733826">
        <w:rPr>
          <w:lang w:val="ru-RU"/>
        </w:rPr>
        <w:t xml:space="preserve"> года изучает План пересмотра социальных и экологических гарантий защищенности ГЭФ</w:t>
      </w:r>
      <w:proofErr w:type="gramEnd"/>
      <w:r w:rsidR="00C87171" w:rsidRPr="00733826">
        <w:rPr>
          <w:rStyle w:val="Appelnotedebasdep"/>
          <w:kern w:val="22"/>
          <w:sz w:val="18"/>
          <w:lang w:val="ru-RU"/>
        </w:rPr>
        <w:footnoteReference w:id="33"/>
      </w:r>
      <w:r w:rsidR="00C87171" w:rsidRPr="00733826">
        <w:rPr>
          <w:lang w:val="ru-RU"/>
        </w:rPr>
        <w:t xml:space="preserve"> с целью реализации рекомендаций</w:t>
      </w:r>
      <w:r w:rsidR="00322CB4" w:rsidRPr="00733826">
        <w:rPr>
          <w:lang w:val="ru-RU"/>
        </w:rPr>
        <w:t xml:space="preserve"> по результатам обзора и модернизации всей своей системы в соответствии с новейшими международными стандартами и</w:t>
      </w:r>
      <w:r w:rsidR="00CD2F24" w:rsidRPr="00733826">
        <w:rPr>
          <w:lang w:val="ru-RU"/>
        </w:rPr>
        <w:t xml:space="preserve"> положениями политики. План будет реализован в период между декабрем 2017 года и ноябрем 2018 года и предусматривает полезную возможность</w:t>
      </w:r>
      <w:r w:rsidR="00733826" w:rsidRPr="00733826">
        <w:rPr>
          <w:lang w:val="ru-RU"/>
        </w:rPr>
        <w:t xml:space="preserve"> </w:t>
      </w:r>
      <w:r w:rsidR="00B01FB1" w:rsidRPr="00733826">
        <w:rPr>
          <w:lang w:val="ru-RU"/>
        </w:rPr>
        <w:t xml:space="preserve">стимулирования еще большего взаимодействия с добровольными руководящими указаниями Конвенции по гарантиям защищенности в механизмах финансирования биоразнообразия. </w:t>
      </w:r>
    </w:p>
    <w:p w:rsidR="001D3E8E" w:rsidRPr="00733826" w:rsidRDefault="00F12A15" w:rsidP="005A5E72">
      <w:pPr>
        <w:pStyle w:val="Para1"/>
        <w:tabs>
          <w:tab w:val="clear" w:pos="502"/>
        </w:tabs>
        <w:ind w:left="0"/>
        <w:rPr>
          <w:lang w:val="ru-RU"/>
        </w:rPr>
      </w:pPr>
      <w:proofErr w:type="gramStart"/>
      <w:r w:rsidRPr="00733826">
        <w:rPr>
          <w:lang w:val="ru-RU"/>
        </w:rPr>
        <w:t xml:space="preserve">Кроме того, в ноябре </w:t>
      </w:r>
      <w:r w:rsidR="001D3E8E" w:rsidRPr="00733826">
        <w:rPr>
          <w:lang w:val="ru-RU"/>
        </w:rPr>
        <w:t>2017</w:t>
      </w:r>
      <w:r w:rsidRPr="00733826">
        <w:rPr>
          <w:lang w:val="ru-RU"/>
        </w:rPr>
        <w:t xml:space="preserve"> года ГЭФ выпусти</w:t>
      </w:r>
      <w:r w:rsidR="00EB539C" w:rsidRPr="00733826">
        <w:rPr>
          <w:lang w:val="ru-RU"/>
        </w:rPr>
        <w:t>л</w:t>
      </w:r>
      <w:r w:rsidRPr="00733826">
        <w:rPr>
          <w:lang w:val="ru-RU"/>
        </w:rPr>
        <w:t xml:space="preserve"> доклад об обзоре взаимодействия ГЭФ с коренными народами, в котором конкретно приведен анализ </w:t>
      </w:r>
      <w:r w:rsidR="009974E4" w:rsidRPr="00733826">
        <w:rPr>
          <w:kern w:val="22"/>
          <w:szCs w:val="22"/>
          <w:lang w:val="ru-RU"/>
        </w:rPr>
        <w:t>гарантий защищенности</w:t>
      </w:r>
      <w:r w:rsidRPr="00733826">
        <w:rPr>
          <w:kern w:val="22"/>
          <w:szCs w:val="22"/>
          <w:lang w:val="ru-RU"/>
        </w:rPr>
        <w:t xml:space="preserve"> коренных народов по 18 учреждениям ГЭФ и полезные практические выводы по изучению</w:t>
      </w:r>
      <w:r w:rsidR="00733826" w:rsidRPr="00733826">
        <w:rPr>
          <w:kern w:val="22"/>
          <w:szCs w:val="22"/>
          <w:lang w:val="ru-RU"/>
        </w:rPr>
        <w:t xml:space="preserve"> </w:t>
      </w:r>
      <w:r w:rsidR="00EB539C" w:rsidRPr="00733826">
        <w:rPr>
          <w:kern w:val="22"/>
          <w:szCs w:val="22"/>
          <w:lang w:val="ru-RU"/>
        </w:rPr>
        <w:t>путей укрепления</w:t>
      </w:r>
      <w:r w:rsidRPr="00733826">
        <w:rPr>
          <w:kern w:val="22"/>
          <w:szCs w:val="22"/>
          <w:lang w:val="ru-RU"/>
        </w:rPr>
        <w:t xml:space="preserve"> использования </w:t>
      </w:r>
      <w:r w:rsidR="00EB539C" w:rsidRPr="00733826">
        <w:rPr>
          <w:kern w:val="22"/>
          <w:szCs w:val="22"/>
          <w:lang w:val="ru-RU"/>
        </w:rPr>
        <w:t xml:space="preserve">таких гарантий </w:t>
      </w:r>
      <w:r w:rsidRPr="00733826">
        <w:rPr>
          <w:kern w:val="22"/>
          <w:szCs w:val="22"/>
          <w:lang w:val="ru-RU"/>
        </w:rPr>
        <w:t xml:space="preserve">в соответствии с требованиями, предусмотренными в </w:t>
      </w:r>
      <w:r w:rsidR="00EB539C" w:rsidRPr="00733826">
        <w:rPr>
          <w:kern w:val="22"/>
          <w:szCs w:val="22"/>
          <w:lang w:val="ru-RU"/>
        </w:rPr>
        <w:t>д</w:t>
      </w:r>
      <w:r w:rsidR="00B01FB1" w:rsidRPr="00733826">
        <w:rPr>
          <w:kern w:val="22"/>
          <w:szCs w:val="22"/>
          <w:lang w:val="ru-RU"/>
        </w:rPr>
        <w:t>обровольны</w:t>
      </w:r>
      <w:r w:rsidRPr="00733826">
        <w:rPr>
          <w:kern w:val="22"/>
          <w:szCs w:val="22"/>
          <w:lang w:val="ru-RU"/>
        </w:rPr>
        <w:t>х</w:t>
      </w:r>
      <w:r w:rsidR="00B01FB1" w:rsidRPr="00733826">
        <w:rPr>
          <w:kern w:val="22"/>
          <w:szCs w:val="22"/>
          <w:lang w:val="ru-RU"/>
        </w:rPr>
        <w:t xml:space="preserve"> руководящи</w:t>
      </w:r>
      <w:r w:rsidRPr="00733826">
        <w:rPr>
          <w:kern w:val="22"/>
          <w:szCs w:val="22"/>
          <w:lang w:val="ru-RU"/>
        </w:rPr>
        <w:t>х</w:t>
      </w:r>
      <w:r w:rsidR="00B01FB1" w:rsidRPr="00733826">
        <w:rPr>
          <w:kern w:val="22"/>
          <w:szCs w:val="22"/>
          <w:lang w:val="ru-RU"/>
        </w:rPr>
        <w:t xml:space="preserve"> указания</w:t>
      </w:r>
      <w:r w:rsidRPr="00733826">
        <w:rPr>
          <w:kern w:val="22"/>
          <w:szCs w:val="22"/>
          <w:lang w:val="ru-RU"/>
        </w:rPr>
        <w:t>х</w:t>
      </w:r>
      <w:r w:rsidR="00B01FB1" w:rsidRPr="00733826">
        <w:rPr>
          <w:kern w:val="22"/>
          <w:szCs w:val="22"/>
          <w:lang w:val="ru-RU"/>
        </w:rPr>
        <w:t xml:space="preserve"> Конвенции</w:t>
      </w:r>
      <w:r w:rsidR="000223BB" w:rsidRPr="00733826">
        <w:rPr>
          <w:kern w:val="22"/>
          <w:szCs w:val="22"/>
          <w:lang w:val="ru-RU"/>
        </w:rPr>
        <w:t xml:space="preserve"> по гарантиям</w:t>
      </w:r>
      <w:r w:rsidR="001C0CC5" w:rsidRPr="00733826">
        <w:rPr>
          <w:kern w:val="22"/>
          <w:szCs w:val="22"/>
          <w:lang w:val="ru-RU"/>
        </w:rPr>
        <w:t xml:space="preserve"> защищенности в механизмах</w:t>
      </w:r>
      <w:r w:rsidR="001263DC" w:rsidRPr="00733826">
        <w:rPr>
          <w:kern w:val="22"/>
          <w:szCs w:val="22"/>
          <w:lang w:val="ru-RU"/>
        </w:rPr>
        <w:t xml:space="preserve"> финансирования биоразнообразия</w:t>
      </w:r>
      <w:r w:rsidR="00D6739E" w:rsidRPr="00733826">
        <w:rPr>
          <w:kern w:val="22"/>
          <w:szCs w:val="22"/>
          <w:lang w:val="ru-RU"/>
        </w:rPr>
        <w:t>.</w:t>
      </w:r>
      <w:proofErr w:type="gramEnd"/>
    </w:p>
    <w:p w:rsidR="001D3E8E" w:rsidRPr="00733826" w:rsidRDefault="00EB539C" w:rsidP="005A5E72">
      <w:pPr>
        <w:pStyle w:val="Para1"/>
        <w:tabs>
          <w:tab w:val="clear" w:pos="502"/>
        </w:tabs>
        <w:ind w:left="0"/>
        <w:rPr>
          <w:lang w:val="ru-RU"/>
        </w:rPr>
      </w:pPr>
      <w:r w:rsidRPr="00733826">
        <w:rPr>
          <w:lang w:val="ru-RU"/>
        </w:rPr>
        <w:t>Г</w:t>
      </w:r>
      <w:r w:rsidR="009974E4" w:rsidRPr="00733826">
        <w:rPr>
          <w:lang w:val="ru-RU"/>
        </w:rPr>
        <w:t>аранти</w:t>
      </w:r>
      <w:r w:rsidRPr="00733826">
        <w:rPr>
          <w:lang w:val="ru-RU"/>
        </w:rPr>
        <w:t>и</w:t>
      </w:r>
      <w:r w:rsidR="009974E4" w:rsidRPr="00733826">
        <w:rPr>
          <w:lang w:val="ru-RU"/>
        </w:rPr>
        <w:t xml:space="preserve"> защищенности</w:t>
      </w:r>
      <w:r w:rsidR="001D3E8E" w:rsidRPr="00733826">
        <w:rPr>
          <w:lang w:val="ru-RU"/>
        </w:rPr>
        <w:t xml:space="preserve"> </w:t>
      </w:r>
      <w:r w:rsidRPr="00733826">
        <w:rPr>
          <w:lang w:val="ru-RU"/>
        </w:rPr>
        <w:t>ГЭФ, как правило, согласуются с положениями д</w:t>
      </w:r>
      <w:r w:rsidR="00B01FB1" w:rsidRPr="00733826">
        <w:rPr>
          <w:lang w:val="ru-RU"/>
        </w:rPr>
        <w:t>обровольны</w:t>
      </w:r>
      <w:r w:rsidRPr="00733826">
        <w:rPr>
          <w:lang w:val="ru-RU"/>
        </w:rPr>
        <w:t>х</w:t>
      </w:r>
      <w:r w:rsidR="00B01FB1" w:rsidRPr="00733826">
        <w:rPr>
          <w:lang w:val="ru-RU"/>
        </w:rPr>
        <w:t xml:space="preserve"> руководящи</w:t>
      </w:r>
      <w:r w:rsidRPr="00733826">
        <w:rPr>
          <w:lang w:val="ru-RU"/>
        </w:rPr>
        <w:t>х</w:t>
      </w:r>
      <w:r w:rsidR="00B01FB1" w:rsidRPr="00733826">
        <w:rPr>
          <w:lang w:val="ru-RU"/>
        </w:rPr>
        <w:t xml:space="preserve"> указани</w:t>
      </w:r>
      <w:r w:rsidRPr="00733826">
        <w:rPr>
          <w:lang w:val="ru-RU"/>
        </w:rPr>
        <w:t>й</w:t>
      </w:r>
      <w:r w:rsidR="00B01FB1" w:rsidRPr="00733826">
        <w:rPr>
          <w:lang w:val="ru-RU"/>
        </w:rPr>
        <w:t xml:space="preserve"> Конвенции</w:t>
      </w:r>
      <w:r w:rsidR="000223BB" w:rsidRPr="00733826">
        <w:rPr>
          <w:lang w:val="ru-RU"/>
        </w:rPr>
        <w:t xml:space="preserve"> по гарантиям</w:t>
      </w:r>
      <w:r w:rsidR="001C0CC5" w:rsidRPr="00733826">
        <w:rPr>
          <w:lang w:val="ru-RU"/>
        </w:rPr>
        <w:t xml:space="preserve"> защищенности в механизмах</w:t>
      </w:r>
      <w:r w:rsidR="001263DC" w:rsidRPr="00733826">
        <w:rPr>
          <w:lang w:val="ru-RU"/>
        </w:rPr>
        <w:t xml:space="preserve"> финансирования биоразнообразия</w:t>
      </w:r>
      <w:r w:rsidR="00D6739E" w:rsidRPr="00733826">
        <w:rPr>
          <w:lang w:val="ru-RU"/>
        </w:rPr>
        <w:t>,</w:t>
      </w:r>
      <w:r w:rsidR="001D3E8E" w:rsidRPr="00733826">
        <w:rPr>
          <w:lang w:val="ru-RU"/>
        </w:rPr>
        <w:t xml:space="preserve"> </w:t>
      </w:r>
      <w:r w:rsidRPr="00733826">
        <w:rPr>
          <w:lang w:val="ru-RU"/>
        </w:rPr>
        <w:t xml:space="preserve">но имеются еще области, требующие совершенствования. </w:t>
      </w:r>
      <w:proofErr w:type="gramStart"/>
      <w:r w:rsidRPr="00733826">
        <w:rPr>
          <w:lang w:val="ru-RU"/>
        </w:rPr>
        <w:t xml:space="preserve">В ходе обзора минимальных стандартов ГЭФ, проводившегося в </w:t>
      </w:r>
      <w:r w:rsidR="001D3E8E" w:rsidRPr="00733826">
        <w:rPr>
          <w:lang w:val="ru-RU"/>
        </w:rPr>
        <w:t>2017</w:t>
      </w:r>
      <w:r w:rsidRPr="00733826">
        <w:rPr>
          <w:lang w:val="ru-RU"/>
        </w:rPr>
        <w:t xml:space="preserve"> году, было выявлено, что, хотя основные принципы системы </w:t>
      </w:r>
      <w:r w:rsidR="00A34F4D" w:rsidRPr="00733826">
        <w:rPr>
          <w:lang w:val="ru-RU"/>
        </w:rPr>
        <w:t>«</w:t>
      </w:r>
      <w:r w:rsidRPr="00733826">
        <w:rPr>
          <w:lang w:val="ru-RU"/>
        </w:rPr>
        <w:t>остаются сегодня в высшей степени актуальными [...], но за прошедшие годы в области экологических и социальных гарантий защищенности</w:t>
      </w:r>
      <w:r w:rsidR="00037AD5" w:rsidRPr="00733826">
        <w:rPr>
          <w:lang w:val="ru-RU"/>
        </w:rPr>
        <w:t xml:space="preserve"> произошли значительные изменения в плане тематической широты</w:t>
      </w:r>
      <w:r w:rsidR="00842043" w:rsidRPr="00733826">
        <w:rPr>
          <w:lang w:val="ru-RU"/>
        </w:rPr>
        <w:t>, конкретики и процедур</w:t>
      </w:r>
      <w:r w:rsidR="00A34F4D" w:rsidRPr="00733826">
        <w:rPr>
          <w:lang w:val="ru-RU"/>
        </w:rPr>
        <w:t>»</w:t>
      </w:r>
      <w:r w:rsidR="00842043" w:rsidRPr="00733826">
        <w:rPr>
          <w:rStyle w:val="Appelnotedebasdep"/>
          <w:sz w:val="18"/>
          <w:lang w:val="ru-RU"/>
        </w:rPr>
        <w:footnoteReference w:id="34"/>
      </w:r>
      <w:r w:rsidR="00842043" w:rsidRPr="00733826">
        <w:rPr>
          <w:lang w:val="ru-RU"/>
        </w:rPr>
        <w:t xml:space="preserve">, и поэтому следует изучить вопрос о внесении конструктивных улучшений в такие области, как права человека, </w:t>
      </w:r>
      <w:proofErr w:type="spellStart"/>
      <w:r w:rsidR="00842043" w:rsidRPr="00733826">
        <w:rPr>
          <w:lang w:val="ru-RU"/>
        </w:rPr>
        <w:t>недискриминация</w:t>
      </w:r>
      <w:proofErr w:type="spellEnd"/>
      <w:proofErr w:type="gramEnd"/>
      <w:r w:rsidR="00842043" w:rsidRPr="00733826">
        <w:rPr>
          <w:lang w:val="ru-RU"/>
        </w:rPr>
        <w:t xml:space="preserve"> и справедливость; привлечение субъектов деятельности; устойчивое управление ресурсами</w:t>
      </w:r>
      <w:r w:rsidR="0063604A" w:rsidRPr="00733826">
        <w:rPr>
          <w:lang w:val="ru-RU"/>
        </w:rPr>
        <w:t xml:space="preserve">; </w:t>
      </w:r>
      <w:r w:rsidR="00842043" w:rsidRPr="00733826">
        <w:rPr>
          <w:lang w:val="ru-RU"/>
        </w:rPr>
        <w:t>принудительное переселение</w:t>
      </w:r>
      <w:r w:rsidR="0063604A" w:rsidRPr="00733826">
        <w:rPr>
          <w:lang w:val="ru-RU"/>
        </w:rPr>
        <w:t xml:space="preserve">; </w:t>
      </w:r>
      <w:r w:rsidR="00842043" w:rsidRPr="00733826">
        <w:rPr>
          <w:lang w:val="ru-RU"/>
        </w:rPr>
        <w:t xml:space="preserve">коренные народы и </w:t>
      </w:r>
      <w:r w:rsidR="009E191F" w:rsidRPr="00733826">
        <w:rPr>
          <w:lang w:val="ru-RU"/>
        </w:rPr>
        <w:t>добровольно</w:t>
      </w:r>
      <w:r w:rsidR="00842043" w:rsidRPr="00733826">
        <w:rPr>
          <w:lang w:val="ru-RU"/>
        </w:rPr>
        <w:t>е</w:t>
      </w:r>
      <w:r w:rsidR="009E191F" w:rsidRPr="00733826">
        <w:rPr>
          <w:lang w:val="ru-RU"/>
        </w:rPr>
        <w:t xml:space="preserve"> предварительно</w:t>
      </w:r>
      <w:r w:rsidR="00842043" w:rsidRPr="00733826">
        <w:rPr>
          <w:lang w:val="ru-RU"/>
        </w:rPr>
        <w:t>е</w:t>
      </w:r>
      <w:r w:rsidR="009E191F" w:rsidRPr="00733826">
        <w:rPr>
          <w:lang w:val="ru-RU"/>
        </w:rPr>
        <w:t xml:space="preserve"> и обоснованно</w:t>
      </w:r>
      <w:r w:rsidR="00842043" w:rsidRPr="00733826">
        <w:rPr>
          <w:lang w:val="ru-RU"/>
        </w:rPr>
        <w:t>е</w:t>
      </w:r>
      <w:r w:rsidR="009E191F" w:rsidRPr="00733826">
        <w:rPr>
          <w:lang w:val="ru-RU"/>
        </w:rPr>
        <w:t xml:space="preserve"> согласи</w:t>
      </w:r>
      <w:r w:rsidR="00842043" w:rsidRPr="00733826">
        <w:rPr>
          <w:lang w:val="ru-RU"/>
        </w:rPr>
        <w:t>е</w:t>
      </w:r>
      <w:r w:rsidR="0063604A" w:rsidRPr="00733826">
        <w:rPr>
          <w:lang w:val="ru-RU"/>
        </w:rPr>
        <w:t xml:space="preserve">; </w:t>
      </w:r>
      <w:r w:rsidR="00842043" w:rsidRPr="00733826">
        <w:rPr>
          <w:lang w:val="ru-RU"/>
        </w:rPr>
        <w:t xml:space="preserve">и культурное наследие. </w:t>
      </w:r>
    </w:p>
    <w:p w:rsidR="00737156" w:rsidRPr="00733826" w:rsidRDefault="00E152C9" w:rsidP="005A5E72">
      <w:pPr>
        <w:pStyle w:val="Para1"/>
        <w:tabs>
          <w:tab w:val="clear" w:pos="502"/>
        </w:tabs>
        <w:ind w:left="0"/>
        <w:rPr>
          <w:lang w:val="ru-RU"/>
        </w:rPr>
      </w:pPr>
      <w:r w:rsidRPr="00733826">
        <w:rPr>
          <w:kern w:val="22"/>
          <w:szCs w:val="22"/>
          <w:lang w:val="ru-RU"/>
        </w:rPr>
        <w:lastRenderedPageBreak/>
        <w:t>Предлагаемые направления работы по усовершенствованию гарантий, которые были рекомендованы по результатам обзора, полностью соответствуют, как представляется, духу и положениям добровольных</w:t>
      </w:r>
      <w:r w:rsidR="00B01FB1" w:rsidRPr="00733826">
        <w:rPr>
          <w:kern w:val="22"/>
          <w:szCs w:val="22"/>
          <w:lang w:val="ru-RU"/>
        </w:rPr>
        <w:t xml:space="preserve"> руководящи</w:t>
      </w:r>
      <w:r w:rsidRPr="00733826">
        <w:rPr>
          <w:kern w:val="22"/>
          <w:szCs w:val="22"/>
          <w:lang w:val="ru-RU"/>
        </w:rPr>
        <w:t>х</w:t>
      </w:r>
      <w:r w:rsidR="00B01FB1" w:rsidRPr="00733826">
        <w:rPr>
          <w:kern w:val="22"/>
          <w:szCs w:val="22"/>
          <w:lang w:val="ru-RU"/>
        </w:rPr>
        <w:t xml:space="preserve"> указани</w:t>
      </w:r>
      <w:r w:rsidRPr="00733826">
        <w:rPr>
          <w:kern w:val="22"/>
          <w:szCs w:val="22"/>
          <w:lang w:val="ru-RU"/>
        </w:rPr>
        <w:t>й</w:t>
      </w:r>
      <w:r w:rsidR="00B01FB1" w:rsidRPr="00733826">
        <w:rPr>
          <w:kern w:val="22"/>
          <w:szCs w:val="22"/>
          <w:lang w:val="ru-RU"/>
        </w:rPr>
        <w:t xml:space="preserve"> Конвенции</w:t>
      </w:r>
      <w:r w:rsidR="000223BB" w:rsidRPr="00733826">
        <w:rPr>
          <w:kern w:val="22"/>
          <w:szCs w:val="22"/>
          <w:lang w:val="ru-RU"/>
        </w:rPr>
        <w:t xml:space="preserve"> по гарантиям</w:t>
      </w:r>
      <w:r w:rsidR="001C0CC5" w:rsidRPr="00733826">
        <w:rPr>
          <w:kern w:val="22"/>
          <w:szCs w:val="22"/>
          <w:lang w:val="ru-RU"/>
        </w:rPr>
        <w:t xml:space="preserve"> защищенности в механизмах</w:t>
      </w:r>
      <w:r w:rsidR="001263DC" w:rsidRPr="00733826">
        <w:rPr>
          <w:kern w:val="22"/>
          <w:szCs w:val="22"/>
          <w:lang w:val="ru-RU"/>
        </w:rPr>
        <w:t xml:space="preserve"> финансирования биоразнообразия</w:t>
      </w:r>
      <w:r w:rsidR="00D0324C" w:rsidRPr="00733826">
        <w:rPr>
          <w:kern w:val="22"/>
          <w:szCs w:val="22"/>
          <w:lang w:val="ru-RU"/>
        </w:rPr>
        <w:t xml:space="preserve">. </w:t>
      </w:r>
      <w:r w:rsidRPr="00733826">
        <w:rPr>
          <w:kern w:val="22"/>
          <w:szCs w:val="22"/>
          <w:lang w:val="ru-RU"/>
        </w:rPr>
        <w:t>Поэтому в предстоящем процессе модернизации системы ГЭФ полезно будет принимать их в расчет в качестве руководящей основы и также контрольного перечня.</w:t>
      </w:r>
      <w:r w:rsidR="00733826" w:rsidRPr="00733826">
        <w:rPr>
          <w:kern w:val="22"/>
          <w:szCs w:val="22"/>
          <w:lang w:val="ru-RU"/>
        </w:rPr>
        <w:t xml:space="preserve"> </w:t>
      </w:r>
    </w:p>
    <w:p w:rsidR="00737156" w:rsidRPr="00733826" w:rsidRDefault="0068169A" w:rsidP="005A5E72">
      <w:pPr>
        <w:pStyle w:val="Para1"/>
        <w:keepNext/>
        <w:numPr>
          <w:ilvl w:val="0"/>
          <w:numId w:val="0"/>
        </w:numPr>
        <w:jc w:val="center"/>
        <w:rPr>
          <w:b/>
          <w:bCs/>
          <w:iCs/>
          <w:kern w:val="22"/>
          <w:szCs w:val="22"/>
          <w:lang w:val="ru-RU"/>
        </w:rPr>
      </w:pPr>
      <w:bookmarkStart w:id="12" w:name="_Hlk498943886"/>
      <w:r w:rsidRPr="00733826">
        <w:rPr>
          <w:b/>
          <w:bCs/>
          <w:iCs/>
          <w:kern w:val="22"/>
          <w:szCs w:val="22"/>
          <w:lang w:val="ru-RU"/>
        </w:rPr>
        <w:t>C</w:t>
      </w:r>
      <w:r w:rsidR="00737156" w:rsidRPr="00733826">
        <w:rPr>
          <w:b/>
          <w:bCs/>
          <w:iCs/>
          <w:kern w:val="22"/>
          <w:szCs w:val="22"/>
          <w:lang w:val="ru-RU"/>
        </w:rPr>
        <w:t>.</w:t>
      </w:r>
      <w:r w:rsidR="00737156" w:rsidRPr="00733826">
        <w:rPr>
          <w:b/>
          <w:bCs/>
          <w:iCs/>
          <w:kern w:val="22"/>
          <w:szCs w:val="22"/>
          <w:lang w:val="ru-RU"/>
        </w:rPr>
        <w:tab/>
      </w:r>
      <w:r w:rsidR="00E152C9" w:rsidRPr="00733826">
        <w:rPr>
          <w:b/>
          <w:bCs/>
          <w:iCs/>
          <w:kern w:val="22"/>
          <w:szCs w:val="22"/>
          <w:lang w:val="ru-RU"/>
        </w:rPr>
        <w:t xml:space="preserve">Фонды в рамках </w:t>
      </w:r>
      <w:proofErr w:type="gramStart"/>
      <w:r w:rsidR="0000425E" w:rsidRPr="00733826">
        <w:rPr>
          <w:b/>
          <w:bCs/>
          <w:iCs/>
          <w:kern w:val="22"/>
          <w:szCs w:val="22"/>
          <w:lang w:val="ru-RU"/>
        </w:rPr>
        <w:t xml:space="preserve">механизма финансирования </w:t>
      </w:r>
      <w:r w:rsidR="00E152C9" w:rsidRPr="00733826">
        <w:rPr>
          <w:b/>
          <w:bCs/>
          <w:iCs/>
          <w:kern w:val="22"/>
          <w:szCs w:val="22"/>
          <w:lang w:val="ru-RU"/>
        </w:rPr>
        <w:t>Рамочной конвенции Организации Объединенных Наций</w:t>
      </w:r>
      <w:proofErr w:type="gramEnd"/>
      <w:r w:rsidR="00E152C9" w:rsidRPr="00733826">
        <w:rPr>
          <w:b/>
          <w:bCs/>
          <w:iCs/>
          <w:kern w:val="22"/>
          <w:szCs w:val="22"/>
          <w:lang w:val="ru-RU"/>
        </w:rPr>
        <w:t xml:space="preserve"> об изменении климата </w:t>
      </w:r>
    </w:p>
    <w:p w:rsidR="003D4DCA" w:rsidRPr="00733826" w:rsidRDefault="0000425E" w:rsidP="005A5E72">
      <w:pPr>
        <w:pStyle w:val="Para1"/>
        <w:tabs>
          <w:tab w:val="clear" w:pos="502"/>
        </w:tabs>
        <w:ind w:left="0"/>
        <w:rPr>
          <w:lang w:val="ru-RU"/>
        </w:rPr>
      </w:pPr>
      <w:bookmarkStart w:id="13" w:name="_Hlk498948684"/>
      <w:bookmarkEnd w:id="12"/>
      <w:r w:rsidRPr="00733826">
        <w:rPr>
          <w:lang w:val="ru-RU"/>
        </w:rPr>
        <w:t xml:space="preserve">В пункте </w:t>
      </w:r>
      <w:proofErr w:type="spellStart"/>
      <w:r w:rsidR="003D4DCA" w:rsidRPr="00733826">
        <w:rPr>
          <w:lang w:val="ru-RU"/>
        </w:rPr>
        <w:t>VI</w:t>
      </w:r>
      <w:proofErr w:type="spellEnd"/>
      <w:r w:rsidR="003D4DCA" w:rsidRPr="00733826">
        <w:rPr>
          <w:lang w:val="ru-RU"/>
        </w:rPr>
        <w:t xml:space="preserve"> </w:t>
      </w:r>
      <w:r w:rsidRPr="00733826">
        <w:rPr>
          <w:lang w:val="ru-RU"/>
        </w:rPr>
        <w:t xml:space="preserve">списка </w:t>
      </w:r>
      <w:r w:rsidR="00A34F4D" w:rsidRPr="00733826">
        <w:rPr>
          <w:lang w:val="ru-RU"/>
        </w:rPr>
        <w:t>«</w:t>
      </w:r>
      <w:r w:rsidRPr="00733826">
        <w:rPr>
          <w:lang w:val="ru-RU"/>
        </w:rPr>
        <w:t>новых и новаторских механизмов финансирования</w:t>
      </w:r>
      <w:r w:rsidR="00A34F4D" w:rsidRPr="00733826">
        <w:rPr>
          <w:lang w:val="ru-RU"/>
        </w:rPr>
        <w:t>»</w:t>
      </w:r>
      <w:r w:rsidRPr="00733826">
        <w:rPr>
          <w:lang w:val="ru-RU"/>
        </w:rPr>
        <w:t xml:space="preserve">, намеченных в решении </w:t>
      </w:r>
      <w:proofErr w:type="spellStart"/>
      <w:r w:rsidRPr="00733826">
        <w:rPr>
          <w:snapToGrid/>
          <w:kern w:val="22"/>
          <w:szCs w:val="22"/>
          <w:lang w:val="ru-RU"/>
        </w:rPr>
        <w:t>IX</w:t>
      </w:r>
      <w:proofErr w:type="spellEnd"/>
      <w:r w:rsidRPr="00733826">
        <w:rPr>
          <w:snapToGrid/>
          <w:kern w:val="22"/>
          <w:szCs w:val="22"/>
          <w:lang w:val="ru-RU"/>
        </w:rPr>
        <w:t xml:space="preserve">/11 </w:t>
      </w:r>
      <w:r w:rsidRPr="00733826">
        <w:rPr>
          <w:lang w:val="ru-RU"/>
        </w:rPr>
        <w:t>Конференции Сторон, идет речь о механизмах финансирования в рамках</w:t>
      </w:r>
      <w:r w:rsidRPr="00733826">
        <w:rPr>
          <w:b/>
          <w:bCs/>
          <w:iCs/>
          <w:kern w:val="22"/>
          <w:szCs w:val="22"/>
          <w:lang w:val="ru-RU"/>
        </w:rPr>
        <w:t xml:space="preserve"> </w:t>
      </w:r>
      <w:r w:rsidRPr="00733826">
        <w:rPr>
          <w:bCs/>
          <w:iCs/>
          <w:kern w:val="22"/>
          <w:szCs w:val="22"/>
          <w:lang w:val="ru-RU"/>
        </w:rPr>
        <w:t>Рамочной конвенции Организации Объединенных Наций об изменении климата</w:t>
      </w:r>
      <w:r w:rsidRPr="00733826">
        <w:rPr>
          <w:lang w:val="ru-RU"/>
        </w:rPr>
        <w:t xml:space="preserve"> (</w:t>
      </w:r>
      <w:proofErr w:type="spellStart"/>
      <w:r w:rsidRPr="00733826">
        <w:rPr>
          <w:lang w:val="ru-RU"/>
        </w:rPr>
        <w:t>РКИКООН</w:t>
      </w:r>
      <w:proofErr w:type="spellEnd"/>
      <w:r w:rsidRPr="00733826">
        <w:rPr>
          <w:lang w:val="ru-RU"/>
        </w:rPr>
        <w:t xml:space="preserve">). </w:t>
      </w:r>
      <w:bookmarkEnd w:id="13"/>
    </w:p>
    <w:p w:rsidR="00576BC6" w:rsidRPr="00733826" w:rsidRDefault="0000425E" w:rsidP="005A5E72">
      <w:pPr>
        <w:pStyle w:val="Para1"/>
        <w:tabs>
          <w:tab w:val="clear" w:pos="502"/>
        </w:tabs>
        <w:ind w:left="0"/>
        <w:rPr>
          <w:lang w:val="ru-RU"/>
        </w:rPr>
      </w:pPr>
      <w:proofErr w:type="gramStart"/>
      <w:r w:rsidRPr="00733826">
        <w:rPr>
          <w:lang w:val="ru-RU"/>
        </w:rPr>
        <w:t xml:space="preserve">Важно отметить, что Конференция Сторон </w:t>
      </w:r>
      <w:proofErr w:type="spellStart"/>
      <w:r w:rsidRPr="00733826">
        <w:rPr>
          <w:lang w:val="ru-RU"/>
        </w:rPr>
        <w:t>РКИКООН</w:t>
      </w:r>
      <w:proofErr w:type="spellEnd"/>
      <w:r w:rsidRPr="00733826">
        <w:rPr>
          <w:lang w:val="ru-RU"/>
        </w:rPr>
        <w:t xml:space="preserve"> на своей 21-й сессии </w:t>
      </w:r>
      <w:r w:rsidR="00576BC6" w:rsidRPr="00733826">
        <w:rPr>
          <w:lang w:val="ru-RU"/>
        </w:rPr>
        <w:t>(</w:t>
      </w:r>
      <w:r w:rsidR="00732235" w:rsidRPr="00733826">
        <w:rPr>
          <w:lang w:val="ru-RU"/>
        </w:rPr>
        <w:t xml:space="preserve">Париж, </w:t>
      </w:r>
      <w:r w:rsidR="00576BC6" w:rsidRPr="00733826">
        <w:rPr>
          <w:lang w:val="ru-RU"/>
        </w:rPr>
        <w:t>2015</w:t>
      </w:r>
      <w:r w:rsidR="007C61BB" w:rsidRPr="00733826">
        <w:rPr>
          <w:lang w:val="ru-RU"/>
        </w:rPr>
        <w:t> </w:t>
      </w:r>
      <w:r w:rsidR="00732235" w:rsidRPr="00733826">
        <w:rPr>
          <w:lang w:val="ru-RU"/>
        </w:rPr>
        <w:t>г.</w:t>
      </w:r>
      <w:r w:rsidR="00576BC6" w:rsidRPr="00733826">
        <w:rPr>
          <w:lang w:val="ru-RU"/>
        </w:rPr>
        <w:t xml:space="preserve">) </w:t>
      </w:r>
      <w:r w:rsidR="00732235" w:rsidRPr="00733826">
        <w:rPr>
          <w:lang w:val="ru-RU"/>
        </w:rPr>
        <w:t xml:space="preserve">признала </w:t>
      </w:r>
      <w:r w:rsidR="00A34F4D" w:rsidRPr="00733826">
        <w:rPr>
          <w:lang w:val="ru-RU"/>
        </w:rPr>
        <w:t>«</w:t>
      </w:r>
      <w:r w:rsidR="00732235" w:rsidRPr="00733826">
        <w:rPr>
          <w:lang w:val="ru-RU"/>
        </w:rPr>
        <w:t xml:space="preserve">необходимость </w:t>
      </w:r>
      <w:r w:rsidR="00732235" w:rsidRPr="00733826">
        <w:rPr>
          <w:iCs/>
          <w:lang w:val="ru-RU"/>
        </w:rPr>
        <w:t xml:space="preserve">в расширении </w:t>
      </w:r>
      <w:r w:rsidR="00732235" w:rsidRPr="00733826">
        <w:rPr>
          <w:lang w:val="ru-RU"/>
        </w:rPr>
        <w:t>знаний, технологий, практики и усилий местных общин и коренных народов по реагированию на изменение климата и принятию ответных мер</w:t>
      </w:r>
      <w:r w:rsidR="00A34F4D" w:rsidRPr="00733826">
        <w:rPr>
          <w:lang w:val="ru-RU"/>
        </w:rPr>
        <w:t>»</w:t>
      </w:r>
      <w:r w:rsidR="00732235" w:rsidRPr="00733826">
        <w:rPr>
          <w:lang w:val="ru-RU"/>
        </w:rPr>
        <w:t xml:space="preserve"> и учредила </w:t>
      </w:r>
      <w:r w:rsidR="00A34F4D" w:rsidRPr="00733826">
        <w:rPr>
          <w:lang w:val="ru-RU"/>
        </w:rPr>
        <w:t>«</w:t>
      </w:r>
      <w:r w:rsidR="00732235" w:rsidRPr="00733826">
        <w:rPr>
          <w:lang w:val="ru-RU"/>
        </w:rPr>
        <w:t>платформу для обмена опытом и совместного использования передовой практики в деле предотвращения изменения климата и адаптации к нему на целостной и комплексной</w:t>
      </w:r>
      <w:proofErr w:type="gramEnd"/>
      <w:r w:rsidR="00732235" w:rsidRPr="00733826">
        <w:rPr>
          <w:lang w:val="ru-RU"/>
        </w:rPr>
        <w:t xml:space="preserve"> </w:t>
      </w:r>
      <w:proofErr w:type="gramStart"/>
      <w:r w:rsidR="00732235" w:rsidRPr="00733826">
        <w:rPr>
          <w:lang w:val="ru-RU"/>
        </w:rPr>
        <w:t>основе</w:t>
      </w:r>
      <w:r w:rsidR="00A34F4D" w:rsidRPr="00733826">
        <w:rPr>
          <w:lang w:val="ru-RU"/>
        </w:rPr>
        <w:t>»</w:t>
      </w:r>
      <w:r w:rsidR="00576BC6" w:rsidRPr="00733826">
        <w:rPr>
          <w:sz w:val="18"/>
          <w:vertAlign w:val="superscript"/>
          <w:lang w:val="ru-RU"/>
        </w:rPr>
        <w:footnoteReference w:id="35"/>
      </w:r>
      <w:r w:rsidR="00732235" w:rsidRPr="00733826">
        <w:rPr>
          <w:lang w:val="ru-RU"/>
        </w:rPr>
        <w:t>.</w:t>
      </w:r>
      <w:r w:rsidR="00576BC6" w:rsidRPr="00733826">
        <w:rPr>
          <w:lang w:val="ru-RU"/>
        </w:rPr>
        <w:t xml:space="preserve"> </w:t>
      </w:r>
      <w:r w:rsidR="00732235" w:rsidRPr="00733826">
        <w:rPr>
          <w:lang w:val="ru-RU"/>
        </w:rPr>
        <w:t>Затем на своей 23-й сессии в ноябре 2017</w:t>
      </w:r>
      <w:r w:rsidR="007C61BB" w:rsidRPr="00733826">
        <w:rPr>
          <w:lang w:val="ru-RU"/>
        </w:rPr>
        <w:t> го</w:t>
      </w:r>
      <w:r w:rsidR="00732235" w:rsidRPr="00733826">
        <w:rPr>
          <w:lang w:val="ru-RU"/>
        </w:rPr>
        <w:t xml:space="preserve">да Конференция Сторон постановила, что платформа в числе остальных функций </w:t>
      </w:r>
      <w:r w:rsidR="00A34F4D" w:rsidRPr="00733826">
        <w:rPr>
          <w:lang w:val="ru-RU"/>
        </w:rPr>
        <w:t>«</w:t>
      </w:r>
      <w:r w:rsidR="00732235" w:rsidRPr="00733826">
        <w:rPr>
          <w:lang w:val="ru-RU"/>
        </w:rPr>
        <w:t>должна</w:t>
      </w:r>
      <w:r w:rsidR="000F6B50" w:rsidRPr="00733826">
        <w:rPr>
          <w:lang w:val="ru-RU"/>
        </w:rPr>
        <w:t xml:space="preserve"> способствовать интеграции различных систем знаний, видов практики и инноваций в разработку и осуществление международных и национальных действий, программ и политики, обеспечивая при этом соблюдение и поощрение прав и интересов местных общин и коренных народов</w:t>
      </w:r>
      <w:r w:rsidR="00A34F4D" w:rsidRPr="00733826">
        <w:rPr>
          <w:lang w:val="ru-RU"/>
        </w:rPr>
        <w:t>»</w:t>
      </w:r>
      <w:r w:rsidR="000F6B50" w:rsidRPr="00733826">
        <w:rPr>
          <w:sz w:val="18"/>
          <w:vertAlign w:val="superscript"/>
          <w:lang w:val="ru-RU"/>
        </w:rPr>
        <w:footnoteReference w:id="36"/>
      </w:r>
      <w:r w:rsidR="000F6B50" w:rsidRPr="00733826">
        <w:rPr>
          <w:lang w:val="ru-RU"/>
        </w:rPr>
        <w:t>.</w:t>
      </w:r>
      <w:r w:rsidR="00733826" w:rsidRPr="00733826">
        <w:rPr>
          <w:lang w:val="ru-RU"/>
        </w:rPr>
        <w:t xml:space="preserve"> </w:t>
      </w:r>
      <w:proofErr w:type="gramEnd"/>
    </w:p>
    <w:p w:rsidR="00004E33" w:rsidRPr="00733826" w:rsidRDefault="00F34293" w:rsidP="005A5E72">
      <w:pPr>
        <w:pStyle w:val="Para1"/>
        <w:tabs>
          <w:tab w:val="clear" w:pos="502"/>
        </w:tabs>
        <w:ind w:left="0"/>
        <w:rPr>
          <w:lang w:val="ru-RU"/>
        </w:rPr>
      </w:pPr>
      <w:r w:rsidRPr="00733826">
        <w:rPr>
          <w:lang w:val="ru-RU"/>
        </w:rPr>
        <w:t xml:space="preserve">Механизм финансирования </w:t>
      </w:r>
      <w:proofErr w:type="spellStart"/>
      <w:r w:rsidRPr="00733826">
        <w:rPr>
          <w:lang w:val="ru-RU"/>
        </w:rPr>
        <w:t>РКИКООН</w:t>
      </w:r>
      <w:proofErr w:type="spellEnd"/>
      <w:r w:rsidR="00A34F4D" w:rsidRPr="00733826">
        <w:rPr>
          <w:vertAlign w:val="superscript"/>
          <w:lang w:val="ru-RU"/>
        </w:rPr>
        <w:footnoteReference w:id="37"/>
      </w:r>
      <w:r w:rsidRPr="00733826">
        <w:rPr>
          <w:lang w:val="ru-RU"/>
        </w:rPr>
        <w:t xml:space="preserve"> включает три оперативных органа</w:t>
      </w:r>
      <w:r w:rsidR="00214E7D" w:rsidRPr="00733826">
        <w:rPr>
          <w:lang w:val="ru-RU"/>
        </w:rPr>
        <w:t>, выполняющих различные, но взаимодополняющие функции</w:t>
      </w:r>
      <w:r w:rsidR="00214E7D" w:rsidRPr="00733826">
        <w:rPr>
          <w:rStyle w:val="Appelnotedebasdep"/>
          <w:sz w:val="18"/>
          <w:lang w:val="ru-RU"/>
        </w:rPr>
        <w:footnoteReference w:id="38"/>
      </w:r>
      <w:r w:rsidR="00214E7D" w:rsidRPr="00733826">
        <w:rPr>
          <w:lang w:val="ru-RU"/>
        </w:rPr>
        <w:t xml:space="preserve">. ГЭФ выполняет функции одного из оперативных органов механизма финансирования с </w:t>
      </w:r>
      <w:r w:rsidR="003D4DCA" w:rsidRPr="00733826">
        <w:rPr>
          <w:lang w:val="ru-RU"/>
        </w:rPr>
        <w:t>1994</w:t>
      </w:r>
      <w:r w:rsidR="00214E7D" w:rsidRPr="00733826">
        <w:rPr>
          <w:lang w:val="ru-RU"/>
        </w:rPr>
        <w:t xml:space="preserve"> года</w:t>
      </w:r>
      <w:r w:rsidR="003D4DCA" w:rsidRPr="00733826">
        <w:rPr>
          <w:lang w:val="ru-RU"/>
        </w:rPr>
        <w:t xml:space="preserve">. </w:t>
      </w:r>
      <w:r w:rsidR="00214E7D" w:rsidRPr="00733826">
        <w:rPr>
          <w:lang w:val="ru-RU"/>
        </w:rPr>
        <w:t xml:space="preserve">В </w:t>
      </w:r>
      <w:r w:rsidR="003D4DCA" w:rsidRPr="00733826">
        <w:rPr>
          <w:lang w:val="ru-RU"/>
        </w:rPr>
        <w:t>201</w:t>
      </w:r>
      <w:r w:rsidR="001B47CC" w:rsidRPr="00733826">
        <w:rPr>
          <w:lang w:val="ru-RU"/>
        </w:rPr>
        <w:t>1</w:t>
      </w:r>
      <w:r w:rsidR="00214E7D" w:rsidRPr="00733826">
        <w:rPr>
          <w:lang w:val="ru-RU"/>
        </w:rPr>
        <w:t xml:space="preserve"> год</w:t>
      </w:r>
      <w:r w:rsidR="0035581A" w:rsidRPr="00733826">
        <w:rPr>
          <w:lang w:val="ru-RU"/>
        </w:rPr>
        <w:t>у</w:t>
      </w:r>
      <w:r w:rsidR="00214E7D" w:rsidRPr="00733826">
        <w:rPr>
          <w:lang w:val="ru-RU"/>
        </w:rPr>
        <w:t xml:space="preserve"> Стороны </w:t>
      </w:r>
      <w:proofErr w:type="spellStart"/>
      <w:r w:rsidR="00214E7D" w:rsidRPr="00733826">
        <w:rPr>
          <w:lang w:val="ru-RU"/>
        </w:rPr>
        <w:t>РКИКООН</w:t>
      </w:r>
      <w:proofErr w:type="spellEnd"/>
      <w:r w:rsidR="00214E7D" w:rsidRPr="00733826">
        <w:rPr>
          <w:lang w:val="ru-RU"/>
        </w:rPr>
        <w:t xml:space="preserve"> назначили Зеленый климатический фонд (ЗКФ) в качестве одного из оперативных органов механизма финансирования. В 2001 году Стороны учредили также Адаптационный фонд в рамках Киотского протокола.</w:t>
      </w:r>
      <w:r w:rsidR="00733826" w:rsidRPr="00733826">
        <w:rPr>
          <w:lang w:val="ru-RU"/>
        </w:rPr>
        <w:t xml:space="preserve"> </w:t>
      </w:r>
    </w:p>
    <w:p w:rsidR="00934AB4" w:rsidRPr="00733826" w:rsidRDefault="00AB27B1" w:rsidP="005A5E72">
      <w:pPr>
        <w:pStyle w:val="Para1"/>
        <w:keepNext/>
        <w:numPr>
          <w:ilvl w:val="0"/>
          <w:numId w:val="0"/>
        </w:numPr>
        <w:ind w:left="1080"/>
        <w:jc w:val="center"/>
        <w:rPr>
          <w:i/>
          <w:iCs/>
          <w:kern w:val="22"/>
          <w:szCs w:val="22"/>
          <w:lang w:val="ru-RU"/>
        </w:rPr>
      </w:pPr>
      <w:r w:rsidRPr="00733826">
        <w:rPr>
          <w:iCs/>
          <w:kern w:val="22"/>
          <w:szCs w:val="22"/>
          <w:lang w:val="ru-RU"/>
        </w:rPr>
        <w:t>1.</w:t>
      </w:r>
      <w:r w:rsidRPr="00733826">
        <w:rPr>
          <w:iCs/>
          <w:kern w:val="22"/>
          <w:szCs w:val="22"/>
          <w:lang w:val="ru-RU"/>
        </w:rPr>
        <w:tab/>
      </w:r>
      <w:r w:rsidR="00214E7D" w:rsidRPr="00733826">
        <w:rPr>
          <w:i/>
          <w:lang w:val="ru-RU"/>
        </w:rPr>
        <w:t>Зеленый климатический фонд</w:t>
      </w:r>
    </w:p>
    <w:p w:rsidR="00024033" w:rsidRPr="00733826" w:rsidRDefault="00214E7D" w:rsidP="005A5E72">
      <w:pPr>
        <w:pStyle w:val="Para1"/>
        <w:tabs>
          <w:tab w:val="clear" w:pos="502"/>
        </w:tabs>
        <w:ind w:left="0"/>
        <w:rPr>
          <w:lang w:val="ru-RU"/>
        </w:rPr>
      </w:pPr>
      <w:r w:rsidRPr="00733826">
        <w:rPr>
          <w:lang w:val="ru-RU"/>
        </w:rPr>
        <w:t>ЗКФ</w:t>
      </w:r>
      <w:r w:rsidR="00640076" w:rsidRPr="00733826">
        <w:rPr>
          <w:lang w:val="ru-RU"/>
        </w:rPr>
        <w:t xml:space="preserve"> </w:t>
      </w:r>
      <w:r w:rsidRPr="00733826">
        <w:rPr>
          <w:lang w:val="ru-RU"/>
        </w:rPr>
        <w:t xml:space="preserve">является глобальным фондом, </w:t>
      </w:r>
      <w:r w:rsidR="00A0738B" w:rsidRPr="00733826">
        <w:rPr>
          <w:lang w:val="ru-RU"/>
        </w:rPr>
        <w:t xml:space="preserve">который был </w:t>
      </w:r>
      <w:r w:rsidRPr="00733826">
        <w:rPr>
          <w:lang w:val="ru-RU"/>
        </w:rPr>
        <w:t>создан</w:t>
      </w:r>
      <w:r w:rsidR="00A0738B" w:rsidRPr="00733826">
        <w:rPr>
          <w:lang w:val="ru-RU"/>
        </w:rPr>
        <w:t xml:space="preserve"> </w:t>
      </w:r>
      <w:r w:rsidRPr="00733826">
        <w:rPr>
          <w:lang w:val="ru-RU"/>
        </w:rPr>
        <w:t xml:space="preserve">для </w:t>
      </w:r>
      <w:r w:rsidR="00786D64" w:rsidRPr="00733826">
        <w:rPr>
          <w:lang w:val="ru-RU"/>
        </w:rPr>
        <w:t xml:space="preserve">помощи </w:t>
      </w:r>
      <w:r w:rsidRPr="00733826">
        <w:rPr>
          <w:lang w:val="ru-RU"/>
        </w:rPr>
        <w:t>развивающимся странам в решении проблем изменения климата</w:t>
      </w:r>
      <w:r w:rsidR="00A0738B" w:rsidRPr="00733826">
        <w:rPr>
          <w:lang w:val="ru-RU"/>
        </w:rPr>
        <w:t xml:space="preserve"> путем </w:t>
      </w:r>
      <w:r w:rsidR="00786D64" w:rsidRPr="00733826">
        <w:rPr>
          <w:lang w:val="ru-RU"/>
        </w:rPr>
        <w:t xml:space="preserve">оказания им содействия в </w:t>
      </w:r>
      <w:r w:rsidR="00BF554B" w:rsidRPr="00733826">
        <w:rPr>
          <w:lang w:val="ru-RU"/>
        </w:rPr>
        <w:t>ограничени</w:t>
      </w:r>
      <w:r w:rsidR="00786D64" w:rsidRPr="00733826">
        <w:rPr>
          <w:lang w:val="ru-RU"/>
        </w:rPr>
        <w:t>и</w:t>
      </w:r>
      <w:r w:rsidR="00BF554B" w:rsidRPr="00733826">
        <w:rPr>
          <w:lang w:val="ru-RU"/>
        </w:rPr>
        <w:t xml:space="preserve"> или сокращени</w:t>
      </w:r>
      <w:r w:rsidR="00786D64" w:rsidRPr="00733826">
        <w:rPr>
          <w:lang w:val="ru-RU"/>
        </w:rPr>
        <w:t>и</w:t>
      </w:r>
      <w:r w:rsidR="00BF554B" w:rsidRPr="00733826">
        <w:rPr>
          <w:lang w:val="ru-RU"/>
        </w:rPr>
        <w:t xml:space="preserve"> выбросов парниковых газов и </w:t>
      </w:r>
      <w:r w:rsidR="00786D64" w:rsidRPr="00733826">
        <w:rPr>
          <w:lang w:val="ru-RU"/>
        </w:rPr>
        <w:t xml:space="preserve">в </w:t>
      </w:r>
      <w:r w:rsidR="00BF554B" w:rsidRPr="00733826">
        <w:rPr>
          <w:lang w:val="ru-RU"/>
        </w:rPr>
        <w:t xml:space="preserve">адаптации к изменению климата. </w:t>
      </w:r>
    </w:p>
    <w:p w:rsidR="00EE492A" w:rsidRPr="00733826" w:rsidRDefault="00214E7D" w:rsidP="00786D64">
      <w:pPr>
        <w:pStyle w:val="Para1"/>
        <w:tabs>
          <w:tab w:val="clear" w:pos="502"/>
        </w:tabs>
        <w:ind w:left="0"/>
        <w:rPr>
          <w:kern w:val="22"/>
          <w:szCs w:val="22"/>
          <w:lang w:val="ru-RU"/>
        </w:rPr>
      </w:pPr>
      <w:r w:rsidRPr="00733826">
        <w:rPr>
          <w:lang w:val="ru-RU"/>
        </w:rPr>
        <w:t>ЗКФ</w:t>
      </w:r>
      <w:r w:rsidR="00A55994" w:rsidRPr="00733826">
        <w:rPr>
          <w:lang w:val="ru-RU"/>
        </w:rPr>
        <w:t xml:space="preserve"> </w:t>
      </w:r>
      <w:r w:rsidR="00786D64" w:rsidRPr="00733826">
        <w:rPr>
          <w:lang w:val="ru-RU"/>
        </w:rPr>
        <w:t xml:space="preserve">функционирует посредством широкого круга аккредитованных субъектов </w:t>
      </w:r>
      <w:r w:rsidR="007F4911" w:rsidRPr="00733826">
        <w:rPr>
          <w:lang w:val="ru-RU"/>
        </w:rPr>
        <w:t>(</w:t>
      </w:r>
      <w:r w:rsidR="00786D64" w:rsidRPr="00733826">
        <w:rPr>
          <w:lang w:val="ru-RU"/>
        </w:rPr>
        <w:t>частных</w:t>
      </w:r>
      <w:r w:rsidR="00A34F4D" w:rsidRPr="00733826">
        <w:rPr>
          <w:lang w:val="ru-RU"/>
        </w:rPr>
        <w:t xml:space="preserve"> </w:t>
      </w:r>
      <w:r w:rsidR="00786D64" w:rsidRPr="00733826">
        <w:rPr>
          <w:lang w:val="ru-RU"/>
        </w:rPr>
        <w:t xml:space="preserve">или государственных, неправительственных, </w:t>
      </w:r>
      <w:proofErr w:type="spellStart"/>
      <w:r w:rsidR="00786D64" w:rsidRPr="00733826">
        <w:rPr>
          <w:lang w:val="ru-RU"/>
        </w:rPr>
        <w:t>субнациональных</w:t>
      </w:r>
      <w:proofErr w:type="spellEnd"/>
      <w:r w:rsidR="00786D64" w:rsidRPr="00733826">
        <w:rPr>
          <w:lang w:val="ru-RU"/>
        </w:rPr>
        <w:t>, национальных, региональных или международных</w:t>
      </w:r>
      <w:r w:rsidR="007F4911" w:rsidRPr="00733826">
        <w:rPr>
          <w:lang w:val="ru-RU"/>
        </w:rPr>
        <w:t>),</w:t>
      </w:r>
      <w:r w:rsidR="00786D64" w:rsidRPr="00733826">
        <w:rPr>
          <w:lang w:val="ru-RU"/>
        </w:rPr>
        <w:t xml:space="preserve"> чья</w:t>
      </w:r>
      <w:r w:rsidR="007F4911" w:rsidRPr="00733826">
        <w:rPr>
          <w:lang w:val="ru-RU"/>
        </w:rPr>
        <w:t xml:space="preserve"> </w:t>
      </w:r>
      <w:r w:rsidR="00786D64" w:rsidRPr="00733826">
        <w:rPr>
          <w:lang w:val="ru-RU"/>
        </w:rPr>
        <w:t xml:space="preserve">роль состоит в направлении ресурсов для целей осуществления. По состоянию на август </w:t>
      </w:r>
      <w:r w:rsidR="00051D05" w:rsidRPr="00733826">
        <w:rPr>
          <w:color w:val="000000"/>
          <w:kern w:val="22"/>
          <w:szCs w:val="22"/>
          <w:lang w:val="ru-RU"/>
        </w:rPr>
        <w:t>2017</w:t>
      </w:r>
      <w:r w:rsidR="00786D64" w:rsidRPr="00733826">
        <w:rPr>
          <w:color w:val="000000"/>
          <w:kern w:val="22"/>
          <w:szCs w:val="22"/>
          <w:lang w:val="ru-RU"/>
        </w:rPr>
        <w:t xml:space="preserve"> года</w:t>
      </w:r>
      <w:r w:rsidR="007F4911" w:rsidRPr="00733826">
        <w:rPr>
          <w:color w:val="000000"/>
          <w:kern w:val="22"/>
          <w:szCs w:val="22"/>
          <w:lang w:val="ru-RU"/>
        </w:rPr>
        <w:t>,</w:t>
      </w:r>
      <w:r w:rsidR="00051D05" w:rsidRPr="00733826">
        <w:rPr>
          <w:color w:val="000000"/>
          <w:kern w:val="22"/>
          <w:szCs w:val="22"/>
          <w:lang w:val="ru-RU"/>
        </w:rPr>
        <w:t xml:space="preserve"> </w:t>
      </w:r>
      <w:r w:rsidR="00EE492A" w:rsidRPr="00733826">
        <w:rPr>
          <w:color w:val="000000"/>
          <w:kern w:val="22"/>
          <w:szCs w:val="22"/>
          <w:lang w:val="ru-RU"/>
        </w:rPr>
        <w:t xml:space="preserve">186 </w:t>
      </w:r>
      <w:r w:rsidR="00786D64" w:rsidRPr="00733826">
        <w:rPr>
          <w:color w:val="000000"/>
          <w:kern w:val="22"/>
          <w:szCs w:val="22"/>
          <w:lang w:val="ru-RU"/>
        </w:rPr>
        <w:t>субъ</w:t>
      </w:r>
      <w:r w:rsidR="00786D64" w:rsidRPr="00733826">
        <w:rPr>
          <w:kern w:val="22"/>
          <w:szCs w:val="22"/>
          <w:lang w:val="ru-RU"/>
        </w:rPr>
        <w:t xml:space="preserve">ектов </w:t>
      </w:r>
      <w:r w:rsidR="00786D64" w:rsidRPr="00733826">
        <w:rPr>
          <w:color w:val="000000"/>
          <w:kern w:val="22"/>
          <w:szCs w:val="22"/>
          <w:lang w:val="ru-RU"/>
        </w:rPr>
        <w:t xml:space="preserve">зарегистрировано </w:t>
      </w:r>
      <w:r w:rsidR="00B47612" w:rsidRPr="00733826">
        <w:rPr>
          <w:color w:val="000000"/>
          <w:kern w:val="22"/>
          <w:szCs w:val="22"/>
          <w:lang w:val="ru-RU"/>
        </w:rPr>
        <w:t xml:space="preserve">и </w:t>
      </w:r>
      <w:proofErr w:type="gramStart"/>
      <w:r w:rsidR="00B47612" w:rsidRPr="00733826">
        <w:rPr>
          <w:color w:val="000000"/>
          <w:kern w:val="22"/>
          <w:szCs w:val="22"/>
          <w:lang w:val="ru-RU"/>
        </w:rPr>
        <w:t xml:space="preserve">ожидает </w:t>
      </w:r>
      <w:r w:rsidR="00786D64" w:rsidRPr="00733826">
        <w:rPr>
          <w:color w:val="000000"/>
          <w:kern w:val="22"/>
          <w:szCs w:val="22"/>
          <w:lang w:val="ru-RU"/>
        </w:rPr>
        <w:t>аккредитацию и 54 учреждения уже было</w:t>
      </w:r>
      <w:proofErr w:type="gramEnd"/>
      <w:r w:rsidR="00786D64" w:rsidRPr="00733826">
        <w:rPr>
          <w:color w:val="000000"/>
          <w:kern w:val="22"/>
          <w:szCs w:val="22"/>
          <w:lang w:val="ru-RU"/>
        </w:rPr>
        <w:t xml:space="preserve"> аккредитовано.</w:t>
      </w:r>
      <w:r w:rsidR="00733826" w:rsidRPr="00733826">
        <w:rPr>
          <w:color w:val="000000"/>
          <w:kern w:val="22"/>
          <w:szCs w:val="22"/>
          <w:lang w:val="ru-RU"/>
        </w:rPr>
        <w:t xml:space="preserve"> </w:t>
      </w:r>
    </w:p>
    <w:p w:rsidR="00AB03ED" w:rsidRPr="00733826" w:rsidRDefault="00AC0DF3" w:rsidP="005A5E72">
      <w:pPr>
        <w:pStyle w:val="Para1"/>
        <w:tabs>
          <w:tab w:val="clear" w:pos="502"/>
        </w:tabs>
        <w:ind w:left="0"/>
        <w:rPr>
          <w:szCs w:val="22"/>
          <w:lang w:val="ru-RU"/>
        </w:rPr>
      </w:pPr>
      <w:r w:rsidRPr="00733826">
        <w:rPr>
          <w:szCs w:val="22"/>
          <w:lang w:val="ru-RU"/>
        </w:rPr>
        <w:t xml:space="preserve">Посредством уведомления </w:t>
      </w:r>
      <w:proofErr w:type="spellStart"/>
      <w:r w:rsidR="00AB03ED" w:rsidRPr="00733826">
        <w:rPr>
          <w:szCs w:val="22"/>
          <w:lang w:val="ru-RU"/>
        </w:rPr>
        <w:t>SCBD</w:t>
      </w:r>
      <w:proofErr w:type="spellEnd"/>
      <w:r w:rsidR="00AB03ED" w:rsidRPr="00733826">
        <w:rPr>
          <w:szCs w:val="22"/>
          <w:lang w:val="ru-RU"/>
        </w:rPr>
        <w:t>/</w:t>
      </w:r>
      <w:proofErr w:type="spellStart"/>
      <w:r w:rsidR="00AB03ED" w:rsidRPr="00733826">
        <w:rPr>
          <w:szCs w:val="22"/>
          <w:lang w:val="ru-RU"/>
        </w:rPr>
        <w:t>MCO</w:t>
      </w:r>
      <w:proofErr w:type="spellEnd"/>
      <w:r w:rsidR="00AB03ED" w:rsidRPr="00733826">
        <w:rPr>
          <w:szCs w:val="22"/>
          <w:lang w:val="ru-RU"/>
        </w:rPr>
        <w:t>/</w:t>
      </w:r>
      <w:proofErr w:type="spellStart"/>
      <w:r w:rsidR="00AB03ED" w:rsidRPr="00733826">
        <w:rPr>
          <w:szCs w:val="22"/>
          <w:lang w:val="ru-RU"/>
        </w:rPr>
        <w:t>DC</w:t>
      </w:r>
      <w:proofErr w:type="spellEnd"/>
      <w:r w:rsidR="00AB03ED" w:rsidRPr="00733826">
        <w:rPr>
          <w:szCs w:val="22"/>
          <w:lang w:val="ru-RU"/>
        </w:rPr>
        <w:t>/</w:t>
      </w:r>
      <w:proofErr w:type="spellStart"/>
      <w:r w:rsidR="00AB03ED" w:rsidRPr="00733826">
        <w:rPr>
          <w:szCs w:val="22"/>
          <w:lang w:val="ru-RU"/>
        </w:rPr>
        <w:t>AF</w:t>
      </w:r>
      <w:proofErr w:type="spellEnd"/>
      <w:r w:rsidR="00AB03ED" w:rsidRPr="00733826">
        <w:rPr>
          <w:szCs w:val="22"/>
          <w:lang w:val="ru-RU"/>
        </w:rPr>
        <w:t>/</w:t>
      </w:r>
      <w:proofErr w:type="spellStart"/>
      <w:r w:rsidR="00AB03ED" w:rsidRPr="00733826">
        <w:rPr>
          <w:szCs w:val="22"/>
          <w:lang w:val="ru-RU"/>
        </w:rPr>
        <w:t>NP</w:t>
      </w:r>
      <w:proofErr w:type="spellEnd"/>
      <w:r w:rsidR="00AB03ED" w:rsidRPr="00733826">
        <w:rPr>
          <w:szCs w:val="22"/>
          <w:lang w:val="ru-RU"/>
        </w:rPr>
        <w:t>/</w:t>
      </w:r>
      <w:proofErr w:type="spellStart"/>
      <w:r w:rsidR="00AB03ED" w:rsidRPr="00733826">
        <w:rPr>
          <w:szCs w:val="22"/>
          <w:lang w:val="ru-RU"/>
        </w:rPr>
        <w:t>ML</w:t>
      </w:r>
      <w:proofErr w:type="spellEnd"/>
      <w:r w:rsidR="00AB03ED" w:rsidRPr="00733826">
        <w:rPr>
          <w:szCs w:val="22"/>
          <w:lang w:val="ru-RU"/>
        </w:rPr>
        <w:t>/</w:t>
      </w:r>
      <w:proofErr w:type="spellStart"/>
      <w:r w:rsidR="00AB03ED" w:rsidRPr="00733826">
        <w:rPr>
          <w:szCs w:val="22"/>
          <w:lang w:val="ru-RU"/>
        </w:rPr>
        <w:t>YX</w:t>
      </w:r>
      <w:proofErr w:type="spellEnd"/>
      <w:r w:rsidR="00AB03ED" w:rsidRPr="00733826">
        <w:rPr>
          <w:szCs w:val="22"/>
          <w:lang w:val="ru-RU"/>
        </w:rPr>
        <w:t xml:space="preserve">/86771 </w:t>
      </w:r>
      <w:r w:rsidRPr="00733826">
        <w:rPr>
          <w:szCs w:val="22"/>
          <w:lang w:val="ru-RU"/>
        </w:rPr>
        <w:t>от</w:t>
      </w:r>
      <w:r w:rsidR="00AB03ED" w:rsidRPr="00733826">
        <w:rPr>
          <w:szCs w:val="22"/>
          <w:lang w:val="ru-RU"/>
        </w:rPr>
        <w:t xml:space="preserve"> 14 </w:t>
      </w:r>
      <w:r w:rsidRPr="00733826">
        <w:rPr>
          <w:szCs w:val="22"/>
          <w:lang w:val="ru-RU"/>
        </w:rPr>
        <w:t xml:space="preserve">августа </w:t>
      </w:r>
      <w:r w:rsidR="00AB03ED" w:rsidRPr="00733826">
        <w:rPr>
          <w:szCs w:val="22"/>
          <w:lang w:val="ru-RU"/>
        </w:rPr>
        <w:t>2017</w:t>
      </w:r>
      <w:r w:rsidRPr="00733826">
        <w:rPr>
          <w:szCs w:val="22"/>
          <w:lang w:val="ru-RU"/>
        </w:rPr>
        <w:t xml:space="preserve"> года Исполнительный секретарь проинформировала Стороны об открывающихся через ЗКФ возможностях оказания поддержки</w:t>
      </w:r>
      <w:r w:rsidRPr="00733826">
        <w:rPr>
          <w:lang w:val="ru-RU"/>
        </w:rPr>
        <w:t xml:space="preserve"> </w:t>
      </w:r>
      <w:proofErr w:type="spellStart"/>
      <w:r w:rsidRPr="00733826">
        <w:rPr>
          <w:szCs w:val="22"/>
          <w:lang w:val="ru-RU"/>
        </w:rPr>
        <w:t>взаимоусиливающему</w:t>
      </w:r>
      <w:proofErr w:type="spellEnd"/>
      <w:r w:rsidRPr="00733826">
        <w:rPr>
          <w:szCs w:val="22"/>
          <w:lang w:val="ru-RU"/>
        </w:rPr>
        <w:t xml:space="preserve"> осуществлению </w:t>
      </w:r>
      <w:proofErr w:type="spellStart"/>
      <w:r w:rsidRPr="00733826">
        <w:rPr>
          <w:szCs w:val="22"/>
          <w:lang w:val="ru-RU"/>
        </w:rPr>
        <w:t>Рио-де-Жанейрских</w:t>
      </w:r>
      <w:proofErr w:type="spellEnd"/>
      <w:r w:rsidRPr="00733826">
        <w:rPr>
          <w:szCs w:val="22"/>
          <w:lang w:val="ru-RU"/>
        </w:rPr>
        <w:t xml:space="preserve"> конвенций</w:t>
      </w:r>
      <w:r w:rsidR="00AB03ED" w:rsidRPr="00733826">
        <w:rPr>
          <w:szCs w:val="22"/>
          <w:lang w:val="ru-RU"/>
        </w:rPr>
        <w:t xml:space="preserve">. </w:t>
      </w:r>
      <w:r w:rsidRPr="00733826">
        <w:rPr>
          <w:szCs w:val="22"/>
          <w:lang w:val="ru-RU"/>
        </w:rPr>
        <w:t xml:space="preserve">Как указано в уведомлении, быстрое развитие </w:t>
      </w:r>
      <w:r w:rsidR="00214E7D" w:rsidRPr="00733826">
        <w:rPr>
          <w:szCs w:val="22"/>
          <w:lang w:val="ru-RU"/>
        </w:rPr>
        <w:t>ЗКФ</w:t>
      </w:r>
      <w:r w:rsidRPr="00733826">
        <w:rPr>
          <w:szCs w:val="22"/>
          <w:lang w:val="ru-RU"/>
        </w:rPr>
        <w:t xml:space="preserve"> превратило его в крупнейший многосторонний климатический фонд, </w:t>
      </w:r>
      <w:proofErr w:type="gramStart"/>
      <w:r w:rsidRPr="00733826">
        <w:rPr>
          <w:szCs w:val="22"/>
          <w:lang w:val="ru-RU"/>
        </w:rPr>
        <w:t>притом</w:t>
      </w:r>
      <w:proofErr w:type="gramEnd"/>
      <w:r w:rsidRPr="00733826">
        <w:rPr>
          <w:szCs w:val="22"/>
          <w:lang w:val="ru-RU"/>
        </w:rPr>
        <w:t xml:space="preserve"> что общая сумма начальной мобилизации ресурсов по обязательствам составила 10,3 млрд долл. США в программный период 2015-2018 годов</w:t>
      </w:r>
      <w:r w:rsidR="00580877" w:rsidRPr="00733826">
        <w:rPr>
          <w:szCs w:val="22"/>
          <w:lang w:val="ru-RU"/>
        </w:rPr>
        <w:t xml:space="preserve">. Области работы </w:t>
      </w:r>
      <w:r w:rsidR="00214E7D" w:rsidRPr="00733826">
        <w:rPr>
          <w:szCs w:val="22"/>
          <w:lang w:val="ru-RU"/>
        </w:rPr>
        <w:t>ЗКФ</w:t>
      </w:r>
      <w:r w:rsidR="008C0EA9" w:rsidRPr="00733826">
        <w:rPr>
          <w:szCs w:val="22"/>
          <w:lang w:val="ru-RU"/>
        </w:rPr>
        <w:t xml:space="preserve"> </w:t>
      </w:r>
      <w:r w:rsidR="00580877" w:rsidRPr="00733826">
        <w:rPr>
          <w:szCs w:val="22"/>
          <w:lang w:val="ru-RU"/>
        </w:rPr>
        <w:t xml:space="preserve">имеют прямое отношение к целям Конвенции о биологическом разнообразии. </w:t>
      </w:r>
    </w:p>
    <w:p w:rsidR="001F4FD3" w:rsidRPr="00733826" w:rsidRDefault="00214E7D" w:rsidP="005A5E72">
      <w:pPr>
        <w:pStyle w:val="Para1"/>
        <w:tabs>
          <w:tab w:val="clear" w:pos="502"/>
        </w:tabs>
        <w:ind w:left="0"/>
        <w:rPr>
          <w:szCs w:val="22"/>
          <w:lang w:val="ru-RU"/>
        </w:rPr>
      </w:pPr>
      <w:r w:rsidRPr="00733826">
        <w:rPr>
          <w:szCs w:val="22"/>
          <w:lang w:val="ru-RU"/>
        </w:rPr>
        <w:t>ЗКФ</w:t>
      </w:r>
      <w:r w:rsidR="00EC61AB" w:rsidRPr="00733826">
        <w:rPr>
          <w:szCs w:val="22"/>
          <w:lang w:val="ru-RU"/>
        </w:rPr>
        <w:t xml:space="preserve"> </w:t>
      </w:r>
      <w:r w:rsidR="00580877" w:rsidRPr="00733826">
        <w:rPr>
          <w:szCs w:val="22"/>
          <w:lang w:val="ru-RU"/>
        </w:rPr>
        <w:t xml:space="preserve">проинформировал Конференцию Сторон </w:t>
      </w:r>
      <w:proofErr w:type="spellStart"/>
      <w:r w:rsidR="00580877" w:rsidRPr="00733826">
        <w:rPr>
          <w:szCs w:val="22"/>
          <w:lang w:val="ru-RU"/>
        </w:rPr>
        <w:t>РКИКООН</w:t>
      </w:r>
      <w:proofErr w:type="spellEnd"/>
      <w:r w:rsidR="00580877" w:rsidRPr="00733826">
        <w:rPr>
          <w:szCs w:val="22"/>
          <w:lang w:val="ru-RU"/>
        </w:rPr>
        <w:t xml:space="preserve"> на ее 23-й сессии в ноябре 2017 года об увеличении </w:t>
      </w:r>
      <w:r w:rsidR="00D63AF4" w:rsidRPr="00733826">
        <w:rPr>
          <w:szCs w:val="22"/>
          <w:lang w:val="ru-RU"/>
        </w:rPr>
        <w:t xml:space="preserve">до </w:t>
      </w:r>
      <w:r w:rsidR="00D63AF4" w:rsidRPr="00733826">
        <w:rPr>
          <w:color w:val="000000"/>
          <w:kern w:val="22"/>
          <w:szCs w:val="22"/>
          <w:lang w:val="ru-RU"/>
        </w:rPr>
        <w:t>2,69 млрд долл. США</w:t>
      </w:r>
      <w:r w:rsidR="00D63AF4" w:rsidRPr="00733826">
        <w:rPr>
          <w:szCs w:val="22"/>
          <w:lang w:val="ru-RU"/>
        </w:rPr>
        <w:t xml:space="preserve"> </w:t>
      </w:r>
      <w:r w:rsidR="00580877" w:rsidRPr="00733826">
        <w:rPr>
          <w:szCs w:val="22"/>
          <w:lang w:val="ru-RU"/>
        </w:rPr>
        <w:t>его портфеля</w:t>
      </w:r>
      <w:r w:rsidR="00580877" w:rsidRPr="00733826">
        <w:rPr>
          <w:color w:val="000000"/>
          <w:kern w:val="22"/>
          <w:szCs w:val="22"/>
          <w:lang w:val="ru-RU"/>
        </w:rPr>
        <w:t>, включа</w:t>
      </w:r>
      <w:r w:rsidR="00D63AF4" w:rsidRPr="00733826">
        <w:rPr>
          <w:color w:val="000000"/>
          <w:kern w:val="22"/>
          <w:szCs w:val="22"/>
          <w:lang w:val="ru-RU"/>
        </w:rPr>
        <w:t xml:space="preserve">ющего </w:t>
      </w:r>
      <w:r w:rsidR="00580877" w:rsidRPr="00733826">
        <w:rPr>
          <w:color w:val="000000"/>
          <w:kern w:val="22"/>
          <w:szCs w:val="22"/>
          <w:lang w:val="ru-RU"/>
        </w:rPr>
        <w:t xml:space="preserve">его регулярные программы и </w:t>
      </w:r>
      <w:r w:rsidR="00072B28" w:rsidRPr="00733826">
        <w:rPr>
          <w:color w:val="000000"/>
          <w:kern w:val="22"/>
          <w:szCs w:val="22"/>
          <w:lang w:val="ru-RU"/>
        </w:rPr>
        <w:t xml:space="preserve">Программу готовности и подготовительной поддержки. Хотя многие обязательства </w:t>
      </w:r>
      <w:r w:rsidR="00072B28" w:rsidRPr="00733826">
        <w:rPr>
          <w:color w:val="000000"/>
          <w:kern w:val="22"/>
          <w:szCs w:val="22"/>
          <w:lang w:val="ru-RU"/>
        </w:rPr>
        <w:lastRenderedPageBreak/>
        <w:t>еще не материализованы, но все свидетельствует о значительном масштабировании его деятельности</w:t>
      </w:r>
      <w:r w:rsidR="004366C9" w:rsidRPr="00733826">
        <w:rPr>
          <w:rStyle w:val="Appelnotedebasdep"/>
          <w:color w:val="000000"/>
          <w:kern w:val="22"/>
          <w:sz w:val="18"/>
          <w:lang w:val="ru-RU"/>
        </w:rPr>
        <w:footnoteReference w:id="39"/>
      </w:r>
      <w:r w:rsidR="00072B28" w:rsidRPr="00733826">
        <w:rPr>
          <w:color w:val="000000"/>
          <w:kern w:val="22"/>
          <w:szCs w:val="22"/>
          <w:lang w:val="ru-RU"/>
        </w:rPr>
        <w:t xml:space="preserve">. </w:t>
      </w:r>
    </w:p>
    <w:p w:rsidR="00254367" w:rsidRPr="00733826" w:rsidRDefault="00FB6BAA" w:rsidP="005A5E72">
      <w:pPr>
        <w:pStyle w:val="Para1"/>
        <w:tabs>
          <w:tab w:val="clear" w:pos="502"/>
        </w:tabs>
        <w:ind w:left="0"/>
        <w:rPr>
          <w:color w:val="000000"/>
          <w:kern w:val="22"/>
          <w:szCs w:val="22"/>
          <w:lang w:val="ru-RU"/>
        </w:rPr>
      </w:pPr>
      <w:r w:rsidRPr="00733826">
        <w:rPr>
          <w:szCs w:val="22"/>
          <w:lang w:val="ru-RU"/>
        </w:rPr>
        <w:t>Значимость</w:t>
      </w:r>
      <w:r w:rsidR="00D63AF4" w:rsidRPr="00733826">
        <w:rPr>
          <w:szCs w:val="22"/>
          <w:lang w:val="ru-RU"/>
        </w:rPr>
        <w:t xml:space="preserve"> </w:t>
      </w:r>
      <w:r w:rsidR="00214E7D" w:rsidRPr="00733826">
        <w:rPr>
          <w:szCs w:val="22"/>
          <w:lang w:val="ru-RU"/>
        </w:rPr>
        <w:t>ЗКФ</w:t>
      </w:r>
      <w:r w:rsidRPr="00733826">
        <w:rPr>
          <w:szCs w:val="22"/>
          <w:lang w:val="ru-RU"/>
        </w:rPr>
        <w:t xml:space="preserve"> по критерию обзора его </w:t>
      </w:r>
      <w:r w:rsidR="009974E4" w:rsidRPr="00733826">
        <w:rPr>
          <w:szCs w:val="22"/>
          <w:lang w:val="ru-RU"/>
        </w:rPr>
        <w:t>гарантий защищенности</w:t>
      </w:r>
      <w:r w:rsidR="00254367" w:rsidRPr="00733826">
        <w:rPr>
          <w:szCs w:val="22"/>
          <w:lang w:val="ru-RU"/>
        </w:rPr>
        <w:t xml:space="preserve"> </w:t>
      </w:r>
      <w:r w:rsidR="00D63AF4" w:rsidRPr="00733826">
        <w:rPr>
          <w:szCs w:val="22"/>
          <w:lang w:val="ru-RU"/>
        </w:rPr>
        <w:t>связана с масштабом его финансирования и функционирования и с</w:t>
      </w:r>
      <w:r w:rsidRPr="00733826">
        <w:rPr>
          <w:szCs w:val="22"/>
          <w:lang w:val="ru-RU"/>
        </w:rPr>
        <w:t xml:space="preserve"> особенностью его функционирования посредством большого числа аккредитованных субъектов, которых будет, возможно, почти 200 в предстоящие</w:t>
      </w:r>
      <w:r w:rsidR="00D63AF4" w:rsidRPr="00733826">
        <w:rPr>
          <w:szCs w:val="22"/>
          <w:lang w:val="ru-RU"/>
        </w:rPr>
        <w:t xml:space="preserve"> </w:t>
      </w:r>
      <w:r w:rsidRPr="00733826">
        <w:rPr>
          <w:szCs w:val="22"/>
          <w:lang w:val="ru-RU"/>
        </w:rPr>
        <w:t>годы.</w:t>
      </w:r>
      <w:r w:rsidR="00733826" w:rsidRPr="00733826">
        <w:rPr>
          <w:szCs w:val="22"/>
          <w:lang w:val="ru-RU"/>
        </w:rPr>
        <w:t xml:space="preserve"> </w:t>
      </w:r>
    </w:p>
    <w:p w:rsidR="00104762" w:rsidRPr="00733826" w:rsidRDefault="00FB6BAA" w:rsidP="005A5E72">
      <w:pPr>
        <w:pStyle w:val="Para1"/>
        <w:tabs>
          <w:tab w:val="clear" w:pos="502"/>
        </w:tabs>
        <w:ind w:left="0"/>
        <w:rPr>
          <w:color w:val="000000"/>
          <w:kern w:val="22"/>
          <w:szCs w:val="22"/>
          <w:lang w:val="ru-RU"/>
        </w:rPr>
      </w:pPr>
      <w:r w:rsidRPr="00733826">
        <w:rPr>
          <w:szCs w:val="22"/>
          <w:lang w:val="ru-RU"/>
        </w:rPr>
        <w:t xml:space="preserve">В октябре </w:t>
      </w:r>
      <w:r w:rsidR="001E0F9F" w:rsidRPr="00733826">
        <w:rPr>
          <w:szCs w:val="22"/>
          <w:lang w:val="ru-RU"/>
        </w:rPr>
        <w:t>2017</w:t>
      </w:r>
      <w:r w:rsidRPr="00733826">
        <w:rPr>
          <w:szCs w:val="22"/>
          <w:lang w:val="ru-RU"/>
        </w:rPr>
        <w:t xml:space="preserve"> года </w:t>
      </w:r>
      <w:r w:rsidR="00214E7D" w:rsidRPr="00733826">
        <w:rPr>
          <w:szCs w:val="22"/>
          <w:lang w:val="ru-RU"/>
        </w:rPr>
        <w:t>ЗКФ</w:t>
      </w:r>
      <w:r w:rsidR="00EE492A" w:rsidRPr="00733826">
        <w:rPr>
          <w:szCs w:val="22"/>
          <w:lang w:val="ru-RU"/>
        </w:rPr>
        <w:t xml:space="preserve"> </w:t>
      </w:r>
      <w:r w:rsidR="00293589" w:rsidRPr="00733826">
        <w:rPr>
          <w:szCs w:val="22"/>
          <w:lang w:val="ru-RU"/>
        </w:rPr>
        <w:t xml:space="preserve">начал </w:t>
      </w:r>
      <w:r w:rsidRPr="00733826">
        <w:rPr>
          <w:szCs w:val="22"/>
          <w:lang w:val="ru-RU"/>
        </w:rPr>
        <w:t>второ</w:t>
      </w:r>
      <w:r w:rsidR="00293589" w:rsidRPr="00733826">
        <w:rPr>
          <w:szCs w:val="22"/>
          <w:lang w:val="ru-RU"/>
        </w:rPr>
        <w:t>й</w:t>
      </w:r>
      <w:r w:rsidRPr="00733826">
        <w:rPr>
          <w:szCs w:val="22"/>
          <w:lang w:val="ru-RU"/>
        </w:rPr>
        <w:t xml:space="preserve"> этап консультативного процесса в целях разработки своей системы экологического </w:t>
      </w:r>
      <w:r w:rsidR="00293589" w:rsidRPr="00733826">
        <w:rPr>
          <w:szCs w:val="22"/>
          <w:lang w:val="ru-RU"/>
        </w:rPr>
        <w:t xml:space="preserve">и социального </w:t>
      </w:r>
      <w:r w:rsidRPr="00733826">
        <w:rPr>
          <w:szCs w:val="22"/>
          <w:lang w:val="ru-RU"/>
        </w:rPr>
        <w:t>регулирования</w:t>
      </w:r>
      <w:r w:rsidR="00293589" w:rsidRPr="00733826">
        <w:rPr>
          <w:szCs w:val="22"/>
          <w:lang w:val="ru-RU"/>
        </w:rPr>
        <w:t xml:space="preserve">, которая включает главным образом экологическую и социальную политику ЗКФ, комплект экологических и социальных гарантий защищенности и соответствующие процедуры применения. На данном этапе аккредитованные субъекты используют в своей деятельности </w:t>
      </w:r>
      <w:r w:rsidR="00D94BB3" w:rsidRPr="00733826">
        <w:rPr>
          <w:szCs w:val="22"/>
          <w:lang w:val="ru-RU"/>
        </w:rPr>
        <w:t>«</w:t>
      </w:r>
      <w:r w:rsidR="00293589" w:rsidRPr="00733826">
        <w:rPr>
          <w:szCs w:val="22"/>
          <w:lang w:val="ru-RU"/>
        </w:rPr>
        <w:t xml:space="preserve">временные экологические и социальные </w:t>
      </w:r>
      <w:r w:rsidR="009974E4" w:rsidRPr="00733826">
        <w:rPr>
          <w:color w:val="000000"/>
          <w:kern w:val="22"/>
          <w:szCs w:val="22"/>
          <w:lang w:val="ru-RU"/>
        </w:rPr>
        <w:t>гаранти</w:t>
      </w:r>
      <w:r w:rsidR="00293589" w:rsidRPr="00733826">
        <w:rPr>
          <w:color w:val="000000"/>
          <w:kern w:val="22"/>
          <w:szCs w:val="22"/>
          <w:lang w:val="ru-RU"/>
        </w:rPr>
        <w:t>и</w:t>
      </w:r>
      <w:r w:rsidR="009974E4" w:rsidRPr="00733826">
        <w:rPr>
          <w:color w:val="000000"/>
          <w:kern w:val="22"/>
          <w:szCs w:val="22"/>
          <w:lang w:val="ru-RU"/>
        </w:rPr>
        <w:t xml:space="preserve"> защищенности</w:t>
      </w:r>
      <w:r w:rsidR="00D94BB3" w:rsidRPr="00733826">
        <w:rPr>
          <w:color w:val="000000"/>
          <w:kern w:val="22"/>
          <w:szCs w:val="22"/>
          <w:lang w:val="ru-RU"/>
        </w:rPr>
        <w:t>»</w:t>
      </w:r>
      <w:r w:rsidR="00293589" w:rsidRPr="00733826">
        <w:rPr>
          <w:color w:val="000000"/>
          <w:kern w:val="22"/>
          <w:szCs w:val="22"/>
          <w:lang w:val="ru-RU"/>
        </w:rPr>
        <w:t>, основанные на стандартах Международной финансовой корпорации</w:t>
      </w:r>
      <w:r w:rsidR="00244C24" w:rsidRPr="00733826">
        <w:rPr>
          <w:rStyle w:val="Appelnotedebasdep"/>
          <w:color w:val="000000"/>
          <w:kern w:val="22"/>
          <w:sz w:val="18"/>
          <w:lang w:val="ru-RU"/>
        </w:rPr>
        <w:footnoteReference w:id="40"/>
      </w:r>
      <w:r w:rsidR="00293589" w:rsidRPr="00733826">
        <w:rPr>
          <w:color w:val="000000"/>
          <w:kern w:val="22"/>
          <w:szCs w:val="22"/>
          <w:lang w:val="ru-RU"/>
        </w:rPr>
        <w:t xml:space="preserve">. </w:t>
      </w:r>
    </w:p>
    <w:p w:rsidR="0035651A" w:rsidRPr="00733826" w:rsidRDefault="00293589" w:rsidP="005A5E72">
      <w:pPr>
        <w:pStyle w:val="Para1"/>
        <w:tabs>
          <w:tab w:val="clear" w:pos="502"/>
        </w:tabs>
        <w:ind w:left="0"/>
        <w:rPr>
          <w:lang w:val="ru-RU"/>
        </w:rPr>
      </w:pPr>
      <w:r w:rsidRPr="00733826">
        <w:rPr>
          <w:lang w:val="ru-RU"/>
        </w:rPr>
        <w:t xml:space="preserve">Требование </w:t>
      </w:r>
      <w:r w:rsidR="00214E7D" w:rsidRPr="00733826">
        <w:rPr>
          <w:lang w:val="ru-RU"/>
        </w:rPr>
        <w:t>ЗКФ</w:t>
      </w:r>
      <w:r w:rsidR="00FB5F34" w:rsidRPr="00733826">
        <w:rPr>
          <w:lang w:val="ru-RU"/>
        </w:rPr>
        <w:t xml:space="preserve"> </w:t>
      </w:r>
      <w:r w:rsidRPr="00733826">
        <w:rPr>
          <w:lang w:val="ru-RU"/>
        </w:rPr>
        <w:t xml:space="preserve">о соблюдении гарантий защищенности </w:t>
      </w:r>
      <w:r w:rsidR="00300FD7" w:rsidRPr="00733826">
        <w:rPr>
          <w:lang w:val="ru-RU"/>
        </w:rPr>
        <w:t xml:space="preserve">распространяется на всех </w:t>
      </w:r>
      <w:r w:rsidRPr="00733826">
        <w:rPr>
          <w:lang w:val="ru-RU"/>
        </w:rPr>
        <w:t>аккредитованны</w:t>
      </w:r>
      <w:r w:rsidR="00300FD7" w:rsidRPr="00733826">
        <w:rPr>
          <w:lang w:val="ru-RU"/>
        </w:rPr>
        <w:t>х</w:t>
      </w:r>
      <w:r w:rsidRPr="00733826">
        <w:rPr>
          <w:lang w:val="ru-RU"/>
        </w:rPr>
        <w:t xml:space="preserve"> субъект</w:t>
      </w:r>
      <w:r w:rsidR="00300FD7" w:rsidRPr="00733826">
        <w:rPr>
          <w:lang w:val="ru-RU"/>
        </w:rPr>
        <w:t>ов. Это означает, что</w:t>
      </w:r>
      <w:r w:rsidR="00AB2DF9" w:rsidRPr="00733826">
        <w:rPr>
          <w:lang w:val="ru-RU"/>
        </w:rPr>
        <w:t xml:space="preserve"> на момент получения </w:t>
      </w:r>
      <w:proofErr w:type="gramStart"/>
      <w:r w:rsidR="00AB2DF9" w:rsidRPr="00733826">
        <w:rPr>
          <w:lang w:val="ru-RU"/>
        </w:rPr>
        <w:t>аккредитации</w:t>
      </w:r>
      <w:proofErr w:type="gramEnd"/>
      <w:r w:rsidR="00AB2DF9" w:rsidRPr="00733826">
        <w:rPr>
          <w:lang w:val="ru-RU"/>
        </w:rPr>
        <w:t xml:space="preserve"> аккредитованные субъекты должны продемонстрировать, что они а) включают социальные и экологические гарантии </w:t>
      </w:r>
      <w:r w:rsidR="009974E4" w:rsidRPr="00733826">
        <w:rPr>
          <w:lang w:val="ru-RU"/>
        </w:rPr>
        <w:t>защищенности</w:t>
      </w:r>
      <w:r w:rsidR="00AB2DF9" w:rsidRPr="00733826">
        <w:rPr>
          <w:lang w:val="ru-RU"/>
        </w:rPr>
        <w:t xml:space="preserve"> в свои собственные организационные структуры и </w:t>
      </w:r>
      <w:r w:rsidR="004D4DEC" w:rsidRPr="00733826">
        <w:rPr>
          <w:lang w:val="ru-RU"/>
        </w:rPr>
        <w:t xml:space="preserve">утверждают </w:t>
      </w:r>
      <w:r w:rsidR="00AB2DF9" w:rsidRPr="00733826">
        <w:rPr>
          <w:lang w:val="ru-RU"/>
        </w:rPr>
        <w:t xml:space="preserve">соответствующие положения политики, </w:t>
      </w:r>
      <w:proofErr w:type="spellStart"/>
      <w:r w:rsidR="00981A8F" w:rsidRPr="00733826">
        <w:rPr>
          <w:lang w:val="ru-RU"/>
        </w:rPr>
        <w:t>b</w:t>
      </w:r>
      <w:proofErr w:type="spellEnd"/>
      <w:r w:rsidR="00A147C0" w:rsidRPr="00733826">
        <w:rPr>
          <w:lang w:val="ru-RU"/>
        </w:rPr>
        <w:t xml:space="preserve">) </w:t>
      </w:r>
      <w:r w:rsidR="004D4DEC" w:rsidRPr="00733826">
        <w:rPr>
          <w:lang w:val="ru-RU"/>
        </w:rPr>
        <w:t xml:space="preserve">обязуются внедрить систему гарантий защищенности во все проекты, для которых они направляют ресурсы, и с) </w:t>
      </w:r>
      <w:r w:rsidR="007F7733" w:rsidRPr="00733826">
        <w:rPr>
          <w:lang w:val="ru-RU"/>
        </w:rPr>
        <w:t xml:space="preserve">внедрить необходимые инструменты для обеспечения эффективного применения </w:t>
      </w:r>
      <w:r w:rsidR="009974E4" w:rsidRPr="00733826">
        <w:rPr>
          <w:lang w:val="ru-RU"/>
        </w:rPr>
        <w:t>гарантий защищенности</w:t>
      </w:r>
      <w:r w:rsidR="0035651A" w:rsidRPr="00733826">
        <w:rPr>
          <w:lang w:val="ru-RU"/>
        </w:rPr>
        <w:t>.</w:t>
      </w:r>
    </w:p>
    <w:p w:rsidR="00911CC2" w:rsidRPr="00733826" w:rsidRDefault="007F7733" w:rsidP="005A5E72">
      <w:pPr>
        <w:pStyle w:val="Para1"/>
        <w:tabs>
          <w:tab w:val="clear" w:pos="502"/>
        </w:tabs>
        <w:ind w:left="0"/>
        <w:rPr>
          <w:lang w:val="ru-RU"/>
        </w:rPr>
      </w:pPr>
      <w:r w:rsidRPr="00733826">
        <w:rPr>
          <w:lang w:val="ru-RU"/>
        </w:rPr>
        <w:t xml:space="preserve">На сегодняшний день 54 аккредитованных субъекта ЗКФ внедрили, согласно требованиям, системы экологических и социальных гарантий защищенности, отвечающие временным положениям и соответствующим инструментам ЗКФ, для применения </w:t>
      </w:r>
      <w:r w:rsidRPr="00733826">
        <w:rPr>
          <w:rFonts w:eastAsia="MS Mincho"/>
          <w:lang w:val="ru-RU"/>
        </w:rPr>
        <w:t>гарантий защищенности в реализуемых ими проектах и программах</w:t>
      </w:r>
      <w:r w:rsidRPr="00733826">
        <w:rPr>
          <w:lang w:val="ru-RU"/>
        </w:rPr>
        <w:t xml:space="preserve"> ЗКФ. Это же требование должны будут выполнить и другие 134 учреждения, ожидающие в настоящее время получения аккредитации.</w:t>
      </w:r>
      <w:r w:rsidR="00733826" w:rsidRPr="00733826">
        <w:rPr>
          <w:lang w:val="ru-RU"/>
        </w:rPr>
        <w:t xml:space="preserve"> </w:t>
      </w:r>
    </w:p>
    <w:p w:rsidR="00BD3EEF" w:rsidRPr="00733826" w:rsidRDefault="00FC0348" w:rsidP="005A5E72">
      <w:pPr>
        <w:pStyle w:val="Para1"/>
        <w:tabs>
          <w:tab w:val="clear" w:pos="502"/>
        </w:tabs>
        <w:ind w:left="0"/>
        <w:rPr>
          <w:lang w:val="ru-RU"/>
        </w:rPr>
      </w:pPr>
      <w:proofErr w:type="gramStart"/>
      <w:r w:rsidRPr="00733826">
        <w:rPr>
          <w:szCs w:val="22"/>
          <w:lang w:val="ru-RU"/>
        </w:rPr>
        <w:t xml:space="preserve">В новой экологической и социальной политике </w:t>
      </w:r>
      <w:r w:rsidR="00214E7D" w:rsidRPr="00733826">
        <w:rPr>
          <w:szCs w:val="22"/>
          <w:lang w:val="ru-RU"/>
        </w:rPr>
        <w:t>ЗКФ</w:t>
      </w:r>
      <w:r w:rsidR="00D6372F" w:rsidRPr="00733826">
        <w:rPr>
          <w:szCs w:val="22"/>
          <w:lang w:val="ru-RU"/>
        </w:rPr>
        <w:t xml:space="preserve"> </w:t>
      </w:r>
      <w:r w:rsidR="00CB771F" w:rsidRPr="00733826">
        <w:rPr>
          <w:szCs w:val="22"/>
          <w:lang w:val="ru-RU"/>
        </w:rPr>
        <w:t>«</w:t>
      </w:r>
      <w:r w:rsidRPr="00733826">
        <w:rPr>
          <w:szCs w:val="22"/>
          <w:lang w:val="ru-RU"/>
        </w:rPr>
        <w:t>сформулированы способы включения З</w:t>
      </w:r>
      <w:r w:rsidR="00214E7D" w:rsidRPr="00733826">
        <w:rPr>
          <w:szCs w:val="22"/>
          <w:lang w:val="ru-RU"/>
        </w:rPr>
        <w:t>КФ</w:t>
      </w:r>
      <w:r w:rsidR="005C25EE" w:rsidRPr="00733826">
        <w:rPr>
          <w:szCs w:val="22"/>
          <w:lang w:val="ru-RU"/>
        </w:rPr>
        <w:t xml:space="preserve"> </w:t>
      </w:r>
      <w:r w:rsidRPr="00733826">
        <w:rPr>
          <w:szCs w:val="22"/>
          <w:lang w:val="ru-RU"/>
        </w:rPr>
        <w:t>экологических и социальных соображений в процессы принятия решений и в свою деятельность в целях эффективного регулирования экологических и социальных рисков и последствий и улучшения результатов</w:t>
      </w:r>
      <w:r w:rsidR="00CB771F" w:rsidRPr="00733826">
        <w:rPr>
          <w:szCs w:val="22"/>
          <w:lang w:val="ru-RU"/>
        </w:rPr>
        <w:t>»</w:t>
      </w:r>
      <w:r w:rsidRPr="00733826">
        <w:rPr>
          <w:rStyle w:val="Appelnotedebasdep"/>
          <w:sz w:val="18"/>
          <w:lang w:val="ru-RU"/>
        </w:rPr>
        <w:footnoteReference w:id="41"/>
      </w:r>
      <w:r w:rsidRPr="00733826">
        <w:rPr>
          <w:szCs w:val="22"/>
          <w:lang w:val="ru-RU"/>
        </w:rPr>
        <w:t xml:space="preserve">. Его новая система экологического и социального регулирования будет включать, кроме самой политики, экологические и социальные стандарты, процессы и процедуры, структуру </w:t>
      </w:r>
      <w:proofErr w:type="spellStart"/>
      <w:r w:rsidRPr="00733826">
        <w:rPr>
          <w:szCs w:val="22"/>
          <w:lang w:val="ru-RU"/>
        </w:rPr>
        <w:t>задействования</w:t>
      </w:r>
      <w:proofErr w:type="spellEnd"/>
      <w:r w:rsidRPr="00733826">
        <w:rPr>
          <w:szCs w:val="22"/>
          <w:lang w:val="ru-RU"/>
        </w:rPr>
        <w:t xml:space="preserve"> субъектов деятельности и</w:t>
      </w:r>
      <w:proofErr w:type="gramEnd"/>
      <w:r w:rsidRPr="00733826">
        <w:rPr>
          <w:szCs w:val="22"/>
          <w:lang w:val="ru-RU"/>
        </w:rPr>
        <w:t xml:space="preserve"> руководство и инструменты для реализации экологической и социальной политики и стандартов.</w:t>
      </w:r>
      <w:r w:rsidR="00733826" w:rsidRPr="00733826">
        <w:rPr>
          <w:szCs w:val="22"/>
          <w:lang w:val="ru-RU"/>
        </w:rPr>
        <w:t xml:space="preserve"> </w:t>
      </w:r>
    </w:p>
    <w:p w:rsidR="00C83123" w:rsidRPr="00733826" w:rsidRDefault="00624A4E" w:rsidP="005A5E72">
      <w:pPr>
        <w:pStyle w:val="Para1"/>
        <w:tabs>
          <w:tab w:val="clear" w:pos="502"/>
        </w:tabs>
        <w:ind w:left="0"/>
        <w:rPr>
          <w:lang w:val="ru-RU"/>
        </w:rPr>
      </w:pPr>
      <w:r w:rsidRPr="00733826">
        <w:rPr>
          <w:lang w:val="ru-RU"/>
        </w:rPr>
        <w:t xml:space="preserve">Настоящее резюме системы </w:t>
      </w:r>
      <w:r w:rsidR="00214E7D" w:rsidRPr="00733826">
        <w:rPr>
          <w:lang w:val="ru-RU"/>
        </w:rPr>
        <w:t>ЗКФ</w:t>
      </w:r>
      <w:r w:rsidR="00BD3EEF" w:rsidRPr="00733826">
        <w:rPr>
          <w:lang w:val="ru-RU"/>
        </w:rPr>
        <w:t xml:space="preserve"> </w:t>
      </w:r>
      <w:r w:rsidRPr="00733826">
        <w:rPr>
          <w:lang w:val="ru-RU"/>
        </w:rPr>
        <w:t xml:space="preserve">по экологическому и социальному регулированию и его </w:t>
      </w:r>
      <w:r w:rsidR="009974E4" w:rsidRPr="00733826">
        <w:rPr>
          <w:lang w:val="ru-RU"/>
        </w:rPr>
        <w:t>гарантий защищенности</w:t>
      </w:r>
      <w:r w:rsidR="008B1F91" w:rsidRPr="00733826">
        <w:rPr>
          <w:lang w:val="ru-RU"/>
        </w:rPr>
        <w:t xml:space="preserve"> </w:t>
      </w:r>
      <w:r w:rsidRPr="00733826">
        <w:rPr>
          <w:lang w:val="ru-RU"/>
        </w:rPr>
        <w:t xml:space="preserve">наглядно демонстрирует, что </w:t>
      </w:r>
      <w:r w:rsidR="00EE6A29" w:rsidRPr="00733826">
        <w:rPr>
          <w:lang w:val="ru-RU"/>
        </w:rPr>
        <w:t xml:space="preserve">при разработке системы учитываются </w:t>
      </w:r>
      <w:r w:rsidRPr="00733826">
        <w:rPr>
          <w:lang w:val="ru-RU"/>
        </w:rPr>
        <w:t>все соответствующие элементы д</w:t>
      </w:r>
      <w:r w:rsidR="00B01FB1" w:rsidRPr="00733826">
        <w:rPr>
          <w:lang w:val="ru-RU"/>
        </w:rPr>
        <w:t>обровольны</w:t>
      </w:r>
      <w:r w:rsidRPr="00733826">
        <w:rPr>
          <w:lang w:val="ru-RU"/>
        </w:rPr>
        <w:t>х</w:t>
      </w:r>
      <w:r w:rsidR="00B01FB1" w:rsidRPr="00733826">
        <w:rPr>
          <w:lang w:val="ru-RU"/>
        </w:rPr>
        <w:t xml:space="preserve"> руководящи</w:t>
      </w:r>
      <w:r w:rsidRPr="00733826">
        <w:rPr>
          <w:lang w:val="ru-RU"/>
        </w:rPr>
        <w:t>х</w:t>
      </w:r>
      <w:r w:rsidR="00B01FB1" w:rsidRPr="00733826">
        <w:rPr>
          <w:lang w:val="ru-RU"/>
        </w:rPr>
        <w:t xml:space="preserve"> указани</w:t>
      </w:r>
      <w:r w:rsidRPr="00733826">
        <w:rPr>
          <w:lang w:val="ru-RU"/>
        </w:rPr>
        <w:t>й</w:t>
      </w:r>
      <w:r w:rsidR="00B01FB1" w:rsidRPr="00733826">
        <w:rPr>
          <w:lang w:val="ru-RU"/>
        </w:rPr>
        <w:t xml:space="preserve"> Конвенции</w:t>
      </w:r>
      <w:r w:rsidR="000223BB" w:rsidRPr="00733826">
        <w:rPr>
          <w:lang w:val="ru-RU"/>
        </w:rPr>
        <w:t xml:space="preserve"> по гарантиям</w:t>
      </w:r>
      <w:r w:rsidR="001C0CC5" w:rsidRPr="00733826">
        <w:rPr>
          <w:lang w:val="ru-RU"/>
        </w:rPr>
        <w:t xml:space="preserve"> защищенности в механизмах</w:t>
      </w:r>
      <w:r w:rsidR="001263DC" w:rsidRPr="00733826">
        <w:rPr>
          <w:lang w:val="ru-RU"/>
        </w:rPr>
        <w:t xml:space="preserve"> финансирования биоразнообразия</w:t>
      </w:r>
      <w:r w:rsidR="00EE6A29" w:rsidRPr="00733826">
        <w:rPr>
          <w:lang w:val="ru-RU"/>
        </w:rPr>
        <w:t xml:space="preserve">. Однако в ходе текущего процесса консультаций с субъектами деятельности некоторые организации гражданского общества заметили, что консультация ограничена временными рамками, и </w:t>
      </w:r>
      <w:r w:rsidR="007438D1" w:rsidRPr="00733826">
        <w:rPr>
          <w:lang w:val="ru-RU"/>
        </w:rPr>
        <w:t xml:space="preserve">они </w:t>
      </w:r>
      <w:r w:rsidR="00EE6A29" w:rsidRPr="00733826">
        <w:rPr>
          <w:lang w:val="ru-RU"/>
        </w:rPr>
        <w:t>сделали рекомендации в этом отношении, а также</w:t>
      </w:r>
      <w:r w:rsidR="00A63D87" w:rsidRPr="00733826">
        <w:rPr>
          <w:lang w:val="ru-RU"/>
        </w:rPr>
        <w:t xml:space="preserve"> касательно усиления положений о добровольном предварительном и обоснованном согласии, положительных итогов и способов</w:t>
      </w:r>
      <w:r w:rsidR="007438D1" w:rsidRPr="00733826">
        <w:rPr>
          <w:lang w:val="ru-RU"/>
        </w:rPr>
        <w:t xml:space="preserve"> повышения подотчетности аккредитованных субъектов в отношении соблюдения гарантий защищенности.</w:t>
      </w:r>
      <w:r w:rsidR="00733826" w:rsidRPr="00733826">
        <w:rPr>
          <w:lang w:val="ru-RU"/>
        </w:rPr>
        <w:t xml:space="preserve"> </w:t>
      </w:r>
    </w:p>
    <w:p w:rsidR="00CB771F" w:rsidRPr="00733826" w:rsidRDefault="00CB771F" w:rsidP="00CB771F">
      <w:pPr>
        <w:pStyle w:val="Para1"/>
        <w:tabs>
          <w:tab w:val="clear" w:pos="502"/>
        </w:tabs>
        <w:ind w:left="0"/>
        <w:rPr>
          <w:lang w:val="ru-RU"/>
        </w:rPr>
      </w:pPr>
      <w:proofErr w:type="gramStart"/>
      <w:r w:rsidRPr="00733826">
        <w:rPr>
          <w:lang w:val="ru-RU"/>
        </w:rPr>
        <w:t xml:space="preserve">Кроме того, </w:t>
      </w:r>
      <w:r w:rsidR="009C0837" w:rsidRPr="00733826">
        <w:rPr>
          <w:lang w:val="ru-RU"/>
        </w:rPr>
        <w:t xml:space="preserve">Правление Зеленого климатического Фонда (ЗКФ) </w:t>
      </w:r>
      <w:r w:rsidRPr="00733826">
        <w:rPr>
          <w:lang w:val="ru-RU"/>
        </w:rPr>
        <w:t xml:space="preserve">на своем </w:t>
      </w:r>
      <w:r w:rsidR="00CA252C" w:rsidRPr="00733826">
        <w:rPr>
          <w:lang w:val="ru-RU"/>
        </w:rPr>
        <w:t>19-м</w:t>
      </w:r>
      <w:r w:rsidRPr="00733826">
        <w:rPr>
          <w:lang w:val="ru-RU"/>
        </w:rPr>
        <w:t xml:space="preserve"> совещании, состоявшемся </w:t>
      </w:r>
      <w:r w:rsidR="00AA6D3E" w:rsidRPr="00733826">
        <w:rPr>
          <w:lang w:val="ru-RU"/>
        </w:rPr>
        <w:t xml:space="preserve">26 февраля – 1 марта 2018 года </w:t>
      </w:r>
      <w:r w:rsidRPr="00733826">
        <w:rPr>
          <w:lang w:val="ru-RU"/>
        </w:rPr>
        <w:t xml:space="preserve">в </w:t>
      </w:r>
      <w:proofErr w:type="spellStart"/>
      <w:r w:rsidRPr="00733826">
        <w:rPr>
          <w:lang w:val="ru-RU"/>
        </w:rPr>
        <w:t>Сонгдо</w:t>
      </w:r>
      <w:proofErr w:type="spellEnd"/>
      <w:r w:rsidR="00AA6D3E" w:rsidRPr="00733826">
        <w:rPr>
          <w:lang w:val="ru-RU"/>
        </w:rPr>
        <w:t xml:space="preserve"> (</w:t>
      </w:r>
      <w:proofErr w:type="spellStart"/>
      <w:r w:rsidRPr="00733826">
        <w:rPr>
          <w:lang w:val="ru-RU"/>
        </w:rPr>
        <w:t>Инчхон</w:t>
      </w:r>
      <w:proofErr w:type="spellEnd"/>
      <w:r w:rsidRPr="00733826">
        <w:rPr>
          <w:lang w:val="ru-RU"/>
        </w:rPr>
        <w:t>, Республика Корея</w:t>
      </w:r>
      <w:r w:rsidR="00AA6D3E" w:rsidRPr="00733826">
        <w:rPr>
          <w:lang w:val="ru-RU"/>
        </w:rPr>
        <w:t xml:space="preserve">), </w:t>
      </w:r>
      <w:r w:rsidRPr="00733826">
        <w:rPr>
          <w:lang w:val="ru-RU"/>
        </w:rPr>
        <w:t>принял</w:t>
      </w:r>
      <w:r w:rsidR="00AA6D3E" w:rsidRPr="00733826">
        <w:rPr>
          <w:lang w:val="ru-RU"/>
        </w:rPr>
        <w:t>о</w:t>
      </w:r>
      <w:r w:rsidRPr="00733826">
        <w:rPr>
          <w:lang w:val="ru-RU"/>
        </w:rPr>
        <w:t xml:space="preserve"> решение </w:t>
      </w:r>
      <w:proofErr w:type="spellStart"/>
      <w:r w:rsidR="00AA6D3E" w:rsidRPr="00733826">
        <w:rPr>
          <w:rFonts w:eastAsia="Calibri"/>
          <w:bCs/>
          <w:kern w:val="22"/>
          <w:szCs w:val="22"/>
          <w:lang w:val="ru-RU" w:eastAsia="en-CA"/>
        </w:rPr>
        <w:t>GCF</w:t>
      </w:r>
      <w:proofErr w:type="spellEnd"/>
      <w:r w:rsidR="00AA6D3E" w:rsidRPr="00733826">
        <w:rPr>
          <w:rFonts w:eastAsia="Calibri"/>
          <w:bCs/>
          <w:kern w:val="22"/>
          <w:szCs w:val="22"/>
          <w:lang w:val="ru-RU" w:eastAsia="en-CA"/>
        </w:rPr>
        <w:t xml:space="preserve">/B.19/4 (пункт </w:t>
      </w:r>
      <w:r w:rsidR="00AA6D3E" w:rsidRPr="00733826">
        <w:rPr>
          <w:rFonts w:eastAsia="Calibri"/>
          <w:kern w:val="22"/>
          <w:szCs w:val="22"/>
          <w:lang w:val="ru-RU" w:eastAsia="en-GB"/>
        </w:rPr>
        <w:t>8.7 о</w:t>
      </w:r>
      <w:r w:rsidR="00AA6D3E" w:rsidRPr="00733826">
        <w:rPr>
          <w:lang w:val="ru-RU"/>
        </w:rPr>
        <w:t xml:space="preserve"> сокращении выбросов в результате обезлесения и деградации лесов (СВОД-плюс</w:t>
      </w:r>
      <w:r w:rsidR="00AA6D3E" w:rsidRPr="00733826">
        <w:rPr>
          <w:rFonts w:eastAsia="Calibri"/>
          <w:kern w:val="22"/>
          <w:szCs w:val="22"/>
          <w:lang w:val="ru-RU" w:eastAsia="en-GB"/>
        </w:rPr>
        <w:t>)</w:t>
      </w:r>
      <w:r w:rsidR="002608D7" w:rsidRPr="00733826">
        <w:rPr>
          <w:rFonts w:eastAsia="Calibri"/>
          <w:kern w:val="22"/>
          <w:szCs w:val="22"/>
          <w:lang w:val="ru-RU" w:eastAsia="en-GB"/>
        </w:rPr>
        <w:t xml:space="preserve"> о </w:t>
      </w:r>
      <w:r w:rsidR="007F4911" w:rsidRPr="00733826">
        <w:rPr>
          <w:rFonts w:eastAsia="Calibri"/>
          <w:kern w:val="22"/>
          <w:szCs w:val="22"/>
          <w:lang w:val="ru-RU" w:eastAsia="en-GB"/>
        </w:rPr>
        <w:t xml:space="preserve">внедрении </w:t>
      </w:r>
      <w:r w:rsidRPr="00733826">
        <w:rPr>
          <w:lang w:val="ru-RU"/>
        </w:rPr>
        <w:t>политическ</w:t>
      </w:r>
      <w:r w:rsidR="002608D7" w:rsidRPr="00733826">
        <w:rPr>
          <w:lang w:val="ru-RU"/>
        </w:rPr>
        <w:t xml:space="preserve">ой </w:t>
      </w:r>
      <w:r w:rsidR="00100214" w:rsidRPr="00733826">
        <w:rPr>
          <w:lang w:val="ru-RU"/>
        </w:rPr>
        <w:t>инициативы</w:t>
      </w:r>
      <w:r w:rsidRPr="00733826">
        <w:rPr>
          <w:lang w:val="ru-RU"/>
        </w:rPr>
        <w:t xml:space="preserve">, которая будет применяться к финансируемой </w:t>
      </w:r>
      <w:r w:rsidR="00AA6D3E" w:rsidRPr="00733826">
        <w:rPr>
          <w:lang w:val="ru-RU"/>
        </w:rPr>
        <w:t>ЗКФ</w:t>
      </w:r>
      <w:r w:rsidRPr="00733826">
        <w:rPr>
          <w:lang w:val="ru-RU"/>
        </w:rPr>
        <w:t xml:space="preserve"> деятельности в поддержку мероприятий </w:t>
      </w:r>
      <w:r w:rsidR="00AA6D3E" w:rsidRPr="00733826">
        <w:rPr>
          <w:lang w:val="ru-RU"/>
        </w:rPr>
        <w:t>СВОД</w:t>
      </w:r>
      <w:r w:rsidRPr="00733826">
        <w:rPr>
          <w:lang w:val="ru-RU"/>
        </w:rPr>
        <w:t xml:space="preserve">-плюс, </w:t>
      </w:r>
      <w:r w:rsidRPr="00733826">
        <w:rPr>
          <w:lang w:val="ru-RU"/>
        </w:rPr>
        <w:lastRenderedPageBreak/>
        <w:t xml:space="preserve">включая этап </w:t>
      </w:r>
      <w:r w:rsidR="009C0837" w:rsidRPr="00733826">
        <w:rPr>
          <w:lang w:val="ru-RU"/>
        </w:rPr>
        <w:t>подготовки</w:t>
      </w:r>
      <w:r w:rsidRPr="00733826">
        <w:rPr>
          <w:lang w:val="ru-RU"/>
        </w:rPr>
        <w:t xml:space="preserve">, </w:t>
      </w:r>
      <w:r w:rsidR="002921A8" w:rsidRPr="00733826">
        <w:rPr>
          <w:lang w:val="ru-RU"/>
        </w:rPr>
        <w:t>основанные</w:t>
      </w:r>
      <w:proofErr w:type="gramEnd"/>
      <w:r w:rsidR="002921A8" w:rsidRPr="00733826">
        <w:rPr>
          <w:lang w:val="ru-RU"/>
        </w:rPr>
        <w:t xml:space="preserve"> на результатах </w:t>
      </w:r>
      <w:r w:rsidRPr="00733826">
        <w:rPr>
          <w:lang w:val="ru-RU"/>
        </w:rPr>
        <w:t xml:space="preserve">платежи и любые условия доступа и финансирования, руководящие указания, круг ведения и инструменты оценки, разработанные </w:t>
      </w:r>
      <w:r w:rsidR="00AA6D3E" w:rsidRPr="00733826">
        <w:rPr>
          <w:lang w:val="ru-RU"/>
        </w:rPr>
        <w:t>ЗКФ</w:t>
      </w:r>
      <w:r w:rsidRPr="00733826">
        <w:rPr>
          <w:lang w:val="ru-RU"/>
        </w:rPr>
        <w:t xml:space="preserve"> в отношении мероприятий </w:t>
      </w:r>
      <w:r w:rsidR="009C0837" w:rsidRPr="00733826">
        <w:rPr>
          <w:lang w:val="ru-RU"/>
        </w:rPr>
        <w:t>СВОД</w:t>
      </w:r>
      <w:r w:rsidRPr="00733826">
        <w:rPr>
          <w:lang w:val="ru-RU"/>
        </w:rPr>
        <w:t xml:space="preserve">-плюс. </w:t>
      </w:r>
      <w:proofErr w:type="gramStart"/>
      <w:r w:rsidR="00100214" w:rsidRPr="00733826">
        <w:rPr>
          <w:lang w:val="ru-RU"/>
        </w:rPr>
        <w:t>Таким образом</w:t>
      </w:r>
      <w:r w:rsidRPr="00733826">
        <w:rPr>
          <w:lang w:val="ru-RU"/>
        </w:rPr>
        <w:t xml:space="preserve">, </w:t>
      </w:r>
      <w:r w:rsidR="00100214" w:rsidRPr="00733826">
        <w:rPr>
          <w:lang w:val="ru-RU"/>
        </w:rPr>
        <w:t xml:space="preserve">предлагаемые для финансирования ЗКФ </w:t>
      </w:r>
      <w:r w:rsidRPr="00733826">
        <w:rPr>
          <w:lang w:val="ru-RU"/>
        </w:rPr>
        <w:t>мероприятия</w:t>
      </w:r>
      <w:r w:rsidR="009C0837" w:rsidRPr="00733826">
        <w:rPr>
          <w:lang w:val="ru-RU"/>
        </w:rPr>
        <w:t xml:space="preserve"> СВОД-плюс</w:t>
      </w:r>
      <w:r w:rsidRPr="00733826">
        <w:rPr>
          <w:lang w:val="ru-RU"/>
        </w:rPr>
        <w:t>, в</w:t>
      </w:r>
      <w:r w:rsidR="00100214" w:rsidRPr="00733826">
        <w:rPr>
          <w:lang w:val="ru-RU"/>
        </w:rPr>
        <w:t>ключая</w:t>
      </w:r>
      <w:r w:rsidRPr="00733826">
        <w:rPr>
          <w:lang w:val="ru-RU"/>
        </w:rPr>
        <w:t xml:space="preserve"> </w:t>
      </w:r>
      <w:r w:rsidR="009C0837" w:rsidRPr="00733826">
        <w:rPr>
          <w:lang w:val="ru-RU"/>
        </w:rPr>
        <w:t>платежи, основанные на результатах</w:t>
      </w:r>
      <w:r w:rsidRPr="00733826">
        <w:rPr>
          <w:lang w:val="ru-RU"/>
        </w:rPr>
        <w:t>, позвол</w:t>
      </w:r>
      <w:r w:rsidR="009C0837" w:rsidRPr="00733826">
        <w:rPr>
          <w:lang w:val="ru-RU"/>
        </w:rPr>
        <w:t>я</w:t>
      </w:r>
      <w:r w:rsidRPr="00733826">
        <w:rPr>
          <w:lang w:val="ru-RU"/>
        </w:rPr>
        <w:t xml:space="preserve">т обеспечить соблюдение требований </w:t>
      </w:r>
      <w:r w:rsidR="009C0837" w:rsidRPr="00733826">
        <w:rPr>
          <w:lang w:val="ru-RU"/>
        </w:rPr>
        <w:t xml:space="preserve">этой </w:t>
      </w:r>
      <w:r w:rsidRPr="00733826">
        <w:rPr>
          <w:lang w:val="ru-RU"/>
        </w:rPr>
        <w:t>полити</w:t>
      </w:r>
      <w:r w:rsidR="009C0837" w:rsidRPr="00733826">
        <w:rPr>
          <w:lang w:val="ru-RU"/>
        </w:rPr>
        <w:t xml:space="preserve">ческой </w:t>
      </w:r>
      <w:r w:rsidR="00100214" w:rsidRPr="00733826">
        <w:rPr>
          <w:lang w:val="ru-RU"/>
        </w:rPr>
        <w:t>инициативы</w:t>
      </w:r>
      <w:r w:rsidR="009C0837" w:rsidRPr="00733826">
        <w:rPr>
          <w:lang w:val="ru-RU"/>
        </w:rPr>
        <w:t xml:space="preserve"> </w:t>
      </w:r>
      <w:r w:rsidRPr="00733826">
        <w:rPr>
          <w:lang w:val="ru-RU"/>
        </w:rPr>
        <w:t>в сочетании с друг</w:t>
      </w:r>
      <w:r w:rsidR="009C0837" w:rsidRPr="00733826">
        <w:rPr>
          <w:lang w:val="ru-RU"/>
        </w:rPr>
        <w:t>ими</w:t>
      </w:r>
      <w:r w:rsidRPr="00733826">
        <w:rPr>
          <w:lang w:val="ru-RU"/>
        </w:rPr>
        <w:t xml:space="preserve"> соответствующ</w:t>
      </w:r>
      <w:r w:rsidR="009C0837" w:rsidRPr="00733826">
        <w:rPr>
          <w:lang w:val="ru-RU"/>
        </w:rPr>
        <w:t xml:space="preserve">ими </w:t>
      </w:r>
      <w:r w:rsidRPr="00733826">
        <w:rPr>
          <w:lang w:val="ru-RU"/>
        </w:rPr>
        <w:t>полити</w:t>
      </w:r>
      <w:r w:rsidR="009C0837" w:rsidRPr="00733826">
        <w:rPr>
          <w:lang w:val="ru-RU"/>
        </w:rPr>
        <w:t>ческими мерами</w:t>
      </w:r>
      <w:r w:rsidRPr="00733826">
        <w:rPr>
          <w:lang w:val="ru-RU"/>
        </w:rPr>
        <w:t xml:space="preserve"> и стандарт</w:t>
      </w:r>
      <w:r w:rsidR="009C0837" w:rsidRPr="00733826">
        <w:rPr>
          <w:lang w:val="ru-RU"/>
        </w:rPr>
        <w:t>ами</w:t>
      </w:r>
      <w:r w:rsidRPr="00733826">
        <w:rPr>
          <w:lang w:val="ru-RU"/>
        </w:rPr>
        <w:t xml:space="preserve"> </w:t>
      </w:r>
      <w:r w:rsidR="00AA6D3E" w:rsidRPr="00733826">
        <w:rPr>
          <w:lang w:val="ru-RU"/>
        </w:rPr>
        <w:t>ЗКФ</w:t>
      </w:r>
      <w:r w:rsidRPr="00733826">
        <w:rPr>
          <w:lang w:val="ru-RU"/>
        </w:rPr>
        <w:t xml:space="preserve">, например, </w:t>
      </w:r>
      <w:r w:rsidR="009C0837" w:rsidRPr="00733826">
        <w:rPr>
          <w:lang w:val="ru-RU"/>
        </w:rPr>
        <w:t>П</w:t>
      </w:r>
      <w:r w:rsidRPr="00733826">
        <w:rPr>
          <w:lang w:val="ru-RU"/>
        </w:rPr>
        <w:t>арижск</w:t>
      </w:r>
      <w:r w:rsidR="00100214" w:rsidRPr="00733826">
        <w:rPr>
          <w:lang w:val="ru-RU"/>
        </w:rPr>
        <w:t>им</w:t>
      </w:r>
      <w:r w:rsidRPr="00733826">
        <w:rPr>
          <w:lang w:val="ru-RU"/>
        </w:rPr>
        <w:t xml:space="preserve"> </w:t>
      </w:r>
      <w:r w:rsidR="009C0837" w:rsidRPr="00733826">
        <w:rPr>
          <w:lang w:val="ru-RU"/>
        </w:rPr>
        <w:t>с</w:t>
      </w:r>
      <w:r w:rsidRPr="00733826">
        <w:rPr>
          <w:lang w:val="ru-RU"/>
        </w:rPr>
        <w:t>оглашение</w:t>
      </w:r>
      <w:r w:rsidR="00100214" w:rsidRPr="00733826">
        <w:rPr>
          <w:lang w:val="ru-RU"/>
        </w:rPr>
        <w:t>м</w:t>
      </w:r>
      <w:r w:rsidR="008D45F9" w:rsidRPr="00733826">
        <w:rPr>
          <w:rStyle w:val="Appelnotedebasdep"/>
          <w:rFonts w:eastAsia="Calibri"/>
          <w:kern w:val="22"/>
          <w:szCs w:val="22"/>
          <w:lang w:val="ru-RU" w:eastAsia="en-GB"/>
        </w:rPr>
        <w:footnoteReference w:id="42"/>
      </w:r>
      <w:r w:rsidRPr="00733826">
        <w:rPr>
          <w:lang w:val="ru-RU"/>
        </w:rPr>
        <w:t xml:space="preserve"> и </w:t>
      </w:r>
      <w:r w:rsidR="009C0837" w:rsidRPr="00733826">
        <w:rPr>
          <w:lang w:val="ru-RU"/>
        </w:rPr>
        <w:t>решени</w:t>
      </w:r>
      <w:r w:rsidR="00100214" w:rsidRPr="00733826">
        <w:rPr>
          <w:lang w:val="ru-RU"/>
        </w:rPr>
        <w:t>ем</w:t>
      </w:r>
      <w:r w:rsidR="009C0837" w:rsidRPr="00733826">
        <w:rPr>
          <w:lang w:val="ru-RU"/>
        </w:rPr>
        <w:t xml:space="preserve"> </w:t>
      </w:r>
      <w:proofErr w:type="spellStart"/>
      <w:r w:rsidRPr="00733826">
        <w:rPr>
          <w:lang w:val="ru-RU"/>
        </w:rPr>
        <w:t>РКИКООН</w:t>
      </w:r>
      <w:proofErr w:type="spellEnd"/>
      <w:r w:rsidRPr="00733826">
        <w:rPr>
          <w:lang w:val="ru-RU"/>
        </w:rPr>
        <w:t xml:space="preserve"> </w:t>
      </w:r>
      <w:r w:rsidR="00AA6D3E" w:rsidRPr="00733826">
        <w:rPr>
          <w:lang w:val="ru-RU"/>
        </w:rPr>
        <w:t>СВОД</w:t>
      </w:r>
      <w:r w:rsidRPr="00733826">
        <w:rPr>
          <w:lang w:val="ru-RU"/>
        </w:rPr>
        <w:t xml:space="preserve">-плюс, в том числе Варшавской </w:t>
      </w:r>
      <w:r w:rsidR="009C0837" w:rsidRPr="00733826">
        <w:rPr>
          <w:lang w:val="ru-RU"/>
        </w:rPr>
        <w:t>р</w:t>
      </w:r>
      <w:r w:rsidRPr="00733826">
        <w:rPr>
          <w:lang w:val="ru-RU"/>
        </w:rPr>
        <w:t xml:space="preserve">амочной основы для </w:t>
      </w:r>
      <w:r w:rsidR="009C0837" w:rsidRPr="00733826">
        <w:rPr>
          <w:lang w:val="ru-RU"/>
        </w:rPr>
        <w:t>СВОД</w:t>
      </w:r>
      <w:r w:rsidRPr="00733826">
        <w:rPr>
          <w:lang w:val="ru-RU"/>
        </w:rPr>
        <w:t>-плюс, подчеркивая, что для целей</w:t>
      </w:r>
      <w:r w:rsidR="00100214" w:rsidRPr="00733826">
        <w:rPr>
          <w:lang w:val="ru-RU"/>
        </w:rPr>
        <w:t xml:space="preserve"> мероприятий</w:t>
      </w:r>
      <w:r w:rsidRPr="00733826">
        <w:rPr>
          <w:lang w:val="ru-RU"/>
        </w:rPr>
        <w:t xml:space="preserve"> </w:t>
      </w:r>
      <w:r w:rsidR="00AA6D3E" w:rsidRPr="00733826">
        <w:rPr>
          <w:lang w:val="ru-RU"/>
        </w:rPr>
        <w:t>ЗКФ</w:t>
      </w:r>
      <w:r w:rsidRPr="00733826">
        <w:rPr>
          <w:lang w:val="ru-RU"/>
        </w:rPr>
        <w:t xml:space="preserve"> </w:t>
      </w:r>
      <w:r w:rsidR="00100214" w:rsidRPr="00733826">
        <w:rPr>
          <w:lang w:val="ru-RU"/>
        </w:rPr>
        <w:t>коренные народы будут являться субъектами деятельности</w:t>
      </w:r>
      <w:r w:rsidRPr="00733826">
        <w:rPr>
          <w:lang w:val="ru-RU"/>
        </w:rPr>
        <w:t>, как это определено</w:t>
      </w:r>
      <w:proofErr w:type="gramEnd"/>
      <w:r w:rsidRPr="00733826">
        <w:rPr>
          <w:lang w:val="ru-RU"/>
        </w:rPr>
        <w:t xml:space="preserve"> в </w:t>
      </w:r>
      <w:r w:rsidR="00100214" w:rsidRPr="00733826">
        <w:rPr>
          <w:lang w:val="ru-RU"/>
        </w:rPr>
        <w:t>данной политической инициативе</w:t>
      </w:r>
      <w:r w:rsidRPr="00733826">
        <w:rPr>
          <w:lang w:val="ru-RU"/>
        </w:rPr>
        <w:t xml:space="preserve">. Эта инициатива является первой в многосторонней системе платежей, ориентированных на конкретные результаты, которая предусматривает более широкое </w:t>
      </w:r>
      <w:proofErr w:type="gramStart"/>
      <w:r w:rsidRPr="00733826">
        <w:rPr>
          <w:lang w:val="ru-RU"/>
        </w:rPr>
        <w:t>признание</w:t>
      </w:r>
      <w:proofErr w:type="gramEnd"/>
      <w:r w:rsidRPr="00733826">
        <w:rPr>
          <w:lang w:val="ru-RU"/>
        </w:rPr>
        <w:t xml:space="preserve"> как биологического разнообразия, так и роли коренных народов и местных общин.</w:t>
      </w:r>
    </w:p>
    <w:p w:rsidR="00C83123" w:rsidRPr="00733826" w:rsidRDefault="00AB27B1" w:rsidP="005A5E72">
      <w:pPr>
        <w:pStyle w:val="Para1"/>
        <w:keepNext/>
        <w:numPr>
          <w:ilvl w:val="0"/>
          <w:numId w:val="0"/>
        </w:numPr>
        <w:jc w:val="center"/>
        <w:rPr>
          <w:bCs/>
          <w:i/>
          <w:iCs/>
          <w:kern w:val="22"/>
          <w:szCs w:val="22"/>
          <w:lang w:val="ru-RU"/>
        </w:rPr>
      </w:pPr>
      <w:r w:rsidRPr="00733826">
        <w:rPr>
          <w:bCs/>
          <w:kern w:val="22"/>
          <w:szCs w:val="22"/>
          <w:lang w:val="ru-RU"/>
        </w:rPr>
        <w:t>2.</w:t>
      </w:r>
      <w:r w:rsidRPr="00733826">
        <w:rPr>
          <w:bCs/>
          <w:kern w:val="22"/>
          <w:szCs w:val="22"/>
          <w:lang w:val="ru-RU"/>
        </w:rPr>
        <w:tab/>
      </w:r>
      <w:r w:rsidR="00214E7D" w:rsidRPr="00733826">
        <w:rPr>
          <w:bCs/>
          <w:i/>
          <w:iCs/>
          <w:kern w:val="22"/>
          <w:szCs w:val="22"/>
          <w:lang w:val="ru-RU"/>
        </w:rPr>
        <w:t>Адаптационный фонд</w:t>
      </w:r>
    </w:p>
    <w:p w:rsidR="00C83123" w:rsidRPr="00733826" w:rsidRDefault="00C17F02" w:rsidP="005A5E72">
      <w:pPr>
        <w:pStyle w:val="Para1"/>
        <w:tabs>
          <w:tab w:val="clear" w:pos="502"/>
        </w:tabs>
        <w:ind w:left="0"/>
        <w:rPr>
          <w:szCs w:val="22"/>
          <w:lang w:val="ru-RU"/>
        </w:rPr>
      </w:pPr>
      <w:r w:rsidRPr="00733826">
        <w:rPr>
          <w:szCs w:val="22"/>
          <w:lang w:val="ru-RU"/>
        </w:rPr>
        <w:t>Адаптационный фонд</w:t>
      </w:r>
      <w:r w:rsidR="00C83123" w:rsidRPr="00733826">
        <w:rPr>
          <w:szCs w:val="22"/>
          <w:lang w:val="ru-RU"/>
        </w:rPr>
        <w:t xml:space="preserve"> </w:t>
      </w:r>
      <w:r w:rsidR="003060C8" w:rsidRPr="00733826">
        <w:rPr>
          <w:szCs w:val="22"/>
          <w:lang w:val="ru-RU"/>
        </w:rPr>
        <w:t>финансирует проекты и программы по адаптации к изменению климата для уязвимых общин в развивающихся странах, которые являются Сторонами Киотского протокола. Он функционирует посредством субъектов-исполнителей, которых на март 2017 года насчитывалось 43 (</w:t>
      </w:r>
      <w:r w:rsidR="00C83123" w:rsidRPr="00733826">
        <w:rPr>
          <w:szCs w:val="22"/>
          <w:lang w:val="ru-RU"/>
        </w:rPr>
        <w:t xml:space="preserve">25 </w:t>
      </w:r>
      <w:r w:rsidR="003060C8" w:rsidRPr="00733826">
        <w:rPr>
          <w:szCs w:val="22"/>
          <w:lang w:val="ru-RU"/>
        </w:rPr>
        <w:t xml:space="preserve">национальных, </w:t>
      </w:r>
      <w:r w:rsidR="00C83123" w:rsidRPr="00733826">
        <w:rPr>
          <w:szCs w:val="22"/>
          <w:lang w:val="ru-RU"/>
        </w:rPr>
        <w:t xml:space="preserve">6 </w:t>
      </w:r>
      <w:r w:rsidR="003060C8" w:rsidRPr="00733826">
        <w:rPr>
          <w:szCs w:val="22"/>
          <w:lang w:val="ru-RU"/>
        </w:rPr>
        <w:t xml:space="preserve">региональных и </w:t>
      </w:r>
      <w:r w:rsidR="00C83123" w:rsidRPr="00733826">
        <w:rPr>
          <w:szCs w:val="22"/>
          <w:lang w:val="ru-RU"/>
        </w:rPr>
        <w:t xml:space="preserve">12 </w:t>
      </w:r>
      <w:r w:rsidR="003060C8" w:rsidRPr="00733826">
        <w:rPr>
          <w:szCs w:val="22"/>
          <w:lang w:val="ru-RU"/>
        </w:rPr>
        <w:t xml:space="preserve">многосторонних). В ноябре </w:t>
      </w:r>
      <w:r w:rsidR="00723A84" w:rsidRPr="00733826">
        <w:rPr>
          <w:szCs w:val="22"/>
          <w:lang w:val="ru-RU"/>
        </w:rPr>
        <w:t>2017</w:t>
      </w:r>
      <w:r w:rsidR="003060C8" w:rsidRPr="00733826">
        <w:rPr>
          <w:szCs w:val="22"/>
          <w:lang w:val="ru-RU"/>
        </w:rPr>
        <w:t xml:space="preserve"> года на 23-й сессии Конференции Сторон </w:t>
      </w:r>
      <w:proofErr w:type="spellStart"/>
      <w:r w:rsidR="003060C8" w:rsidRPr="00733826">
        <w:rPr>
          <w:szCs w:val="22"/>
          <w:lang w:val="ru-RU"/>
        </w:rPr>
        <w:t>РКИКООН</w:t>
      </w:r>
      <w:proofErr w:type="spellEnd"/>
      <w:r w:rsidR="003060C8" w:rsidRPr="00733826">
        <w:rPr>
          <w:szCs w:val="22"/>
          <w:lang w:val="ru-RU"/>
        </w:rPr>
        <w:t xml:space="preserve"> </w:t>
      </w:r>
      <w:r w:rsidRPr="00733826">
        <w:rPr>
          <w:szCs w:val="22"/>
          <w:lang w:val="ru-RU"/>
        </w:rPr>
        <w:t>Адаптационный фонд</w:t>
      </w:r>
      <w:r w:rsidR="003060C8" w:rsidRPr="00733826">
        <w:rPr>
          <w:szCs w:val="22"/>
          <w:lang w:val="ru-RU"/>
        </w:rPr>
        <w:t xml:space="preserve"> сообщил, что его эффективный портфель составляет</w:t>
      </w:r>
      <w:r w:rsidR="008A2223" w:rsidRPr="00733826">
        <w:rPr>
          <w:szCs w:val="22"/>
          <w:lang w:val="ru-RU"/>
        </w:rPr>
        <w:t xml:space="preserve"> </w:t>
      </w:r>
      <w:r w:rsidR="00723A84" w:rsidRPr="00733826">
        <w:rPr>
          <w:szCs w:val="22"/>
          <w:lang w:val="ru-RU"/>
        </w:rPr>
        <w:t>93</w:t>
      </w:r>
      <w:r w:rsidR="008A2223" w:rsidRPr="00733826">
        <w:rPr>
          <w:szCs w:val="22"/>
          <w:lang w:val="ru-RU"/>
        </w:rPr>
        <w:t>,</w:t>
      </w:r>
      <w:r w:rsidR="00723A84" w:rsidRPr="00733826">
        <w:rPr>
          <w:szCs w:val="22"/>
          <w:lang w:val="ru-RU"/>
        </w:rPr>
        <w:t xml:space="preserve">3 </w:t>
      </w:r>
      <w:r w:rsidR="008A2223" w:rsidRPr="00733826">
        <w:rPr>
          <w:szCs w:val="22"/>
          <w:lang w:val="ru-RU"/>
        </w:rPr>
        <w:t xml:space="preserve">млн долл. США. </w:t>
      </w:r>
    </w:p>
    <w:p w:rsidR="00A65C02" w:rsidRPr="00733826" w:rsidRDefault="008A2223" w:rsidP="005A5E72">
      <w:pPr>
        <w:pStyle w:val="Para1"/>
        <w:tabs>
          <w:tab w:val="clear" w:pos="502"/>
        </w:tabs>
        <w:ind w:left="0"/>
        <w:rPr>
          <w:szCs w:val="22"/>
          <w:lang w:val="ru-RU"/>
        </w:rPr>
      </w:pPr>
      <w:r w:rsidRPr="00733826">
        <w:rPr>
          <w:szCs w:val="22"/>
          <w:lang w:val="ru-RU"/>
        </w:rPr>
        <w:t xml:space="preserve">В </w:t>
      </w:r>
      <w:r w:rsidR="00A65C02" w:rsidRPr="00733826">
        <w:rPr>
          <w:szCs w:val="22"/>
          <w:lang w:val="ru-RU"/>
        </w:rPr>
        <w:t>2013</w:t>
      </w:r>
      <w:r w:rsidRPr="00733826">
        <w:rPr>
          <w:szCs w:val="22"/>
          <w:lang w:val="ru-RU"/>
        </w:rPr>
        <w:t xml:space="preserve"> году А</w:t>
      </w:r>
      <w:r w:rsidR="00C17F02" w:rsidRPr="00733826">
        <w:rPr>
          <w:szCs w:val="22"/>
          <w:lang w:val="ru-RU"/>
        </w:rPr>
        <w:t>даптационный фонд</w:t>
      </w:r>
      <w:r w:rsidR="00A65C02" w:rsidRPr="00733826">
        <w:rPr>
          <w:szCs w:val="22"/>
          <w:lang w:val="ru-RU"/>
        </w:rPr>
        <w:t xml:space="preserve"> </w:t>
      </w:r>
      <w:r w:rsidRPr="00733826">
        <w:rPr>
          <w:szCs w:val="22"/>
          <w:lang w:val="ru-RU"/>
        </w:rPr>
        <w:t>принял экологическую и социальную политику (</w:t>
      </w:r>
      <w:proofErr w:type="spellStart"/>
      <w:r w:rsidRPr="00733826">
        <w:rPr>
          <w:szCs w:val="22"/>
          <w:lang w:val="ru-RU"/>
        </w:rPr>
        <w:t>ЭСП</w:t>
      </w:r>
      <w:proofErr w:type="spellEnd"/>
      <w:r w:rsidRPr="00733826">
        <w:rPr>
          <w:szCs w:val="22"/>
          <w:lang w:val="ru-RU"/>
        </w:rPr>
        <w:t xml:space="preserve">), которая была скорректирована в </w:t>
      </w:r>
      <w:r w:rsidR="00F870C6" w:rsidRPr="00733826">
        <w:rPr>
          <w:szCs w:val="22"/>
          <w:lang w:val="ru-RU"/>
        </w:rPr>
        <w:t>2016</w:t>
      </w:r>
      <w:r w:rsidRPr="00733826">
        <w:rPr>
          <w:szCs w:val="22"/>
          <w:lang w:val="ru-RU"/>
        </w:rPr>
        <w:t xml:space="preserve"> году</w:t>
      </w:r>
      <w:r w:rsidR="00F870C6" w:rsidRPr="00733826">
        <w:rPr>
          <w:szCs w:val="22"/>
          <w:lang w:val="ru-RU"/>
        </w:rPr>
        <w:t>.</w:t>
      </w:r>
      <w:r w:rsidR="00A65C02" w:rsidRPr="00733826">
        <w:rPr>
          <w:szCs w:val="22"/>
          <w:lang w:val="ru-RU"/>
        </w:rPr>
        <w:t xml:space="preserve"> </w:t>
      </w:r>
      <w:r w:rsidRPr="00733826">
        <w:rPr>
          <w:szCs w:val="22"/>
          <w:lang w:val="ru-RU"/>
        </w:rPr>
        <w:t xml:space="preserve">Он постановил, что </w:t>
      </w:r>
      <w:r w:rsidR="00A34F4D" w:rsidRPr="00733826">
        <w:rPr>
          <w:szCs w:val="22"/>
          <w:lang w:val="ru-RU"/>
        </w:rPr>
        <w:t>«</w:t>
      </w:r>
      <w:r w:rsidRPr="00733826">
        <w:rPr>
          <w:szCs w:val="22"/>
          <w:lang w:val="ru-RU"/>
        </w:rPr>
        <w:t xml:space="preserve">все проекты/программы следует проверять на предмет их экологических и социальных последствий, что эти последствия необходимо выявлять и что предлагаемые проекты/программы следует </w:t>
      </w:r>
      <w:proofErr w:type="spellStart"/>
      <w:r w:rsidRPr="00733826">
        <w:rPr>
          <w:szCs w:val="22"/>
          <w:lang w:val="ru-RU"/>
        </w:rPr>
        <w:t>категоризировать</w:t>
      </w:r>
      <w:proofErr w:type="spellEnd"/>
      <w:r w:rsidR="00BB062D" w:rsidRPr="00733826">
        <w:rPr>
          <w:szCs w:val="22"/>
          <w:lang w:val="ru-RU"/>
        </w:rPr>
        <w:t xml:space="preserve"> в соответствии с потенциальным экологическим и социальным воздействием</w:t>
      </w:r>
      <w:r w:rsidR="00A34F4D" w:rsidRPr="00733826">
        <w:rPr>
          <w:szCs w:val="22"/>
          <w:lang w:val="ru-RU"/>
        </w:rPr>
        <w:t>»</w:t>
      </w:r>
      <w:r w:rsidR="00372F18" w:rsidRPr="00733826">
        <w:rPr>
          <w:rStyle w:val="Appelnotedebasdep"/>
          <w:sz w:val="18"/>
          <w:lang w:val="ru-RU"/>
        </w:rPr>
        <w:footnoteReference w:id="43"/>
      </w:r>
      <w:r w:rsidR="00BB062D" w:rsidRPr="00733826">
        <w:rPr>
          <w:szCs w:val="22"/>
          <w:lang w:val="ru-RU"/>
        </w:rPr>
        <w:t>.</w:t>
      </w:r>
    </w:p>
    <w:p w:rsidR="00CF5E1F" w:rsidRPr="00733826" w:rsidRDefault="00BB062D" w:rsidP="005A5E72">
      <w:pPr>
        <w:pStyle w:val="Para1"/>
        <w:tabs>
          <w:tab w:val="clear" w:pos="502"/>
        </w:tabs>
        <w:ind w:left="0"/>
        <w:rPr>
          <w:szCs w:val="22"/>
          <w:lang w:val="ru-RU"/>
        </w:rPr>
      </w:pPr>
      <w:proofErr w:type="spellStart"/>
      <w:r w:rsidRPr="00733826">
        <w:rPr>
          <w:szCs w:val="22"/>
          <w:lang w:val="ru-RU"/>
        </w:rPr>
        <w:t>ЭСП</w:t>
      </w:r>
      <w:proofErr w:type="spellEnd"/>
      <w:r w:rsidRPr="00733826">
        <w:rPr>
          <w:szCs w:val="22"/>
          <w:lang w:val="ru-RU"/>
        </w:rPr>
        <w:t xml:space="preserve"> </w:t>
      </w:r>
      <w:r w:rsidR="00C17F02" w:rsidRPr="00733826">
        <w:rPr>
          <w:szCs w:val="22"/>
          <w:lang w:val="ru-RU"/>
        </w:rPr>
        <w:t>Адаптационн</w:t>
      </w:r>
      <w:r w:rsidRPr="00733826">
        <w:rPr>
          <w:szCs w:val="22"/>
          <w:lang w:val="ru-RU"/>
        </w:rPr>
        <w:t xml:space="preserve">ого </w:t>
      </w:r>
      <w:r w:rsidR="00C17F02" w:rsidRPr="00733826">
        <w:rPr>
          <w:szCs w:val="22"/>
          <w:lang w:val="ru-RU"/>
        </w:rPr>
        <w:t>фонд</w:t>
      </w:r>
      <w:r w:rsidRPr="00733826">
        <w:rPr>
          <w:szCs w:val="22"/>
          <w:lang w:val="ru-RU"/>
        </w:rPr>
        <w:t xml:space="preserve">а включает </w:t>
      </w:r>
      <w:r w:rsidR="00C83123" w:rsidRPr="00733826">
        <w:rPr>
          <w:szCs w:val="22"/>
          <w:lang w:val="ru-RU"/>
        </w:rPr>
        <w:t xml:space="preserve">15 </w:t>
      </w:r>
      <w:r w:rsidRPr="00733826">
        <w:rPr>
          <w:szCs w:val="22"/>
          <w:lang w:val="ru-RU"/>
        </w:rPr>
        <w:t>принципов экологических и социальных гарантий защищенности, охватывающих такие темы, как</w:t>
      </w:r>
      <w:r w:rsidR="006D27ED" w:rsidRPr="00733826">
        <w:rPr>
          <w:szCs w:val="22"/>
          <w:lang w:val="ru-RU"/>
        </w:rPr>
        <w:t>:</w:t>
      </w:r>
      <w:r w:rsidR="00C44A34" w:rsidRPr="00733826">
        <w:rPr>
          <w:szCs w:val="22"/>
          <w:lang w:val="ru-RU"/>
        </w:rPr>
        <w:t xml:space="preserve"> </w:t>
      </w:r>
      <w:proofErr w:type="spellStart"/>
      <w:r w:rsidR="006D27ED" w:rsidRPr="00733826">
        <w:rPr>
          <w:szCs w:val="22"/>
          <w:lang w:val="ru-RU"/>
        </w:rPr>
        <w:t>a</w:t>
      </w:r>
      <w:proofErr w:type="spellEnd"/>
      <w:r w:rsidR="006D27ED" w:rsidRPr="00733826">
        <w:rPr>
          <w:szCs w:val="22"/>
          <w:lang w:val="ru-RU"/>
        </w:rPr>
        <w:t>) </w:t>
      </w:r>
      <w:r w:rsidRPr="00733826">
        <w:rPr>
          <w:szCs w:val="22"/>
          <w:lang w:val="ru-RU"/>
        </w:rPr>
        <w:t xml:space="preserve">справедливый и равноправный доступ к выгодам; </w:t>
      </w:r>
      <w:proofErr w:type="spellStart"/>
      <w:r w:rsidR="006D27ED" w:rsidRPr="00733826">
        <w:rPr>
          <w:szCs w:val="22"/>
          <w:lang w:val="ru-RU"/>
        </w:rPr>
        <w:t>b</w:t>
      </w:r>
      <w:proofErr w:type="spellEnd"/>
      <w:r w:rsidR="006D27ED" w:rsidRPr="00733826">
        <w:rPr>
          <w:szCs w:val="22"/>
          <w:lang w:val="ru-RU"/>
        </w:rPr>
        <w:t>) </w:t>
      </w:r>
      <w:r w:rsidRPr="00733826">
        <w:rPr>
          <w:szCs w:val="22"/>
          <w:lang w:val="ru-RU"/>
        </w:rPr>
        <w:t xml:space="preserve">избегание несоразмерного неблагоприятного воздействия на </w:t>
      </w:r>
      <w:proofErr w:type="spellStart"/>
      <w:r w:rsidRPr="00733826">
        <w:rPr>
          <w:szCs w:val="22"/>
          <w:lang w:val="ru-RU"/>
        </w:rPr>
        <w:t>маргинализированные</w:t>
      </w:r>
      <w:proofErr w:type="spellEnd"/>
      <w:r w:rsidRPr="00733826">
        <w:rPr>
          <w:szCs w:val="22"/>
          <w:lang w:val="ru-RU"/>
        </w:rPr>
        <w:t xml:space="preserve"> и уязвимые группы; с) уважение и в случаях применимости популяризация международных прав человека;</w:t>
      </w:r>
      <w:r w:rsidR="003103B7" w:rsidRPr="00733826">
        <w:rPr>
          <w:szCs w:val="22"/>
          <w:lang w:val="ru-RU"/>
        </w:rPr>
        <w:t xml:space="preserve"> </w:t>
      </w:r>
      <w:proofErr w:type="spellStart"/>
      <w:r w:rsidR="000169E4" w:rsidRPr="00733826">
        <w:rPr>
          <w:szCs w:val="22"/>
          <w:lang w:val="ru-RU"/>
        </w:rPr>
        <w:t>d</w:t>
      </w:r>
      <w:proofErr w:type="spellEnd"/>
      <w:r w:rsidR="000169E4" w:rsidRPr="00733826">
        <w:rPr>
          <w:szCs w:val="22"/>
          <w:lang w:val="ru-RU"/>
        </w:rPr>
        <w:t>) </w:t>
      </w:r>
      <w:r w:rsidR="003103B7" w:rsidRPr="00733826">
        <w:rPr>
          <w:szCs w:val="22"/>
          <w:lang w:val="ru-RU"/>
        </w:rPr>
        <w:t>гендерное равенство</w:t>
      </w:r>
      <w:r w:rsidR="00C44A34" w:rsidRPr="00733826">
        <w:rPr>
          <w:szCs w:val="22"/>
          <w:lang w:val="ru-RU"/>
        </w:rPr>
        <w:t xml:space="preserve">; </w:t>
      </w:r>
      <w:proofErr w:type="spellStart"/>
      <w:r w:rsidR="00520A8A" w:rsidRPr="00733826">
        <w:rPr>
          <w:szCs w:val="22"/>
          <w:lang w:val="ru-RU"/>
        </w:rPr>
        <w:t>e</w:t>
      </w:r>
      <w:proofErr w:type="spellEnd"/>
      <w:r w:rsidR="00520A8A" w:rsidRPr="00733826">
        <w:rPr>
          <w:szCs w:val="22"/>
          <w:lang w:val="ru-RU"/>
        </w:rPr>
        <w:t>) </w:t>
      </w:r>
      <w:r w:rsidR="003103B7" w:rsidRPr="00733826">
        <w:rPr>
          <w:szCs w:val="22"/>
          <w:lang w:val="ru-RU"/>
        </w:rPr>
        <w:t xml:space="preserve">соответствие с правами и обязанностями, изложенными в Декларации Организации Объединённых Наций о правах коренных народов и в других применимых международных документах, касающихся коренных народов; </w:t>
      </w:r>
      <w:proofErr w:type="spellStart"/>
      <w:r w:rsidR="00B05065" w:rsidRPr="00733826">
        <w:rPr>
          <w:szCs w:val="22"/>
          <w:lang w:val="ru-RU"/>
        </w:rPr>
        <w:t>f</w:t>
      </w:r>
      <w:proofErr w:type="spellEnd"/>
      <w:r w:rsidR="00B05065" w:rsidRPr="00733826">
        <w:rPr>
          <w:szCs w:val="22"/>
          <w:lang w:val="ru-RU"/>
        </w:rPr>
        <w:t>) </w:t>
      </w:r>
      <w:r w:rsidR="003103B7" w:rsidRPr="00733826">
        <w:rPr>
          <w:szCs w:val="22"/>
          <w:lang w:val="ru-RU"/>
        </w:rPr>
        <w:t>избегание или минимизация необходимости</w:t>
      </w:r>
      <w:r w:rsidR="003103B7" w:rsidRPr="00733826">
        <w:rPr>
          <w:lang w:val="ru-RU"/>
        </w:rPr>
        <w:t xml:space="preserve"> </w:t>
      </w:r>
      <w:r w:rsidR="003103B7" w:rsidRPr="00733826">
        <w:rPr>
          <w:szCs w:val="22"/>
          <w:lang w:val="ru-RU"/>
        </w:rPr>
        <w:t xml:space="preserve">принудительного переселения; и </w:t>
      </w:r>
      <w:proofErr w:type="spellStart"/>
      <w:r w:rsidR="002C05FC" w:rsidRPr="00733826">
        <w:rPr>
          <w:szCs w:val="22"/>
          <w:lang w:val="ru-RU"/>
        </w:rPr>
        <w:t>g</w:t>
      </w:r>
      <w:proofErr w:type="spellEnd"/>
      <w:r w:rsidR="002C05FC" w:rsidRPr="00733826">
        <w:rPr>
          <w:szCs w:val="22"/>
          <w:lang w:val="ru-RU"/>
        </w:rPr>
        <w:t>) </w:t>
      </w:r>
      <w:r w:rsidR="003103B7" w:rsidRPr="00733826">
        <w:rPr>
          <w:szCs w:val="22"/>
          <w:lang w:val="ru-RU"/>
        </w:rPr>
        <w:t xml:space="preserve">избегание воздействия на культурное наследие. </w:t>
      </w:r>
    </w:p>
    <w:p w:rsidR="005558E8" w:rsidRPr="00733826" w:rsidRDefault="003103B7" w:rsidP="005A5E72">
      <w:pPr>
        <w:pStyle w:val="Para1"/>
        <w:tabs>
          <w:tab w:val="clear" w:pos="502"/>
        </w:tabs>
        <w:ind w:left="0"/>
        <w:rPr>
          <w:lang w:val="ru-RU"/>
        </w:rPr>
      </w:pPr>
      <w:proofErr w:type="gramStart"/>
      <w:r w:rsidRPr="00733826">
        <w:rPr>
          <w:szCs w:val="22"/>
          <w:lang w:val="ru-RU"/>
        </w:rPr>
        <w:t xml:space="preserve">В июне </w:t>
      </w:r>
      <w:r w:rsidR="00C83123" w:rsidRPr="00733826">
        <w:rPr>
          <w:szCs w:val="22"/>
          <w:lang w:val="ru-RU"/>
        </w:rPr>
        <w:t>2016</w:t>
      </w:r>
      <w:r w:rsidRPr="00733826">
        <w:rPr>
          <w:szCs w:val="22"/>
          <w:lang w:val="ru-RU"/>
        </w:rPr>
        <w:t xml:space="preserve"> года </w:t>
      </w:r>
      <w:r w:rsidR="00C17F02" w:rsidRPr="00733826">
        <w:rPr>
          <w:szCs w:val="22"/>
          <w:lang w:val="ru-RU"/>
        </w:rPr>
        <w:t>Адаптационный фонд</w:t>
      </w:r>
      <w:r w:rsidRPr="00733826">
        <w:rPr>
          <w:szCs w:val="22"/>
          <w:lang w:val="ru-RU"/>
        </w:rPr>
        <w:t xml:space="preserve"> выпустил </w:t>
      </w:r>
      <w:r w:rsidR="00CB771F" w:rsidRPr="00733826">
        <w:rPr>
          <w:szCs w:val="22"/>
          <w:lang w:val="ru-RU"/>
        </w:rPr>
        <w:t>«</w:t>
      </w:r>
      <w:r w:rsidRPr="00733826">
        <w:rPr>
          <w:szCs w:val="22"/>
          <w:lang w:val="ru-RU"/>
        </w:rPr>
        <w:t xml:space="preserve">Инструктивный документ для субъектов-исполнителей о соблюдении экологической и социальной политики </w:t>
      </w:r>
      <w:r w:rsidR="00C17F02" w:rsidRPr="00733826">
        <w:rPr>
          <w:szCs w:val="22"/>
          <w:lang w:val="ru-RU"/>
        </w:rPr>
        <w:t>Адаптационн</w:t>
      </w:r>
      <w:r w:rsidRPr="00733826">
        <w:rPr>
          <w:szCs w:val="22"/>
          <w:lang w:val="ru-RU"/>
        </w:rPr>
        <w:t>ого</w:t>
      </w:r>
      <w:r w:rsidR="00C17F02" w:rsidRPr="00733826">
        <w:rPr>
          <w:szCs w:val="22"/>
          <w:lang w:val="ru-RU"/>
        </w:rPr>
        <w:t xml:space="preserve"> фонд</w:t>
      </w:r>
      <w:r w:rsidRPr="00733826">
        <w:rPr>
          <w:szCs w:val="22"/>
          <w:lang w:val="ru-RU"/>
        </w:rPr>
        <w:t>а</w:t>
      </w:r>
      <w:r w:rsidR="00CB771F" w:rsidRPr="00733826">
        <w:rPr>
          <w:szCs w:val="22"/>
          <w:lang w:val="ru-RU"/>
        </w:rPr>
        <w:t>»</w:t>
      </w:r>
      <w:r w:rsidRPr="00733826">
        <w:rPr>
          <w:szCs w:val="22"/>
          <w:lang w:val="ru-RU"/>
        </w:rPr>
        <w:t xml:space="preserve"> для оказания поддержки субъектам-исполнителям в </w:t>
      </w:r>
      <w:r w:rsidR="00CB771F" w:rsidRPr="00733826">
        <w:rPr>
          <w:szCs w:val="22"/>
          <w:lang w:val="ru-RU"/>
        </w:rPr>
        <w:t>«</w:t>
      </w:r>
      <w:r w:rsidRPr="00733826">
        <w:rPr>
          <w:szCs w:val="22"/>
          <w:lang w:val="ru-RU"/>
        </w:rPr>
        <w:t>достижении и наглядной демонстрации соблюдения экологической и социальной политики в проектном и программном цикле во всех случаях</w:t>
      </w:r>
      <w:r w:rsidR="004A7175" w:rsidRPr="00733826">
        <w:rPr>
          <w:szCs w:val="22"/>
          <w:lang w:val="ru-RU"/>
        </w:rPr>
        <w:t xml:space="preserve">, когда реализация проекта может </w:t>
      </w:r>
      <w:r w:rsidR="00F10668" w:rsidRPr="00733826">
        <w:rPr>
          <w:szCs w:val="22"/>
          <w:lang w:val="ru-RU"/>
        </w:rPr>
        <w:t xml:space="preserve">спровоцировать </w:t>
      </w:r>
      <w:r w:rsidR="004A7175" w:rsidRPr="00733826">
        <w:rPr>
          <w:szCs w:val="22"/>
          <w:lang w:val="ru-RU"/>
        </w:rPr>
        <w:t>экологически</w:t>
      </w:r>
      <w:r w:rsidR="00F10668" w:rsidRPr="00733826">
        <w:rPr>
          <w:szCs w:val="22"/>
          <w:lang w:val="ru-RU"/>
        </w:rPr>
        <w:t>е</w:t>
      </w:r>
      <w:r w:rsidR="004A7175" w:rsidRPr="00733826">
        <w:rPr>
          <w:szCs w:val="22"/>
          <w:lang w:val="ru-RU"/>
        </w:rPr>
        <w:t xml:space="preserve"> и/или социальны</w:t>
      </w:r>
      <w:r w:rsidR="00F10668" w:rsidRPr="00733826">
        <w:rPr>
          <w:szCs w:val="22"/>
          <w:lang w:val="ru-RU"/>
        </w:rPr>
        <w:t>е</w:t>
      </w:r>
      <w:r w:rsidR="004A7175" w:rsidRPr="00733826">
        <w:rPr>
          <w:szCs w:val="22"/>
          <w:lang w:val="ru-RU"/>
        </w:rPr>
        <w:t xml:space="preserve"> риск</w:t>
      </w:r>
      <w:r w:rsidR="00F10668" w:rsidRPr="00733826">
        <w:rPr>
          <w:szCs w:val="22"/>
          <w:lang w:val="ru-RU"/>
        </w:rPr>
        <w:t>и</w:t>
      </w:r>
      <w:r w:rsidR="00CB771F" w:rsidRPr="00733826">
        <w:rPr>
          <w:szCs w:val="22"/>
          <w:lang w:val="ru-RU"/>
        </w:rPr>
        <w:t>»</w:t>
      </w:r>
      <w:r w:rsidR="004A7175" w:rsidRPr="00733826">
        <w:rPr>
          <w:rStyle w:val="Appelnotedebasdep"/>
          <w:kern w:val="22"/>
          <w:sz w:val="18"/>
          <w:lang w:val="ru-RU"/>
        </w:rPr>
        <w:footnoteReference w:id="44"/>
      </w:r>
      <w:r w:rsidR="004A7175" w:rsidRPr="00733826">
        <w:rPr>
          <w:szCs w:val="22"/>
          <w:lang w:val="ru-RU"/>
        </w:rPr>
        <w:t xml:space="preserve">. </w:t>
      </w:r>
      <w:proofErr w:type="gramEnd"/>
    </w:p>
    <w:p w:rsidR="003C0118" w:rsidRPr="00733826" w:rsidRDefault="009F66D4" w:rsidP="005A5E72">
      <w:pPr>
        <w:pStyle w:val="Para1"/>
        <w:tabs>
          <w:tab w:val="clear" w:pos="502"/>
        </w:tabs>
        <w:ind w:left="0"/>
        <w:rPr>
          <w:lang w:val="ru-RU"/>
        </w:rPr>
      </w:pPr>
      <w:r w:rsidRPr="00733826">
        <w:rPr>
          <w:lang w:val="ru-RU"/>
        </w:rPr>
        <w:t xml:space="preserve">Анализ </w:t>
      </w:r>
      <w:proofErr w:type="spellStart"/>
      <w:r w:rsidRPr="00733826">
        <w:rPr>
          <w:lang w:val="ru-RU"/>
        </w:rPr>
        <w:t>ЭСП</w:t>
      </w:r>
      <w:proofErr w:type="spellEnd"/>
      <w:r w:rsidRPr="00733826">
        <w:rPr>
          <w:lang w:val="ru-RU"/>
        </w:rPr>
        <w:t xml:space="preserve"> и Руководства </w:t>
      </w:r>
      <w:r w:rsidR="00C17F02" w:rsidRPr="00733826">
        <w:rPr>
          <w:lang w:val="ru-RU"/>
        </w:rPr>
        <w:t>Адаптационн</w:t>
      </w:r>
      <w:r w:rsidRPr="00733826">
        <w:rPr>
          <w:lang w:val="ru-RU"/>
        </w:rPr>
        <w:t>ого</w:t>
      </w:r>
      <w:r w:rsidR="00C17F02" w:rsidRPr="00733826">
        <w:rPr>
          <w:lang w:val="ru-RU"/>
        </w:rPr>
        <w:t xml:space="preserve"> фонд</w:t>
      </w:r>
      <w:r w:rsidRPr="00733826">
        <w:rPr>
          <w:lang w:val="ru-RU"/>
        </w:rPr>
        <w:t>а показывает, что система соответствует требованиям, изложенным в д</w:t>
      </w:r>
      <w:r w:rsidR="00B01FB1" w:rsidRPr="00733826">
        <w:rPr>
          <w:lang w:val="ru-RU"/>
        </w:rPr>
        <w:t>обровольны</w:t>
      </w:r>
      <w:r w:rsidRPr="00733826">
        <w:rPr>
          <w:lang w:val="ru-RU"/>
        </w:rPr>
        <w:t>х</w:t>
      </w:r>
      <w:r w:rsidR="00B01FB1" w:rsidRPr="00733826">
        <w:rPr>
          <w:lang w:val="ru-RU"/>
        </w:rPr>
        <w:t xml:space="preserve"> руководящи</w:t>
      </w:r>
      <w:r w:rsidRPr="00733826">
        <w:rPr>
          <w:lang w:val="ru-RU"/>
        </w:rPr>
        <w:t>х</w:t>
      </w:r>
      <w:r w:rsidR="00B01FB1" w:rsidRPr="00733826">
        <w:rPr>
          <w:lang w:val="ru-RU"/>
        </w:rPr>
        <w:t xml:space="preserve"> указания</w:t>
      </w:r>
      <w:r w:rsidRPr="00733826">
        <w:rPr>
          <w:lang w:val="ru-RU"/>
        </w:rPr>
        <w:t>х</w:t>
      </w:r>
      <w:r w:rsidR="00B01FB1" w:rsidRPr="00733826">
        <w:rPr>
          <w:lang w:val="ru-RU"/>
        </w:rPr>
        <w:t xml:space="preserve"> Конвенции</w:t>
      </w:r>
      <w:r w:rsidR="000223BB" w:rsidRPr="00733826">
        <w:rPr>
          <w:lang w:val="ru-RU"/>
        </w:rPr>
        <w:t xml:space="preserve"> по гарантиям</w:t>
      </w:r>
      <w:r w:rsidR="001C0CC5" w:rsidRPr="00733826">
        <w:rPr>
          <w:lang w:val="ru-RU"/>
        </w:rPr>
        <w:t xml:space="preserve"> защищенности в механизмах</w:t>
      </w:r>
      <w:r w:rsidR="001263DC" w:rsidRPr="00733826">
        <w:rPr>
          <w:lang w:val="ru-RU"/>
        </w:rPr>
        <w:t xml:space="preserve"> финансирования биоразнообразия</w:t>
      </w:r>
      <w:r w:rsidRPr="00733826">
        <w:rPr>
          <w:lang w:val="ru-RU"/>
        </w:rPr>
        <w:t xml:space="preserve"> и в соответствующих руководствах и принципах Конвенции. </w:t>
      </w:r>
      <w:proofErr w:type="gramStart"/>
      <w:r w:rsidRPr="00733826">
        <w:rPr>
          <w:lang w:val="ru-RU"/>
        </w:rPr>
        <w:t xml:space="preserve">Архитектура </w:t>
      </w:r>
      <w:proofErr w:type="spellStart"/>
      <w:r w:rsidRPr="00733826">
        <w:rPr>
          <w:lang w:val="ru-RU"/>
        </w:rPr>
        <w:t>ЭСП</w:t>
      </w:r>
      <w:proofErr w:type="spellEnd"/>
      <w:r w:rsidRPr="00733826">
        <w:rPr>
          <w:lang w:val="ru-RU"/>
        </w:rPr>
        <w:t xml:space="preserve"> </w:t>
      </w:r>
      <w:r w:rsidR="00C17F02" w:rsidRPr="00733826">
        <w:rPr>
          <w:lang w:val="ru-RU"/>
        </w:rPr>
        <w:t>Адаптационн</w:t>
      </w:r>
      <w:r w:rsidRPr="00733826">
        <w:rPr>
          <w:lang w:val="ru-RU"/>
        </w:rPr>
        <w:t>ого</w:t>
      </w:r>
      <w:r w:rsidR="00C17F02" w:rsidRPr="00733826">
        <w:rPr>
          <w:lang w:val="ru-RU"/>
        </w:rPr>
        <w:t xml:space="preserve"> фонд</w:t>
      </w:r>
      <w:r w:rsidRPr="00733826">
        <w:rPr>
          <w:lang w:val="ru-RU"/>
        </w:rPr>
        <w:t xml:space="preserve">а в плане инструментов и средств выглядит менее тяжеловесной, чем архитектура </w:t>
      </w:r>
      <w:r w:rsidR="00214E7D" w:rsidRPr="00733826">
        <w:rPr>
          <w:lang w:val="ru-RU"/>
        </w:rPr>
        <w:t>ЗКФ</w:t>
      </w:r>
      <w:r w:rsidR="00C4036F" w:rsidRPr="00733826">
        <w:rPr>
          <w:lang w:val="ru-RU"/>
        </w:rPr>
        <w:t xml:space="preserve"> </w:t>
      </w:r>
      <w:r w:rsidRPr="00733826">
        <w:rPr>
          <w:lang w:val="ru-RU"/>
        </w:rPr>
        <w:t xml:space="preserve">или ГЭФ, но это, </w:t>
      </w:r>
      <w:r w:rsidR="003A67F7" w:rsidRPr="00733826">
        <w:rPr>
          <w:lang w:val="ru-RU"/>
        </w:rPr>
        <w:t>по всей видимости</w:t>
      </w:r>
      <w:r w:rsidRPr="00733826">
        <w:rPr>
          <w:lang w:val="ru-RU"/>
        </w:rPr>
        <w:t xml:space="preserve">, не сказывается на требованиях соблюдения </w:t>
      </w:r>
      <w:r w:rsidR="009974E4" w:rsidRPr="00733826">
        <w:rPr>
          <w:lang w:val="ru-RU"/>
        </w:rPr>
        <w:t>гарантий защищенности</w:t>
      </w:r>
      <w:r w:rsidR="00520BB4" w:rsidRPr="00733826">
        <w:rPr>
          <w:lang w:val="ru-RU"/>
        </w:rPr>
        <w:t xml:space="preserve">; </w:t>
      </w:r>
      <w:r w:rsidR="003A67F7" w:rsidRPr="00733826">
        <w:rPr>
          <w:lang w:val="ru-RU"/>
        </w:rPr>
        <w:t xml:space="preserve">поскольку она опирается на существующие инструменты других систем, к которым уже принадлежат многие </w:t>
      </w:r>
      <w:r w:rsidR="003A67F7" w:rsidRPr="00733826">
        <w:rPr>
          <w:szCs w:val="22"/>
          <w:lang w:val="ru-RU"/>
        </w:rPr>
        <w:t>субъекты-исполнители, она может быть на практике столь же пригодна для</w:t>
      </w:r>
      <w:r w:rsidR="002D4BCA" w:rsidRPr="00733826">
        <w:rPr>
          <w:szCs w:val="22"/>
          <w:lang w:val="ru-RU"/>
        </w:rPr>
        <w:t xml:space="preserve"> обеспечения осуществления и соблюдения.</w:t>
      </w:r>
      <w:proofErr w:type="gramEnd"/>
      <w:r w:rsidR="002D4BCA" w:rsidRPr="00733826">
        <w:rPr>
          <w:szCs w:val="22"/>
          <w:lang w:val="ru-RU"/>
        </w:rPr>
        <w:t xml:space="preserve"> Как и в других случаях, однако, ее </w:t>
      </w:r>
      <w:r w:rsidR="002D4BCA" w:rsidRPr="00733826">
        <w:rPr>
          <w:szCs w:val="22"/>
          <w:lang w:val="ru-RU"/>
        </w:rPr>
        <w:lastRenderedPageBreak/>
        <w:t>разработка и применение находятся на ранней стадии, и в будущем необходимо будет подробней изучить эксплуатационную надёжность системы.</w:t>
      </w:r>
      <w:r w:rsidR="00733826" w:rsidRPr="00733826">
        <w:rPr>
          <w:szCs w:val="22"/>
          <w:lang w:val="ru-RU"/>
        </w:rPr>
        <w:t xml:space="preserve"> </w:t>
      </w:r>
    </w:p>
    <w:p w:rsidR="005B1FD6" w:rsidRPr="00733826" w:rsidRDefault="00060116" w:rsidP="005A5E72">
      <w:pPr>
        <w:pStyle w:val="Para1"/>
        <w:keepNext/>
        <w:numPr>
          <w:ilvl w:val="0"/>
          <w:numId w:val="0"/>
        </w:numPr>
        <w:jc w:val="center"/>
        <w:rPr>
          <w:b/>
          <w:bCs/>
          <w:iCs/>
          <w:kern w:val="22"/>
          <w:szCs w:val="22"/>
          <w:lang w:val="ru-RU"/>
        </w:rPr>
      </w:pPr>
      <w:bookmarkStart w:id="14" w:name="_Hlk498605908"/>
      <w:r w:rsidRPr="00733826">
        <w:rPr>
          <w:b/>
          <w:bCs/>
          <w:iCs/>
          <w:kern w:val="22"/>
          <w:szCs w:val="22"/>
          <w:lang w:val="ru-RU"/>
        </w:rPr>
        <w:t>C</w:t>
      </w:r>
      <w:r w:rsidR="006046B4" w:rsidRPr="00733826">
        <w:rPr>
          <w:b/>
          <w:bCs/>
          <w:iCs/>
          <w:kern w:val="22"/>
          <w:szCs w:val="22"/>
          <w:lang w:val="ru-RU"/>
        </w:rPr>
        <w:t>.</w:t>
      </w:r>
      <w:r w:rsidR="00106233" w:rsidRPr="00733826">
        <w:rPr>
          <w:b/>
          <w:bCs/>
          <w:iCs/>
          <w:kern w:val="22"/>
          <w:szCs w:val="22"/>
          <w:lang w:val="ru-RU"/>
        </w:rPr>
        <w:tab/>
      </w:r>
      <w:r w:rsidR="00555A14" w:rsidRPr="00733826">
        <w:rPr>
          <w:b/>
          <w:bCs/>
          <w:iCs/>
          <w:kern w:val="22"/>
          <w:szCs w:val="22"/>
          <w:lang w:val="ru-RU"/>
        </w:rPr>
        <w:t>СВОД-плюс</w:t>
      </w:r>
      <w:r w:rsidR="00C06555" w:rsidRPr="00733826">
        <w:rPr>
          <w:b/>
          <w:bCs/>
          <w:iCs/>
          <w:kern w:val="22"/>
          <w:szCs w:val="22"/>
          <w:lang w:val="ru-RU"/>
        </w:rPr>
        <w:t xml:space="preserve"> </w:t>
      </w:r>
      <w:r w:rsidR="002D4BCA" w:rsidRPr="00733826">
        <w:rPr>
          <w:b/>
          <w:bCs/>
          <w:iCs/>
          <w:kern w:val="22"/>
          <w:szCs w:val="22"/>
          <w:lang w:val="ru-RU"/>
        </w:rPr>
        <w:t>и соответствующие</w:t>
      </w:r>
      <w:r w:rsidR="0057487C" w:rsidRPr="00733826">
        <w:rPr>
          <w:b/>
          <w:bCs/>
          <w:iCs/>
          <w:kern w:val="22"/>
          <w:szCs w:val="22"/>
          <w:lang w:val="ru-RU"/>
        </w:rPr>
        <w:t xml:space="preserve"> </w:t>
      </w:r>
      <w:r w:rsidR="009974E4" w:rsidRPr="00733826">
        <w:rPr>
          <w:b/>
          <w:bCs/>
          <w:iCs/>
          <w:kern w:val="22"/>
          <w:szCs w:val="22"/>
          <w:lang w:val="ru-RU"/>
        </w:rPr>
        <w:t>гаранти</w:t>
      </w:r>
      <w:r w:rsidR="002D4BCA" w:rsidRPr="00733826">
        <w:rPr>
          <w:b/>
          <w:bCs/>
          <w:iCs/>
          <w:kern w:val="22"/>
          <w:szCs w:val="22"/>
          <w:lang w:val="ru-RU"/>
        </w:rPr>
        <w:t>и</w:t>
      </w:r>
      <w:r w:rsidR="009974E4" w:rsidRPr="00733826">
        <w:rPr>
          <w:b/>
          <w:bCs/>
          <w:iCs/>
          <w:kern w:val="22"/>
          <w:szCs w:val="22"/>
          <w:lang w:val="ru-RU"/>
        </w:rPr>
        <w:t xml:space="preserve"> защищенности</w:t>
      </w:r>
      <w:bookmarkEnd w:id="14"/>
    </w:p>
    <w:p w:rsidR="00453445" w:rsidRPr="00733826" w:rsidRDefault="00CA3DC1" w:rsidP="00DC66DC">
      <w:pPr>
        <w:pStyle w:val="Para1"/>
        <w:tabs>
          <w:tab w:val="clear" w:pos="502"/>
        </w:tabs>
        <w:ind w:left="0"/>
        <w:rPr>
          <w:lang w:val="ru-RU"/>
        </w:rPr>
      </w:pPr>
      <w:proofErr w:type="gramStart"/>
      <w:r w:rsidRPr="00733826">
        <w:rPr>
          <w:lang w:val="ru-RU"/>
        </w:rPr>
        <w:t>В целях разработки гарантий защищенности, применимых к сокращению выбросов в результате обезлесения и деградации лесов (</w:t>
      </w:r>
      <w:r w:rsidR="00555A14" w:rsidRPr="00733826">
        <w:rPr>
          <w:lang w:val="ru-RU"/>
        </w:rPr>
        <w:t>СВОД-плюс</w:t>
      </w:r>
      <w:r w:rsidRPr="00733826">
        <w:rPr>
          <w:lang w:val="ru-RU"/>
        </w:rPr>
        <w:t xml:space="preserve">), было </w:t>
      </w:r>
      <w:r w:rsidR="00EB2D8B" w:rsidRPr="00733826">
        <w:rPr>
          <w:lang w:val="ru-RU"/>
        </w:rPr>
        <w:t>созда</w:t>
      </w:r>
      <w:r w:rsidRPr="00733826">
        <w:rPr>
          <w:lang w:val="ru-RU"/>
        </w:rPr>
        <w:t>но несколько процессов,</w:t>
      </w:r>
      <w:r w:rsidR="00EB2D8B" w:rsidRPr="00733826">
        <w:rPr>
          <w:lang w:val="ru-RU"/>
        </w:rPr>
        <w:t xml:space="preserve"> описанных в документе </w:t>
      </w:r>
      <w:proofErr w:type="spellStart"/>
      <w:r w:rsidR="00453445" w:rsidRPr="00733826">
        <w:rPr>
          <w:lang w:val="ru-RU"/>
        </w:rPr>
        <w:t>UNEP</w:t>
      </w:r>
      <w:proofErr w:type="spellEnd"/>
      <w:r w:rsidR="00453445" w:rsidRPr="00733826">
        <w:rPr>
          <w:lang w:val="ru-RU"/>
        </w:rPr>
        <w:t>/</w:t>
      </w:r>
      <w:bookmarkStart w:id="15" w:name="_Hlk498694868"/>
      <w:proofErr w:type="spellStart"/>
      <w:r w:rsidR="00453445" w:rsidRPr="00733826">
        <w:rPr>
          <w:lang w:val="ru-RU"/>
        </w:rPr>
        <w:t>CBD</w:t>
      </w:r>
      <w:proofErr w:type="spellEnd"/>
      <w:r w:rsidR="00453445" w:rsidRPr="00733826">
        <w:rPr>
          <w:lang w:val="ru-RU"/>
        </w:rPr>
        <w:t>/</w:t>
      </w:r>
      <w:proofErr w:type="spellStart"/>
      <w:r w:rsidR="00453445" w:rsidRPr="00733826">
        <w:rPr>
          <w:lang w:val="ru-RU"/>
        </w:rPr>
        <w:t>COP</w:t>
      </w:r>
      <w:proofErr w:type="spellEnd"/>
      <w:r w:rsidR="00453445" w:rsidRPr="00733826">
        <w:rPr>
          <w:lang w:val="ru-RU"/>
        </w:rPr>
        <w:t>/12/</w:t>
      </w:r>
      <w:proofErr w:type="spellStart"/>
      <w:r w:rsidR="00453445" w:rsidRPr="00733826">
        <w:rPr>
          <w:lang w:val="ru-RU"/>
        </w:rPr>
        <w:t>INF</w:t>
      </w:r>
      <w:proofErr w:type="spellEnd"/>
      <w:r w:rsidR="00453445" w:rsidRPr="00733826">
        <w:rPr>
          <w:lang w:val="ru-RU"/>
        </w:rPr>
        <w:t>/27</w:t>
      </w:r>
      <w:bookmarkEnd w:id="15"/>
      <w:r w:rsidR="00263171" w:rsidRPr="00733826">
        <w:rPr>
          <w:lang w:val="ru-RU"/>
        </w:rPr>
        <w:t xml:space="preserve">, </w:t>
      </w:r>
      <w:r w:rsidR="00EB2D8B" w:rsidRPr="00733826">
        <w:rPr>
          <w:lang w:val="ru-RU"/>
        </w:rPr>
        <w:t xml:space="preserve">начиная с </w:t>
      </w:r>
      <w:r w:rsidR="009974E4" w:rsidRPr="00733826">
        <w:rPr>
          <w:lang w:val="ru-RU"/>
        </w:rPr>
        <w:t>гарантий защищенности</w:t>
      </w:r>
      <w:r w:rsidR="00EB2D8B" w:rsidRPr="00733826">
        <w:rPr>
          <w:lang w:val="ru-RU"/>
        </w:rPr>
        <w:t xml:space="preserve">, принятых </w:t>
      </w:r>
      <w:proofErr w:type="spellStart"/>
      <w:r w:rsidR="00EB2D8B" w:rsidRPr="00733826">
        <w:rPr>
          <w:lang w:val="ru-RU"/>
        </w:rPr>
        <w:t>РКИКООН</w:t>
      </w:r>
      <w:proofErr w:type="spellEnd"/>
      <w:r w:rsidR="00EB2D8B" w:rsidRPr="00733826">
        <w:rPr>
          <w:lang w:val="ru-RU"/>
        </w:rPr>
        <w:t xml:space="preserve"> в ее решении </w:t>
      </w:r>
      <w:r w:rsidR="00263171" w:rsidRPr="00733826">
        <w:rPr>
          <w:lang w:val="ru-RU"/>
        </w:rPr>
        <w:t>1/CP.16</w:t>
      </w:r>
      <w:r w:rsidR="00263171" w:rsidRPr="00733826">
        <w:rPr>
          <w:rStyle w:val="Appelnotedebasdep"/>
          <w:sz w:val="18"/>
          <w:lang w:val="ru-RU"/>
        </w:rPr>
        <w:footnoteReference w:id="45"/>
      </w:r>
      <w:r w:rsidR="00EB2D8B" w:rsidRPr="00733826">
        <w:rPr>
          <w:lang w:val="ru-RU"/>
        </w:rPr>
        <w:t>. В документе приведено также резюме решений, принятых в рамках Конвенции о биологическом разнообразии, в которых содержатся рекомендации по применению</w:t>
      </w:r>
      <w:proofErr w:type="gramEnd"/>
      <w:r w:rsidR="00EB2D8B" w:rsidRPr="00733826">
        <w:rPr>
          <w:lang w:val="ru-RU"/>
        </w:rPr>
        <w:t xml:space="preserve"> гарантий защищенности </w:t>
      </w:r>
      <w:r w:rsidR="00555A14" w:rsidRPr="00733826">
        <w:rPr>
          <w:lang w:val="ru-RU"/>
        </w:rPr>
        <w:t>СВОД-плюс</w:t>
      </w:r>
      <w:r w:rsidR="00EB2D8B" w:rsidRPr="00733826">
        <w:rPr>
          <w:lang w:val="ru-RU"/>
        </w:rPr>
        <w:t>.</w:t>
      </w:r>
      <w:r w:rsidR="00733826" w:rsidRPr="00733826">
        <w:rPr>
          <w:lang w:val="ru-RU"/>
        </w:rPr>
        <w:t xml:space="preserve"> </w:t>
      </w:r>
    </w:p>
    <w:p w:rsidR="004967FA" w:rsidRPr="00733826" w:rsidRDefault="00CD45BF" w:rsidP="005A5E72">
      <w:pPr>
        <w:pStyle w:val="Para1"/>
        <w:tabs>
          <w:tab w:val="clear" w:pos="502"/>
        </w:tabs>
        <w:ind w:left="0"/>
        <w:rPr>
          <w:lang w:val="ru-RU"/>
        </w:rPr>
      </w:pPr>
      <w:r w:rsidRPr="00733826">
        <w:rPr>
          <w:lang w:val="ru-RU"/>
        </w:rPr>
        <w:t xml:space="preserve">В настоящем разделе рассматриваются две инициативы, связанные со </w:t>
      </w:r>
      <w:r w:rsidR="00555A14" w:rsidRPr="00733826">
        <w:rPr>
          <w:lang w:val="ru-RU"/>
        </w:rPr>
        <w:t>СВОД-плюс</w:t>
      </w:r>
      <w:r w:rsidRPr="00733826">
        <w:rPr>
          <w:lang w:val="ru-RU"/>
        </w:rPr>
        <w:t xml:space="preserve"> и недавно скорректированные: Стандарты в отношении климата, общин и биоразнообразия (</w:t>
      </w:r>
      <w:proofErr w:type="spellStart"/>
      <w:r w:rsidRPr="00733826">
        <w:rPr>
          <w:lang w:val="ru-RU"/>
        </w:rPr>
        <w:t>КОБ</w:t>
      </w:r>
      <w:proofErr w:type="spellEnd"/>
      <w:r w:rsidRPr="00733826">
        <w:rPr>
          <w:lang w:val="ru-RU"/>
        </w:rPr>
        <w:t>) и Золотой стандарт для глобальных целей.</w:t>
      </w:r>
    </w:p>
    <w:p w:rsidR="008C4812" w:rsidRPr="00733826" w:rsidRDefault="00CD45BF" w:rsidP="003509EE">
      <w:pPr>
        <w:pStyle w:val="Para1"/>
        <w:tabs>
          <w:tab w:val="clear" w:pos="502"/>
        </w:tabs>
        <w:ind w:left="0"/>
        <w:rPr>
          <w:lang w:val="ru-RU"/>
        </w:rPr>
      </w:pPr>
      <w:proofErr w:type="gramStart"/>
      <w:r w:rsidRPr="00733826">
        <w:rPr>
          <w:lang w:val="ru-RU"/>
        </w:rPr>
        <w:t xml:space="preserve">Одним из последних начинаний в сфере гарантий защищенности для </w:t>
      </w:r>
      <w:r w:rsidR="00555A14" w:rsidRPr="00733826">
        <w:rPr>
          <w:lang w:val="ru-RU"/>
        </w:rPr>
        <w:t>СВОД-плюс</w:t>
      </w:r>
      <w:r w:rsidRPr="00733826">
        <w:rPr>
          <w:lang w:val="ru-RU"/>
        </w:rPr>
        <w:t xml:space="preserve"> является разработка варианта </w:t>
      </w:r>
      <w:r w:rsidR="00E95E0C" w:rsidRPr="00733826">
        <w:rPr>
          <w:lang w:val="ru-RU"/>
        </w:rPr>
        <w:t xml:space="preserve">3.1 </w:t>
      </w:r>
      <w:r w:rsidRPr="00733826">
        <w:rPr>
          <w:lang w:val="ru-RU"/>
        </w:rPr>
        <w:t xml:space="preserve">Стандартов </w:t>
      </w:r>
      <w:proofErr w:type="spellStart"/>
      <w:r w:rsidRPr="00733826">
        <w:rPr>
          <w:lang w:val="ru-RU"/>
        </w:rPr>
        <w:t>КОБ</w:t>
      </w:r>
      <w:proofErr w:type="spellEnd"/>
      <w:r w:rsidRPr="00733826">
        <w:rPr>
          <w:lang w:val="ru-RU"/>
        </w:rPr>
        <w:t xml:space="preserve">, выпущенного в июне </w:t>
      </w:r>
      <w:r w:rsidR="00E95E0C" w:rsidRPr="00733826">
        <w:rPr>
          <w:lang w:val="ru-RU"/>
        </w:rPr>
        <w:t>2017</w:t>
      </w:r>
      <w:r w:rsidRPr="00733826">
        <w:rPr>
          <w:lang w:val="ru-RU"/>
        </w:rPr>
        <w:t xml:space="preserve"> года</w:t>
      </w:r>
      <w:r w:rsidR="00BF1059" w:rsidRPr="00733826">
        <w:rPr>
          <w:rStyle w:val="Appelnotedebasdep"/>
          <w:sz w:val="18"/>
          <w:lang w:val="ru-RU"/>
        </w:rPr>
        <w:footnoteReference w:id="46"/>
      </w:r>
      <w:r w:rsidRPr="00733826">
        <w:rPr>
          <w:lang w:val="ru-RU"/>
        </w:rPr>
        <w:t xml:space="preserve">. Стандарты </w:t>
      </w:r>
      <w:proofErr w:type="spellStart"/>
      <w:r w:rsidRPr="00733826">
        <w:rPr>
          <w:lang w:val="ru-RU"/>
        </w:rPr>
        <w:t>КОБ</w:t>
      </w:r>
      <w:proofErr w:type="spellEnd"/>
      <w:r w:rsidRPr="00733826">
        <w:rPr>
          <w:lang w:val="ru-RU"/>
        </w:rPr>
        <w:t xml:space="preserve"> были первоначально разработаны </w:t>
      </w:r>
      <w:r w:rsidR="003509EE" w:rsidRPr="00733826">
        <w:rPr>
          <w:lang w:val="ru-RU"/>
        </w:rPr>
        <w:t>посредством процесса с участием многих субъектов деятельности Альянсом по вопросам климата, общин и биоразнообразия (</w:t>
      </w:r>
      <w:proofErr w:type="spellStart"/>
      <w:r w:rsidR="003509EE" w:rsidRPr="00733826">
        <w:rPr>
          <w:lang w:val="ru-RU"/>
        </w:rPr>
        <w:t>АКОБ</w:t>
      </w:r>
      <w:proofErr w:type="spellEnd"/>
      <w:r w:rsidR="003509EE" w:rsidRPr="00733826">
        <w:rPr>
          <w:lang w:val="ru-RU"/>
        </w:rPr>
        <w:t>) и</w:t>
      </w:r>
      <w:r w:rsidR="0071608C" w:rsidRPr="00733826">
        <w:rPr>
          <w:lang w:val="ru-RU"/>
        </w:rPr>
        <w:t xml:space="preserve"> партнерством в составе </w:t>
      </w:r>
      <w:r w:rsidR="00C25211" w:rsidRPr="00733826">
        <w:rPr>
          <w:lang w:val="ru-RU"/>
        </w:rPr>
        <w:t xml:space="preserve">организаций </w:t>
      </w:r>
      <w:proofErr w:type="spellStart"/>
      <w:r w:rsidR="0071608C" w:rsidRPr="00733826">
        <w:rPr>
          <w:lang w:val="ru-RU"/>
        </w:rPr>
        <w:t>CARE</w:t>
      </w:r>
      <w:proofErr w:type="spellEnd"/>
      <w:r w:rsidR="0071608C" w:rsidRPr="00733826">
        <w:rPr>
          <w:lang w:val="ru-RU"/>
        </w:rPr>
        <w:t xml:space="preserve"> (Кооператив для содействия и помощи всюду)</w:t>
      </w:r>
      <w:r w:rsidR="004421FD" w:rsidRPr="00733826">
        <w:rPr>
          <w:lang w:val="ru-RU"/>
        </w:rPr>
        <w:t>,</w:t>
      </w:r>
      <w:r w:rsidR="0071608C" w:rsidRPr="00733826">
        <w:rPr>
          <w:lang w:val="ru-RU"/>
        </w:rPr>
        <w:t xml:space="preserve"> </w:t>
      </w:r>
      <w:proofErr w:type="spellStart"/>
      <w:r w:rsidR="00C25211" w:rsidRPr="00733826">
        <w:rPr>
          <w:lang w:val="ru-RU"/>
        </w:rPr>
        <w:t>Консервейшн</w:t>
      </w:r>
      <w:proofErr w:type="spellEnd"/>
      <w:r w:rsidR="00C25211" w:rsidRPr="00733826">
        <w:rPr>
          <w:lang w:val="ru-RU"/>
        </w:rPr>
        <w:t xml:space="preserve"> Интернэшнл</w:t>
      </w:r>
      <w:r w:rsidR="00642B8A" w:rsidRPr="00733826">
        <w:rPr>
          <w:lang w:val="ru-RU"/>
        </w:rPr>
        <w:t xml:space="preserve">, </w:t>
      </w:r>
      <w:r w:rsidR="00C25211" w:rsidRPr="00733826">
        <w:rPr>
          <w:lang w:val="ru-RU"/>
        </w:rPr>
        <w:t>Охрана природы, Альянса в защиту</w:t>
      </w:r>
      <w:proofErr w:type="gramEnd"/>
      <w:r w:rsidR="00C25211" w:rsidRPr="00733826">
        <w:rPr>
          <w:lang w:val="ru-RU"/>
        </w:rPr>
        <w:t xml:space="preserve"> </w:t>
      </w:r>
      <w:proofErr w:type="gramStart"/>
      <w:r w:rsidR="00C25211" w:rsidRPr="00733826">
        <w:rPr>
          <w:lang w:val="ru-RU"/>
        </w:rPr>
        <w:t>тропических лесов и Общества охраны дикой природы</w:t>
      </w:r>
      <w:r w:rsidR="00522EA6" w:rsidRPr="00733826">
        <w:rPr>
          <w:rStyle w:val="Appelnotedebasdep"/>
          <w:sz w:val="18"/>
          <w:lang w:val="ru-RU"/>
        </w:rPr>
        <w:footnoteReference w:id="47"/>
      </w:r>
      <w:r w:rsidR="00C25211" w:rsidRPr="00733826">
        <w:rPr>
          <w:lang w:val="ru-RU"/>
        </w:rPr>
        <w:t>.</w:t>
      </w:r>
      <w:r w:rsidR="00522EA6" w:rsidRPr="00733826">
        <w:rPr>
          <w:lang w:val="ru-RU"/>
        </w:rPr>
        <w:t xml:space="preserve"> </w:t>
      </w:r>
      <w:r w:rsidR="00C25211" w:rsidRPr="00733826">
        <w:rPr>
          <w:lang w:val="ru-RU"/>
        </w:rPr>
        <w:t xml:space="preserve">Стандарты </w:t>
      </w:r>
      <w:proofErr w:type="spellStart"/>
      <w:r w:rsidR="00C25211" w:rsidRPr="00733826">
        <w:rPr>
          <w:lang w:val="ru-RU"/>
        </w:rPr>
        <w:t>КОБ</w:t>
      </w:r>
      <w:proofErr w:type="spellEnd"/>
      <w:r w:rsidR="00C25211" w:rsidRPr="00733826">
        <w:rPr>
          <w:lang w:val="ru-RU"/>
        </w:rPr>
        <w:t xml:space="preserve"> действуют на уровн</w:t>
      </w:r>
      <w:r w:rsidR="00803C64" w:rsidRPr="00733826">
        <w:rPr>
          <w:lang w:val="ru-RU"/>
        </w:rPr>
        <w:t>ях</w:t>
      </w:r>
      <w:r w:rsidR="00C25211" w:rsidRPr="00733826">
        <w:rPr>
          <w:lang w:val="ru-RU"/>
        </w:rPr>
        <w:t xml:space="preserve"> проектов, привязанных к местности,</w:t>
      </w:r>
      <w:r w:rsidR="00803C64" w:rsidRPr="00733826">
        <w:rPr>
          <w:lang w:val="ru-RU"/>
        </w:rPr>
        <w:t xml:space="preserve"> и регулируются Программой по верифицированному углеродному стандарту</w:t>
      </w:r>
      <w:r w:rsidR="00803C64" w:rsidRPr="00733826">
        <w:rPr>
          <w:rStyle w:val="Appelnotedebasdep"/>
          <w:sz w:val="18"/>
          <w:lang w:val="ru-RU"/>
        </w:rPr>
        <w:footnoteReference w:id="48"/>
      </w:r>
      <w:r w:rsidR="00803C64" w:rsidRPr="00733826">
        <w:rPr>
          <w:lang w:val="ru-RU"/>
        </w:rPr>
        <w:t xml:space="preserve"> с ноября 2014 года; </w:t>
      </w:r>
      <w:r w:rsidR="007E4A36" w:rsidRPr="00733826">
        <w:rPr>
          <w:lang w:val="ru-RU"/>
        </w:rPr>
        <w:t>они применимы ко всем проектам землеустройства</w:t>
      </w:r>
      <w:r w:rsidR="00571DCC" w:rsidRPr="00733826">
        <w:rPr>
          <w:lang w:val="ru-RU"/>
        </w:rPr>
        <w:t xml:space="preserve">, которые обеспечивают </w:t>
      </w:r>
      <w:r w:rsidR="00CB771F" w:rsidRPr="00733826">
        <w:rPr>
          <w:lang w:val="ru-RU"/>
        </w:rPr>
        <w:t>«</w:t>
      </w:r>
      <w:r w:rsidR="00571DCC" w:rsidRPr="00733826">
        <w:rPr>
          <w:lang w:val="ru-RU"/>
        </w:rPr>
        <w:t>чистые позитивные выгоды для деятельности по смягчению последствий изменения климата, для местных общин и для биоразнообразия</w:t>
      </w:r>
      <w:r w:rsidR="00CB771F" w:rsidRPr="00733826">
        <w:rPr>
          <w:lang w:val="ru-RU"/>
        </w:rPr>
        <w:t>»</w:t>
      </w:r>
      <w:r w:rsidR="00571DCC" w:rsidRPr="00733826">
        <w:rPr>
          <w:lang w:val="ru-RU"/>
        </w:rPr>
        <w:t>;</w:t>
      </w:r>
      <w:proofErr w:type="gramEnd"/>
      <w:r w:rsidR="00571DCC" w:rsidRPr="00733826">
        <w:rPr>
          <w:lang w:val="ru-RU"/>
        </w:rPr>
        <w:t xml:space="preserve"> поэтому они не являются конкретно предназначенными </w:t>
      </w:r>
      <w:proofErr w:type="gramStart"/>
      <w:r w:rsidR="00571DCC" w:rsidRPr="00733826">
        <w:rPr>
          <w:lang w:val="ru-RU"/>
        </w:rPr>
        <w:t>для</w:t>
      </w:r>
      <w:proofErr w:type="gramEnd"/>
      <w:r w:rsidR="00571DCC" w:rsidRPr="00733826">
        <w:rPr>
          <w:lang w:val="ru-RU"/>
        </w:rPr>
        <w:t xml:space="preserve"> </w:t>
      </w:r>
      <w:r w:rsidR="00555A14" w:rsidRPr="00733826">
        <w:rPr>
          <w:lang w:val="ru-RU"/>
        </w:rPr>
        <w:t>СВОД-плюс</w:t>
      </w:r>
      <w:r w:rsidR="00571DCC" w:rsidRPr="00733826">
        <w:rPr>
          <w:lang w:val="ru-RU"/>
        </w:rPr>
        <w:t xml:space="preserve">, но могут включать его. </w:t>
      </w:r>
    </w:p>
    <w:p w:rsidR="008238EB" w:rsidRPr="00733826" w:rsidRDefault="00CA2401" w:rsidP="005A5E72">
      <w:pPr>
        <w:pStyle w:val="Para1"/>
        <w:tabs>
          <w:tab w:val="clear" w:pos="502"/>
        </w:tabs>
        <w:ind w:left="0"/>
        <w:rPr>
          <w:lang w:val="ru-RU"/>
        </w:rPr>
      </w:pPr>
      <w:r w:rsidRPr="00733826">
        <w:rPr>
          <w:lang w:val="ru-RU"/>
        </w:rPr>
        <w:t xml:space="preserve">Стандарты </w:t>
      </w:r>
      <w:proofErr w:type="spellStart"/>
      <w:r w:rsidRPr="00733826">
        <w:rPr>
          <w:lang w:val="ru-RU"/>
        </w:rPr>
        <w:t>КОБ</w:t>
      </w:r>
      <w:proofErr w:type="spellEnd"/>
      <w:r w:rsidRPr="00733826">
        <w:rPr>
          <w:lang w:val="ru-RU"/>
        </w:rPr>
        <w:t xml:space="preserve"> являются инструментом и программой сертификации, которые обеспечивают маркировку с указанием соблюдения, или </w:t>
      </w:r>
      <w:r w:rsidR="00763090" w:rsidRPr="00733826">
        <w:rPr>
          <w:lang w:val="ru-RU"/>
        </w:rPr>
        <w:t xml:space="preserve">подтверждение соблюдения Стандартов </w:t>
      </w:r>
      <w:proofErr w:type="spellStart"/>
      <w:r w:rsidR="00763090" w:rsidRPr="00733826">
        <w:rPr>
          <w:lang w:val="ru-RU"/>
        </w:rPr>
        <w:t>КОБ</w:t>
      </w:r>
      <w:proofErr w:type="spellEnd"/>
      <w:r w:rsidR="00763090" w:rsidRPr="00733826">
        <w:rPr>
          <w:lang w:val="ru-RU"/>
        </w:rPr>
        <w:t>, для проектов, удовлетворяю</w:t>
      </w:r>
      <w:r w:rsidR="0057067E" w:rsidRPr="00733826">
        <w:rPr>
          <w:lang w:val="ru-RU"/>
        </w:rPr>
        <w:t xml:space="preserve">щих </w:t>
      </w:r>
      <w:r w:rsidR="00763090" w:rsidRPr="00733826">
        <w:rPr>
          <w:lang w:val="ru-RU"/>
        </w:rPr>
        <w:t>17 стандартов</w:t>
      </w:r>
      <w:r w:rsidR="0057067E" w:rsidRPr="00733826">
        <w:rPr>
          <w:lang w:val="ru-RU"/>
        </w:rPr>
        <w:t>; таким образом</w:t>
      </w:r>
      <w:r w:rsidR="00CB771F" w:rsidRPr="00733826">
        <w:rPr>
          <w:lang w:val="ru-RU"/>
        </w:rPr>
        <w:t>,</w:t>
      </w:r>
      <w:r w:rsidR="0057067E" w:rsidRPr="00733826">
        <w:rPr>
          <w:lang w:val="ru-RU"/>
        </w:rPr>
        <w:t xml:space="preserve"> программа выходит за рамки гарантий защищенности и </w:t>
      </w:r>
      <w:r w:rsidR="004421FD" w:rsidRPr="00733826">
        <w:rPr>
          <w:lang w:val="ru-RU"/>
        </w:rPr>
        <w:t xml:space="preserve">обеспечивает </w:t>
      </w:r>
      <w:r w:rsidR="0057067E" w:rsidRPr="00733826">
        <w:rPr>
          <w:lang w:val="ru-RU"/>
        </w:rPr>
        <w:t>провер</w:t>
      </w:r>
      <w:r w:rsidR="004421FD" w:rsidRPr="00733826">
        <w:rPr>
          <w:lang w:val="ru-RU"/>
        </w:rPr>
        <w:t>ку</w:t>
      </w:r>
      <w:r w:rsidR="0057067E" w:rsidRPr="00733826">
        <w:rPr>
          <w:lang w:val="ru-RU"/>
        </w:rPr>
        <w:t xml:space="preserve"> проект</w:t>
      </w:r>
      <w:r w:rsidR="004421FD" w:rsidRPr="00733826">
        <w:rPr>
          <w:lang w:val="ru-RU"/>
        </w:rPr>
        <w:t>ов</w:t>
      </w:r>
      <w:r w:rsidR="0057067E" w:rsidRPr="00733826">
        <w:rPr>
          <w:lang w:val="ru-RU"/>
        </w:rPr>
        <w:t xml:space="preserve"> на предмет ощутимых выгод. Данные 17 критериев являются обязательными, и существует еще 3 факультативных критерия (Критерии золотого уровня) для исключительных проектов</w:t>
      </w:r>
      <w:r w:rsidR="009229BC" w:rsidRPr="00733826">
        <w:rPr>
          <w:rStyle w:val="Appelnotedebasdep"/>
          <w:sz w:val="18"/>
          <w:lang w:val="ru-RU"/>
        </w:rPr>
        <w:footnoteReference w:id="49"/>
      </w:r>
      <w:r w:rsidR="0057067E" w:rsidRPr="00733826">
        <w:rPr>
          <w:lang w:val="ru-RU"/>
        </w:rPr>
        <w:t>.</w:t>
      </w:r>
      <w:r w:rsidR="00733826" w:rsidRPr="00733826">
        <w:rPr>
          <w:lang w:val="ru-RU"/>
        </w:rPr>
        <w:t xml:space="preserve"> </w:t>
      </w:r>
    </w:p>
    <w:p w:rsidR="002223A2" w:rsidRPr="00733826" w:rsidRDefault="0071608C" w:rsidP="005A5E72">
      <w:pPr>
        <w:pStyle w:val="Para1"/>
        <w:tabs>
          <w:tab w:val="clear" w:pos="502"/>
        </w:tabs>
        <w:ind w:left="0"/>
        <w:rPr>
          <w:lang w:val="ru-RU"/>
        </w:rPr>
      </w:pPr>
      <w:proofErr w:type="spellStart"/>
      <w:r w:rsidRPr="00733826">
        <w:rPr>
          <w:lang w:val="ru-RU"/>
        </w:rPr>
        <w:t>АКОБ</w:t>
      </w:r>
      <w:proofErr w:type="spellEnd"/>
      <w:r w:rsidR="00FE7D85" w:rsidRPr="00733826">
        <w:rPr>
          <w:lang w:val="ru-RU"/>
        </w:rPr>
        <w:t xml:space="preserve"> </w:t>
      </w:r>
      <w:r w:rsidR="00CF70D6" w:rsidRPr="00733826">
        <w:rPr>
          <w:lang w:val="ru-RU"/>
        </w:rPr>
        <w:t xml:space="preserve">разработал также Социальные и экологические стандарты </w:t>
      </w:r>
      <w:proofErr w:type="gramStart"/>
      <w:r w:rsidR="00CF70D6" w:rsidRPr="00733826">
        <w:rPr>
          <w:lang w:val="ru-RU"/>
        </w:rPr>
        <w:t>для</w:t>
      </w:r>
      <w:proofErr w:type="gramEnd"/>
      <w:r w:rsidR="00CF70D6" w:rsidRPr="00733826">
        <w:rPr>
          <w:lang w:val="ru-RU"/>
        </w:rPr>
        <w:t xml:space="preserve"> </w:t>
      </w:r>
      <w:proofErr w:type="gramStart"/>
      <w:r w:rsidR="00555A14" w:rsidRPr="00733826">
        <w:rPr>
          <w:lang w:val="ru-RU"/>
        </w:rPr>
        <w:t>СВОД-плюс</w:t>
      </w:r>
      <w:proofErr w:type="gramEnd"/>
      <w:r w:rsidR="00CF70D6" w:rsidRPr="00733826">
        <w:rPr>
          <w:lang w:val="ru-RU"/>
        </w:rPr>
        <w:t xml:space="preserve"> (</w:t>
      </w:r>
      <w:proofErr w:type="spellStart"/>
      <w:r w:rsidR="00CF70D6" w:rsidRPr="00733826">
        <w:rPr>
          <w:lang w:val="ru-RU"/>
        </w:rPr>
        <w:t>СЭС</w:t>
      </w:r>
      <w:proofErr w:type="spellEnd"/>
      <w:r w:rsidR="00CF70D6" w:rsidRPr="00733826">
        <w:rPr>
          <w:lang w:val="ru-RU"/>
        </w:rPr>
        <w:t xml:space="preserve"> </w:t>
      </w:r>
      <w:r w:rsidR="00555A14" w:rsidRPr="00733826">
        <w:rPr>
          <w:lang w:val="ru-RU"/>
        </w:rPr>
        <w:t>СВОД-плюс</w:t>
      </w:r>
      <w:r w:rsidR="00CF70D6" w:rsidRPr="00733826">
        <w:rPr>
          <w:lang w:val="ru-RU"/>
        </w:rPr>
        <w:t xml:space="preserve">) для руководимых правительствами стратегий и мер в области </w:t>
      </w:r>
      <w:r w:rsidR="00555A14" w:rsidRPr="00733826">
        <w:rPr>
          <w:lang w:val="ru-RU"/>
        </w:rPr>
        <w:t>СВОД-плюс</w:t>
      </w:r>
      <w:r w:rsidR="00CF70D6" w:rsidRPr="00733826">
        <w:rPr>
          <w:lang w:val="ru-RU"/>
        </w:rPr>
        <w:t xml:space="preserve">. </w:t>
      </w:r>
      <w:r w:rsidR="00CB771F" w:rsidRPr="00733826">
        <w:rPr>
          <w:lang w:val="ru-RU"/>
        </w:rPr>
        <w:t>«</w:t>
      </w:r>
      <w:r w:rsidR="00CF70D6" w:rsidRPr="00733826">
        <w:rPr>
          <w:lang w:val="ru-RU"/>
        </w:rPr>
        <w:t xml:space="preserve">Вопросы, относящиеся к сфере </w:t>
      </w:r>
      <w:proofErr w:type="spellStart"/>
      <w:r w:rsidR="00CF70D6" w:rsidRPr="00733826">
        <w:rPr>
          <w:lang w:val="ru-RU"/>
        </w:rPr>
        <w:t>СЭС</w:t>
      </w:r>
      <w:proofErr w:type="spellEnd"/>
      <w:r w:rsidR="00CF70D6" w:rsidRPr="00733826">
        <w:rPr>
          <w:lang w:val="ru-RU"/>
        </w:rPr>
        <w:t xml:space="preserve"> </w:t>
      </w:r>
      <w:r w:rsidR="00555A14" w:rsidRPr="00733826">
        <w:rPr>
          <w:lang w:val="ru-RU"/>
        </w:rPr>
        <w:t>СВОД-плюс</w:t>
      </w:r>
      <w:r w:rsidR="00CF70D6" w:rsidRPr="00733826">
        <w:rPr>
          <w:lang w:val="ru-RU"/>
        </w:rPr>
        <w:t xml:space="preserve"> и Стандартов в отношении климата, общин и биоразнообразия, очень схожи,</w:t>
      </w:r>
      <w:r w:rsidR="00297CFB" w:rsidRPr="00733826">
        <w:rPr>
          <w:lang w:val="ru-RU"/>
        </w:rPr>
        <w:t xml:space="preserve"> но оба комплекта стандартов были разработаны посредством отдельных процессов с участием многочисленных субъектов деятельности и структурированы и организованы по-разному</w:t>
      </w:r>
      <w:r w:rsidR="00CB771F" w:rsidRPr="00733826">
        <w:rPr>
          <w:lang w:val="ru-RU"/>
        </w:rPr>
        <w:t>»</w:t>
      </w:r>
      <w:r w:rsidR="002223A2" w:rsidRPr="00733826">
        <w:rPr>
          <w:rStyle w:val="Appelnotedebasdep"/>
          <w:lang w:val="ru-RU"/>
        </w:rPr>
        <w:footnoteReference w:id="50"/>
      </w:r>
      <w:r w:rsidR="00297CFB" w:rsidRPr="00733826">
        <w:rPr>
          <w:lang w:val="ru-RU"/>
        </w:rPr>
        <w:t>.</w:t>
      </w:r>
    </w:p>
    <w:p w:rsidR="009D76E7" w:rsidRPr="00733826" w:rsidRDefault="000978E5" w:rsidP="005A5E72">
      <w:pPr>
        <w:pStyle w:val="Para1"/>
        <w:tabs>
          <w:tab w:val="clear" w:pos="502"/>
        </w:tabs>
        <w:ind w:left="0"/>
        <w:rPr>
          <w:lang w:val="ru-RU"/>
        </w:rPr>
      </w:pPr>
      <w:proofErr w:type="gramStart"/>
      <w:r w:rsidRPr="00733826">
        <w:rPr>
          <w:lang w:val="ru-RU"/>
        </w:rPr>
        <w:t xml:space="preserve">Целенаправленное внимание, обращенное </w:t>
      </w:r>
      <w:r w:rsidR="008721B2" w:rsidRPr="00733826">
        <w:rPr>
          <w:lang w:val="ru-RU"/>
        </w:rPr>
        <w:t xml:space="preserve">в Стандартах и программе </w:t>
      </w:r>
      <w:proofErr w:type="spellStart"/>
      <w:r w:rsidR="008721B2" w:rsidRPr="00733826">
        <w:rPr>
          <w:lang w:val="ru-RU"/>
        </w:rPr>
        <w:t>КОБ</w:t>
      </w:r>
      <w:proofErr w:type="spellEnd"/>
      <w:r w:rsidRPr="00733826">
        <w:rPr>
          <w:lang w:val="ru-RU"/>
        </w:rPr>
        <w:t xml:space="preserve"> </w:t>
      </w:r>
      <w:r w:rsidR="008721B2" w:rsidRPr="00733826">
        <w:rPr>
          <w:lang w:val="ru-RU"/>
        </w:rPr>
        <w:t>на проект</w:t>
      </w:r>
      <w:r w:rsidRPr="00733826">
        <w:rPr>
          <w:lang w:val="ru-RU"/>
        </w:rPr>
        <w:t>ы</w:t>
      </w:r>
      <w:r w:rsidR="008721B2" w:rsidRPr="00733826">
        <w:rPr>
          <w:lang w:val="ru-RU"/>
        </w:rPr>
        <w:t>, привязанны</w:t>
      </w:r>
      <w:r w:rsidRPr="00733826">
        <w:rPr>
          <w:lang w:val="ru-RU"/>
        </w:rPr>
        <w:t>е</w:t>
      </w:r>
      <w:r w:rsidR="008721B2" w:rsidRPr="00733826">
        <w:rPr>
          <w:lang w:val="ru-RU"/>
        </w:rPr>
        <w:t xml:space="preserve"> к местности, и </w:t>
      </w:r>
      <w:r w:rsidRPr="00733826">
        <w:rPr>
          <w:lang w:val="ru-RU"/>
        </w:rPr>
        <w:t xml:space="preserve">предусмотренный в них сертификационный </w:t>
      </w:r>
      <w:r w:rsidR="008721B2" w:rsidRPr="00733826">
        <w:rPr>
          <w:lang w:val="ru-RU"/>
        </w:rPr>
        <w:t>подход позволя</w:t>
      </w:r>
      <w:r w:rsidRPr="00733826">
        <w:rPr>
          <w:lang w:val="ru-RU"/>
        </w:rPr>
        <w:t>ю</w:t>
      </w:r>
      <w:r w:rsidR="008721B2" w:rsidRPr="00733826">
        <w:rPr>
          <w:lang w:val="ru-RU"/>
        </w:rPr>
        <w:t>т примен</w:t>
      </w:r>
      <w:r w:rsidR="00E74285" w:rsidRPr="00733826">
        <w:rPr>
          <w:lang w:val="ru-RU"/>
        </w:rPr>
        <w:t xml:space="preserve">ять их </w:t>
      </w:r>
      <w:r w:rsidRPr="00733826">
        <w:rPr>
          <w:lang w:val="ru-RU"/>
        </w:rPr>
        <w:t xml:space="preserve">к проектам наравне с правительственными учреждениями, неправительственными организациями и частным сектором (частные компании, многосторонние учреждения и другие спонсоры, инвестирующие </w:t>
      </w:r>
      <w:r w:rsidR="00E74285" w:rsidRPr="00733826">
        <w:rPr>
          <w:lang w:val="ru-RU"/>
        </w:rPr>
        <w:t xml:space="preserve">в </w:t>
      </w:r>
      <w:r w:rsidRPr="00733826">
        <w:rPr>
          <w:lang w:val="ru-RU"/>
        </w:rPr>
        <w:t>углеродны</w:t>
      </w:r>
      <w:r w:rsidR="00D307E8" w:rsidRPr="00733826">
        <w:rPr>
          <w:lang w:val="ru-RU"/>
        </w:rPr>
        <w:t>е</w:t>
      </w:r>
      <w:r w:rsidRPr="00733826">
        <w:rPr>
          <w:lang w:val="ru-RU"/>
        </w:rPr>
        <w:t xml:space="preserve"> проект</w:t>
      </w:r>
      <w:r w:rsidR="00D307E8" w:rsidRPr="00733826">
        <w:rPr>
          <w:lang w:val="ru-RU"/>
        </w:rPr>
        <w:t xml:space="preserve">ы или </w:t>
      </w:r>
      <w:r w:rsidR="00E74285" w:rsidRPr="00733826">
        <w:rPr>
          <w:lang w:val="ru-RU"/>
        </w:rPr>
        <w:t xml:space="preserve">привлекающие </w:t>
      </w:r>
      <w:r w:rsidR="00D307E8" w:rsidRPr="00733826">
        <w:rPr>
          <w:lang w:val="ru-RU"/>
        </w:rPr>
        <w:t>углеродные кредиты)</w:t>
      </w:r>
      <w:r w:rsidR="00D307E8" w:rsidRPr="00733826">
        <w:rPr>
          <w:rStyle w:val="Appelnotedebasdep"/>
          <w:sz w:val="18"/>
          <w:lang w:val="ru-RU"/>
        </w:rPr>
        <w:footnoteReference w:id="51"/>
      </w:r>
      <w:r w:rsidR="00D307E8" w:rsidRPr="00733826">
        <w:rPr>
          <w:lang w:val="ru-RU"/>
        </w:rPr>
        <w:t>.</w:t>
      </w:r>
      <w:r w:rsidRPr="00733826">
        <w:rPr>
          <w:lang w:val="ru-RU"/>
        </w:rPr>
        <w:t xml:space="preserve"> </w:t>
      </w:r>
      <w:r w:rsidR="00E74285" w:rsidRPr="00733826">
        <w:rPr>
          <w:lang w:val="ru-RU"/>
        </w:rPr>
        <w:t>Это важное соображение, так как они могут распространяться на проекты, независимо от</w:t>
      </w:r>
      <w:proofErr w:type="gramEnd"/>
      <w:r w:rsidR="00E74285" w:rsidRPr="00733826">
        <w:rPr>
          <w:lang w:val="ru-RU"/>
        </w:rPr>
        <w:t xml:space="preserve"> источника их финансирования, и поэтому могут в потенциале дополнять роль субъектов механизма финансирования </w:t>
      </w:r>
      <w:proofErr w:type="spellStart"/>
      <w:r w:rsidR="00E74285" w:rsidRPr="00733826">
        <w:rPr>
          <w:lang w:val="ru-RU"/>
        </w:rPr>
        <w:t>РКИКООН</w:t>
      </w:r>
      <w:proofErr w:type="spellEnd"/>
      <w:r w:rsidR="00E74285" w:rsidRPr="00733826">
        <w:rPr>
          <w:lang w:val="ru-RU"/>
        </w:rPr>
        <w:t xml:space="preserve"> в плане обеспечения соблюдения гарантий защищенности.</w:t>
      </w:r>
      <w:r w:rsidR="00733826" w:rsidRPr="00733826">
        <w:rPr>
          <w:lang w:val="ru-RU"/>
        </w:rPr>
        <w:t xml:space="preserve"> </w:t>
      </w:r>
    </w:p>
    <w:p w:rsidR="002223A2" w:rsidRPr="00733826" w:rsidRDefault="00E74285" w:rsidP="005A5E72">
      <w:pPr>
        <w:pStyle w:val="Para1"/>
        <w:tabs>
          <w:tab w:val="clear" w:pos="502"/>
        </w:tabs>
        <w:ind w:left="0"/>
        <w:rPr>
          <w:lang w:val="ru-RU"/>
        </w:rPr>
      </w:pPr>
      <w:r w:rsidRPr="00733826">
        <w:rPr>
          <w:lang w:val="ru-RU"/>
        </w:rPr>
        <w:lastRenderedPageBreak/>
        <w:t xml:space="preserve">Сюжеты, связанные с гарантиями защищенности в Стандартах </w:t>
      </w:r>
      <w:proofErr w:type="spellStart"/>
      <w:r w:rsidRPr="00733826">
        <w:rPr>
          <w:lang w:val="ru-RU"/>
        </w:rPr>
        <w:t>КОБ</w:t>
      </w:r>
      <w:proofErr w:type="spellEnd"/>
      <w:r w:rsidRPr="00733826">
        <w:rPr>
          <w:lang w:val="ru-RU"/>
        </w:rPr>
        <w:t>,</w:t>
      </w:r>
      <w:r w:rsidR="005820DE" w:rsidRPr="00733826">
        <w:rPr>
          <w:lang w:val="ru-RU"/>
        </w:rPr>
        <w:t xml:space="preserve"> четко соответствуют положениям д</w:t>
      </w:r>
      <w:r w:rsidR="00B01FB1" w:rsidRPr="00733826">
        <w:rPr>
          <w:lang w:val="ru-RU"/>
        </w:rPr>
        <w:t>обровольны</w:t>
      </w:r>
      <w:r w:rsidR="005820DE" w:rsidRPr="00733826">
        <w:rPr>
          <w:lang w:val="ru-RU"/>
        </w:rPr>
        <w:t>х</w:t>
      </w:r>
      <w:r w:rsidR="00B01FB1" w:rsidRPr="00733826">
        <w:rPr>
          <w:lang w:val="ru-RU"/>
        </w:rPr>
        <w:t xml:space="preserve"> руководящи</w:t>
      </w:r>
      <w:r w:rsidR="005820DE" w:rsidRPr="00733826">
        <w:rPr>
          <w:lang w:val="ru-RU"/>
        </w:rPr>
        <w:t>х</w:t>
      </w:r>
      <w:r w:rsidR="00B01FB1" w:rsidRPr="00733826">
        <w:rPr>
          <w:lang w:val="ru-RU"/>
        </w:rPr>
        <w:t xml:space="preserve"> указани</w:t>
      </w:r>
      <w:r w:rsidR="005820DE" w:rsidRPr="00733826">
        <w:rPr>
          <w:lang w:val="ru-RU"/>
        </w:rPr>
        <w:t>й</w:t>
      </w:r>
      <w:r w:rsidR="00B01FB1" w:rsidRPr="00733826">
        <w:rPr>
          <w:lang w:val="ru-RU"/>
        </w:rPr>
        <w:t xml:space="preserve"> Конвенции</w:t>
      </w:r>
      <w:r w:rsidR="000223BB" w:rsidRPr="00733826">
        <w:rPr>
          <w:lang w:val="ru-RU"/>
        </w:rPr>
        <w:t xml:space="preserve"> по гарантиям</w:t>
      </w:r>
      <w:r w:rsidR="001C0CC5" w:rsidRPr="00733826">
        <w:rPr>
          <w:rFonts w:eastAsia="MS Mincho"/>
          <w:lang w:val="ru-RU"/>
        </w:rPr>
        <w:t xml:space="preserve"> защищенности в механизмах</w:t>
      </w:r>
      <w:r w:rsidR="001263DC" w:rsidRPr="00733826">
        <w:rPr>
          <w:lang w:val="ru-RU"/>
        </w:rPr>
        <w:t xml:space="preserve"> финансирования биоразнообразия</w:t>
      </w:r>
      <w:r w:rsidR="002223A2" w:rsidRPr="00733826">
        <w:rPr>
          <w:lang w:val="ru-RU"/>
        </w:rPr>
        <w:t xml:space="preserve">. </w:t>
      </w:r>
      <w:r w:rsidR="00DA7E28" w:rsidRPr="00733826">
        <w:rPr>
          <w:lang w:val="ru-RU"/>
        </w:rPr>
        <w:t xml:space="preserve">В них затрагиваются как существенные </w:t>
      </w:r>
      <w:r w:rsidR="009428D7" w:rsidRPr="00733826">
        <w:rPr>
          <w:lang w:val="ru-RU"/>
        </w:rPr>
        <w:t xml:space="preserve">вопросы </w:t>
      </w:r>
      <w:r w:rsidR="00DA7E28" w:rsidRPr="00733826">
        <w:rPr>
          <w:lang w:val="ru-RU"/>
        </w:rPr>
        <w:t xml:space="preserve">(такие как землевладение и защита доступа к ресурсам), так и процедурные (такие как всемерное участие субъектов деятельности и добровольное предварительное и обоснованное согласие). В </w:t>
      </w:r>
      <w:r w:rsidR="00CE3F1E" w:rsidRPr="00733826">
        <w:rPr>
          <w:lang w:val="ru-RU"/>
        </w:rPr>
        <w:t xml:space="preserve">том, что касается </w:t>
      </w:r>
      <w:r w:rsidR="00DA7E28" w:rsidRPr="00733826">
        <w:rPr>
          <w:lang w:val="ru-RU"/>
        </w:rPr>
        <w:t>инструментов</w:t>
      </w:r>
      <w:r w:rsidR="00CE3F1E" w:rsidRPr="00733826">
        <w:rPr>
          <w:lang w:val="ru-RU"/>
        </w:rPr>
        <w:t>,</w:t>
      </w:r>
      <w:r w:rsidR="00DA7E28" w:rsidRPr="00733826">
        <w:rPr>
          <w:lang w:val="ru-RU"/>
        </w:rPr>
        <w:t xml:space="preserve"> критерии предусматривают</w:t>
      </w:r>
      <w:r w:rsidR="00CE3F1E" w:rsidRPr="00733826">
        <w:rPr>
          <w:lang w:val="ru-RU"/>
        </w:rPr>
        <w:t xml:space="preserve"> наглядную демонстрацию в проектах </w:t>
      </w:r>
      <w:r w:rsidR="001C5E0F" w:rsidRPr="00733826">
        <w:rPr>
          <w:lang w:val="ru-RU"/>
        </w:rPr>
        <w:t xml:space="preserve">с помощью </w:t>
      </w:r>
      <w:r w:rsidR="009B21B0" w:rsidRPr="00733826">
        <w:rPr>
          <w:lang w:val="ru-RU"/>
        </w:rPr>
        <w:t xml:space="preserve">достоверной </w:t>
      </w:r>
      <w:r w:rsidR="001C5E0F" w:rsidRPr="00733826">
        <w:rPr>
          <w:lang w:val="ru-RU"/>
        </w:rPr>
        <w:t>информации</w:t>
      </w:r>
      <w:r w:rsidR="00CE3F1E" w:rsidRPr="00733826">
        <w:rPr>
          <w:lang w:val="ru-RU"/>
        </w:rPr>
        <w:t xml:space="preserve"> не только мер регулирования рисков, но и признаков позитивных итогов посредством сравнительного анализа сценариев с реализацией и без реализации проектов.</w:t>
      </w:r>
      <w:r w:rsidR="00733826" w:rsidRPr="00733826">
        <w:rPr>
          <w:lang w:val="ru-RU"/>
        </w:rPr>
        <w:t xml:space="preserve"> </w:t>
      </w:r>
    </w:p>
    <w:p w:rsidR="00A5639E" w:rsidRPr="00733826" w:rsidRDefault="00CE3F1E" w:rsidP="005A5E72">
      <w:pPr>
        <w:pStyle w:val="Para1"/>
        <w:tabs>
          <w:tab w:val="clear" w:pos="502"/>
        </w:tabs>
        <w:ind w:left="0"/>
        <w:rPr>
          <w:lang w:val="ru-RU"/>
        </w:rPr>
      </w:pPr>
      <w:proofErr w:type="gramStart"/>
      <w:r w:rsidRPr="00733826">
        <w:rPr>
          <w:lang w:val="ru-RU"/>
        </w:rPr>
        <w:t xml:space="preserve">Золотой стандарт для глобальных целей </w:t>
      </w:r>
      <w:r w:rsidR="00F22314" w:rsidRPr="00733826">
        <w:rPr>
          <w:lang w:val="ru-RU"/>
        </w:rPr>
        <w:t xml:space="preserve">является программой сертификации проектов и определен как </w:t>
      </w:r>
      <w:r w:rsidR="00A34F4D" w:rsidRPr="00733826">
        <w:rPr>
          <w:lang w:val="ru-RU"/>
        </w:rPr>
        <w:t>«</w:t>
      </w:r>
      <w:r w:rsidR="00F22314" w:rsidRPr="00733826">
        <w:rPr>
          <w:lang w:val="ru-RU"/>
        </w:rPr>
        <w:t>стандарт следующего поколения</w:t>
      </w:r>
      <w:r w:rsidR="00A34F4D" w:rsidRPr="00733826">
        <w:rPr>
          <w:lang w:val="ru-RU"/>
        </w:rPr>
        <w:t>»</w:t>
      </w:r>
      <w:r w:rsidR="00F22314" w:rsidRPr="00733826">
        <w:rPr>
          <w:lang w:val="ru-RU"/>
        </w:rPr>
        <w:t xml:space="preserve">, позволяющий инициативам определять количественно, сертифицировать и максимизировать их воздействие посредством </w:t>
      </w:r>
      <w:r w:rsidR="00A34F4D" w:rsidRPr="00733826">
        <w:rPr>
          <w:lang w:val="ru-RU"/>
        </w:rPr>
        <w:t>«</w:t>
      </w:r>
      <w:r w:rsidR="00F22314" w:rsidRPr="00733826">
        <w:rPr>
          <w:lang w:val="ru-RU"/>
        </w:rPr>
        <w:t xml:space="preserve">расширенных </w:t>
      </w:r>
      <w:r w:rsidR="009974E4" w:rsidRPr="00733826">
        <w:rPr>
          <w:lang w:val="ru-RU"/>
        </w:rPr>
        <w:t>гарантий защищенности</w:t>
      </w:r>
      <w:r w:rsidR="00025319" w:rsidRPr="00733826">
        <w:rPr>
          <w:lang w:val="ru-RU"/>
        </w:rPr>
        <w:t xml:space="preserve">, </w:t>
      </w:r>
      <w:r w:rsidR="00F22314" w:rsidRPr="00733826">
        <w:rPr>
          <w:lang w:val="ru-RU"/>
        </w:rPr>
        <w:t xml:space="preserve">комплексной разработки проектов, </w:t>
      </w:r>
      <w:r w:rsidR="007A7368" w:rsidRPr="00733826">
        <w:rPr>
          <w:lang w:val="ru-RU"/>
        </w:rPr>
        <w:t>регулирования компромиссов и привлечения местных субъектов деятельности</w:t>
      </w:r>
      <w:r w:rsidR="00A34F4D" w:rsidRPr="00733826">
        <w:rPr>
          <w:lang w:val="ru-RU"/>
        </w:rPr>
        <w:t>»</w:t>
      </w:r>
      <w:r w:rsidR="00025319" w:rsidRPr="00733826">
        <w:rPr>
          <w:rStyle w:val="Appelnotedebasdep"/>
          <w:sz w:val="18"/>
          <w:lang w:val="ru-RU"/>
        </w:rPr>
        <w:footnoteReference w:id="52"/>
      </w:r>
      <w:r w:rsidR="007A7368" w:rsidRPr="00733826">
        <w:rPr>
          <w:lang w:val="ru-RU"/>
        </w:rPr>
        <w:t xml:space="preserve">. </w:t>
      </w:r>
      <w:r w:rsidR="00C55A0E" w:rsidRPr="00733826">
        <w:rPr>
          <w:lang w:val="ru-RU"/>
        </w:rPr>
        <w:t>П</w:t>
      </w:r>
      <w:r w:rsidR="007A7368" w:rsidRPr="00733826">
        <w:rPr>
          <w:lang w:val="ru-RU"/>
        </w:rPr>
        <w:t>роект</w:t>
      </w:r>
      <w:r w:rsidR="00C55A0E" w:rsidRPr="00733826">
        <w:rPr>
          <w:lang w:val="ru-RU"/>
        </w:rPr>
        <w:t xml:space="preserve">ы, </w:t>
      </w:r>
      <w:r w:rsidR="007A7368" w:rsidRPr="00733826">
        <w:rPr>
          <w:lang w:val="ru-RU"/>
        </w:rPr>
        <w:t>сертифицируемы</w:t>
      </w:r>
      <w:r w:rsidR="00C55A0E" w:rsidRPr="00733826">
        <w:rPr>
          <w:lang w:val="ru-RU"/>
        </w:rPr>
        <w:t>е</w:t>
      </w:r>
      <w:r w:rsidR="007A7368" w:rsidRPr="00733826">
        <w:rPr>
          <w:lang w:val="ru-RU"/>
        </w:rPr>
        <w:t xml:space="preserve"> по этому стандарту, </w:t>
      </w:r>
      <w:r w:rsidR="00C55A0E" w:rsidRPr="00733826">
        <w:rPr>
          <w:lang w:val="ru-RU"/>
        </w:rPr>
        <w:t xml:space="preserve">отличаются широкой сферой охвата, и </w:t>
      </w:r>
      <w:r w:rsidR="00D95D48" w:rsidRPr="00733826">
        <w:rPr>
          <w:lang w:val="ru-RU"/>
        </w:rPr>
        <w:t>стандарт</w:t>
      </w:r>
      <w:r w:rsidR="00C55A0E" w:rsidRPr="00733826">
        <w:rPr>
          <w:lang w:val="ru-RU"/>
        </w:rPr>
        <w:t xml:space="preserve"> конкретно нацелен на новаторские инструменты, включая </w:t>
      </w:r>
      <w:r w:rsidR="00CB771F" w:rsidRPr="00733826">
        <w:rPr>
          <w:lang w:val="ru-RU"/>
        </w:rPr>
        <w:t>«</w:t>
      </w:r>
      <w:r w:rsidR="00C55A0E" w:rsidRPr="00733826">
        <w:rPr>
          <w:lang w:val="ru-RU"/>
        </w:rPr>
        <w:t>сертификаты</w:t>
      </w:r>
      <w:r w:rsidR="00974FE5" w:rsidRPr="00733826">
        <w:rPr>
          <w:lang w:val="ru-RU"/>
        </w:rPr>
        <w:t xml:space="preserve"> на возобновляемые источники энергии</w:t>
      </w:r>
      <w:proofErr w:type="gramEnd"/>
      <w:r w:rsidR="009D6D10" w:rsidRPr="00733826">
        <w:rPr>
          <w:lang w:val="ru-RU"/>
        </w:rPr>
        <w:t xml:space="preserve">, заявления о сертифицированном сокращении выбросов (...), </w:t>
      </w:r>
      <w:r w:rsidR="000E59DA" w:rsidRPr="00733826">
        <w:rPr>
          <w:lang w:val="ru-RU"/>
        </w:rPr>
        <w:t xml:space="preserve">сертифицированные заявления </w:t>
      </w:r>
      <w:r w:rsidR="00D95D48" w:rsidRPr="00733826">
        <w:rPr>
          <w:lang w:val="ru-RU"/>
        </w:rPr>
        <w:t xml:space="preserve">о воздействие на Цели устойчивого развития </w:t>
      </w:r>
      <w:r w:rsidR="009D6D10" w:rsidRPr="00733826">
        <w:rPr>
          <w:lang w:val="ru-RU"/>
        </w:rPr>
        <w:t>или углеродные кредиты</w:t>
      </w:r>
      <w:r w:rsidR="00CB771F" w:rsidRPr="00733826">
        <w:rPr>
          <w:lang w:val="ru-RU"/>
        </w:rPr>
        <w:t>»</w:t>
      </w:r>
      <w:r w:rsidR="009D6D10" w:rsidRPr="00733826">
        <w:rPr>
          <w:lang w:val="ru-RU"/>
        </w:rPr>
        <w:t>.</w:t>
      </w:r>
      <w:r w:rsidR="00D95D48" w:rsidRPr="00733826">
        <w:rPr>
          <w:lang w:val="ru-RU"/>
        </w:rPr>
        <w:t xml:space="preserve"> Стандарт был создан в 2003 году, и его система была обновлена в июле 2017 года. </w:t>
      </w:r>
    </w:p>
    <w:p w:rsidR="009E1A3F" w:rsidRPr="00733826" w:rsidRDefault="00D95D48" w:rsidP="005A5E72">
      <w:pPr>
        <w:pStyle w:val="Para1"/>
        <w:tabs>
          <w:tab w:val="clear" w:pos="502"/>
        </w:tabs>
        <w:ind w:left="0"/>
        <w:rPr>
          <w:lang w:val="ru-RU"/>
        </w:rPr>
      </w:pPr>
      <w:proofErr w:type="gramStart"/>
      <w:r w:rsidRPr="00733826">
        <w:rPr>
          <w:lang w:val="ru-RU"/>
        </w:rPr>
        <w:t xml:space="preserve">Проекты, сертифицируемые по Золотому стандарту, должны соответствовать комплексу принципов, правил и требований, в том числе о </w:t>
      </w:r>
      <w:r w:rsidR="009974E4" w:rsidRPr="00733826">
        <w:rPr>
          <w:lang w:val="ru-RU"/>
        </w:rPr>
        <w:t>гаранти</w:t>
      </w:r>
      <w:r w:rsidRPr="00733826">
        <w:rPr>
          <w:lang w:val="ru-RU"/>
        </w:rPr>
        <w:t>ях</w:t>
      </w:r>
      <w:r w:rsidR="009974E4" w:rsidRPr="00733826">
        <w:rPr>
          <w:lang w:val="ru-RU"/>
        </w:rPr>
        <w:t xml:space="preserve"> защищенности</w:t>
      </w:r>
      <w:r w:rsidR="009E1A3F" w:rsidRPr="00733826">
        <w:rPr>
          <w:lang w:val="ru-RU"/>
        </w:rPr>
        <w:t xml:space="preserve"> </w:t>
      </w:r>
      <w:r w:rsidRPr="00733826">
        <w:rPr>
          <w:lang w:val="ru-RU"/>
        </w:rPr>
        <w:t>в трех областях</w:t>
      </w:r>
      <w:r w:rsidR="009E1A3F" w:rsidRPr="00733826">
        <w:rPr>
          <w:lang w:val="ru-RU"/>
        </w:rPr>
        <w:t xml:space="preserve">: </w:t>
      </w:r>
      <w:proofErr w:type="spellStart"/>
      <w:r w:rsidR="009E1A3F" w:rsidRPr="00733826">
        <w:rPr>
          <w:lang w:val="ru-RU"/>
        </w:rPr>
        <w:t>a</w:t>
      </w:r>
      <w:proofErr w:type="spellEnd"/>
      <w:r w:rsidR="009E1A3F" w:rsidRPr="00733826">
        <w:rPr>
          <w:lang w:val="ru-RU"/>
        </w:rPr>
        <w:t xml:space="preserve">) </w:t>
      </w:r>
      <w:r w:rsidRPr="00733826">
        <w:rPr>
          <w:lang w:val="ru-RU"/>
        </w:rPr>
        <w:t>социальные г</w:t>
      </w:r>
      <w:r w:rsidR="009974E4" w:rsidRPr="00733826">
        <w:rPr>
          <w:lang w:val="ru-RU"/>
        </w:rPr>
        <w:t>аранти</w:t>
      </w:r>
      <w:r w:rsidRPr="00733826">
        <w:rPr>
          <w:lang w:val="ru-RU"/>
        </w:rPr>
        <w:t>и</w:t>
      </w:r>
      <w:r w:rsidR="009974E4" w:rsidRPr="00733826">
        <w:rPr>
          <w:lang w:val="ru-RU"/>
        </w:rPr>
        <w:t xml:space="preserve"> защищенности</w:t>
      </w:r>
      <w:r w:rsidR="009E1A3F" w:rsidRPr="00733826">
        <w:rPr>
          <w:lang w:val="ru-RU"/>
        </w:rPr>
        <w:t xml:space="preserve">, </w:t>
      </w:r>
      <w:proofErr w:type="spellStart"/>
      <w:r w:rsidR="009E1A3F" w:rsidRPr="00733826">
        <w:rPr>
          <w:lang w:val="ru-RU"/>
        </w:rPr>
        <w:t>b</w:t>
      </w:r>
      <w:proofErr w:type="spellEnd"/>
      <w:r w:rsidR="009E1A3F" w:rsidRPr="00733826">
        <w:rPr>
          <w:lang w:val="ru-RU"/>
        </w:rPr>
        <w:t xml:space="preserve">) </w:t>
      </w:r>
      <w:r w:rsidRPr="00733826">
        <w:rPr>
          <w:lang w:val="ru-RU"/>
        </w:rPr>
        <w:t>экономические гарантии защищенности и</w:t>
      </w:r>
      <w:r w:rsidR="009E1A3F" w:rsidRPr="00733826">
        <w:rPr>
          <w:lang w:val="ru-RU"/>
        </w:rPr>
        <w:t xml:space="preserve"> </w:t>
      </w:r>
      <w:proofErr w:type="spellStart"/>
      <w:r w:rsidR="009E1A3F" w:rsidRPr="00733826">
        <w:rPr>
          <w:lang w:val="ru-RU"/>
        </w:rPr>
        <w:t>c</w:t>
      </w:r>
      <w:proofErr w:type="spellEnd"/>
      <w:r w:rsidR="009E1A3F" w:rsidRPr="00733826">
        <w:rPr>
          <w:lang w:val="ru-RU"/>
        </w:rPr>
        <w:t xml:space="preserve">) </w:t>
      </w:r>
      <w:r w:rsidR="005456BC" w:rsidRPr="00733826">
        <w:rPr>
          <w:lang w:val="ru-RU"/>
        </w:rPr>
        <w:t xml:space="preserve">средовые и </w:t>
      </w:r>
      <w:r w:rsidRPr="00733826">
        <w:rPr>
          <w:lang w:val="ru-RU"/>
        </w:rPr>
        <w:t>эко</w:t>
      </w:r>
      <w:r w:rsidR="005456BC" w:rsidRPr="00733826">
        <w:rPr>
          <w:lang w:val="ru-RU"/>
        </w:rPr>
        <w:t>логические</w:t>
      </w:r>
      <w:r w:rsidRPr="00733826">
        <w:rPr>
          <w:lang w:val="ru-RU"/>
        </w:rPr>
        <w:t xml:space="preserve"> г</w:t>
      </w:r>
      <w:r w:rsidR="009974E4" w:rsidRPr="00733826">
        <w:rPr>
          <w:lang w:val="ru-RU"/>
        </w:rPr>
        <w:t>аранти</w:t>
      </w:r>
      <w:r w:rsidRPr="00733826">
        <w:rPr>
          <w:lang w:val="ru-RU"/>
        </w:rPr>
        <w:t>и</w:t>
      </w:r>
      <w:r w:rsidR="009974E4" w:rsidRPr="00733826">
        <w:rPr>
          <w:lang w:val="ru-RU"/>
        </w:rPr>
        <w:t xml:space="preserve"> защищенности</w:t>
      </w:r>
      <w:r w:rsidR="005A5162" w:rsidRPr="00733826">
        <w:rPr>
          <w:rStyle w:val="Appelnotedebasdep"/>
          <w:sz w:val="18"/>
          <w:lang w:val="ru-RU"/>
        </w:rPr>
        <w:footnoteReference w:id="53"/>
      </w:r>
      <w:r w:rsidRPr="00733826">
        <w:rPr>
          <w:lang w:val="ru-RU"/>
        </w:rPr>
        <w:t>.</w:t>
      </w:r>
      <w:r w:rsidR="009E1A3F" w:rsidRPr="00733826">
        <w:rPr>
          <w:lang w:val="ru-RU"/>
        </w:rPr>
        <w:t xml:space="preserve"> </w:t>
      </w:r>
      <w:r w:rsidR="00170045" w:rsidRPr="00733826">
        <w:rPr>
          <w:lang w:val="ru-RU"/>
        </w:rPr>
        <w:t xml:space="preserve">Социальные и экономические </w:t>
      </w:r>
      <w:r w:rsidR="009974E4" w:rsidRPr="00733826">
        <w:rPr>
          <w:lang w:val="ru-RU"/>
        </w:rPr>
        <w:t>гаранти</w:t>
      </w:r>
      <w:r w:rsidR="00170045" w:rsidRPr="00733826">
        <w:rPr>
          <w:lang w:val="ru-RU"/>
        </w:rPr>
        <w:t>и</w:t>
      </w:r>
      <w:r w:rsidR="009974E4" w:rsidRPr="00733826">
        <w:rPr>
          <w:lang w:val="ru-RU"/>
        </w:rPr>
        <w:t xml:space="preserve"> защищенности</w:t>
      </w:r>
      <w:r w:rsidR="009A26E0" w:rsidRPr="00733826">
        <w:rPr>
          <w:lang w:val="ru-RU"/>
        </w:rPr>
        <w:t xml:space="preserve"> </w:t>
      </w:r>
      <w:r w:rsidR="00170045" w:rsidRPr="00733826">
        <w:rPr>
          <w:lang w:val="ru-RU"/>
        </w:rPr>
        <w:t>состоят из 12 принципов, включающих, кроме всего прочего, права человека, гендерное равенство и права женщин, культурное наследие коренные народы</w:t>
      </w:r>
      <w:proofErr w:type="gramEnd"/>
      <w:r w:rsidR="00170045" w:rsidRPr="00733826">
        <w:rPr>
          <w:lang w:val="ru-RU"/>
        </w:rPr>
        <w:t xml:space="preserve">, перемещение и переселение, землевладение и другие права. В дополнение к существенным аспектам </w:t>
      </w:r>
      <w:r w:rsidR="009974E4" w:rsidRPr="00733826">
        <w:rPr>
          <w:lang w:val="ru-RU"/>
        </w:rPr>
        <w:t>гарантий защищенности</w:t>
      </w:r>
      <w:r w:rsidR="00170045" w:rsidRPr="00733826">
        <w:rPr>
          <w:lang w:val="ru-RU"/>
        </w:rPr>
        <w:t xml:space="preserve"> в </w:t>
      </w:r>
      <w:r w:rsidR="003D7FAA" w:rsidRPr="00733826">
        <w:rPr>
          <w:lang w:val="ru-RU"/>
        </w:rPr>
        <w:t xml:space="preserve">рамках </w:t>
      </w:r>
      <w:r w:rsidR="00170045" w:rsidRPr="00733826">
        <w:rPr>
          <w:lang w:val="ru-RU"/>
        </w:rPr>
        <w:t>Золото</w:t>
      </w:r>
      <w:r w:rsidR="003D7FAA" w:rsidRPr="00733826">
        <w:rPr>
          <w:lang w:val="ru-RU"/>
        </w:rPr>
        <w:t>го</w:t>
      </w:r>
      <w:r w:rsidR="00170045" w:rsidRPr="00733826">
        <w:rPr>
          <w:lang w:val="ru-RU"/>
        </w:rPr>
        <w:t xml:space="preserve"> стандарт</w:t>
      </w:r>
      <w:r w:rsidR="003D7FAA" w:rsidRPr="00733826">
        <w:rPr>
          <w:lang w:val="ru-RU"/>
        </w:rPr>
        <w:t>а</w:t>
      </w:r>
      <w:r w:rsidR="00170045" w:rsidRPr="00733826">
        <w:rPr>
          <w:lang w:val="ru-RU"/>
        </w:rPr>
        <w:t xml:space="preserve"> были разработаны </w:t>
      </w:r>
      <w:r w:rsidR="00D94BB3" w:rsidRPr="00733826">
        <w:rPr>
          <w:lang w:val="ru-RU"/>
        </w:rPr>
        <w:t>«</w:t>
      </w:r>
      <w:r w:rsidR="00170045" w:rsidRPr="00733826">
        <w:rPr>
          <w:lang w:val="ru-RU"/>
        </w:rPr>
        <w:t>процедуры, требования и руководства касательно консультаций с субъектами деятельности и их привлечения</w:t>
      </w:r>
      <w:r w:rsidR="00D94BB3" w:rsidRPr="00733826">
        <w:rPr>
          <w:lang w:val="ru-RU"/>
        </w:rPr>
        <w:t>»</w:t>
      </w:r>
      <w:r w:rsidR="00170045" w:rsidRPr="00733826">
        <w:rPr>
          <w:lang w:val="ru-RU"/>
        </w:rPr>
        <w:t>, а также руководство и политика по</w:t>
      </w:r>
      <w:r w:rsidR="007963B4" w:rsidRPr="00733826">
        <w:rPr>
          <w:lang w:val="ru-RU"/>
        </w:rPr>
        <w:t xml:space="preserve"> гендерным вопросам</w:t>
      </w:r>
      <w:r w:rsidR="005A5162" w:rsidRPr="00733826">
        <w:rPr>
          <w:rStyle w:val="Appelnotedebasdep"/>
          <w:sz w:val="18"/>
          <w:lang w:val="ru-RU"/>
        </w:rPr>
        <w:footnoteReference w:id="54"/>
      </w:r>
      <w:r w:rsidR="007963B4" w:rsidRPr="00733826">
        <w:rPr>
          <w:lang w:val="ru-RU"/>
        </w:rPr>
        <w:t xml:space="preserve">. </w:t>
      </w:r>
    </w:p>
    <w:p w:rsidR="00980860" w:rsidRPr="00733826" w:rsidRDefault="00680DDC" w:rsidP="005A5E72">
      <w:pPr>
        <w:pStyle w:val="Para1"/>
        <w:tabs>
          <w:tab w:val="clear" w:pos="502"/>
        </w:tabs>
        <w:ind w:left="0"/>
        <w:rPr>
          <w:lang w:val="ru-RU"/>
        </w:rPr>
      </w:pPr>
      <w:proofErr w:type="gramStart"/>
      <w:r w:rsidRPr="00733826">
        <w:rPr>
          <w:lang w:val="ru-RU"/>
        </w:rPr>
        <w:t>Требования о гаранти</w:t>
      </w:r>
      <w:r w:rsidR="00D517CC" w:rsidRPr="00733826">
        <w:rPr>
          <w:lang w:val="ru-RU"/>
        </w:rPr>
        <w:t>ях</w:t>
      </w:r>
      <w:r w:rsidRPr="00733826">
        <w:rPr>
          <w:lang w:val="ru-RU"/>
        </w:rPr>
        <w:t xml:space="preserve"> защищенности, сформулированные в Золотом стандарте, </w:t>
      </w:r>
      <w:r w:rsidR="00F6581A" w:rsidRPr="00733826">
        <w:rPr>
          <w:lang w:val="ru-RU"/>
        </w:rPr>
        <w:t>носят комплексный характер и соответствуют положениям</w:t>
      </w:r>
      <w:r w:rsidR="00123545" w:rsidRPr="00733826">
        <w:rPr>
          <w:lang w:val="ru-RU"/>
        </w:rPr>
        <w:t>, изложенным в д</w:t>
      </w:r>
      <w:r w:rsidR="00B01FB1" w:rsidRPr="00733826">
        <w:rPr>
          <w:lang w:val="ru-RU"/>
        </w:rPr>
        <w:t>обровольны</w:t>
      </w:r>
      <w:r w:rsidR="00123545" w:rsidRPr="00733826">
        <w:rPr>
          <w:lang w:val="ru-RU"/>
        </w:rPr>
        <w:t>х</w:t>
      </w:r>
      <w:r w:rsidR="00B01FB1" w:rsidRPr="00733826">
        <w:rPr>
          <w:lang w:val="ru-RU"/>
        </w:rPr>
        <w:t xml:space="preserve"> руководящи</w:t>
      </w:r>
      <w:r w:rsidR="00123545" w:rsidRPr="00733826">
        <w:rPr>
          <w:lang w:val="ru-RU"/>
        </w:rPr>
        <w:t>х</w:t>
      </w:r>
      <w:r w:rsidR="00B01FB1" w:rsidRPr="00733826">
        <w:rPr>
          <w:lang w:val="ru-RU"/>
        </w:rPr>
        <w:t xml:space="preserve"> указания</w:t>
      </w:r>
      <w:r w:rsidR="00123545" w:rsidRPr="00733826">
        <w:rPr>
          <w:lang w:val="ru-RU"/>
        </w:rPr>
        <w:t>х</w:t>
      </w:r>
      <w:r w:rsidR="00B01FB1" w:rsidRPr="00733826">
        <w:rPr>
          <w:lang w:val="ru-RU"/>
        </w:rPr>
        <w:t xml:space="preserve"> Конвенции</w:t>
      </w:r>
      <w:r w:rsidR="000223BB" w:rsidRPr="00733826">
        <w:rPr>
          <w:lang w:val="ru-RU"/>
        </w:rPr>
        <w:t xml:space="preserve"> по гарантиям</w:t>
      </w:r>
      <w:r w:rsidR="001C0CC5" w:rsidRPr="00733826">
        <w:rPr>
          <w:lang w:val="ru-RU"/>
        </w:rPr>
        <w:t xml:space="preserve"> защищенности в механизмах</w:t>
      </w:r>
      <w:r w:rsidR="001263DC" w:rsidRPr="00733826">
        <w:rPr>
          <w:lang w:val="ru-RU"/>
        </w:rPr>
        <w:t xml:space="preserve"> финансирования биоразнообразия</w:t>
      </w:r>
      <w:r w:rsidR="00C860A8" w:rsidRPr="00733826">
        <w:rPr>
          <w:lang w:val="ru-RU"/>
        </w:rPr>
        <w:t xml:space="preserve">; </w:t>
      </w:r>
      <w:r w:rsidR="00123545" w:rsidRPr="00733826">
        <w:rPr>
          <w:lang w:val="ru-RU"/>
        </w:rPr>
        <w:t xml:space="preserve">в отношении требований </w:t>
      </w:r>
      <w:r w:rsidR="00D517CC" w:rsidRPr="00733826">
        <w:rPr>
          <w:lang w:val="ru-RU"/>
        </w:rPr>
        <w:t xml:space="preserve">по </w:t>
      </w:r>
      <w:r w:rsidR="00123545" w:rsidRPr="00733826">
        <w:rPr>
          <w:lang w:val="ru-RU"/>
        </w:rPr>
        <w:t>вопрос</w:t>
      </w:r>
      <w:r w:rsidR="00D517CC" w:rsidRPr="00733826">
        <w:rPr>
          <w:lang w:val="ru-RU"/>
        </w:rPr>
        <w:t xml:space="preserve">ам </w:t>
      </w:r>
      <w:r w:rsidR="00123545" w:rsidRPr="00733826">
        <w:rPr>
          <w:lang w:val="ru-RU"/>
        </w:rPr>
        <w:t>коренных народов следует отметить, что, хотя Декларация Организации Объединённых Наций о правах коренных народов прямо не упоминается, но в гарантиях защищенности охвачены все соответствующие вопросы</w:t>
      </w:r>
      <w:r w:rsidR="00AF73C0" w:rsidRPr="00733826">
        <w:rPr>
          <w:lang w:val="ru-RU"/>
        </w:rPr>
        <w:t>.</w:t>
      </w:r>
      <w:proofErr w:type="gramEnd"/>
      <w:r w:rsidR="00AF73C0" w:rsidRPr="00733826">
        <w:rPr>
          <w:lang w:val="ru-RU"/>
        </w:rPr>
        <w:t xml:space="preserve"> </w:t>
      </w:r>
      <w:r w:rsidR="00123545" w:rsidRPr="00733826">
        <w:rPr>
          <w:lang w:val="ru-RU"/>
        </w:rPr>
        <w:t>В отношении процедур следует отметить, что требования и инструменты оценки, по всей видимости, формируют систему</w:t>
      </w:r>
      <w:r w:rsidR="00D517CC" w:rsidRPr="00733826">
        <w:rPr>
          <w:lang w:val="ru-RU"/>
        </w:rPr>
        <w:t xml:space="preserve">, подходящую для обеспечения надлежащего применения и тестирования гарантий защищенности. </w:t>
      </w:r>
    </w:p>
    <w:p w:rsidR="0018493F" w:rsidRPr="00733826" w:rsidRDefault="00486527" w:rsidP="005A5E72">
      <w:pPr>
        <w:pStyle w:val="Para1"/>
        <w:tabs>
          <w:tab w:val="clear" w:pos="502"/>
        </w:tabs>
        <w:ind w:left="0"/>
        <w:rPr>
          <w:lang w:val="ru-RU"/>
        </w:rPr>
      </w:pPr>
      <w:r w:rsidRPr="00733826">
        <w:rPr>
          <w:lang w:val="ru-RU"/>
        </w:rPr>
        <w:t>Две системы, рассмотренные в настоящем разделе, имеют несколько общих</w:t>
      </w:r>
      <w:r w:rsidR="00162A45" w:rsidRPr="00733826">
        <w:rPr>
          <w:lang w:val="ru-RU"/>
        </w:rPr>
        <w:t xml:space="preserve"> особенностей: они</w:t>
      </w:r>
      <w:r w:rsidR="002D5101" w:rsidRPr="00733826">
        <w:rPr>
          <w:lang w:val="ru-RU"/>
        </w:rPr>
        <w:t xml:space="preserve"> связаны с проектами, ориентированы на сертификацию проектов, включают проекты с частными инвесторами и</w:t>
      </w:r>
      <w:r w:rsidR="00697996" w:rsidRPr="00733826">
        <w:rPr>
          <w:lang w:val="ru-RU"/>
        </w:rPr>
        <w:t xml:space="preserve"> охватывают целый ряд проектов, связанных с землепользованием, </w:t>
      </w:r>
      <w:r w:rsidR="00D658CC" w:rsidRPr="00733826">
        <w:rPr>
          <w:lang w:val="ru-RU"/>
        </w:rPr>
        <w:t xml:space="preserve">с уделением внимания </w:t>
      </w:r>
      <w:r w:rsidR="00697996" w:rsidRPr="00733826">
        <w:rPr>
          <w:lang w:val="ru-RU"/>
        </w:rPr>
        <w:t xml:space="preserve">тематике изменения климата, включая </w:t>
      </w:r>
      <w:r w:rsidR="00555A14" w:rsidRPr="00733826">
        <w:rPr>
          <w:lang w:val="ru-RU"/>
        </w:rPr>
        <w:t>СВОД-плюс</w:t>
      </w:r>
      <w:r w:rsidR="00697996" w:rsidRPr="00733826">
        <w:rPr>
          <w:lang w:val="ru-RU"/>
        </w:rPr>
        <w:t>.</w:t>
      </w:r>
      <w:r w:rsidR="001E16AB" w:rsidRPr="00733826">
        <w:rPr>
          <w:lang w:val="ru-RU"/>
        </w:rPr>
        <w:t xml:space="preserve"> Стандарты и гарантии защищенности обеих систем были обновлены в июне-июле </w:t>
      </w:r>
      <w:r w:rsidR="001302C2" w:rsidRPr="00733826">
        <w:rPr>
          <w:lang w:val="ru-RU"/>
        </w:rPr>
        <w:t>2017</w:t>
      </w:r>
      <w:r w:rsidR="001E16AB" w:rsidRPr="00733826">
        <w:rPr>
          <w:lang w:val="ru-RU"/>
        </w:rPr>
        <w:t xml:space="preserve"> года</w:t>
      </w:r>
      <w:r w:rsidR="001302C2" w:rsidRPr="00733826">
        <w:rPr>
          <w:lang w:val="ru-RU"/>
        </w:rPr>
        <w:t xml:space="preserve">. </w:t>
      </w:r>
      <w:r w:rsidR="00D658CC" w:rsidRPr="00733826">
        <w:rPr>
          <w:lang w:val="ru-RU"/>
        </w:rPr>
        <w:t>Их с</w:t>
      </w:r>
      <w:r w:rsidR="00F8702A" w:rsidRPr="00733826">
        <w:rPr>
          <w:lang w:val="ru-RU"/>
        </w:rPr>
        <w:t xml:space="preserve">истемы имеют </w:t>
      </w:r>
      <w:r w:rsidR="001E16AB" w:rsidRPr="00733826">
        <w:rPr>
          <w:lang w:val="ru-RU"/>
        </w:rPr>
        <w:t xml:space="preserve">много сходных черт, как в основных аспектах </w:t>
      </w:r>
      <w:r w:rsidR="009974E4" w:rsidRPr="00733826">
        <w:rPr>
          <w:lang w:val="ru-RU"/>
        </w:rPr>
        <w:t>гарантий защищенности</w:t>
      </w:r>
      <w:r w:rsidR="001E16AB" w:rsidRPr="00733826">
        <w:rPr>
          <w:lang w:val="ru-RU"/>
        </w:rPr>
        <w:t xml:space="preserve">, так и в процедурных элементах, в которых четко учитывается участие субъектов деятельности, коренные народы и </w:t>
      </w:r>
      <w:r w:rsidR="009E191F" w:rsidRPr="00733826">
        <w:rPr>
          <w:lang w:val="ru-RU"/>
        </w:rPr>
        <w:t>добровольно</w:t>
      </w:r>
      <w:r w:rsidR="001E16AB" w:rsidRPr="00733826">
        <w:rPr>
          <w:lang w:val="ru-RU"/>
        </w:rPr>
        <w:t>е</w:t>
      </w:r>
      <w:r w:rsidR="009E191F" w:rsidRPr="00733826">
        <w:rPr>
          <w:lang w:val="ru-RU"/>
        </w:rPr>
        <w:t xml:space="preserve"> предварительно</w:t>
      </w:r>
      <w:r w:rsidR="001E16AB" w:rsidRPr="00733826">
        <w:rPr>
          <w:lang w:val="ru-RU"/>
        </w:rPr>
        <w:t>е</w:t>
      </w:r>
      <w:r w:rsidR="009E191F" w:rsidRPr="00733826">
        <w:rPr>
          <w:lang w:val="ru-RU"/>
        </w:rPr>
        <w:t xml:space="preserve"> и обоснованно</w:t>
      </w:r>
      <w:r w:rsidR="001E16AB" w:rsidRPr="00733826">
        <w:rPr>
          <w:lang w:val="ru-RU"/>
        </w:rPr>
        <w:t>е</w:t>
      </w:r>
      <w:r w:rsidR="009E191F" w:rsidRPr="00733826">
        <w:rPr>
          <w:lang w:val="ru-RU"/>
        </w:rPr>
        <w:t xml:space="preserve"> согласи</w:t>
      </w:r>
      <w:r w:rsidR="001E16AB" w:rsidRPr="00733826">
        <w:rPr>
          <w:lang w:val="ru-RU"/>
        </w:rPr>
        <w:t xml:space="preserve">е. </w:t>
      </w:r>
      <w:proofErr w:type="gramStart"/>
      <w:r w:rsidR="001E16AB" w:rsidRPr="00733826">
        <w:rPr>
          <w:lang w:val="ru-RU"/>
        </w:rPr>
        <w:t xml:space="preserve">Одной из важных особенностей обеих систем является то, что они находятся за рамками формального финансирования, связанного с изменением климата, и функционируют также вне </w:t>
      </w:r>
      <w:r w:rsidR="00AF7929" w:rsidRPr="00733826">
        <w:rPr>
          <w:lang w:val="ru-RU"/>
        </w:rPr>
        <w:t>правитель</w:t>
      </w:r>
      <w:r w:rsidR="001E16AB" w:rsidRPr="00733826">
        <w:rPr>
          <w:lang w:val="ru-RU"/>
        </w:rPr>
        <w:t>ственных и меж</w:t>
      </w:r>
      <w:r w:rsidR="00AF7929" w:rsidRPr="00733826">
        <w:rPr>
          <w:lang w:val="ru-RU"/>
        </w:rPr>
        <w:t xml:space="preserve">правительственных </w:t>
      </w:r>
      <w:r w:rsidR="001E16AB" w:rsidRPr="00733826">
        <w:rPr>
          <w:lang w:val="ru-RU"/>
        </w:rPr>
        <w:t xml:space="preserve">систем контроля и отчетности, что, по всей видимости, </w:t>
      </w:r>
      <w:r w:rsidR="00AF7929" w:rsidRPr="00733826">
        <w:rPr>
          <w:lang w:val="ru-RU"/>
        </w:rPr>
        <w:t>не является недостатком подотчетности, поскольку они функционируют внутри важных сетей по установлению стандартов</w:t>
      </w:r>
      <w:r w:rsidR="00B20C22" w:rsidRPr="00733826">
        <w:rPr>
          <w:lang w:val="ru-RU"/>
        </w:rPr>
        <w:t xml:space="preserve"> или связаны с ними, </w:t>
      </w:r>
      <w:r w:rsidR="000560F1" w:rsidRPr="00733826">
        <w:rPr>
          <w:lang w:val="ru-RU"/>
        </w:rPr>
        <w:t xml:space="preserve">как например Ассоциация </w:t>
      </w:r>
      <w:r w:rsidR="002B45F8" w:rsidRPr="00733826">
        <w:rPr>
          <w:lang w:val="ru-RU"/>
        </w:rPr>
        <w:t xml:space="preserve">по </w:t>
      </w:r>
      <w:r w:rsidR="002B45F8" w:rsidRPr="00733826">
        <w:rPr>
          <w:lang w:val="ru-RU"/>
        </w:rPr>
        <w:lastRenderedPageBreak/>
        <w:t>верифицированному</w:t>
      </w:r>
      <w:r w:rsidR="000560F1" w:rsidRPr="00733826">
        <w:rPr>
          <w:lang w:val="ru-RU"/>
        </w:rPr>
        <w:t xml:space="preserve"> углеродн</w:t>
      </w:r>
      <w:r w:rsidR="002B45F8" w:rsidRPr="00733826">
        <w:rPr>
          <w:lang w:val="ru-RU"/>
        </w:rPr>
        <w:t>ому</w:t>
      </w:r>
      <w:r w:rsidR="000560F1" w:rsidRPr="00733826">
        <w:rPr>
          <w:lang w:val="ru-RU"/>
        </w:rPr>
        <w:t xml:space="preserve"> стандарт</w:t>
      </w:r>
      <w:r w:rsidR="002B45F8" w:rsidRPr="00733826">
        <w:rPr>
          <w:lang w:val="ru-RU"/>
        </w:rPr>
        <w:t>у</w:t>
      </w:r>
      <w:r w:rsidR="002B45F8" w:rsidRPr="00733826">
        <w:rPr>
          <w:rStyle w:val="Appelnotedebasdep"/>
          <w:sz w:val="18"/>
          <w:lang w:val="ru-RU"/>
        </w:rPr>
        <w:footnoteReference w:id="55"/>
      </w:r>
      <w:r w:rsidR="002B45F8" w:rsidRPr="00733826">
        <w:rPr>
          <w:lang w:val="ru-RU"/>
        </w:rPr>
        <w:t xml:space="preserve"> и </w:t>
      </w:r>
      <w:r w:rsidR="001852BE" w:rsidRPr="00733826">
        <w:rPr>
          <w:lang w:val="ru-RU"/>
        </w:rPr>
        <w:t>Международный</w:t>
      </w:r>
      <w:proofErr w:type="gramEnd"/>
      <w:r w:rsidR="001852BE" w:rsidRPr="00733826">
        <w:rPr>
          <w:lang w:val="ru-RU"/>
        </w:rPr>
        <w:t xml:space="preserve"> альянс по социальной и экологической аккредитации и маркировке, являющийся глобальной членской ассоциацией за стандарты устойчивости</w:t>
      </w:r>
      <w:r w:rsidR="009C17BE" w:rsidRPr="00733826">
        <w:rPr>
          <w:rStyle w:val="Appelnotedebasdep"/>
          <w:sz w:val="18"/>
          <w:lang w:val="ru-RU"/>
        </w:rPr>
        <w:footnoteReference w:id="56"/>
      </w:r>
      <w:r w:rsidR="009C17BE" w:rsidRPr="00733826">
        <w:rPr>
          <w:lang w:val="ru-RU"/>
        </w:rPr>
        <w:t>.</w:t>
      </w:r>
      <w:r w:rsidR="001852BE" w:rsidRPr="00733826">
        <w:rPr>
          <w:rStyle w:val="Appelnotedebasdep"/>
          <w:sz w:val="18"/>
          <w:lang w:val="ru-RU"/>
        </w:rPr>
        <w:t xml:space="preserve"> </w:t>
      </w:r>
    </w:p>
    <w:p w:rsidR="009E6ED9" w:rsidRPr="00733826" w:rsidRDefault="000B382F" w:rsidP="00887F94">
      <w:pPr>
        <w:pStyle w:val="Titre1"/>
        <w:tabs>
          <w:tab w:val="clear" w:pos="720"/>
        </w:tabs>
        <w:spacing w:before="120"/>
        <w:rPr>
          <w:rFonts w:ascii="Times New Roman Bold" w:hAnsi="Times New Roman Bold" w:cs="Times New Roman Bold"/>
          <w:bCs/>
          <w:kern w:val="22"/>
          <w:szCs w:val="22"/>
          <w:lang w:val="ru-RU"/>
        </w:rPr>
      </w:pPr>
      <w:proofErr w:type="spellStart"/>
      <w:r w:rsidRPr="00733826">
        <w:rPr>
          <w:rFonts w:ascii="Times New Roman Bold" w:hAnsi="Times New Roman Bold" w:cs="Times New Roman Bold"/>
          <w:bCs/>
          <w:kern w:val="22"/>
          <w:szCs w:val="22"/>
          <w:lang w:val="ru-RU"/>
        </w:rPr>
        <w:t>IV</w:t>
      </w:r>
      <w:proofErr w:type="spellEnd"/>
      <w:r w:rsidR="009E6ED9" w:rsidRPr="00733826">
        <w:rPr>
          <w:rFonts w:ascii="Times New Roman Bold" w:hAnsi="Times New Roman Bold" w:cs="Times New Roman Bold"/>
          <w:bCs/>
          <w:kern w:val="22"/>
          <w:szCs w:val="22"/>
          <w:lang w:val="ru-RU"/>
        </w:rPr>
        <w:t>.</w:t>
      </w:r>
      <w:r w:rsidR="009E6ED9" w:rsidRPr="00733826">
        <w:rPr>
          <w:rFonts w:ascii="Times New Roman Bold" w:hAnsi="Times New Roman Bold" w:cs="Times New Roman Bold"/>
          <w:bCs/>
          <w:kern w:val="22"/>
          <w:szCs w:val="22"/>
          <w:lang w:val="ru-RU"/>
        </w:rPr>
        <w:tab/>
      </w:r>
      <w:r w:rsidR="00F8702A" w:rsidRPr="00733826">
        <w:rPr>
          <w:rFonts w:ascii="Times New Roman Bold" w:hAnsi="Times New Roman Bold" w:cs="Times New Roman Bold"/>
          <w:bCs/>
          <w:kern w:val="22"/>
          <w:szCs w:val="22"/>
          <w:lang w:val="ru-RU"/>
        </w:rPr>
        <w:t xml:space="preserve">резюме и выводы для </w:t>
      </w:r>
      <w:r w:rsidR="004842B3" w:rsidRPr="00733826">
        <w:rPr>
          <w:rFonts w:ascii="Times New Roman Bold" w:hAnsi="Times New Roman Bold" w:cs="Times New Roman Bold"/>
          <w:bCs/>
          <w:kern w:val="22"/>
          <w:szCs w:val="22"/>
          <w:lang w:val="ru-RU"/>
        </w:rPr>
        <w:t>содействия реализации добровольных руководящих указаний</w:t>
      </w:r>
      <w:r w:rsidR="00733826" w:rsidRPr="00733826">
        <w:rPr>
          <w:rFonts w:ascii="Times New Roman Bold" w:hAnsi="Times New Roman Bold" w:cs="Times New Roman Bold"/>
          <w:bCs/>
          <w:kern w:val="22"/>
          <w:szCs w:val="22"/>
          <w:lang w:val="ru-RU"/>
        </w:rPr>
        <w:t xml:space="preserve"> </w:t>
      </w:r>
    </w:p>
    <w:p w:rsidR="001871C7" w:rsidRPr="00733826" w:rsidRDefault="001918C3" w:rsidP="005A5E72">
      <w:pPr>
        <w:pStyle w:val="Para1"/>
        <w:tabs>
          <w:tab w:val="clear" w:pos="502"/>
        </w:tabs>
        <w:ind w:left="0"/>
        <w:rPr>
          <w:lang w:val="ru-RU"/>
        </w:rPr>
      </w:pPr>
      <w:r w:rsidRPr="00733826">
        <w:rPr>
          <w:lang w:val="ru-RU"/>
        </w:rPr>
        <w:t>В последние годы несколько международных механизмов финансирования, связанных с биоразнообразием, пересматривают свои системы гарантий защищенности</w:t>
      </w:r>
      <w:r w:rsidR="00733826" w:rsidRPr="00733826">
        <w:rPr>
          <w:lang w:val="ru-RU"/>
        </w:rPr>
        <w:t xml:space="preserve"> </w:t>
      </w:r>
      <w:r w:rsidRPr="00733826">
        <w:rPr>
          <w:lang w:val="ru-RU"/>
        </w:rPr>
        <w:t xml:space="preserve">или внедряют новые </w:t>
      </w:r>
      <w:r w:rsidR="00D658CC" w:rsidRPr="00733826">
        <w:rPr>
          <w:lang w:val="ru-RU"/>
        </w:rPr>
        <w:t>системы в целях</w:t>
      </w:r>
      <w:r w:rsidRPr="00733826">
        <w:rPr>
          <w:lang w:val="ru-RU"/>
        </w:rPr>
        <w:t xml:space="preserve"> реагирования на озабоченность</w:t>
      </w:r>
      <w:r w:rsidR="00F01AA1" w:rsidRPr="00733826">
        <w:rPr>
          <w:lang w:val="ru-RU"/>
        </w:rPr>
        <w:t>, также выраженную Сторонами Конвенции о биологическом разнообразии и</w:t>
      </w:r>
      <w:r w:rsidR="004B416F" w:rsidRPr="00733826">
        <w:rPr>
          <w:lang w:val="ru-RU"/>
        </w:rPr>
        <w:t xml:space="preserve"> более широкой аудиторией Конвенции, включая коренные народы и местные общины.</w:t>
      </w:r>
      <w:r w:rsidR="0039709E" w:rsidRPr="00733826">
        <w:rPr>
          <w:lang w:val="ru-RU"/>
        </w:rPr>
        <w:t xml:space="preserve"> </w:t>
      </w:r>
      <w:proofErr w:type="gramStart"/>
      <w:r w:rsidR="00D658CC" w:rsidRPr="00733826">
        <w:rPr>
          <w:lang w:val="ru-RU"/>
        </w:rPr>
        <w:t>В настоящее время</w:t>
      </w:r>
      <w:r w:rsidR="00B53535" w:rsidRPr="00733826">
        <w:rPr>
          <w:lang w:val="ru-RU"/>
        </w:rPr>
        <w:t xml:space="preserve"> наблюдается</w:t>
      </w:r>
      <w:r w:rsidR="009560BA" w:rsidRPr="00733826">
        <w:rPr>
          <w:lang w:val="ru-RU"/>
        </w:rPr>
        <w:t xml:space="preserve"> важная тенденция развития и обновления систем гарантий защищенности в области финансирования биоразнообразия и природоохранной деятельности для обеспечения </w:t>
      </w:r>
      <w:r w:rsidR="00960867" w:rsidRPr="00733826">
        <w:rPr>
          <w:lang w:val="ru-RU"/>
        </w:rPr>
        <w:t xml:space="preserve">их </w:t>
      </w:r>
      <w:r w:rsidR="009560BA" w:rsidRPr="00733826">
        <w:rPr>
          <w:lang w:val="ru-RU"/>
        </w:rPr>
        <w:t xml:space="preserve">соответствия более высоким стандартам в </w:t>
      </w:r>
      <w:r w:rsidR="004A6F7C" w:rsidRPr="00733826">
        <w:rPr>
          <w:lang w:val="ru-RU"/>
        </w:rPr>
        <w:t xml:space="preserve">деле </w:t>
      </w:r>
      <w:r w:rsidR="0025354A" w:rsidRPr="00733826">
        <w:rPr>
          <w:lang w:val="ru-RU"/>
        </w:rPr>
        <w:t>сохранении биоразнообразия и экосистем и в защите прав и источников средств к существованию коренных народов и местных общин, а также в целях обеспечения ген</w:t>
      </w:r>
      <w:r w:rsidR="00960867" w:rsidRPr="00733826">
        <w:rPr>
          <w:lang w:val="ru-RU"/>
        </w:rPr>
        <w:t>д</w:t>
      </w:r>
      <w:r w:rsidR="0025354A" w:rsidRPr="00733826">
        <w:rPr>
          <w:lang w:val="ru-RU"/>
        </w:rPr>
        <w:t>ерного равенства</w:t>
      </w:r>
      <w:r w:rsidR="0025354A" w:rsidRPr="00733826">
        <w:rPr>
          <w:rStyle w:val="Appelnotedebasdep"/>
          <w:sz w:val="18"/>
          <w:lang w:val="ru-RU"/>
        </w:rPr>
        <w:footnoteReference w:id="57"/>
      </w:r>
      <w:r w:rsidR="0025354A" w:rsidRPr="00733826">
        <w:rPr>
          <w:lang w:val="ru-RU"/>
        </w:rPr>
        <w:t>.</w:t>
      </w:r>
      <w:r w:rsidR="00733826" w:rsidRPr="00733826">
        <w:rPr>
          <w:lang w:val="ru-RU"/>
        </w:rPr>
        <w:t xml:space="preserve"> </w:t>
      </w:r>
      <w:r w:rsidR="00960867" w:rsidRPr="00733826">
        <w:rPr>
          <w:lang w:val="ru-RU"/>
        </w:rPr>
        <w:t xml:space="preserve"> </w:t>
      </w:r>
      <w:proofErr w:type="gramEnd"/>
    </w:p>
    <w:p w:rsidR="00483DF2" w:rsidRPr="00733826" w:rsidRDefault="00960867" w:rsidP="005A5E72">
      <w:pPr>
        <w:pStyle w:val="Para1"/>
        <w:tabs>
          <w:tab w:val="clear" w:pos="502"/>
        </w:tabs>
        <w:ind w:left="0"/>
        <w:rPr>
          <w:i/>
          <w:kern w:val="22"/>
          <w:szCs w:val="22"/>
          <w:lang w:val="ru-RU"/>
        </w:rPr>
      </w:pPr>
      <w:proofErr w:type="gramStart"/>
      <w:r w:rsidRPr="00733826">
        <w:rPr>
          <w:kern w:val="22"/>
          <w:szCs w:val="22"/>
          <w:lang w:val="ru-RU"/>
        </w:rPr>
        <w:t xml:space="preserve">В целом обзор систем гарантий защищенности в соответствующих механизмах финансирования показывает, что а) растет их число и охват действий, </w:t>
      </w:r>
      <w:proofErr w:type="spellStart"/>
      <w:r w:rsidR="002800CD" w:rsidRPr="00733826">
        <w:rPr>
          <w:kern w:val="22"/>
          <w:szCs w:val="22"/>
          <w:lang w:val="ru-RU"/>
        </w:rPr>
        <w:t>b</w:t>
      </w:r>
      <w:proofErr w:type="spellEnd"/>
      <w:r w:rsidR="00C058F2" w:rsidRPr="00733826">
        <w:rPr>
          <w:kern w:val="22"/>
          <w:szCs w:val="22"/>
          <w:lang w:val="ru-RU"/>
        </w:rPr>
        <w:t>)</w:t>
      </w:r>
      <w:r w:rsidR="002800CD" w:rsidRPr="00733826">
        <w:rPr>
          <w:kern w:val="22"/>
          <w:szCs w:val="22"/>
          <w:lang w:val="ru-RU"/>
        </w:rPr>
        <w:t> </w:t>
      </w:r>
      <w:r w:rsidRPr="00733826">
        <w:rPr>
          <w:kern w:val="22"/>
          <w:szCs w:val="22"/>
          <w:lang w:val="ru-RU"/>
        </w:rPr>
        <w:t xml:space="preserve">развивается их дизайн, архитектура и инструменты, с) </w:t>
      </w:r>
      <w:r w:rsidR="0041459C" w:rsidRPr="00733826">
        <w:rPr>
          <w:kern w:val="22"/>
          <w:szCs w:val="22"/>
          <w:lang w:val="ru-RU"/>
        </w:rPr>
        <w:t xml:space="preserve">расширяется их тематический охват, </w:t>
      </w:r>
      <w:proofErr w:type="spellStart"/>
      <w:r w:rsidR="002800CD" w:rsidRPr="00733826">
        <w:rPr>
          <w:kern w:val="22"/>
          <w:szCs w:val="22"/>
          <w:lang w:val="ru-RU"/>
        </w:rPr>
        <w:t>d</w:t>
      </w:r>
      <w:proofErr w:type="spellEnd"/>
      <w:r w:rsidR="00C058F2" w:rsidRPr="00733826">
        <w:rPr>
          <w:kern w:val="22"/>
          <w:szCs w:val="22"/>
          <w:lang w:val="ru-RU"/>
        </w:rPr>
        <w:t>)</w:t>
      </w:r>
      <w:r w:rsidR="002800CD" w:rsidRPr="00733826">
        <w:rPr>
          <w:kern w:val="22"/>
          <w:szCs w:val="22"/>
          <w:lang w:val="ru-RU"/>
        </w:rPr>
        <w:t> </w:t>
      </w:r>
      <w:r w:rsidR="001C55FA" w:rsidRPr="00733826">
        <w:rPr>
          <w:kern w:val="22"/>
          <w:szCs w:val="22"/>
          <w:lang w:val="ru-RU"/>
        </w:rPr>
        <w:t>в них теперь уделяется более пристальное внимание</w:t>
      </w:r>
      <w:r w:rsidR="001C55FA" w:rsidRPr="00733826">
        <w:rPr>
          <w:lang w:val="ru-RU"/>
        </w:rPr>
        <w:t xml:space="preserve"> </w:t>
      </w:r>
      <w:r w:rsidR="001C55FA" w:rsidRPr="00733826">
        <w:rPr>
          <w:kern w:val="22"/>
          <w:szCs w:val="22"/>
          <w:lang w:val="ru-RU"/>
        </w:rPr>
        <w:t>механизмам осуществления</w:t>
      </w:r>
      <w:r w:rsidR="001C55FA" w:rsidRPr="00733826">
        <w:rPr>
          <w:rStyle w:val="Appelnotedebasdep"/>
          <w:kern w:val="22"/>
          <w:sz w:val="18"/>
          <w:lang w:val="ru-RU"/>
        </w:rPr>
        <w:footnoteReference w:id="58"/>
      </w:r>
      <w:r w:rsidR="001C55FA" w:rsidRPr="00733826">
        <w:rPr>
          <w:kern w:val="22"/>
          <w:szCs w:val="22"/>
          <w:lang w:val="ru-RU"/>
        </w:rPr>
        <w:t xml:space="preserve">. Появилось новое поколение систем гарантий защищенности и стандартов, и </w:t>
      </w:r>
      <w:r w:rsidR="00275440" w:rsidRPr="00733826">
        <w:rPr>
          <w:kern w:val="22"/>
          <w:szCs w:val="22"/>
          <w:lang w:val="ru-RU"/>
        </w:rPr>
        <w:t xml:space="preserve">случаи, </w:t>
      </w:r>
      <w:r w:rsidR="001C55FA" w:rsidRPr="00733826">
        <w:rPr>
          <w:kern w:val="22"/>
          <w:szCs w:val="22"/>
          <w:lang w:val="ru-RU"/>
        </w:rPr>
        <w:t>рассмотренные в настоящем обзоре</w:t>
      </w:r>
      <w:r w:rsidR="00275440" w:rsidRPr="00733826">
        <w:rPr>
          <w:kern w:val="22"/>
          <w:szCs w:val="22"/>
          <w:lang w:val="ru-RU"/>
        </w:rPr>
        <w:t>,</w:t>
      </w:r>
      <w:r w:rsidR="001C55FA" w:rsidRPr="00733826">
        <w:rPr>
          <w:kern w:val="22"/>
          <w:szCs w:val="22"/>
          <w:lang w:val="ru-RU"/>
        </w:rPr>
        <w:t xml:space="preserve"> являются лишь примерами более широкого</w:t>
      </w:r>
      <w:proofErr w:type="gramEnd"/>
      <w:r w:rsidR="001C55FA" w:rsidRPr="00733826">
        <w:rPr>
          <w:kern w:val="22"/>
          <w:szCs w:val="22"/>
          <w:lang w:val="ru-RU"/>
        </w:rPr>
        <w:t xml:space="preserve"> потока изменений</w:t>
      </w:r>
      <w:r w:rsidR="004A024E" w:rsidRPr="00733826">
        <w:rPr>
          <w:kern w:val="22"/>
          <w:szCs w:val="22"/>
          <w:lang w:val="ru-RU"/>
        </w:rPr>
        <w:t xml:space="preserve"> в плане создания и/или обновления таких систем. </w:t>
      </w:r>
    </w:p>
    <w:p w:rsidR="006B6A43" w:rsidRPr="00733826" w:rsidRDefault="00AE08FB" w:rsidP="005A5E72">
      <w:pPr>
        <w:pStyle w:val="Para1"/>
        <w:tabs>
          <w:tab w:val="clear" w:pos="502"/>
        </w:tabs>
        <w:ind w:left="0"/>
        <w:rPr>
          <w:kern w:val="22"/>
          <w:szCs w:val="22"/>
          <w:lang w:val="ru-RU"/>
        </w:rPr>
      </w:pPr>
      <w:r w:rsidRPr="00733826">
        <w:rPr>
          <w:kern w:val="22"/>
          <w:szCs w:val="22"/>
          <w:lang w:val="ru-RU"/>
        </w:rPr>
        <w:t xml:space="preserve">В последние годы системы гарантий защищенности стали в целом </w:t>
      </w:r>
      <w:proofErr w:type="gramStart"/>
      <w:r w:rsidRPr="00733826">
        <w:rPr>
          <w:kern w:val="22"/>
          <w:szCs w:val="22"/>
          <w:lang w:val="ru-RU"/>
        </w:rPr>
        <w:t>более комплексными</w:t>
      </w:r>
      <w:proofErr w:type="gramEnd"/>
      <w:r w:rsidRPr="00733826">
        <w:rPr>
          <w:kern w:val="22"/>
          <w:szCs w:val="22"/>
          <w:lang w:val="ru-RU"/>
        </w:rPr>
        <w:t xml:space="preserve"> и планомерными при большей гармонизации действий среди</w:t>
      </w:r>
      <w:r w:rsidR="00062C3A" w:rsidRPr="00733826">
        <w:rPr>
          <w:kern w:val="22"/>
          <w:szCs w:val="22"/>
          <w:lang w:val="ru-RU"/>
        </w:rPr>
        <w:t xml:space="preserve"> многих учреждений, </w:t>
      </w:r>
      <w:proofErr w:type="spellStart"/>
      <w:r w:rsidR="00062C3A" w:rsidRPr="00733826">
        <w:rPr>
          <w:kern w:val="22"/>
          <w:szCs w:val="22"/>
          <w:lang w:val="ru-RU"/>
        </w:rPr>
        <w:t>акторов</w:t>
      </w:r>
      <w:proofErr w:type="spellEnd"/>
      <w:r w:rsidR="00062C3A" w:rsidRPr="00733826">
        <w:rPr>
          <w:kern w:val="22"/>
          <w:szCs w:val="22"/>
          <w:lang w:val="ru-RU"/>
        </w:rPr>
        <w:t xml:space="preserve"> и процессов. Это важное начинание стало более масштабным в последние годы, открывая важную возможность для </w:t>
      </w:r>
      <w:r w:rsidR="007D53CE" w:rsidRPr="00733826">
        <w:rPr>
          <w:kern w:val="22"/>
          <w:szCs w:val="22"/>
          <w:lang w:val="ru-RU"/>
        </w:rPr>
        <w:t xml:space="preserve">использования </w:t>
      </w:r>
      <w:r w:rsidR="00062C3A" w:rsidRPr="00733826">
        <w:rPr>
          <w:kern w:val="22"/>
          <w:szCs w:val="22"/>
          <w:lang w:val="ru-RU"/>
        </w:rPr>
        <w:t>добровольных руководящих</w:t>
      </w:r>
      <w:r w:rsidR="00B01FB1" w:rsidRPr="00733826">
        <w:rPr>
          <w:kern w:val="22"/>
          <w:szCs w:val="22"/>
          <w:lang w:val="ru-RU"/>
        </w:rPr>
        <w:t xml:space="preserve"> указани</w:t>
      </w:r>
      <w:r w:rsidR="00062C3A" w:rsidRPr="00733826">
        <w:rPr>
          <w:kern w:val="22"/>
          <w:szCs w:val="22"/>
          <w:lang w:val="ru-RU"/>
        </w:rPr>
        <w:t>й</w:t>
      </w:r>
      <w:r w:rsidR="00B01FB1" w:rsidRPr="00733826">
        <w:rPr>
          <w:kern w:val="22"/>
          <w:szCs w:val="22"/>
          <w:lang w:val="ru-RU"/>
        </w:rPr>
        <w:t xml:space="preserve"> Конвенции</w:t>
      </w:r>
      <w:r w:rsidR="000223BB" w:rsidRPr="00733826">
        <w:rPr>
          <w:kern w:val="22"/>
          <w:szCs w:val="22"/>
          <w:lang w:val="ru-RU"/>
        </w:rPr>
        <w:t xml:space="preserve"> по гарантиям</w:t>
      </w:r>
      <w:r w:rsidR="001C0CC5" w:rsidRPr="00733826">
        <w:rPr>
          <w:kern w:val="22"/>
          <w:szCs w:val="22"/>
          <w:lang w:val="ru-RU"/>
        </w:rPr>
        <w:t xml:space="preserve"> защищенности в механизмах</w:t>
      </w:r>
      <w:r w:rsidR="001263DC" w:rsidRPr="00733826">
        <w:rPr>
          <w:kern w:val="22"/>
          <w:szCs w:val="22"/>
          <w:lang w:val="ru-RU"/>
        </w:rPr>
        <w:t xml:space="preserve"> финансирования биоразнообразия</w:t>
      </w:r>
      <w:r w:rsidR="00D6739E" w:rsidRPr="00733826">
        <w:rPr>
          <w:kern w:val="22"/>
          <w:szCs w:val="22"/>
          <w:lang w:val="ru-RU"/>
        </w:rPr>
        <w:t>,</w:t>
      </w:r>
      <w:r w:rsidR="00AC006C" w:rsidRPr="00733826">
        <w:rPr>
          <w:kern w:val="22"/>
          <w:szCs w:val="22"/>
          <w:lang w:val="ru-RU"/>
        </w:rPr>
        <w:t xml:space="preserve"> </w:t>
      </w:r>
      <w:r w:rsidR="00062C3A" w:rsidRPr="00733826">
        <w:rPr>
          <w:kern w:val="22"/>
          <w:szCs w:val="22"/>
          <w:lang w:val="ru-RU"/>
        </w:rPr>
        <w:t xml:space="preserve">так как с их помощью можно </w:t>
      </w:r>
      <w:r w:rsidR="00AB7282" w:rsidRPr="00733826">
        <w:rPr>
          <w:kern w:val="22"/>
          <w:szCs w:val="22"/>
          <w:lang w:val="ru-RU"/>
        </w:rPr>
        <w:t>точно</w:t>
      </w:r>
      <w:r w:rsidR="00062C3A" w:rsidRPr="00733826">
        <w:rPr>
          <w:kern w:val="22"/>
          <w:szCs w:val="22"/>
          <w:lang w:val="ru-RU"/>
        </w:rPr>
        <w:t xml:space="preserve"> стимулировать</w:t>
      </w:r>
      <w:r w:rsidR="00E00667" w:rsidRPr="00733826">
        <w:rPr>
          <w:kern w:val="22"/>
          <w:szCs w:val="22"/>
          <w:lang w:val="ru-RU"/>
        </w:rPr>
        <w:t>, поддерживать и облегчать гармонизацию на основе соблюдения их положений.</w:t>
      </w:r>
      <w:r w:rsidR="00733826" w:rsidRPr="00733826">
        <w:rPr>
          <w:kern w:val="22"/>
          <w:szCs w:val="22"/>
          <w:lang w:val="ru-RU"/>
        </w:rPr>
        <w:t xml:space="preserve"> </w:t>
      </w:r>
    </w:p>
    <w:p w:rsidR="003D54CE" w:rsidRPr="00733826" w:rsidRDefault="007D53CE" w:rsidP="005A5E72">
      <w:pPr>
        <w:pStyle w:val="Para1"/>
        <w:tabs>
          <w:tab w:val="clear" w:pos="502"/>
        </w:tabs>
        <w:ind w:left="0"/>
        <w:rPr>
          <w:i/>
          <w:kern w:val="22"/>
          <w:szCs w:val="22"/>
          <w:lang w:val="ru-RU"/>
        </w:rPr>
      </w:pPr>
      <w:r w:rsidRPr="00733826">
        <w:rPr>
          <w:kern w:val="22"/>
          <w:szCs w:val="22"/>
          <w:lang w:val="ru-RU"/>
        </w:rPr>
        <w:t xml:space="preserve">Тенденция, выявленная в документе </w:t>
      </w:r>
      <w:proofErr w:type="spellStart"/>
      <w:r w:rsidR="00B45D81" w:rsidRPr="00733826">
        <w:rPr>
          <w:kern w:val="22"/>
          <w:szCs w:val="22"/>
          <w:lang w:val="ru-RU"/>
        </w:rPr>
        <w:t>UNEP</w:t>
      </w:r>
      <w:proofErr w:type="spellEnd"/>
      <w:r w:rsidR="00B45D81" w:rsidRPr="00733826">
        <w:rPr>
          <w:kern w:val="22"/>
          <w:szCs w:val="22"/>
          <w:lang w:val="ru-RU"/>
        </w:rPr>
        <w:t>/</w:t>
      </w:r>
      <w:proofErr w:type="spellStart"/>
      <w:r w:rsidR="00B45D81" w:rsidRPr="00733826">
        <w:rPr>
          <w:kern w:val="22"/>
          <w:szCs w:val="22"/>
          <w:lang w:val="ru-RU"/>
        </w:rPr>
        <w:t>CBD</w:t>
      </w:r>
      <w:proofErr w:type="spellEnd"/>
      <w:r w:rsidR="00B45D81" w:rsidRPr="00733826">
        <w:rPr>
          <w:kern w:val="22"/>
          <w:szCs w:val="22"/>
          <w:lang w:val="ru-RU"/>
        </w:rPr>
        <w:t>/</w:t>
      </w:r>
      <w:proofErr w:type="spellStart"/>
      <w:r w:rsidR="00B45D81" w:rsidRPr="00733826">
        <w:rPr>
          <w:kern w:val="22"/>
          <w:szCs w:val="22"/>
          <w:lang w:val="ru-RU"/>
        </w:rPr>
        <w:t>COP</w:t>
      </w:r>
      <w:proofErr w:type="spellEnd"/>
      <w:r w:rsidR="00B45D81" w:rsidRPr="00733826">
        <w:rPr>
          <w:kern w:val="22"/>
          <w:szCs w:val="22"/>
          <w:lang w:val="ru-RU"/>
        </w:rPr>
        <w:t>/12/</w:t>
      </w:r>
      <w:proofErr w:type="spellStart"/>
      <w:r w:rsidR="00B45D81" w:rsidRPr="00733826">
        <w:rPr>
          <w:kern w:val="22"/>
          <w:szCs w:val="22"/>
          <w:lang w:val="ru-RU"/>
        </w:rPr>
        <w:t>INF</w:t>
      </w:r>
      <w:proofErr w:type="spellEnd"/>
      <w:r w:rsidR="00B45D81" w:rsidRPr="00733826">
        <w:rPr>
          <w:kern w:val="22"/>
          <w:szCs w:val="22"/>
          <w:lang w:val="ru-RU"/>
        </w:rPr>
        <w:t>/27</w:t>
      </w:r>
      <w:r w:rsidRPr="00733826">
        <w:rPr>
          <w:kern w:val="22"/>
          <w:szCs w:val="22"/>
          <w:lang w:val="ru-RU"/>
        </w:rPr>
        <w:t xml:space="preserve">, по изменению характера </w:t>
      </w:r>
      <w:r w:rsidR="009974E4" w:rsidRPr="00733826">
        <w:rPr>
          <w:kern w:val="22"/>
          <w:szCs w:val="22"/>
          <w:lang w:val="ru-RU"/>
        </w:rPr>
        <w:t>гарантий защищенности</w:t>
      </w:r>
      <w:r w:rsidR="00B45D81" w:rsidRPr="00733826">
        <w:rPr>
          <w:kern w:val="22"/>
          <w:szCs w:val="22"/>
          <w:lang w:val="ru-RU"/>
        </w:rPr>
        <w:t xml:space="preserve"> </w:t>
      </w:r>
      <w:r w:rsidRPr="00733826">
        <w:rPr>
          <w:kern w:val="22"/>
          <w:szCs w:val="22"/>
          <w:lang w:val="ru-RU"/>
        </w:rPr>
        <w:t xml:space="preserve">с </w:t>
      </w:r>
      <w:r w:rsidR="00D658CC" w:rsidRPr="00733826">
        <w:rPr>
          <w:kern w:val="22"/>
          <w:szCs w:val="22"/>
          <w:lang w:val="ru-RU"/>
        </w:rPr>
        <w:t>«</w:t>
      </w:r>
      <w:r w:rsidR="006F462C" w:rsidRPr="00733826">
        <w:rPr>
          <w:kern w:val="22"/>
          <w:szCs w:val="22"/>
          <w:lang w:val="ru-RU"/>
        </w:rPr>
        <w:t>защитного</w:t>
      </w:r>
      <w:r w:rsidR="00D658CC" w:rsidRPr="00733826">
        <w:rPr>
          <w:kern w:val="22"/>
          <w:szCs w:val="22"/>
          <w:lang w:val="ru-RU"/>
        </w:rPr>
        <w:t>»</w:t>
      </w:r>
      <w:r w:rsidRPr="00733826">
        <w:rPr>
          <w:kern w:val="22"/>
          <w:szCs w:val="22"/>
          <w:lang w:val="ru-RU"/>
        </w:rPr>
        <w:t xml:space="preserve"> на </w:t>
      </w:r>
      <w:r w:rsidR="00D658CC" w:rsidRPr="00733826">
        <w:rPr>
          <w:kern w:val="22"/>
          <w:szCs w:val="22"/>
          <w:lang w:val="ru-RU"/>
        </w:rPr>
        <w:t>«</w:t>
      </w:r>
      <w:proofErr w:type="gramStart"/>
      <w:r w:rsidRPr="00733826">
        <w:rPr>
          <w:kern w:val="22"/>
          <w:szCs w:val="22"/>
          <w:lang w:val="ru-RU"/>
        </w:rPr>
        <w:t>ориентированный</w:t>
      </w:r>
      <w:proofErr w:type="gramEnd"/>
      <w:r w:rsidRPr="00733826">
        <w:rPr>
          <w:kern w:val="22"/>
          <w:szCs w:val="22"/>
          <w:lang w:val="ru-RU"/>
        </w:rPr>
        <w:t xml:space="preserve"> на позитивные результаты</w:t>
      </w:r>
      <w:r w:rsidR="00D658CC" w:rsidRPr="00733826">
        <w:rPr>
          <w:kern w:val="22"/>
          <w:szCs w:val="22"/>
          <w:lang w:val="ru-RU"/>
        </w:rPr>
        <w:t>»</w:t>
      </w:r>
      <w:r w:rsidRPr="00733826">
        <w:rPr>
          <w:kern w:val="22"/>
          <w:szCs w:val="22"/>
          <w:lang w:val="ru-RU"/>
        </w:rPr>
        <w:t xml:space="preserve"> становится со временем более выраженной. </w:t>
      </w:r>
      <w:r w:rsidR="0021665C" w:rsidRPr="00733826">
        <w:rPr>
          <w:kern w:val="22"/>
          <w:szCs w:val="22"/>
          <w:lang w:val="ru-RU"/>
        </w:rPr>
        <w:t>Ведь на ранних</w:t>
      </w:r>
      <w:r w:rsidR="006F462C" w:rsidRPr="00733826">
        <w:rPr>
          <w:kern w:val="22"/>
          <w:szCs w:val="22"/>
          <w:lang w:val="ru-RU"/>
        </w:rPr>
        <w:t xml:space="preserve"> этапах использования </w:t>
      </w:r>
      <w:r w:rsidR="009974E4" w:rsidRPr="00733826">
        <w:rPr>
          <w:kern w:val="22"/>
          <w:szCs w:val="22"/>
          <w:lang w:val="ru-RU"/>
        </w:rPr>
        <w:t>гарантий защищенности</w:t>
      </w:r>
      <w:r w:rsidR="00B45D81" w:rsidRPr="00733826">
        <w:rPr>
          <w:kern w:val="22"/>
          <w:szCs w:val="22"/>
          <w:lang w:val="ru-RU"/>
        </w:rPr>
        <w:t xml:space="preserve"> </w:t>
      </w:r>
      <w:r w:rsidR="006F462C" w:rsidRPr="00733826">
        <w:rPr>
          <w:kern w:val="22"/>
          <w:szCs w:val="22"/>
          <w:lang w:val="ru-RU"/>
        </w:rPr>
        <w:t xml:space="preserve">их назначением было сокращение рисков и ущерба и поэтому </w:t>
      </w:r>
      <w:r w:rsidR="00D658CC" w:rsidRPr="00733826">
        <w:rPr>
          <w:kern w:val="22"/>
          <w:szCs w:val="22"/>
          <w:lang w:val="ru-RU"/>
        </w:rPr>
        <w:t>«</w:t>
      </w:r>
      <w:r w:rsidR="006F462C" w:rsidRPr="00733826">
        <w:rPr>
          <w:kern w:val="22"/>
          <w:szCs w:val="22"/>
          <w:lang w:val="ru-RU"/>
        </w:rPr>
        <w:t>защита</w:t>
      </w:r>
      <w:r w:rsidR="00D658CC" w:rsidRPr="00733826">
        <w:rPr>
          <w:kern w:val="22"/>
          <w:szCs w:val="22"/>
          <w:lang w:val="ru-RU"/>
        </w:rPr>
        <w:t>»</w:t>
      </w:r>
      <w:r w:rsidR="006F462C" w:rsidRPr="00733826">
        <w:rPr>
          <w:kern w:val="22"/>
          <w:szCs w:val="22"/>
          <w:lang w:val="ru-RU"/>
        </w:rPr>
        <w:t xml:space="preserve"> уязвимого населения и экосистем от угроз или опасного хозяйственного освоения. Сегодня практически все системы гарантий защищенности включают конкретные подходы или связаны с такими подходами к формированию позитивных итогов для общин и экосистем, как конкретно предлагается</w:t>
      </w:r>
      <w:r w:rsidR="00742138" w:rsidRPr="00733826">
        <w:rPr>
          <w:kern w:val="22"/>
          <w:szCs w:val="22"/>
          <w:lang w:val="ru-RU"/>
        </w:rPr>
        <w:t xml:space="preserve"> в </w:t>
      </w:r>
      <w:r w:rsidR="004A6F7C" w:rsidRPr="00733826">
        <w:rPr>
          <w:kern w:val="22"/>
          <w:szCs w:val="22"/>
          <w:lang w:val="ru-RU"/>
        </w:rPr>
        <w:t>д</w:t>
      </w:r>
      <w:r w:rsidR="00B01FB1" w:rsidRPr="00733826">
        <w:rPr>
          <w:kern w:val="22"/>
          <w:szCs w:val="22"/>
          <w:lang w:val="ru-RU"/>
        </w:rPr>
        <w:t>обровольны</w:t>
      </w:r>
      <w:r w:rsidR="00742138" w:rsidRPr="00733826">
        <w:rPr>
          <w:kern w:val="22"/>
          <w:szCs w:val="22"/>
          <w:lang w:val="ru-RU"/>
        </w:rPr>
        <w:t>х</w:t>
      </w:r>
      <w:r w:rsidR="00B01FB1" w:rsidRPr="00733826">
        <w:rPr>
          <w:kern w:val="22"/>
          <w:szCs w:val="22"/>
          <w:lang w:val="ru-RU"/>
        </w:rPr>
        <w:t xml:space="preserve"> руководящи</w:t>
      </w:r>
      <w:r w:rsidR="00742138" w:rsidRPr="00733826">
        <w:rPr>
          <w:kern w:val="22"/>
          <w:szCs w:val="22"/>
          <w:lang w:val="ru-RU"/>
        </w:rPr>
        <w:t>х указаниях</w:t>
      </w:r>
      <w:r w:rsidR="00B01FB1" w:rsidRPr="00733826">
        <w:rPr>
          <w:kern w:val="22"/>
          <w:szCs w:val="22"/>
          <w:lang w:val="ru-RU"/>
        </w:rPr>
        <w:t xml:space="preserve"> Конвенции</w:t>
      </w:r>
      <w:r w:rsidR="000223BB" w:rsidRPr="00733826">
        <w:rPr>
          <w:kern w:val="22"/>
          <w:szCs w:val="22"/>
          <w:lang w:val="ru-RU"/>
        </w:rPr>
        <w:t xml:space="preserve"> по гарантиям</w:t>
      </w:r>
      <w:r w:rsidR="001C0CC5" w:rsidRPr="00733826">
        <w:rPr>
          <w:kern w:val="22"/>
          <w:szCs w:val="22"/>
          <w:lang w:val="ru-RU"/>
        </w:rPr>
        <w:t xml:space="preserve"> защищенности в механизмах</w:t>
      </w:r>
      <w:r w:rsidR="001263DC" w:rsidRPr="00733826">
        <w:rPr>
          <w:kern w:val="22"/>
          <w:szCs w:val="22"/>
          <w:lang w:val="ru-RU"/>
        </w:rPr>
        <w:t xml:space="preserve"> финансирования биоразнообразия</w:t>
      </w:r>
      <w:r w:rsidR="00684A41" w:rsidRPr="00733826">
        <w:rPr>
          <w:kern w:val="22"/>
          <w:szCs w:val="22"/>
          <w:lang w:val="ru-RU"/>
        </w:rPr>
        <w:t xml:space="preserve">. </w:t>
      </w:r>
      <w:r w:rsidR="00742138" w:rsidRPr="00733826">
        <w:rPr>
          <w:kern w:val="22"/>
          <w:szCs w:val="22"/>
          <w:lang w:val="ru-RU"/>
        </w:rPr>
        <w:t xml:space="preserve">Продолжение данного сдвига может, однако, оказаться проблематичным, так как инструменты, изначально разработанные для защитных </w:t>
      </w:r>
      <w:r w:rsidR="009974E4" w:rsidRPr="00733826">
        <w:rPr>
          <w:kern w:val="22"/>
          <w:szCs w:val="22"/>
          <w:lang w:val="ru-RU"/>
        </w:rPr>
        <w:t>гарантий защищенности</w:t>
      </w:r>
      <w:r w:rsidR="00742138" w:rsidRPr="00733826">
        <w:rPr>
          <w:kern w:val="22"/>
          <w:szCs w:val="22"/>
          <w:lang w:val="ru-RU"/>
        </w:rPr>
        <w:t xml:space="preserve">, являются недостаточными для обеспечения позитивных итогов. </w:t>
      </w:r>
    </w:p>
    <w:p w:rsidR="00C80255" w:rsidRPr="00733826" w:rsidRDefault="007477CE" w:rsidP="005A5E72">
      <w:pPr>
        <w:pStyle w:val="Para1"/>
        <w:tabs>
          <w:tab w:val="clear" w:pos="502"/>
        </w:tabs>
        <w:ind w:left="0"/>
        <w:rPr>
          <w:i/>
          <w:kern w:val="22"/>
          <w:szCs w:val="22"/>
          <w:lang w:val="ru-RU"/>
        </w:rPr>
      </w:pPr>
      <w:r w:rsidRPr="00733826">
        <w:rPr>
          <w:kern w:val="22"/>
          <w:szCs w:val="22"/>
          <w:lang w:val="ru-RU"/>
        </w:rPr>
        <w:t xml:space="preserve">Аналогичным образом происходит переход </w:t>
      </w:r>
      <w:r w:rsidR="00D658CC" w:rsidRPr="00733826">
        <w:rPr>
          <w:kern w:val="22"/>
          <w:szCs w:val="22"/>
          <w:lang w:val="ru-RU"/>
        </w:rPr>
        <w:t>«</w:t>
      </w:r>
      <w:r w:rsidRPr="00733826">
        <w:rPr>
          <w:kern w:val="22"/>
          <w:szCs w:val="22"/>
          <w:lang w:val="ru-RU"/>
        </w:rPr>
        <w:t>гарантий защищенности</w:t>
      </w:r>
      <w:r w:rsidR="00D658CC" w:rsidRPr="00733826">
        <w:rPr>
          <w:kern w:val="22"/>
          <w:szCs w:val="22"/>
          <w:lang w:val="ru-RU"/>
        </w:rPr>
        <w:t>»</w:t>
      </w:r>
      <w:r w:rsidRPr="00733826">
        <w:rPr>
          <w:kern w:val="22"/>
          <w:szCs w:val="22"/>
          <w:lang w:val="ru-RU"/>
        </w:rPr>
        <w:t xml:space="preserve"> в </w:t>
      </w:r>
      <w:r w:rsidR="00D658CC" w:rsidRPr="00733826">
        <w:rPr>
          <w:kern w:val="22"/>
          <w:szCs w:val="22"/>
          <w:lang w:val="ru-RU"/>
        </w:rPr>
        <w:t>«</w:t>
      </w:r>
      <w:r w:rsidRPr="00733826">
        <w:rPr>
          <w:kern w:val="22"/>
          <w:szCs w:val="22"/>
          <w:lang w:val="ru-RU"/>
        </w:rPr>
        <w:t>стандарты</w:t>
      </w:r>
      <w:r w:rsidR="00D658CC" w:rsidRPr="00733826">
        <w:rPr>
          <w:kern w:val="22"/>
          <w:szCs w:val="22"/>
          <w:lang w:val="ru-RU"/>
        </w:rPr>
        <w:t>»</w:t>
      </w:r>
      <w:r w:rsidRPr="00733826">
        <w:rPr>
          <w:kern w:val="22"/>
          <w:szCs w:val="22"/>
          <w:lang w:val="ru-RU"/>
        </w:rPr>
        <w:t xml:space="preserve"> в том смысле, что </w:t>
      </w:r>
      <w:r w:rsidR="009974E4" w:rsidRPr="00733826">
        <w:rPr>
          <w:kern w:val="22"/>
          <w:szCs w:val="22"/>
          <w:lang w:val="ru-RU"/>
        </w:rPr>
        <w:t>гаранти</w:t>
      </w:r>
      <w:r w:rsidRPr="00733826">
        <w:rPr>
          <w:kern w:val="22"/>
          <w:szCs w:val="22"/>
          <w:lang w:val="ru-RU"/>
        </w:rPr>
        <w:t>и</w:t>
      </w:r>
      <w:r w:rsidR="009974E4" w:rsidRPr="00733826">
        <w:rPr>
          <w:kern w:val="22"/>
          <w:szCs w:val="22"/>
          <w:lang w:val="ru-RU"/>
        </w:rPr>
        <w:t xml:space="preserve"> защищенности</w:t>
      </w:r>
      <w:r w:rsidR="00C80255" w:rsidRPr="00733826">
        <w:rPr>
          <w:kern w:val="22"/>
          <w:szCs w:val="22"/>
          <w:lang w:val="ru-RU"/>
        </w:rPr>
        <w:t xml:space="preserve"> </w:t>
      </w:r>
      <w:r w:rsidR="00D658CC" w:rsidRPr="00733826">
        <w:rPr>
          <w:kern w:val="22"/>
          <w:szCs w:val="22"/>
          <w:lang w:val="ru-RU"/>
        </w:rPr>
        <w:t xml:space="preserve">являются </w:t>
      </w:r>
      <w:r w:rsidRPr="00733826">
        <w:rPr>
          <w:kern w:val="22"/>
          <w:szCs w:val="22"/>
          <w:lang w:val="ru-RU"/>
        </w:rPr>
        <w:t>элемент</w:t>
      </w:r>
      <w:r w:rsidR="00D658CC" w:rsidRPr="00733826">
        <w:rPr>
          <w:kern w:val="22"/>
          <w:szCs w:val="22"/>
          <w:lang w:val="ru-RU"/>
        </w:rPr>
        <w:t xml:space="preserve">ами </w:t>
      </w:r>
      <w:r w:rsidRPr="00733826">
        <w:rPr>
          <w:kern w:val="22"/>
          <w:szCs w:val="22"/>
          <w:lang w:val="ru-RU"/>
        </w:rPr>
        <w:t xml:space="preserve">более широкой архитектуры стандартов. </w:t>
      </w:r>
      <w:r w:rsidR="009974E4" w:rsidRPr="00733826">
        <w:rPr>
          <w:kern w:val="22"/>
          <w:szCs w:val="22"/>
          <w:lang w:val="ru-RU"/>
        </w:rPr>
        <w:t>Гаранти</w:t>
      </w:r>
      <w:r w:rsidRPr="00733826">
        <w:rPr>
          <w:kern w:val="22"/>
          <w:szCs w:val="22"/>
          <w:lang w:val="ru-RU"/>
        </w:rPr>
        <w:t>и</w:t>
      </w:r>
      <w:r w:rsidR="009974E4" w:rsidRPr="00733826">
        <w:rPr>
          <w:kern w:val="22"/>
          <w:szCs w:val="22"/>
          <w:lang w:val="ru-RU"/>
        </w:rPr>
        <w:t xml:space="preserve"> защищенности</w:t>
      </w:r>
      <w:r w:rsidR="007B29C5" w:rsidRPr="00733826">
        <w:rPr>
          <w:kern w:val="22"/>
          <w:szCs w:val="22"/>
          <w:lang w:val="ru-RU"/>
        </w:rPr>
        <w:t xml:space="preserve"> </w:t>
      </w:r>
      <w:r w:rsidRPr="00733826">
        <w:rPr>
          <w:kern w:val="22"/>
          <w:szCs w:val="22"/>
          <w:lang w:val="ru-RU"/>
        </w:rPr>
        <w:t>являются фактически политиками и инструментами для избегания, сокращения и смягчения ущерба; стандарты же являются принципиальными структурами и инструментами</w:t>
      </w:r>
      <w:r w:rsidR="00FC0623" w:rsidRPr="00733826">
        <w:rPr>
          <w:kern w:val="22"/>
          <w:szCs w:val="22"/>
          <w:lang w:val="ru-RU"/>
        </w:rPr>
        <w:t xml:space="preserve">, обеспечивающими </w:t>
      </w:r>
      <w:r w:rsidR="00BD076C" w:rsidRPr="00733826">
        <w:rPr>
          <w:kern w:val="22"/>
          <w:szCs w:val="22"/>
          <w:lang w:val="ru-RU"/>
        </w:rPr>
        <w:t>достижени</w:t>
      </w:r>
      <w:r w:rsidR="00FC0623" w:rsidRPr="00733826">
        <w:rPr>
          <w:kern w:val="22"/>
          <w:szCs w:val="22"/>
          <w:lang w:val="ru-RU"/>
        </w:rPr>
        <w:t>е</w:t>
      </w:r>
      <w:r w:rsidRPr="00733826">
        <w:rPr>
          <w:kern w:val="22"/>
          <w:szCs w:val="22"/>
          <w:lang w:val="ru-RU"/>
        </w:rPr>
        <w:t xml:space="preserve"> </w:t>
      </w:r>
      <w:r w:rsidR="00BD076C" w:rsidRPr="00733826">
        <w:rPr>
          <w:kern w:val="22"/>
          <w:szCs w:val="22"/>
          <w:lang w:val="ru-RU"/>
        </w:rPr>
        <w:t xml:space="preserve">более высокой степени деятельности </w:t>
      </w:r>
      <w:r w:rsidR="00FC0623" w:rsidRPr="00733826">
        <w:rPr>
          <w:kern w:val="22"/>
          <w:szCs w:val="22"/>
          <w:lang w:val="ru-RU"/>
        </w:rPr>
        <w:t xml:space="preserve">для </w:t>
      </w:r>
      <w:r w:rsidR="00BD076C" w:rsidRPr="00733826">
        <w:rPr>
          <w:kern w:val="22"/>
          <w:szCs w:val="22"/>
          <w:lang w:val="ru-RU"/>
        </w:rPr>
        <w:t xml:space="preserve">избегания ущерба и создания </w:t>
      </w:r>
      <w:r w:rsidR="00FC0623" w:rsidRPr="00733826">
        <w:rPr>
          <w:kern w:val="22"/>
          <w:szCs w:val="22"/>
          <w:lang w:val="ru-RU"/>
        </w:rPr>
        <w:t>хороших результатов</w:t>
      </w:r>
      <w:r w:rsidR="00BD076C" w:rsidRPr="00733826">
        <w:rPr>
          <w:kern w:val="22"/>
          <w:szCs w:val="22"/>
          <w:lang w:val="ru-RU"/>
        </w:rPr>
        <w:t xml:space="preserve">. </w:t>
      </w:r>
      <w:r w:rsidR="00B01FB1" w:rsidRPr="00733826">
        <w:rPr>
          <w:kern w:val="22"/>
          <w:szCs w:val="22"/>
          <w:lang w:val="ru-RU"/>
        </w:rPr>
        <w:t>Добровольны</w:t>
      </w:r>
      <w:r w:rsidR="00FC0623" w:rsidRPr="00733826">
        <w:rPr>
          <w:kern w:val="22"/>
          <w:szCs w:val="22"/>
          <w:lang w:val="ru-RU"/>
        </w:rPr>
        <w:t>е</w:t>
      </w:r>
      <w:r w:rsidR="00B01FB1" w:rsidRPr="00733826">
        <w:rPr>
          <w:kern w:val="22"/>
          <w:szCs w:val="22"/>
          <w:lang w:val="ru-RU"/>
        </w:rPr>
        <w:t xml:space="preserve"> </w:t>
      </w:r>
      <w:r w:rsidR="00B01FB1" w:rsidRPr="00733826">
        <w:rPr>
          <w:kern w:val="22"/>
          <w:szCs w:val="22"/>
          <w:lang w:val="ru-RU"/>
        </w:rPr>
        <w:lastRenderedPageBreak/>
        <w:t>руководящи</w:t>
      </w:r>
      <w:r w:rsidR="00FC0623" w:rsidRPr="00733826">
        <w:rPr>
          <w:kern w:val="22"/>
          <w:szCs w:val="22"/>
          <w:lang w:val="ru-RU"/>
        </w:rPr>
        <w:t>е</w:t>
      </w:r>
      <w:r w:rsidR="00B01FB1" w:rsidRPr="00733826">
        <w:rPr>
          <w:kern w:val="22"/>
          <w:szCs w:val="22"/>
          <w:lang w:val="ru-RU"/>
        </w:rPr>
        <w:t xml:space="preserve"> указания Конвенции</w:t>
      </w:r>
      <w:r w:rsidR="000223BB" w:rsidRPr="00733826">
        <w:rPr>
          <w:kern w:val="22"/>
          <w:szCs w:val="22"/>
          <w:lang w:val="ru-RU"/>
        </w:rPr>
        <w:t xml:space="preserve"> по гарантиям</w:t>
      </w:r>
      <w:r w:rsidR="001C0CC5" w:rsidRPr="00733826">
        <w:rPr>
          <w:kern w:val="22"/>
          <w:szCs w:val="22"/>
          <w:lang w:val="ru-RU"/>
        </w:rPr>
        <w:t xml:space="preserve"> защищенности в механизмах</w:t>
      </w:r>
      <w:r w:rsidR="001263DC" w:rsidRPr="00733826">
        <w:rPr>
          <w:kern w:val="22"/>
          <w:szCs w:val="22"/>
          <w:lang w:val="ru-RU"/>
        </w:rPr>
        <w:t xml:space="preserve"> финансирования биоразнообразия</w:t>
      </w:r>
      <w:r w:rsidR="00D6739E" w:rsidRPr="00733826">
        <w:rPr>
          <w:kern w:val="22"/>
          <w:szCs w:val="22"/>
          <w:lang w:val="ru-RU"/>
        </w:rPr>
        <w:t>,</w:t>
      </w:r>
      <w:r w:rsidR="007B29C5" w:rsidRPr="00733826">
        <w:rPr>
          <w:kern w:val="22"/>
          <w:szCs w:val="22"/>
          <w:lang w:val="ru-RU"/>
        </w:rPr>
        <w:t xml:space="preserve"> </w:t>
      </w:r>
      <w:r w:rsidR="00FC0623" w:rsidRPr="00733826">
        <w:rPr>
          <w:kern w:val="22"/>
          <w:szCs w:val="22"/>
          <w:lang w:val="ru-RU"/>
        </w:rPr>
        <w:t xml:space="preserve">хотя и ориентированы на </w:t>
      </w:r>
      <w:r w:rsidR="009974E4" w:rsidRPr="00733826">
        <w:rPr>
          <w:kern w:val="22"/>
          <w:szCs w:val="22"/>
          <w:lang w:val="ru-RU"/>
        </w:rPr>
        <w:t>гаранти</w:t>
      </w:r>
      <w:r w:rsidR="00FC0623" w:rsidRPr="00733826">
        <w:rPr>
          <w:kern w:val="22"/>
          <w:szCs w:val="22"/>
          <w:lang w:val="ru-RU"/>
        </w:rPr>
        <w:t>и</w:t>
      </w:r>
      <w:r w:rsidR="009974E4" w:rsidRPr="00733826">
        <w:rPr>
          <w:kern w:val="22"/>
          <w:szCs w:val="22"/>
          <w:lang w:val="ru-RU"/>
        </w:rPr>
        <w:t xml:space="preserve"> защищенности</w:t>
      </w:r>
      <w:r w:rsidR="007B29C5" w:rsidRPr="00733826">
        <w:rPr>
          <w:kern w:val="22"/>
          <w:szCs w:val="22"/>
          <w:lang w:val="ru-RU"/>
        </w:rPr>
        <w:t xml:space="preserve">, </w:t>
      </w:r>
      <w:r w:rsidR="00FC0623" w:rsidRPr="00733826">
        <w:rPr>
          <w:kern w:val="22"/>
          <w:szCs w:val="22"/>
          <w:lang w:val="ru-RU"/>
        </w:rPr>
        <w:t>но вообще же нацелены на выработку стандарта и предложение принципов</w:t>
      </w:r>
      <w:r w:rsidR="000B4E6E" w:rsidRPr="00733826">
        <w:rPr>
          <w:kern w:val="22"/>
          <w:szCs w:val="22"/>
          <w:lang w:val="ru-RU"/>
        </w:rPr>
        <w:t xml:space="preserve"> операционной модели, которая более всего соответствует целям достижения позитивных итогов </w:t>
      </w:r>
      <w:r w:rsidR="007938F4" w:rsidRPr="00733826">
        <w:rPr>
          <w:kern w:val="22"/>
          <w:szCs w:val="22"/>
          <w:lang w:val="ru-RU"/>
        </w:rPr>
        <w:t xml:space="preserve">одновременно </w:t>
      </w:r>
      <w:r w:rsidR="000B4E6E" w:rsidRPr="00733826">
        <w:rPr>
          <w:kern w:val="22"/>
          <w:szCs w:val="22"/>
          <w:lang w:val="ru-RU"/>
        </w:rPr>
        <w:t>для биоразнообразия и общин.</w:t>
      </w:r>
      <w:r w:rsidR="00733826" w:rsidRPr="00733826">
        <w:rPr>
          <w:kern w:val="22"/>
          <w:szCs w:val="22"/>
          <w:lang w:val="ru-RU"/>
        </w:rPr>
        <w:t xml:space="preserve"> </w:t>
      </w:r>
    </w:p>
    <w:p w:rsidR="003D54CE" w:rsidRPr="00733826" w:rsidRDefault="006E32BD" w:rsidP="005A5E72">
      <w:pPr>
        <w:pStyle w:val="Para1"/>
        <w:tabs>
          <w:tab w:val="clear" w:pos="502"/>
        </w:tabs>
        <w:ind w:left="0"/>
        <w:rPr>
          <w:i/>
          <w:kern w:val="22"/>
          <w:szCs w:val="22"/>
          <w:lang w:val="ru-RU"/>
        </w:rPr>
      </w:pPr>
      <w:r w:rsidRPr="00733826">
        <w:rPr>
          <w:kern w:val="22"/>
          <w:szCs w:val="22"/>
          <w:lang w:val="ru-RU"/>
        </w:rPr>
        <w:t xml:space="preserve">В новом потоке стандартов и гарантий защищенности четко просматривается желание усилить их принципиальную основу, и с этой целью все шире используются международные инструменты, обеспечивающие </w:t>
      </w:r>
      <w:r w:rsidR="005E7589" w:rsidRPr="00733826">
        <w:rPr>
          <w:kern w:val="22"/>
          <w:szCs w:val="22"/>
          <w:lang w:val="ru-RU"/>
        </w:rPr>
        <w:t xml:space="preserve">достоверные указания </w:t>
      </w:r>
      <w:r w:rsidRPr="00733826">
        <w:rPr>
          <w:kern w:val="22"/>
          <w:szCs w:val="22"/>
          <w:lang w:val="ru-RU"/>
        </w:rPr>
        <w:t>и направления, такие как</w:t>
      </w:r>
      <w:r w:rsidR="005E7589" w:rsidRPr="00733826">
        <w:rPr>
          <w:lang w:val="ru-RU"/>
        </w:rPr>
        <w:t xml:space="preserve"> </w:t>
      </w:r>
      <w:r w:rsidR="005E7589" w:rsidRPr="00733826">
        <w:rPr>
          <w:kern w:val="22"/>
          <w:szCs w:val="22"/>
          <w:lang w:val="ru-RU"/>
        </w:rPr>
        <w:t>Всеобщая декларация прав человека</w:t>
      </w:r>
      <w:r w:rsidR="00BD7B98" w:rsidRPr="00733826">
        <w:rPr>
          <w:rStyle w:val="Appelnotedebasdep"/>
          <w:kern w:val="22"/>
          <w:szCs w:val="22"/>
          <w:lang w:val="ru-RU"/>
        </w:rPr>
        <w:footnoteReference w:id="59"/>
      </w:r>
      <w:r w:rsidR="005E7589" w:rsidRPr="00733826">
        <w:rPr>
          <w:kern w:val="22"/>
          <w:szCs w:val="22"/>
          <w:lang w:val="ru-RU"/>
        </w:rPr>
        <w:t xml:space="preserve"> и</w:t>
      </w:r>
      <w:r w:rsidR="005E7589" w:rsidRPr="00733826">
        <w:rPr>
          <w:lang w:val="ru-RU"/>
        </w:rPr>
        <w:t xml:space="preserve"> </w:t>
      </w:r>
      <w:r w:rsidR="005E7589" w:rsidRPr="00733826">
        <w:rPr>
          <w:kern w:val="22"/>
          <w:szCs w:val="22"/>
          <w:lang w:val="ru-RU"/>
        </w:rPr>
        <w:t>Декларация Организации Объединённых Наций о правах коренных народов.</w:t>
      </w:r>
      <w:r w:rsidR="007A299B" w:rsidRPr="00733826">
        <w:rPr>
          <w:kern w:val="22"/>
          <w:szCs w:val="22"/>
          <w:lang w:val="ru-RU"/>
        </w:rPr>
        <w:t xml:space="preserve"> Дальнейшая </w:t>
      </w:r>
      <w:proofErr w:type="gramStart"/>
      <w:r w:rsidR="007A299B" w:rsidRPr="00733826">
        <w:rPr>
          <w:kern w:val="22"/>
          <w:szCs w:val="22"/>
          <w:lang w:val="ru-RU"/>
        </w:rPr>
        <w:t>поддержка</w:t>
      </w:r>
      <w:proofErr w:type="gramEnd"/>
      <w:r w:rsidR="007A299B" w:rsidRPr="00733826">
        <w:rPr>
          <w:kern w:val="22"/>
          <w:szCs w:val="22"/>
          <w:lang w:val="ru-RU"/>
        </w:rPr>
        <w:t xml:space="preserve"> оказывается посредством призывов и участия специальных докладчиков Организации Объединенных Наций по вопросам окружающей среды и прав человека и прав коренных народов, которые в рамках своих соответствующих мандатов затрагивают эту тему и призывают к более эффективному использованию </w:t>
      </w:r>
      <w:r w:rsidR="009974E4" w:rsidRPr="00733826">
        <w:rPr>
          <w:kern w:val="22"/>
          <w:szCs w:val="22"/>
          <w:lang w:val="ru-RU"/>
        </w:rPr>
        <w:t>гарантий защищенности</w:t>
      </w:r>
      <w:r w:rsidR="007A299B" w:rsidRPr="00733826">
        <w:rPr>
          <w:rStyle w:val="Appelnotedebasdep"/>
          <w:kern w:val="22"/>
          <w:sz w:val="18"/>
          <w:lang w:val="ru-RU"/>
        </w:rPr>
        <w:footnoteReference w:id="60"/>
      </w:r>
      <w:r w:rsidR="007A299B" w:rsidRPr="00733826">
        <w:rPr>
          <w:kern w:val="22"/>
          <w:szCs w:val="22"/>
          <w:lang w:val="ru-RU"/>
        </w:rPr>
        <w:t>.</w:t>
      </w:r>
      <w:r w:rsidR="00733826" w:rsidRPr="00733826">
        <w:rPr>
          <w:kern w:val="22"/>
          <w:szCs w:val="22"/>
          <w:lang w:val="ru-RU"/>
        </w:rPr>
        <w:t xml:space="preserve"> </w:t>
      </w:r>
    </w:p>
    <w:p w:rsidR="00053DBD" w:rsidRPr="00733826" w:rsidRDefault="007A299B" w:rsidP="005A5E72">
      <w:pPr>
        <w:pStyle w:val="Para1"/>
        <w:tabs>
          <w:tab w:val="clear" w:pos="502"/>
        </w:tabs>
        <w:ind w:left="0"/>
        <w:rPr>
          <w:i/>
          <w:kern w:val="22"/>
          <w:szCs w:val="22"/>
          <w:lang w:val="ru-RU"/>
        </w:rPr>
      </w:pPr>
      <w:r w:rsidRPr="00733826">
        <w:rPr>
          <w:kern w:val="22"/>
          <w:szCs w:val="22"/>
          <w:lang w:val="ru-RU"/>
        </w:rPr>
        <w:t xml:space="preserve">В процедурном плане и в плане существа новое поколение </w:t>
      </w:r>
      <w:r w:rsidR="009974E4" w:rsidRPr="00733826">
        <w:rPr>
          <w:kern w:val="22"/>
          <w:szCs w:val="22"/>
          <w:lang w:val="ru-RU"/>
        </w:rPr>
        <w:t>гарантий защищенности</w:t>
      </w:r>
      <w:r w:rsidR="0048292B" w:rsidRPr="00733826">
        <w:rPr>
          <w:kern w:val="22"/>
          <w:szCs w:val="22"/>
          <w:lang w:val="ru-RU"/>
        </w:rPr>
        <w:t xml:space="preserve"> сближается к ключевым общим принципам, которые включены в д</w:t>
      </w:r>
      <w:r w:rsidR="00B01FB1" w:rsidRPr="00733826">
        <w:rPr>
          <w:kern w:val="22"/>
          <w:szCs w:val="22"/>
          <w:lang w:val="ru-RU"/>
        </w:rPr>
        <w:t>обровольны</w:t>
      </w:r>
      <w:r w:rsidR="0048292B" w:rsidRPr="00733826">
        <w:rPr>
          <w:kern w:val="22"/>
          <w:szCs w:val="22"/>
          <w:lang w:val="ru-RU"/>
        </w:rPr>
        <w:t>е</w:t>
      </w:r>
      <w:r w:rsidR="00B01FB1" w:rsidRPr="00733826">
        <w:rPr>
          <w:kern w:val="22"/>
          <w:szCs w:val="22"/>
          <w:lang w:val="ru-RU"/>
        </w:rPr>
        <w:t xml:space="preserve"> руководящи</w:t>
      </w:r>
      <w:r w:rsidR="0048292B" w:rsidRPr="00733826">
        <w:rPr>
          <w:kern w:val="22"/>
          <w:szCs w:val="22"/>
          <w:lang w:val="ru-RU"/>
        </w:rPr>
        <w:t>е</w:t>
      </w:r>
      <w:r w:rsidR="00B01FB1" w:rsidRPr="00733826">
        <w:rPr>
          <w:kern w:val="22"/>
          <w:szCs w:val="22"/>
          <w:lang w:val="ru-RU"/>
        </w:rPr>
        <w:t xml:space="preserve"> указания Конвенции</w:t>
      </w:r>
      <w:r w:rsidR="000223BB" w:rsidRPr="00733826">
        <w:rPr>
          <w:kern w:val="22"/>
          <w:szCs w:val="22"/>
          <w:lang w:val="ru-RU"/>
        </w:rPr>
        <w:t xml:space="preserve"> по гарантиям</w:t>
      </w:r>
      <w:r w:rsidR="001C0CC5" w:rsidRPr="00733826">
        <w:rPr>
          <w:kern w:val="22"/>
          <w:szCs w:val="22"/>
          <w:lang w:val="ru-RU"/>
        </w:rPr>
        <w:t xml:space="preserve"> защищенности в механизмах</w:t>
      </w:r>
      <w:r w:rsidR="001263DC" w:rsidRPr="00733826">
        <w:rPr>
          <w:kern w:val="22"/>
          <w:szCs w:val="22"/>
          <w:lang w:val="ru-RU"/>
        </w:rPr>
        <w:t xml:space="preserve"> финансирования биоразнообразия</w:t>
      </w:r>
      <w:r w:rsidR="008F32EC" w:rsidRPr="00733826">
        <w:rPr>
          <w:kern w:val="22"/>
          <w:szCs w:val="22"/>
          <w:lang w:val="ru-RU"/>
        </w:rPr>
        <w:t>.</w:t>
      </w:r>
      <w:r w:rsidR="00436C31" w:rsidRPr="00733826">
        <w:rPr>
          <w:kern w:val="22"/>
          <w:szCs w:val="22"/>
          <w:lang w:val="ru-RU"/>
        </w:rPr>
        <w:t xml:space="preserve"> </w:t>
      </w:r>
      <w:r w:rsidR="0048292B" w:rsidRPr="00733826">
        <w:rPr>
          <w:kern w:val="22"/>
          <w:szCs w:val="22"/>
          <w:lang w:val="ru-RU"/>
        </w:rPr>
        <w:t xml:space="preserve">Например, </w:t>
      </w:r>
      <w:r w:rsidR="00663D78" w:rsidRPr="00733826">
        <w:rPr>
          <w:kern w:val="22"/>
          <w:szCs w:val="22"/>
          <w:lang w:val="ru-RU"/>
        </w:rPr>
        <w:t xml:space="preserve">общепризнанным стало </w:t>
      </w:r>
      <w:r w:rsidR="0048292B" w:rsidRPr="00733826">
        <w:rPr>
          <w:kern w:val="22"/>
          <w:szCs w:val="22"/>
          <w:lang w:val="ru-RU"/>
        </w:rPr>
        <w:t>основное требование о том, что механизмы финансирования или проекты не должны задевать прав владения и доступа коренных народов и местных общин</w:t>
      </w:r>
      <w:r w:rsidR="00663D78" w:rsidRPr="00733826">
        <w:rPr>
          <w:kern w:val="22"/>
          <w:szCs w:val="22"/>
          <w:lang w:val="ru-RU"/>
        </w:rPr>
        <w:t xml:space="preserve">; точно так же участие субъектов деятельности полностью во всем цикле и добровольное предварительное и обоснованное согласие стали сегодня общими принципами (при этом остаются, однако, некоторые вопросы касательно способов формулирования понятий </w:t>
      </w:r>
      <w:r w:rsidR="00DC501C" w:rsidRPr="00733826">
        <w:rPr>
          <w:kern w:val="22"/>
          <w:szCs w:val="22"/>
          <w:lang w:val="ru-RU"/>
        </w:rPr>
        <w:t>«</w:t>
      </w:r>
      <w:r w:rsidR="00663D78" w:rsidRPr="00733826">
        <w:rPr>
          <w:kern w:val="22"/>
          <w:szCs w:val="22"/>
          <w:lang w:val="ru-RU"/>
        </w:rPr>
        <w:t>согласие</w:t>
      </w:r>
      <w:r w:rsidR="00DC501C" w:rsidRPr="00733826">
        <w:rPr>
          <w:kern w:val="22"/>
          <w:szCs w:val="22"/>
          <w:lang w:val="ru-RU"/>
        </w:rPr>
        <w:t>»</w:t>
      </w:r>
      <w:r w:rsidR="00663D78" w:rsidRPr="00733826">
        <w:rPr>
          <w:kern w:val="22"/>
          <w:szCs w:val="22"/>
          <w:lang w:val="ru-RU"/>
        </w:rPr>
        <w:t xml:space="preserve"> и </w:t>
      </w:r>
      <w:r w:rsidR="00DC501C" w:rsidRPr="00733826">
        <w:rPr>
          <w:kern w:val="22"/>
          <w:szCs w:val="22"/>
          <w:lang w:val="ru-RU"/>
        </w:rPr>
        <w:t>«</w:t>
      </w:r>
      <w:r w:rsidR="00663D78" w:rsidRPr="00733826">
        <w:rPr>
          <w:kern w:val="22"/>
          <w:szCs w:val="22"/>
          <w:lang w:val="ru-RU"/>
        </w:rPr>
        <w:t>консультация</w:t>
      </w:r>
      <w:r w:rsidR="00DC501C" w:rsidRPr="00733826">
        <w:rPr>
          <w:kern w:val="22"/>
          <w:szCs w:val="22"/>
          <w:lang w:val="ru-RU"/>
        </w:rPr>
        <w:t>»</w:t>
      </w:r>
      <w:r w:rsidR="00663D78" w:rsidRPr="00733826">
        <w:rPr>
          <w:kern w:val="22"/>
          <w:szCs w:val="22"/>
          <w:lang w:val="ru-RU"/>
        </w:rPr>
        <w:t xml:space="preserve"> в определенных случаях). </w:t>
      </w:r>
      <w:r w:rsidR="001A7308" w:rsidRPr="00733826">
        <w:rPr>
          <w:kern w:val="22"/>
          <w:szCs w:val="22"/>
          <w:lang w:val="ru-RU"/>
        </w:rPr>
        <w:t xml:space="preserve">Укрепление данного </w:t>
      </w:r>
      <w:r w:rsidR="00663D78" w:rsidRPr="00733826">
        <w:rPr>
          <w:kern w:val="22"/>
          <w:szCs w:val="22"/>
          <w:lang w:val="ru-RU"/>
        </w:rPr>
        <w:t>процесс</w:t>
      </w:r>
      <w:r w:rsidR="001A7308" w:rsidRPr="00733826">
        <w:rPr>
          <w:kern w:val="22"/>
          <w:szCs w:val="22"/>
          <w:lang w:val="ru-RU"/>
        </w:rPr>
        <w:t>а</w:t>
      </w:r>
      <w:r w:rsidR="00663D78" w:rsidRPr="00733826">
        <w:rPr>
          <w:kern w:val="22"/>
          <w:szCs w:val="22"/>
          <w:lang w:val="ru-RU"/>
        </w:rPr>
        <w:t xml:space="preserve"> продвижения к общим подходам и принципам</w:t>
      </w:r>
      <w:r w:rsidR="001A7308" w:rsidRPr="00733826">
        <w:rPr>
          <w:kern w:val="22"/>
          <w:szCs w:val="22"/>
          <w:lang w:val="ru-RU"/>
        </w:rPr>
        <w:t xml:space="preserve"> и оказание ему содействия можно продолжить</w:t>
      </w:r>
      <w:r w:rsidR="00EF1096" w:rsidRPr="00733826">
        <w:rPr>
          <w:kern w:val="22"/>
          <w:szCs w:val="22"/>
          <w:lang w:val="ru-RU"/>
        </w:rPr>
        <w:t xml:space="preserve">, </w:t>
      </w:r>
      <w:r w:rsidR="001A7308" w:rsidRPr="00733826">
        <w:rPr>
          <w:kern w:val="22"/>
          <w:szCs w:val="22"/>
          <w:lang w:val="ru-RU"/>
        </w:rPr>
        <w:t>использ</w:t>
      </w:r>
      <w:r w:rsidR="00EF1096" w:rsidRPr="00733826">
        <w:rPr>
          <w:kern w:val="22"/>
          <w:szCs w:val="22"/>
          <w:lang w:val="ru-RU"/>
        </w:rPr>
        <w:t>уя</w:t>
      </w:r>
      <w:r w:rsidR="001A7308" w:rsidRPr="00733826">
        <w:rPr>
          <w:kern w:val="22"/>
          <w:szCs w:val="22"/>
          <w:lang w:val="ru-RU"/>
        </w:rPr>
        <w:t xml:space="preserve"> д</w:t>
      </w:r>
      <w:r w:rsidR="00B01FB1" w:rsidRPr="00733826">
        <w:rPr>
          <w:kern w:val="22"/>
          <w:szCs w:val="22"/>
          <w:lang w:val="ru-RU"/>
        </w:rPr>
        <w:t>обровольны</w:t>
      </w:r>
      <w:r w:rsidR="00EF1096" w:rsidRPr="00733826">
        <w:rPr>
          <w:kern w:val="22"/>
          <w:szCs w:val="22"/>
          <w:lang w:val="ru-RU"/>
        </w:rPr>
        <w:t>е</w:t>
      </w:r>
      <w:r w:rsidR="00B01FB1" w:rsidRPr="00733826">
        <w:rPr>
          <w:kern w:val="22"/>
          <w:szCs w:val="22"/>
          <w:lang w:val="ru-RU"/>
        </w:rPr>
        <w:t xml:space="preserve"> руководящи</w:t>
      </w:r>
      <w:r w:rsidR="00EF1096" w:rsidRPr="00733826">
        <w:rPr>
          <w:kern w:val="22"/>
          <w:szCs w:val="22"/>
          <w:lang w:val="ru-RU"/>
        </w:rPr>
        <w:t>е</w:t>
      </w:r>
      <w:r w:rsidR="00B01FB1" w:rsidRPr="00733826">
        <w:rPr>
          <w:kern w:val="22"/>
          <w:szCs w:val="22"/>
          <w:lang w:val="ru-RU"/>
        </w:rPr>
        <w:t xml:space="preserve"> указани</w:t>
      </w:r>
      <w:r w:rsidR="00EF1096" w:rsidRPr="00733826">
        <w:rPr>
          <w:kern w:val="22"/>
          <w:szCs w:val="22"/>
          <w:lang w:val="ru-RU"/>
        </w:rPr>
        <w:t>я</w:t>
      </w:r>
      <w:r w:rsidR="00B01FB1" w:rsidRPr="00733826">
        <w:rPr>
          <w:kern w:val="22"/>
          <w:szCs w:val="22"/>
          <w:lang w:val="ru-RU"/>
        </w:rPr>
        <w:t xml:space="preserve"> Конвенции</w:t>
      </w:r>
      <w:r w:rsidR="000223BB" w:rsidRPr="00733826">
        <w:rPr>
          <w:kern w:val="22"/>
          <w:szCs w:val="22"/>
          <w:lang w:val="ru-RU"/>
        </w:rPr>
        <w:t xml:space="preserve"> по гарантиям</w:t>
      </w:r>
      <w:r w:rsidR="001C0CC5" w:rsidRPr="00733826">
        <w:rPr>
          <w:kern w:val="22"/>
          <w:szCs w:val="22"/>
          <w:lang w:val="ru-RU"/>
        </w:rPr>
        <w:t xml:space="preserve"> защищенности в механизмах</w:t>
      </w:r>
      <w:r w:rsidR="001263DC" w:rsidRPr="00733826">
        <w:rPr>
          <w:kern w:val="22"/>
          <w:szCs w:val="22"/>
          <w:lang w:val="ru-RU"/>
        </w:rPr>
        <w:t xml:space="preserve"> финансирования биоразнообразия</w:t>
      </w:r>
      <w:r w:rsidR="00EF1096" w:rsidRPr="00733826">
        <w:rPr>
          <w:kern w:val="22"/>
          <w:szCs w:val="22"/>
          <w:lang w:val="ru-RU"/>
        </w:rPr>
        <w:t xml:space="preserve"> в качестве авторитетного стандарта.</w:t>
      </w:r>
      <w:r w:rsidR="00733826" w:rsidRPr="00733826">
        <w:rPr>
          <w:kern w:val="22"/>
          <w:szCs w:val="22"/>
          <w:lang w:val="ru-RU"/>
        </w:rPr>
        <w:t xml:space="preserve"> </w:t>
      </w:r>
    </w:p>
    <w:p w:rsidR="003D54CE" w:rsidRPr="00733826" w:rsidRDefault="00EF1096" w:rsidP="005A5E72">
      <w:pPr>
        <w:pStyle w:val="Para1"/>
        <w:tabs>
          <w:tab w:val="clear" w:pos="502"/>
        </w:tabs>
        <w:ind w:left="0"/>
        <w:rPr>
          <w:i/>
          <w:kern w:val="22"/>
          <w:szCs w:val="22"/>
          <w:lang w:val="ru-RU"/>
        </w:rPr>
      </w:pPr>
      <w:r w:rsidRPr="00733826">
        <w:rPr>
          <w:kern w:val="22"/>
          <w:szCs w:val="22"/>
          <w:lang w:val="ru-RU"/>
        </w:rPr>
        <w:t>В системах гарантий защищенности и стандартов все шире призна</w:t>
      </w:r>
      <w:r w:rsidR="00691345" w:rsidRPr="00733826">
        <w:rPr>
          <w:kern w:val="22"/>
          <w:szCs w:val="22"/>
          <w:lang w:val="ru-RU"/>
        </w:rPr>
        <w:t>ю</w:t>
      </w:r>
      <w:r w:rsidRPr="00733826">
        <w:rPr>
          <w:kern w:val="22"/>
          <w:szCs w:val="22"/>
          <w:lang w:val="ru-RU"/>
        </w:rPr>
        <w:t>тся многомасштабн</w:t>
      </w:r>
      <w:r w:rsidR="00691345" w:rsidRPr="00733826">
        <w:rPr>
          <w:kern w:val="22"/>
          <w:szCs w:val="22"/>
          <w:lang w:val="ru-RU"/>
        </w:rPr>
        <w:t>ые</w:t>
      </w:r>
      <w:r w:rsidRPr="00733826">
        <w:rPr>
          <w:kern w:val="22"/>
          <w:szCs w:val="22"/>
          <w:lang w:val="ru-RU"/>
        </w:rPr>
        <w:t xml:space="preserve"> потребност</w:t>
      </w:r>
      <w:r w:rsidR="00691345" w:rsidRPr="00733826">
        <w:rPr>
          <w:kern w:val="22"/>
          <w:szCs w:val="22"/>
          <w:lang w:val="ru-RU"/>
        </w:rPr>
        <w:t>и</w:t>
      </w:r>
      <w:r w:rsidRPr="00733826">
        <w:rPr>
          <w:kern w:val="22"/>
          <w:szCs w:val="22"/>
          <w:lang w:val="ru-RU"/>
        </w:rPr>
        <w:t xml:space="preserve"> и проблем</w:t>
      </w:r>
      <w:r w:rsidR="00691345" w:rsidRPr="00733826">
        <w:rPr>
          <w:kern w:val="22"/>
          <w:szCs w:val="22"/>
          <w:lang w:val="ru-RU"/>
        </w:rPr>
        <w:t>ы</w:t>
      </w:r>
      <w:r w:rsidRPr="00733826">
        <w:rPr>
          <w:kern w:val="22"/>
          <w:szCs w:val="22"/>
          <w:lang w:val="ru-RU"/>
        </w:rPr>
        <w:t xml:space="preserve">, и если </w:t>
      </w:r>
      <w:r w:rsidR="00691345" w:rsidRPr="00733826">
        <w:rPr>
          <w:kern w:val="22"/>
          <w:szCs w:val="22"/>
          <w:lang w:val="ru-RU"/>
        </w:rPr>
        <w:t>рассматривать данные системы как взаимодополняющие, то они могут содействовать решению задач в местном и национальном масштабах. Данная тенденция хорошо согласуется с концепциями д</w:t>
      </w:r>
      <w:r w:rsidR="00B01FB1" w:rsidRPr="00733826">
        <w:rPr>
          <w:kern w:val="22"/>
          <w:szCs w:val="22"/>
          <w:lang w:val="ru-RU"/>
        </w:rPr>
        <w:t>обровольны</w:t>
      </w:r>
      <w:r w:rsidR="00691345" w:rsidRPr="00733826">
        <w:rPr>
          <w:kern w:val="22"/>
          <w:szCs w:val="22"/>
          <w:lang w:val="ru-RU"/>
        </w:rPr>
        <w:t>х</w:t>
      </w:r>
      <w:r w:rsidR="00B01FB1" w:rsidRPr="00733826">
        <w:rPr>
          <w:kern w:val="22"/>
          <w:szCs w:val="22"/>
          <w:lang w:val="ru-RU"/>
        </w:rPr>
        <w:t xml:space="preserve"> руководящи</w:t>
      </w:r>
      <w:r w:rsidR="00691345" w:rsidRPr="00733826">
        <w:rPr>
          <w:kern w:val="22"/>
          <w:szCs w:val="22"/>
          <w:lang w:val="ru-RU"/>
        </w:rPr>
        <w:t>х</w:t>
      </w:r>
      <w:r w:rsidR="00B01FB1" w:rsidRPr="00733826">
        <w:rPr>
          <w:kern w:val="22"/>
          <w:szCs w:val="22"/>
          <w:lang w:val="ru-RU"/>
        </w:rPr>
        <w:t xml:space="preserve"> указани</w:t>
      </w:r>
      <w:r w:rsidR="00691345" w:rsidRPr="00733826">
        <w:rPr>
          <w:kern w:val="22"/>
          <w:szCs w:val="22"/>
          <w:lang w:val="ru-RU"/>
        </w:rPr>
        <w:t>й</w:t>
      </w:r>
      <w:r w:rsidR="00B01FB1" w:rsidRPr="00733826">
        <w:rPr>
          <w:kern w:val="22"/>
          <w:szCs w:val="22"/>
          <w:lang w:val="ru-RU"/>
        </w:rPr>
        <w:t xml:space="preserve"> Конвенции</w:t>
      </w:r>
      <w:r w:rsidR="000223BB" w:rsidRPr="00733826">
        <w:rPr>
          <w:kern w:val="22"/>
          <w:szCs w:val="22"/>
          <w:lang w:val="ru-RU"/>
        </w:rPr>
        <w:t xml:space="preserve"> по гарантиям</w:t>
      </w:r>
      <w:r w:rsidR="001C0CC5" w:rsidRPr="00733826">
        <w:rPr>
          <w:kern w:val="22"/>
          <w:szCs w:val="22"/>
          <w:lang w:val="ru-RU"/>
        </w:rPr>
        <w:t xml:space="preserve"> защищенности в механизмах</w:t>
      </w:r>
      <w:r w:rsidR="001263DC" w:rsidRPr="00733826">
        <w:rPr>
          <w:kern w:val="22"/>
          <w:szCs w:val="22"/>
          <w:lang w:val="ru-RU"/>
        </w:rPr>
        <w:t xml:space="preserve"> финансирования биоразнообразия</w:t>
      </w:r>
      <w:r w:rsidR="002C36C6" w:rsidRPr="00733826">
        <w:rPr>
          <w:kern w:val="22"/>
          <w:szCs w:val="22"/>
          <w:lang w:val="ru-RU"/>
        </w:rPr>
        <w:t xml:space="preserve"> </w:t>
      </w:r>
      <w:r w:rsidR="00691345" w:rsidRPr="00733826">
        <w:rPr>
          <w:kern w:val="22"/>
          <w:szCs w:val="22"/>
          <w:lang w:val="ru-RU"/>
        </w:rPr>
        <w:t xml:space="preserve">по разработке </w:t>
      </w:r>
      <w:r w:rsidR="009974E4" w:rsidRPr="00733826">
        <w:rPr>
          <w:kern w:val="22"/>
          <w:szCs w:val="22"/>
          <w:lang w:val="ru-RU"/>
        </w:rPr>
        <w:t>гарантий защищенности</w:t>
      </w:r>
      <w:r w:rsidR="00691345" w:rsidRPr="00733826">
        <w:rPr>
          <w:kern w:val="22"/>
          <w:szCs w:val="22"/>
          <w:lang w:val="ru-RU"/>
        </w:rPr>
        <w:t>, обусловленных местными обстоятельствами, которые отвечают также национальным структурам.</w:t>
      </w:r>
      <w:r w:rsidR="00733826" w:rsidRPr="00733826">
        <w:rPr>
          <w:kern w:val="22"/>
          <w:szCs w:val="22"/>
          <w:lang w:val="ru-RU"/>
        </w:rPr>
        <w:t xml:space="preserve"> </w:t>
      </w:r>
    </w:p>
    <w:p w:rsidR="00661B55" w:rsidRPr="00733826" w:rsidRDefault="00771310" w:rsidP="005A5E72">
      <w:pPr>
        <w:pStyle w:val="Para1"/>
        <w:tabs>
          <w:tab w:val="clear" w:pos="502"/>
        </w:tabs>
        <w:ind w:left="0"/>
        <w:rPr>
          <w:i/>
          <w:kern w:val="22"/>
          <w:szCs w:val="22"/>
          <w:lang w:val="ru-RU"/>
        </w:rPr>
      </w:pPr>
      <w:proofErr w:type="gramStart"/>
      <w:r w:rsidRPr="00733826">
        <w:rPr>
          <w:kern w:val="22"/>
          <w:szCs w:val="22"/>
          <w:lang w:val="ru-RU"/>
        </w:rPr>
        <w:t>В системах гарантий защищенности и стандартов, разрабатываемых или обновляемых в настоящее время, как правило, не используются в явной форме д</w:t>
      </w:r>
      <w:r w:rsidR="00B01FB1" w:rsidRPr="00733826">
        <w:rPr>
          <w:kern w:val="22"/>
          <w:szCs w:val="22"/>
          <w:lang w:val="ru-RU"/>
        </w:rPr>
        <w:t>обровольны</w:t>
      </w:r>
      <w:r w:rsidRPr="00733826">
        <w:rPr>
          <w:kern w:val="22"/>
          <w:szCs w:val="22"/>
          <w:lang w:val="ru-RU"/>
        </w:rPr>
        <w:t>е</w:t>
      </w:r>
      <w:r w:rsidR="00B01FB1" w:rsidRPr="00733826">
        <w:rPr>
          <w:kern w:val="22"/>
          <w:szCs w:val="22"/>
          <w:lang w:val="ru-RU"/>
        </w:rPr>
        <w:t xml:space="preserve"> руководящи</w:t>
      </w:r>
      <w:r w:rsidRPr="00733826">
        <w:rPr>
          <w:kern w:val="22"/>
          <w:szCs w:val="22"/>
          <w:lang w:val="ru-RU"/>
        </w:rPr>
        <w:t>е</w:t>
      </w:r>
      <w:r w:rsidR="00B01FB1" w:rsidRPr="00733826">
        <w:rPr>
          <w:kern w:val="22"/>
          <w:szCs w:val="22"/>
          <w:lang w:val="ru-RU"/>
        </w:rPr>
        <w:t xml:space="preserve"> указания Конвенции</w:t>
      </w:r>
      <w:r w:rsidR="000223BB" w:rsidRPr="00733826">
        <w:rPr>
          <w:kern w:val="22"/>
          <w:szCs w:val="22"/>
          <w:lang w:val="ru-RU"/>
        </w:rPr>
        <w:t xml:space="preserve"> по гарантиям</w:t>
      </w:r>
      <w:r w:rsidR="001C0CC5" w:rsidRPr="00733826">
        <w:rPr>
          <w:kern w:val="22"/>
          <w:szCs w:val="22"/>
          <w:lang w:val="ru-RU"/>
        </w:rPr>
        <w:t xml:space="preserve"> защищенности в механизмах</w:t>
      </w:r>
      <w:r w:rsidR="001263DC" w:rsidRPr="00733826">
        <w:rPr>
          <w:kern w:val="22"/>
          <w:szCs w:val="22"/>
          <w:lang w:val="ru-RU"/>
        </w:rPr>
        <w:t xml:space="preserve"> финансирования биоразнообразия</w:t>
      </w:r>
      <w:r w:rsidR="00667E18" w:rsidRPr="00733826">
        <w:rPr>
          <w:kern w:val="22"/>
          <w:szCs w:val="22"/>
          <w:lang w:val="ru-RU"/>
        </w:rPr>
        <w:t>,</w:t>
      </w:r>
      <w:r w:rsidR="0065456C" w:rsidRPr="00733826">
        <w:rPr>
          <w:kern w:val="22"/>
          <w:szCs w:val="22"/>
          <w:lang w:val="ru-RU"/>
        </w:rPr>
        <w:t xml:space="preserve"> </w:t>
      </w:r>
      <w:r w:rsidRPr="00733826">
        <w:rPr>
          <w:kern w:val="22"/>
          <w:szCs w:val="22"/>
          <w:lang w:val="ru-RU"/>
        </w:rPr>
        <w:t>что, кроме всего прочего, объясняется сроками - д</w:t>
      </w:r>
      <w:r w:rsidR="00B01FB1" w:rsidRPr="00733826">
        <w:rPr>
          <w:kern w:val="22"/>
          <w:szCs w:val="22"/>
          <w:lang w:val="ru-RU"/>
        </w:rPr>
        <w:t>обровольны</w:t>
      </w:r>
      <w:r w:rsidRPr="00733826">
        <w:rPr>
          <w:kern w:val="22"/>
          <w:szCs w:val="22"/>
          <w:lang w:val="ru-RU"/>
        </w:rPr>
        <w:t>е</w:t>
      </w:r>
      <w:r w:rsidR="00B01FB1" w:rsidRPr="00733826">
        <w:rPr>
          <w:kern w:val="22"/>
          <w:szCs w:val="22"/>
          <w:lang w:val="ru-RU"/>
        </w:rPr>
        <w:t xml:space="preserve"> руководящи</w:t>
      </w:r>
      <w:r w:rsidRPr="00733826">
        <w:rPr>
          <w:kern w:val="22"/>
          <w:szCs w:val="22"/>
          <w:lang w:val="ru-RU"/>
        </w:rPr>
        <w:t>е</w:t>
      </w:r>
      <w:r w:rsidR="00B01FB1" w:rsidRPr="00733826">
        <w:rPr>
          <w:kern w:val="22"/>
          <w:szCs w:val="22"/>
          <w:lang w:val="ru-RU"/>
        </w:rPr>
        <w:t xml:space="preserve"> указания Конвенции</w:t>
      </w:r>
      <w:r w:rsidR="000223BB" w:rsidRPr="00733826">
        <w:rPr>
          <w:kern w:val="22"/>
          <w:szCs w:val="22"/>
          <w:lang w:val="ru-RU"/>
        </w:rPr>
        <w:t xml:space="preserve"> по гарантиям</w:t>
      </w:r>
      <w:r w:rsidR="001C0CC5" w:rsidRPr="00733826">
        <w:rPr>
          <w:kern w:val="22"/>
          <w:szCs w:val="22"/>
          <w:lang w:val="ru-RU"/>
        </w:rPr>
        <w:t xml:space="preserve"> защищенности в механизмах</w:t>
      </w:r>
      <w:r w:rsidR="001263DC" w:rsidRPr="00733826">
        <w:rPr>
          <w:kern w:val="22"/>
          <w:szCs w:val="22"/>
          <w:lang w:val="ru-RU"/>
        </w:rPr>
        <w:t xml:space="preserve"> финансирования биоразнообразия</w:t>
      </w:r>
      <w:r w:rsidR="002C36C6" w:rsidRPr="00733826">
        <w:rPr>
          <w:kern w:val="22"/>
          <w:szCs w:val="22"/>
          <w:lang w:val="ru-RU"/>
        </w:rPr>
        <w:t xml:space="preserve"> </w:t>
      </w:r>
      <w:r w:rsidRPr="00733826">
        <w:rPr>
          <w:kern w:val="22"/>
          <w:szCs w:val="22"/>
          <w:lang w:val="ru-RU"/>
        </w:rPr>
        <w:t xml:space="preserve">были приняты в </w:t>
      </w:r>
      <w:r w:rsidR="0065456C" w:rsidRPr="00733826">
        <w:rPr>
          <w:kern w:val="22"/>
          <w:szCs w:val="22"/>
          <w:lang w:val="ru-RU"/>
        </w:rPr>
        <w:t>2014</w:t>
      </w:r>
      <w:r w:rsidRPr="00733826">
        <w:rPr>
          <w:kern w:val="22"/>
          <w:szCs w:val="22"/>
          <w:lang w:val="ru-RU"/>
        </w:rPr>
        <w:t xml:space="preserve"> году</w:t>
      </w:r>
      <w:r w:rsidR="0065456C" w:rsidRPr="00733826">
        <w:rPr>
          <w:kern w:val="22"/>
          <w:szCs w:val="22"/>
          <w:lang w:val="ru-RU"/>
        </w:rPr>
        <w:t>,</w:t>
      </w:r>
      <w:r w:rsidRPr="00733826">
        <w:rPr>
          <w:kern w:val="22"/>
          <w:szCs w:val="22"/>
          <w:lang w:val="ru-RU"/>
        </w:rPr>
        <w:t xml:space="preserve"> тогда как большинство текущих процессов началось задолго до</w:t>
      </w:r>
      <w:proofErr w:type="gramEnd"/>
      <w:r w:rsidRPr="00733826">
        <w:rPr>
          <w:kern w:val="22"/>
          <w:szCs w:val="22"/>
          <w:lang w:val="ru-RU"/>
        </w:rPr>
        <w:t xml:space="preserve"> этого, даже если их новые структуры стали появляться относительно недавно. На данном этапе, когда многие такие процессы все еще находятся на стадии разработки, д</w:t>
      </w:r>
      <w:r w:rsidR="00B01FB1" w:rsidRPr="00733826">
        <w:rPr>
          <w:kern w:val="22"/>
          <w:szCs w:val="22"/>
          <w:lang w:val="ru-RU"/>
        </w:rPr>
        <w:t>обровольны</w:t>
      </w:r>
      <w:r w:rsidRPr="00733826">
        <w:rPr>
          <w:kern w:val="22"/>
          <w:szCs w:val="22"/>
          <w:lang w:val="ru-RU"/>
        </w:rPr>
        <w:t>е</w:t>
      </w:r>
      <w:r w:rsidR="00B01FB1" w:rsidRPr="00733826">
        <w:rPr>
          <w:kern w:val="22"/>
          <w:szCs w:val="22"/>
          <w:lang w:val="ru-RU"/>
        </w:rPr>
        <w:t xml:space="preserve"> руководящи</w:t>
      </w:r>
      <w:r w:rsidRPr="00733826">
        <w:rPr>
          <w:kern w:val="22"/>
          <w:szCs w:val="22"/>
          <w:lang w:val="ru-RU"/>
        </w:rPr>
        <w:t>е</w:t>
      </w:r>
      <w:r w:rsidR="00B01FB1" w:rsidRPr="00733826">
        <w:rPr>
          <w:kern w:val="22"/>
          <w:szCs w:val="22"/>
          <w:lang w:val="ru-RU"/>
        </w:rPr>
        <w:t xml:space="preserve"> указания Конвенции</w:t>
      </w:r>
      <w:r w:rsidR="000223BB" w:rsidRPr="00733826">
        <w:rPr>
          <w:kern w:val="22"/>
          <w:szCs w:val="22"/>
          <w:lang w:val="ru-RU"/>
        </w:rPr>
        <w:t xml:space="preserve"> по гарантиям</w:t>
      </w:r>
      <w:r w:rsidR="001C0CC5" w:rsidRPr="00733826">
        <w:rPr>
          <w:kern w:val="22"/>
          <w:szCs w:val="22"/>
          <w:lang w:val="ru-RU"/>
        </w:rPr>
        <w:t xml:space="preserve"> защищенности в механизмах</w:t>
      </w:r>
      <w:r w:rsidR="001263DC" w:rsidRPr="00733826">
        <w:rPr>
          <w:kern w:val="22"/>
          <w:szCs w:val="22"/>
          <w:lang w:val="ru-RU"/>
        </w:rPr>
        <w:t xml:space="preserve"> финансирования биоразнообразия</w:t>
      </w:r>
      <w:r w:rsidR="002C36C6" w:rsidRPr="00733826">
        <w:rPr>
          <w:kern w:val="22"/>
          <w:szCs w:val="22"/>
          <w:lang w:val="ru-RU"/>
        </w:rPr>
        <w:t xml:space="preserve"> </w:t>
      </w:r>
      <w:r w:rsidRPr="00733826">
        <w:rPr>
          <w:kern w:val="22"/>
          <w:szCs w:val="22"/>
          <w:lang w:val="ru-RU"/>
        </w:rPr>
        <w:t xml:space="preserve">будут весьма полезны, как было предложено ранее, но потребуется более активная информационно-просветительская работа для популяризации этого инструмента, чтобы обеспечить более широкое освоение. </w:t>
      </w:r>
    </w:p>
    <w:p w:rsidR="00661B55" w:rsidRPr="00733826" w:rsidRDefault="00114D1C" w:rsidP="005A5E72">
      <w:pPr>
        <w:pStyle w:val="Para1"/>
        <w:tabs>
          <w:tab w:val="clear" w:pos="502"/>
        </w:tabs>
        <w:ind w:left="0"/>
        <w:rPr>
          <w:i/>
          <w:kern w:val="22"/>
          <w:szCs w:val="22"/>
          <w:lang w:val="ru-RU"/>
        </w:rPr>
      </w:pPr>
      <w:proofErr w:type="spellStart"/>
      <w:r w:rsidRPr="00733826">
        <w:rPr>
          <w:kern w:val="22"/>
          <w:szCs w:val="22"/>
          <w:lang w:val="ru-RU"/>
        </w:rPr>
        <w:t>Акторы</w:t>
      </w:r>
      <w:proofErr w:type="spellEnd"/>
      <w:r w:rsidRPr="00733826">
        <w:rPr>
          <w:kern w:val="22"/>
          <w:szCs w:val="22"/>
          <w:lang w:val="ru-RU"/>
        </w:rPr>
        <w:t xml:space="preserve">, причастные к механизмам финансирования и системам гарантий защищенности систематически указывают на самую серьезную проблему, которой является реализация. Многим из систем все еще не хватает адекватных инструментов, потенциала и организационных механизмов; </w:t>
      </w:r>
      <w:r w:rsidR="004936A3" w:rsidRPr="00733826">
        <w:rPr>
          <w:kern w:val="22"/>
          <w:szCs w:val="22"/>
          <w:lang w:val="ru-RU"/>
        </w:rPr>
        <w:t xml:space="preserve">к тому же </w:t>
      </w:r>
      <w:r w:rsidRPr="00733826">
        <w:rPr>
          <w:kern w:val="22"/>
          <w:szCs w:val="22"/>
          <w:lang w:val="ru-RU"/>
        </w:rPr>
        <w:t>создание и поддержание стимулирующих процессов и условий является чрезвычайно затратным и трудным</w:t>
      </w:r>
      <w:r w:rsidR="007279CB" w:rsidRPr="00733826">
        <w:rPr>
          <w:kern w:val="22"/>
          <w:szCs w:val="22"/>
          <w:lang w:val="ru-RU"/>
        </w:rPr>
        <w:t xml:space="preserve"> во многих странах</w:t>
      </w:r>
      <w:r w:rsidRPr="00733826">
        <w:rPr>
          <w:kern w:val="22"/>
          <w:szCs w:val="22"/>
          <w:lang w:val="ru-RU"/>
        </w:rPr>
        <w:t>.</w:t>
      </w:r>
      <w:r w:rsidR="004936A3" w:rsidRPr="00733826">
        <w:rPr>
          <w:kern w:val="22"/>
          <w:szCs w:val="22"/>
          <w:lang w:val="ru-RU"/>
        </w:rPr>
        <w:t xml:space="preserve"> </w:t>
      </w:r>
      <w:proofErr w:type="gramStart"/>
      <w:r w:rsidR="004936A3" w:rsidRPr="00733826">
        <w:rPr>
          <w:kern w:val="22"/>
          <w:szCs w:val="22"/>
          <w:lang w:val="ru-RU"/>
        </w:rPr>
        <w:t xml:space="preserve">Речь уже идет не только о планировании и разработке систем гарантий защищенности, </w:t>
      </w:r>
      <w:r w:rsidR="003B5BCE" w:rsidRPr="00733826">
        <w:rPr>
          <w:kern w:val="22"/>
          <w:szCs w:val="22"/>
          <w:lang w:val="ru-RU"/>
        </w:rPr>
        <w:t>а о</w:t>
      </w:r>
      <w:r w:rsidR="004936A3" w:rsidRPr="00733826">
        <w:rPr>
          <w:kern w:val="22"/>
          <w:szCs w:val="22"/>
          <w:lang w:val="ru-RU"/>
        </w:rPr>
        <w:t xml:space="preserve"> призыв</w:t>
      </w:r>
      <w:r w:rsidR="003B5BCE" w:rsidRPr="00733826">
        <w:rPr>
          <w:kern w:val="22"/>
          <w:szCs w:val="22"/>
          <w:lang w:val="ru-RU"/>
        </w:rPr>
        <w:t xml:space="preserve">ах к более широкому взаимодействию </w:t>
      </w:r>
      <w:r w:rsidR="003B5BCE" w:rsidRPr="00733826">
        <w:rPr>
          <w:kern w:val="22"/>
          <w:szCs w:val="22"/>
          <w:lang w:val="ru-RU"/>
        </w:rPr>
        <w:lastRenderedPageBreak/>
        <w:t xml:space="preserve">среди различных </w:t>
      </w:r>
      <w:proofErr w:type="spellStart"/>
      <w:r w:rsidR="003B5BCE" w:rsidRPr="00733826">
        <w:rPr>
          <w:kern w:val="22"/>
          <w:szCs w:val="22"/>
          <w:lang w:val="ru-RU"/>
        </w:rPr>
        <w:t>акторов</w:t>
      </w:r>
      <w:proofErr w:type="spellEnd"/>
      <w:r w:rsidR="003B5BCE" w:rsidRPr="00733826">
        <w:rPr>
          <w:kern w:val="22"/>
          <w:szCs w:val="22"/>
          <w:lang w:val="ru-RU"/>
        </w:rPr>
        <w:t>, включая Стороны Конвенции о биологическом разнообразии и организации субъектов деятельности, к созданию критической массы социальных действий, н</w:t>
      </w:r>
      <w:r w:rsidR="007279CB" w:rsidRPr="00733826">
        <w:rPr>
          <w:kern w:val="22"/>
          <w:szCs w:val="22"/>
          <w:lang w:val="ru-RU"/>
        </w:rPr>
        <w:t xml:space="preserve">еобходимых </w:t>
      </w:r>
      <w:r w:rsidR="003B5BCE" w:rsidRPr="00733826">
        <w:rPr>
          <w:kern w:val="22"/>
          <w:szCs w:val="22"/>
          <w:lang w:val="ru-RU"/>
        </w:rPr>
        <w:t>для обеспечения выполнения целей</w:t>
      </w:r>
      <w:r w:rsidR="00820DEC" w:rsidRPr="00733826">
        <w:rPr>
          <w:kern w:val="22"/>
          <w:szCs w:val="22"/>
          <w:lang w:val="ru-RU"/>
        </w:rPr>
        <w:t xml:space="preserve"> добровольных руководящих указаний Конвенции по гарантиям защищенности в механизмах финансирования биоразнообразия</w:t>
      </w:r>
      <w:r w:rsidR="00B54A3F" w:rsidRPr="00733826">
        <w:rPr>
          <w:kern w:val="22"/>
          <w:szCs w:val="22"/>
          <w:lang w:val="ru-RU"/>
        </w:rPr>
        <w:t xml:space="preserve"> на местах</w:t>
      </w:r>
      <w:r w:rsidR="004936A3" w:rsidRPr="00733826">
        <w:rPr>
          <w:kern w:val="22"/>
          <w:szCs w:val="22"/>
          <w:lang w:val="ru-RU"/>
        </w:rPr>
        <w:t>.</w:t>
      </w:r>
      <w:r w:rsidR="00733826" w:rsidRPr="00733826">
        <w:rPr>
          <w:kern w:val="22"/>
          <w:szCs w:val="22"/>
          <w:lang w:val="ru-RU"/>
        </w:rPr>
        <w:t xml:space="preserve"> </w:t>
      </w:r>
      <w:proofErr w:type="gramEnd"/>
    </w:p>
    <w:p w:rsidR="0007116D" w:rsidRPr="00733826" w:rsidRDefault="0007116D" w:rsidP="005A5E72">
      <w:pPr>
        <w:pStyle w:val="Titre1"/>
        <w:tabs>
          <w:tab w:val="clear" w:pos="720"/>
        </w:tabs>
        <w:spacing w:before="120"/>
        <w:rPr>
          <w:kern w:val="22"/>
          <w:szCs w:val="22"/>
          <w:lang w:val="ru-RU"/>
        </w:rPr>
      </w:pPr>
      <w:r w:rsidRPr="00733826">
        <w:rPr>
          <w:kern w:val="22"/>
          <w:szCs w:val="22"/>
          <w:lang w:val="ru-RU"/>
        </w:rPr>
        <w:t>v.</w:t>
      </w:r>
      <w:r w:rsidRPr="00733826">
        <w:rPr>
          <w:kern w:val="22"/>
          <w:szCs w:val="22"/>
          <w:lang w:val="ru-RU"/>
        </w:rPr>
        <w:tab/>
      </w:r>
      <w:r w:rsidR="00B54A3F" w:rsidRPr="00733826">
        <w:rPr>
          <w:kern w:val="22"/>
          <w:szCs w:val="22"/>
          <w:lang w:val="ru-RU"/>
        </w:rPr>
        <w:t xml:space="preserve">предлагаемая рекомендация </w:t>
      </w:r>
    </w:p>
    <w:p w:rsidR="00731B36" w:rsidRPr="00733826" w:rsidRDefault="00DC501C" w:rsidP="005A5E72">
      <w:pPr>
        <w:pStyle w:val="Para1"/>
        <w:tabs>
          <w:tab w:val="clear" w:pos="502"/>
        </w:tabs>
        <w:ind w:left="0"/>
        <w:rPr>
          <w:rFonts w:eastAsia="Batang"/>
          <w:szCs w:val="22"/>
          <w:lang w:val="ru-RU"/>
        </w:rPr>
      </w:pPr>
      <w:bookmarkStart w:id="16" w:name="_Hlk498374289"/>
      <w:r w:rsidRPr="00733826">
        <w:rPr>
          <w:kern w:val="22"/>
          <w:szCs w:val="22"/>
          <w:lang w:val="ru-RU"/>
        </w:rPr>
        <w:t xml:space="preserve">В соответствии с пунктом 27 решения </w:t>
      </w:r>
      <w:proofErr w:type="spellStart"/>
      <w:r w:rsidRPr="00733826">
        <w:rPr>
          <w:kern w:val="22"/>
          <w:szCs w:val="22"/>
          <w:lang w:val="ru-RU"/>
        </w:rPr>
        <w:t>XIII</w:t>
      </w:r>
      <w:proofErr w:type="spellEnd"/>
      <w:r w:rsidRPr="00733826">
        <w:rPr>
          <w:kern w:val="22"/>
          <w:szCs w:val="22"/>
          <w:lang w:val="ru-RU"/>
        </w:rPr>
        <w:t>/20 и с учетом замечаний и предложений, представленных в настоящем документе</w:t>
      </w:r>
      <w:r w:rsidR="002C1926" w:rsidRPr="00733826">
        <w:rPr>
          <w:kern w:val="22"/>
          <w:szCs w:val="22"/>
          <w:lang w:val="ru-RU"/>
        </w:rPr>
        <w:t>,</w:t>
      </w:r>
      <w:r w:rsidRPr="00733826">
        <w:rPr>
          <w:kern w:val="22"/>
          <w:szCs w:val="22"/>
          <w:lang w:val="ru-RU"/>
        </w:rPr>
        <w:t xml:space="preserve"> Вспомогательный орган по осуществлению на своем </w:t>
      </w:r>
      <w:r w:rsidR="00BD7B98" w:rsidRPr="00733826">
        <w:rPr>
          <w:kern w:val="22"/>
          <w:szCs w:val="22"/>
          <w:lang w:val="ru-RU"/>
        </w:rPr>
        <w:t>втором</w:t>
      </w:r>
      <w:r w:rsidRPr="00733826">
        <w:rPr>
          <w:kern w:val="22"/>
          <w:szCs w:val="22"/>
          <w:lang w:val="ru-RU"/>
        </w:rPr>
        <w:t xml:space="preserve"> совещании, возможно, пожелает рассмотреть </w:t>
      </w:r>
      <w:r w:rsidR="002C1926" w:rsidRPr="00733826">
        <w:rPr>
          <w:kern w:val="22"/>
          <w:szCs w:val="22"/>
          <w:lang w:val="ru-RU"/>
        </w:rPr>
        <w:t>предлагаемый</w:t>
      </w:r>
      <w:r w:rsidRPr="00733826">
        <w:rPr>
          <w:kern w:val="22"/>
          <w:szCs w:val="22"/>
          <w:lang w:val="ru-RU"/>
        </w:rPr>
        <w:t xml:space="preserve"> проект рекомендации для принятия Конференцией Сторон на ее 14-м совещании.</w:t>
      </w:r>
      <w:r w:rsidR="00B54A3F" w:rsidRPr="00733826">
        <w:rPr>
          <w:szCs w:val="22"/>
          <w:lang w:val="ru-RU"/>
        </w:rPr>
        <w:t xml:space="preserve"> </w:t>
      </w:r>
      <w:bookmarkEnd w:id="16"/>
    </w:p>
    <w:p w:rsidR="002C7812" w:rsidRPr="00733826" w:rsidRDefault="009974E4" w:rsidP="005A5E72">
      <w:pPr>
        <w:pStyle w:val="Para1"/>
        <w:keepNext/>
        <w:numPr>
          <w:ilvl w:val="0"/>
          <w:numId w:val="0"/>
        </w:numPr>
        <w:rPr>
          <w:b/>
          <w:iCs/>
          <w:kern w:val="22"/>
          <w:szCs w:val="22"/>
          <w:lang w:val="ru-RU"/>
        </w:rPr>
      </w:pPr>
      <w:r w:rsidRPr="00733826">
        <w:rPr>
          <w:b/>
          <w:kern w:val="22"/>
          <w:szCs w:val="22"/>
          <w:lang w:val="ru-RU"/>
        </w:rPr>
        <w:t>Гаранти</w:t>
      </w:r>
      <w:r w:rsidR="00B54A3F" w:rsidRPr="00733826">
        <w:rPr>
          <w:b/>
          <w:kern w:val="22"/>
          <w:szCs w:val="22"/>
          <w:lang w:val="ru-RU"/>
        </w:rPr>
        <w:t>и</w:t>
      </w:r>
      <w:r w:rsidRPr="00733826">
        <w:rPr>
          <w:b/>
          <w:kern w:val="22"/>
          <w:szCs w:val="22"/>
          <w:lang w:val="ru-RU"/>
        </w:rPr>
        <w:t xml:space="preserve"> защищенности</w:t>
      </w:r>
      <w:r w:rsidR="00B54A3F" w:rsidRPr="00733826">
        <w:rPr>
          <w:b/>
          <w:kern w:val="22"/>
          <w:szCs w:val="22"/>
          <w:lang w:val="ru-RU"/>
        </w:rPr>
        <w:t xml:space="preserve"> в механизмах финансирования биоразнообразия с обращением особого внимания на потенциальное воздействие данных </w:t>
      </w:r>
      <w:r w:rsidRPr="00733826">
        <w:rPr>
          <w:b/>
          <w:kern w:val="22"/>
          <w:szCs w:val="22"/>
          <w:lang w:val="ru-RU"/>
        </w:rPr>
        <w:t>гарантий защищенности</w:t>
      </w:r>
      <w:r w:rsidR="00001971" w:rsidRPr="00733826">
        <w:rPr>
          <w:b/>
          <w:kern w:val="22"/>
          <w:szCs w:val="22"/>
          <w:lang w:val="ru-RU"/>
        </w:rPr>
        <w:t xml:space="preserve"> </w:t>
      </w:r>
      <w:r w:rsidR="00B54A3F" w:rsidRPr="00733826">
        <w:rPr>
          <w:b/>
          <w:kern w:val="22"/>
          <w:szCs w:val="22"/>
          <w:lang w:val="ru-RU"/>
        </w:rPr>
        <w:t>на социальные и экономические права и на источники сре</w:t>
      </w:r>
      <w:proofErr w:type="gramStart"/>
      <w:r w:rsidR="00B54A3F" w:rsidRPr="00733826">
        <w:rPr>
          <w:b/>
          <w:kern w:val="22"/>
          <w:szCs w:val="22"/>
          <w:lang w:val="ru-RU"/>
        </w:rPr>
        <w:t>дств к с</w:t>
      </w:r>
      <w:proofErr w:type="gramEnd"/>
      <w:r w:rsidR="00B54A3F" w:rsidRPr="00733826">
        <w:rPr>
          <w:b/>
          <w:kern w:val="22"/>
          <w:szCs w:val="22"/>
          <w:lang w:val="ru-RU"/>
        </w:rPr>
        <w:t xml:space="preserve">уществованию коренных народов и местных общин </w:t>
      </w:r>
    </w:p>
    <w:p w:rsidR="002C7812" w:rsidRPr="00733826" w:rsidRDefault="00DB7886" w:rsidP="005A5E72">
      <w:pPr>
        <w:keepNext/>
        <w:spacing w:before="120" w:after="120"/>
        <w:ind w:firstLine="720"/>
        <w:rPr>
          <w:i/>
          <w:iCs/>
          <w:snapToGrid w:val="0"/>
          <w:kern w:val="22"/>
          <w:szCs w:val="22"/>
          <w:lang w:val="ru-RU"/>
        </w:rPr>
      </w:pPr>
      <w:r w:rsidRPr="00733826">
        <w:rPr>
          <w:i/>
          <w:iCs/>
          <w:snapToGrid w:val="0"/>
          <w:kern w:val="22"/>
          <w:szCs w:val="22"/>
          <w:lang w:val="ru-RU"/>
        </w:rPr>
        <w:t xml:space="preserve">Конференция </w:t>
      </w:r>
      <w:r w:rsidR="00E14078" w:rsidRPr="00733826">
        <w:rPr>
          <w:i/>
          <w:iCs/>
          <w:snapToGrid w:val="0"/>
          <w:kern w:val="22"/>
          <w:szCs w:val="22"/>
          <w:lang w:val="ru-RU"/>
        </w:rPr>
        <w:t>С</w:t>
      </w:r>
      <w:r w:rsidRPr="00733826">
        <w:rPr>
          <w:i/>
          <w:iCs/>
          <w:snapToGrid w:val="0"/>
          <w:kern w:val="22"/>
          <w:szCs w:val="22"/>
          <w:lang w:val="ru-RU"/>
        </w:rPr>
        <w:t xml:space="preserve">торон </w:t>
      </w:r>
    </w:p>
    <w:p w:rsidR="00232229" w:rsidRPr="00733826" w:rsidRDefault="001A23CF" w:rsidP="005A5E72">
      <w:pPr>
        <w:pStyle w:val="Paragraphedeliste1"/>
        <w:spacing w:before="120" w:after="120"/>
        <w:ind w:left="0" w:firstLine="720"/>
        <w:contextualSpacing w:val="0"/>
        <w:jc w:val="both"/>
        <w:rPr>
          <w:iCs/>
          <w:snapToGrid w:val="0"/>
          <w:kern w:val="22"/>
          <w:sz w:val="22"/>
          <w:szCs w:val="22"/>
          <w:lang w:val="ru-RU"/>
        </w:rPr>
      </w:pPr>
      <w:r w:rsidRPr="00733826">
        <w:rPr>
          <w:snapToGrid w:val="0"/>
          <w:kern w:val="22"/>
          <w:sz w:val="22"/>
          <w:szCs w:val="22"/>
          <w:lang w:val="ru-RU"/>
        </w:rPr>
        <w:t>1.</w:t>
      </w:r>
      <w:r w:rsidRPr="00733826">
        <w:rPr>
          <w:snapToGrid w:val="0"/>
          <w:kern w:val="22"/>
          <w:sz w:val="22"/>
          <w:szCs w:val="22"/>
          <w:lang w:val="ru-RU"/>
        </w:rPr>
        <w:tab/>
      </w:r>
      <w:r w:rsidR="005E2BD8" w:rsidRPr="00733826">
        <w:rPr>
          <w:i/>
          <w:iCs/>
          <w:snapToGrid w:val="0"/>
          <w:kern w:val="22"/>
          <w:sz w:val="22"/>
          <w:szCs w:val="22"/>
          <w:lang w:val="ru-RU"/>
        </w:rPr>
        <w:t xml:space="preserve">подчеркивает с удовлетворением </w:t>
      </w:r>
      <w:r w:rsidR="005E2BD8" w:rsidRPr="00733826">
        <w:rPr>
          <w:iCs/>
          <w:snapToGrid w:val="0"/>
          <w:kern w:val="22"/>
          <w:sz w:val="22"/>
          <w:szCs w:val="22"/>
          <w:lang w:val="ru-RU"/>
        </w:rPr>
        <w:t>проце</w:t>
      </w:r>
      <w:proofErr w:type="gramStart"/>
      <w:r w:rsidR="005E2BD8" w:rsidRPr="00733826">
        <w:rPr>
          <w:iCs/>
          <w:snapToGrid w:val="0"/>
          <w:kern w:val="22"/>
          <w:sz w:val="22"/>
          <w:szCs w:val="22"/>
          <w:lang w:val="ru-RU"/>
        </w:rPr>
        <w:t>сс сбл</w:t>
      </w:r>
      <w:proofErr w:type="gramEnd"/>
      <w:r w:rsidR="005E2BD8" w:rsidRPr="00733826">
        <w:rPr>
          <w:iCs/>
          <w:snapToGrid w:val="0"/>
          <w:kern w:val="22"/>
          <w:sz w:val="22"/>
          <w:szCs w:val="22"/>
          <w:lang w:val="ru-RU"/>
        </w:rPr>
        <w:t xml:space="preserve">ижения, возникающий между существующими процедурами разработки и/или усовершенствования систем гарантий защищенности в механизмах финансирования и добровольными руководящими указаниями Конвенции по гарантиям защищенности в механизмах финансирования биоразнообразия, и </w:t>
      </w:r>
      <w:r w:rsidR="005E2BD8" w:rsidRPr="00733826">
        <w:rPr>
          <w:i/>
          <w:iCs/>
          <w:snapToGrid w:val="0"/>
          <w:kern w:val="22"/>
          <w:sz w:val="22"/>
          <w:szCs w:val="22"/>
          <w:lang w:val="ru-RU"/>
        </w:rPr>
        <w:t>призывает</w:t>
      </w:r>
      <w:r w:rsidR="005E2BD8" w:rsidRPr="00733826">
        <w:rPr>
          <w:iCs/>
          <w:snapToGrid w:val="0"/>
          <w:kern w:val="22"/>
          <w:sz w:val="22"/>
          <w:szCs w:val="22"/>
          <w:lang w:val="ru-RU"/>
        </w:rPr>
        <w:t xml:space="preserve"> </w:t>
      </w:r>
      <w:r w:rsidR="00E42991" w:rsidRPr="00733826">
        <w:rPr>
          <w:iCs/>
          <w:snapToGrid w:val="0"/>
          <w:kern w:val="22"/>
          <w:sz w:val="22"/>
          <w:szCs w:val="22"/>
          <w:lang w:val="ru-RU"/>
        </w:rPr>
        <w:t xml:space="preserve">в рамках таких процедуры </w:t>
      </w:r>
      <w:r w:rsidR="005E2BD8" w:rsidRPr="00733826">
        <w:rPr>
          <w:iCs/>
          <w:snapToGrid w:val="0"/>
          <w:kern w:val="22"/>
          <w:sz w:val="22"/>
          <w:szCs w:val="22"/>
          <w:lang w:val="ru-RU"/>
        </w:rPr>
        <w:t>и далее обращаться к руководящим указаниям в целях создания более тесной конвергенции</w:t>
      </w:r>
      <w:r w:rsidR="00250353" w:rsidRPr="00733826">
        <w:rPr>
          <w:sz w:val="22"/>
          <w:szCs w:val="22"/>
          <w:lang w:val="ru-RU"/>
        </w:rPr>
        <w:t>;</w:t>
      </w:r>
      <w:r w:rsidR="00733826" w:rsidRPr="00733826">
        <w:rPr>
          <w:sz w:val="22"/>
          <w:szCs w:val="22"/>
          <w:lang w:val="ru-RU"/>
        </w:rPr>
        <w:t xml:space="preserve"> </w:t>
      </w:r>
    </w:p>
    <w:p w:rsidR="005E2BD8" w:rsidRPr="00733826" w:rsidRDefault="00873BBC" w:rsidP="005A5E72">
      <w:pPr>
        <w:pStyle w:val="Paragraphedeliste1"/>
        <w:spacing w:before="120" w:after="120"/>
        <w:ind w:left="0" w:firstLine="720"/>
        <w:contextualSpacing w:val="0"/>
        <w:jc w:val="both"/>
        <w:rPr>
          <w:snapToGrid w:val="0"/>
          <w:kern w:val="22"/>
          <w:sz w:val="22"/>
          <w:szCs w:val="22"/>
          <w:lang w:val="ru-RU"/>
        </w:rPr>
      </w:pPr>
      <w:proofErr w:type="gramStart"/>
      <w:r w:rsidRPr="00733826">
        <w:rPr>
          <w:snapToGrid w:val="0"/>
          <w:kern w:val="22"/>
          <w:sz w:val="22"/>
          <w:szCs w:val="22"/>
          <w:lang w:val="ru-RU"/>
        </w:rPr>
        <w:t>2.</w:t>
      </w:r>
      <w:r w:rsidRPr="00733826">
        <w:rPr>
          <w:snapToGrid w:val="0"/>
          <w:kern w:val="22"/>
          <w:sz w:val="22"/>
          <w:szCs w:val="22"/>
          <w:lang w:val="ru-RU"/>
        </w:rPr>
        <w:tab/>
      </w:r>
      <w:r w:rsidR="005E2BD8" w:rsidRPr="00733826">
        <w:rPr>
          <w:i/>
          <w:snapToGrid w:val="0"/>
          <w:kern w:val="22"/>
          <w:sz w:val="22"/>
          <w:szCs w:val="22"/>
          <w:lang w:val="ru-RU"/>
        </w:rPr>
        <w:t>признает</w:t>
      </w:r>
      <w:r w:rsidR="005E2BD8" w:rsidRPr="00733826">
        <w:rPr>
          <w:snapToGrid w:val="0"/>
          <w:kern w:val="22"/>
          <w:sz w:val="22"/>
          <w:szCs w:val="22"/>
          <w:lang w:val="ru-RU"/>
        </w:rPr>
        <w:t xml:space="preserve"> важность прав коренных народов и местных общин на владение их традиционными территориями (земельными и водными ресурсами) для их выживания и сохранения их образа жизни и вытекающую из этого необходимость обеспечения всеобъемлющих и надежных гарантий на основе прозрачной отчетности и постоянного наблюдения в соответствии с международными обязательствами и рамками, такими как Декларация Организации Объединенных Наций о правах коренных народов</w:t>
      </w:r>
      <w:proofErr w:type="gramEnd"/>
      <w:r w:rsidR="000419F6" w:rsidRPr="00733826">
        <w:rPr>
          <w:rStyle w:val="Appelnotedebasdep"/>
          <w:snapToGrid w:val="0"/>
          <w:kern w:val="22"/>
          <w:szCs w:val="22"/>
          <w:lang w:val="ru-RU"/>
        </w:rPr>
        <w:footnoteReference w:id="61"/>
      </w:r>
      <w:r w:rsidR="00E42991" w:rsidRPr="00733826">
        <w:rPr>
          <w:snapToGrid w:val="0"/>
          <w:kern w:val="22"/>
          <w:sz w:val="22"/>
          <w:szCs w:val="22"/>
          <w:lang w:val="ru-RU"/>
        </w:rPr>
        <w:t xml:space="preserve">, </w:t>
      </w:r>
      <w:r w:rsidR="005E2BD8" w:rsidRPr="00733826">
        <w:rPr>
          <w:snapToGrid w:val="0"/>
          <w:kern w:val="22"/>
          <w:sz w:val="22"/>
          <w:szCs w:val="22"/>
          <w:lang w:val="ru-RU"/>
        </w:rPr>
        <w:t xml:space="preserve">механизмами, решениями и руководящими </w:t>
      </w:r>
      <w:r w:rsidR="00555A14" w:rsidRPr="00733826">
        <w:rPr>
          <w:snapToGrid w:val="0"/>
          <w:kern w:val="22"/>
          <w:sz w:val="22"/>
          <w:szCs w:val="22"/>
          <w:lang w:val="ru-RU"/>
        </w:rPr>
        <w:t>указаниями</w:t>
      </w:r>
      <w:r w:rsidR="005E2BD8" w:rsidRPr="00733826">
        <w:rPr>
          <w:snapToGrid w:val="0"/>
          <w:kern w:val="22"/>
          <w:sz w:val="22"/>
          <w:szCs w:val="22"/>
          <w:lang w:val="ru-RU"/>
        </w:rPr>
        <w:t xml:space="preserve"> Конвенции о биологическом разнообразии при всестороннем и эффективном участии коренных народов и местных общин и их добровольном, предварительном и обоснованном согласии</w:t>
      </w:r>
      <w:r w:rsidR="00E42991" w:rsidRPr="00733826">
        <w:rPr>
          <w:snapToGrid w:val="0"/>
          <w:kern w:val="22"/>
          <w:sz w:val="22"/>
          <w:szCs w:val="22"/>
          <w:lang w:val="ru-RU"/>
        </w:rPr>
        <w:t>;</w:t>
      </w:r>
    </w:p>
    <w:p w:rsidR="00232229" w:rsidRPr="00733826" w:rsidRDefault="005E2BD8" w:rsidP="005A5E72">
      <w:pPr>
        <w:pStyle w:val="Paragraphedeliste1"/>
        <w:spacing w:before="120" w:after="120"/>
        <w:ind w:left="0" w:firstLine="720"/>
        <w:contextualSpacing w:val="0"/>
        <w:jc w:val="both"/>
        <w:rPr>
          <w:iCs/>
          <w:snapToGrid w:val="0"/>
          <w:kern w:val="22"/>
          <w:sz w:val="22"/>
          <w:szCs w:val="22"/>
          <w:lang w:val="ru-RU"/>
        </w:rPr>
      </w:pPr>
      <w:r w:rsidRPr="00733826">
        <w:rPr>
          <w:iCs/>
          <w:snapToGrid w:val="0"/>
          <w:kern w:val="22"/>
          <w:sz w:val="22"/>
          <w:szCs w:val="22"/>
          <w:lang w:val="ru-RU"/>
        </w:rPr>
        <w:t>3.</w:t>
      </w:r>
      <w:r w:rsidRPr="00733826">
        <w:rPr>
          <w:i/>
          <w:iCs/>
          <w:snapToGrid w:val="0"/>
          <w:kern w:val="22"/>
          <w:sz w:val="22"/>
          <w:szCs w:val="22"/>
          <w:lang w:val="ru-RU"/>
        </w:rPr>
        <w:tab/>
      </w:r>
      <w:r w:rsidR="00747B3D" w:rsidRPr="00733826">
        <w:rPr>
          <w:i/>
          <w:iCs/>
          <w:snapToGrid w:val="0"/>
          <w:kern w:val="22"/>
          <w:sz w:val="22"/>
          <w:szCs w:val="22"/>
          <w:lang w:val="ru-RU"/>
        </w:rPr>
        <w:t>принимает к сведению</w:t>
      </w:r>
      <w:r w:rsidR="00716051" w:rsidRPr="00733826">
        <w:rPr>
          <w:i/>
          <w:iCs/>
          <w:snapToGrid w:val="0"/>
          <w:kern w:val="22"/>
          <w:sz w:val="22"/>
          <w:szCs w:val="22"/>
          <w:lang w:val="ru-RU"/>
        </w:rPr>
        <w:t xml:space="preserve"> </w:t>
      </w:r>
      <w:r w:rsidR="00716051" w:rsidRPr="00733826">
        <w:rPr>
          <w:iCs/>
          <w:snapToGrid w:val="0"/>
          <w:kern w:val="22"/>
          <w:sz w:val="22"/>
          <w:szCs w:val="22"/>
          <w:lang w:val="ru-RU"/>
        </w:rPr>
        <w:t>п</w:t>
      </w:r>
      <w:r w:rsidRPr="00733826">
        <w:rPr>
          <w:iCs/>
          <w:snapToGrid w:val="0"/>
          <w:kern w:val="22"/>
          <w:sz w:val="22"/>
          <w:szCs w:val="22"/>
          <w:lang w:val="ru-RU"/>
        </w:rPr>
        <w:t xml:space="preserve">роцессы, инициированные оперативными органами </w:t>
      </w:r>
      <w:proofErr w:type="gramStart"/>
      <w:r w:rsidRPr="00733826">
        <w:rPr>
          <w:iCs/>
          <w:snapToGrid w:val="0"/>
          <w:kern w:val="22"/>
          <w:sz w:val="22"/>
          <w:szCs w:val="22"/>
          <w:lang w:val="ru-RU"/>
        </w:rPr>
        <w:t>механизма финансирования Рамочной конвенции Организации Объединенных Наций</w:t>
      </w:r>
      <w:proofErr w:type="gramEnd"/>
      <w:r w:rsidRPr="00733826">
        <w:rPr>
          <w:iCs/>
          <w:snapToGrid w:val="0"/>
          <w:kern w:val="22"/>
          <w:sz w:val="22"/>
          <w:szCs w:val="22"/>
          <w:lang w:val="ru-RU"/>
        </w:rPr>
        <w:t xml:space="preserve"> об изменении климата в целях разработки, внедрения и применения систем гарантий защищенности, которые будут распространяться на все климатическое финансирование, относящееся к сфере их компетенции</w:t>
      </w:r>
      <w:r w:rsidR="003B7862" w:rsidRPr="00733826">
        <w:rPr>
          <w:iCs/>
          <w:snapToGrid w:val="0"/>
          <w:kern w:val="22"/>
          <w:sz w:val="22"/>
          <w:szCs w:val="22"/>
          <w:lang w:val="ru-RU"/>
        </w:rPr>
        <w:t xml:space="preserve">; </w:t>
      </w:r>
    </w:p>
    <w:p w:rsidR="00232229" w:rsidRPr="00733826" w:rsidRDefault="005E2BD8" w:rsidP="005A5E72">
      <w:pPr>
        <w:pStyle w:val="Paragraphedeliste1"/>
        <w:spacing w:before="120" w:after="120"/>
        <w:ind w:left="0" w:firstLine="720"/>
        <w:contextualSpacing w:val="0"/>
        <w:jc w:val="both"/>
        <w:rPr>
          <w:iCs/>
          <w:snapToGrid w:val="0"/>
          <w:kern w:val="22"/>
          <w:sz w:val="22"/>
          <w:szCs w:val="22"/>
          <w:lang w:val="ru-RU"/>
        </w:rPr>
      </w:pPr>
      <w:proofErr w:type="gramStart"/>
      <w:r w:rsidRPr="00733826">
        <w:rPr>
          <w:snapToGrid w:val="0"/>
          <w:kern w:val="22"/>
          <w:sz w:val="22"/>
          <w:szCs w:val="22"/>
          <w:lang w:val="ru-RU"/>
        </w:rPr>
        <w:t>4</w:t>
      </w:r>
      <w:r w:rsidR="00873BBC" w:rsidRPr="00733826">
        <w:rPr>
          <w:snapToGrid w:val="0"/>
          <w:kern w:val="22"/>
          <w:sz w:val="22"/>
          <w:szCs w:val="22"/>
          <w:lang w:val="ru-RU"/>
        </w:rPr>
        <w:t>.</w:t>
      </w:r>
      <w:r w:rsidR="00873BBC" w:rsidRPr="00733826">
        <w:rPr>
          <w:snapToGrid w:val="0"/>
          <w:kern w:val="22"/>
          <w:sz w:val="22"/>
          <w:szCs w:val="22"/>
          <w:lang w:val="ru-RU"/>
        </w:rPr>
        <w:tab/>
      </w:r>
      <w:r w:rsidR="003B7862" w:rsidRPr="00733826">
        <w:rPr>
          <w:i/>
          <w:snapToGrid w:val="0"/>
          <w:kern w:val="22"/>
          <w:sz w:val="22"/>
          <w:szCs w:val="22"/>
          <w:lang w:val="ru-RU"/>
        </w:rPr>
        <w:t>приветствует</w:t>
      </w:r>
      <w:r w:rsidR="003B7862" w:rsidRPr="00733826">
        <w:rPr>
          <w:snapToGrid w:val="0"/>
          <w:kern w:val="22"/>
          <w:sz w:val="22"/>
          <w:szCs w:val="22"/>
          <w:lang w:val="ru-RU"/>
        </w:rPr>
        <w:t xml:space="preserve"> </w:t>
      </w:r>
      <w:r w:rsidRPr="00733826">
        <w:rPr>
          <w:snapToGrid w:val="0"/>
          <w:kern w:val="22"/>
          <w:sz w:val="22"/>
          <w:szCs w:val="22"/>
          <w:lang w:val="ru-RU"/>
        </w:rPr>
        <w:t xml:space="preserve">в частности процесс Глобального экологического фонда по пересмотру и обновлению его экологических и социальных гарантий защищенности и соответствующих систем его учреждений, отмечая, что результаты такого процесса будут также применимы ко всем финансируемым Фондом проектам, и </w:t>
      </w:r>
      <w:r w:rsidRPr="00733826">
        <w:rPr>
          <w:i/>
          <w:snapToGrid w:val="0"/>
          <w:kern w:val="22"/>
          <w:sz w:val="22"/>
          <w:szCs w:val="22"/>
          <w:lang w:val="ru-RU"/>
        </w:rPr>
        <w:t>предлагает</w:t>
      </w:r>
      <w:r w:rsidRPr="00733826">
        <w:rPr>
          <w:snapToGrid w:val="0"/>
          <w:kern w:val="22"/>
          <w:sz w:val="22"/>
          <w:szCs w:val="22"/>
          <w:lang w:val="ru-RU"/>
        </w:rPr>
        <w:t xml:space="preserve"> Фонду проинформировать Конференцию Сторон о том, как</w:t>
      </w:r>
      <w:r w:rsidR="00716051" w:rsidRPr="00733826">
        <w:rPr>
          <w:snapToGrid w:val="0"/>
          <w:kern w:val="22"/>
          <w:sz w:val="22"/>
          <w:szCs w:val="22"/>
          <w:lang w:val="ru-RU"/>
        </w:rPr>
        <w:t>им образом</w:t>
      </w:r>
      <w:r w:rsidRPr="00733826">
        <w:rPr>
          <w:snapToGrid w:val="0"/>
          <w:kern w:val="22"/>
          <w:sz w:val="22"/>
          <w:szCs w:val="22"/>
          <w:lang w:val="ru-RU"/>
        </w:rPr>
        <w:t xml:space="preserve"> он </w:t>
      </w:r>
      <w:r w:rsidR="00716051" w:rsidRPr="00733826">
        <w:rPr>
          <w:snapToGrid w:val="0"/>
          <w:kern w:val="22"/>
          <w:sz w:val="22"/>
          <w:szCs w:val="22"/>
          <w:lang w:val="ru-RU"/>
        </w:rPr>
        <w:t>учитывает</w:t>
      </w:r>
      <w:r w:rsidRPr="00733826">
        <w:rPr>
          <w:snapToGrid w:val="0"/>
          <w:kern w:val="22"/>
          <w:sz w:val="22"/>
          <w:szCs w:val="22"/>
          <w:lang w:val="ru-RU"/>
        </w:rPr>
        <w:t xml:space="preserve"> добровольные руководящие указания Конвенции по гарантиям защищенности в механизмах финансирования биоразнообразия в</w:t>
      </w:r>
      <w:proofErr w:type="gramEnd"/>
      <w:r w:rsidRPr="00733826">
        <w:rPr>
          <w:snapToGrid w:val="0"/>
          <w:kern w:val="22"/>
          <w:sz w:val="22"/>
          <w:szCs w:val="22"/>
          <w:lang w:val="ru-RU"/>
        </w:rPr>
        <w:t xml:space="preserve"> своих важных </w:t>
      </w:r>
      <w:proofErr w:type="gramStart"/>
      <w:r w:rsidRPr="00733826">
        <w:rPr>
          <w:snapToGrid w:val="0"/>
          <w:kern w:val="22"/>
          <w:sz w:val="22"/>
          <w:szCs w:val="22"/>
          <w:lang w:val="ru-RU"/>
        </w:rPr>
        <w:t>процессах</w:t>
      </w:r>
      <w:proofErr w:type="gramEnd"/>
      <w:r w:rsidR="00D3092A" w:rsidRPr="00733826">
        <w:rPr>
          <w:iCs/>
          <w:snapToGrid w:val="0"/>
          <w:kern w:val="22"/>
          <w:sz w:val="22"/>
          <w:szCs w:val="22"/>
          <w:lang w:val="ru-RU"/>
        </w:rPr>
        <w:t xml:space="preserve">; </w:t>
      </w:r>
    </w:p>
    <w:p w:rsidR="0078161F" w:rsidRPr="00733826" w:rsidRDefault="005E2BD8" w:rsidP="005A5E72">
      <w:pPr>
        <w:pStyle w:val="Paragraphedeliste1"/>
        <w:spacing w:before="120" w:after="120"/>
        <w:ind w:left="0" w:firstLine="720"/>
        <w:contextualSpacing w:val="0"/>
        <w:jc w:val="both"/>
        <w:rPr>
          <w:iCs/>
          <w:snapToGrid w:val="0"/>
          <w:kern w:val="22"/>
          <w:sz w:val="22"/>
          <w:szCs w:val="22"/>
          <w:lang w:val="ru-RU"/>
        </w:rPr>
      </w:pPr>
      <w:r w:rsidRPr="00733826">
        <w:rPr>
          <w:snapToGrid w:val="0"/>
          <w:kern w:val="22"/>
          <w:sz w:val="22"/>
          <w:szCs w:val="22"/>
          <w:lang w:val="ru-RU"/>
        </w:rPr>
        <w:t>5</w:t>
      </w:r>
      <w:r w:rsidR="00873BBC" w:rsidRPr="00733826">
        <w:rPr>
          <w:snapToGrid w:val="0"/>
          <w:kern w:val="22"/>
          <w:sz w:val="22"/>
          <w:szCs w:val="22"/>
          <w:lang w:val="ru-RU"/>
        </w:rPr>
        <w:t>.</w:t>
      </w:r>
      <w:r w:rsidR="00873BBC" w:rsidRPr="00733826">
        <w:rPr>
          <w:snapToGrid w:val="0"/>
          <w:kern w:val="22"/>
          <w:sz w:val="22"/>
          <w:szCs w:val="22"/>
          <w:lang w:val="ru-RU"/>
        </w:rPr>
        <w:tab/>
      </w:r>
      <w:r w:rsidR="00103A69" w:rsidRPr="00733826">
        <w:rPr>
          <w:i/>
          <w:snapToGrid w:val="0"/>
          <w:kern w:val="22"/>
          <w:sz w:val="22"/>
          <w:szCs w:val="22"/>
          <w:lang w:val="ru-RU"/>
        </w:rPr>
        <w:t>предлагает</w:t>
      </w:r>
      <w:r w:rsidR="00103A69" w:rsidRPr="00733826">
        <w:rPr>
          <w:snapToGrid w:val="0"/>
          <w:kern w:val="22"/>
          <w:sz w:val="22"/>
          <w:szCs w:val="22"/>
          <w:lang w:val="ru-RU"/>
        </w:rPr>
        <w:t xml:space="preserve"> Сторонам, организациям других субъектов деятельности и другим учреждениям продолжать использование д</w:t>
      </w:r>
      <w:r w:rsidR="00B01FB1" w:rsidRPr="00733826">
        <w:rPr>
          <w:iCs/>
          <w:snapToGrid w:val="0"/>
          <w:kern w:val="22"/>
          <w:sz w:val="22"/>
          <w:szCs w:val="22"/>
          <w:lang w:val="ru-RU"/>
        </w:rPr>
        <w:t>обровольны</w:t>
      </w:r>
      <w:r w:rsidR="00103A69" w:rsidRPr="00733826">
        <w:rPr>
          <w:iCs/>
          <w:snapToGrid w:val="0"/>
          <w:kern w:val="22"/>
          <w:sz w:val="22"/>
          <w:szCs w:val="22"/>
          <w:lang w:val="ru-RU"/>
        </w:rPr>
        <w:t>х</w:t>
      </w:r>
      <w:r w:rsidR="00B01FB1" w:rsidRPr="00733826">
        <w:rPr>
          <w:iCs/>
          <w:snapToGrid w:val="0"/>
          <w:kern w:val="22"/>
          <w:sz w:val="22"/>
          <w:szCs w:val="22"/>
          <w:lang w:val="ru-RU"/>
        </w:rPr>
        <w:t xml:space="preserve"> руководящи</w:t>
      </w:r>
      <w:r w:rsidR="00103A69" w:rsidRPr="00733826">
        <w:rPr>
          <w:iCs/>
          <w:snapToGrid w:val="0"/>
          <w:kern w:val="22"/>
          <w:sz w:val="22"/>
          <w:szCs w:val="22"/>
          <w:lang w:val="ru-RU"/>
        </w:rPr>
        <w:t>х</w:t>
      </w:r>
      <w:r w:rsidR="00B01FB1" w:rsidRPr="00733826">
        <w:rPr>
          <w:iCs/>
          <w:snapToGrid w:val="0"/>
          <w:kern w:val="22"/>
          <w:sz w:val="22"/>
          <w:szCs w:val="22"/>
          <w:lang w:val="ru-RU"/>
        </w:rPr>
        <w:t xml:space="preserve"> указани</w:t>
      </w:r>
      <w:r w:rsidR="00103A69" w:rsidRPr="00733826">
        <w:rPr>
          <w:iCs/>
          <w:snapToGrid w:val="0"/>
          <w:kern w:val="22"/>
          <w:sz w:val="22"/>
          <w:szCs w:val="22"/>
          <w:lang w:val="ru-RU"/>
        </w:rPr>
        <w:t>й</w:t>
      </w:r>
      <w:r w:rsidR="00B01FB1" w:rsidRPr="00733826">
        <w:rPr>
          <w:iCs/>
          <w:snapToGrid w:val="0"/>
          <w:kern w:val="22"/>
          <w:sz w:val="22"/>
          <w:szCs w:val="22"/>
          <w:lang w:val="ru-RU"/>
        </w:rPr>
        <w:t xml:space="preserve"> Конвенции</w:t>
      </w:r>
      <w:r w:rsidR="000223BB" w:rsidRPr="00733826">
        <w:rPr>
          <w:sz w:val="22"/>
          <w:szCs w:val="22"/>
          <w:lang w:val="ru-RU"/>
        </w:rPr>
        <w:t xml:space="preserve"> по гарантиям</w:t>
      </w:r>
      <w:r w:rsidR="001C0CC5" w:rsidRPr="00733826">
        <w:rPr>
          <w:sz w:val="22"/>
          <w:szCs w:val="22"/>
          <w:lang w:val="ru-RU"/>
        </w:rPr>
        <w:t xml:space="preserve"> защищенности в механизмах</w:t>
      </w:r>
      <w:r w:rsidR="001263DC" w:rsidRPr="00733826">
        <w:rPr>
          <w:sz w:val="22"/>
          <w:szCs w:val="22"/>
          <w:lang w:val="ru-RU"/>
        </w:rPr>
        <w:t xml:space="preserve"> финансирования биоразнообразия</w:t>
      </w:r>
      <w:r w:rsidR="001E47FA" w:rsidRPr="00733826">
        <w:rPr>
          <w:iCs/>
          <w:snapToGrid w:val="0"/>
          <w:kern w:val="22"/>
          <w:sz w:val="22"/>
          <w:szCs w:val="22"/>
          <w:lang w:val="ru-RU"/>
        </w:rPr>
        <w:t xml:space="preserve"> </w:t>
      </w:r>
      <w:r w:rsidR="00C30785" w:rsidRPr="00733826">
        <w:rPr>
          <w:iCs/>
          <w:snapToGrid w:val="0"/>
          <w:kern w:val="22"/>
          <w:sz w:val="22"/>
          <w:szCs w:val="22"/>
          <w:lang w:val="ru-RU"/>
        </w:rPr>
        <w:t>при</w:t>
      </w:r>
      <w:r w:rsidR="00103A69" w:rsidRPr="00733826">
        <w:rPr>
          <w:iCs/>
          <w:snapToGrid w:val="0"/>
          <w:kern w:val="22"/>
          <w:sz w:val="22"/>
          <w:szCs w:val="22"/>
          <w:lang w:val="ru-RU"/>
        </w:rPr>
        <w:t xml:space="preserve"> разработке и функционировании своих механизмов финансирования и </w:t>
      </w:r>
      <w:r w:rsidR="00C30785" w:rsidRPr="00733826">
        <w:rPr>
          <w:iCs/>
          <w:snapToGrid w:val="0"/>
          <w:kern w:val="22"/>
          <w:sz w:val="22"/>
          <w:szCs w:val="22"/>
          <w:lang w:val="ru-RU"/>
        </w:rPr>
        <w:t>при</w:t>
      </w:r>
      <w:r w:rsidR="00103A69" w:rsidRPr="00733826">
        <w:rPr>
          <w:iCs/>
          <w:snapToGrid w:val="0"/>
          <w:kern w:val="22"/>
          <w:sz w:val="22"/>
          <w:szCs w:val="22"/>
          <w:lang w:val="ru-RU"/>
        </w:rPr>
        <w:t xml:space="preserve"> внедрении своих систем гарантий защищенности, используя </w:t>
      </w:r>
      <w:r w:rsidR="00C30785" w:rsidRPr="00733826">
        <w:rPr>
          <w:iCs/>
          <w:snapToGrid w:val="0"/>
          <w:kern w:val="22"/>
          <w:sz w:val="22"/>
          <w:szCs w:val="22"/>
          <w:lang w:val="ru-RU"/>
        </w:rPr>
        <w:t>сообразно обстоятельствам</w:t>
      </w:r>
      <w:r w:rsidR="00103A69" w:rsidRPr="00733826">
        <w:rPr>
          <w:iCs/>
          <w:snapToGrid w:val="0"/>
          <w:kern w:val="22"/>
          <w:sz w:val="22"/>
          <w:szCs w:val="22"/>
          <w:lang w:val="ru-RU"/>
        </w:rPr>
        <w:t xml:space="preserve"> контрольный </w:t>
      </w:r>
      <w:r w:rsidR="009A76D1" w:rsidRPr="00733826">
        <w:rPr>
          <w:iCs/>
          <w:snapToGrid w:val="0"/>
          <w:kern w:val="22"/>
          <w:sz w:val="22"/>
          <w:szCs w:val="22"/>
          <w:lang w:val="ru-RU"/>
        </w:rPr>
        <w:t>перечень</w:t>
      </w:r>
      <w:r w:rsidR="00103A69" w:rsidRPr="00733826">
        <w:rPr>
          <w:iCs/>
          <w:snapToGrid w:val="0"/>
          <w:kern w:val="22"/>
          <w:sz w:val="22"/>
          <w:szCs w:val="22"/>
          <w:lang w:val="ru-RU"/>
        </w:rPr>
        <w:t>, приведенный в приложении к настоящему решению;</w:t>
      </w:r>
      <w:r w:rsidR="00733826" w:rsidRPr="00733826">
        <w:rPr>
          <w:iCs/>
          <w:snapToGrid w:val="0"/>
          <w:kern w:val="22"/>
          <w:sz w:val="22"/>
          <w:szCs w:val="22"/>
          <w:lang w:val="ru-RU"/>
        </w:rPr>
        <w:t xml:space="preserve"> </w:t>
      </w:r>
    </w:p>
    <w:p w:rsidR="009275EA" w:rsidRPr="00733826" w:rsidRDefault="00873BBC" w:rsidP="005A5E72">
      <w:pPr>
        <w:pStyle w:val="Paragraphedeliste1"/>
        <w:spacing w:before="120" w:after="120"/>
        <w:ind w:left="0" w:firstLine="720"/>
        <w:contextualSpacing w:val="0"/>
        <w:jc w:val="both"/>
        <w:rPr>
          <w:i/>
          <w:iCs/>
          <w:snapToGrid w:val="0"/>
          <w:kern w:val="22"/>
          <w:sz w:val="22"/>
          <w:szCs w:val="22"/>
          <w:lang w:val="ru-RU"/>
        </w:rPr>
      </w:pPr>
      <w:r w:rsidRPr="00733826">
        <w:rPr>
          <w:snapToGrid w:val="0"/>
          <w:kern w:val="22"/>
          <w:sz w:val="22"/>
          <w:szCs w:val="22"/>
          <w:lang w:val="ru-RU"/>
        </w:rPr>
        <w:t>6.</w:t>
      </w:r>
      <w:r w:rsidRPr="00733826">
        <w:rPr>
          <w:snapToGrid w:val="0"/>
          <w:kern w:val="22"/>
          <w:sz w:val="22"/>
          <w:szCs w:val="22"/>
          <w:lang w:val="ru-RU"/>
        </w:rPr>
        <w:tab/>
      </w:r>
      <w:r w:rsidR="006A74DB" w:rsidRPr="00733826">
        <w:rPr>
          <w:i/>
          <w:snapToGrid w:val="0"/>
          <w:kern w:val="22"/>
          <w:sz w:val="22"/>
          <w:szCs w:val="22"/>
          <w:lang w:val="ru-RU"/>
        </w:rPr>
        <w:t>также</w:t>
      </w:r>
      <w:r w:rsidR="006A74DB" w:rsidRPr="00733826">
        <w:rPr>
          <w:snapToGrid w:val="0"/>
          <w:kern w:val="22"/>
          <w:sz w:val="22"/>
          <w:szCs w:val="22"/>
          <w:lang w:val="ru-RU"/>
        </w:rPr>
        <w:t xml:space="preserve"> </w:t>
      </w:r>
      <w:r w:rsidR="006A74DB" w:rsidRPr="00733826">
        <w:rPr>
          <w:i/>
          <w:snapToGrid w:val="0"/>
          <w:kern w:val="22"/>
          <w:sz w:val="22"/>
          <w:szCs w:val="22"/>
          <w:lang w:val="ru-RU"/>
        </w:rPr>
        <w:t>предлагает</w:t>
      </w:r>
      <w:r w:rsidR="006A74DB" w:rsidRPr="00733826">
        <w:rPr>
          <w:snapToGrid w:val="0"/>
          <w:kern w:val="22"/>
          <w:sz w:val="22"/>
          <w:szCs w:val="22"/>
          <w:lang w:val="ru-RU"/>
        </w:rPr>
        <w:t xml:space="preserve"> Сторонам, организациям других субъектов деятельности и другим учреждениям представить мнения об опыте, возможностях и вариантах содействия </w:t>
      </w:r>
      <w:r w:rsidR="006A74DB" w:rsidRPr="00733826">
        <w:rPr>
          <w:snapToGrid w:val="0"/>
          <w:kern w:val="22"/>
          <w:sz w:val="22"/>
          <w:szCs w:val="22"/>
          <w:lang w:val="ru-RU"/>
        </w:rPr>
        <w:lastRenderedPageBreak/>
        <w:t>использованию д</w:t>
      </w:r>
      <w:r w:rsidR="00B01FB1" w:rsidRPr="00733826">
        <w:rPr>
          <w:iCs/>
          <w:snapToGrid w:val="0"/>
          <w:kern w:val="22"/>
          <w:sz w:val="22"/>
          <w:szCs w:val="22"/>
          <w:lang w:val="ru-RU"/>
        </w:rPr>
        <w:t>обровольны</w:t>
      </w:r>
      <w:r w:rsidR="006A74DB" w:rsidRPr="00733826">
        <w:rPr>
          <w:iCs/>
          <w:snapToGrid w:val="0"/>
          <w:kern w:val="22"/>
          <w:sz w:val="22"/>
          <w:szCs w:val="22"/>
          <w:lang w:val="ru-RU"/>
        </w:rPr>
        <w:t>х</w:t>
      </w:r>
      <w:r w:rsidR="00B01FB1" w:rsidRPr="00733826">
        <w:rPr>
          <w:iCs/>
          <w:snapToGrid w:val="0"/>
          <w:kern w:val="22"/>
          <w:sz w:val="22"/>
          <w:szCs w:val="22"/>
          <w:lang w:val="ru-RU"/>
        </w:rPr>
        <w:t xml:space="preserve"> руководящи</w:t>
      </w:r>
      <w:r w:rsidR="006A74DB" w:rsidRPr="00733826">
        <w:rPr>
          <w:iCs/>
          <w:snapToGrid w:val="0"/>
          <w:kern w:val="22"/>
          <w:sz w:val="22"/>
          <w:szCs w:val="22"/>
          <w:lang w:val="ru-RU"/>
        </w:rPr>
        <w:t>х</w:t>
      </w:r>
      <w:r w:rsidR="00B01FB1" w:rsidRPr="00733826">
        <w:rPr>
          <w:iCs/>
          <w:snapToGrid w:val="0"/>
          <w:kern w:val="22"/>
          <w:sz w:val="22"/>
          <w:szCs w:val="22"/>
          <w:lang w:val="ru-RU"/>
        </w:rPr>
        <w:t xml:space="preserve"> указани</w:t>
      </w:r>
      <w:r w:rsidR="006A74DB" w:rsidRPr="00733826">
        <w:rPr>
          <w:iCs/>
          <w:snapToGrid w:val="0"/>
          <w:kern w:val="22"/>
          <w:sz w:val="22"/>
          <w:szCs w:val="22"/>
          <w:lang w:val="ru-RU"/>
        </w:rPr>
        <w:t xml:space="preserve">й </w:t>
      </w:r>
      <w:r w:rsidR="00B01FB1" w:rsidRPr="00733826">
        <w:rPr>
          <w:iCs/>
          <w:snapToGrid w:val="0"/>
          <w:kern w:val="22"/>
          <w:sz w:val="22"/>
          <w:szCs w:val="22"/>
          <w:lang w:val="ru-RU"/>
        </w:rPr>
        <w:t>Конвенции</w:t>
      </w:r>
      <w:r w:rsidR="000223BB" w:rsidRPr="00733826">
        <w:rPr>
          <w:sz w:val="22"/>
          <w:szCs w:val="22"/>
          <w:lang w:val="ru-RU"/>
        </w:rPr>
        <w:t xml:space="preserve"> по гарантиям</w:t>
      </w:r>
      <w:r w:rsidR="001C0CC5" w:rsidRPr="00733826">
        <w:rPr>
          <w:sz w:val="22"/>
          <w:szCs w:val="22"/>
          <w:lang w:val="ru-RU"/>
        </w:rPr>
        <w:t xml:space="preserve"> защищенности в механизмах</w:t>
      </w:r>
      <w:r w:rsidR="001263DC" w:rsidRPr="00733826">
        <w:rPr>
          <w:sz w:val="22"/>
          <w:szCs w:val="22"/>
          <w:lang w:val="ru-RU"/>
        </w:rPr>
        <w:t xml:space="preserve"> финансирования биоразнообразия</w:t>
      </w:r>
      <w:r w:rsidR="001E47FA" w:rsidRPr="00733826">
        <w:rPr>
          <w:iCs/>
          <w:snapToGrid w:val="0"/>
          <w:kern w:val="22"/>
          <w:sz w:val="22"/>
          <w:szCs w:val="22"/>
          <w:lang w:val="ru-RU"/>
        </w:rPr>
        <w:t xml:space="preserve"> </w:t>
      </w:r>
      <w:r w:rsidR="006A74DB" w:rsidRPr="00733826">
        <w:rPr>
          <w:iCs/>
          <w:snapToGrid w:val="0"/>
          <w:kern w:val="22"/>
          <w:sz w:val="22"/>
          <w:szCs w:val="22"/>
          <w:lang w:val="ru-RU"/>
        </w:rPr>
        <w:t xml:space="preserve">при разработке и функционировании </w:t>
      </w:r>
      <w:r w:rsidR="001263DC" w:rsidRPr="00733826">
        <w:rPr>
          <w:iCs/>
          <w:snapToGrid w:val="0"/>
          <w:kern w:val="22"/>
          <w:sz w:val="22"/>
          <w:szCs w:val="22"/>
          <w:lang w:val="ru-RU"/>
        </w:rPr>
        <w:t>механизмов финансирования биоразнообразия</w:t>
      </w:r>
      <w:r w:rsidR="00440D7D" w:rsidRPr="00733826">
        <w:rPr>
          <w:iCs/>
          <w:snapToGrid w:val="0"/>
          <w:kern w:val="22"/>
          <w:sz w:val="22"/>
          <w:szCs w:val="22"/>
          <w:lang w:val="ru-RU"/>
        </w:rPr>
        <w:t>;</w:t>
      </w:r>
    </w:p>
    <w:p w:rsidR="005E2BD8" w:rsidRPr="00733826" w:rsidRDefault="00AE645D" w:rsidP="005A5E72">
      <w:pPr>
        <w:pStyle w:val="Paragraphedeliste1"/>
        <w:spacing w:before="120" w:after="120"/>
        <w:ind w:left="0" w:firstLine="720"/>
        <w:contextualSpacing w:val="0"/>
        <w:jc w:val="both"/>
        <w:rPr>
          <w:snapToGrid w:val="0"/>
          <w:kern w:val="22"/>
          <w:sz w:val="22"/>
          <w:szCs w:val="22"/>
          <w:lang w:val="ru-RU"/>
        </w:rPr>
      </w:pPr>
      <w:r w:rsidRPr="00733826">
        <w:rPr>
          <w:snapToGrid w:val="0"/>
          <w:kern w:val="22"/>
          <w:sz w:val="22"/>
          <w:szCs w:val="22"/>
          <w:lang w:val="ru-RU"/>
        </w:rPr>
        <w:t>7.</w:t>
      </w:r>
      <w:r w:rsidRPr="00733826">
        <w:rPr>
          <w:snapToGrid w:val="0"/>
          <w:kern w:val="22"/>
          <w:sz w:val="22"/>
          <w:szCs w:val="22"/>
          <w:lang w:val="ru-RU"/>
        </w:rPr>
        <w:tab/>
      </w:r>
      <w:r w:rsidR="006A74DB" w:rsidRPr="00733826">
        <w:rPr>
          <w:i/>
          <w:snapToGrid w:val="0"/>
          <w:kern w:val="22"/>
          <w:sz w:val="22"/>
          <w:szCs w:val="22"/>
          <w:lang w:val="ru-RU"/>
        </w:rPr>
        <w:t>поручает</w:t>
      </w:r>
      <w:r w:rsidR="006A74DB" w:rsidRPr="00733826">
        <w:rPr>
          <w:snapToGrid w:val="0"/>
          <w:kern w:val="22"/>
          <w:sz w:val="22"/>
          <w:szCs w:val="22"/>
          <w:lang w:val="ru-RU"/>
        </w:rPr>
        <w:t xml:space="preserve"> Исполнительному секретарю обобщить дополнительную информацию о</w:t>
      </w:r>
      <w:r w:rsidR="00BF67AF" w:rsidRPr="00733826">
        <w:rPr>
          <w:snapToGrid w:val="0"/>
          <w:kern w:val="22"/>
          <w:sz w:val="22"/>
          <w:szCs w:val="22"/>
          <w:lang w:val="ru-RU"/>
        </w:rPr>
        <w:t xml:space="preserve"> применении </w:t>
      </w:r>
      <w:r w:rsidR="006A74DB" w:rsidRPr="00733826">
        <w:rPr>
          <w:snapToGrid w:val="0"/>
          <w:kern w:val="22"/>
          <w:sz w:val="22"/>
          <w:szCs w:val="22"/>
          <w:lang w:val="ru-RU"/>
        </w:rPr>
        <w:t>и значении</w:t>
      </w:r>
      <w:r w:rsidR="00B14DA8" w:rsidRPr="00733826">
        <w:rPr>
          <w:snapToGrid w:val="0"/>
          <w:kern w:val="22"/>
          <w:sz w:val="22"/>
          <w:szCs w:val="22"/>
          <w:lang w:val="ru-RU"/>
        </w:rPr>
        <w:t xml:space="preserve"> д</w:t>
      </w:r>
      <w:r w:rsidR="00B14DA8" w:rsidRPr="00733826">
        <w:rPr>
          <w:iCs/>
          <w:snapToGrid w:val="0"/>
          <w:kern w:val="22"/>
          <w:sz w:val="22"/>
          <w:szCs w:val="22"/>
          <w:lang w:val="ru-RU"/>
        </w:rPr>
        <w:t>обровольных руководящих указаний Конвенции</w:t>
      </w:r>
      <w:r w:rsidR="00B14DA8" w:rsidRPr="00733826">
        <w:rPr>
          <w:sz w:val="22"/>
          <w:szCs w:val="22"/>
          <w:lang w:val="ru-RU"/>
        </w:rPr>
        <w:t xml:space="preserve"> по гарантиям защищенности в механизмах финансирования биоразнообразия и других соответствующих руководящих указаний в рамках Конвенции среди Сторон,</w:t>
      </w:r>
      <w:r w:rsidR="00B14DA8" w:rsidRPr="00733826">
        <w:rPr>
          <w:snapToGrid w:val="0"/>
          <w:kern w:val="22"/>
          <w:sz w:val="22"/>
          <w:szCs w:val="22"/>
          <w:lang w:val="ru-RU"/>
        </w:rPr>
        <w:t xml:space="preserve"> организаций других субъектов деятельности и международных учреждений для разработки и использования соответствующих систем гарантий защищенности. </w:t>
      </w:r>
    </w:p>
    <w:p w:rsidR="001E70DB" w:rsidRPr="00733826" w:rsidRDefault="005E2BD8" w:rsidP="005A5E72">
      <w:pPr>
        <w:pStyle w:val="Paragraphedeliste1"/>
        <w:spacing w:before="120" w:after="120"/>
        <w:ind w:left="0" w:firstLine="720"/>
        <w:contextualSpacing w:val="0"/>
        <w:jc w:val="both"/>
        <w:rPr>
          <w:iCs/>
          <w:snapToGrid w:val="0"/>
          <w:kern w:val="22"/>
          <w:sz w:val="22"/>
          <w:szCs w:val="22"/>
          <w:lang w:val="ru-RU"/>
        </w:rPr>
      </w:pPr>
      <w:proofErr w:type="gramStart"/>
      <w:r w:rsidRPr="00733826">
        <w:rPr>
          <w:snapToGrid w:val="0"/>
          <w:kern w:val="22"/>
          <w:sz w:val="22"/>
          <w:szCs w:val="22"/>
          <w:lang w:val="ru-RU"/>
        </w:rPr>
        <w:t>8.</w:t>
      </w:r>
      <w:r w:rsidRPr="00733826">
        <w:rPr>
          <w:snapToGrid w:val="0"/>
          <w:kern w:val="22"/>
          <w:sz w:val="22"/>
          <w:szCs w:val="22"/>
          <w:lang w:val="ru-RU"/>
        </w:rPr>
        <w:tab/>
      </w:r>
      <w:r w:rsidRPr="00733826">
        <w:rPr>
          <w:i/>
          <w:snapToGrid w:val="0"/>
          <w:kern w:val="22"/>
          <w:sz w:val="22"/>
          <w:szCs w:val="22"/>
          <w:lang w:val="ru-RU"/>
        </w:rPr>
        <w:t>поручает также</w:t>
      </w:r>
      <w:r w:rsidRPr="00733826">
        <w:rPr>
          <w:snapToGrid w:val="0"/>
          <w:kern w:val="22"/>
          <w:sz w:val="22"/>
          <w:szCs w:val="22"/>
          <w:lang w:val="ru-RU"/>
        </w:rPr>
        <w:t xml:space="preserve"> Исполнительному секретарю включить для рассмотрения в качестве одного из возможных элементов единой комплексной программы работы по осуществлению статьи 8 </w:t>
      </w:r>
      <w:proofErr w:type="spellStart"/>
      <w:r w:rsidRPr="00733826">
        <w:rPr>
          <w:snapToGrid w:val="0"/>
          <w:kern w:val="22"/>
          <w:sz w:val="22"/>
          <w:szCs w:val="22"/>
          <w:lang w:val="ru-RU"/>
        </w:rPr>
        <w:t>j</w:t>
      </w:r>
      <w:proofErr w:type="spellEnd"/>
      <w:r w:rsidRPr="00733826">
        <w:rPr>
          <w:snapToGrid w:val="0"/>
          <w:kern w:val="22"/>
          <w:sz w:val="22"/>
          <w:szCs w:val="22"/>
          <w:lang w:val="ru-RU"/>
        </w:rPr>
        <w:t>) и соответствующих положений Конвенции как составной части рамочной программы в области биоразнообразия на период после 2020 года, разработку конкретных положений о гарантиях на период после 2020 года для коренных народов и местных общин на основе принципов, стандартов</w:t>
      </w:r>
      <w:proofErr w:type="gramEnd"/>
      <w:r w:rsidRPr="00733826">
        <w:rPr>
          <w:snapToGrid w:val="0"/>
          <w:kern w:val="22"/>
          <w:sz w:val="22"/>
          <w:szCs w:val="22"/>
          <w:lang w:val="ru-RU"/>
        </w:rPr>
        <w:t xml:space="preserve"> и руководящих указаний, принятых в рамках Конвенции, и устранения любых выявленных дополнительных </w:t>
      </w:r>
      <w:r w:rsidR="003D15B2" w:rsidRPr="00733826">
        <w:rPr>
          <w:snapToGrid w:val="0"/>
          <w:kern w:val="22"/>
          <w:sz w:val="22"/>
          <w:szCs w:val="22"/>
          <w:lang w:val="ru-RU"/>
        </w:rPr>
        <w:t>недочетов</w:t>
      </w:r>
      <w:r w:rsidRPr="00733826">
        <w:rPr>
          <w:snapToGrid w:val="0"/>
          <w:kern w:val="22"/>
          <w:sz w:val="22"/>
          <w:szCs w:val="22"/>
          <w:lang w:val="ru-RU"/>
        </w:rPr>
        <w:t xml:space="preserve">, отмечая, что ориентировочный перечень возможных элементов и задач будет </w:t>
      </w:r>
      <w:r w:rsidR="002A7675" w:rsidRPr="00733826">
        <w:rPr>
          <w:snapToGrid w:val="0"/>
          <w:kern w:val="22"/>
          <w:sz w:val="22"/>
          <w:szCs w:val="22"/>
          <w:lang w:val="ru-RU"/>
        </w:rPr>
        <w:t>подготовлен</w:t>
      </w:r>
      <w:r w:rsidRPr="00733826">
        <w:rPr>
          <w:snapToGrid w:val="0"/>
          <w:kern w:val="22"/>
          <w:sz w:val="22"/>
          <w:szCs w:val="22"/>
          <w:lang w:val="ru-RU"/>
        </w:rPr>
        <w:t xml:space="preserve"> для рассмотрения Конференцией Сторон на ее 14-м совещании и Рабочей группой по осуществлению статьи 8</w:t>
      </w:r>
      <w:r w:rsidR="002A7675" w:rsidRPr="00733826">
        <w:rPr>
          <w:snapToGrid w:val="0"/>
          <w:kern w:val="22"/>
          <w:sz w:val="22"/>
          <w:szCs w:val="22"/>
          <w:lang w:val="ru-RU"/>
        </w:rPr>
        <w:t> </w:t>
      </w:r>
      <w:proofErr w:type="spellStart"/>
      <w:r w:rsidRPr="00733826">
        <w:rPr>
          <w:snapToGrid w:val="0"/>
          <w:kern w:val="22"/>
          <w:sz w:val="22"/>
          <w:szCs w:val="22"/>
          <w:lang w:val="ru-RU"/>
        </w:rPr>
        <w:t>j</w:t>
      </w:r>
      <w:proofErr w:type="spellEnd"/>
      <w:r w:rsidRPr="00733826">
        <w:rPr>
          <w:snapToGrid w:val="0"/>
          <w:kern w:val="22"/>
          <w:sz w:val="22"/>
          <w:szCs w:val="22"/>
          <w:lang w:val="ru-RU"/>
        </w:rPr>
        <w:t xml:space="preserve">) и соответствующих положений </w:t>
      </w:r>
      <w:r w:rsidR="003D15B2" w:rsidRPr="00733826">
        <w:rPr>
          <w:snapToGrid w:val="0"/>
          <w:kern w:val="22"/>
          <w:sz w:val="22"/>
          <w:szCs w:val="22"/>
          <w:lang w:val="ru-RU"/>
        </w:rPr>
        <w:t xml:space="preserve">Конвенции </w:t>
      </w:r>
      <w:r w:rsidRPr="00733826">
        <w:rPr>
          <w:snapToGrid w:val="0"/>
          <w:kern w:val="22"/>
          <w:sz w:val="22"/>
          <w:szCs w:val="22"/>
          <w:lang w:val="ru-RU"/>
        </w:rPr>
        <w:t>на ее 11-м совещании.</w:t>
      </w:r>
      <w:r w:rsidR="00733826" w:rsidRPr="00733826">
        <w:rPr>
          <w:sz w:val="22"/>
          <w:szCs w:val="22"/>
          <w:lang w:val="ru-RU"/>
        </w:rPr>
        <w:t xml:space="preserve"> </w:t>
      </w:r>
    </w:p>
    <w:p w:rsidR="001E70DB" w:rsidRPr="00733826" w:rsidRDefault="00DB7886" w:rsidP="005A5E72">
      <w:pPr>
        <w:keepNext/>
        <w:spacing w:after="120"/>
        <w:jc w:val="center"/>
        <w:rPr>
          <w:i/>
          <w:szCs w:val="22"/>
          <w:lang w:val="ru-RU"/>
        </w:rPr>
      </w:pPr>
      <w:r w:rsidRPr="00733826">
        <w:rPr>
          <w:i/>
          <w:szCs w:val="22"/>
          <w:lang w:val="ru-RU"/>
        </w:rPr>
        <w:t xml:space="preserve">Приложение </w:t>
      </w:r>
    </w:p>
    <w:p w:rsidR="00C95A25" w:rsidRPr="00733826" w:rsidRDefault="00BF67AF" w:rsidP="005A5E72">
      <w:pPr>
        <w:keepNext/>
        <w:jc w:val="center"/>
        <w:rPr>
          <w:rFonts w:ascii="Times New Roman Bold" w:hAnsi="Times New Roman Bold" w:cs="Times New Roman Bold"/>
          <w:b/>
          <w:bCs/>
          <w:caps/>
          <w:kern w:val="22"/>
          <w:lang w:val="ru-RU"/>
        </w:rPr>
      </w:pPr>
      <w:r w:rsidRPr="00733826">
        <w:rPr>
          <w:rFonts w:ascii="Times New Roman Bold" w:hAnsi="Times New Roman Bold" w:cs="Times New Roman Bold"/>
          <w:b/>
          <w:bCs/>
          <w:caps/>
          <w:kern w:val="22"/>
          <w:lang w:val="ru-RU"/>
        </w:rPr>
        <w:t xml:space="preserve">оценка требований в рамках конвенции о биологическом разнообразии </w:t>
      </w:r>
      <w:r w:rsidR="00FD19AC" w:rsidRPr="00733826">
        <w:rPr>
          <w:rFonts w:ascii="Times New Roman Bold" w:hAnsi="Times New Roman Bold" w:cs="Times New Roman Bold"/>
          <w:b/>
          <w:bCs/>
          <w:caps/>
          <w:kern w:val="22"/>
          <w:lang w:val="ru-RU"/>
        </w:rPr>
        <w:t xml:space="preserve">касательно </w:t>
      </w:r>
      <w:r w:rsidR="001C0CC5" w:rsidRPr="00733826">
        <w:rPr>
          <w:rFonts w:ascii="Times New Roman Bold" w:hAnsi="Times New Roman Bold" w:cs="Times New Roman Bold"/>
          <w:b/>
          <w:bCs/>
          <w:caps/>
          <w:kern w:val="22"/>
          <w:lang w:val="ru-RU"/>
        </w:rPr>
        <w:t>гарантий защищенности в механизмах</w:t>
      </w:r>
      <w:r w:rsidR="001263DC" w:rsidRPr="00733826">
        <w:rPr>
          <w:rFonts w:ascii="Times New Roman Bold" w:hAnsi="Times New Roman Bold" w:cs="Times New Roman Bold"/>
          <w:b/>
          <w:bCs/>
          <w:caps/>
          <w:kern w:val="22"/>
          <w:lang w:val="ru-RU"/>
        </w:rPr>
        <w:t xml:space="preserve"> финансирования биоразнообразия</w:t>
      </w:r>
    </w:p>
    <w:p w:rsidR="00A271B3" w:rsidRPr="00733826" w:rsidRDefault="00FD19AC" w:rsidP="005A5E72">
      <w:pPr>
        <w:spacing w:before="120" w:after="120"/>
        <w:rPr>
          <w:iCs/>
          <w:snapToGrid w:val="0"/>
          <w:kern w:val="22"/>
          <w:szCs w:val="22"/>
          <w:lang w:val="ru-RU"/>
        </w:rPr>
      </w:pPr>
      <w:r w:rsidRPr="00733826">
        <w:rPr>
          <w:szCs w:val="22"/>
          <w:lang w:val="ru-RU"/>
        </w:rPr>
        <w:t>Приведенные ниже вопросы можно использовать в качестве контрольного перечня для соблюдения требований, предусмотренных в д</w:t>
      </w:r>
      <w:r w:rsidR="00B01FB1" w:rsidRPr="00733826">
        <w:rPr>
          <w:iCs/>
          <w:snapToGrid w:val="0"/>
          <w:kern w:val="22"/>
          <w:szCs w:val="22"/>
          <w:lang w:val="ru-RU"/>
        </w:rPr>
        <w:t>обровольны</w:t>
      </w:r>
      <w:r w:rsidRPr="00733826">
        <w:rPr>
          <w:iCs/>
          <w:snapToGrid w:val="0"/>
          <w:kern w:val="22"/>
          <w:szCs w:val="22"/>
          <w:lang w:val="ru-RU"/>
        </w:rPr>
        <w:t>х</w:t>
      </w:r>
      <w:r w:rsidR="00B01FB1" w:rsidRPr="00733826">
        <w:rPr>
          <w:iCs/>
          <w:snapToGrid w:val="0"/>
          <w:kern w:val="22"/>
          <w:szCs w:val="22"/>
          <w:lang w:val="ru-RU"/>
        </w:rPr>
        <w:t xml:space="preserve"> руководящи</w:t>
      </w:r>
      <w:r w:rsidRPr="00733826">
        <w:rPr>
          <w:iCs/>
          <w:snapToGrid w:val="0"/>
          <w:kern w:val="22"/>
          <w:szCs w:val="22"/>
          <w:lang w:val="ru-RU"/>
        </w:rPr>
        <w:t>х</w:t>
      </w:r>
      <w:r w:rsidR="00B01FB1" w:rsidRPr="00733826">
        <w:rPr>
          <w:iCs/>
          <w:snapToGrid w:val="0"/>
          <w:kern w:val="22"/>
          <w:szCs w:val="22"/>
          <w:lang w:val="ru-RU"/>
        </w:rPr>
        <w:t xml:space="preserve"> указания</w:t>
      </w:r>
      <w:r w:rsidRPr="00733826">
        <w:rPr>
          <w:iCs/>
          <w:snapToGrid w:val="0"/>
          <w:kern w:val="22"/>
          <w:szCs w:val="22"/>
          <w:lang w:val="ru-RU"/>
        </w:rPr>
        <w:t>х</w:t>
      </w:r>
      <w:r w:rsidR="00B01FB1" w:rsidRPr="00733826">
        <w:rPr>
          <w:iCs/>
          <w:snapToGrid w:val="0"/>
          <w:kern w:val="22"/>
          <w:szCs w:val="22"/>
          <w:lang w:val="ru-RU"/>
        </w:rPr>
        <w:t xml:space="preserve"> Конвенции</w:t>
      </w:r>
      <w:r w:rsidR="000223BB" w:rsidRPr="00733826">
        <w:rPr>
          <w:iCs/>
          <w:snapToGrid w:val="0"/>
          <w:kern w:val="22"/>
          <w:szCs w:val="22"/>
          <w:lang w:val="ru-RU"/>
        </w:rPr>
        <w:t xml:space="preserve"> по гарантиям</w:t>
      </w:r>
      <w:r w:rsidR="001C0CC5" w:rsidRPr="00733826">
        <w:rPr>
          <w:iCs/>
          <w:snapToGrid w:val="0"/>
          <w:kern w:val="22"/>
          <w:szCs w:val="22"/>
          <w:lang w:val="ru-RU"/>
        </w:rPr>
        <w:t xml:space="preserve"> защищенности в механизмах</w:t>
      </w:r>
      <w:r w:rsidR="001263DC" w:rsidRPr="00733826">
        <w:rPr>
          <w:iCs/>
          <w:snapToGrid w:val="0"/>
          <w:kern w:val="22"/>
          <w:szCs w:val="22"/>
          <w:lang w:val="ru-RU"/>
        </w:rPr>
        <w:t xml:space="preserve"> финансирования биоразнообразия</w:t>
      </w:r>
      <w:r w:rsidR="00CA4A44" w:rsidRPr="00733826">
        <w:rPr>
          <w:iCs/>
          <w:snapToGrid w:val="0"/>
          <w:kern w:val="22"/>
          <w:szCs w:val="22"/>
          <w:lang w:val="ru-RU"/>
        </w:rPr>
        <w:t>.</w:t>
      </w:r>
    </w:p>
    <w:p w:rsidR="00A82AD4" w:rsidRPr="00733826" w:rsidRDefault="00FD19AC" w:rsidP="005A5E72">
      <w:pPr>
        <w:spacing w:before="120" w:after="120"/>
        <w:rPr>
          <w:b/>
          <w:iCs/>
          <w:snapToGrid w:val="0"/>
          <w:kern w:val="22"/>
          <w:szCs w:val="22"/>
          <w:lang w:val="ru-RU"/>
        </w:rPr>
      </w:pPr>
      <w:r w:rsidRPr="00733826">
        <w:rPr>
          <w:b/>
          <w:iCs/>
          <w:snapToGrid w:val="0"/>
          <w:kern w:val="22"/>
          <w:szCs w:val="22"/>
          <w:lang w:val="ru-RU"/>
        </w:rPr>
        <w:t>Общий вопрос о назначении добровольных</w:t>
      </w:r>
      <w:r w:rsidR="00B01FB1" w:rsidRPr="00733826">
        <w:rPr>
          <w:b/>
          <w:iCs/>
          <w:snapToGrid w:val="0"/>
          <w:kern w:val="22"/>
          <w:szCs w:val="22"/>
          <w:lang w:val="ru-RU"/>
        </w:rPr>
        <w:t xml:space="preserve"> руководящи</w:t>
      </w:r>
      <w:r w:rsidRPr="00733826">
        <w:rPr>
          <w:b/>
          <w:iCs/>
          <w:snapToGrid w:val="0"/>
          <w:kern w:val="22"/>
          <w:szCs w:val="22"/>
          <w:lang w:val="ru-RU"/>
        </w:rPr>
        <w:t>х</w:t>
      </w:r>
      <w:r w:rsidR="00B01FB1" w:rsidRPr="00733826">
        <w:rPr>
          <w:b/>
          <w:iCs/>
          <w:snapToGrid w:val="0"/>
          <w:kern w:val="22"/>
          <w:szCs w:val="22"/>
          <w:lang w:val="ru-RU"/>
        </w:rPr>
        <w:t xml:space="preserve"> указани</w:t>
      </w:r>
      <w:r w:rsidRPr="00733826">
        <w:rPr>
          <w:b/>
          <w:iCs/>
          <w:snapToGrid w:val="0"/>
          <w:kern w:val="22"/>
          <w:szCs w:val="22"/>
          <w:lang w:val="ru-RU"/>
        </w:rPr>
        <w:t>й</w:t>
      </w:r>
      <w:r w:rsidR="00B01FB1" w:rsidRPr="00733826">
        <w:rPr>
          <w:b/>
          <w:iCs/>
          <w:snapToGrid w:val="0"/>
          <w:kern w:val="22"/>
          <w:szCs w:val="22"/>
          <w:lang w:val="ru-RU"/>
        </w:rPr>
        <w:t xml:space="preserve"> Конвенции</w:t>
      </w:r>
      <w:r w:rsidR="000223BB" w:rsidRPr="00733826">
        <w:rPr>
          <w:b/>
          <w:iCs/>
          <w:snapToGrid w:val="0"/>
          <w:kern w:val="22"/>
          <w:szCs w:val="22"/>
          <w:lang w:val="ru-RU"/>
        </w:rPr>
        <w:t xml:space="preserve"> по гарантиям</w:t>
      </w:r>
      <w:r w:rsidR="001C0CC5" w:rsidRPr="00733826">
        <w:rPr>
          <w:b/>
          <w:iCs/>
          <w:snapToGrid w:val="0"/>
          <w:kern w:val="22"/>
          <w:szCs w:val="22"/>
          <w:lang w:val="ru-RU"/>
        </w:rPr>
        <w:t xml:space="preserve"> защищенности в механизмах</w:t>
      </w:r>
      <w:r w:rsidR="001263DC" w:rsidRPr="00733826">
        <w:rPr>
          <w:b/>
          <w:iCs/>
          <w:snapToGrid w:val="0"/>
          <w:kern w:val="22"/>
          <w:szCs w:val="22"/>
          <w:lang w:val="ru-RU"/>
        </w:rPr>
        <w:t xml:space="preserve"> финансирования биоразнообразия</w:t>
      </w:r>
    </w:p>
    <w:p w:rsidR="00CA4A44" w:rsidRPr="00733826" w:rsidRDefault="00D3603D" w:rsidP="005A5E72">
      <w:pPr>
        <w:spacing w:before="120" w:after="120"/>
        <w:rPr>
          <w:iCs/>
          <w:snapToGrid w:val="0"/>
          <w:kern w:val="22"/>
          <w:szCs w:val="22"/>
          <w:lang w:val="ru-RU"/>
        </w:rPr>
      </w:pPr>
      <w:r w:rsidRPr="00733826">
        <w:rPr>
          <w:iCs/>
          <w:snapToGrid w:val="0"/>
          <w:kern w:val="22"/>
          <w:szCs w:val="22"/>
          <w:lang w:val="ru-RU"/>
        </w:rPr>
        <w:t>Снабжен ли механизм финансирования системой гарантий защищенности, предназначенных для эффективного предотвращения или смягчения непредвиденного воздействия</w:t>
      </w:r>
      <w:r w:rsidR="002D13E2" w:rsidRPr="00733826">
        <w:rPr>
          <w:iCs/>
          <w:snapToGrid w:val="0"/>
          <w:kern w:val="22"/>
          <w:szCs w:val="22"/>
          <w:lang w:val="ru-RU"/>
        </w:rPr>
        <w:t xml:space="preserve"> на права и источники сре</w:t>
      </w:r>
      <w:proofErr w:type="gramStart"/>
      <w:r w:rsidR="002D13E2" w:rsidRPr="00733826">
        <w:rPr>
          <w:iCs/>
          <w:snapToGrid w:val="0"/>
          <w:kern w:val="22"/>
          <w:szCs w:val="22"/>
          <w:lang w:val="ru-RU"/>
        </w:rPr>
        <w:t>дств к с</w:t>
      </w:r>
      <w:proofErr w:type="gramEnd"/>
      <w:r w:rsidR="002D13E2" w:rsidRPr="00733826">
        <w:rPr>
          <w:iCs/>
          <w:snapToGrid w:val="0"/>
          <w:kern w:val="22"/>
          <w:szCs w:val="22"/>
          <w:lang w:val="ru-RU"/>
        </w:rPr>
        <w:t xml:space="preserve">уществованию коренных и местных общин и для максимизации возможностей оказания им поддержки? </w:t>
      </w:r>
    </w:p>
    <w:p w:rsidR="00BA4C7E" w:rsidRPr="00733826" w:rsidRDefault="002D13E2" w:rsidP="005A5E72">
      <w:pPr>
        <w:spacing w:before="120" w:after="120"/>
        <w:rPr>
          <w:b/>
          <w:iCs/>
          <w:snapToGrid w:val="0"/>
          <w:kern w:val="22"/>
          <w:szCs w:val="22"/>
          <w:lang w:val="ru-RU"/>
        </w:rPr>
      </w:pPr>
      <w:r w:rsidRPr="00733826">
        <w:rPr>
          <w:b/>
          <w:iCs/>
          <w:snapToGrid w:val="0"/>
          <w:kern w:val="22"/>
          <w:szCs w:val="22"/>
          <w:lang w:val="ru-RU"/>
        </w:rPr>
        <w:t xml:space="preserve">Руководящее указание А. </w:t>
      </w:r>
      <w:r w:rsidR="0031370F" w:rsidRPr="00733826">
        <w:rPr>
          <w:rFonts w:eastAsia="Malgun Gothic"/>
          <w:b/>
          <w:snapToGrid w:val="0"/>
          <w:szCs w:val="22"/>
          <w:lang w:val="ru-RU"/>
        </w:rPr>
        <w:t xml:space="preserve">В процессе отбора, разработки и внедрения механизмов финансирования биоразнообразия следует признавать роль биоразнообразия и функций экосистем в жизнеобеспечении местного населения и формировании жизнестойкости, а также внутренне присущие ценности биоразнообразия. </w:t>
      </w:r>
    </w:p>
    <w:p w:rsidR="00CA4A44" w:rsidRPr="00733826" w:rsidRDefault="004217EB" w:rsidP="005A5E72">
      <w:pPr>
        <w:spacing w:before="120" w:after="120"/>
        <w:rPr>
          <w:iCs/>
          <w:snapToGrid w:val="0"/>
          <w:kern w:val="22"/>
          <w:szCs w:val="22"/>
          <w:lang w:val="ru-RU"/>
        </w:rPr>
      </w:pPr>
      <w:r w:rsidRPr="00733826">
        <w:rPr>
          <w:iCs/>
          <w:snapToGrid w:val="0"/>
          <w:kern w:val="22"/>
          <w:szCs w:val="22"/>
          <w:lang w:val="ru-RU"/>
        </w:rPr>
        <w:t>A.1</w:t>
      </w:r>
      <w:proofErr w:type="gramStart"/>
      <w:r w:rsidR="00A82AD4" w:rsidRPr="00733826">
        <w:rPr>
          <w:iCs/>
          <w:snapToGrid w:val="0"/>
          <w:kern w:val="22"/>
          <w:szCs w:val="22"/>
          <w:lang w:val="ru-RU"/>
        </w:rPr>
        <w:tab/>
      </w:r>
      <w:r w:rsidR="0031370F" w:rsidRPr="00733826">
        <w:rPr>
          <w:iCs/>
          <w:snapToGrid w:val="0"/>
          <w:kern w:val="22"/>
          <w:szCs w:val="22"/>
          <w:lang w:val="ru-RU"/>
        </w:rPr>
        <w:t>П</w:t>
      </w:r>
      <w:proofErr w:type="gramEnd"/>
      <w:r w:rsidR="0031370F" w:rsidRPr="00733826">
        <w:rPr>
          <w:iCs/>
          <w:snapToGrid w:val="0"/>
          <w:kern w:val="22"/>
          <w:szCs w:val="22"/>
          <w:lang w:val="ru-RU"/>
        </w:rPr>
        <w:t xml:space="preserve">ризнается ли в процессе отбора, разработки и внедрения механизма роль биоразнообразия и функций экосистем в жизнеобеспечении местного населения и формировании жизнестойкости? </w:t>
      </w:r>
    </w:p>
    <w:p w:rsidR="00CA4A44" w:rsidRPr="00733826" w:rsidRDefault="004217EB" w:rsidP="005A5E72">
      <w:pPr>
        <w:spacing w:before="120" w:after="120"/>
        <w:rPr>
          <w:iCs/>
          <w:snapToGrid w:val="0"/>
          <w:kern w:val="22"/>
          <w:szCs w:val="22"/>
          <w:lang w:val="ru-RU"/>
        </w:rPr>
      </w:pPr>
      <w:r w:rsidRPr="00733826">
        <w:rPr>
          <w:iCs/>
          <w:snapToGrid w:val="0"/>
          <w:kern w:val="22"/>
          <w:szCs w:val="22"/>
          <w:lang w:val="ru-RU"/>
        </w:rPr>
        <w:t>A</w:t>
      </w:r>
      <w:r w:rsidR="00A82AD4" w:rsidRPr="00733826">
        <w:rPr>
          <w:iCs/>
          <w:snapToGrid w:val="0"/>
          <w:kern w:val="22"/>
          <w:szCs w:val="22"/>
          <w:lang w:val="ru-RU"/>
        </w:rPr>
        <w:t>.</w:t>
      </w:r>
      <w:r w:rsidR="00CA4A44" w:rsidRPr="00733826">
        <w:rPr>
          <w:iCs/>
          <w:snapToGrid w:val="0"/>
          <w:kern w:val="22"/>
          <w:szCs w:val="22"/>
          <w:lang w:val="ru-RU"/>
        </w:rPr>
        <w:t>2</w:t>
      </w:r>
      <w:proofErr w:type="gramStart"/>
      <w:r w:rsidR="00A82AD4" w:rsidRPr="00733826">
        <w:rPr>
          <w:iCs/>
          <w:snapToGrid w:val="0"/>
          <w:kern w:val="22"/>
          <w:szCs w:val="22"/>
          <w:lang w:val="ru-RU"/>
        </w:rPr>
        <w:tab/>
      </w:r>
      <w:r w:rsidR="0031370F" w:rsidRPr="00733826">
        <w:rPr>
          <w:iCs/>
          <w:snapToGrid w:val="0"/>
          <w:kern w:val="22"/>
          <w:szCs w:val="22"/>
          <w:lang w:val="ru-RU"/>
        </w:rPr>
        <w:t>П</w:t>
      </w:r>
      <w:proofErr w:type="gramEnd"/>
      <w:r w:rsidR="0031370F" w:rsidRPr="00733826">
        <w:rPr>
          <w:iCs/>
          <w:snapToGrid w:val="0"/>
          <w:kern w:val="22"/>
          <w:szCs w:val="22"/>
          <w:lang w:val="ru-RU"/>
        </w:rPr>
        <w:t xml:space="preserve">ризнаются ли </w:t>
      </w:r>
      <w:r w:rsidR="0031370F" w:rsidRPr="00733826">
        <w:rPr>
          <w:rFonts w:eastAsia="Malgun Gothic"/>
          <w:snapToGrid w:val="0"/>
          <w:szCs w:val="22"/>
          <w:lang w:val="ru-RU"/>
        </w:rPr>
        <w:t>внутренне присущие ценности биоразнообразия</w:t>
      </w:r>
      <w:r w:rsidR="00CA4A44" w:rsidRPr="00733826">
        <w:rPr>
          <w:iCs/>
          <w:snapToGrid w:val="0"/>
          <w:kern w:val="22"/>
          <w:szCs w:val="22"/>
          <w:lang w:val="ru-RU"/>
        </w:rPr>
        <w:t>?</w:t>
      </w:r>
    </w:p>
    <w:p w:rsidR="00CA4A44" w:rsidRPr="00733826" w:rsidRDefault="0031370F" w:rsidP="005A5E72">
      <w:pPr>
        <w:spacing w:before="120" w:after="120"/>
        <w:rPr>
          <w:b/>
          <w:iCs/>
          <w:snapToGrid w:val="0"/>
          <w:kern w:val="22"/>
          <w:szCs w:val="22"/>
          <w:lang w:val="ru-RU"/>
        </w:rPr>
      </w:pPr>
      <w:r w:rsidRPr="00733826">
        <w:rPr>
          <w:b/>
          <w:iCs/>
          <w:snapToGrid w:val="0"/>
          <w:kern w:val="22"/>
          <w:szCs w:val="22"/>
          <w:lang w:val="ru-RU"/>
        </w:rPr>
        <w:t>Руководящее указание</w:t>
      </w:r>
      <w:r w:rsidR="00BA4C7E" w:rsidRPr="00733826">
        <w:rPr>
          <w:b/>
          <w:iCs/>
          <w:snapToGrid w:val="0"/>
          <w:kern w:val="22"/>
          <w:szCs w:val="22"/>
          <w:lang w:val="ru-RU"/>
        </w:rPr>
        <w:t xml:space="preserve"> B</w:t>
      </w:r>
      <w:r w:rsidRPr="00733826">
        <w:rPr>
          <w:b/>
          <w:iCs/>
          <w:snapToGrid w:val="0"/>
          <w:kern w:val="22"/>
          <w:szCs w:val="22"/>
          <w:lang w:val="ru-RU"/>
        </w:rPr>
        <w:t>.</w:t>
      </w:r>
      <w:r w:rsidR="00BA4C7E" w:rsidRPr="00733826">
        <w:rPr>
          <w:b/>
          <w:iCs/>
          <w:snapToGrid w:val="0"/>
          <w:kern w:val="22"/>
          <w:szCs w:val="22"/>
          <w:lang w:val="ru-RU"/>
        </w:rPr>
        <w:t xml:space="preserve"> </w:t>
      </w:r>
      <w:proofErr w:type="gramStart"/>
      <w:r w:rsidRPr="00733826">
        <w:rPr>
          <w:rFonts w:eastAsia="Malgun Gothic"/>
          <w:b/>
          <w:snapToGrid w:val="0"/>
          <w:szCs w:val="22"/>
          <w:lang w:val="ru-RU"/>
        </w:rPr>
        <w:t xml:space="preserve">Следует тщательным образом справедливо и беспристрастно определять на национальном уровне права и обязанности </w:t>
      </w:r>
      <w:proofErr w:type="spellStart"/>
      <w:r w:rsidRPr="00733826">
        <w:rPr>
          <w:rFonts w:eastAsia="Malgun Gothic"/>
          <w:b/>
          <w:snapToGrid w:val="0"/>
          <w:szCs w:val="22"/>
          <w:lang w:val="ru-RU"/>
        </w:rPr>
        <w:t>акторов</w:t>
      </w:r>
      <w:proofErr w:type="spellEnd"/>
      <w:r w:rsidRPr="00733826">
        <w:rPr>
          <w:rFonts w:eastAsia="Malgun Gothic"/>
          <w:b/>
          <w:snapToGrid w:val="0"/>
          <w:szCs w:val="22"/>
          <w:lang w:val="ru-RU"/>
        </w:rPr>
        <w:t xml:space="preserve"> и/или субъектов деятельности в механизмах финансирования биоразнообразия при эффективном участии всех соответствующих субъектов, включая предварительное обоснованное согласие или одобрение и участие коренных и местных общин, учитывая положения Конвенции о биологическом разнообразии и принятые в ее рамках соответствующие решения, руководящие указания и принципы и в соответствующих</w:t>
      </w:r>
      <w:proofErr w:type="gramEnd"/>
      <w:r w:rsidRPr="00733826">
        <w:rPr>
          <w:rFonts w:eastAsia="Malgun Gothic"/>
          <w:b/>
          <w:snapToGrid w:val="0"/>
          <w:szCs w:val="22"/>
          <w:lang w:val="ru-RU"/>
        </w:rPr>
        <w:t xml:space="preserve"> </w:t>
      </w:r>
      <w:proofErr w:type="gramStart"/>
      <w:r w:rsidRPr="00733826">
        <w:rPr>
          <w:rFonts w:eastAsia="Malgun Gothic"/>
          <w:b/>
          <w:snapToGrid w:val="0"/>
          <w:szCs w:val="22"/>
          <w:lang w:val="ru-RU"/>
        </w:rPr>
        <w:t>случаях</w:t>
      </w:r>
      <w:proofErr w:type="gramEnd"/>
      <w:r w:rsidRPr="00733826">
        <w:rPr>
          <w:rFonts w:eastAsia="Malgun Gothic"/>
          <w:b/>
          <w:snapToGrid w:val="0"/>
          <w:szCs w:val="22"/>
          <w:lang w:val="ru-RU"/>
        </w:rPr>
        <w:t xml:space="preserve"> положения Декларации Организации Объединённых Наций о правах коренных народов. </w:t>
      </w:r>
    </w:p>
    <w:p w:rsidR="00CA4A44" w:rsidRPr="00733826" w:rsidRDefault="004217EB" w:rsidP="005A5E72">
      <w:pPr>
        <w:spacing w:before="120" w:after="120"/>
        <w:rPr>
          <w:iCs/>
          <w:snapToGrid w:val="0"/>
          <w:kern w:val="22"/>
          <w:szCs w:val="22"/>
          <w:lang w:val="ru-RU"/>
        </w:rPr>
      </w:pPr>
      <w:r w:rsidRPr="00733826">
        <w:rPr>
          <w:iCs/>
          <w:snapToGrid w:val="0"/>
          <w:kern w:val="22"/>
          <w:szCs w:val="22"/>
          <w:lang w:val="ru-RU"/>
        </w:rPr>
        <w:t>B</w:t>
      </w:r>
      <w:r w:rsidR="00CA4A44" w:rsidRPr="00733826">
        <w:rPr>
          <w:iCs/>
          <w:snapToGrid w:val="0"/>
          <w:kern w:val="22"/>
          <w:szCs w:val="22"/>
          <w:lang w:val="ru-RU"/>
        </w:rPr>
        <w:t>.1</w:t>
      </w:r>
      <w:proofErr w:type="gramStart"/>
      <w:r w:rsidR="00A82AD4" w:rsidRPr="00733826">
        <w:rPr>
          <w:iCs/>
          <w:snapToGrid w:val="0"/>
          <w:kern w:val="22"/>
          <w:szCs w:val="22"/>
          <w:lang w:val="ru-RU"/>
        </w:rPr>
        <w:tab/>
      </w:r>
      <w:r w:rsidR="0031370F" w:rsidRPr="00733826">
        <w:rPr>
          <w:iCs/>
          <w:snapToGrid w:val="0"/>
          <w:kern w:val="22"/>
          <w:szCs w:val="22"/>
          <w:lang w:val="ru-RU"/>
        </w:rPr>
        <w:t>О</w:t>
      </w:r>
      <w:proofErr w:type="gramEnd"/>
      <w:r w:rsidR="0031370F" w:rsidRPr="00733826">
        <w:rPr>
          <w:iCs/>
          <w:snapToGrid w:val="0"/>
          <w:kern w:val="22"/>
          <w:szCs w:val="22"/>
          <w:lang w:val="ru-RU"/>
        </w:rPr>
        <w:t xml:space="preserve">беспечивается ли </w:t>
      </w:r>
      <w:r w:rsidR="0031370F" w:rsidRPr="00733826">
        <w:rPr>
          <w:rFonts w:eastAsia="Malgun Gothic"/>
          <w:snapToGrid w:val="0"/>
          <w:szCs w:val="22"/>
          <w:lang w:val="ru-RU"/>
        </w:rPr>
        <w:t xml:space="preserve">справедливое и беспристрастное определение на национальном уровне прав и обязанностей </w:t>
      </w:r>
      <w:proofErr w:type="spellStart"/>
      <w:r w:rsidR="0031370F" w:rsidRPr="00733826">
        <w:rPr>
          <w:rFonts w:eastAsia="Malgun Gothic"/>
          <w:snapToGrid w:val="0"/>
          <w:szCs w:val="22"/>
          <w:lang w:val="ru-RU"/>
        </w:rPr>
        <w:t>акторов</w:t>
      </w:r>
      <w:proofErr w:type="spellEnd"/>
      <w:r w:rsidR="0031370F" w:rsidRPr="00733826">
        <w:rPr>
          <w:rFonts w:eastAsia="Malgun Gothic"/>
          <w:snapToGrid w:val="0"/>
          <w:szCs w:val="22"/>
          <w:lang w:val="ru-RU"/>
        </w:rPr>
        <w:t xml:space="preserve"> и/или субъектов деятельности</w:t>
      </w:r>
      <w:r w:rsidR="00CA4A44" w:rsidRPr="00733826">
        <w:rPr>
          <w:iCs/>
          <w:snapToGrid w:val="0"/>
          <w:kern w:val="22"/>
          <w:szCs w:val="22"/>
          <w:lang w:val="ru-RU"/>
        </w:rPr>
        <w:t>?</w:t>
      </w:r>
    </w:p>
    <w:p w:rsidR="00CA4A44" w:rsidRPr="00733826" w:rsidRDefault="004217EB" w:rsidP="005A5E72">
      <w:pPr>
        <w:spacing w:before="120" w:after="120"/>
        <w:rPr>
          <w:iCs/>
          <w:snapToGrid w:val="0"/>
          <w:kern w:val="22"/>
          <w:szCs w:val="22"/>
          <w:lang w:val="ru-RU"/>
        </w:rPr>
      </w:pPr>
      <w:r w:rsidRPr="00733826">
        <w:rPr>
          <w:iCs/>
          <w:snapToGrid w:val="0"/>
          <w:kern w:val="22"/>
          <w:szCs w:val="22"/>
          <w:lang w:val="ru-RU"/>
        </w:rPr>
        <w:lastRenderedPageBreak/>
        <w:t>B</w:t>
      </w:r>
      <w:r w:rsidR="00CA4A44" w:rsidRPr="00733826">
        <w:rPr>
          <w:iCs/>
          <w:snapToGrid w:val="0"/>
          <w:kern w:val="22"/>
          <w:szCs w:val="22"/>
          <w:lang w:val="ru-RU"/>
        </w:rPr>
        <w:t>.2</w:t>
      </w:r>
      <w:proofErr w:type="gramStart"/>
      <w:r w:rsidR="00A82AD4" w:rsidRPr="00733826">
        <w:rPr>
          <w:iCs/>
          <w:snapToGrid w:val="0"/>
          <w:kern w:val="22"/>
          <w:szCs w:val="22"/>
          <w:lang w:val="ru-RU"/>
        </w:rPr>
        <w:tab/>
      </w:r>
      <w:r w:rsidR="009C5FEF" w:rsidRPr="00733826">
        <w:rPr>
          <w:iCs/>
          <w:snapToGrid w:val="0"/>
          <w:kern w:val="22"/>
          <w:szCs w:val="22"/>
          <w:lang w:val="ru-RU"/>
        </w:rPr>
        <w:t>И</w:t>
      </w:r>
      <w:proofErr w:type="gramEnd"/>
      <w:r w:rsidR="009C5FEF" w:rsidRPr="00733826">
        <w:rPr>
          <w:iCs/>
          <w:snapToGrid w:val="0"/>
          <w:kern w:val="22"/>
          <w:szCs w:val="22"/>
          <w:lang w:val="ru-RU"/>
        </w:rPr>
        <w:t xml:space="preserve">меет ли место эффективное участие всех соответствующих </w:t>
      </w:r>
      <w:proofErr w:type="spellStart"/>
      <w:r w:rsidR="009C5FEF" w:rsidRPr="00733826">
        <w:rPr>
          <w:iCs/>
          <w:snapToGrid w:val="0"/>
          <w:kern w:val="22"/>
          <w:szCs w:val="22"/>
          <w:lang w:val="ru-RU"/>
        </w:rPr>
        <w:t>акторов</w:t>
      </w:r>
      <w:proofErr w:type="spellEnd"/>
      <w:r w:rsidR="009C5FEF" w:rsidRPr="00733826">
        <w:rPr>
          <w:iCs/>
          <w:snapToGrid w:val="0"/>
          <w:kern w:val="22"/>
          <w:szCs w:val="22"/>
          <w:lang w:val="ru-RU"/>
        </w:rPr>
        <w:t xml:space="preserve"> в определении таких функций и обязанностей?</w:t>
      </w:r>
      <w:r w:rsidR="009C5FEF" w:rsidRPr="00733826">
        <w:rPr>
          <w:rFonts w:eastAsia="Malgun Gothic"/>
          <w:b/>
          <w:snapToGrid w:val="0"/>
          <w:szCs w:val="22"/>
          <w:lang w:val="ru-RU"/>
        </w:rPr>
        <w:t xml:space="preserve"> </w:t>
      </w:r>
    </w:p>
    <w:p w:rsidR="00CA4A44" w:rsidRPr="00733826" w:rsidRDefault="004217EB" w:rsidP="005A5E72">
      <w:pPr>
        <w:spacing w:before="120" w:after="120"/>
        <w:rPr>
          <w:iCs/>
          <w:snapToGrid w:val="0"/>
          <w:kern w:val="22"/>
          <w:szCs w:val="22"/>
          <w:lang w:val="ru-RU"/>
        </w:rPr>
      </w:pPr>
      <w:r w:rsidRPr="00733826">
        <w:rPr>
          <w:iCs/>
          <w:snapToGrid w:val="0"/>
          <w:kern w:val="22"/>
          <w:szCs w:val="22"/>
          <w:lang w:val="ru-RU"/>
        </w:rPr>
        <w:t>B</w:t>
      </w:r>
      <w:r w:rsidR="00CA4A44" w:rsidRPr="00733826">
        <w:rPr>
          <w:iCs/>
          <w:snapToGrid w:val="0"/>
          <w:kern w:val="22"/>
          <w:szCs w:val="22"/>
          <w:lang w:val="ru-RU"/>
        </w:rPr>
        <w:t>.3</w:t>
      </w:r>
      <w:proofErr w:type="gramStart"/>
      <w:r w:rsidR="00A82AD4" w:rsidRPr="00733826">
        <w:rPr>
          <w:iCs/>
          <w:snapToGrid w:val="0"/>
          <w:kern w:val="22"/>
          <w:szCs w:val="22"/>
          <w:lang w:val="ru-RU"/>
        </w:rPr>
        <w:tab/>
      </w:r>
      <w:r w:rsidR="009C5FEF" w:rsidRPr="00733826">
        <w:rPr>
          <w:iCs/>
          <w:snapToGrid w:val="0"/>
          <w:kern w:val="22"/>
          <w:szCs w:val="22"/>
          <w:lang w:val="ru-RU"/>
        </w:rPr>
        <w:t>О</w:t>
      </w:r>
      <w:proofErr w:type="gramEnd"/>
      <w:r w:rsidR="009C5FEF" w:rsidRPr="00733826">
        <w:rPr>
          <w:iCs/>
          <w:snapToGrid w:val="0"/>
          <w:kern w:val="22"/>
          <w:szCs w:val="22"/>
          <w:lang w:val="ru-RU"/>
        </w:rPr>
        <w:t xml:space="preserve">беспечивается ли получение </w:t>
      </w:r>
      <w:r w:rsidR="009C5FEF" w:rsidRPr="00733826">
        <w:rPr>
          <w:rFonts w:eastAsia="Malgun Gothic"/>
          <w:snapToGrid w:val="0"/>
          <w:szCs w:val="22"/>
          <w:lang w:val="ru-RU"/>
        </w:rPr>
        <w:t>предварительного обоснованного согласия или одобрение и участие коренных и местных общин</w:t>
      </w:r>
      <w:r w:rsidR="009C5FEF" w:rsidRPr="00733826">
        <w:rPr>
          <w:iCs/>
          <w:snapToGrid w:val="0"/>
          <w:kern w:val="22"/>
          <w:szCs w:val="22"/>
          <w:lang w:val="ru-RU"/>
        </w:rPr>
        <w:t xml:space="preserve"> при определении таких функций и обязанностей?</w:t>
      </w:r>
      <w:r w:rsidR="00733826" w:rsidRPr="00733826">
        <w:rPr>
          <w:iCs/>
          <w:snapToGrid w:val="0"/>
          <w:kern w:val="22"/>
          <w:szCs w:val="22"/>
          <w:lang w:val="ru-RU"/>
        </w:rPr>
        <w:t xml:space="preserve"> </w:t>
      </w:r>
    </w:p>
    <w:p w:rsidR="00CA4A44" w:rsidRPr="00733826" w:rsidRDefault="004217EB" w:rsidP="005A5E72">
      <w:pPr>
        <w:spacing w:before="120" w:after="120"/>
        <w:rPr>
          <w:iCs/>
          <w:snapToGrid w:val="0"/>
          <w:kern w:val="22"/>
          <w:szCs w:val="22"/>
          <w:lang w:val="ru-RU"/>
        </w:rPr>
      </w:pPr>
      <w:r w:rsidRPr="00733826">
        <w:rPr>
          <w:iCs/>
          <w:snapToGrid w:val="0"/>
          <w:kern w:val="22"/>
          <w:szCs w:val="22"/>
          <w:lang w:val="ru-RU"/>
        </w:rPr>
        <w:t>B</w:t>
      </w:r>
      <w:r w:rsidR="00CA4A44" w:rsidRPr="00733826">
        <w:rPr>
          <w:iCs/>
          <w:snapToGrid w:val="0"/>
          <w:kern w:val="22"/>
          <w:szCs w:val="22"/>
          <w:lang w:val="ru-RU"/>
        </w:rPr>
        <w:t>.4</w:t>
      </w:r>
      <w:proofErr w:type="gramStart"/>
      <w:r w:rsidR="00A82AD4" w:rsidRPr="00733826">
        <w:rPr>
          <w:iCs/>
          <w:snapToGrid w:val="0"/>
          <w:kern w:val="22"/>
          <w:szCs w:val="22"/>
          <w:lang w:val="ru-RU"/>
        </w:rPr>
        <w:tab/>
      </w:r>
      <w:r w:rsidR="009C5FEF" w:rsidRPr="00733826">
        <w:rPr>
          <w:iCs/>
          <w:snapToGrid w:val="0"/>
          <w:kern w:val="22"/>
          <w:szCs w:val="22"/>
          <w:lang w:val="ru-RU"/>
        </w:rPr>
        <w:t>У</w:t>
      </w:r>
      <w:proofErr w:type="gramEnd"/>
      <w:r w:rsidR="009C5FEF" w:rsidRPr="00733826">
        <w:rPr>
          <w:iCs/>
          <w:snapToGrid w:val="0"/>
          <w:kern w:val="22"/>
          <w:szCs w:val="22"/>
          <w:lang w:val="ru-RU"/>
        </w:rPr>
        <w:t xml:space="preserve">читывается ли в механизме Конвенция о биологическом разнообразии ее соответствующие решения, руководства и принципы </w:t>
      </w:r>
      <w:r w:rsidR="009C5FEF" w:rsidRPr="00733826">
        <w:rPr>
          <w:rFonts w:eastAsia="Malgun Gothic"/>
          <w:snapToGrid w:val="0"/>
          <w:szCs w:val="22"/>
          <w:lang w:val="ru-RU"/>
        </w:rPr>
        <w:t>и в соответствующих случаях положения Декларации Организации Объединённых Наций о правах коренных народов</w:t>
      </w:r>
      <w:r w:rsidR="009C5FEF" w:rsidRPr="00733826">
        <w:rPr>
          <w:iCs/>
          <w:snapToGrid w:val="0"/>
          <w:kern w:val="22"/>
          <w:szCs w:val="22"/>
          <w:lang w:val="ru-RU"/>
        </w:rPr>
        <w:t xml:space="preserve">? </w:t>
      </w:r>
    </w:p>
    <w:p w:rsidR="00BA4C7E" w:rsidRPr="00733826" w:rsidRDefault="0031370F" w:rsidP="005A5E72">
      <w:pPr>
        <w:spacing w:before="120" w:after="120"/>
        <w:rPr>
          <w:b/>
          <w:iCs/>
          <w:snapToGrid w:val="0"/>
          <w:kern w:val="22"/>
          <w:szCs w:val="22"/>
          <w:lang w:val="ru-RU"/>
        </w:rPr>
      </w:pPr>
      <w:r w:rsidRPr="00733826">
        <w:rPr>
          <w:b/>
          <w:iCs/>
          <w:snapToGrid w:val="0"/>
          <w:kern w:val="22"/>
          <w:szCs w:val="22"/>
          <w:lang w:val="ru-RU"/>
        </w:rPr>
        <w:t>Руководящее указание</w:t>
      </w:r>
      <w:r w:rsidR="00CA4A44" w:rsidRPr="00733826">
        <w:rPr>
          <w:b/>
          <w:iCs/>
          <w:snapToGrid w:val="0"/>
          <w:kern w:val="22"/>
          <w:szCs w:val="22"/>
          <w:lang w:val="ru-RU"/>
        </w:rPr>
        <w:t xml:space="preserve"> </w:t>
      </w:r>
      <w:r w:rsidR="00BA4C7E" w:rsidRPr="00733826">
        <w:rPr>
          <w:b/>
          <w:iCs/>
          <w:snapToGrid w:val="0"/>
          <w:kern w:val="22"/>
          <w:szCs w:val="22"/>
          <w:lang w:val="ru-RU"/>
        </w:rPr>
        <w:t>C</w:t>
      </w:r>
      <w:r w:rsidRPr="00733826">
        <w:rPr>
          <w:b/>
          <w:iCs/>
          <w:snapToGrid w:val="0"/>
          <w:kern w:val="22"/>
          <w:szCs w:val="22"/>
          <w:lang w:val="ru-RU"/>
        </w:rPr>
        <w:t>.</w:t>
      </w:r>
      <w:r w:rsidR="00BA4C7E" w:rsidRPr="00733826">
        <w:rPr>
          <w:b/>
          <w:iCs/>
          <w:snapToGrid w:val="0"/>
          <w:kern w:val="22"/>
          <w:szCs w:val="22"/>
          <w:lang w:val="ru-RU"/>
        </w:rPr>
        <w:t xml:space="preserve"> </w:t>
      </w:r>
      <w:proofErr w:type="gramStart"/>
      <w:r w:rsidR="00E265B1" w:rsidRPr="00733826">
        <w:rPr>
          <w:b/>
          <w:iCs/>
          <w:snapToGrid w:val="0"/>
          <w:kern w:val="22"/>
          <w:szCs w:val="22"/>
          <w:lang w:val="ru-RU"/>
        </w:rPr>
        <w:t xml:space="preserve">Гарантии </w:t>
      </w:r>
      <w:r w:rsidR="009C5FEF" w:rsidRPr="00733826">
        <w:rPr>
          <w:b/>
          <w:iCs/>
          <w:snapToGrid w:val="0"/>
          <w:kern w:val="22"/>
          <w:szCs w:val="22"/>
          <w:lang w:val="ru-RU"/>
        </w:rPr>
        <w:t>защищенности в механизмах финансирования биоразнообразия должны быть обусловлены местными обстоятельствами, разрабатываться согласно соответствующим инициируемым странами/учитывающим специфику стран процессам, а также национальному законодательству и приоритетам и учитывать соответствующие международные соглашения, декларации и руководящие указания, разработанные в рамках Конвенции о биологическом разнообразии и в соответствующих случаях Рамочной конвенции Организации Объединенных Наций об изменении климата, международных договоров о правах человека и</w:t>
      </w:r>
      <w:proofErr w:type="gramEnd"/>
      <w:r w:rsidR="009C5FEF" w:rsidRPr="00733826">
        <w:rPr>
          <w:b/>
          <w:iCs/>
          <w:snapToGrid w:val="0"/>
          <w:kern w:val="22"/>
          <w:szCs w:val="22"/>
          <w:lang w:val="ru-RU"/>
        </w:rPr>
        <w:t xml:space="preserve"> Декларации Организации Объединённых Наций о правах коренных народов</w:t>
      </w:r>
      <w:r w:rsidR="00BA4C7E" w:rsidRPr="00733826">
        <w:rPr>
          <w:rFonts w:eastAsia="Malgun Gothic"/>
          <w:b/>
          <w:snapToGrid w:val="0"/>
          <w:szCs w:val="22"/>
          <w:lang w:val="ru-RU"/>
        </w:rPr>
        <w:t>.</w:t>
      </w:r>
    </w:p>
    <w:p w:rsidR="00CA4A44" w:rsidRPr="00733826" w:rsidRDefault="004217EB" w:rsidP="005A5E72">
      <w:pPr>
        <w:spacing w:before="120" w:after="120"/>
        <w:rPr>
          <w:iCs/>
          <w:snapToGrid w:val="0"/>
          <w:kern w:val="22"/>
          <w:szCs w:val="22"/>
          <w:lang w:val="ru-RU"/>
        </w:rPr>
      </w:pPr>
      <w:r w:rsidRPr="00733826">
        <w:rPr>
          <w:iCs/>
          <w:snapToGrid w:val="0"/>
          <w:kern w:val="22"/>
          <w:szCs w:val="22"/>
          <w:lang w:val="ru-RU"/>
        </w:rPr>
        <w:t>C</w:t>
      </w:r>
      <w:r w:rsidR="00CA4A44" w:rsidRPr="00733826">
        <w:rPr>
          <w:iCs/>
          <w:snapToGrid w:val="0"/>
          <w:kern w:val="22"/>
          <w:szCs w:val="22"/>
          <w:lang w:val="ru-RU"/>
        </w:rPr>
        <w:t>.1</w:t>
      </w:r>
      <w:r w:rsidR="00A82AD4" w:rsidRPr="00733826">
        <w:rPr>
          <w:iCs/>
          <w:snapToGrid w:val="0"/>
          <w:kern w:val="22"/>
          <w:szCs w:val="22"/>
          <w:lang w:val="ru-RU"/>
        </w:rPr>
        <w:tab/>
      </w:r>
      <w:r w:rsidR="00E265B1" w:rsidRPr="00733826">
        <w:rPr>
          <w:iCs/>
          <w:snapToGrid w:val="0"/>
          <w:kern w:val="22"/>
          <w:szCs w:val="22"/>
          <w:lang w:val="ru-RU"/>
        </w:rPr>
        <w:t>Обусловлены ли гарантии защищенности в механизмах финансирования биоразнообразия местными обстоятельствами</w:t>
      </w:r>
      <w:r w:rsidR="00CA4A44" w:rsidRPr="00733826">
        <w:rPr>
          <w:iCs/>
          <w:snapToGrid w:val="0"/>
          <w:kern w:val="22"/>
          <w:szCs w:val="22"/>
          <w:lang w:val="ru-RU"/>
        </w:rPr>
        <w:t>?</w:t>
      </w:r>
    </w:p>
    <w:p w:rsidR="00CA4A44" w:rsidRPr="00733826" w:rsidRDefault="004217EB" w:rsidP="005A5E72">
      <w:pPr>
        <w:spacing w:before="120" w:after="120"/>
        <w:rPr>
          <w:iCs/>
          <w:snapToGrid w:val="0"/>
          <w:kern w:val="22"/>
          <w:szCs w:val="22"/>
          <w:lang w:val="ru-RU"/>
        </w:rPr>
      </w:pPr>
      <w:r w:rsidRPr="00733826">
        <w:rPr>
          <w:iCs/>
          <w:snapToGrid w:val="0"/>
          <w:kern w:val="22"/>
          <w:szCs w:val="22"/>
          <w:lang w:val="ru-RU"/>
        </w:rPr>
        <w:t>C</w:t>
      </w:r>
      <w:r w:rsidR="00CA4A44" w:rsidRPr="00733826">
        <w:rPr>
          <w:iCs/>
          <w:snapToGrid w:val="0"/>
          <w:kern w:val="22"/>
          <w:szCs w:val="22"/>
          <w:lang w:val="ru-RU"/>
        </w:rPr>
        <w:t>.2</w:t>
      </w:r>
      <w:proofErr w:type="gramStart"/>
      <w:r w:rsidR="00A82AD4" w:rsidRPr="00733826">
        <w:rPr>
          <w:iCs/>
          <w:snapToGrid w:val="0"/>
          <w:kern w:val="22"/>
          <w:szCs w:val="22"/>
          <w:lang w:val="ru-RU"/>
        </w:rPr>
        <w:tab/>
      </w:r>
      <w:r w:rsidR="00E265B1" w:rsidRPr="00733826">
        <w:rPr>
          <w:iCs/>
          <w:snapToGrid w:val="0"/>
          <w:kern w:val="22"/>
          <w:szCs w:val="22"/>
          <w:lang w:val="ru-RU"/>
        </w:rPr>
        <w:t>С</w:t>
      </w:r>
      <w:proofErr w:type="gramEnd"/>
      <w:r w:rsidR="00E265B1" w:rsidRPr="00733826">
        <w:rPr>
          <w:iCs/>
          <w:snapToGrid w:val="0"/>
          <w:kern w:val="22"/>
          <w:szCs w:val="22"/>
          <w:lang w:val="ru-RU"/>
        </w:rPr>
        <w:t>оответствуют ли гарантии защищенности соответствующим инициируемым странами/учитывающим специфику стран процессам, а также национальному законодательству и приоритетам</w:t>
      </w:r>
      <w:r w:rsidR="00CA4A44" w:rsidRPr="00733826">
        <w:rPr>
          <w:iCs/>
          <w:snapToGrid w:val="0"/>
          <w:kern w:val="22"/>
          <w:szCs w:val="22"/>
          <w:lang w:val="ru-RU"/>
        </w:rPr>
        <w:t>?</w:t>
      </w:r>
    </w:p>
    <w:p w:rsidR="00CA4A44" w:rsidRPr="00733826" w:rsidRDefault="004217EB" w:rsidP="005A5E72">
      <w:pPr>
        <w:spacing w:before="120" w:after="120"/>
        <w:rPr>
          <w:iCs/>
          <w:snapToGrid w:val="0"/>
          <w:kern w:val="22"/>
          <w:szCs w:val="22"/>
          <w:lang w:val="ru-RU"/>
        </w:rPr>
      </w:pPr>
      <w:r w:rsidRPr="00733826">
        <w:rPr>
          <w:iCs/>
          <w:snapToGrid w:val="0"/>
          <w:kern w:val="22"/>
          <w:szCs w:val="22"/>
          <w:lang w:val="ru-RU"/>
        </w:rPr>
        <w:t>C</w:t>
      </w:r>
      <w:r w:rsidR="00CA4A44" w:rsidRPr="00733826">
        <w:rPr>
          <w:iCs/>
          <w:snapToGrid w:val="0"/>
          <w:kern w:val="22"/>
          <w:szCs w:val="22"/>
          <w:lang w:val="ru-RU"/>
        </w:rPr>
        <w:t>.3</w:t>
      </w:r>
      <w:proofErr w:type="gramStart"/>
      <w:r w:rsidR="00A82AD4" w:rsidRPr="00733826">
        <w:rPr>
          <w:iCs/>
          <w:snapToGrid w:val="0"/>
          <w:kern w:val="22"/>
          <w:szCs w:val="22"/>
          <w:lang w:val="ru-RU"/>
        </w:rPr>
        <w:tab/>
      </w:r>
      <w:r w:rsidR="00E265B1" w:rsidRPr="00733826">
        <w:rPr>
          <w:iCs/>
          <w:snapToGrid w:val="0"/>
          <w:kern w:val="22"/>
          <w:szCs w:val="22"/>
          <w:lang w:val="ru-RU"/>
        </w:rPr>
        <w:t>У</w:t>
      </w:r>
      <w:proofErr w:type="gramEnd"/>
      <w:r w:rsidR="00E265B1" w:rsidRPr="00733826">
        <w:rPr>
          <w:iCs/>
          <w:snapToGrid w:val="0"/>
          <w:kern w:val="22"/>
          <w:szCs w:val="22"/>
          <w:lang w:val="ru-RU"/>
        </w:rPr>
        <w:t>читываются ли в ни</w:t>
      </w:r>
      <w:r w:rsidR="00097C01" w:rsidRPr="00733826">
        <w:rPr>
          <w:iCs/>
          <w:snapToGrid w:val="0"/>
          <w:kern w:val="22"/>
          <w:szCs w:val="22"/>
          <w:lang w:val="ru-RU"/>
        </w:rPr>
        <w:t>х</w:t>
      </w:r>
      <w:r w:rsidR="00E265B1" w:rsidRPr="00733826">
        <w:rPr>
          <w:iCs/>
          <w:snapToGrid w:val="0"/>
          <w:kern w:val="22"/>
          <w:szCs w:val="22"/>
          <w:lang w:val="ru-RU"/>
        </w:rPr>
        <w:t xml:space="preserve"> инструменты, упомянутые в пункте В.4, и в соответствующих случаях Рамочная конвенция Организации Объединенных Наций об изменении климата, международные договоры о правах человека и другие документы?</w:t>
      </w:r>
      <w:r w:rsidR="00733826" w:rsidRPr="00733826">
        <w:rPr>
          <w:b/>
          <w:iCs/>
          <w:snapToGrid w:val="0"/>
          <w:kern w:val="22"/>
          <w:szCs w:val="22"/>
          <w:lang w:val="ru-RU"/>
        </w:rPr>
        <w:t xml:space="preserve"> </w:t>
      </w:r>
    </w:p>
    <w:p w:rsidR="00BA4C7E" w:rsidRPr="00733826" w:rsidRDefault="0031370F" w:rsidP="005A5E72">
      <w:pPr>
        <w:spacing w:before="120" w:after="120"/>
        <w:rPr>
          <w:b/>
          <w:iCs/>
          <w:snapToGrid w:val="0"/>
          <w:kern w:val="22"/>
          <w:szCs w:val="22"/>
          <w:lang w:val="ru-RU"/>
        </w:rPr>
      </w:pPr>
      <w:r w:rsidRPr="00733826">
        <w:rPr>
          <w:b/>
          <w:iCs/>
          <w:snapToGrid w:val="0"/>
          <w:kern w:val="22"/>
          <w:szCs w:val="22"/>
          <w:lang w:val="ru-RU"/>
        </w:rPr>
        <w:t>Руководящее указание</w:t>
      </w:r>
      <w:r w:rsidR="00CA4A44" w:rsidRPr="00733826">
        <w:rPr>
          <w:b/>
          <w:iCs/>
          <w:snapToGrid w:val="0"/>
          <w:kern w:val="22"/>
          <w:szCs w:val="22"/>
          <w:lang w:val="ru-RU"/>
        </w:rPr>
        <w:t xml:space="preserve"> </w:t>
      </w:r>
      <w:r w:rsidR="00BA4C7E" w:rsidRPr="00733826">
        <w:rPr>
          <w:b/>
          <w:iCs/>
          <w:snapToGrid w:val="0"/>
          <w:kern w:val="22"/>
          <w:szCs w:val="22"/>
          <w:lang w:val="ru-RU"/>
        </w:rPr>
        <w:t>D</w:t>
      </w:r>
      <w:r w:rsidRPr="00733826">
        <w:rPr>
          <w:b/>
          <w:iCs/>
          <w:snapToGrid w:val="0"/>
          <w:kern w:val="22"/>
          <w:szCs w:val="22"/>
          <w:lang w:val="ru-RU"/>
        </w:rPr>
        <w:t>.</w:t>
      </w:r>
      <w:r w:rsidR="00BA4C7E" w:rsidRPr="00733826">
        <w:rPr>
          <w:b/>
          <w:iCs/>
          <w:snapToGrid w:val="0"/>
          <w:kern w:val="22"/>
          <w:szCs w:val="22"/>
          <w:lang w:val="ru-RU"/>
        </w:rPr>
        <w:t xml:space="preserve"> </w:t>
      </w:r>
      <w:r w:rsidR="00E265B1" w:rsidRPr="00733826">
        <w:rPr>
          <w:rFonts w:eastAsia="Malgun Gothic"/>
          <w:b/>
          <w:snapToGrid w:val="0"/>
          <w:szCs w:val="22"/>
          <w:lang w:val="ru-RU"/>
        </w:rPr>
        <w:t xml:space="preserve">Надлежащие эффективные организационные структуры </w:t>
      </w:r>
      <w:proofErr w:type="gramStart"/>
      <w:r w:rsidR="00E265B1" w:rsidRPr="00733826">
        <w:rPr>
          <w:rFonts w:eastAsia="Malgun Gothic"/>
          <w:b/>
          <w:snapToGrid w:val="0"/>
          <w:szCs w:val="22"/>
          <w:lang w:val="ru-RU"/>
        </w:rPr>
        <w:t>имеют важнейшее значение для функционирования гарантий защищенности и их следует</w:t>
      </w:r>
      <w:proofErr w:type="gramEnd"/>
      <w:r w:rsidR="00E265B1" w:rsidRPr="00733826">
        <w:rPr>
          <w:rFonts w:eastAsia="Malgun Gothic"/>
          <w:b/>
          <w:snapToGrid w:val="0"/>
          <w:szCs w:val="22"/>
          <w:lang w:val="ru-RU"/>
        </w:rPr>
        <w:t xml:space="preserve"> внедрять, включая механизмы обеспечения исполнения и оценки, таким образом, чтобы обеспечивать прозрачность и подотчетность, а также соблюдение соответствующих гарантий защищенности.</w:t>
      </w:r>
      <w:r w:rsidR="00733826" w:rsidRPr="00733826">
        <w:rPr>
          <w:rFonts w:eastAsia="Malgun Gothic"/>
          <w:b/>
          <w:snapToGrid w:val="0"/>
          <w:szCs w:val="22"/>
          <w:lang w:val="ru-RU"/>
        </w:rPr>
        <w:t xml:space="preserve"> </w:t>
      </w:r>
    </w:p>
    <w:p w:rsidR="00CA4A44" w:rsidRPr="00733826" w:rsidRDefault="004217EB" w:rsidP="005A5E72">
      <w:pPr>
        <w:spacing w:before="120" w:after="120"/>
        <w:rPr>
          <w:iCs/>
          <w:snapToGrid w:val="0"/>
          <w:kern w:val="22"/>
          <w:szCs w:val="22"/>
          <w:lang w:val="ru-RU"/>
        </w:rPr>
      </w:pPr>
      <w:r w:rsidRPr="00733826">
        <w:rPr>
          <w:iCs/>
          <w:snapToGrid w:val="0"/>
          <w:kern w:val="22"/>
          <w:szCs w:val="22"/>
          <w:lang w:val="ru-RU"/>
        </w:rPr>
        <w:t>D.1</w:t>
      </w:r>
      <w:r w:rsidRPr="00733826">
        <w:rPr>
          <w:iCs/>
          <w:snapToGrid w:val="0"/>
          <w:kern w:val="22"/>
          <w:szCs w:val="22"/>
          <w:lang w:val="ru-RU"/>
        </w:rPr>
        <w:tab/>
      </w:r>
      <w:r w:rsidR="00E265B1" w:rsidRPr="00733826">
        <w:rPr>
          <w:iCs/>
          <w:snapToGrid w:val="0"/>
          <w:kern w:val="22"/>
          <w:szCs w:val="22"/>
          <w:lang w:val="ru-RU"/>
        </w:rPr>
        <w:t>Внедрены ли надлежащие</w:t>
      </w:r>
      <w:r w:rsidR="00E265B1" w:rsidRPr="00733826">
        <w:rPr>
          <w:rFonts w:eastAsia="Malgun Gothic"/>
          <w:b/>
          <w:snapToGrid w:val="0"/>
          <w:szCs w:val="22"/>
          <w:lang w:val="ru-RU"/>
        </w:rPr>
        <w:t xml:space="preserve"> </w:t>
      </w:r>
      <w:r w:rsidR="00E265B1" w:rsidRPr="00733826">
        <w:rPr>
          <w:rFonts w:eastAsia="Malgun Gothic"/>
          <w:snapToGrid w:val="0"/>
          <w:szCs w:val="22"/>
          <w:lang w:val="ru-RU"/>
        </w:rPr>
        <w:t>эффективные организационные структуры</w:t>
      </w:r>
      <w:r w:rsidR="00E265B1" w:rsidRPr="00733826">
        <w:rPr>
          <w:iCs/>
          <w:snapToGrid w:val="0"/>
          <w:kern w:val="22"/>
          <w:szCs w:val="22"/>
          <w:lang w:val="ru-RU"/>
        </w:rPr>
        <w:t xml:space="preserve"> для обеспечения использования гарантий защищенности? </w:t>
      </w:r>
    </w:p>
    <w:p w:rsidR="00CA4A44" w:rsidRPr="00733826" w:rsidRDefault="004217EB" w:rsidP="005A5E72">
      <w:pPr>
        <w:spacing w:before="120" w:after="120"/>
        <w:rPr>
          <w:iCs/>
          <w:snapToGrid w:val="0"/>
          <w:kern w:val="22"/>
          <w:szCs w:val="22"/>
          <w:lang w:val="ru-RU"/>
        </w:rPr>
      </w:pPr>
      <w:r w:rsidRPr="00733826">
        <w:rPr>
          <w:iCs/>
          <w:snapToGrid w:val="0"/>
          <w:kern w:val="22"/>
          <w:szCs w:val="22"/>
          <w:lang w:val="ru-RU"/>
        </w:rPr>
        <w:t>D</w:t>
      </w:r>
      <w:r w:rsidR="00CA4A44" w:rsidRPr="00733826">
        <w:rPr>
          <w:iCs/>
          <w:snapToGrid w:val="0"/>
          <w:kern w:val="22"/>
          <w:szCs w:val="22"/>
          <w:lang w:val="ru-RU"/>
        </w:rPr>
        <w:t>.2</w:t>
      </w:r>
      <w:proofErr w:type="gramStart"/>
      <w:r w:rsidRPr="00733826">
        <w:rPr>
          <w:iCs/>
          <w:snapToGrid w:val="0"/>
          <w:kern w:val="22"/>
          <w:szCs w:val="22"/>
          <w:lang w:val="ru-RU"/>
        </w:rPr>
        <w:tab/>
      </w:r>
      <w:r w:rsidR="005C1A06" w:rsidRPr="00733826">
        <w:rPr>
          <w:iCs/>
          <w:snapToGrid w:val="0"/>
          <w:kern w:val="22"/>
          <w:szCs w:val="22"/>
          <w:lang w:val="ru-RU"/>
        </w:rPr>
        <w:t>В</w:t>
      </w:r>
      <w:proofErr w:type="gramEnd"/>
      <w:r w:rsidR="005C1A06" w:rsidRPr="00733826">
        <w:rPr>
          <w:iCs/>
          <w:snapToGrid w:val="0"/>
          <w:kern w:val="22"/>
          <w:szCs w:val="22"/>
          <w:lang w:val="ru-RU"/>
        </w:rPr>
        <w:t>ключает ли система гарантий защищенности</w:t>
      </w:r>
      <w:r w:rsidR="005C1A06" w:rsidRPr="00733826">
        <w:rPr>
          <w:rFonts w:eastAsia="Malgun Gothic"/>
          <w:b/>
          <w:snapToGrid w:val="0"/>
          <w:szCs w:val="22"/>
          <w:lang w:val="ru-RU"/>
        </w:rPr>
        <w:t xml:space="preserve"> </w:t>
      </w:r>
      <w:r w:rsidR="005C1A06" w:rsidRPr="00733826">
        <w:rPr>
          <w:rFonts w:eastAsia="Malgun Gothic"/>
          <w:snapToGrid w:val="0"/>
          <w:szCs w:val="22"/>
          <w:lang w:val="ru-RU"/>
        </w:rPr>
        <w:t>механизмы обеспечения исполнения и оценки</w:t>
      </w:r>
      <w:r w:rsidR="00CA4A44" w:rsidRPr="00733826">
        <w:rPr>
          <w:iCs/>
          <w:snapToGrid w:val="0"/>
          <w:kern w:val="22"/>
          <w:szCs w:val="22"/>
          <w:lang w:val="ru-RU"/>
        </w:rPr>
        <w:t>?</w:t>
      </w:r>
    </w:p>
    <w:p w:rsidR="00CA4A44" w:rsidRPr="00733826" w:rsidRDefault="004217EB" w:rsidP="005A5E72">
      <w:pPr>
        <w:spacing w:before="120" w:after="120"/>
        <w:rPr>
          <w:iCs/>
          <w:snapToGrid w:val="0"/>
          <w:kern w:val="22"/>
          <w:szCs w:val="22"/>
          <w:lang w:val="ru-RU"/>
        </w:rPr>
      </w:pPr>
      <w:r w:rsidRPr="00733826">
        <w:rPr>
          <w:iCs/>
          <w:snapToGrid w:val="0"/>
          <w:kern w:val="22"/>
          <w:szCs w:val="22"/>
          <w:lang w:val="ru-RU"/>
        </w:rPr>
        <w:t>D</w:t>
      </w:r>
      <w:r w:rsidR="00CA4A44" w:rsidRPr="00733826">
        <w:rPr>
          <w:iCs/>
          <w:snapToGrid w:val="0"/>
          <w:kern w:val="22"/>
          <w:szCs w:val="22"/>
          <w:lang w:val="ru-RU"/>
        </w:rPr>
        <w:t>.3</w:t>
      </w:r>
      <w:r w:rsidRPr="00733826">
        <w:rPr>
          <w:iCs/>
          <w:snapToGrid w:val="0"/>
          <w:kern w:val="22"/>
          <w:szCs w:val="22"/>
          <w:lang w:val="ru-RU"/>
        </w:rPr>
        <w:tab/>
      </w:r>
      <w:r w:rsidR="005C1A06" w:rsidRPr="00733826">
        <w:rPr>
          <w:iCs/>
          <w:snapToGrid w:val="0"/>
          <w:kern w:val="22"/>
          <w:szCs w:val="22"/>
          <w:lang w:val="ru-RU"/>
        </w:rPr>
        <w:t>Включены ли требования</w:t>
      </w:r>
      <w:r w:rsidR="005C1A06" w:rsidRPr="00733826">
        <w:rPr>
          <w:rFonts w:eastAsia="Malgun Gothic"/>
          <w:b/>
          <w:snapToGrid w:val="0"/>
          <w:szCs w:val="22"/>
          <w:lang w:val="ru-RU"/>
        </w:rPr>
        <w:t xml:space="preserve"> </w:t>
      </w:r>
      <w:r w:rsidR="005C1A06" w:rsidRPr="00733826">
        <w:rPr>
          <w:rFonts w:eastAsia="Malgun Gothic"/>
          <w:snapToGrid w:val="0"/>
          <w:szCs w:val="22"/>
          <w:lang w:val="ru-RU"/>
        </w:rPr>
        <w:t>обеспечения прозрачности и подотчетности</w:t>
      </w:r>
      <w:r w:rsidR="00CA4A44" w:rsidRPr="00733826">
        <w:rPr>
          <w:iCs/>
          <w:snapToGrid w:val="0"/>
          <w:kern w:val="22"/>
          <w:szCs w:val="22"/>
          <w:lang w:val="ru-RU"/>
        </w:rPr>
        <w:t>?</w:t>
      </w:r>
    </w:p>
    <w:p w:rsidR="00CA4A44" w:rsidRPr="00733826" w:rsidRDefault="004217EB" w:rsidP="005A5E72">
      <w:pPr>
        <w:spacing w:before="120" w:after="120"/>
        <w:rPr>
          <w:iCs/>
          <w:snapToGrid w:val="0"/>
          <w:kern w:val="22"/>
          <w:szCs w:val="22"/>
          <w:lang w:val="ru-RU"/>
        </w:rPr>
      </w:pPr>
      <w:r w:rsidRPr="00733826">
        <w:rPr>
          <w:iCs/>
          <w:snapToGrid w:val="0"/>
          <w:kern w:val="22"/>
          <w:szCs w:val="22"/>
          <w:lang w:val="ru-RU"/>
        </w:rPr>
        <w:t>D</w:t>
      </w:r>
      <w:r w:rsidR="00CA4A44" w:rsidRPr="00733826">
        <w:rPr>
          <w:iCs/>
          <w:snapToGrid w:val="0"/>
          <w:kern w:val="22"/>
          <w:szCs w:val="22"/>
          <w:lang w:val="ru-RU"/>
        </w:rPr>
        <w:t>.4</w:t>
      </w:r>
      <w:proofErr w:type="gramStart"/>
      <w:r w:rsidRPr="00733826">
        <w:rPr>
          <w:iCs/>
          <w:snapToGrid w:val="0"/>
          <w:kern w:val="22"/>
          <w:szCs w:val="22"/>
          <w:lang w:val="ru-RU"/>
        </w:rPr>
        <w:tab/>
      </w:r>
      <w:r w:rsidR="00B32696" w:rsidRPr="00733826">
        <w:rPr>
          <w:iCs/>
          <w:snapToGrid w:val="0"/>
          <w:kern w:val="22"/>
          <w:szCs w:val="22"/>
          <w:lang w:val="ru-RU"/>
        </w:rPr>
        <w:t>Т</w:t>
      </w:r>
      <w:proofErr w:type="gramEnd"/>
      <w:r w:rsidR="00B32696" w:rsidRPr="00733826">
        <w:rPr>
          <w:iCs/>
          <w:snapToGrid w:val="0"/>
          <w:kern w:val="22"/>
          <w:szCs w:val="22"/>
          <w:lang w:val="ru-RU"/>
        </w:rPr>
        <w:t>ребуется ли от с</w:t>
      </w:r>
      <w:r w:rsidR="005C1A06" w:rsidRPr="00733826">
        <w:rPr>
          <w:iCs/>
          <w:snapToGrid w:val="0"/>
          <w:kern w:val="22"/>
          <w:szCs w:val="22"/>
          <w:lang w:val="ru-RU"/>
        </w:rPr>
        <w:t>убъект</w:t>
      </w:r>
      <w:r w:rsidR="00B32696" w:rsidRPr="00733826">
        <w:rPr>
          <w:iCs/>
          <w:snapToGrid w:val="0"/>
          <w:kern w:val="22"/>
          <w:szCs w:val="22"/>
          <w:lang w:val="ru-RU"/>
        </w:rPr>
        <w:t>ов</w:t>
      </w:r>
      <w:r w:rsidR="005C1A06" w:rsidRPr="00733826">
        <w:rPr>
          <w:iCs/>
          <w:snapToGrid w:val="0"/>
          <w:kern w:val="22"/>
          <w:szCs w:val="22"/>
          <w:lang w:val="ru-RU"/>
        </w:rPr>
        <w:t xml:space="preserve"> деятельности выполн</w:t>
      </w:r>
      <w:r w:rsidR="00B32696" w:rsidRPr="00733826">
        <w:rPr>
          <w:iCs/>
          <w:snapToGrid w:val="0"/>
          <w:kern w:val="22"/>
          <w:szCs w:val="22"/>
          <w:lang w:val="ru-RU"/>
        </w:rPr>
        <w:t xml:space="preserve">ение </w:t>
      </w:r>
      <w:r w:rsidR="005C1A06" w:rsidRPr="00733826">
        <w:rPr>
          <w:iCs/>
          <w:snapToGrid w:val="0"/>
          <w:kern w:val="22"/>
          <w:szCs w:val="22"/>
          <w:lang w:val="ru-RU"/>
        </w:rPr>
        <w:t>положени</w:t>
      </w:r>
      <w:r w:rsidR="00B32696" w:rsidRPr="00733826">
        <w:rPr>
          <w:iCs/>
          <w:snapToGrid w:val="0"/>
          <w:kern w:val="22"/>
          <w:szCs w:val="22"/>
          <w:lang w:val="ru-RU"/>
        </w:rPr>
        <w:t>й га</w:t>
      </w:r>
      <w:r w:rsidR="009974E4" w:rsidRPr="00733826">
        <w:rPr>
          <w:iCs/>
          <w:snapToGrid w:val="0"/>
          <w:kern w:val="22"/>
          <w:szCs w:val="22"/>
          <w:lang w:val="ru-RU"/>
        </w:rPr>
        <w:t>рантий защищенности</w:t>
      </w:r>
      <w:r w:rsidR="00CA4A44" w:rsidRPr="00733826">
        <w:rPr>
          <w:iCs/>
          <w:snapToGrid w:val="0"/>
          <w:kern w:val="22"/>
          <w:szCs w:val="22"/>
          <w:lang w:val="ru-RU"/>
        </w:rPr>
        <w:t>?</w:t>
      </w:r>
    </w:p>
    <w:p w:rsidR="00CA4A44" w:rsidRPr="00733826" w:rsidRDefault="00B32696" w:rsidP="005A5E72">
      <w:pPr>
        <w:pStyle w:val="Para1"/>
        <w:numPr>
          <w:ilvl w:val="0"/>
          <w:numId w:val="0"/>
        </w:numPr>
        <w:rPr>
          <w:b/>
          <w:szCs w:val="22"/>
          <w:lang w:val="ru-RU"/>
        </w:rPr>
      </w:pPr>
      <w:r w:rsidRPr="00733826">
        <w:rPr>
          <w:b/>
          <w:szCs w:val="22"/>
          <w:lang w:val="ru-RU"/>
        </w:rPr>
        <w:t xml:space="preserve">Дополнительные вопросы, разработанные на основе соответствующих решений, руководств и принципов в рамках Конвенции о биологическом разнообразии, включают следующие: </w:t>
      </w:r>
    </w:p>
    <w:p w:rsidR="004217EB" w:rsidRPr="00733826" w:rsidRDefault="00B32696" w:rsidP="005659CD">
      <w:pPr>
        <w:pStyle w:val="Para1"/>
        <w:numPr>
          <w:ilvl w:val="0"/>
          <w:numId w:val="19"/>
        </w:numPr>
        <w:ind w:left="720" w:hanging="720"/>
        <w:rPr>
          <w:szCs w:val="22"/>
          <w:lang w:val="ru-RU"/>
        </w:rPr>
      </w:pPr>
      <w:r w:rsidRPr="00733826">
        <w:rPr>
          <w:szCs w:val="22"/>
          <w:lang w:val="ru-RU"/>
        </w:rPr>
        <w:t>Должны ли данные положения обеспечивать справедливость или сокращать риск несправедливости в процессе совместного использования выгод?</w:t>
      </w:r>
      <w:r w:rsidR="00733826" w:rsidRPr="00733826">
        <w:rPr>
          <w:szCs w:val="22"/>
          <w:lang w:val="ru-RU"/>
        </w:rPr>
        <w:t xml:space="preserve"> </w:t>
      </w:r>
    </w:p>
    <w:p w:rsidR="004217EB" w:rsidRPr="00733826" w:rsidRDefault="00400615" w:rsidP="00DD3A36">
      <w:pPr>
        <w:pStyle w:val="Para1"/>
        <w:numPr>
          <w:ilvl w:val="0"/>
          <w:numId w:val="19"/>
        </w:numPr>
        <w:ind w:left="720" w:hanging="720"/>
        <w:rPr>
          <w:szCs w:val="22"/>
          <w:lang w:val="ru-RU"/>
        </w:rPr>
      </w:pPr>
      <w:r w:rsidRPr="00733826">
        <w:rPr>
          <w:szCs w:val="22"/>
          <w:lang w:val="ru-RU"/>
        </w:rPr>
        <w:t xml:space="preserve">Включены ли в инструменты </w:t>
      </w:r>
      <w:proofErr w:type="gramStart"/>
      <w:r w:rsidRPr="00733826">
        <w:rPr>
          <w:szCs w:val="22"/>
          <w:lang w:val="ru-RU"/>
        </w:rPr>
        <w:t>гарантий защищенности процедуры оценки культурных последствий</w:t>
      </w:r>
      <w:proofErr w:type="gramEnd"/>
      <w:r w:rsidR="00CA4A44" w:rsidRPr="00733826">
        <w:rPr>
          <w:szCs w:val="22"/>
          <w:lang w:val="ru-RU"/>
        </w:rPr>
        <w:t xml:space="preserve">? </w:t>
      </w:r>
      <w:r w:rsidRPr="00733826">
        <w:rPr>
          <w:szCs w:val="22"/>
          <w:lang w:val="ru-RU"/>
        </w:rPr>
        <w:t xml:space="preserve">Предусмотрено ли в них конкретно уважение духовных ценностей коренных народов и местных общин? </w:t>
      </w:r>
    </w:p>
    <w:p w:rsidR="004217EB" w:rsidRPr="00733826" w:rsidRDefault="00400615" w:rsidP="00B47311">
      <w:pPr>
        <w:pStyle w:val="Para1"/>
        <w:numPr>
          <w:ilvl w:val="0"/>
          <w:numId w:val="19"/>
        </w:numPr>
        <w:ind w:left="720" w:hanging="720"/>
        <w:rPr>
          <w:szCs w:val="22"/>
          <w:lang w:val="ru-RU"/>
        </w:rPr>
      </w:pPr>
      <w:r w:rsidRPr="00733826">
        <w:rPr>
          <w:szCs w:val="22"/>
          <w:lang w:val="ru-RU"/>
        </w:rPr>
        <w:t xml:space="preserve">Учитывается ли при </w:t>
      </w:r>
      <w:r w:rsidR="009F3CFD" w:rsidRPr="00733826">
        <w:rPr>
          <w:szCs w:val="22"/>
          <w:lang w:val="ru-RU"/>
        </w:rPr>
        <w:t>устранении</w:t>
      </w:r>
      <w:r w:rsidRPr="00733826">
        <w:rPr>
          <w:szCs w:val="22"/>
          <w:lang w:val="ru-RU"/>
        </w:rPr>
        <w:t xml:space="preserve"> рисков</w:t>
      </w:r>
      <w:r w:rsidRPr="00733826">
        <w:rPr>
          <w:lang w:val="ru-RU"/>
        </w:rPr>
        <w:t xml:space="preserve"> </w:t>
      </w:r>
      <w:r w:rsidRPr="00733826">
        <w:rPr>
          <w:szCs w:val="22"/>
          <w:lang w:val="ru-RU"/>
        </w:rPr>
        <w:t>использование на основе обычая</w:t>
      </w:r>
      <w:r w:rsidR="009F3CFD" w:rsidRPr="00733826">
        <w:rPr>
          <w:szCs w:val="22"/>
          <w:lang w:val="ru-RU"/>
        </w:rPr>
        <w:t>?</w:t>
      </w:r>
      <w:r w:rsidR="00733826" w:rsidRPr="00733826">
        <w:rPr>
          <w:szCs w:val="22"/>
          <w:lang w:val="ru-RU"/>
        </w:rPr>
        <w:t xml:space="preserve"> </w:t>
      </w:r>
    </w:p>
    <w:p w:rsidR="00CA4A44" w:rsidRPr="00733826" w:rsidRDefault="009F3CFD" w:rsidP="005A5E72">
      <w:pPr>
        <w:pStyle w:val="Para1"/>
        <w:numPr>
          <w:ilvl w:val="0"/>
          <w:numId w:val="19"/>
        </w:numPr>
        <w:ind w:left="720" w:hanging="720"/>
        <w:rPr>
          <w:szCs w:val="22"/>
          <w:lang w:val="ru-RU"/>
        </w:rPr>
      </w:pPr>
      <w:r w:rsidRPr="00733826">
        <w:rPr>
          <w:szCs w:val="22"/>
          <w:lang w:val="ru-RU"/>
        </w:rPr>
        <w:t xml:space="preserve">Существуют </w:t>
      </w:r>
      <w:r w:rsidR="00520C39" w:rsidRPr="00733826">
        <w:rPr>
          <w:szCs w:val="22"/>
          <w:lang w:val="ru-RU"/>
        </w:rPr>
        <w:t xml:space="preserve">ли положения гарантий защищенности для </w:t>
      </w:r>
      <w:r w:rsidRPr="00733826">
        <w:rPr>
          <w:szCs w:val="22"/>
          <w:lang w:val="ru-RU"/>
        </w:rPr>
        <w:t>смягчени</w:t>
      </w:r>
      <w:r w:rsidR="00520C39" w:rsidRPr="00733826">
        <w:rPr>
          <w:szCs w:val="22"/>
          <w:lang w:val="ru-RU"/>
        </w:rPr>
        <w:t>я</w:t>
      </w:r>
      <w:r w:rsidRPr="00733826">
        <w:rPr>
          <w:szCs w:val="22"/>
          <w:lang w:val="ru-RU"/>
        </w:rPr>
        <w:t xml:space="preserve"> и устранени</w:t>
      </w:r>
      <w:r w:rsidR="00520C39" w:rsidRPr="00733826">
        <w:rPr>
          <w:szCs w:val="22"/>
          <w:lang w:val="ru-RU"/>
        </w:rPr>
        <w:t>я</w:t>
      </w:r>
      <w:r w:rsidRPr="00733826">
        <w:rPr>
          <w:szCs w:val="22"/>
          <w:lang w:val="ru-RU"/>
        </w:rPr>
        <w:t xml:space="preserve"> риск</w:t>
      </w:r>
      <w:r w:rsidR="00520C39" w:rsidRPr="00733826">
        <w:rPr>
          <w:szCs w:val="22"/>
          <w:lang w:val="ru-RU"/>
        </w:rPr>
        <w:t>а</w:t>
      </w:r>
      <w:r w:rsidR="00D94989" w:rsidRPr="00733826">
        <w:rPr>
          <w:szCs w:val="22"/>
          <w:lang w:val="ru-RU"/>
        </w:rPr>
        <w:t>, угрожающего</w:t>
      </w:r>
      <w:r w:rsidRPr="00733826">
        <w:rPr>
          <w:szCs w:val="22"/>
          <w:lang w:val="ru-RU"/>
        </w:rPr>
        <w:t xml:space="preserve"> традиционны</w:t>
      </w:r>
      <w:r w:rsidR="00D94989" w:rsidRPr="00733826">
        <w:rPr>
          <w:szCs w:val="22"/>
          <w:lang w:val="ru-RU"/>
        </w:rPr>
        <w:t>м</w:t>
      </w:r>
      <w:r w:rsidRPr="00733826">
        <w:rPr>
          <w:szCs w:val="22"/>
          <w:lang w:val="ru-RU"/>
        </w:rPr>
        <w:t xml:space="preserve"> знани</w:t>
      </w:r>
      <w:r w:rsidR="00D94989" w:rsidRPr="00733826">
        <w:rPr>
          <w:szCs w:val="22"/>
          <w:lang w:val="ru-RU"/>
        </w:rPr>
        <w:t>ям</w:t>
      </w:r>
      <w:r w:rsidRPr="00733826">
        <w:rPr>
          <w:szCs w:val="22"/>
          <w:lang w:val="ru-RU"/>
        </w:rPr>
        <w:t xml:space="preserve"> коренных народов и местных общин, и особенно в плане охраны их прав на знания? </w:t>
      </w:r>
    </w:p>
    <w:p w:rsidR="00A271B3" w:rsidRPr="00733826" w:rsidRDefault="000B2687" w:rsidP="005A5E72">
      <w:pPr>
        <w:spacing w:before="120" w:after="120"/>
        <w:ind w:firstLine="709"/>
        <w:jc w:val="center"/>
        <w:rPr>
          <w:iCs/>
          <w:snapToGrid w:val="0"/>
          <w:kern w:val="22"/>
          <w:szCs w:val="22"/>
          <w:lang w:val="ru-RU"/>
        </w:rPr>
      </w:pPr>
      <w:r w:rsidRPr="00733826">
        <w:rPr>
          <w:szCs w:val="22"/>
          <w:lang w:val="ru-RU"/>
        </w:rPr>
        <w:t>__________</w:t>
      </w:r>
    </w:p>
    <w:sectPr w:rsidR="00A271B3" w:rsidRPr="00733826" w:rsidSect="00CC3D30">
      <w:headerReference w:type="even" r:id="rId21"/>
      <w:headerReference w:type="default" r:id="rId22"/>
      <w:footerReference w:type="even" r:id="rId23"/>
      <w:footerReference w:type="first" r:id="rId24"/>
      <w:type w:val="continuous"/>
      <w:pgSz w:w="11906" w:h="16838" w:code="9"/>
      <w:pgMar w:top="1021" w:right="1349" w:bottom="1134" w:left="1440" w:header="454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02D3" w:rsidRDefault="001B02D3">
      <w:r>
        <w:separator/>
      </w:r>
    </w:p>
  </w:endnote>
  <w:endnote w:type="continuationSeparator" w:id="0">
    <w:p w:rsidR="001B02D3" w:rsidRDefault="001B02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rigGarmnd BT">
    <w:altName w:val="Constantia"/>
    <w:charset w:val="00"/>
    <w:family w:val="roman"/>
    <w:pitch w:val="variable"/>
    <w:sig w:usb0="00000087" w:usb1="00000000" w:usb2="00000000" w:usb3="00000000" w:csb0="0000001B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 CYR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01C" w:rsidRDefault="00DC501C" w:rsidP="005A5E72">
    <w:pPr>
      <w:pStyle w:val="Pieddepage"/>
      <w:tabs>
        <w:tab w:val="clear" w:pos="4320"/>
        <w:tab w:val="clear" w:pos="8640"/>
      </w:tabs>
      <w:ind w:firstLine="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01C" w:rsidRDefault="00DC501C" w:rsidP="005A5E72">
    <w:pPr>
      <w:pStyle w:val="Pieddepage"/>
      <w:ind w:firstLine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02D3" w:rsidRDefault="001B02D3">
      <w:r>
        <w:separator/>
      </w:r>
    </w:p>
  </w:footnote>
  <w:footnote w:type="continuationSeparator" w:id="0">
    <w:p w:rsidR="001B02D3" w:rsidRDefault="001B02D3">
      <w:r>
        <w:continuationSeparator/>
      </w:r>
    </w:p>
  </w:footnote>
  <w:footnote w:id="1">
    <w:p w:rsidR="00DC501C" w:rsidRPr="00C846A0" w:rsidRDefault="00506A0A" w:rsidP="00C846A0">
      <w:pPr>
        <w:pStyle w:val="Notedebasdepage"/>
        <w:keepLines w:val="0"/>
        <w:spacing w:after="0"/>
        <w:ind w:firstLine="0"/>
        <w:rPr>
          <w:sz w:val="16"/>
          <w:szCs w:val="16"/>
          <w:lang w:val="ru-RU"/>
        </w:rPr>
      </w:pPr>
      <w:r w:rsidRPr="00C846A0">
        <w:rPr>
          <w:rStyle w:val="Appelnotedebasdep"/>
          <w:sz w:val="16"/>
          <w:szCs w:val="16"/>
        </w:rPr>
        <w:fldChar w:fldCharType="begin"/>
      </w:r>
      <w:r w:rsidR="00DC501C" w:rsidRPr="00C846A0">
        <w:rPr>
          <w:rStyle w:val="Appelnotedebasdep"/>
          <w:sz w:val="16"/>
          <w:szCs w:val="16"/>
          <w:lang w:val="ru-RU"/>
        </w:rPr>
        <w:instrText xml:space="preserve"> </w:instrText>
      </w:r>
      <w:r w:rsidR="00DC501C" w:rsidRPr="00C846A0">
        <w:rPr>
          <w:rStyle w:val="Appelnotedebasdep"/>
          <w:sz w:val="16"/>
          <w:szCs w:val="16"/>
        </w:rPr>
        <w:instrText>HYPERLINK</w:instrText>
      </w:r>
      <w:r w:rsidR="00DC501C" w:rsidRPr="00C846A0">
        <w:rPr>
          <w:rStyle w:val="Appelnotedebasdep"/>
          <w:sz w:val="16"/>
          <w:szCs w:val="16"/>
          <w:lang w:val="ru-RU"/>
        </w:rPr>
        <w:instrText xml:space="preserve"> "</w:instrText>
      </w:r>
      <w:r w:rsidR="00DC501C" w:rsidRPr="00C846A0">
        <w:rPr>
          <w:rStyle w:val="Appelnotedebasdep"/>
          <w:sz w:val="16"/>
          <w:szCs w:val="16"/>
        </w:rPr>
        <w:instrText>https</w:instrText>
      </w:r>
      <w:r w:rsidR="00DC501C" w:rsidRPr="00C846A0">
        <w:rPr>
          <w:rStyle w:val="Appelnotedebasdep"/>
          <w:sz w:val="16"/>
          <w:szCs w:val="16"/>
          <w:lang w:val="ru-RU"/>
        </w:rPr>
        <w:instrText>://</w:instrText>
      </w:r>
      <w:r w:rsidR="00DC501C" w:rsidRPr="00C846A0">
        <w:rPr>
          <w:rStyle w:val="Appelnotedebasdep"/>
          <w:sz w:val="16"/>
          <w:szCs w:val="16"/>
        </w:rPr>
        <w:instrText>www</w:instrText>
      </w:r>
      <w:r w:rsidR="00DC501C" w:rsidRPr="00C846A0">
        <w:rPr>
          <w:rStyle w:val="Appelnotedebasdep"/>
          <w:sz w:val="16"/>
          <w:szCs w:val="16"/>
          <w:lang w:val="ru-RU"/>
        </w:rPr>
        <w:instrText>.</w:instrText>
      </w:r>
      <w:r w:rsidR="00DC501C" w:rsidRPr="00C846A0">
        <w:rPr>
          <w:rStyle w:val="Appelnotedebasdep"/>
          <w:sz w:val="16"/>
          <w:szCs w:val="16"/>
        </w:rPr>
        <w:instrText>cbd</w:instrText>
      </w:r>
      <w:r w:rsidR="00DC501C" w:rsidRPr="00C846A0">
        <w:rPr>
          <w:rStyle w:val="Appelnotedebasdep"/>
          <w:sz w:val="16"/>
          <w:szCs w:val="16"/>
          <w:lang w:val="ru-RU"/>
        </w:rPr>
        <w:instrText>.</w:instrText>
      </w:r>
      <w:r w:rsidR="00DC501C" w:rsidRPr="00C846A0">
        <w:rPr>
          <w:rStyle w:val="Appelnotedebasdep"/>
          <w:sz w:val="16"/>
          <w:szCs w:val="16"/>
        </w:rPr>
        <w:instrText>int</w:instrText>
      </w:r>
      <w:r w:rsidR="00DC501C" w:rsidRPr="00C846A0">
        <w:rPr>
          <w:rStyle w:val="Appelnotedebasdep"/>
          <w:sz w:val="16"/>
          <w:szCs w:val="16"/>
          <w:lang w:val="ru-RU"/>
        </w:rPr>
        <w:instrText>/</w:instrText>
      </w:r>
      <w:r w:rsidR="00DC501C" w:rsidRPr="00C846A0">
        <w:rPr>
          <w:rStyle w:val="Appelnotedebasdep"/>
          <w:sz w:val="16"/>
          <w:szCs w:val="16"/>
        </w:rPr>
        <w:instrText>doc</w:instrText>
      </w:r>
      <w:r w:rsidR="00DC501C" w:rsidRPr="00C846A0">
        <w:rPr>
          <w:rStyle w:val="Appelnotedebasdep"/>
          <w:sz w:val="16"/>
          <w:szCs w:val="16"/>
          <w:lang w:val="ru-RU"/>
        </w:rPr>
        <w:instrText>/</w:instrText>
      </w:r>
      <w:r w:rsidR="00DC501C" w:rsidRPr="00C846A0">
        <w:rPr>
          <w:rStyle w:val="Appelnotedebasdep"/>
          <w:sz w:val="16"/>
          <w:szCs w:val="16"/>
        </w:rPr>
        <w:instrText>meetings</w:instrText>
      </w:r>
      <w:r w:rsidR="00DC501C" w:rsidRPr="00C846A0">
        <w:rPr>
          <w:rStyle w:val="Appelnotedebasdep"/>
          <w:sz w:val="16"/>
          <w:szCs w:val="16"/>
          <w:lang w:val="ru-RU"/>
        </w:rPr>
        <w:instrText>/</w:instrText>
      </w:r>
      <w:r w:rsidR="00DC501C" w:rsidRPr="00C846A0">
        <w:rPr>
          <w:rStyle w:val="Appelnotedebasdep"/>
          <w:sz w:val="16"/>
          <w:szCs w:val="16"/>
        </w:rPr>
        <w:instrText>tk</w:instrText>
      </w:r>
      <w:r w:rsidR="00DC501C" w:rsidRPr="00C846A0">
        <w:rPr>
          <w:rStyle w:val="Appelnotedebasdep"/>
          <w:sz w:val="16"/>
          <w:szCs w:val="16"/>
          <w:lang w:val="ru-RU"/>
        </w:rPr>
        <w:instrText>/</w:instrText>
      </w:r>
      <w:r w:rsidR="00DC501C" w:rsidRPr="00C846A0">
        <w:rPr>
          <w:rStyle w:val="Appelnotedebasdep"/>
          <w:sz w:val="16"/>
          <w:szCs w:val="16"/>
        </w:rPr>
        <w:instrText>wg</w:instrText>
      </w:r>
      <w:r w:rsidR="00DC501C" w:rsidRPr="00C846A0">
        <w:rPr>
          <w:rStyle w:val="Appelnotedebasdep"/>
          <w:sz w:val="16"/>
          <w:szCs w:val="16"/>
          <w:lang w:val="ru-RU"/>
        </w:rPr>
        <w:instrText>8</w:instrText>
      </w:r>
      <w:r w:rsidR="00DC501C" w:rsidRPr="00C846A0">
        <w:rPr>
          <w:rStyle w:val="Appelnotedebasdep"/>
          <w:sz w:val="16"/>
          <w:szCs w:val="16"/>
        </w:rPr>
        <w:instrText>j</w:instrText>
      </w:r>
      <w:r w:rsidR="00DC501C" w:rsidRPr="00C846A0">
        <w:rPr>
          <w:rStyle w:val="Appelnotedebasdep"/>
          <w:sz w:val="16"/>
          <w:szCs w:val="16"/>
          <w:lang w:val="ru-RU"/>
        </w:rPr>
        <w:instrText>-10/</w:instrText>
      </w:r>
      <w:r w:rsidR="00DC501C" w:rsidRPr="00C846A0">
        <w:rPr>
          <w:rStyle w:val="Appelnotedebasdep"/>
          <w:sz w:val="16"/>
          <w:szCs w:val="16"/>
        </w:rPr>
        <w:instrText>official</w:instrText>
      </w:r>
      <w:r w:rsidR="00DC501C" w:rsidRPr="00C846A0">
        <w:rPr>
          <w:rStyle w:val="Appelnotedebasdep"/>
          <w:sz w:val="16"/>
          <w:szCs w:val="16"/>
          <w:lang w:val="ru-RU"/>
        </w:rPr>
        <w:instrText>/</w:instrText>
      </w:r>
      <w:r w:rsidR="00DC501C" w:rsidRPr="00C846A0">
        <w:rPr>
          <w:rStyle w:val="Appelnotedebasdep"/>
          <w:sz w:val="16"/>
          <w:szCs w:val="16"/>
        </w:rPr>
        <w:instrText>wg</w:instrText>
      </w:r>
      <w:r w:rsidR="00DC501C" w:rsidRPr="00C846A0">
        <w:rPr>
          <w:rStyle w:val="Appelnotedebasdep"/>
          <w:sz w:val="16"/>
          <w:szCs w:val="16"/>
          <w:lang w:val="ru-RU"/>
        </w:rPr>
        <w:instrText>8</w:instrText>
      </w:r>
      <w:r w:rsidR="00DC501C" w:rsidRPr="00C846A0">
        <w:rPr>
          <w:rStyle w:val="Appelnotedebasdep"/>
          <w:sz w:val="16"/>
          <w:szCs w:val="16"/>
        </w:rPr>
        <w:instrText>j</w:instrText>
      </w:r>
      <w:r w:rsidR="00DC501C" w:rsidRPr="00C846A0">
        <w:rPr>
          <w:rStyle w:val="Appelnotedebasdep"/>
          <w:sz w:val="16"/>
          <w:szCs w:val="16"/>
          <w:lang w:val="ru-RU"/>
        </w:rPr>
        <w:instrText>-10-01-</w:instrText>
      </w:r>
      <w:r w:rsidR="00DC501C" w:rsidRPr="00C846A0">
        <w:rPr>
          <w:rStyle w:val="Appelnotedebasdep"/>
          <w:sz w:val="16"/>
          <w:szCs w:val="16"/>
        </w:rPr>
        <w:instrText>ru</w:instrText>
      </w:r>
      <w:r w:rsidR="00DC501C" w:rsidRPr="00C846A0">
        <w:rPr>
          <w:rStyle w:val="Appelnotedebasdep"/>
          <w:sz w:val="16"/>
          <w:szCs w:val="16"/>
          <w:lang w:val="ru-RU"/>
        </w:rPr>
        <w:instrText>.</w:instrText>
      </w:r>
      <w:r w:rsidR="00DC501C" w:rsidRPr="00C846A0">
        <w:rPr>
          <w:rStyle w:val="Appelnotedebasdep"/>
          <w:sz w:val="16"/>
          <w:szCs w:val="16"/>
        </w:rPr>
        <w:instrText>pdf</w:instrText>
      </w:r>
      <w:r w:rsidR="00DC501C" w:rsidRPr="00C846A0">
        <w:rPr>
          <w:rStyle w:val="Appelnotedebasdep"/>
          <w:sz w:val="16"/>
          <w:szCs w:val="16"/>
          <w:lang w:val="ru-RU"/>
        </w:rPr>
        <w:instrText xml:space="preserve">" </w:instrText>
      </w:r>
      <w:r w:rsidRPr="00C846A0">
        <w:rPr>
          <w:rStyle w:val="Appelnotedebasdep"/>
          <w:sz w:val="16"/>
          <w:szCs w:val="16"/>
        </w:rPr>
        <w:fldChar w:fldCharType="separate"/>
      </w:r>
      <w:r w:rsidR="00DC501C" w:rsidRPr="00C846A0">
        <w:rPr>
          <w:rStyle w:val="Lienhypertexte"/>
          <w:sz w:val="16"/>
          <w:szCs w:val="16"/>
          <w:vertAlign w:val="superscript"/>
          <w:lang w:val="ru-RU"/>
        </w:rPr>
        <w:t>*</w:t>
      </w:r>
      <w:r w:rsidR="00DC501C" w:rsidRPr="00C846A0">
        <w:rPr>
          <w:rStyle w:val="Lienhypertexte"/>
          <w:sz w:val="16"/>
          <w:szCs w:val="16"/>
          <w:lang w:val="ru-RU"/>
        </w:rPr>
        <w:t xml:space="preserve"> </w:t>
      </w:r>
      <w:hyperlink r:id="rId1" w:history="1">
        <w:r w:rsidR="00DC501C" w:rsidRPr="00733826">
          <w:rPr>
            <w:rStyle w:val="Lienhypertexte"/>
            <w:snapToGrid w:val="0"/>
            <w:kern w:val="18"/>
            <w:sz w:val="16"/>
            <w:szCs w:val="16"/>
          </w:rPr>
          <w:t>CBD/SBI/2/1</w:t>
        </w:r>
      </w:hyperlink>
      <w:r w:rsidRPr="00C846A0">
        <w:rPr>
          <w:rStyle w:val="Appelnotedebasdep"/>
          <w:sz w:val="16"/>
          <w:szCs w:val="16"/>
        </w:rPr>
        <w:fldChar w:fldCharType="end"/>
      </w:r>
      <w:r w:rsidR="00DC501C" w:rsidRPr="00C846A0">
        <w:rPr>
          <w:snapToGrid w:val="0"/>
          <w:kern w:val="2"/>
          <w:sz w:val="16"/>
          <w:szCs w:val="16"/>
          <w:lang w:val="ru-RU"/>
        </w:rPr>
        <w:t>.</w:t>
      </w:r>
    </w:p>
  </w:footnote>
  <w:footnote w:id="2">
    <w:p w:rsidR="00DC501C" w:rsidRPr="00733826" w:rsidRDefault="00DC501C" w:rsidP="00733826">
      <w:pPr>
        <w:pStyle w:val="Notedebasdepage"/>
        <w:keepLines w:val="0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after="0"/>
        <w:ind w:firstLine="0"/>
        <w:rPr>
          <w:snapToGrid w:val="0"/>
          <w:kern w:val="18"/>
          <w:sz w:val="16"/>
          <w:szCs w:val="16"/>
          <w:lang w:val="ru-RU"/>
        </w:rPr>
      </w:pPr>
      <w:r w:rsidRPr="004D4EC5">
        <w:rPr>
          <w:rStyle w:val="Appelnotedebasdep"/>
          <w:snapToGrid w:val="0"/>
          <w:kern w:val="18"/>
          <w:sz w:val="18"/>
          <w:szCs w:val="18"/>
        </w:rPr>
        <w:footnoteRef/>
      </w:r>
      <w:r w:rsidRPr="004D4EC5">
        <w:rPr>
          <w:snapToGrid w:val="0"/>
          <w:kern w:val="18"/>
          <w:szCs w:val="18"/>
        </w:rPr>
        <w:t xml:space="preserve"> </w:t>
      </w:r>
      <w:r w:rsidRPr="00733826">
        <w:rPr>
          <w:snapToGrid w:val="0"/>
          <w:kern w:val="18"/>
          <w:sz w:val="16"/>
          <w:szCs w:val="16"/>
          <w:lang w:val="ru-RU"/>
        </w:rPr>
        <w:t>«Элементы методологического руководства по выявлению, мониторингу и оценке вклада коренных народов» (</w:t>
      </w:r>
      <w:hyperlink r:id="rId2" w:history="1">
        <w:r w:rsidRPr="00733826">
          <w:rPr>
            <w:rStyle w:val="Lienhypertexte"/>
            <w:snapToGrid w:val="0"/>
            <w:kern w:val="18"/>
            <w:sz w:val="16"/>
            <w:szCs w:val="16"/>
            <w:lang w:val="ru-RU"/>
          </w:rPr>
          <w:t>CBD/WG8J/10/5</w:t>
        </w:r>
      </w:hyperlink>
      <w:r w:rsidRPr="00733826">
        <w:rPr>
          <w:snapToGrid w:val="0"/>
          <w:kern w:val="18"/>
          <w:sz w:val="16"/>
          <w:szCs w:val="16"/>
          <w:lang w:val="ru-RU"/>
        </w:rPr>
        <w:t>) и «Учет добровольных руководящих указаний по гарантиям защищенности в механизмах финансирования биоразнообразия при отборе, разработке и внедрении механизмов финансирования биоразнообразия и при разработке гарантий защищенности, конкретно предназначенных для таких механизмов» (</w:t>
      </w:r>
      <w:hyperlink r:id="rId3" w:history="1">
        <w:r w:rsidRPr="00733826">
          <w:rPr>
            <w:rStyle w:val="Lienhypertexte"/>
            <w:snapToGrid w:val="0"/>
            <w:kern w:val="18"/>
            <w:sz w:val="16"/>
            <w:szCs w:val="16"/>
            <w:lang w:val="ru-RU"/>
          </w:rPr>
          <w:t>CBD/WG8J/10/6</w:t>
        </w:r>
      </w:hyperlink>
      <w:r w:rsidRPr="00733826">
        <w:rPr>
          <w:snapToGrid w:val="0"/>
          <w:kern w:val="18"/>
          <w:sz w:val="16"/>
          <w:szCs w:val="16"/>
          <w:lang w:val="ru-RU"/>
        </w:rPr>
        <w:t>).</w:t>
      </w:r>
      <w:r w:rsidRPr="00733826">
        <w:rPr>
          <w:iCs/>
          <w:snapToGrid w:val="0"/>
          <w:kern w:val="18"/>
          <w:sz w:val="16"/>
          <w:szCs w:val="16"/>
          <w:lang w:val="ru-RU"/>
        </w:rPr>
        <w:t>.</w:t>
      </w:r>
    </w:p>
  </w:footnote>
  <w:footnote w:id="3">
    <w:p w:rsidR="00DC501C" w:rsidRPr="00733826" w:rsidRDefault="00DC501C" w:rsidP="00733826">
      <w:pPr>
        <w:pStyle w:val="Notedebasdepage"/>
        <w:keepLines w:val="0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after="0"/>
        <w:ind w:firstLine="0"/>
        <w:jc w:val="left"/>
        <w:rPr>
          <w:snapToGrid w:val="0"/>
          <w:kern w:val="18"/>
          <w:sz w:val="16"/>
          <w:szCs w:val="16"/>
          <w:lang w:val="ru-RU"/>
        </w:rPr>
      </w:pPr>
      <w:r w:rsidRPr="00733826">
        <w:rPr>
          <w:rStyle w:val="Appelnotedebasdep"/>
          <w:snapToGrid w:val="0"/>
          <w:kern w:val="18"/>
          <w:sz w:val="16"/>
          <w:szCs w:val="16"/>
          <w:lang w:val="ru-RU"/>
        </w:rPr>
        <w:footnoteRef/>
      </w:r>
      <w:r w:rsidRPr="00733826">
        <w:rPr>
          <w:snapToGrid w:val="0"/>
          <w:kern w:val="18"/>
          <w:sz w:val="16"/>
          <w:szCs w:val="16"/>
          <w:lang w:val="ru-RU"/>
        </w:rPr>
        <w:t xml:space="preserve"> </w:t>
      </w:r>
      <w:hyperlink r:id="rId4" w:history="1">
        <w:r w:rsidRPr="00733826">
          <w:rPr>
            <w:rStyle w:val="Lienhypertexte"/>
            <w:snapToGrid w:val="0"/>
            <w:kern w:val="18"/>
            <w:sz w:val="16"/>
            <w:szCs w:val="16"/>
            <w:lang w:val="ru-RU"/>
          </w:rPr>
          <w:t>CBD/WG8J/10/5</w:t>
        </w:r>
      </w:hyperlink>
      <w:r w:rsidRPr="00733826">
        <w:rPr>
          <w:iCs/>
          <w:snapToGrid w:val="0"/>
          <w:kern w:val="18"/>
          <w:sz w:val="16"/>
          <w:szCs w:val="16"/>
          <w:lang w:val="ru-RU"/>
        </w:rPr>
        <w:t xml:space="preserve"> и </w:t>
      </w:r>
      <w:hyperlink r:id="rId5" w:history="1">
        <w:hyperlink r:id="rId6" w:history="1">
          <w:r w:rsidRPr="00733826">
            <w:rPr>
              <w:rStyle w:val="Lienhypertexte"/>
              <w:iCs/>
              <w:snapToGrid w:val="0"/>
              <w:kern w:val="18"/>
              <w:sz w:val="16"/>
              <w:szCs w:val="16"/>
              <w:lang w:val="ru-RU"/>
            </w:rPr>
            <w:t>CBD/WG8J/10/6</w:t>
          </w:r>
        </w:hyperlink>
      </w:hyperlink>
      <w:r w:rsidRPr="00733826">
        <w:rPr>
          <w:snapToGrid w:val="0"/>
          <w:kern w:val="18"/>
          <w:sz w:val="16"/>
          <w:szCs w:val="16"/>
          <w:lang w:val="ru-RU"/>
        </w:rPr>
        <w:t>.</w:t>
      </w:r>
    </w:p>
  </w:footnote>
  <w:footnote w:id="4">
    <w:p w:rsidR="00DC501C" w:rsidRPr="00733826" w:rsidRDefault="00DC501C" w:rsidP="00733826">
      <w:pPr>
        <w:pStyle w:val="Notedebasdepage"/>
        <w:keepLines w:val="0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after="0"/>
        <w:ind w:firstLine="0"/>
        <w:jc w:val="left"/>
        <w:rPr>
          <w:snapToGrid w:val="0"/>
          <w:kern w:val="18"/>
          <w:sz w:val="16"/>
          <w:szCs w:val="16"/>
          <w:lang w:val="ru-RU"/>
        </w:rPr>
      </w:pPr>
      <w:r w:rsidRPr="00733826">
        <w:rPr>
          <w:rStyle w:val="Appelnotedebasdep"/>
          <w:snapToGrid w:val="0"/>
          <w:kern w:val="18"/>
          <w:sz w:val="16"/>
          <w:szCs w:val="16"/>
          <w:lang w:val="ru-RU"/>
        </w:rPr>
        <w:footnoteRef/>
      </w:r>
      <w:r w:rsidRPr="00733826">
        <w:rPr>
          <w:snapToGrid w:val="0"/>
          <w:kern w:val="18"/>
          <w:sz w:val="16"/>
          <w:szCs w:val="16"/>
          <w:lang w:val="ru-RU"/>
        </w:rPr>
        <w:t xml:space="preserve"> </w:t>
      </w:r>
      <w:proofErr w:type="spellStart"/>
      <w:r w:rsidRPr="00733826">
        <w:rPr>
          <w:snapToGrid w:val="0"/>
          <w:kern w:val="18"/>
          <w:sz w:val="16"/>
          <w:szCs w:val="16"/>
          <w:lang w:val="ru-RU"/>
        </w:rPr>
        <w:t>Рег</w:t>
      </w:r>
      <w:proofErr w:type="spellEnd"/>
      <w:r w:rsidRPr="00733826">
        <w:rPr>
          <w:snapToGrid w:val="0"/>
          <w:kern w:val="18"/>
          <w:sz w:val="16"/>
          <w:szCs w:val="16"/>
          <w:lang w:val="ru-RU"/>
        </w:rPr>
        <w:t xml:space="preserve">. № </w:t>
      </w:r>
      <w:proofErr w:type="spellStart"/>
      <w:r w:rsidRPr="00733826">
        <w:rPr>
          <w:bCs/>
          <w:snapToGrid w:val="0"/>
          <w:kern w:val="18"/>
          <w:sz w:val="16"/>
          <w:szCs w:val="16"/>
          <w:lang w:val="ru-RU"/>
        </w:rPr>
        <w:t>SCBD</w:t>
      </w:r>
      <w:proofErr w:type="spellEnd"/>
      <w:r w:rsidRPr="00733826">
        <w:rPr>
          <w:bCs/>
          <w:snapToGrid w:val="0"/>
          <w:kern w:val="18"/>
          <w:sz w:val="16"/>
          <w:szCs w:val="16"/>
          <w:lang w:val="ru-RU"/>
        </w:rPr>
        <w:t>/</w:t>
      </w:r>
      <w:proofErr w:type="spellStart"/>
      <w:r w:rsidRPr="00733826">
        <w:rPr>
          <w:bCs/>
          <w:snapToGrid w:val="0"/>
          <w:kern w:val="18"/>
          <w:sz w:val="16"/>
          <w:szCs w:val="16"/>
          <w:lang w:val="ru-RU"/>
        </w:rPr>
        <w:t>MCO</w:t>
      </w:r>
      <w:proofErr w:type="spellEnd"/>
      <w:r w:rsidRPr="00733826">
        <w:rPr>
          <w:bCs/>
          <w:snapToGrid w:val="0"/>
          <w:kern w:val="18"/>
          <w:sz w:val="16"/>
          <w:szCs w:val="16"/>
          <w:lang w:val="ru-RU"/>
        </w:rPr>
        <w:t>/</w:t>
      </w:r>
      <w:proofErr w:type="spellStart"/>
      <w:r w:rsidRPr="00733826">
        <w:rPr>
          <w:bCs/>
          <w:snapToGrid w:val="0"/>
          <w:kern w:val="18"/>
          <w:sz w:val="16"/>
          <w:szCs w:val="16"/>
          <w:lang w:val="ru-RU"/>
        </w:rPr>
        <w:t>DC</w:t>
      </w:r>
      <w:proofErr w:type="spellEnd"/>
      <w:r w:rsidRPr="00733826">
        <w:rPr>
          <w:bCs/>
          <w:snapToGrid w:val="0"/>
          <w:kern w:val="18"/>
          <w:sz w:val="16"/>
          <w:szCs w:val="16"/>
          <w:lang w:val="ru-RU"/>
        </w:rPr>
        <w:t>/</w:t>
      </w:r>
      <w:proofErr w:type="spellStart"/>
      <w:r w:rsidRPr="00733826">
        <w:rPr>
          <w:bCs/>
          <w:snapToGrid w:val="0"/>
          <w:kern w:val="18"/>
          <w:sz w:val="16"/>
          <w:szCs w:val="16"/>
          <w:lang w:val="ru-RU"/>
        </w:rPr>
        <w:t>VN</w:t>
      </w:r>
      <w:proofErr w:type="spellEnd"/>
      <w:r w:rsidRPr="00733826">
        <w:rPr>
          <w:bCs/>
          <w:snapToGrid w:val="0"/>
          <w:kern w:val="18"/>
          <w:sz w:val="16"/>
          <w:szCs w:val="16"/>
          <w:lang w:val="ru-RU"/>
        </w:rPr>
        <w:t>/</w:t>
      </w:r>
      <w:proofErr w:type="spellStart"/>
      <w:r w:rsidRPr="00733826">
        <w:rPr>
          <w:bCs/>
          <w:snapToGrid w:val="0"/>
          <w:kern w:val="18"/>
          <w:sz w:val="16"/>
          <w:szCs w:val="16"/>
          <w:lang w:val="ru-RU"/>
        </w:rPr>
        <w:t>JS</w:t>
      </w:r>
      <w:proofErr w:type="spellEnd"/>
      <w:r w:rsidRPr="00733826">
        <w:rPr>
          <w:bCs/>
          <w:snapToGrid w:val="0"/>
          <w:kern w:val="18"/>
          <w:sz w:val="16"/>
          <w:szCs w:val="16"/>
          <w:lang w:val="ru-RU"/>
        </w:rPr>
        <w:t>/</w:t>
      </w:r>
      <w:proofErr w:type="spellStart"/>
      <w:r w:rsidRPr="00733826">
        <w:rPr>
          <w:bCs/>
          <w:snapToGrid w:val="0"/>
          <w:kern w:val="18"/>
          <w:sz w:val="16"/>
          <w:szCs w:val="16"/>
          <w:lang w:val="ru-RU"/>
        </w:rPr>
        <w:t>GD</w:t>
      </w:r>
      <w:proofErr w:type="spellEnd"/>
      <w:r w:rsidRPr="00733826">
        <w:rPr>
          <w:bCs/>
          <w:snapToGrid w:val="0"/>
          <w:kern w:val="18"/>
          <w:sz w:val="16"/>
          <w:szCs w:val="16"/>
          <w:lang w:val="ru-RU"/>
        </w:rPr>
        <w:t>/</w:t>
      </w:r>
      <w:proofErr w:type="spellStart"/>
      <w:r w:rsidRPr="00733826">
        <w:rPr>
          <w:bCs/>
          <w:snapToGrid w:val="0"/>
          <w:kern w:val="18"/>
          <w:sz w:val="16"/>
          <w:szCs w:val="16"/>
          <w:lang w:val="ru-RU"/>
        </w:rPr>
        <w:t>JH</w:t>
      </w:r>
      <w:proofErr w:type="spellEnd"/>
      <w:r w:rsidRPr="00733826">
        <w:rPr>
          <w:bCs/>
          <w:snapToGrid w:val="0"/>
          <w:kern w:val="18"/>
          <w:sz w:val="16"/>
          <w:szCs w:val="16"/>
          <w:lang w:val="ru-RU"/>
        </w:rPr>
        <w:t xml:space="preserve">/87060 </w:t>
      </w:r>
      <w:r w:rsidRPr="00733826">
        <w:rPr>
          <w:snapToGrid w:val="0"/>
          <w:kern w:val="18"/>
          <w:sz w:val="16"/>
          <w:szCs w:val="16"/>
          <w:lang w:val="ru-RU"/>
        </w:rPr>
        <w:t>(2018-007).</w:t>
      </w:r>
    </w:p>
  </w:footnote>
  <w:footnote w:id="5">
    <w:p w:rsidR="00DC501C" w:rsidRPr="00733826" w:rsidRDefault="00DC501C" w:rsidP="00733826">
      <w:pPr>
        <w:pStyle w:val="Notedebasdepage"/>
        <w:keepLines w:val="0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after="0"/>
        <w:ind w:firstLine="0"/>
        <w:rPr>
          <w:snapToGrid w:val="0"/>
          <w:kern w:val="18"/>
          <w:sz w:val="16"/>
          <w:szCs w:val="16"/>
          <w:lang w:val="ru-RU"/>
        </w:rPr>
      </w:pPr>
      <w:r w:rsidRPr="00733826">
        <w:rPr>
          <w:rStyle w:val="Appelnotedebasdep"/>
          <w:snapToGrid w:val="0"/>
          <w:kern w:val="18"/>
          <w:sz w:val="16"/>
          <w:szCs w:val="16"/>
          <w:lang w:val="ru-RU"/>
        </w:rPr>
        <w:footnoteRef/>
      </w:r>
      <w:r w:rsidRPr="00733826">
        <w:rPr>
          <w:snapToGrid w:val="0"/>
          <w:kern w:val="18"/>
          <w:sz w:val="16"/>
          <w:szCs w:val="16"/>
          <w:lang w:val="ru-RU"/>
        </w:rPr>
        <w:t xml:space="preserve"> Соответствующие материалы был</w:t>
      </w:r>
      <w:r w:rsidR="00750996" w:rsidRPr="00733826">
        <w:rPr>
          <w:snapToGrid w:val="0"/>
          <w:kern w:val="18"/>
          <w:sz w:val="16"/>
          <w:szCs w:val="16"/>
          <w:lang w:val="ru-RU"/>
        </w:rPr>
        <w:t>и</w:t>
      </w:r>
      <w:r w:rsidRPr="00733826">
        <w:rPr>
          <w:snapToGrid w:val="0"/>
          <w:kern w:val="18"/>
          <w:sz w:val="16"/>
          <w:szCs w:val="16"/>
          <w:lang w:val="ru-RU"/>
        </w:rPr>
        <w:t xml:space="preserve"> получены из Новой Зеландии, США</w:t>
      </w:r>
      <w:r w:rsidR="00750996" w:rsidRPr="00733826">
        <w:rPr>
          <w:snapToGrid w:val="0"/>
          <w:kern w:val="18"/>
          <w:sz w:val="16"/>
          <w:szCs w:val="16"/>
          <w:lang w:val="ru-RU"/>
        </w:rPr>
        <w:t xml:space="preserve"> и</w:t>
      </w:r>
      <w:r w:rsidRPr="00733826">
        <w:rPr>
          <w:snapToGrid w:val="0"/>
          <w:kern w:val="18"/>
          <w:sz w:val="16"/>
          <w:szCs w:val="16"/>
          <w:lang w:val="ru-RU"/>
        </w:rPr>
        <w:t xml:space="preserve"> Фонда исследований в интересах аборигенного и островного населения.</w:t>
      </w:r>
    </w:p>
  </w:footnote>
  <w:footnote w:id="6">
    <w:p w:rsidR="00DC501C" w:rsidRPr="00733826" w:rsidRDefault="00DC501C" w:rsidP="00733826">
      <w:pPr>
        <w:pStyle w:val="Notedebasdepage"/>
        <w:keepLines w:val="0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after="0"/>
        <w:ind w:firstLine="0"/>
        <w:jc w:val="left"/>
        <w:rPr>
          <w:snapToGrid w:val="0"/>
          <w:kern w:val="18"/>
          <w:sz w:val="16"/>
          <w:szCs w:val="16"/>
        </w:rPr>
      </w:pPr>
      <w:r w:rsidRPr="00733826">
        <w:rPr>
          <w:rStyle w:val="Appelnotedebasdep"/>
          <w:snapToGrid w:val="0"/>
          <w:kern w:val="18"/>
          <w:sz w:val="16"/>
          <w:szCs w:val="16"/>
        </w:rPr>
        <w:footnoteRef/>
      </w:r>
      <w:r w:rsidRPr="00733826">
        <w:rPr>
          <w:snapToGrid w:val="0"/>
          <w:kern w:val="18"/>
          <w:sz w:val="16"/>
          <w:szCs w:val="16"/>
        </w:rPr>
        <w:t xml:space="preserve"> </w:t>
      </w:r>
      <w:hyperlink r:id="rId7" w:history="1">
        <w:proofErr w:type="gramStart"/>
        <w:r w:rsidRPr="00733826">
          <w:rPr>
            <w:rStyle w:val="Lienhypertexte"/>
            <w:rFonts w:eastAsia="MS Mincho"/>
            <w:snapToGrid w:val="0"/>
            <w:kern w:val="18"/>
            <w:sz w:val="16"/>
            <w:szCs w:val="16"/>
          </w:rPr>
          <w:t>CBD/WG8J/10/INF/10</w:t>
        </w:r>
      </w:hyperlink>
      <w:r w:rsidRPr="00733826">
        <w:rPr>
          <w:rStyle w:val="Lienhypertexte"/>
          <w:rFonts w:eastAsia="MS Mincho"/>
          <w:snapToGrid w:val="0"/>
          <w:kern w:val="18"/>
          <w:sz w:val="16"/>
          <w:szCs w:val="16"/>
          <w:u w:val="none"/>
        </w:rPr>
        <w:t>.</w:t>
      </w:r>
      <w:proofErr w:type="gramEnd"/>
    </w:p>
  </w:footnote>
  <w:footnote w:id="7">
    <w:p w:rsidR="00DC501C" w:rsidRPr="00733826" w:rsidRDefault="00DC501C" w:rsidP="00C846A0">
      <w:pPr>
        <w:pStyle w:val="Paragraphedeliste1"/>
        <w:suppressLineNumbers/>
        <w:suppressAutoHyphens/>
        <w:adjustRightInd w:val="0"/>
        <w:snapToGrid w:val="0"/>
        <w:ind w:left="0"/>
        <w:contextualSpacing w:val="0"/>
        <w:jc w:val="both"/>
        <w:rPr>
          <w:snapToGrid w:val="0"/>
          <w:kern w:val="2"/>
          <w:sz w:val="16"/>
          <w:szCs w:val="16"/>
          <w:lang w:val="ru-RU"/>
        </w:rPr>
      </w:pPr>
      <w:r w:rsidRPr="00C846A0">
        <w:rPr>
          <w:rStyle w:val="Appelnotedebasdep"/>
          <w:snapToGrid w:val="0"/>
          <w:kern w:val="2"/>
          <w:sz w:val="16"/>
          <w:szCs w:val="16"/>
        </w:rPr>
        <w:footnoteRef/>
      </w:r>
      <w:r w:rsidRPr="00C846A0">
        <w:rPr>
          <w:snapToGrid w:val="0"/>
          <w:kern w:val="2"/>
          <w:sz w:val="16"/>
          <w:szCs w:val="16"/>
          <w:lang w:val="ru-RU"/>
        </w:rPr>
        <w:t xml:space="preserve"> </w:t>
      </w:r>
      <w:proofErr w:type="gramStart"/>
      <w:r w:rsidRPr="00733826">
        <w:rPr>
          <w:snapToGrid w:val="0"/>
          <w:kern w:val="2"/>
          <w:sz w:val="16"/>
          <w:szCs w:val="16"/>
          <w:lang w:val="ru-RU"/>
        </w:rPr>
        <w:t xml:space="preserve">Европейский союз и его государства-члены вместе с национальными вкладами Швеции, Программа для лесных народов, организации – члены Международного форума коренных народов по биоразнообразию; </w:t>
      </w:r>
      <w:r w:rsidRPr="00733826">
        <w:rPr>
          <w:snapToGrid w:val="0"/>
          <w:color w:val="000000"/>
          <w:kern w:val="2"/>
          <w:sz w:val="16"/>
          <w:szCs w:val="16"/>
          <w:lang w:val="ru-RU"/>
        </w:rPr>
        <w:t xml:space="preserve">Глобальная лесная коалиция/Инициатива по укреплению и поддержанию устойчивости практики общинного сохранения территорий; Сеть по биоразнообразию для женщин коренных народов Латинской Америки и Карибского бассейна и </w:t>
      </w:r>
      <w:r w:rsidRPr="00733826">
        <w:rPr>
          <w:rFonts w:eastAsia="Batang"/>
          <w:sz w:val="16"/>
          <w:szCs w:val="16"/>
          <w:lang w:val="ru-RU" w:eastAsia="ko-KR"/>
        </w:rPr>
        <w:t>Стокгольмский</w:t>
      </w:r>
      <w:r w:rsidRPr="00733826">
        <w:rPr>
          <w:sz w:val="16"/>
          <w:szCs w:val="16"/>
          <w:lang w:val="ru-RU"/>
        </w:rPr>
        <w:t xml:space="preserve"> </w:t>
      </w:r>
      <w:r w:rsidRPr="00733826">
        <w:rPr>
          <w:rFonts w:eastAsia="Batang"/>
          <w:sz w:val="16"/>
          <w:szCs w:val="16"/>
          <w:lang w:val="ru-RU" w:eastAsia="ko-KR"/>
        </w:rPr>
        <w:t>центр по исследованию устойчивости</w:t>
      </w:r>
      <w:r w:rsidRPr="00733826">
        <w:rPr>
          <w:snapToGrid w:val="0"/>
          <w:color w:val="000000"/>
          <w:kern w:val="2"/>
          <w:sz w:val="16"/>
          <w:szCs w:val="16"/>
          <w:lang w:val="ru-RU"/>
        </w:rPr>
        <w:t>.</w:t>
      </w:r>
      <w:proofErr w:type="gramEnd"/>
    </w:p>
  </w:footnote>
  <w:footnote w:id="8">
    <w:p w:rsidR="00DC501C" w:rsidRPr="00733826" w:rsidRDefault="00DC501C" w:rsidP="00785752">
      <w:pPr>
        <w:pStyle w:val="Notedebasdepage"/>
        <w:keepLines w:val="0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firstLine="0"/>
        <w:jc w:val="left"/>
        <w:rPr>
          <w:snapToGrid w:val="0"/>
          <w:kern w:val="18"/>
          <w:sz w:val="16"/>
          <w:szCs w:val="16"/>
        </w:rPr>
      </w:pPr>
      <w:r w:rsidRPr="00733826">
        <w:rPr>
          <w:rStyle w:val="Appelnotedebasdep"/>
          <w:snapToGrid w:val="0"/>
          <w:kern w:val="18"/>
          <w:sz w:val="16"/>
          <w:szCs w:val="16"/>
        </w:rPr>
        <w:footnoteRef/>
      </w:r>
      <w:r w:rsidRPr="00733826">
        <w:rPr>
          <w:snapToGrid w:val="0"/>
          <w:kern w:val="18"/>
          <w:sz w:val="16"/>
          <w:szCs w:val="16"/>
        </w:rPr>
        <w:t xml:space="preserve"> </w:t>
      </w:r>
      <w:proofErr w:type="spellStart"/>
      <w:r w:rsidRPr="00733826">
        <w:rPr>
          <w:snapToGrid w:val="0"/>
          <w:kern w:val="18"/>
          <w:sz w:val="16"/>
          <w:szCs w:val="16"/>
          <w:lang w:val="ru-RU"/>
        </w:rPr>
        <w:t>Рег</w:t>
      </w:r>
      <w:proofErr w:type="spellEnd"/>
      <w:r w:rsidRPr="00733826">
        <w:rPr>
          <w:snapToGrid w:val="0"/>
          <w:kern w:val="18"/>
          <w:sz w:val="16"/>
          <w:szCs w:val="16"/>
          <w:lang w:val="ru-RU"/>
        </w:rPr>
        <w:t>. №</w:t>
      </w:r>
      <w:r w:rsidRPr="00733826">
        <w:rPr>
          <w:snapToGrid w:val="0"/>
          <w:kern w:val="18"/>
          <w:sz w:val="16"/>
          <w:szCs w:val="16"/>
        </w:rPr>
        <w:t xml:space="preserve"> </w:t>
      </w:r>
      <w:r w:rsidRPr="00733826">
        <w:rPr>
          <w:bCs/>
          <w:snapToGrid w:val="0"/>
          <w:color w:val="333333"/>
          <w:kern w:val="18"/>
          <w:sz w:val="16"/>
          <w:szCs w:val="16"/>
        </w:rPr>
        <w:t>SCBD/MCO/DC/VN/JS/GD/JH/87060.</w:t>
      </w:r>
    </w:p>
  </w:footnote>
  <w:footnote w:id="9">
    <w:p w:rsidR="00DC501C" w:rsidRPr="00733826" w:rsidRDefault="00DC501C" w:rsidP="00C846A0">
      <w:pPr>
        <w:pStyle w:val="Notedebasdepage"/>
        <w:spacing w:after="0"/>
        <w:ind w:firstLine="0"/>
        <w:rPr>
          <w:sz w:val="16"/>
          <w:szCs w:val="16"/>
          <w:lang w:val="ru-RU"/>
        </w:rPr>
      </w:pPr>
      <w:r w:rsidRPr="00733826">
        <w:rPr>
          <w:rStyle w:val="Appelnotedebasdep"/>
          <w:sz w:val="16"/>
          <w:szCs w:val="16"/>
        </w:rPr>
        <w:footnoteRef/>
      </w:r>
      <w:r w:rsidRPr="00733826">
        <w:rPr>
          <w:sz w:val="16"/>
          <w:szCs w:val="16"/>
          <w:lang w:val="ru-RU"/>
        </w:rPr>
        <w:t xml:space="preserve"> Приложение к </w:t>
      </w:r>
      <w:hyperlink r:id="rId8" w:history="1">
        <w:r w:rsidRPr="00733826">
          <w:rPr>
            <w:rStyle w:val="Lienhypertexte"/>
            <w:sz w:val="16"/>
            <w:szCs w:val="16"/>
            <w:lang w:val="ru-RU"/>
          </w:rPr>
          <w:t xml:space="preserve">резолюции 70/1 Генеральной Ассамблеи. </w:t>
        </w:r>
      </w:hyperlink>
    </w:p>
  </w:footnote>
  <w:footnote w:id="10">
    <w:p w:rsidR="00DC501C" w:rsidRPr="00733826" w:rsidRDefault="00DC501C" w:rsidP="006F4C1D">
      <w:pPr>
        <w:pStyle w:val="Notedebasdepage"/>
        <w:keepLines w:val="0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firstLine="0"/>
        <w:jc w:val="left"/>
        <w:rPr>
          <w:snapToGrid w:val="0"/>
          <w:kern w:val="18"/>
          <w:sz w:val="16"/>
          <w:szCs w:val="16"/>
        </w:rPr>
      </w:pPr>
      <w:r w:rsidRPr="00733826">
        <w:rPr>
          <w:rStyle w:val="Appelnotedebasdep"/>
          <w:snapToGrid w:val="0"/>
          <w:kern w:val="18"/>
          <w:sz w:val="16"/>
          <w:szCs w:val="16"/>
        </w:rPr>
        <w:footnoteRef/>
      </w:r>
      <w:r w:rsidRPr="00733826">
        <w:rPr>
          <w:snapToGrid w:val="0"/>
          <w:kern w:val="18"/>
          <w:sz w:val="16"/>
          <w:szCs w:val="16"/>
        </w:rPr>
        <w:t xml:space="preserve"> </w:t>
      </w:r>
      <w:r w:rsidRPr="00733826">
        <w:rPr>
          <w:rFonts w:eastAsia="Batang"/>
          <w:snapToGrid w:val="0"/>
          <w:kern w:val="18"/>
          <w:sz w:val="16"/>
          <w:szCs w:val="16"/>
          <w:lang w:val="ru-RU" w:eastAsia="ko-KR"/>
        </w:rPr>
        <w:t>В ответ на уведомление</w:t>
      </w:r>
      <w:r w:rsidRPr="00733826">
        <w:rPr>
          <w:rFonts w:eastAsia="Batang"/>
          <w:snapToGrid w:val="0"/>
          <w:kern w:val="18"/>
          <w:sz w:val="16"/>
          <w:szCs w:val="16"/>
          <w:lang w:eastAsia="ko-KR"/>
        </w:rPr>
        <w:t xml:space="preserve"> </w:t>
      </w:r>
      <w:r w:rsidRPr="00733826">
        <w:rPr>
          <w:bCs/>
          <w:snapToGrid w:val="0"/>
          <w:color w:val="333333"/>
          <w:kern w:val="18"/>
          <w:sz w:val="16"/>
          <w:szCs w:val="16"/>
        </w:rPr>
        <w:t>SCBD/MCO/DC/VN/JS/GD/JH/87060</w:t>
      </w:r>
      <w:r w:rsidRPr="00733826">
        <w:rPr>
          <w:snapToGrid w:val="0"/>
          <w:color w:val="333333"/>
          <w:kern w:val="18"/>
          <w:sz w:val="16"/>
          <w:szCs w:val="16"/>
        </w:rPr>
        <w:t xml:space="preserve"> (2018-007).</w:t>
      </w:r>
    </w:p>
  </w:footnote>
  <w:footnote w:id="11">
    <w:p w:rsidR="00DC501C" w:rsidRPr="00733826" w:rsidRDefault="00DC501C" w:rsidP="00F6002D">
      <w:pPr>
        <w:pStyle w:val="Notedebasdepage"/>
        <w:spacing w:after="0"/>
        <w:ind w:firstLine="0"/>
        <w:rPr>
          <w:sz w:val="16"/>
          <w:szCs w:val="16"/>
          <w:lang w:val="ru-RU"/>
        </w:rPr>
      </w:pPr>
      <w:r w:rsidRPr="00C846A0">
        <w:rPr>
          <w:rStyle w:val="Appelnotedebasdep"/>
          <w:sz w:val="16"/>
          <w:szCs w:val="16"/>
        </w:rPr>
        <w:footnoteRef/>
      </w:r>
      <w:r w:rsidRPr="00AC3BDA">
        <w:rPr>
          <w:sz w:val="16"/>
          <w:szCs w:val="16"/>
          <w:lang w:val="ru-RU"/>
        </w:rPr>
        <w:t xml:space="preserve"> </w:t>
      </w:r>
      <w:r w:rsidRPr="00733826">
        <w:rPr>
          <w:sz w:val="16"/>
          <w:szCs w:val="16"/>
          <w:lang w:val="ru-RU"/>
        </w:rPr>
        <w:t>Приложение к</w:t>
      </w:r>
      <w:r w:rsidRPr="00733826">
        <w:rPr>
          <w:sz w:val="16"/>
          <w:szCs w:val="16"/>
        </w:rPr>
        <w:t xml:space="preserve"> </w:t>
      </w:r>
      <w:hyperlink r:id="rId9" w:history="1">
        <w:r w:rsidRPr="00733826">
          <w:rPr>
            <w:rStyle w:val="Lienhypertexte"/>
            <w:sz w:val="16"/>
            <w:szCs w:val="16"/>
            <w:lang w:val="ru-RU"/>
          </w:rPr>
          <w:t>резолюции 61/295 Генеральной Ассамблеи.</w:t>
        </w:r>
      </w:hyperlink>
    </w:p>
  </w:footnote>
  <w:footnote w:id="12">
    <w:p w:rsidR="00DC501C" w:rsidRPr="00733826" w:rsidRDefault="00DC501C" w:rsidP="00C846A0">
      <w:pPr>
        <w:pStyle w:val="Notedebasdepage"/>
        <w:keepLines w:val="0"/>
        <w:suppressLineNumbers/>
        <w:suppressAutoHyphens/>
        <w:adjustRightInd w:val="0"/>
        <w:snapToGrid w:val="0"/>
        <w:spacing w:after="0"/>
        <w:ind w:firstLine="0"/>
        <w:rPr>
          <w:snapToGrid w:val="0"/>
          <w:kern w:val="2"/>
          <w:sz w:val="16"/>
          <w:szCs w:val="16"/>
          <w:lang w:val="ru-RU"/>
        </w:rPr>
      </w:pPr>
      <w:r w:rsidRPr="00733826">
        <w:rPr>
          <w:rStyle w:val="Appelnotedebasdep"/>
          <w:snapToGrid w:val="0"/>
          <w:kern w:val="2"/>
          <w:sz w:val="16"/>
          <w:szCs w:val="16"/>
        </w:rPr>
        <w:footnoteRef/>
      </w:r>
      <w:r w:rsidRPr="00733826">
        <w:rPr>
          <w:snapToGrid w:val="0"/>
          <w:kern w:val="2"/>
          <w:sz w:val="16"/>
          <w:szCs w:val="16"/>
          <w:lang w:val="ru-RU"/>
        </w:rPr>
        <w:t xml:space="preserve"> </w:t>
      </w:r>
      <w:proofErr w:type="spellStart"/>
      <w:r w:rsidRPr="00733826">
        <w:rPr>
          <w:snapToGrid w:val="0"/>
          <w:kern w:val="2"/>
          <w:sz w:val="16"/>
          <w:szCs w:val="16"/>
        </w:rPr>
        <w:t>Ituarte</w:t>
      </w:r>
      <w:proofErr w:type="spellEnd"/>
      <w:r w:rsidRPr="00733826">
        <w:rPr>
          <w:snapToGrid w:val="0"/>
          <w:kern w:val="2"/>
          <w:sz w:val="16"/>
          <w:szCs w:val="16"/>
          <w:lang w:val="ru-RU"/>
        </w:rPr>
        <w:t>-</w:t>
      </w:r>
      <w:r w:rsidRPr="00733826">
        <w:rPr>
          <w:snapToGrid w:val="0"/>
          <w:kern w:val="2"/>
          <w:sz w:val="16"/>
          <w:szCs w:val="16"/>
        </w:rPr>
        <w:t>Lima</w:t>
      </w:r>
      <w:r w:rsidRPr="00733826">
        <w:rPr>
          <w:snapToGrid w:val="0"/>
          <w:kern w:val="2"/>
          <w:sz w:val="16"/>
          <w:szCs w:val="16"/>
          <w:lang w:val="ru-RU"/>
        </w:rPr>
        <w:t xml:space="preserve">, </w:t>
      </w:r>
      <w:r w:rsidRPr="00733826">
        <w:rPr>
          <w:snapToGrid w:val="0"/>
          <w:kern w:val="2"/>
          <w:sz w:val="16"/>
          <w:szCs w:val="16"/>
        </w:rPr>
        <w:t>C</w:t>
      </w:r>
      <w:r w:rsidRPr="00733826">
        <w:rPr>
          <w:snapToGrid w:val="0"/>
          <w:kern w:val="2"/>
          <w:sz w:val="16"/>
          <w:szCs w:val="16"/>
          <w:lang w:val="ru-RU"/>
        </w:rPr>
        <w:t xml:space="preserve">., </w:t>
      </w:r>
      <w:r w:rsidRPr="00733826">
        <w:rPr>
          <w:snapToGrid w:val="0"/>
          <w:kern w:val="2"/>
          <w:sz w:val="16"/>
          <w:szCs w:val="16"/>
        </w:rPr>
        <w:t>Schultz</w:t>
      </w:r>
      <w:r w:rsidRPr="00733826">
        <w:rPr>
          <w:snapToGrid w:val="0"/>
          <w:kern w:val="2"/>
          <w:sz w:val="16"/>
          <w:szCs w:val="16"/>
          <w:lang w:val="ru-RU"/>
        </w:rPr>
        <w:t xml:space="preserve">, </w:t>
      </w:r>
      <w:r w:rsidRPr="00733826">
        <w:rPr>
          <w:snapToGrid w:val="0"/>
          <w:kern w:val="2"/>
          <w:sz w:val="16"/>
          <w:szCs w:val="16"/>
        </w:rPr>
        <w:t>M</w:t>
      </w:r>
      <w:r w:rsidRPr="00733826">
        <w:rPr>
          <w:snapToGrid w:val="0"/>
          <w:kern w:val="2"/>
          <w:sz w:val="16"/>
          <w:szCs w:val="16"/>
          <w:lang w:val="ru-RU"/>
        </w:rPr>
        <w:t xml:space="preserve">., </w:t>
      </w:r>
      <w:r w:rsidRPr="00733826">
        <w:rPr>
          <w:snapToGrid w:val="0"/>
          <w:kern w:val="2"/>
          <w:sz w:val="16"/>
          <w:szCs w:val="16"/>
        </w:rPr>
        <w:t>Hahn</w:t>
      </w:r>
      <w:r w:rsidRPr="00733826">
        <w:rPr>
          <w:snapToGrid w:val="0"/>
          <w:kern w:val="2"/>
          <w:sz w:val="16"/>
          <w:szCs w:val="16"/>
          <w:lang w:val="ru-RU"/>
        </w:rPr>
        <w:t xml:space="preserve">, </w:t>
      </w:r>
      <w:r w:rsidRPr="00733826">
        <w:rPr>
          <w:snapToGrid w:val="0"/>
          <w:kern w:val="2"/>
          <w:sz w:val="16"/>
          <w:szCs w:val="16"/>
        </w:rPr>
        <w:t>McDermott</w:t>
      </w:r>
      <w:r w:rsidRPr="00733826">
        <w:rPr>
          <w:snapToGrid w:val="0"/>
          <w:kern w:val="2"/>
          <w:sz w:val="16"/>
          <w:szCs w:val="16"/>
          <w:lang w:val="ru-RU"/>
        </w:rPr>
        <w:t xml:space="preserve">, </w:t>
      </w:r>
      <w:r w:rsidRPr="00733826">
        <w:rPr>
          <w:snapToGrid w:val="0"/>
          <w:kern w:val="2"/>
          <w:sz w:val="16"/>
          <w:szCs w:val="16"/>
        </w:rPr>
        <w:t>C</w:t>
      </w:r>
      <w:r w:rsidRPr="00733826">
        <w:rPr>
          <w:snapToGrid w:val="0"/>
          <w:kern w:val="2"/>
          <w:sz w:val="16"/>
          <w:szCs w:val="16"/>
          <w:lang w:val="ru-RU"/>
        </w:rPr>
        <w:t xml:space="preserve">., </w:t>
      </w:r>
      <w:r w:rsidRPr="00733826">
        <w:rPr>
          <w:snapToGrid w:val="0"/>
          <w:kern w:val="2"/>
          <w:sz w:val="16"/>
          <w:szCs w:val="16"/>
        </w:rPr>
        <w:t>and</w:t>
      </w:r>
      <w:r w:rsidRPr="00733826">
        <w:rPr>
          <w:snapToGrid w:val="0"/>
          <w:kern w:val="2"/>
          <w:sz w:val="16"/>
          <w:szCs w:val="16"/>
          <w:lang w:val="ru-RU"/>
        </w:rPr>
        <w:t xml:space="preserve"> </w:t>
      </w:r>
      <w:r w:rsidRPr="00733826">
        <w:rPr>
          <w:snapToGrid w:val="0"/>
          <w:kern w:val="2"/>
          <w:sz w:val="16"/>
          <w:szCs w:val="16"/>
        </w:rPr>
        <w:t>Cornell</w:t>
      </w:r>
      <w:r w:rsidRPr="00733826">
        <w:rPr>
          <w:snapToGrid w:val="0"/>
          <w:kern w:val="2"/>
          <w:sz w:val="16"/>
          <w:szCs w:val="16"/>
          <w:lang w:val="ru-RU"/>
        </w:rPr>
        <w:t xml:space="preserve">, </w:t>
      </w:r>
      <w:r w:rsidRPr="00733826">
        <w:rPr>
          <w:snapToGrid w:val="0"/>
          <w:kern w:val="2"/>
          <w:sz w:val="16"/>
          <w:szCs w:val="16"/>
        </w:rPr>
        <w:t>S</w:t>
      </w:r>
      <w:r w:rsidRPr="00733826">
        <w:rPr>
          <w:snapToGrid w:val="0"/>
          <w:kern w:val="2"/>
          <w:sz w:val="16"/>
          <w:szCs w:val="16"/>
          <w:lang w:val="ru-RU"/>
        </w:rPr>
        <w:t xml:space="preserve">., 2014, </w:t>
      </w:r>
      <w:r w:rsidRPr="00733826">
        <w:rPr>
          <w:snapToGrid w:val="0"/>
          <w:kern w:val="2"/>
          <w:sz w:val="16"/>
          <w:szCs w:val="16"/>
        </w:rPr>
        <w:t>Biodiversity</w:t>
      </w:r>
      <w:r w:rsidRPr="00733826">
        <w:rPr>
          <w:snapToGrid w:val="0"/>
          <w:kern w:val="2"/>
          <w:sz w:val="16"/>
          <w:szCs w:val="16"/>
          <w:lang w:val="ru-RU"/>
        </w:rPr>
        <w:t xml:space="preserve"> </w:t>
      </w:r>
      <w:r w:rsidRPr="00733826">
        <w:rPr>
          <w:snapToGrid w:val="0"/>
          <w:kern w:val="2"/>
          <w:sz w:val="16"/>
          <w:szCs w:val="16"/>
        </w:rPr>
        <w:t>financing</w:t>
      </w:r>
      <w:r w:rsidRPr="00733826">
        <w:rPr>
          <w:snapToGrid w:val="0"/>
          <w:kern w:val="2"/>
          <w:sz w:val="16"/>
          <w:szCs w:val="16"/>
          <w:lang w:val="ru-RU"/>
        </w:rPr>
        <w:t xml:space="preserve"> </w:t>
      </w:r>
      <w:r w:rsidRPr="00733826">
        <w:rPr>
          <w:snapToGrid w:val="0"/>
          <w:kern w:val="2"/>
          <w:sz w:val="16"/>
          <w:szCs w:val="16"/>
        </w:rPr>
        <w:t>and</w:t>
      </w:r>
      <w:r w:rsidRPr="00733826">
        <w:rPr>
          <w:snapToGrid w:val="0"/>
          <w:kern w:val="2"/>
          <w:sz w:val="16"/>
          <w:szCs w:val="16"/>
          <w:lang w:val="ru-RU"/>
        </w:rPr>
        <w:t xml:space="preserve"> </w:t>
      </w:r>
      <w:r w:rsidRPr="00733826">
        <w:rPr>
          <w:snapToGrid w:val="0"/>
          <w:kern w:val="2"/>
          <w:sz w:val="16"/>
          <w:szCs w:val="16"/>
        </w:rPr>
        <w:t>safeguards</w:t>
      </w:r>
      <w:r w:rsidRPr="00733826">
        <w:rPr>
          <w:snapToGrid w:val="0"/>
          <w:kern w:val="2"/>
          <w:sz w:val="16"/>
          <w:szCs w:val="16"/>
          <w:lang w:val="ru-RU"/>
        </w:rPr>
        <w:t xml:space="preserve">: </w:t>
      </w:r>
      <w:r w:rsidRPr="00733826">
        <w:rPr>
          <w:snapToGrid w:val="0"/>
          <w:kern w:val="2"/>
          <w:sz w:val="16"/>
          <w:szCs w:val="16"/>
        </w:rPr>
        <w:t>lessons</w:t>
      </w:r>
      <w:r w:rsidRPr="00733826">
        <w:rPr>
          <w:snapToGrid w:val="0"/>
          <w:kern w:val="2"/>
          <w:sz w:val="16"/>
          <w:szCs w:val="16"/>
          <w:lang w:val="ru-RU"/>
        </w:rPr>
        <w:t xml:space="preserve"> </w:t>
      </w:r>
      <w:r w:rsidRPr="00733826">
        <w:rPr>
          <w:snapToGrid w:val="0"/>
          <w:kern w:val="2"/>
          <w:sz w:val="16"/>
          <w:szCs w:val="16"/>
        </w:rPr>
        <w:t>learned</w:t>
      </w:r>
      <w:r w:rsidRPr="00733826">
        <w:rPr>
          <w:snapToGrid w:val="0"/>
          <w:kern w:val="2"/>
          <w:sz w:val="16"/>
          <w:szCs w:val="16"/>
          <w:lang w:val="ru-RU"/>
        </w:rPr>
        <w:t xml:space="preserve"> </w:t>
      </w:r>
      <w:r w:rsidRPr="00733826">
        <w:rPr>
          <w:snapToGrid w:val="0"/>
          <w:kern w:val="2"/>
          <w:sz w:val="16"/>
          <w:szCs w:val="16"/>
        </w:rPr>
        <w:t>and</w:t>
      </w:r>
      <w:r w:rsidRPr="00733826">
        <w:rPr>
          <w:snapToGrid w:val="0"/>
          <w:kern w:val="2"/>
          <w:sz w:val="16"/>
          <w:szCs w:val="16"/>
          <w:lang w:val="ru-RU"/>
        </w:rPr>
        <w:t xml:space="preserve"> </w:t>
      </w:r>
      <w:r w:rsidRPr="00733826">
        <w:rPr>
          <w:snapToGrid w:val="0"/>
          <w:kern w:val="2"/>
          <w:sz w:val="16"/>
          <w:szCs w:val="16"/>
        </w:rPr>
        <w:t>proposed</w:t>
      </w:r>
      <w:r w:rsidRPr="00733826">
        <w:rPr>
          <w:snapToGrid w:val="0"/>
          <w:kern w:val="2"/>
          <w:sz w:val="16"/>
          <w:szCs w:val="16"/>
          <w:lang w:val="ru-RU"/>
        </w:rPr>
        <w:t xml:space="preserve"> </w:t>
      </w:r>
      <w:r w:rsidRPr="00733826">
        <w:rPr>
          <w:snapToGrid w:val="0"/>
          <w:kern w:val="2"/>
          <w:sz w:val="16"/>
          <w:szCs w:val="16"/>
        </w:rPr>
        <w:t>guidelines</w:t>
      </w:r>
      <w:r w:rsidRPr="00733826">
        <w:rPr>
          <w:snapToGrid w:val="0"/>
          <w:kern w:val="2"/>
          <w:sz w:val="16"/>
          <w:szCs w:val="16"/>
          <w:lang w:val="ru-RU"/>
        </w:rPr>
        <w:t xml:space="preserve"> (</w:t>
      </w:r>
      <w:r w:rsidRPr="00733826">
        <w:rPr>
          <w:rFonts w:eastAsia="Batang"/>
          <w:sz w:val="16"/>
          <w:szCs w:val="16"/>
          <w:lang w:val="ru-RU" w:eastAsia="ko-KR"/>
        </w:rPr>
        <w:t>Финансирование биоразнообразия и гарантии защищенности: полезные выводы и предлагаемые руководящие указания</w:t>
      </w:r>
      <w:r w:rsidRPr="00733826">
        <w:rPr>
          <w:snapToGrid w:val="0"/>
          <w:kern w:val="2"/>
          <w:sz w:val="16"/>
          <w:szCs w:val="16"/>
          <w:lang w:val="ru-RU"/>
        </w:rPr>
        <w:t xml:space="preserve">), </w:t>
      </w:r>
      <w:r w:rsidRPr="00733826">
        <w:rPr>
          <w:snapToGrid w:val="0"/>
          <w:kern w:val="2"/>
          <w:sz w:val="16"/>
          <w:szCs w:val="16"/>
        </w:rPr>
        <w:t>Stockholm</w:t>
      </w:r>
      <w:r w:rsidRPr="00733826">
        <w:rPr>
          <w:snapToGrid w:val="0"/>
          <w:kern w:val="2"/>
          <w:sz w:val="16"/>
          <w:szCs w:val="16"/>
          <w:lang w:val="ru-RU"/>
        </w:rPr>
        <w:t xml:space="preserve">: </w:t>
      </w:r>
      <w:proofErr w:type="spellStart"/>
      <w:r w:rsidRPr="00733826">
        <w:rPr>
          <w:snapToGrid w:val="0"/>
          <w:kern w:val="2"/>
          <w:sz w:val="16"/>
          <w:szCs w:val="16"/>
        </w:rPr>
        <w:t>SwedBio</w:t>
      </w:r>
      <w:proofErr w:type="spellEnd"/>
      <w:r w:rsidRPr="00733826">
        <w:rPr>
          <w:snapToGrid w:val="0"/>
          <w:kern w:val="2"/>
          <w:sz w:val="16"/>
          <w:szCs w:val="16"/>
          <w:lang w:val="ru-RU"/>
        </w:rPr>
        <w:t>/</w:t>
      </w:r>
      <w:r w:rsidRPr="00733826">
        <w:rPr>
          <w:snapToGrid w:val="0"/>
          <w:kern w:val="2"/>
          <w:sz w:val="16"/>
          <w:szCs w:val="16"/>
        </w:rPr>
        <w:t>Stockholm</w:t>
      </w:r>
      <w:r w:rsidRPr="00733826">
        <w:rPr>
          <w:snapToGrid w:val="0"/>
          <w:kern w:val="2"/>
          <w:sz w:val="16"/>
          <w:szCs w:val="16"/>
          <w:lang w:val="ru-RU"/>
        </w:rPr>
        <w:t xml:space="preserve"> </w:t>
      </w:r>
      <w:r w:rsidRPr="00733826">
        <w:rPr>
          <w:snapToGrid w:val="0"/>
          <w:kern w:val="2"/>
          <w:sz w:val="16"/>
          <w:szCs w:val="16"/>
        </w:rPr>
        <w:t>Resilience</w:t>
      </w:r>
      <w:r w:rsidRPr="00733826">
        <w:rPr>
          <w:snapToGrid w:val="0"/>
          <w:kern w:val="2"/>
          <w:sz w:val="16"/>
          <w:szCs w:val="16"/>
          <w:lang w:val="ru-RU"/>
        </w:rPr>
        <w:t xml:space="preserve"> </w:t>
      </w:r>
      <w:r w:rsidRPr="00733826">
        <w:rPr>
          <w:snapToGrid w:val="0"/>
          <w:kern w:val="2"/>
          <w:sz w:val="16"/>
          <w:szCs w:val="16"/>
        </w:rPr>
        <w:t>Centre</w:t>
      </w:r>
      <w:r w:rsidRPr="00733826">
        <w:rPr>
          <w:snapToGrid w:val="0"/>
          <w:kern w:val="2"/>
          <w:sz w:val="16"/>
          <w:szCs w:val="16"/>
          <w:lang w:val="ru-RU"/>
        </w:rPr>
        <w:t xml:space="preserve"> </w:t>
      </w:r>
      <w:r w:rsidRPr="00733826">
        <w:rPr>
          <w:snapToGrid w:val="0"/>
          <w:kern w:val="2"/>
          <w:sz w:val="16"/>
          <w:szCs w:val="16"/>
        </w:rPr>
        <w:t>at</w:t>
      </w:r>
      <w:r w:rsidRPr="00733826">
        <w:rPr>
          <w:snapToGrid w:val="0"/>
          <w:kern w:val="2"/>
          <w:sz w:val="16"/>
          <w:szCs w:val="16"/>
          <w:lang w:val="ru-RU"/>
        </w:rPr>
        <w:t xml:space="preserve"> </w:t>
      </w:r>
      <w:r w:rsidRPr="00733826">
        <w:rPr>
          <w:snapToGrid w:val="0"/>
          <w:kern w:val="2"/>
          <w:sz w:val="16"/>
          <w:szCs w:val="16"/>
        </w:rPr>
        <w:t>Stockholm</w:t>
      </w:r>
      <w:r w:rsidRPr="00733826">
        <w:rPr>
          <w:snapToGrid w:val="0"/>
          <w:kern w:val="2"/>
          <w:sz w:val="16"/>
          <w:szCs w:val="16"/>
          <w:lang w:val="ru-RU"/>
        </w:rPr>
        <w:t xml:space="preserve"> </w:t>
      </w:r>
      <w:r w:rsidRPr="00733826">
        <w:rPr>
          <w:snapToGrid w:val="0"/>
          <w:kern w:val="2"/>
          <w:sz w:val="16"/>
          <w:szCs w:val="16"/>
        </w:rPr>
        <w:t>University</w:t>
      </w:r>
      <w:r w:rsidRPr="00733826">
        <w:rPr>
          <w:snapToGrid w:val="0"/>
          <w:kern w:val="2"/>
          <w:sz w:val="16"/>
          <w:szCs w:val="16"/>
          <w:lang w:val="ru-RU"/>
        </w:rPr>
        <w:t xml:space="preserve">, материал опубликован в виде информационного документа </w:t>
      </w:r>
      <w:hyperlink r:id="rId10" w:history="1">
        <w:r w:rsidRPr="00733826">
          <w:rPr>
            <w:rStyle w:val="Lienhypertexte"/>
            <w:snapToGrid w:val="0"/>
            <w:kern w:val="2"/>
            <w:sz w:val="16"/>
            <w:szCs w:val="16"/>
          </w:rPr>
          <w:t>CBD</w:t>
        </w:r>
        <w:r w:rsidRPr="00733826">
          <w:rPr>
            <w:rStyle w:val="Lienhypertexte"/>
            <w:snapToGrid w:val="0"/>
            <w:kern w:val="2"/>
            <w:sz w:val="16"/>
            <w:szCs w:val="16"/>
            <w:lang w:val="ru-RU"/>
          </w:rPr>
          <w:t>/</w:t>
        </w:r>
        <w:r w:rsidRPr="00733826">
          <w:rPr>
            <w:rStyle w:val="Lienhypertexte"/>
            <w:snapToGrid w:val="0"/>
            <w:kern w:val="2"/>
            <w:sz w:val="16"/>
            <w:szCs w:val="16"/>
          </w:rPr>
          <w:t>COP</w:t>
        </w:r>
        <w:r w:rsidRPr="00733826">
          <w:rPr>
            <w:rStyle w:val="Lienhypertexte"/>
            <w:snapToGrid w:val="0"/>
            <w:kern w:val="2"/>
            <w:sz w:val="16"/>
            <w:szCs w:val="16"/>
            <w:lang w:val="ru-RU"/>
          </w:rPr>
          <w:t>/12/</w:t>
        </w:r>
        <w:r w:rsidRPr="00733826">
          <w:rPr>
            <w:rStyle w:val="Lienhypertexte"/>
            <w:snapToGrid w:val="0"/>
            <w:kern w:val="2"/>
            <w:sz w:val="16"/>
            <w:szCs w:val="16"/>
          </w:rPr>
          <w:t>INF</w:t>
        </w:r>
        <w:r w:rsidRPr="00733826">
          <w:rPr>
            <w:rStyle w:val="Lienhypertexte"/>
            <w:snapToGrid w:val="0"/>
            <w:kern w:val="2"/>
            <w:sz w:val="16"/>
            <w:szCs w:val="16"/>
            <w:lang w:val="ru-RU"/>
          </w:rPr>
          <w:t>/27</w:t>
        </w:r>
      </w:hyperlink>
      <w:r w:rsidRPr="00733826">
        <w:rPr>
          <w:snapToGrid w:val="0"/>
          <w:kern w:val="2"/>
          <w:sz w:val="16"/>
          <w:szCs w:val="16"/>
          <w:lang w:val="ru-RU"/>
        </w:rPr>
        <w:t xml:space="preserve"> к 12-му совещанию Конференции Сторон. </w:t>
      </w:r>
    </w:p>
  </w:footnote>
  <w:footnote w:id="13">
    <w:p w:rsidR="00DC501C" w:rsidRPr="00733826" w:rsidRDefault="00DC501C" w:rsidP="00C846A0">
      <w:pPr>
        <w:pStyle w:val="Notedebasdepage"/>
        <w:keepLines w:val="0"/>
        <w:suppressLineNumbers/>
        <w:suppressAutoHyphens/>
        <w:adjustRightInd w:val="0"/>
        <w:snapToGrid w:val="0"/>
        <w:spacing w:after="0"/>
        <w:ind w:firstLine="0"/>
        <w:rPr>
          <w:snapToGrid w:val="0"/>
          <w:color w:val="000000"/>
          <w:kern w:val="2"/>
          <w:sz w:val="16"/>
          <w:szCs w:val="16"/>
          <w:lang w:val="ru-RU"/>
        </w:rPr>
      </w:pPr>
      <w:r w:rsidRPr="00C846A0">
        <w:rPr>
          <w:rStyle w:val="Appelnotedebasdep"/>
          <w:snapToGrid w:val="0"/>
          <w:color w:val="000000"/>
          <w:kern w:val="2"/>
          <w:sz w:val="16"/>
          <w:szCs w:val="16"/>
        </w:rPr>
        <w:footnoteRef/>
      </w:r>
      <w:r w:rsidRPr="005C5966">
        <w:rPr>
          <w:snapToGrid w:val="0"/>
          <w:color w:val="000000"/>
          <w:kern w:val="2"/>
          <w:sz w:val="16"/>
          <w:szCs w:val="16"/>
          <w:lang w:val="ru-RU"/>
        </w:rPr>
        <w:t xml:space="preserve"> </w:t>
      </w:r>
      <w:r w:rsidRPr="00733826">
        <w:rPr>
          <w:snapToGrid w:val="0"/>
          <w:color w:val="000000"/>
          <w:kern w:val="2"/>
          <w:sz w:val="16"/>
          <w:szCs w:val="16"/>
          <w:lang w:val="ru-RU"/>
        </w:rPr>
        <w:t>Там же, стр.</w:t>
      </w:r>
      <w:r w:rsidRPr="00733826">
        <w:rPr>
          <w:snapToGrid w:val="0"/>
          <w:color w:val="000000"/>
          <w:kern w:val="2"/>
          <w:sz w:val="16"/>
          <w:szCs w:val="16"/>
        </w:rPr>
        <w:t> </w:t>
      </w:r>
      <w:r w:rsidRPr="00733826">
        <w:rPr>
          <w:snapToGrid w:val="0"/>
          <w:color w:val="000000"/>
          <w:kern w:val="2"/>
          <w:sz w:val="16"/>
          <w:szCs w:val="16"/>
          <w:lang w:val="ru-RU"/>
        </w:rPr>
        <w:t>8.</w:t>
      </w:r>
    </w:p>
  </w:footnote>
  <w:footnote w:id="14">
    <w:p w:rsidR="00DC501C" w:rsidRPr="00733826" w:rsidRDefault="00DC501C" w:rsidP="00C846A0">
      <w:pPr>
        <w:pStyle w:val="Notedebasdepage"/>
        <w:keepLines w:val="0"/>
        <w:suppressLineNumbers/>
        <w:suppressAutoHyphens/>
        <w:adjustRightInd w:val="0"/>
        <w:snapToGrid w:val="0"/>
        <w:spacing w:after="0"/>
        <w:ind w:firstLine="0"/>
        <w:rPr>
          <w:snapToGrid w:val="0"/>
          <w:kern w:val="2"/>
          <w:sz w:val="16"/>
          <w:szCs w:val="16"/>
          <w:lang w:val="ru-RU"/>
        </w:rPr>
      </w:pPr>
      <w:r w:rsidRPr="00733826">
        <w:rPr>
          <w:rStyle w:val="Appelnotedebasdep"/>
          <w:snapToGrid w:val="0"/>
          <w:kern w:val="2"/>
          <w:sz w:val="16"/>
          <w:szCs w:val="16"/>
        </w:rPr>
        <w:footnoteRef/>
      </w:r>
      <w:r w:rsidRPr="00733826">
        <w:rPr>
          <w:snapToGrid w:val="0"/>
          <w:kern w:val="2"/>
          <w:sz w:val="16"/>
          <w:szCs w:val="16"/>
          <w:lang w:val="ru-RU"/>
        </w:rPr>
        <w:t xml:space="preserve"> Добавление </w:t>
      </w:r>
      <w:r w:rsidRPr="00733826">
        <w:rPr>
          <w:snapToGrid w:val="0"/>
          <w:kern w:val="2"/>
          <w:sz w:val="16"/>
          <w:szCs w:val="16"/>
        </w:rPr>
        <w:t>I</w:t>
      </w:r>
      <w:r w:rsidRPr="00733826">
        <w:rPr>
          <w:snapToGrid w:val="0"/>
          <w:kern w:val="2"/>
          <w:sz w:val="16"/>
          <w:szCs w:val="16"/>
          <w:lang w:val="ru-RU"/>
        </w:rPr>
        <w:t xml:space="preserve"> к </w:t>
      </w:r>
      <w:hyperlink r:id="rId11" w:history="1">
        <w:r w:rsidRPr="00733826">
          <w:rPr>
            <w:rStyle w:val="Lienhypertexte"/>
            <w:snapToGrid w:val="0"/>
            <w:kern w:val="2"/>
            <w:sz w:val="16"/>
            <w:szCs w:val="16"/>
            <w:lang w:val="ru-RU"/>
          </w:rPr>
          <w:t>решению 1/</w:t>
        </w:r>
        <w:r w:rsidRPr="00733826">
          <w:rPr>
            <w:rStyle w:val="Lienhypertexte"/>
            <w:snapToGrid w:val="0"/>
            <w:kern w:val="2"/>
            <w:sz w:val="16"/>
            <w:szCs w:val="16"/>
          </w:rPr>
          <w:t>CP</w:t>
        </w:r>
        <w:r w:rsidRPr="00733826">
          <w:rPr>
            <w:rStyle w:val="Lienhypertexte"/>
            <w:snapToGrid w:val="0"/>
            <w:kern w:val="2"/>
            <w:sz w:val="16"/>
            <w:szCs w:val="16"/>
            <w:lang w:val="ru-RU"/>
          </w:rPr>
          <w:t>.16 РКИКООН</w:t>
        </w:r>
      </w:hyperlink>
      <w:r w:rsidRPr="00733826">
        <w:rPr>
          <w:snapToGrid w:val="0"/>
          <w:kern w:val="2"/>
          <w:sz w:val="16"/>
          <w:szCs w:val="16"/>
          <w:lang w:val="ru-RU"/>
        </w:rPr>
        <w:t>.</w:t>
      </w:r>
    </w:p>
  </w:footnote>
  <w:footnote w:id="15">
    <w:p w:rsidR="00DC501C" w:rsidRPr="00733826" w:rsidRDefault="00DC501C" w:rsidP="00C846A0">
      <w:pPr>
        <w:pStyle w:val="Notedebasdepage"/>
        <w:keepLines w:val="0"/>
        <w:suppressLineNumbers/>
        <w:suppressAutoHyphens/>
        <w:adjustRightInd w:val="0"/>
        <w:snapToGrid w:val="0"/>
        <w:spacing w:after="0"/>
        <w:ind w:firstLine="0"/>
        <w:rPr>
          <w:snapToGrid w:val="0"/>
          <w:kern w:val="2"/>
          <w:sz w:val="16"/>
          <w:szCs w:val="16"/>
        </w:rPr>
      </w:pPr>
      <w:r w:rsidRPr="00733826">
        <w:rPr>
          <w:rStyle w:val="Appelnotedebasdep"/>
          <w:snapToGrid w:val="0"/>
          <w:kern w:val="2"/>
          <w:sz w:val="16"/>
          <w:szCs w:val="16"/>
        </w:rPr>
        <w:footnoteRef/>
      </w:r>
      <w:r w:rsidRPr="00733826">
        <w:rPr>
          <w:snapToGrid w:val="0"/>
          <w:kern w:val="2"/>
          <w:sz w:val="16"/>
          <w:szCs w:val="16"/>
          <w:lang w:val="ru-RU"/>
        </w:rPr>
        <w:t xml:space="preserve"> </w:t>
      </w:r>
      <w:hyperlink r:id="rId12" w:history="1">
        <w:r w:rsidR="00FD2EE1" w:rsidRPr="00733826">
          <w:rPr>
            <w:rStyle w:val="Lienhypertexte"/>
            <w:snapToGrid w:val="0"/>
            <w:kern w:val="2"/>
            <w:sz w:val="16"/>
            <w:szCs w:val="16"/>
            <w:lang w:val="ru-RU"/>
          </w:rPr>
          <w:t>Там же</w:t>
        </w:r>
      </w:hyperlink>
      <w:r w:rsidR="00FD2EE1" w:rsidRPr="00733826">
        <w:rPr>
          <w:snapToGrid w:val="0"/>
          <w:kern w:val="2"/>
          <w:sz w:val="16"/>
          <w:szCs w:val="16"/>
          <w:lang w:val="ru-RU"/>
        </w:rPr>
        <w:t>, пункт 2</w:t>
      </w:r>
      <w:hyperlink r:id="rId13" w:history="1"/>
      <w:r w:rsidRPr="00733826">
        <w:rPr>
          <w:snapToGrid w:val="0"/>
          <w:kern w:val="2"/>
          <w:sz w:val="16"/>
          <w:szCs w:val="16"/>
        </w:rPr>
        <w:t>.</w:t>
      </w:r>
    </w:p>
  </w:footnote>
  <w:footnote w:id="16">
    <w:p w:rsidR="00DC501C" w:rsidRPr="00733826" w:rsidRDefault="00DC501C" w:rsidP="000E4A57">
      <w:pPr>
        <w:pStyle w:val="Notedebasdepage"/>
        <w:keepLines w:val="0"/>
        <w:suppressLineNumbers/>
        <w:suppressAutoHyphens/>
        <w:adjustRightInd w:val="0"/>
        <w:snapToGrid w:val="0"/>
        <w:spacing w:after="0"/>
        <w:ind w:firstLine="0"/>
        <w:rPr>
          <w:snapToGrid w:val="0"/>
          <w:kern w:val="2"/>
          <w:sz w:val="16"/>
          <w:szCs w:val="16"/>
          <w:lang w:val="ru-RU"/>
        </w:rPr>
      </w:pPr>
      <w:r w:rsidRPr="00C846A0">
        <w:rPr>
          <w:rStyle w:val="Appelnotedebasdep"/>
          <w:snapToGrid w:val="0"/>
          <w:kern w:val="2"/>
          <w:sz w:val="16"/>
          <w:szCs w:val="16"/>
        </w:rPr>
        <w:footnoteRef/>
      </w:r>
      <w:r w:rsidRPr="00733826">
        <w:rPr>
          <w:snapToGrid w:val="0"/>
          <w:kern w:val="2"/>
          <w:szCs w:val="18"/>
          <w:lang w:val="ru-RU"/>
        </w:rPr>
        <w:t xml:space="preserve"> </w:t>
      </w:r>
      <w:bookmarkStart w:id="4" w:name="_Hlk499304035"/>
      <w:r w:rsidRPr="00733826">
        <w:rPr>
          <w:snapToGrid w:val="0"/>
          <w:kern w:val="2"/>
          <w:sz w:val="16"/>
          <w:szCs w:val="16"/>
          <w:lang w:val="ru-RU"/>
        </w:rPr>
        <w:t xml:space="preserve">В приложении I к документу </w:t>
      </w:r>
      <w:hyperlink r:id="rId14" w:history="1">
        <w:bookmarkStart w:id="5" w:name="_Hlk499304631"/>
        <w:r w:rsidRPr="00733826">
          <w:rPr>
            <w:rStyle w:val="Lienhypertexte"/>
            <w:snapToGrid w:val="0"/>
            <w:kern w:val="2"/>
            <w:sz w:val="16"/>
            <w:szCs w:val="16"/>
            <w:lang w:val="ru-RU"/>
          </w:rPr>
          <w:t>CBD/WG8J/10/INF/7</w:t>
        </w:r>
      </w:hyperlink>
      <w:r w:rsidRPr="00733826">
        <w:rPr>
          <w:snapToGrid w:val="0"/>
          <w:kern w:val="2"/>
          <w:sz w:val="16"/>
          <w:szCs w:val="16"/>
          <w:lang w:val="ru-RU"/>
        </w:rPr>
        <w:t xml:space="preserve"> приведено резюме соответствующих положений о гарантиях защищенности в некоторых руководствах и инструментах Конвенции, которое размещено на </w:t>
      </w:r>
      <w:proofErr w:type="spellStart"/>
      <w:r w:rsidRPr="00733826">
        <w:rPr>
          <w:snapToGrid w:val="0"/>
          <w:kern w:val="2"/>
          <w:sz w:val="16"/>
          <w:szCs w:val="16"/>
          <w:lang w:val="ru-RU"/>
        </w:rPr>
        <w:t>веб-странице</w:t>
      </w:r>
      <w:proofErr w:type="spellEnd"/>
      <w:r w:rsidRPr="00733826">
        <w:rPr>
          <w:snapToGrid w:val="0"/>
          <w:kern w:val="2"/>
          <w:sz w:val="16"/>
          <w:szCs w:val="16"/>
          <w:lang w:val="ru-RU"/>
        </w:rPr>
        <w:t xml:space="preserve"> Конвенции «</w:t>
      </w:r>
      <w:r w:rsidRPr="00733826">
        <w:rPr>
          <w:sz w:val="16"/>
          <w:szCs w:val="16"/>
          <w:lang w:val="ru-RU"/>
        </w:rPr>
        <w:t>Принципы, руководящие указания и другие инструменты, разработанные в рамках Конвенции»</w:t>
      </w:r>
      <w:r w:rsidRPr="00733826">
        <w:rPr>
          <w:snapToGrid w:val="0"/>
          <w:kern w:val="2"/>
          <w:sz w:val="16"/>
          <w:szCs w:val="16"/>
          <w:lang w:val="ru-RU"/>
        </w:rPr>
        <w:t xml:space="preserve">, по адресу: </w:t>
      </w:r>
      <w:bookmarkStart w:id="6" w:name="_Hlk498630797"/>
      <w:bookmarkEnd w:id="5"/>
      <w:r w:rsidR="00506A0A" w:rsidRPr="00733826">
        <w:rPr>
          <w:sz w:val="16"/>
          <w:szCs w:val="16"/>
          <w:lang w:val="ru-RU"/>
        </w:rPr>
        <w:fldChar w:fldCharType="begin"/>
      </w:r>
      <w:r w:rsidRPr="00733826">
        <w:rPr>
          <w:sz w:val="16"/>
          <w:szCs w:val="16"/>
          <w:lang w:val="ru-RU"/>
        </w:rPr>
        <w:instrText>HYPERLINK "https://www.cbd.int/guidelines/"</w:instrText>
      </w:r>
      <w:r w:rsidR="00506A0A" w:rsidRPr="00733826">
        <w:rPr>
          <w:sz w:val="16"/>
          <w:szCs w:val="16"/>
          <w:lang w:val="ru-RU"/>
        </w:rPr>
        <w:fldChar w:fldCharType="separate"/>
      </w:r>
      <w:r w:rsidRPr="00733826">
        <w:rPr>
          <w:rStyle w:val="Lienhypertexte"/>
          <w:snapToGrid w:val="0"/>
          <w:kern w:val="2"/>
          <w:sz w:val="16"/>
          <w:szCs w:val="16"/>
          <w:lang w:val="ru-RU"/>
        </w:rPr>
        <w:t>https://www.cbd.int/guidelines/</w:t>
      </w:r>
      <w:r w:rsidR="00506A0A" w:rsidRPr="00733826">
        <w:rPr>
          <w:rStyle w:val="Lienhypertexte"/>
          <w:snapToGrid w:val="0"/>
          <w:kern w:val="2"/>
          <w:sz w:val="16"/>
          <w:szCs w:val="16"/>
          <w:lang w:val="ru-RU"/>
        </w:rPr>
        <w:fldChar w:fldCharType="end"/>
      </w:r>
      <w:bookmarkEnd w:id="4"/>
      <w:bookmarkEnd w:id="6"/>
    </w:p>
  </w:footnote>
  <w:footnote w:id="17">
    <w:p w:rsidR="00DC501C" w:rsidRPr="00733826" w:rsidRDefault="00DC501C" w:rsidP="00C846A0">
      <w:pPr>
        <w:pStyle w:val="Notedebasdepage"/>
        <w:keepLines w:val="0"/>
        <w:suppressLineNumbers/>
        <w:suppressAutoHyphens/>
        <w:adjustRightInd w:val="0"/>
        <w:snapToGrid w:val="0"/>
        <w:spacing w:after="0"/>
        <w:ind w:firstLine="0"/>
        <w:rPr>
          <w:snapToGrid w:val="0"/>
          <w:kern w:val="2"/>
          <w:sz w:val="16"/>
          <w:szCs w:val="16"/>
          <w:lang w:val="ru-RU"/>
        </w:rPr>
      </w:pPr>
      <w:r w:rsidRPr="00C846A0">
        <w:rPr>
          <w:rStyle w:val="Appelnotedebasdep"/>
          <w:snapToGrid w:val="0"/>
          <w:kern w:val="2"/>
          <w:sz w:val="16"/>
          <w:szCs w:val="16"/>
        </w:rPr>
        <w:footnoteRef/>
      </w:r>
      <w:r w:rsidRPr="00733826">
        <w:rPr>
          <w:snapToGrid w:val="0"/>
          <w:kern w:val="2"/>
          <w:sz w:val="16"/>
          <w:szCs w:val="16"/>
          <w:lang w:val="ru-RU"/>
        </w:rPr>
        <w:t xml:space="preserve"> Ориентировочный, неисчерпывающий список вопросов для контрольного перечня приведен в документе </w:t>
      </w:r>
      <w:hyperlink r:id="rId15" w:history="1">
        <w:r w:rsidRPr="00733826">
          <w:rPr>
            <w:rStyle w:val="Lienhypertexte"/>
            <w:snapToGrid w:val="0"/>
            <w:kern w:val="2"/>
            <w:sz w:val="16"/>
            <w:szCs w:val="16"/>
          </w:rPr>
          <w:t>CBD</w:t>
        </w:r>
        <w:r w:rsidRPr="00733826">
          <w:rPr>
            <w:rStyle w:val="Lienhypertexte"/>
            <w:snapToGrid w:val="0"/>
            <w:kern w:val="2"/>
            <w:sz w:val="16"/>
            <w:szCs w:val="16"/>
            <w:lang w:val="ru-RU"/>
          </w:rPr>
          <w:t>/</w:t>
        </w:r>
        <w:r w:rsidRPr="00733826">
          <w:rPr>
            <w:rStyle w:val="Lienhypertexte"/>
            <w:snapToGrid w:val="0"/>
            <w:kern w:val="2"/>
            <w:sz w:val="16"/>
            <w:szCs w:val="16"/>
          </w:rPr>
          <w:t>WG</w:t>
        </w:r>
        <w:r w:rsidRPr="00733826">
          <w:rPr>
            <w:rStyle w:val="Lienhypertexte"/>
            <w:snapToGrid w:val="0"/>
            <w:kern w:val="2"/>
            <w:sz w:val="16"/>
            <w:szCs w:val="16"/>
            <w:lang w:val="ru-RU"/>
          </w:rPr>
          <w:t>8</w:t>
        </w:r>
        <w:r w:rsidRPr="00733826">
          <w:rPr>
            <w:rStyle w:val="Lienhypertexte"/>
            <w:snapToGrid w:val="0"/>
            <w:kern w:val="2"/>
            <w:sz w:val="16"/>
            <w:szCs w:val="16"/>
          </w:rPr>
          <w:t>J</w:t>
        </w:r>
        <w:r w:rsidRPr="00733826">
          <w:rPr>
            <w:rStyle w:val="Lienhypertexte"/>
            <w:snapToGrid w:val="0"/>
            <w:kern w:val="2"/>
            <w:sz w:val="16"/>
            <w:szCs w:val="16"/>
            <w:lang w:val="ru-RU"/>
          </w:rPr>
          <w:t>/10/</w:t>
        </w:r>
        <w:r w:rsidRPr="00733826">
          <w:rPr>
            <w:rStyle w:val="Lienhypertexte"/>
            <w:snapToGrid w:val="0"/>
            <w:kern w:val="2"/>
            <w:sz w:val="16"/>
            <w:szCs w:val="16"/>
          </w:rPr>
          <w:t>INF</w:t>
        </w:r>
        <w:r w:rsidRPr="00733826">
          <w:rPr>
            <w:rStyle w:val="Lienhypertexte"/>
            <w:snapToGrid w:val="0"/>
            <w:kern w:val="2"/>
            <w:sz w:val="16"/>
            <w:szCs w:val="16"/>
            <w:lang w:val="ru-RU"/>
          </w:rPr>
          <w:t>/7</w:t>
        </w:r>
      </w:hyperlink>
      <w:r w:rsidRPr="00733826">
        <w:rPr>
          <w:snapToGrid w:val="0"/>
          <w:kern w:val="2"/>
          <w:sz w:val="16"/>
          <w:szCs w:val="16"/>
          <w:lang w:val="ru-RU"/>
        </w:rPr>
        <w:t>.</w:t>
      </w:r>
    </w:p>
  </w:footnote>
  <w:footnote w:id="18">
    <w:p w:rsidR="00DC501C" w:rsidRPr="00733826" w:rsidRDefault="00DC501C" w:rsidP="00C846A0">
      <w:pPr>
        <w:pStyle w:val="Notedebasdepage"/>
        <w:keepLines w:val="0"/>
        <w:suppressLineNumbers/>
        <w:suppressAutoHyphens/>
        <w:adjustRightInd w:val="0"/>
        <w:snapToGrid w:val="0"/>
        <w:spacing w:after="0"/>
        <w:ind w:firstLine="0"/>
        <w:rPr>
          <w:snapToGrid w:val="0"/>
          <w:kern w:val="2"/>
          <w:sz w:val="16"/>
          <w:szCs w:val="16"/>
          <w:lang w:val="ru-RU"/>
        </w:rPr>
      </w:pPr>
      <w:r w:rsidRPr="00733826">
        <w:rPr>
          <w:rStyle w:val="Appelnotedebasdep"/>
          <w:snapToGrid w:val="0"/>
          <w:kern w:val="2"/>
          <w:sz w:val="18"/>
          <w:szCs w:val="18"/>
        </w:rPr>
        <w:footnoteRef/>
      </w:r>
      <w:r w:rsidRPr="00733826">
        <w:rPr>
          <w:snapToGrid w:val="0"/>
          <w:kern w:val="2"/>
          <w:szCs w:val="18"/>
          <w:lang w:val="ru-RU"/>
        </w:rPr>
        <w:t xml:space="preserve"> </w:t>
      </w:r>
      <w:r w:rsidRPr="00733826">
        <w:rPr>
          <w:snapToGrid w:val="0"/>
          <w:kern w:val="2"/>
          <w:sz w:val="16"/>
          <w:szCs w:val="16"/>
          <w:lang w:val="ru-RU"/>
        </w:rPr>
        <w:t xml:space="preserve">Подробный анализ развития систем гарантий защищенности приведен в документе </w:t>
      </w:r>
      <w:hyperlink r:id="rId16" w:history="1">
        <w:r w:rsidRPr="00733826">
          <w:rPr>
            <w:rStyle w:val="Lienhypertexte"/>
            <w:snapToGrid w:val="0"/>
            <w:kern w:val="2"/>
            <w:sz w:val="16"/>
            <w:szCs w:val="16"/>
          </w:rPr>
          <w:t>UNEP</w:t>
        </w:r>
        <w:r w:rsidRPr="00733826">
          <w:rPr>
            <w:rStyle w:val="Lienhypertexte"/>
            <w:snapToGrid w:val="0"/>
            <w:kern w:val="2"/>
            <w:sz w:val="16"/>
            <w:szCs w:val="16"/>
            <w:lang w:val="ru-RU"/>
          </w:rPr>
          <w:t>/</w:t>
        </w:r>
        <w:r w:rsidRPr="00733826">
          <w:rPr>
            <w:rStyle w:val="Lienhypertexte"/>
            <w:snapToGrid w:val="0"/>
            <w:kern w:val="2"/>
            <w:sz w:val="16"/>
            <w:szCs w:val="16"/>
          </w:rPr>
          <w:t>CBD</w:t>
        </w:r>
        <w:r w:rsidRPr="00733826">
          <w:rPr>
            <w:rStyle w:val="Lienhypertexte"/>
            <w:snapToGrid w:val="0"/>
            <w:kern w:val="2"/>
            <w:sz w:val="16"/>
            <w:szCs w:val="16"/>
            <w:lang w:val="ru-RU"/>
          </w:rPr>
          <w:t>/</w:t>
        </w:r>
        <w:r w:rsidRPr="00733826">
          <w:rPr>
            <w:rStyle w:val="Lienhypertexte"/>
            <w:snapToGrid w:val="0"/>
            <w:kern w:val="2"/>
            <w:sz w:val="16"/>
            <w:szCs w:val="16"/>
          </w:rPr>
          <w:t>COP</w:t>
        </w:r>
        <w:r w:rsidRPr="00733826">
          <w:rPr>
            <w:rStyle w:val="Lienhypertexte"/>
            <w:snapToGrid w:val="0"/>
            <w:kern w:val="2"/>
            <w:sz w:val="16"/>
            <w:szCs w:val="16"/>
            <w:lang w:val="ru-RU"/>
          </w:rPr>
          <w:t>/12/</w:t>
        </w:r>
        <w:r w:rsidRPr="00733826">
          <w:rPr>
            <w:rStyle w:val="Lienhypertexte"/>
            <w:snapToGrid w:val="0"/>
            <w:kern w:val="2"/>
            <w:sz w:val="16"/>
            <w:szCs w:val="16"/>
          </w:rPr>
          <w:t>INF</w:t>
        </w:r>
        <w:r w:rsidRPr="00733826">
          <w:rPr>
            <w:rStyle w:val="Lienhypertexte"/>
            <w:snapToGrid w:val="0"/>
            <w:kern w:val="2"/>
            <w:sz w:val="16"/>
            <w:szCs w:val="16"/>
            <w:lang w:val="ru-RU"/>
          </w:rPr>
          <w:t>/27</w:t>
        </w:r>
      </w:hyperlink>
      <w:r w:rsidRPr="00733826">
        <w:rPr>
          <w:snapToGrid w:val="0"/>
          <w:kern w:val="2"/>
          <w:sz w:val="16"/>
          <w:szCs w:val="16"/>
          <w:lang w:val="ru-RU"/>
        </w:rPr>
        <w:t xml:space="preserve">, который обеспечил существенную поддержку обсуждениям на 12-м совещании Конференции Сторон в 2014 году. </w:t>
      </w:r>
    </w:p>
  </w:footnote>
  <w:footnote w:id="19">
    <w:p w:rsidR="00DC501C" w:rsidRPr="00733826" w:rsidRDefault="00DC501C" w:rsidP="00C846A0">
      <w:pPr>
        <w:pStyle w:val="Notedebasdepage"/>
        <w:keepLines w:val="0"/>
        <w:suppressLineNumbers/>
        <w:suppressAutoHyphens/>
        <w:adjustRightInd w:val="0"/>
        <w:snapToGrid w:val="0"/>
        <w:spacing w:after="0"/>
        <w:ind w:firstLine="0"/>
        <w:rPr>
          <w:snapToGrid w:val="0"/>
          <w:kern w:val="2"/>
          <w:sz w:val="16"/>
          <w:szCs w:val="16"/>
          <w:lang w:val="ru-RU"/>
        </w:rPr>
      </w:pPr>
      <w:r w:rsidRPr="00733826">
        <w:rPr>
          <w:rStyle w:val="Appelnotedebasdep"/>
          <w:snapToGrid w:val="0"/>
          <w:kern w:val="2"/>
          <w:sz w:val="16"/>
          <w:szCs w:val="16"/>
        </w:rPr>
        <w:footnoteRef/>
      </w:r>
      <w:r w:rsidRPr="00733826">
        <w:rPr>
          <w:snapToGrid w:val="0"/>
          <w:kern w:val="2"/>
          <w:sz w:val="16"/>
          <w:szCs w:val="16"/>
          <w:lang w:val="ru-RU"/>
        </w:rPr>
        <w:t xml:space="preserve"> Оперативные директивы Всемирного банка соответственно </w:t>
      </w:r>
      <w:r w:rsidRPr="00733826">
        <w:rPr>
          <w:snapToGrid w:val="0"/>
          <w:kern w:val="2"/>
          <w:sz w:val="16"/>
          <w:szCs w:val="16"/>
        </w:rPr>
        <w:t>OD</w:t>
      </w:r>
      <w:r w:rsidRPr="00733826">
        <w:rPr>
          <w:snapToGrid w:val="0"/>
          <w:kern w:val="2"/>
          <w:sz w:val="16"/>
          <w:szCs w:val="16"/>
          <w:lang w:val="ru-RU"/>
        </w:rPr>
        <w:t xml:space="preserve"> 4.30 от июня 1990 года и </w:t>
      </w:r>
      <w:r w:rsidRPr="00733826">
        <w:rPr>
          <w:snapToGrid w:val="0"/>
          <w:kern w:val="2"/>
          <w:sz w:val="16"/>
          <w:szCs w:val="16"/>
        </w:rPr>
        <w:t>OD</w:t>
      </w:r>
      <w:r w:rsidRPr="00733826">
        <w:rPr>
          <w:snapToGrid w:val="0"/>
          <w:kern w:val="2"/>
          <w:sz w:val="16"/>
          <w:szCs w:val="16"/>
          <w:lang w:val="ru-RU"/>
        </w:rPr>
        <w:t xml:space="preserve"> 4.20 от сентября 1991 года. </w:t>
      </w:r>
    </w:p>
  </w:footnote>
  <w:footnote w:id="20">
    <w:p w:rsidR="00DC501C" w:rsidRPr="00733826" w:rsidRDefault="00DC501C" w:rsidP="00C846A0">
      <w:pPr>
        <w:pStyle w:val="Notedebasdepage"/>
        <w:keepLines w:val="0"/>
        <w:suppressLineNumbers/>
        <w:tabs>
          <w:tab w:val="left" w:pos="0"/>
          <w:tab w:val="left" w:pos="270"/>
          <w:tab w:val="left" w:pos="360"/>
          <w:tab w:val="left" w:pos="810"/>
          <w:tab w:val="left" w:pos="990"/>
        </w:tabs>
        <w:suppressAutoHyphens/>
        <w:adjustRightInd w:val="0"/>
        <w:snapToGrid w:val="0"/>
        <w:spacing w:after="0"/>
        <w:ind w:firstLine="0"/>
        <w:rPr>
          <w:snapToGrid w:val="0"/>
          <w:kern w:val="2"/>
          <w:sz w:val="16"/>
          <w:szCs w:val="16"/>
          <w:lang w:val="ru-RU"/>
        </w:rPr>
      </w:pPr>
      <w:r w:rsidRPr="00733826">
        <w:rPr>
          <w:rStyle w:val="Appelnotedebasdep"/>
          <w:snapToGrid w:val="0"/>
          <w:kern w:val="2"/>
          <w:sz w:val="16"/>
          <w:szCs w:val="16"/>
        </w:rPr>
        <w:footnoteRef/>
      </w:r>
      <w:r w:rsidRPr="00733826">
        <w:rPr>
          <w:snapToGrid w:val="0"/>
          <w:kern w:val="2"/>
          <w:sz w:val="16"/>
          <w:szCs w:val="16"/>
        </w:rPr>
        <w:t> </w:t>
      </w:r>
      <w:hyperlink r:id="rId17" w:anchor="Safeguard" w:history="1">
        <w:r w:rsidRPr="00733826">
          <w:rPr>
            <w:rStyle w:val="Lienhypertexte"/>
            <w:kern w:val="18"/>
            <w:sz w:val="16"/>
            <w:szCs w:val="16"/>
          </w:rPr>
          <w:t>http://www.ifc.org/wps/wcm/connect/topics_ext_content/ifc_external_corporate_site/sustainability-at-ifc/policies-standards/safeguards-pre2006#Safeguard</w:t>
        </w:r>
      </w:hyperlink>
    </w:p>
  </w:footnote>
  <w:footnote w:id="21">
    <w:p w:rsidR="00DC501C" w:rsidRPr="00733826" w:rsidRDefault="00DC501C" w:rsidP="00E259DC">
      <w:pPr>
        <w:pStyle w:val="Notedebasdepage"/>
        <w:keepLines w:val="0"/>
        <w:suppressLineNumbers/>
        <w:suppressAutoHyphens/>
        <w:adjustRightInd w:val="0"/>
        <w:snapToGrid w:val="0"/>
        <w:spacing w:after="0"/>
        <w:ind w:firstLine="0"/>
        <w:rPr>
          <w:snapToGrid w:val="0"/>
          <w:kern w:val="2"/>
          <w:sz w:val="16"/>
          <w:szCs w:val="16"/>
        </w:rPr>
      </w:pPr>
      <w:r w:rsidRPr="00733826">
        <w:rPr>
          <w:rStyle w:val="Appelnotedebasdep"/>
          <w:snapToGrid w:val="0"/>
          <w:kern w:val="2"/>
          <w:sz w:val="16"/>
          <w:szCs w:val="16"/>
        </w:rPr>
        <w:footnoteRef/>
      </w:r>
      <w:r w:rsidRPr="00733826">
        <w:rPr>
          <w:snapToGrid w:val="0"/>
          <w:kern w:val="2"/>
          <w:sz w:val="16"/>
          <w:szCs w:val="16"/>
        </w:rPr>
        <w:t xml:space="preserve"> </w:t>
      </w:r>
      <w:proofErr w:type="gramStart"/>
      <w:r w:rsidRPr="00733826">
        <w:rPr>
          <w:snapToGrid w:val="0"/>
          <w:kern w:val="2"/>
          <w:sz w:val="16"/>
          <w:szCs w:val="16"/>
        </w:rPr>
        <w:t>IFC.</w:t>
      </w:r>
      <w:proofErr w:type="gramEnd"/>
      <w:r w:rsidRPr="00733826">
        <w:rPr>
          <w:snapToGrid w:val="0"/>
          <w:kern w:val="2"/>
          <w:sz w:val="16"/>
          <w:szCs w:val="16"/>
        </w:rPr>
        <w:t xml:space="preserve"> </w:t>
      </w:r>
      <w:proofErr w:type="gramStart"/>
      <w:r w:rsidRPr="00733826">
        <w:rPr>
          <w:snapToGrid w:val="0"/>
          <w:kern w:val="2"/>
          <w:sz w:val="16"/>
          <w:szCs w:val="16"/>
        </w:rPr>
        <w:t>Performance Standards on Environmental and Social Sustainability.</w:t>
      </w:r>
      <w:proofErr w:type="gramEnd"/>
      <w:r w:rsidRPr="00733826">
        <w:rPr>
          <w:snapToGrid w:val="0"/>
          <w:kern w:val="2"/>
          <w:sz w:val="16"/>
          <w:szCs w:val="16"/>
        </w:rPr>
        <w:t xml:space="preserve"> 1 January 2012.</w:t>
      </w:r>
    </w:p>
  </w:footnote>
  <w:footnote w:id="22">
    <w:p w:rsidR="00DC501C" w:rsidRPr="00733826" w:rsidRDefault="00DC501C" w:rsidP="00AF34DB">
      <w:pPr>
        <w:pStyle w:val="Notedebasdepage"/>
        <w:keepLines w:val="0"/>
        <w:suppressLineNumbers/>
        <w:suppressAutoHyphens/>
        <w:adjustRightInd w:val="0"/>
        <w:snapToGrid w:val="0"/>
        <w:spacing w:after="0"/>
        <w:ind w:firstLine="0"/>
        <w:jc w:val="left"/>
        <w:rPr>
          <w:snapToGrid w:val="0"/>
          <w:kern w:val="2"/>
          <w:sz w:val="16"/>
          <w:szCs w:val="16"/>
          <w:lang w:val="ru-RU"/>
        </w:rPr>
      </w:pPr>
      <w:r w:rsidRPr="00733826">
        <w:rPr>
          <w:rStyle w:val="Appelnotedebasdep"/>
          <w:snapToGrid w:val="0"/>
          <w:kern w:val="2"/>
          <w:sz w:val="16"/>
          <w:szCs w:val="16"/>
        </w:rPr>
        <w:footnoteRef/>
      </w:r>
      <w:r w:rsidRPr="00733826">
        <w:rPr>
          <w:snapToGrid w:val="0"/>
          <w:kern w:val="2"/>
          <w:sz w:val="16"/>
          <w:szCs w:val="16"/>
          <w:lang w:val="ru-RU"/>
        </w:rPr>
        <w:t xml:space="preserve"> </w:t>
      </w:r>
      <w:proofErr w:type="gramStart"/>
      <w:r w:rsidRPr="00733826">
        <w:rPr>
          <w:snapToGrid w:val="0"/>
          <w:kern w:val="2"/>
          <w:sz w:val="16"/>
          <w:szCs w:val="16"/>
          <w:lang w:val="ru-RU"/>
        </w:rPr>
        <w:t>МФК не публиковала результатов обновления своих политик гарантий защищенности с 2012 года, но она разработала серию ресурсов в поддержку осуществления, таких как наборы инструментальных средств, справочники и руководства</w:t>
      </w:r>
      <w:r w:rsidRPr="00733826">
        <w:rPr>
          <w:sz w:val="16"/>
          <w:szCs w:val="16"/>
        </w:rPr>
        <w:t xml:space="preserve"> </w:t>
      </w:r>
      <w:r w:rsidRPr="00733826">
        <w:rPr>
          <w:snapToGrid w:val="0"/>
          <w:kern w:val="2"/>
          <w:sz w:val="16"/>
          <w:szCs w:val="16"/>
          <w:lang w:val="ru-RU"/>
        </w:rPr>
        <w:t xml:space="preserve">по передовым методам, с которыми можно ознакомиться по следующему адресу: </w:t>
      </w:r>
      <w:hyperlink r:id="rId18" w:history="1">
        <w:r w:rsidRPr="00733826">
          <w:rPr>
            <w:rStyle w:val="Lienhypertexte"/>
            <w:snapToGrid w:val="0"/>
            <w:kern w:val="2"/>
            <w:sz w:val="16"/>
            <w:szCs w:val="16"/>
          </w:rPr>
          <w:t>http</w:t>
        </w:r>
        <w:r w:rsidRPr="00733826">
          <w:rPr>
            <w:rStyle w:val="Lienhypertexte"/>
            <w:snapToGrid w:val="0"/>
            <w:kern w:val="2"/>
            <w:sz w:val="16"/>
            <w:szCs w:val="16"/>
            <w:lang w:val="ru-RU"/>
          </w:rPr>
          <w:t>://</w:t>
        </w:r>
        <w:r w:rsidRPr="00733826">
          <w:rPr>
            <w:rStyle w:val="Lienhypertexte"/>
            <w:snapToGrid w:val="0"/>
            <w:kern w:val="2"/>
            <w:sz w:val="16"/>
            <w:szCs w:val="16"/>
          </w:rPr>
          <w:t>www</w:t>
        </w:r>
        <w:r w:rsidRPr="00733826">
          <w:rPr>
            <w:rStyle w:val="Lienhypertexte"/>
            <w:snapToGrid w:val="0"/>
            <w:kern w:val="2"/>
            <w:sz w:val="16"/>
            <w:szCs w:val="16"/>
            <w:lang w:val="ru-RU"/>
          </w:rPr>
          <w:t>.</w:t>
        </w:r>
        <w:proofErr w:type="spellStart"/>
        <w:r w:rsidRPr="00733826">
          <w:rPr>
            <w:rStyle w:val="Lienhypertexte"/>
            <w:snapToGrid w:val="0"/>
            <w:kern w:val="2"/>
            <w:sz w:val="16"/>
            <w:szCs w:val="16"/>
          </w:rPr>
          <w:t>ifc</w:t>
        </w:r>
        <w:proofErr w:type="spellEnd"/>
        <w:r w:rsidRPr="00733826">
          <w:rPr>
            <w:rStyle w:val="Lienhypertexte"/>
            <w:snapToGrid w:val="0"/>
            <w:kern w:val="2"/>
            <w:sz w:val="16"/>
            <w:szCs w:val="16"/>
            <w:lang w:val="ru-RU"/>
          </w:rPr>
          <w:t>.</w:t>
        </w:r>
        <w:r w:rsidRPr="00733826">
          <w:rPr>
            <w:rStyle w:val="Lienhypertexte"/>
            <w:snapToGrid w:val="0"/>
            <w:kern w:val="2"/>
            <w:sz w:val="16"/>
            <w:szCs w:val="16"/>
          </w:rPr>
          <w:t>org</w:t>
        </w:r>
        <w:r w:rsidRPr="00733826">
          <w:rPr>
            <w:rStyle w:val="Lienhypertexte"/>
            <w:snapToGrid w:val="0"/>
            <w:kern w:val="2"/>
            <w:sz w:val="16"/>
            <w:szCs w:val="16"/>
            <w:lang w:val="ru-RU"/>
          </w:rPr>
          <w:t>/</w:t>
        </w:r>
        <w:proofErr w:type="spellStart"/>
        <w:r w:rsidRPr="00733826">
          <w:rPr>
            <w:rStyle w:val="Lienhypertexte"/>
            <w:snapToGrid w:val="0"/>
            <w:kern w:val="2"/>
            <w:sz w:val="16"/>
            <w:szCs w:val="16"/>
          </w:rPr>
          <w:t>wps</w:t>
        </w:r>
        <w:proofErr w:type="spellEnd"/>
        <w:r w:rsidRPr="00733826">
          <w:rPr>
            <w:rStyle w:val="Lienhypertexte"/>
            <w:snapToGrid w:val="0"/>
            <w:kern w:val="2"/>
            <w:sz w:val="16"/>
            <w:szCs w:val="16"/>
            <w:lang w:val="ru-RU"/>
          </w:rPr>
          <w:t>/</w:t>
        </w:r>
        <w:proofErr w:type="spellStart"/>
        <w:r w:rsidRPr="00733826">
          <w:rPr>
            <w:rStyle w:val="Lienhypertexte"/>
            <w:snapToGrid w:val="0"/>
            <w:kern w:val="2"/>
            <w:sz w:val="16"/>
            <w:szCs w:val="16"/>
          </w:rPr>
          <w:t>wcm</w:t>
        </w:r>
        <w:proofErr w:type="spellEnd"/>
        <w:r w:rsidRPr="00733826">
          <w:rPr>
            <w:rStyle w:val="Lienhypertexte"/>
            <w:snapToGrid w:val="0"/>
            <w:kern w:val="2"/>
            <w:sz w:val="16"/>
            <w:szCs w:val="16"/>
            <w:lang w:val="ru-RU"/>
          </w:rPr>
          <w:t>/</w:t>
        </w:r>
        <w:r w:rsidRPr="00733826">
          <w:rPr>
            <w:rStyle w:val="Lienhypertexte"/>
            <w:snapToGrid w:val="0"/>
            <w:kern w:val="2"/>
            <w:sz w:val="16"/>
            <w:szCs w:val="16"/>
          </w:rPr>
          <w:t>connect</w:t>
        </w:r>
        <w:r w:rsidRPr="00733826">
          <w:rPr>
            <w:rStyle w:val="Lienhypertexte"/>
            <w:snapToGrid w:val="0"/>
            <w:kern w:val="2"/>
            <w:sz w:val="16"/>
            <w:szCs w:val="16"/>
            <w:lang w:val="ru-RU"/>
          </w:rPr>
          <w:t>/</w:t>
        </w:r>
        <w:r w:rsidRPr="00733826">
          <w:rPr>
            <w:rStyle w:val="Lienhypertexte"/>
            <w:snapToGrid w:val="0"/>
            <w:kern w:val="2"/>
            <w:sz w:val="16"/>
            <w:szCs w:val="16"/>
          </w:rPr>
          <w:t>Topics</w:t>
        </w:r>
        <w:r w:rsidRPr="00733826">
          <w:rPr>
            <w:rStyle w:val="Lienhypertexte"/>
            <w:snapToGrid w:val="0"/>
            <w:kern w:val="2"/>
            <w:sz w:val="16"/>
            <w:szCs w:val="16"/>
            <w:lang w:val="ru-RU"/>
          </w:rPr>
          <w:t>_</w:t>
        </w:r>
        <w:r w:rsidRPr="00733826">
          <w:rPr>
            <w:rStyle w:val="Lienhypertexte"/>
            <w:snapToGrid w:val="0"/>
            <w:kern w:val="2"/>
            <w:sz w:val="16"/>
            <w:szCs w:val="16"/>
          </w:rPr>
          <w:t>Ext</w:t>
        </w:r>
        <w:r w:rsidRPr="00733826">
          <w:rPr>
            <w:rStyle w:val="Lienhypertexte"/>
            <w:snapToGrid w:val="0"/>
            <w:kern w:val="2"/>
            <w:sz w:val="16"/>
            <w:szCs w:val="16"/>
            <w:lang w:val="ru-RU"/>
          </w:rPr>
          <w:t>_</w:t>
        </w:r>
        <w:r w:rsidRPr="00733826">
          <w:rPr>
            <w:rStyle w:val="Lienhypertexte"/>
            <w:snapToGrid w:val="0"/>
            <w:kern w:val="2"/>
            <w:sz w:val="16"/>
            <w:szCs w:val="16"/>
          </w:rPr>
          <w:t>Content</w:t>
        </w:r>
        <w:r w:rsidRPr="00733826">
          <w:rPr>
            <w:rStyle w:val="Lienhypertexte"/>
            <w:snapToGrid w:val="0"/>
            <w:kern w:val="2"/>
            <w:sz w:val="16"/>
            <w:szCs w:val="16"/>
            <w:lang w:val="ru-RU"/>
          </w:rPr>
          <w:t>/</w:t>
        </w:r>
        <w:proofErr w:type="spellStart"/>
        <w:r w:rsidRPr="00733826">
          <w:rPr>
            <w:rStyle w:val="Lienhypertexte"/>
            <w:snapToGrid w:val="0"/>
            <w:kern w:val="2"/>
            <w:sz w:val="16"/>
            <w:szCs w:val="16"/>
          </w:rPr>
          <w:t>IFC</w:t>
        </w:r>
        <w:proofErr w:type="spellEnd"/>
        <w:r w:rsidRPr="00733826">
          <w:rPr>
            <w:rStyle w:val="Lienhypertexte"/>
            <w:snapToGrid w:val="0"/>
            <w:kern w:val="2"/>
            <w:sz w:val="16"/>
            <w:szCs w:val="16"/>
            <w:lang w:val="ru-RU"/>
          </w:rPr>
          <w:t>_</w:t>
        </w:r>
        <w:r w:rsidRPr="00733826">
          <w:rPr>
            <w:rStyle w:val="Lienhypertexte"/>
            <w:snapToGrid w:val="0"/>
            <w:kern w:val="2"/>
            <w:sz w:val="16"/>
            <w:szCs w:val="16"/>
          </w:rPr>
          <w:t>External</w:t>
        </w:r>
        <w:r w:rsidRPr="00733826">
          <w:rPr>
            <w:rStyle w:val="Lienhypertexte"/>
            <w:snapToGrid w:val="0"/>
            <w:kern w:val="2"/>
            <w:sz w:val="16"/>
            <w:szCs w:val="16"/>
            <w:lang w:val="ru-RU"/>
          </w:rPr>
          <w:t>_</w:t>
        </w:r>
        <w:r w:rsidRPr="00733826">
          <w:rPr>
            <w:rStyle w:val="Lienhypertexte"/>
            <w:snapToGrid w:val="0"/>
            <w:kern w:val="2"/>
            <w:sz w:val="16"/>
            <w:szCs w:val="16"/>
          </w:rPr>
          <w:t>Corporate</w:t>
        </w:r>
        <w:r w:rsidRPr="00733826">
          <w:rPr>
            <w:rStyle w:val="Lienhypertexte"/>
            <w:snapToGrid w:val="0"/>
            <w:kern w:val="2"/>
            <w:sz w:val="16"/>
            <w:szCs w:val="16"/>
            <w:lang w:val="ru-RU"/>
          </w:rPr>
          <w:t>_</w:t>
        </w:r>
        <w:r w:rsidRPr="00733826">
          <w:rPr>
            <w:rStyle w:val="Lienhypertexte"/>
            <w:snapToGrid w:val="0"/>
            <w:kern w:val="2"/>
            <w:sz w:val="16"/>
            <w:szCs w:val="16"/>
          </w:rPr>
          <w:t>Site</w:t>
        </w:r>
        <w:r w:rsidRPr="00733826">
          <w:rPr>
            <w:rStyle w:val="Lienhypertexte"/>
            <w:snapToGrid w:val="0"/>
            <w:kern w:val="2"/>
            <w:sz w:val="16"/>
            <w:szCs w:val="16"/>
            <w:lang w:val="ru-RU"/>
          </w:rPr>
          <w:t>/</w:t>
        </w:r>
        <w:r w:rsidRPr="00733826">
          <w:rPr>
            <w:rStyle w:val="Lienhypertexte"/>
            <w:snapToGrid w:val="0"/>
            <w:kern w:val="2"/>
            <w:sz w:val="16"/>
            <w:szCs w:val="16"/>
          </w:rPr>
          <w:t>Sustainability</w:t>
        </w:r>
        <w:r w:rsidRPr="00733826">
          <w:rPr>
            <w:rStyle w:val="Lienhypertexte"/>
            <w:snapToGrid w:val="0"/>
            <w:kern w:val="2"/>
            <w:sz w:val="16"/>
            <w:szCs w:val="16"/>
            <w:lang w:val="ru-RU"/>
          </w:rPr>
          <w:t>-</w:t>
        </w:r>
        <w:r w:rsidRPr="00733826">
          <w:rPr>
            <w:rStyle w:val="Lienhypertexte"/>
            <w:snapToGrid w:val="0"/>
            <w:kern w:val="2"/>
            <w:sz w:val="16"/>
            <w:szCs w:val="16"/>
          </w:rPr>
          <w:t>At</w:t>
        </w:r>
        <w:r w:rsidRPr="00733826">
          <w:rPr>
            <w:rStyle w:val="Lienhypertexte"/>
            <w:snapToGrid w:val="0"/>
            <w:kern w:val="2"/>
            <w:sz w:val="16"/>
            <w:szCs w:val="16"/>
            <w:lang w:val="ru-RU"/>
          </w:rPr>
          <w:t>-</w:t>
        </w:r>
        <w:proofErr w:type="spellStart"/>
        <w:r w:rsidRPr="00733826">
          <w:rPr>
            <w:rStyle w:val="Lienhypertexte"/>
            <w:snapToGrid w:val="0"/>
            <w:kern w:val="2"/>
            <w:sz w:val="16"/>
            <w:szCs w:val="16"/>
          </w:rPr>
          <w:t>IFC</w:t>
        </w:r>
        <w:proofErr w:type="spellEnd"/>
        <w:r w:rsidRPr="00733826">
          <w:rPr>
            <w:rStyle w:val="Lienhypertexte"/>
            <w:snapToGrid w:val="0"/>
            <w:kern w:val="2"/>
            <w:sz w:val="16"/>
            <w:szCs w:val="16"/>
            <w:lang w:val="ru-RU"/>
          </w:rPr>
          <w:t>/</w:t>
        </w:r>
      </w:hyperlink>
      <w:proofErr w:type="gramEnd"/>
    </w:p>
  </w:footnote>
  <w:footnote w:id="23">
    <w:p w:rsidR="00DC501C" w:rsidRPr="00733826" w:rsidRDefault="00DC501C" w:rsidP="00215882">
      <w:pPr>
        <w:pStyle w:val="Notedebasdepage"/>
        <w:keepLines w:val="0"/>
        <w:suppressLineNumbers/>
        <w:suppressAutoHyphens/>
        <w:adjustRightInd w:val="0"/>
        <w:snapToGrid w:val="0"/>
        <w:spacing w:after="0"/>
        <w:ind w:firstLine="0"/>
        <w:rPr>
          <w:snapToGrid w:val="0"/>
          <w:kern w:val="2"/>
          <w:sz w:val="16"/>
          <w:szCs w:val="16"/>
        </w:rPr>
      </w:pPr>
      <w:r w:rsidRPr="00C846A0">
        <w:rPr>
          <w:rStyle w:val="Appelnotedebasdep"/>
          <w:snapToGrid w:val="0"/>
          <w:kern w:val="2"/>
          <w:sz w:val="16"/>
          <w:szCs w:val="16"/>
        </w:rPr>
        <w:footnoteRef/>
      </w:r>
      <w:r w:rsidRPr="00733826">
        <w:rPr>
          <w:snapToGrid w:val="0"/>
          <w:kern w:val="2"/>
          <w:sz w:val="16"/>
          <w:szCs w:val="16"/>
        </w:rPr>
        <w:t xml:space="preserve"> https://www.forestcarbonpartnership.org/common-approach-environmental-and-social-safeguards.</w:t>
      </w:r>
    </w:p>
  </w:footnote>
  <w:footnote w:id="24">
    <w:p w:rsidR="00DC501C" w:rsidRPr="00733826" w:rsidRDefault="00DC501C" w:rsidP="00293F6F">
      <w:pPr>
        <w:pStyle w:val="Notedebasdepage"/>
        <w:keepLines w:val="0"/>
        <w:suppressLineNumbers/>
        <w:suppressAutoHyphens/>
        <w:adjustRightInd w:val="0"/>
        <w:snapToGrid w:val="0"/>
        <w:spacing w:after="0"/>
        <w:ind w:firstLine="0"/>
        <w:rPr>
          <w:snapToGrid w:val="0"/>
          <w:kern w:val="2"/>
          <w:sz w:val="16"/>
          <w:szCs w:val="16"/>
        </w:rPr>
      </w:pPr>
      <w:r w:rsidRPr="00733826">
        <w:rPr>
          <w:rStyle w:val="Appelnotedebasdep"/>
          <w:snapToGrid w:val="0"/>
          <w:kern w:val="2"/>
          <w:sz w:val="16"/>
          <w:szCs w:val="16"/>
        </w:rPr>
        <w:footnoteRef/>
      </w:r>
      <w:r w:rsidRPr="00733826">
        <w:rPr>
          <w:snapToGrid w:val="0"/>
          <w:kern w:val="2"/>
          <w:sz w:val="16"/>
          <w:szCs w:val="16"/>
        </w:rPr>
        <w:t xml:space="preserve"> </w:t>
      </w:r>
      <w:proofErr w:type="gramStart"/>
      <w:r w:rsidRPr="00733826">
        <w:rPr>
          <w:snapToGrid w:val="0"/>
          <w:kern w:val="2"/>
          <w:sz w:val="16"/>
          <w:szCs w:val="16"/>
        </w:rPr>
        <w:t>GEF/ME/C.52/inf. 08.</w:t>
      </w:r>
      <w:proofErr w:type="gramEnd"/>
    </w:p>
  </w:footnote>
  <w:footnote w:id="25">
    <w:p w:rsidR="00DC501C" w:rsidRPr="00733826" w:rsidRDefault="00DC501C" w:rsidP="00C846A0">
      <w:pPr>
        <w:pStyle w:val="Notedebasdepage"/>
        <w:keepLines w:val="0"/>
        <w:suppressLineNumbers/>
        <w:suppressAutoHyphens/>
        <w:adjustRightInd w:val="0"/>
        <w:snapToGrid w:val="0"/>
        <w:spacing w:after="0"/>
        <w:ind w:firstLine="0"/>
        <w:rPr>
          <w:snapToGrid w:val="0"/>
          <w:kern w:val="2"/>
          <w:sz w:val="16"/>
          <w:szCs w:val="16"/>
        </w:rPr>
      </w:pPr>
      <w:r w:rsidRPr="00733826">
        <w:rPr>
          <w:rStyle w:val="Appelnotedebasdep"/>
          <w:snapToGrid w:val="0"/>
          <w:kern w:val="2"/>
          <w:sz w:val="16"/>
          <w:szCs w:val="16"/>
        </w:rPr>
        <w:footnoteRef/>
      </w:r>
      <w:r w:rsidRPr="00733826">
        <w:rPr>
          <w:snapToGrid w:val="0"/>
          <w:kern w:val="2"/>
          <w:sz w:val="16"/>
          <w:szCs w:val="16"/>
        </w:rPr>
        <w:t xml:space="preserve"> Implementation of the World Bank’s Indigenous Peoples Policy: A Learning Review</w:t>
      </w:r>
      <w:r w:rsidR="00733826" w:rsidRPr="00733826">
        <w:rPr>
          <w:snapToGrid w:val="0"/>
          <w:kern w:val="2"/>
          <w:sz w:val="16"/>
          <w:szCs w:val="16"/>
          <w:lang w:val="en-CA"/>
        </w:rPr>
        <w:t xml:space="preserve"> </w:t>
      </w:r>
      <w:r w:rsidRPr="00733826">
        <w:rPr>
          <w:snapToGrid w:val="0"/>
          <w:kern w:val="2"/>
          <w:sz w:val="16"/>
          <w:szCs w:val="16"/>
        </w:rPr>
        <w:t xml:space="preserve">(FY 2006-2008), </w:t>
      </w:r>
      <w:r w:rsidRPr="00733826">
        <w:rPr>
          <w:snapToGrid w:val="0"/>
          <w:kern w:val="2"/>
          <w:sz w:val="16"/>
          <w:szCs w:val="16"/>
          <w:lang w:val="en-CA"/>
        </w:rPr>
        <w:t>August,</w:t>
      </w:r>
      <w:r w:rsidRPr="00733826">
        <w:rPr>
          <w:snapToGrid w:val="0"/>
          <w:kern w:val="2"/>
          <w:sz w:val="16"/>
          <w:szCs w:val="16"/>
        </w:rPr>
        <w:t xml:space="preserve"> 2011</w:t>
      </w:r>
      <w:r w:rsidRPr="00733826">
        <w:rPr>
          <w:snapToGrid w:val="0"/>
          <w:kern w:val="2"/>
          <w:sz w:val="16"/>
          <w:szCs w:val="16"/>
          <w:lang w:val="en-CA"/>
        </w:rPr>
        <w:t>.</w:t>
      </w:r>
      <w:r w:rsidRPr="00733826">
        <w:rPr>
          <w:snapToGrid w:val="0"/>
          <w:kern w:val="2"/>
          <w:sz w:val="16"/>
          <w:szCs w:val="16"/>
        </w:rPr>
        <w:t xml:space="preserve"> </w:t>
      </w:r>
    </w:p>
  </w:footnote>
  <w:footnote w:id="26">
    <w:p w:rsidR="00DC501C" w:rsidRPr="00733826" w:rsidRDefault="00DC501C" w:rsidP="00DF18A2">
      <w:pPr>
        <w:pStyle w:val="Notedebasdepage"/>
        <w:keepLines w:val="0"/>
        <w:suppressLineNumbers/>
        <w:suppressAutoHyphens/>
        <w:adjustRightInd w:val="0"/>
        <w:snapToGrid w:val="0"/>
        <w:spacing w:after="0"/>
        <w:ind w:firstLine="0"/>
        <w:rPr>
          <w:snapToGrid w:val="0"/>
          <w:kern w:val="2"/>
          <w:sz w:val="16"/>
          <w:szCs w:val="16"/>
        </w:rPr>
      </w:pPr>
      <w:r w:rsidRPr="00733826">
        <w:rPr>
          <w:rStyle w:val="Appelnotedebasdep"/>
          <w:snapToGrid w:val="0"/>
          <w:kern w:val="2"/>
          <w:sz w:val="16"/>
          <w:szCs w:val="16"/>
        </w:rPr>
        <w:footnoteRef/>
      </w:r>
      <w:r w:rsidRPr="00733826">
        <w:rPr>
          <w:snapToGrid w:val="0"/>
          <w:kern w:val="2"/>
          <w:sz w:val="16"/>
          <w:szCs w:val="16"/>
          <w:lang w:val="ru-RU"/>
        </w:rPr>
        <w:t xml:space="preserve"> ЭСС «является результатом самых широких консультаций за всю историю Всемирного банка, сопровождавшихся почти четырехлетним анализом и взаимодействием повсюду в мире с правительствами, экспертами по вопросам развития и группами гражданского общества, в ходе которого было охвачено почти 8000 субъектов деятельности в 63 странах». Всемирный</w:t>
      </w:r>
      <w:r w:rsidRPr="00733826">
        <w:rPr>
          <w:snapToGrid w:val="0"/>
          <w:kern w:val="2"/>
          <w:sz w:val="16"/>
          <w:szCs w:val="16"/>
          <w:lang w:val="en-CA"/>
        </w:rPr>
        <w:t xml:space="preserve"> </w:t>
      </w:r>
      <w:r w:rsidRPr="00733826">
        <w:rPr>
          <w:snapToGrid w:val="0"/>
          <w:kern w:val="2"/>
          <w:sz w:val="16"/>
          <w:szCs w:val="16"/>
          <w:lang w:val="ru-RU"/>
        </w:rPr>
        <w:t>банк</w:t>
      </w:r>
      <w:r w:rsidRPr="00733826">
        <w:rPr>
          <w:snapToGrid w:val="0"/>
          <w:kern w:val="2"/>
          <w:sz w:val="16"/>
          <w:szCs w:val="16"/>
          <w:lang w:val="en-CA"/>
        </w:rPr>
        <w:t xml:space="preserve">, </w:t>
      </w:r>
      <w:r w:rsidRPr="00733826">
        <w:rPr>
          <w:snapToGrid w:val="0"/>
          <w:kern w:val="2"/>
          <w:sz w:val="16"/>
          <w:szCs w:val="16"/>
          <w:lang w:val="ru-RU"/>
        </w:rPr>
        <w:t>Экологическая</w:t>
      </w:r>
      <w:r w:rsidRPr="00733826">
        <w:rPr>
          <w:snapToGrid w:val="0"/>
          <w:kern w:val="2"/>
          <w:sz w:val="16"/>
          <w:szCs w:val="16"/>
          <w:lang w:val="en-CA"/>
        </w:rPr>
        <w:t xml:space="preserve"> </w:t>
      </w:r>
      <w:r w:rsidRPr="00733826">
        <w:rPr>
          <w:snapToGrid w:val="0"/>
          <w:kern w:val="2"/>
          <w:sz w:val="16"/>
          <w:szCs w:val="16"/>
          <w:lang w:val="ru-RU"/>
        </w:rPr>
        <w:t>и</w:t>
      </w:r>
      <w:r w:rsidRPr="00733826">
        <w:rPr>
          <w:snapToGrid w:val="0"/>
          <w:kern w:val="2"/>
          <w:sz w:val="16"/>
          <w:szCs w:val="16"/>
          <w:lang w:val="en-CA"/>
        </w:rPr>
        <w:t xml:space="preserve"> </w:t>
      </w:r>
      <w:r w:rsidRPr="00733826">
        <w:rPr>
          <w:snapToGrid w:val="0"/>
          <w:kern w:val="2"/>
          <w:sz w:val="16"/>
          <w:szCs w:val="16"/>
          <w:lang w:val="ru-RU"/>
        </w:rPr>
        <w:t>социальная</w:t>
      </w:r>
      <w:r w:rsidRPr="00733826">
        <w:rPr>
          <w:snapToGrid w:val="0"/>
          <w:kern w:val="2"/>
          <w:sz w:val="16"/>
          <w:szCs w:val="16"/>
          <w:lang w:val="en-CA"/>
        </w:rPr>
        <w:t xml:space="preserve"> </w:t>
      </w:r>
      <w:r w:rsidRPr="00733826">
        <w:rPr>
          <w:snapToGrid w:val="0"/>
          <w:kern w:val="2"/>
          <w:sz w:val="16"/>
          <w:szCs w:val="16"/>
          <w:lang w:val="ru-RU"/>
        </w:rPr>
        <w:t>структура</w:t>
      </w:r>
      <w:r w:rsidRPr="00733826">
        <w:rPr>
          <w:snapToGrid w:val="0"/>
          <w:kern w:val="2"/>
          <w:sz w:val="16"/>
          <w:szCs w:val="16"/>
          <w:lang w:val="en-CA"/>
        </w:rPr>
        <w:t xml:space="preserve">, </w:t>
      </w:r>
      <w:r w:rsidRPr="00733826">
        <w:rPr>
          <w:snapToGrid w:val="0"/>
          <w:kern w:val="2"/>
          <w:sz w:val="16"/>
          <w:szCs w:val="16"/>
          <w:lang w:val="ru-RU"/>
        </w:rPr>
        <w:t>июль</w:t>
      </w:r>
      <w:r w:rsidRPr="00733826">
        <w:rPr>
          <w:snapToGrid w:val="0"/>
          <w:kern w:val="2"/>
          <w:sz w:val="16"/>
          <w:szCs w:val="16"/>
          <w:lang w:val="en-CA"/>
        </w:rPr>
        <w:t xml:space="preserve"> 2017 </w:t>
      </w:r>
      <w:r w:rsidRPr="00733826">
        <w:rPr>
          <w:snapToGrid w:val="0"/>
          <w:kern w:val="2"/>
          <w:sz w:val="16"/>
          <w:szCs w:val="16"/>
          <w:lang w:val="ru-RU"/>
        </w:rPr>
        <w:t>года</w:t>
      </w:r>
      <w:r w:rsidRPr="00733826">
        <w:rPr>
          <w:snapToGrid w:val="0"/>
          <w:kern w:val="2"/>
          <w:sz w:val="16"/>
          <w:szCs w:val="16"/>
          <w:lang w:val="en-CA"/>
        </w:rPr>
        <w:t>.</w:t>
      </w:r>
      <w:r w:rsidR="00733826" w:rsidRPr="00733826">
        <w:rPr>
          <w:snapToGrid w:val="0"/>
          <w:kern w:val="2"/>
          <w:sz w:val="16"/>
          <w:szCs w:val="16"/>
          <w:lang w:val="ru-RU"/>
        </w:rPr>
        <w:t xml:space="preserve"> </w:t>
      </w:r>
    </w:p>
  </w:footnote>
  <w:footnote w:id="27">
    <w:p w:rsidR="00DC501C" w:rsidRPr="00733826" w:rsidRDefault="00DC501C" w:rsidP="00C846A0">
      <w:pPr>
        <w:pStyle w:val="Notedebasdepage"/>
        <w:keepLines w:val="0"/>
        <w:suppressLineNumbers/>
        <w:suppressAutoHyphens/>
        <w:adjustRightInd w:val="0"/>
        <w:snapToGrid w:val="0"/>
        <w:spacing w:after="0"/>
        <w:ind w:firstLine="0"/>
        <w:rPr>
          <w:snapToGrid w:val="0"/>
          <w:kern w:val="2"/>
          <w:sz w:val="16"/>
          <w:szCs w:val="16"/>
        </w:rPr>
      </w:pPr>
      <w:r w:rsidRPr="00C846A0">
        <w:rPr>
          <w:rStyle w:val="Appelnotedebasdep"/>
          <w:snapToGrid w:val="0"/>
          <w:kern w:val="2"/>
          <w:sz w:val="16"/>
          <w:szCs w:val="16"/>
        </w:rPr>
        <w:footnoteRef/>
      </w:r>
      <w:r w:rsidRPr="00153A14">
        <w:rPr>
          <w:snapToGrid w:val="0"/>
          <w:kern w:val="2"/>
          <w:sz w:val="16"/>
          <w:szCs w:val="16"/>
        </w:rPr>
        <w:t> </w:t>
      </w:r>
      <w:hyperlink r:id="rId19" w:history="1">
        <w:r w:rsidRPr="00733826">
          <w:rPr>
            <w:rStyle w:val="Lienhypertexte"/>
            <w:kern w:val="18"/>
            <w:sz w:val="16"/>
            <w:szCs w:val="16"/>
          </w:rPr>
          <w:t>http://www.worldbank.org/en/programs/environmental-and-social-policies-for-projects/brief/environmental-and-social-framework-esf-draft-guidance-notes-for-borrowers</w:t>
        </w:r>
      </w:hyperlink>
    </w:p>
  </w:footnote>
  <w:footnote w:id="28">
    <w:p w:rsidR="00DC501C" w:rsidRPr="00733826" w:rsidRDefault="00DC501C" w:rsidP="00C846A0">
      <w:pPr>
        <w:pStyle w:val="Notedebasdepage"/>
        <w:keepLines w:val="0"/>
        <w:suppressLineNumbers/>
        <w:suppressAutoHyphens/>
        <w:adjustRightInd w:val="0"/>
        <w:snapToGrid w:val="0"/>
        <w:spacing w:after="0"/>
        <w:ind w:firstLine="0"/>
        <w:rPr>
          <w:snapToGrid w:val="0"/>
          <w:kern w:val="2"/>
          <w:sz w:val="16"/>
          <w:szCs w:val="16"/>
          <w:lang w:val="fr-FR"/>
        </w:rPr>
      </w:pPr>
      <w:r w:rsidRPr="00733826">
        <w:rPr>
          <w:rStyle w:val="Appelnotedebasdep"/>
          <w:snapToGrid w:val="0"/>
          <w:kern w:val="2"/>
          <w:sz w:val="16"/>
          <w:szCs w:val="16"/>
        </w:rPr>
        <w:footnoteRef/>
      </w:r>
      <w:r w:rsidRPr="00733826">
        <w:rPr>
          <w:snapToGrid w:val="0"/>
          <w:kern w:val="2"/>
          <w:sz w:val="16"/>
          <w:szCs w:val="16"/>
          <w:lang w:val="fr-FR"/>
        </w:rPr>
        <w:t xml:space="preserve"> </w:t>
      </w:r>
      <w:r w:rsidRPr="00733826">
        <w:rPr>
          <w:snapToGrid w:val="0"/>
          <w:kern w:val="2"/>
          <w:sz w:val="16"/>
          <w:szCs w:val="16"/>
          <w:lang w:val="ru-RU"/>
        </w:rPr>
        <w:t>Там</w:t>
      </w:r>
      <w:r w:rsidRPr="00733826">
        <w:rPr>
          <w:snapToGrid w:val="0"/>
          <w:kern w:val="2"/>
          <w:sz w:val="16"/>
          <w:szCs w:val="16"/>
          <w:lang w:val="fr-FR"/>
        </w:rPr>
        <w:t xml:space="preserve"> </w:t>
      </w:r>
      <w:r w:rsidRPr="00733826">
        <w:rPr>
          <w:snapToGrid w:val="0"/>
          <w:kern w:val="2"/>
          <w:sz w:val="16"/>
          <w:szCs w:val="16"/>
          <w:lang w:val="ru-RU"/>
        </w:rPr>
        <w:t>же</w:t>
      </w:r>
      <w:r w:rsidRPr="00733826">
        <w:rPr>
          <w:snapToGrid w:val="0"/>
          <w:kern w:val="2"/>
          <w:sz w:val="16"/>
          <w:szCs w:val="16"/>
          <w:lang w:val="fr-FR"/>
        </w:rPr>
        <w:t xml:space="preserve">, </w:t>
      </w:r>
      <w:proofErr w:type="spellStart"/>
      <w:r w:rsidRPr="00733826">
        <w:rPr>
          <w:snapToGrid w:val="0"/>
          <w:kern w:val="2"/>
          <w:sz w:val="16"/>
          <w:szCs w:val="16"/>
          <w:lang w:val="ru-RU"/>
        </w:rPr>
        <w:t>стр</w:t>
      </w:r>
      <w:proofErr w:type="spellEnd"/>
      <w:r w:rsidRPr="00733826">
        <w:rPr>
          <w:snapToGrid w:val="0"/>
          <w:kern w:val="2"/>
          <w:sz w:val="16"/>
          <w:szCs w:val="16"/>
          <w:lang w:val="fr-FR"/>
        </w:rPr>
        <w:t xml:space="preserve">. </w:t>
      </w:r>
      <w:r w:rsidRPr="00733826">
        <w:rPr>
          <w:snapToGrid w:val="0"/>
          <w:kern w:val="2"/>
          <w:sz w:val="16"/>
          <w:szCs w:val="16"/>
        </w:rPr>
        <w:t>ix</w:t>
      </w:r>
      <w:r w:rsidRPr="00733826">
        <w:rPr>
          <w:snapToGrid w:val="0"/>
          <w:kern w:val="2"/>
          <w:sz w:val="16"/>
          <w:szCs w:val="16"/>
          <w:lang w:val="fr-FR"/>
        </w:rPr>
        <w:t>.</w:t>
      </w:r>
    </w:p>
  </w:footnote>
  <w:footnote w:id="29">
    <w:p w:rsidR="00DC501C" w:rsidRPr="00733826" w:rsidRDefault="00DC501C" w:rsidP="00C846A0">
      <w:pPr>
        <w:pStyle w:val="Notedebasdepage"/>
        <w:keepLines w:val="0"/>
        <w:suppressLineNumbers/>
        <w:suppressAutoHyphens/>
        <w:adjustRightInd w:val="0"/>
        <w:snapToGrid w:val="0"/>
        <w:spacing w:after="0"/>
        <w:ind w:firstLine="0"/>
        <w:rPr>
          <w:snapToGrid w:val="0"/>
          <w:kern w:val="2"/>
          <w:sz w:val="16"/>
          <w:szCs w:val="16"/>
        </w:rPr>
      </w:pPr>
      <w:r w:rsidRPr="00733826">
        <w:rPr>
          <w:rStyle w:val="Appelnotedebasdep"/>
          <w:snapToGrid w:val="0"/>
          <w:kern w:val="2"/>
          <w:sz w:val="16"/>
          <w:szCs w:val="16"/>
        </w:rPr>
        <w:footnoteRef/>
      </w:r>
      <w:r w:rsidRPr="00733826">
        <w:rPr>
          <w:snapToGrid w:val="0"/>
          <w:kern w:val="2"/>
          <w:sz w:val="16"/>
          <w:szCs w:val="16"/>
        </w:rPr>
        <w:t xml:space="preserve"> </w:t>
      </w:r>
      <w:proofErr w:type="gramStart"/>
      <w:r w:rsidRPr="00733826">
        <w:rPr>
          <w:snapToGrid w:val="0"/>
          <w:kern w:val="2"/>
          <w:sz w:val="16"/>
          <w:szCs w:val="16"/>
        </w:rPr>
        <w:t>Guidance Note for ESS7.</w:t>
      </w:r>
      <w:proofErr w:type="gramEnd"/>
      <w:r w:rsidRPr="00733826">
        <w:rPr>
          <w:snapToGrid w:val="0"/>
          <w:kern w:val="2"/>
          <w:sz w:val="16"/>
          <w:szCs w:val="16"/>
        </w:rPr>
        <w:t xml:space="preserve"> Indigenous Peoples/Sub-Saharan African Historically Underserved Traditional Local Communities. Draft for public comment, 1 November 2017, p. 12.</w:t>
      </w:r>
    </w:p>
  </w:footnote>
  <w:footnote w:id="30">
    <w:p w:rsidR="00DC501C" w:rsidRPr="00733826" w:rsidRDefault="00DC501C" w:rsidP="00C846A0">
      <w:pPr>
        <w:pStyle w:val="Notedebasdepage"/>
        <w:keepLines w:val="0"/>
        <w:suppressLineNumbers/>
        <w:suppressAutoHyphens/>
        <w:adjustRightInd w:val="0"/>
        <w:snapToGrid w:val="0"/>
        <w:spacing w:after="0"/>
        <w:ind w:firstLine="0"/>
        <w:rPr>
          <w:snapToGrid w:val="0"/>
          <w:kern w:val="2"/>
          <w:sz w:val="16"/>
          <w:szCs w:val="16"/>
        </w:rPr>
      </w:pPr>
      <w:r w:rsidRPr="00C846A0">
        <w:rPr>
          <w:rStyle w:val="Appelnotedebasdep"/>
          <w:snapToGrid w:val="0"/>
          <w:kern w:val="2"/>
          <w:sz w:val="16"/>
          <w:szCs w:val="16"/>
        </w:rPr>
        <w:footnoteRef/>
      </w:r>
      <w:r w:rsidRPr="00C846A0">
        <w:rPr>
          <w:snapToGrid w:val="0"/>
          <w:kern w:val="2"/>
          <w:sz w:val="16"/>
          <w:szCs w:val="16"/>
        </w:rPr>
        <w:t xml:space="preserve"> </w:t>
      </w:r>
      <w:proofErr w:type="gramStart"/>
      <w:r w:rsidRPr="00733826">
        <w:rPr>
          <w:snapToGrid w:val="0"/>
          <w:kern w:val="2"/>
          <w:sz w:val="16"/>
          <w:szCs w:val="16"/>
        </w:rPr>
        <w:t>SD/GN/03.</w:t>
      </w:r>
      <w:proofErr w:type="gramEnd"/>
    </w:p>
  </w:footnote>
  <w:footnote w:id="31">
    <w:p w:rsidR="00DC501C" w:rsidRPr="00733826" w:rsidRDefault="00DC501C" w:rsidP="00C846A0">
      <w:pPr>
        <w:pStyle w:val="Notedebasdepage"/>
        <w:keepLines w:val="0"/>
        <w:suppressLineNumbers/>
        <w:suppressAutoHyphens/>
        <w:adjustRightInd w:val="0"/>
        <w:snapToGrid w:val="0"/>
        <w:spacing w:after="0"/>
        <w:ind w:firstLine="0"/>
        <w:rPr>
          <w:snapToGrid w:val="0"/>
          <w:kern w:val="2"/>
          <w:sz w:val="16"/>
          <w:szCs w:val="16"/>
        </w:rPr>
      </w:pPr>
      <w:r w:rsidRPr="00733826">
        <w:rPr>
          <w:rStyle w:val="Appelnotedebasdep"/>
          <w:snapToGrid w:val="0"/>
          <w:kern w:val="2"/>
          <w:sz w:val="16"/>
          <w:szCs w:val="16"/>
        </w:rPr>
        <w:footnoteRef/>
      </w:r>
      <w:r w:rsidRPr="00733826">
        <w:rPr>
          <w:snapToGrid w:val="0"/>
          <w:kern w:val="2"/>
          <w:sz w:val="16"/>
          <w:szCs w:val="16"/>
        </w:rPr>
        <w:t xml:space="preserve"> </w:t>
      </w:r>
      <w:proofErr w:type="gramStart"/>
      <w:r w:rsidRPr="00733826">
        <w:rPr>
          <w:snapToGrid w:val="0"/>
          <w:kern w:val="2"/>
          <w:sz w:val="16"/>
          <w:szCs w:val="16"/>
        </w:rPr>
        <w:t>GEF/ME/C.52/inf. 08.</w:t>
      </w:r>
      <w:proofErr w:type="gramEnd"/>
    </w:p>
  </w:footnote>
  <w:footnote w:id="32">
    <w:p w:rsidR="00DC501C" w:rsidRPr="00733826" w:rsidRDefault="00DC501C" w:rsidP="00C846A0">
      <w:pPr>
        <w:pStyle w:val="Notedebasdepage"/>
        <w:keepLines w:val="0"/>
        <w:suppressLineNumbers/>
        <w:suppressAutoHyphens/>
        <w:adjustRightInd w:val="0"/>
        <w:snapToGrid w:val="0"/>
        <w:spacing w:after="0"/>
        <w:ind w:firstLine="0"/>
        <w:rPr>
          <w:snapToGrid w:val="0"/>
          <w:kern w:val="2"/>
          <w:sz w:val="16"/>
          <w:szCs w:val="16"/>
          <w:lang w:val="ru-RU"/>
        </w:rPr>
      </w:pPr>
      <w:r w:rsidRPr="00733826">
        <w:rPr>
          <w:rStyle w:val="Appelnotedebasdep"/>
          <w:snapToGrid w:val="0"/>
          <w:kern w:val="2"/>
          <w:sz w:val="16"/>
          <w:szCs w:val="16"/>
        </w:rPr>
        <w:footnoteRef/>
      </w:r>
      <w:r w:rsidRPr="00733826">
        <w:rPr>
          <w:snapToGrid w:val="0"/>
          <w:kern w:val="2"/>
          <w:sz w:val="16"/>
          <w:szCs w:val="16"/>
          <w:lang w:val="ru-RU"/>
        </w:rPr>
        <w:t xml:space="preserve"> </w:t>
      </w:r>
      <w:r w:rsidRPr="00733826">
        <w:rPr>
          <w:snapToGrid w:val="0"/>
          <w:kern w:val="2"/>
          <w:sz w:val="16"/>
          <w:szCs w:val="16"/>
        </w:rPr>
        <w:t>GEF</w:t>
      </w:r>
      <w:r w:rsidRPr="00733826">
        <w:rPr>
          <w:snapToGrid w:val="0"/>
          <w:kern w:val="2"/>
          <w:sz w:val="16"/>
          <w:szCs w:val="16"/>
          <w:lang w:val="ru-RU"/>
        </w:rPr>
        <w:t>/</w:t>
      </w:r>
      <w:r w:rsidRPr="00733826">
        <w:rPr>
          <w:snapToGrid w:val="0"/>
          <w:kern w:val="2"/>
          <w:sz w:val="16"/>
          <w:szCs w:val="16"/>
        </w:rPr>
        <w:t>ME</w:t>
      </w:r>
      <w:r w:rsidRPr="00733826">
        <w:rPr>
          <w:snapToGrid w:val="0"/>
          <w:kern w:val="2"/>
          <w:sz w:val="16"/>
          <w:szCs w:val="16"/>
          <w:lang w:val="ru-RU"/>
        </w:rPr>
        <w:t>/</w:t>
      </w:r>
      <w:r w:rsidRPr="00733826">
        <w:rPr>
          <w:snapToGrid w:val="0"/>
          <w:kern w:val="2"/>
          <w:sz w:val="16"/>
          <w:szCs w:val="16"/>
        </w:rPr>
        <w:t>C</w:t>
      </w:r>
      <w:r w:rsidRPr="00733826">
        <w:rPr>
          <w:snapToGrid w:val="0"/>
          <w:kern w:val="2"/>
          <w:sz w:val="16"/>
          <w:szCs w:val="16"/>
          <w:lang w:val="ru-RU"/>
        </w:rPr>
        <w:t>.52/</w:t>
      </w:r>
      <w:proofErr w:type="spellStart"/>
      <w:r w:rsidRPr="00733826">
        <w:rPr>
          <w:snapToGrid w:val="0"/>
          <w:kern w:val="2"/>
          <w:sz w:val="16"/>
          <w:szCs w:val="16"/>
        </w:rPr>
        <w:t>inf</w:t>
      </w:r>
      <w:proofErr w:type="spellEnd"/>
      <w:r w:rsidRPr="00733826">
        <w:rPr>
          <w:snapToGrid w:val="0"/>
          <w:kern w:val="2"/>
          <w:sz w:val="16"/>
          <w:szCs w:val="16"/>
          <w:lang w:val="ru-RU"/>
        </w:rPr>
        <w:t xml:space="preserve">.8. Несколько частей настоящего раздела основаны на выводах, сделанных в ходе обзора, проведенного ГЭФ. </w:t>
      </w:r>
    </w:p>
  </w:footnote>
  <w:footnote w:id="33">
    <w:p w:rsidR="00DC501C" w:rsidRPr="00733826" w:rsidRDefault="00DC501C" w:rsidP="00C87171">
      <w:pPr>
        <w:pStyle w:val="Notedebasdepage"/>
        <w:keepLines w:val="0"/>
        <w:suppressLineNumbers/>
        <w:suppressAutoHyphens/>
        <w:adjustRightInd w:val="0"/>
        <w:snapToGrid w:val="0"/>
        <w:spacing w:after="0"/>
        <w:ind w:firstLine="0"/>
        <w:rPr>
          <w:snapToGrid w:val="0"/>
          <w:kern w:val="2"/>
          <w:sz w:val="16"/>
          <w:szCs w:val="16"/>
        </w:rPr>
      </w:pPr>
      <w:r w:rsidRPr="00733826">
        <w:rPr>
          <w:rStyle w:val="Appelnotedebasdep"/>
          <w:snapToGrid w:val="0"/>
          <w:kern w:val="2"/>
          <w:sz w:val="16"/>
          <w:szCs w:val="16"/>
        </w:rPr>
        <w:footnoteRef/>
      </w:r>
      <w:r w:rsidRPr="00733826">
        <w:rPr>
          <w:snapToGrid w:val="0"/>
          <w:kern w:val="2"/>
          <w:sz w:val="16"/>
          <w:szCs w:val="16"/>
        </w:rPr>
        <w:t xml:space="preserve"> GEF/C.53/07.</w:t>
      </w:r>
    </w:p>
  </w:footnote>
  <w:footnote w:id="34">
    <w:p w:rsidR="00DC501C" w:rsidRPr="00733826" w:rsidRDefault="00DC501C" w:rsidP="00842043">
      <w:pPr>
        <w:pStyle w:val="Notedebasdepage"/>
        <w:keepLines w:val="0"/>
        <w:suppressLineNumbers/>
        <w:suppressAutoHyphens/>
        <w:adjustRightInd w:val="0"/>
        <w:snapToGrid w:val="0"/>
        <w:spacing w:after="0"/>
        <w:ind w:firstLine="0"/>
        <w:rPr>
          <w:snapToGrid w:val="0"/>
          <w:kern w:val="2"/>
          <w:sz w:val="16"/>
          <w:szCs w:val="16"/>
        </w:rPr>
      </w:pPr>
      <w:r w:rsidRPr="00733826">
        <w:rPr>
          <w:rStyle w:val="Appelnotedebasdep"/>
          <w:snapToGrid w:val="0"/>
          <w:kern w:val="2"/>
          <w:sz w:val="16"/>
          <w:szCs w:val="16"/>
        </w:rPr>
        <w:footnoteRef/>
      </w:r>
      <w:r w:rsidRPr="00733826">
        <w:rPr>
          <w:snapToGrid w:val="0"/>
          <w:kern w:val="2"/>
          <w:sz w:val="16"/>
          <w:szCs w:val="16"/>
        </w:rPr>
        <w:t xml:space="preserve"> </w:t>
      </w:r>
      <w:proofErr w:type="gramStart"/>
      <w:r w:rsidRPr="00733826">
        <w:rPr>
          <w:snapToGrid w:val="0"/>
          <w:kern w:val="2"/>
          <w:sz w:val="16"/>
          <w:szCs w:val="16"/>
        </w:rPr>
        <w:t>GEF/ME/C.52/inf. 08.</w:t>
      </w:r>
      <w:proofErr w:type="gramEnd"/>
    </w:p>
  </w:footnote>
  <w:footnote w:id="35">
    <w:p w:rsidR="00DC501C" w:rsidRPr="00733826" w:rsidRDefault="00DC501C" w:rsidP="00C846A0">
      <w:pPr>
        <w:pStyle w:val="Notedebasdepage"/>
        <w:keepLines w:val="0"/>
        <w:suppressLineNumbers/>
        <w:suppressAutoHyphens/>
        <w:adjustRightInd w:val="0"/>
        <w:snapToGrid w:val="0"/>
        <w:spacing w:after="0"/>
        <w:ind w:firstLine="0"/>
        <w:rPr>
          <w:snapToGrid w:val="0"/>
          <w:kern w:val="2"/>
          <w:sz w:val="16"/>
          <w:szCs w:val="16"/>
          <w:lang w:val="ru-RU"/>
        </w:rPr>
      </w:pPr>
      <w:r w:rsidRPr="00C846A0">
        <w:rPr>
          <w:rStyle w:val="Appelnotedebasdep"/>
          <w:snapToGrid w:val="0"/>
          <w:kern w:val="2"/>
          <w:sz w:val="16"/>
          <w:szCs w:val="16"/>
        </w:rPr>
        <w:footnoteRef/>
      </w:r>
      <w:r w:rsidRPr="00FD2EE1">
        <w:rPr>
          <w:snapToGrid w:val="0"/>
          <w:kern w:val="2"/>
          <w:sz w:val="16"/>
          <w:szCs w:val="16"/>
        </w:rPr>
        <w:t xml:space="preserve"> </w:t>
      </w:r>
      <w:r w:rsidR="00FD2EE1" w:rsidRPr="00733826">
        <w:rPr>
          <w:snapToGrid w:val="0"/>
          <w:kern w:val="2"/>
          <w:sz w:val="16"/>
          <w:szCs w:val="16"/>
          <w:lang w:val="ru-RU"/>
        </w:rPr>
        <w:t xml:space="preserve">Решение </w:t>
      </w:r>
      <w:proofErr w:type="spellStart"/>
      <w:r w:rsidR="00FD2EE1" w:rsidRPr="00733826">
        <w:rPr>
          <w:snapToGrid w:val="0"/>
          <w:kern w:val="2"/>
          <w:sz w:val="16"/>
          <w:szCs w:val="16"/>
          <w:lang w:val="ru-RU"/>
        </w:rPr>
        <w:t>РКИКООН</w:t>
      </w:r>
      <w:proofErr w:type="spellEnd"/>
      <w:r w:rsidR="00FD2EE1" w:rsidRPr="00733826">
        <w:rPr>
          <w:rStyle w:val="ru"/>
          <w:rFonts w:ascii="Helvetica" w:hAnsi="Helvetica" w:cs="Arial"/>
          <w:b/>
          <w:bCs/>
          <w:color w:val="333333"/>
          <w:sz w:val="16"/>
          <w:szCs w:val="16"/>
        </w:rPr>
        <w:t xml:space="preserve"> </w:t>
      </w:r>
      <w:r w:rsidR="00FD2EE1" w:rsidRPr="00733826">
        <w:rPr>
          <w:snapToGrid w:val="0"/>
          <w:kern w:val="18"/>
          <w:sz w:val="16"/>
          <w:szCs w:val="16"/>
        </w:rPr>
        <w:t>1/CP.21</w:t>
      </w:r>
      <w:r w:rsidR="00FD2EE1" w:rsidRPr="00733826">
        <w:rPr>
          <w:snapToGrid w:val="0"/>
          <w:kern w:val="18"/>
          <w:sz w:val="16"/>
          <w:szCs w:val="16"/>
          <w:lang w:val="ru-RU"/>
        </w:rPr>
        <w:t xml:space="preserve"> Принятие Парижского соглашения</w:t>
      </w:r>
      <w:r w:rsidR="00FD2EE1" w:rsidRPr="00733826">
        <w:rPr>
          <w:snapToGrid w:val="0"/>
          <w:kern w:val="2"/>
          <w:sz w:val="16"/>
          <w:szCs w:val="16"/>
        </w:rPr>
        <w:t xml:space="preserve"> </w:t>
      </w:r>
      <w:r w:rsidR="00FD2EE1" w:rsidRPr="00733826">
        <w:rPr>
          <w:snapToGrid w:val="0"/>
          <w:kern w:val="18"/>
          <w:sz w:val="16"/>
          <w:szCs w:val="16"/>
        </w:rPr>
        <w:t>(</w:t>
      </w:r>
      <w:hyperlink r:id="rId20" w:history="1">
        <w:r w:rsidR="00FD2EE1" w:rsidRPr="00733826">
          <w:rPr>
            <w:rStyle w:val="Lienhypertexte"/>
            <w:kern w:val="18"/>
            <w:sz w:val="16"/>
            <w:szCs w:val="16"/>
          </w:rPr>
          <w:t>FCCC/CP/2015/10/Add.1</w:t>
        </w:r>
      </w:hyperlink>
      <w:r w:rsidR="00FD2EE1" w:rsidRPr="00733826">
        <w:rPr>
          <w:snapToGrid w:val="0"/>
          <w:kern w:val="18"/>
          <w:sz w:val="16"/>
          <w:szCs w:val="16"/>
        </w:rPr>
        <w:t>),</w:t>
      </w:r>
      <w:r w:rsidR="00FD2EE1" w:rsidRPr="00733826">
        <w:rPr>
          <w:snapToGrid w:val="0"/>
          <w:kern w:val="18"/>
          <w:sz w:val="16"/>
          <w:szCs w:val="16"/>
          <w:lang w:val="ru-RU"/>
        </w:rPr>
        <w:t xml:space="preserve"> пункт 135.</w:t>
      </w:r>
    </w:p>
  </w:footnote>
  <w:footnote w:id="36">
    <w:p w:rsidR="00DC501C" w:rsidRPr="00733826" w:rsidRDefault="00DC501C" w:rsidP="00DF161A">
      <w:pPr>
        <w:pStyle w:val="Notedebasdepage"/>
        <w:keepLines w:val="0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after="0"/>
        <w:ind w:firstLine="0"/>
        <w:jc w:val="left"/>
        <w:rPr>
          <w:snapToGrid w:val="0"/>
          <w:kern w:val="18"/>
          <w:sz w:val="16"/>
          <w:szCs w:val="16"/>
          <w:lang w:val="ru-RU"/>
        </w:rPr>
      </w:pPr>
      <w:r w:rsidRPr="00733826">
        <w:rPr>
          <w:rStyle w:val="Appelnotedebasdep"/>
          <w:snapToGrid w:val="0"/>
          <w:kern w:val="2"/>
          <w:sz w:val="16"/>
          <w:szCs w:val="16"/>
        </w:rPr>
        <w:footnoteRef/>
      </w:r>
      <w:r w:rsidRPr="00733826">
        <w:rPr>
          <w:snapToGrid w:val="0"/>
          <w:kern w:val="2"/>
          <w:sz w:val="16"/>
          <w:szCs w:val="16"/>
        </w:rPr>
        <w:t xml:space="preserve"> </w:t>
      </w:r>
      <w:r w:rsidR="00DF161A" w:rsidRPr="00733826">
        <w:rPr>
          <w:snapToGrid w:val="0"/>
          <w:kern w:val="18"/>
          <w:sz w:val="16"/>
          <w:szCs w:val="16"/>
          <w:lang w:val="ru-RU"/>
        </w:rPr>
        <w:t xml:space="preserve">Решение </w:t>
      </w:r>
      <w:proofErr w:type="spellStart"/>
      <w:r w:rsidR="00DF161A" w:rsidRPr="00733826">
        <w:rPr>
          <w:snapToGrid w:val="0"/>
          <w:kern w:val="18"/>
          <w:sz w:val="16"/>
          <w:szCs w:val="16"/>
          <w:lang w:val="ru-RU"/>
        </w:rPr>
        <w:t>РКИКООН</w:t>
      </w:r>
      <w:proofErr w:type="spellEnd"/>
      <w:r w:rsidR="00DF161A" w:rsidRPr="00733826">
        <w:rPr>
          <w:snapToGrid w:val="0"/>
          <w:kern w:val="18"/>
          <w:sz w:val="16"/>
          <w:szCs w:val="16"/>
          <w:lang w:val="ru-RU"/>
        </w:rPr>
        <w:t xml:space="preserve"> 2/CP.23 Платформа для местных общин и коренных народов</w:t>
      </w:r>
      <w:r w:rsidR="00DF161A" w:rsidRPr="00733826">
        <w:rPr>
          <w:b/>
          <w:snapToGrid w:val="0"/>
          <w:kern w:val="18"/>
          <w:sz w:val="16"/>
          <w:szCs w:val="16"/>
        </w:rPr>
        <w:t xml:space="preserve"> </w:t>
      </w:r>
      <w:r w:rsidR="00DF161A" w:rsidRPr="00733826">
        <w:rPr>
          <w:snapToGrid w:val="0"/>
          <w:kern w:val="18"/>
          <w:sz w:val="16"/>
          <w:szCs w:val="16"/>
        </w:rPr>
        <w:t>(</w:t>
      </w:r>
      <w:hyperlink r:id="rId21" w:history="1">
        <w:proofErr w:type="spellStart"/>
        <w:r w:rsidR="00DF161A" w:rsidRPr="00733826">
          <w:rPr>
            <w:rStyle w:val="Lienhypertexte"/>
            <w:snapToGrid w:val="0"/>
            <w:kern w:val="18"/>
            <w:sz w:val="16"/>
            <w:szCs w:val="16"/>
          </w:rPr>
          <w:t>FCCC</w:t>
        </w:r>
        <w:proofErr w:type="spellEnd"/>
        <w:r w:rsidR="00DF161A" w:rsidRPr="00733826">
          <w:rPr>
            <w:rStyle w:val="Lienhypertexte"/>
            <w:snapToGrid w:val="0"/>
            <w:kern w:val="18"/>
            <w:sz w:val="16"/>
            <w:szCs w:val="16"/>
          </w:rPr>
          <w:t>/</w:t>
        </w:r>
        <w:proofErr w:type="spellStart"/>
        <w:r w:rsidR="00DF161A" w:rsidRPr="00733826">
          <w:rPr>
            <w:rStyle w:val="Lienhypertexte"/>
            <w:snapToGrid w:val="0"/>
            <w:kern w:val="18"/>
            <w:sz w:val="16"/>
            <w:szCs w:val="16"/>
          </w:rPr>
          <w:t>SBSTA</w:t>
        </w:r>
        <w:proofErr w:type="spellEnd"/>
        <w:r w:rsidR="00DF161A" w:rsidRPr="00733826">
          <w:rPr>
            <w:rStyle w:val="Lienhypertexte"/>
            <w:snapToGrid w:val="0"/>
            <w:kern w:val="18"/>
            <w:sz w:val="16"/>
            <w:szCs w:val="16"/>
          </w:rPr>
          <w:t>/2017/11/Add.1</w:t>
        </w:r>
      </w:hyperlink>
      <w:r w:rsidR="00DF161A" w:rsidRPr="00733826">
        <w:rPr>
          <w:snapToGrid w:val="0"/>
          <w:kern w:val="18"/>
          <w:sz w:val="16"/>
          <w:szCs w:val="16"/>
        </w:rPr>
        <w:t xml:space="preserve">), </w:t>
      </w:r>
      <w:r w:rsidR="00DF161A" w:rsidRPr="00733826">
        <w:rPr>
          <w:snapToGrid w:val="0"/>
          <w:kern w:val="18"/>
          <w:sz w:val="16"/>
          <w:szCs w:val="16"/>
          <w:lang w:val="ru-RU"/>
        </w:rPr>
        <w:t xml:space="preserve">пункт </w:t>
      </w:r>
      <w:r w:rsidR="00DF161A" w:rsidRPr="00733826">
        <w:rPr>
          <w:snapToGrid w:val="0"/>
          <w:kern w:val="18"/>
          <w:sz w:val="16"/>
          <w:szCs w:val="16"/>
        </w:rPr>
        <w:t>6.</w:t>
      </w:r>
    </w:p>
  </w:footnote>
  <w:footnote w:id="37">
    <w:p w:rsidR="00DC501C" w:rsidRPr="00733826" w:rsidRDefault="00DC501C" w:rsidP="00DF161A">
      <w:pPr>
        <w:pStyle w:val="Notedebasdepage"/>
        <w:keepLines w:val="0"/>
        <w:suppressLineNumbers/>
        <w:suppressAutoHyphens/>
        <w:adjustRightInd w:val="0"/>
        <w:snapToGrid w:val="0"/>
        <w:spacing w:after="0"/>
        <w:ind w:firstLine="0"/>
        <w:rPr>
          <w:snapToGrid w:val="0"/>
          <w:kern w:val="2"/>
          <w:sz w:val="16"/>
          <w:szCs w:val="16"/>
        </w:rPr>
      </w:pPr>
      <w:r w:rsidRPr="00733826">
        <w:rPr>
          <w:rStyle w:val="Appelnotedebasdep"/>
          <w:snapToGrid w:val="0"/>
          <w:kern w:val="2"/>
          <w:sz w:val="16"/>
          <w:szCs w:val="16"/>
        </w:rPr>
        <w:footnoteRef/>
      </w:r>
      <w:r w:rsidRPr="00733826">
        <w:rPr>
          <w:snapToGrid w:val="0"/>
          <w:kern w:val="2"/>
          <w:sz w:val="16"/>
          <w:szCs w:val="16"/>
        </w:rPr>
        <w:t xml:space="preserve"> </w:t>
      </w:r>
      <w:hyperlink r:id="rId22" w:history="1">
        <w:r w:rsidR="00DF161A" w:rsidRPr="00733826">
          <w:rPr>
            <w:rStyle w:val="Lienhypertexte"/>
            <w:snapToGrid w:val="0"/>
            <w:kern w:val="18"/>
            <w:sz w:val="16"/>
            <w:szCs w:val="16"/>
          </w:rPr>
          <w:t>http://bigpicture.unfccc.int/content/climate-finance/what-is-the-financial-mechanism-what-are-the-other-funds.html</w:t>
        </w:r>
      </w:hyperlink>
    </w:p>
  </w:footnote>
  <w:footnote w:id="38">
    <w:p w:rsidR="00DC501C" w:rsidRPr="00733826" w:rsidRDefault="00DC501C" w:rsidP="00214E7D">
      <w:pPr>
        <w:pStyle w:val="Notedebasdepage"/>
        <w:keepLines w:val="0"/>
        <w:suppressLineNumbers/>
        <w:suppressAutoHyphens/>
        <w:adjustRightInd w:val="0"/>
        <w:snapToGrid w:val="0"/>
        <w:spacing w:after="0"/>
        <w:ind w:firstLine="0"/>
        <w:rPr>
          <w:snapToGrid w:val="0"/>
          <w:kern w:val="2"/>
          <w:sz w:val="16"/>
          <w:szCs w:val="16"/>
        </w:rPr>
      </w:pPr>
      <w:r w:rsidRPr="00733826">
        <w:rPr>
          <w:rStyle w:val="Appelnotedebasdep"/>
          <w:snapToGrid w:val="0"/>
          <w:kern w:val="2"/>
          <w:sz w:val="16"/>
          <w:szCs w:val="16"/>
        </w:rPr>
        <w:footnoteRef/>
      </w:r>
      <w:r w:rsidRPr="00733826">
        <w:rPr>
          <w:snapToGrid w:val="0"/>
          <w:kern w:val="2"/>
          <w:sz w:val="16"/>
          <w:szCs w:val="16"/>
        </w:rPr>
        <w:t xml:space="preserve"> </w:t>
      </w:r>
      <w:r w:rsidR="00B708E2" w:rsidRPr="00733826">
        <w:rPr>
          <w:snapToGrid w:val="0"/>
          <w:kern w:val="2"/>
          <w:sz w:val="16"/>
          <w:szCs w:val="16"/>
          <w:lang w:val="ru-RU"/>
        </w:rPr>
        <w:t xml:space="preserve">Решение </w:t>
      </w:r>
      <w:proofErr w:type="spellStart"/>
      <w:r w:rsidR="00B708E2" w:rsidRPr="00733826">
        <w:rPr>
          <w:snapToGrid w:val="0"/>
          <w:kern w:val="2"/>
          <w:sz w:val="16"/>
          <w:szCs w:val="16"/>
          <w:lang w:val="ru-RU"/>
        </w:rPr>
        <w:t>РКИКООН</w:t>
      </w:r>
      <w:proofErr w:type="spellEnd"/>
      <w:r w:rsidR="00B708E2" w:rsidRPr="00733826">
        <w:rPr>
          <w:snapToGrid w:val="0"/>
          <w:kern w:val="2"/>
          <w:sz w:val="16"/>
          <w:szCs w:val="16"/>
          <w:lang w:val="ru-RU"/>
        </w:rPr>
        <w:t xml:space="preserve"> 2/CP.23 Шестой обзор Финансового механизма</w:t>
      </w:r>
      <w:r w:rsidR="00B708E2" w:rsidRPr="00733826">
        <w:rPr>
          <w:snapToGrid w:val="0"/>
          <w:kern w:val="2"/>
          <w:sz w:val="16"/>
          <w:szCs w:val="16"/>
        </w:rPr>
        <w:t xml:space="preserve"> (</w:t>
      </w:r>
      <w:hyperlink r:id="rId23" w:history="1">
        <w:proofErr w:type="spellStart"/>
        <w:r w:rsidR="00B708E2" w:rsidRPr="00733826">
          <w:rPr>
            <w:rStyle w:val="Lienhypertexte"/>
            <w:snapToGrid w:val="0"/>
            <w:kern w:val="2"/>
            <w:sz w:val="16"/>
            <w:szCs w:val="16"/>
          </w:rPr>
          <w:t>FCCC</w:t>
        </w:r>
        <w:proofErr w:type="spellEnd"/>
        <w:r w:rsidR="00B708E2" w:rsidRPr="00733826">
          <w:rPr>
            <w:rStyle w:val="Lienhypertexte"/>
            <w:snapToGrid w:val="0"/>
            <w:kern w:val="2"/>
            <w:sz w:val="16"/>
            <w:szCs w:val="16"/>
          </w:rPr>
          <w:t>/</w:t>
        </w:r>
        <w:proofErr w:type="spellStart"/>
        <w:r w:rsidR="00B708E2" w:rsidRPr="00733826">
          <w:rPr>
            <w:rStyle w:val="Lienhypertexte"/>
            <w:snapToGrid w:val="0"/>
            <w:kern w:val="2"/>
            <w:sz w:val="16"/>
            <w:szCs w:val="16"/>
          </w:rPr>
          <w:t>SBSTA</w:t>
        </w:r>
        <w:proofErr w:type="spellEnd"/>
        <w:r w:rsidR="00B708E2" w:rsidRPr="00733826">
          <w:rPr>
            <w:rStyle w:val="Lienhypertexte"/>
            <w:snapToGrid w:val="0"/>
            <w:kern w:val="2"/>
            <w:sz w:val="16"/>
            <w:szCs w:val="16"/>
          </w:rPr>
          <w:t>/2017/11/Add.1</w:t>
        </w:r>
      </w:hyperlink>
      <w:r w:rsidR="00B708E2" w:rsidRPr="00733826">
        <w:rPr>
          <w:snapToGrid w:val="0"/>
          <w:kern w:val="2"/>
          <w:sz w:val="16"/>
          <w:szCs w:val="16"/>
        </w:rPr>
        <w:t>)</w:t>
      </w:r>
      <w:r w:rsidRPr="00733826">
        <w:rPr>
          <w:snapToGrid w:val="0"/>
          <w:kern w:val="2"/>
          <w:sz w:val="16"/>
          <w:szCs w:val="16"/>
        </w:rPr>
        <w:t>.</w:t>
      </w:r>
    </w:p>
  </w:footnote>
  <w:footnote w:id="39">
    <w:p w:rsidR="00DC501C" w:rsidRPr="00733826" w:rsidRDefault="00DC501C" w:rsidP="00C846A0">
      <w:pPr>
        <w:pStyle w:val="Notedebasdepage"/>
        <w:keepLines w:val="0"/>
        <w:suppressLineNumbers/>
        <w:suppressAutoHyphens/>
        <w:adjustRightInd w:val="0"/>
        <w:snapToGrid w:val="0"/>
        <w:spacing w:after="0"/>
        <w:ind w:firstLine="0"/>
        <w:rPr>
          <w:snapToGrid w:val="0"/>
          <w:kern w:val="2"/>
          <w:sz w:val="16"/>
          <w:szCs w:val="16"/>
        </w:rPr>
      </w:pPr>
      <w:r w:rsidRPr="00C846A0">
        <w:rPr>
          <w:rStyle w:val="Appelnotedebasdep"/>
          <w:snapToGrid w:val="0"/>
          <w:kern w:val="2"/>
          <w:sz w:val="16"/>
          <w:szCs w:val="16"/>
        </w:rPr>
        <w:footnoteRef/>
      </w:r>
      <w:r w:rsidR="00B708E2" w:rsidRPr="00B708E2">
        <w:rPr>
          <w:snapToGrid w:val="0"/>
          <w:kern w:val="2"/>
          <w:sz w:val="16"/>
          <w:szCs w:val="16"/>
          <w:lang w:val="ru-RU"/>
        </w:rPr>
        <w:t xml:space="preserve"> </w:t>
      </w:r>
      <w:r w:rsidR="00B708E2" w:rsidRPr="00733826">
        <w:rPr>
          <w:snapToGrid w:val="0"/>
          <w:kern w:val="2"/>
          <w:sz w:val="16"/>
          <w:szCs w:val="16"/>
          <w:lang w:val="ru-RU"/>
        </w:rPr>
        <w:t xml:space="preserve">Решение </w:t>
      </w:r>
      <w:proofErr w:type="spellStart"/>
      <w:r w:rsidR="00B708E2" w:rsidRPr="00733826">
        <w:rPr>
          <w:snapToGrid w:val="0"/>
          <w:kern w:val="2"/>
          <w:sz w:val="16"/>
          <w:szCs w:val="16"/>
          <w:lang w:val="ru-RU"/>
        </w:rPr>
        <w:t>РКИКООН</w:t>
      </w:r>
      <w:proofErr w:type="spellEnd"/>
      <w:r w:rsidR="00B708E2" w:rsidRPr="00733826">
        <w:rPr>
          <w:snapToGrid w:val="0"/>
          <w:kern w:val="2"/>
          <w:sz w:val="16"/>
          <w:szCs w:val="16"/>
          <w:lang w:val="ru-RU"/>
        </w:rPr>
        <w:t xml:space="preserve"> 9/CP.23 </w:t>
      </w:r>
      <w:r w:rsidR="00B708E2" w:rsidRPr="00733826">
        <w:rPr>
          <w:snapToGrid w:val="0"/>
          <w:sz w:val="16"/>
          <w:szCs w:val="16"/>
          <w:lang w:val="ru-RU"/>
        </w:rPr>
        <w:t>Доклад Зеленого климатического фонда для</w:t>
      </w:r>
      <w:r w:rsidR="00B708E2" w:rsidRPr="00733826">
        <w:rPr>
          <w:sz w:val="16"/>
          <w:szCs w:val="16"/>
          <w:lang w:val="ru-RU"/>
        </w:rPr>
        <w:t xml:space="preserve"> </w:t>
      </w:r>
      <w:r w:rsidR="00B708E2" w:rsidRPr="00733826">
        <w:rPr>
          <w:snapToGrid w:val="0"/>
          <w:sz w:val="16"/>
          <w:szCs w:val="16"/>
          <w:lang w:val="ru-RU"/>
        </w:rPr>
        <w:t>Конференции Сторон и руководящие указания для Зеленого климатического фонда</w:t>
      </w:r>
      <w:r w:rsidR="00B708E2" w:rsidRPr="00733826">
        <w:rPr>
          <w:snapToGrid w:val="0"/>
          <w:kern w:val="2"/>
          <w:sz w:val="16"/>
          <w:szCs w:val="16"/>
        </w:rPr>
        <w:t xml:space="preserve"> (</w:t>
      </w:r>
      <w:hyperlink r:id="rId24" w:history="1">
        <w:proofErr w:type="spellStart"/>
        <w:r w:rsidR="00B708E2" w:rsidRPr="00733826">
          <w:rPr>
            <w:rStyle w:val="Lienhypertexte"/>
            <w:snapToGrid w:val="0"/>
            <w:kern w:val="2"/>
            <w:sz w:val="16"/>
            <w:szCs w:val="16"/>
          </w:rPr>
          <w:t>FCCC</w:t>
        </w:r>
        <w:proofErr w:type="spellEnd"/>
        <w:r w:rsidR="00B708E2" w:rsidRPr="00733826">
          <w:rPr>
            <w:rStyle w:val="Lienhypertexte"/>
            <w:snapToGrid w:val="0"/>
            <w:kern w:val="2"/>
            <w:sz w:val="16"/>
            <w:szCs w:val="16"/>
          </w:rPr>
          <w:t>/</w:t>
        </w:r>
        <w:proofErr w:type="spellStart"/>
        <w:r w:rsidR="00B708E2" w:rsidRPr="00733826">
          <w:rPr>
            <w:rStyle w:val="Lienhypertexte"/>
            <w:snapToGrid w:val="0"/>
            <w:kern w:val="2"/>
            <w:sz w:val="16"/>
            <w:szCs w:val="16"/>
          </w:rPr>
          <w:t>SBSTA</w:t>
        </w:r>
        <w:proofErr w:type="spellEnd"/>
        <w:r w:rsidR="00B708E2" w:rsidRPr="00733826">
          <w:rPr>
            <w:rStyle w:val="Lienhypertexte"/>
            <w:snapToGrid w:val="0"/>
            <w:kern w:val="2"/>
            <w:sz w:val="16"/>
            <w:szCs w:val="16"/>
          </w:rPr>
          <w:t>/2017/11/Add.1</w:t>
        </w:r>
      </w:hyperlink>
      <w:r w:rsidR="00B708E2" w:rsidRPr="00733826">
        <w:rPr>
          <w:snapToGrid w:val="0"/>
          <w:kern w:val="2"/>
          <w:sz w:val="16"/>
          <w:szCs w:val="16"/>
        </w:rPr>
        <w:t>).</w:t>
      </w:r>
    </w:p>
  </w:footnote>
  <w:footnote w:id="40">
    <w:p w:rsidR="00DC501C" w:rsidRPr="00733826" w:rsidRDefault="00DC501C" w:rsidP="00C846A0">
      <w:pPr>
        <w:pStyle w:val="Notedebasdepage"/>
        <w:keepLines w:val="0"/>
        <w:suppressLineNumbers/>
        <w:suppressAutoHyphens/>
        <w:adjustRightInd w:val="0"/>
        <w:snapToGrid w:val="0"/>
        <w:spacing w:after="0"/>
        <w:ind w:firstLine="0"/>
        <w:rPr>
          <w:snapToGrid w:val="0"/>
          <w:kern w:val="2"/>
          <w:sz w:val="16"/>
          <w:szCs w:val="16"/>
        </w:rPr>
      </w:pPr>
      <w:r w:rsidRPr="00733826">
        <w:rPr>
          <w:rStyle w:val="Appelnotedebasdep"/>
          <w:snapToGrid w:val="0"/>
          <w:kern w:val="2"/>
          <w:sz w:val="16"/>
          <w:szCs w:val="16"/>
        </w:rPr>
        <w:footnoteRef/>
      </w:r>
      <w:r w:rsidRPr="00733826">
        <w:rPr>
          <w:snapToGrid w:val="0"/>
          <w:kern w:val="2"/>
          <w:sz w:val="16"/>
          <w:szCs w:val="16"/>
        </w:rPr>
        <w:t xml:space="preserve"> </w:t>
      </w:r>
      <w:proofErr w:type="spellStart"/>
      <w:r w:rsidRPr="00733826">
        <w:rPr>
          <w:snapToGrid w:val="0"/>
          <w:kern w:val="2"/>
          <w:sz w:val="16"/>
          <w:szCs w:val="16"/>
        </w:rPr>
        <w:t>IFC</w:t>
      </w:r>
      <w:proofErr w:type="spellEnd"/>
      <w:r w:rsidRPr="00733826">
        <w:rPr>
          <w:snapToGrid w:val="0"/>
          <w:kern w:val="2"/>
          <w:sz w:val="16"/>
          <w:szCs w:val="16"/>
        </w:rPr>
        <w:t xml:space="preserve"> </w:t>
      </w:r>
      <w:r w:rsidRPr="00733826">
        <w:rPr>
          <w:snapToGrid w:val="0"/>
          <w:sz w:val="16"/>
          <w:szCs w:val="16"/>
          <w:lang w:val="ru-RU"/>
        </w:rPr>
        <w:t>Performance</w:t>
      </w:r>
      <w:r w:rsidRPr="00733826">
        <w:rPr>
          <w:snapToGrid w:val="0"/>
          <w:kern w:val="2"/>
          <w:sz w:val="16"/>
          <w:szCs w:val="16"/>
        </w:rPr>
        <w:t xml:space="preserve"> Standards on Environmental and Social Sustainability</w:t>
      </w:r>
      <w:r w:rsidR="00B708E2" w:rsidRPr="00733826">
        <w:rPr>
          <w:snapToGrid w:val="0"/>
          <w:kern w:val="2"/>
          <w:sz w:val="16"/>
          <w:szCs w:val="16"/>
          <w:lang w:val="ru-RU"/>
        </w:rPr>
        <w:t xml:space="preserve"> (С</w:t>
      </w:r>
      <w:proofErr w:type="spellStart"/>
      <w:r w:rsidR="00B708E2" w:rsidRPr="00733826">
        <w:rPr>
          <w:snapToGrid w:val="0"/>
          <w:kern w:val="2"/>
          <w:sz w:val="16"/>
          <w:szCs w:val="16"/>
          <w:lang w:val="fr-FR"/>
        </w:rPr>
        <w:t>тандарты</w:t>
      </w:r>
      <w:proofErr w:type="spellEnd"/>
      <w:r w:rsidR="00B708E2" w:rsidRPr="00733826">
        <w:rPr>
          <w:snapToGrid w:val="0"/>
          <w:kern w:val="2"/>
          <w:sz w:val="16"/>
          <w:szCs w:val="16"/>
          <w:lang w:val="fr-FR"/>
        </w:rPr>
        <w:t xml:space="preserve"> </w:t>
      </w:r>
      <w:proofErr w:type="spellStart"/>
      <w:r w:rsidR="00B708E2" w:rsidRPr="00733826">
        <w:rPr>
          <w:snapToGrid w:val="0"/>
          <w:kern w:val="2"/>
          <w:sz w:val="16"/>
          <w:szCs w:val="16"/>
          <w:lang w:val="fr-FR"/>
        </w:rPr>
        <w:t>результативности</w:t>
      </w:r>
      <w:proofErr w:type="spellEnd"/>
      <w:r w:rsidR="00B708E2" w:rsidRPr="00733826">
        <w:rPr>
          <w:snapToGrid w:val="0"/>
          <w:kern w:val="2"/>
          <w:sz w:val="16"/>
          <w:szCs w:val="16"/>
          <w:lang w:val="fr-FR"/>
        </w:rPr>
        <w:t xml:space="preserve"> </w:t>
      </w:r>
      <w:proofErr w:type="spellStart"/>
      <w:r w:rsidR="00B708E2" w:rsidRPr="00733826">
        <w:rPr>
          <w:snapToGrid w:val="0"/>
          <w:kern w:val="2"/>
          <w:sz w:val="16"/>
          <w:szCs w:val="16"/>
          <w:lang w:val="fr-FR"/>
        </w:rPr>
        <w:t>деятельности</w:t>
      </w:r>
      <w:proofErr w:type="spellEnd"/>
      <w:r w:rsidR="00B708E2" w:rsidRPr="00733826">
        <w:rPr>
          <w:snapToGrid w:val="0"/>
          <w:kern w:val="2"/>
          <w:sz w:val="16"/>
          <w:szCs w:val="16"/>
          <w:lang w:val="fr-FR"/>
        </w:rPr>
        <w:t xml:space="preserve"> </w:t>
      </w:r>
      <w:proofErr w:type="spellStart"/>
      <w:r w:rsidR="00B708E2" w:rsidRPr="00733826">
        <w:rPr>
          <w:snapToGrid w:val="0"/>
          <w:kern w:val="2"/>
          <w:sz w:val="16"/>
          <w:szCs w:val="16"/>
          <w:lang w:val="fr-FR"/>
        </w:rPr>
        <w:t>МФК</w:t>
      </w:r>
      <w:proofErr w:type="spellEnd"/>
      <w:r w:rsidR="00B708E2" w:rsidRPr="00733826">
        <w:rPr>
          <w:snapToGrid w:val="0"/>
          <w:kern w:val="2"/>
          <w:sz w:val="16"/>
          <w:szCs w:val="16"/>
          <w:lang w:val="fr-FR"/>
        </w:rPr>
        <w:t xml:space="preserve"> </w:t>
      </w:r>
      <w:proofErr w:type="spellStart"/>
      <w:r w:rsidR="00B708E2" w:rsidRPr="00733826">
        <w:rPr>
          <w:snapToGrid w:val="0"/>
          <w:kern w:val="2"/>
          <w:sz w:val="16"/>
          <w:szCs w:val="16"/>
          <w:lang w:val="fr-FR"/>
        </w:rPr>
        <w:t>по</w:t>
      </w:r>
      <w:proofErr w:type="spellEnd"/>
      <w:r w:rsidR="00B708E2" w:rsidRPr="00733826">
        <w:rPr>
          <w:snapToGrid w:val="0"/>
          <w:kern w:val="2"/>
          <w:sz w:val="16"/>
          <w:szCs w:val="16"/>
          <w:lang w:val="fr-FR"/>
        </w:rPr>
        <w:t xml:space="preserve"> </w:t>
      </w:r>
      <w:proofErr w:type="spellStart"/>
      <w:r w:rsidR="00B708E2" w:rsidRPr="00733826">
        <w:rPr>
          <w:snapToGrid w:val="0"/>
          <w:kern w:val="2"/>
          <w:sz w:val="16"/>
          <w:szCs w:val="16"/>
          <w:lang w:val="fr-FR"/>
        </w:rPr>
        <w:t>обеспечению</w:t>
      </w:r>
      <w:proofErr w:type="spellEnd"/>
      <w:r w:rsidR="00B708E2" w:rsidRPr="00733826">
        <w:rPr>
          <w:snapToGrid w:val="0"/>
          <w:kern w:val="2"/>
          <w:sz w:val="16"/>
          <w:szCs w:val="16"/>
          <w:lang w:val="fr-FR"/>
        </w:rPr>
        <w:t xml:space="preserve"> </w:t>
      </w:r>
      <w:proofErr w:type="spellStart"/>
      <w:r w:rsidR="00B708E2" w:rsidRPr="00733826">
        <w:rPr>
          <w:snapToGrid w:val="0"/>
          <w:kern w:val="2"/>
          <w:sz w:val="16"/>
          <w:szCs w:val="16"/>
          <w:lang w:val="fr-FR"/>
        </w:rPr>
        <w:t>экологической</w:t>
      </w:r>
      <w:proofErr w:type="spellEnd"/>
      <w:r w:rsidR="00B708E2" w:rsidRPr="00733826">
        <w:rPr>
          <w:snapToGrid w:val="0"/>
          <w:kern w:val="2"/>
          <w:sz w:val="16"/>
          <w:szCs w:val="16"/>
          <w:lang w:val="fr-FR"/>
        </w:rPr>
        <w:t xml:space="preserve"> и </w:t>
      </w:r>
      <w:proofErr w:type="spellStart"/>
      <w:r w:rsidR="00B708E2" w:rsidRPr="00733826">
        <w:rPr>
          <w:snapToGrid w:val="0"/>
          <w:kern w:val="2"/>
          <w:sz w:val="16"/>
          <w:szCs w:val="16"/>
          <w:lang w:val="fr-FR"/>
        </w:rPr>
        <w:t>социальной</w:t>
      </w:r>
      <w:proofErr w:type="spellEnd"/>
      <w:r w:rsidR="00B708E2" w:rsidRPr="00733826">
        <w:rPr>
          <w:snapToGrid w:val="0"/>
          <w:kern w:val="2"/>
          <w:sz w:val="16"/>
          <w:szCs w:val="16"/>
          <w:lang w:val="fr-FR"/>
        </w:rPr>
        <w:t xml:space="preserve"> </w:t>
      </w:r>
      <w:proofErr w:type="spellStart"/>
      <w:r w:rsidR="00B708E2" w:rsidRPr="00733826">
        <w:rPr>
          <w:snapToGrid w:val="0"/>
          <w:kern w:val="2"/>
          <w:sz w:val="16"/>
          <w:szCs w:val="16"/>
          <w:lang w:val="fr-FR"/>
        </w:rPr>
        <w:t>устойчивости</w:t>
      </w:r>
      <w:proofErr w:type="spellEnd"/>
      <w:r w:rsidR="00B708E2" w:rsidRPr="00733826">
        <w:rPr>
          <w:snapToGrid w:val="0"/>
          <w:kern w:val="2"/>
          <w:sz w:val="16"/>
          <w:szCs w:val="16"/>
          <w:lang w:val="fr-FR"/>
        </w:rPr>
        <w:t xml:space="preserve">, 1января 2012 </w:t>
      </w:r>
      <w:proofErr w:type="spellStart"/>
      <w:r w:rsidR="00B708E2" w:rsidRPr="00733826">
        <w:rPr>
          <w:snapToGrid w:val="0"/>
          <w:kern w:val="2"/>
          <w:sz w:val="16"/>
          <w:szCs w:val="16"/>
          <w:lang w:val="fr-FR"/>
        </w:rPr>
        <w:t>года</w:t>
      </w:r>
      <w:proofErr w:type="spellEnd"/>
      <w:r w:rsidRPr="00733826">
        <w:rPr>
          <w:snapToGrid w:val="0"/>
          <w:kern w:val="2"/>
          <w:sz w:val="16"/>
          <w:szCs w:val="16"/>
        </w:rPr>
        <w:t>.</w:t>
      </w:r>
    </w:p>
  </w:footnote>
  <w:footnote w:id="41">
    <w:p w:rsidR="00DC501C" w:rsidRPr="00733826" w:rsidRDefault="00DC501C" w:rsidP="00FC0348">
      <w:pPr>
        <w:pStyle w:val="Notedebasdepage"/>
        <w:keepLines w:val="0"/>
        <w:suppressLineNumbers/>
        <w:suppressAutoHyphens/>
        <w:adjustRightInd w:val="0"/>
        <w:snapToGrid w:val="0"/>
        <w:spacing w:after="0"/>
        <w:ind w:firstLine="0"/>
        <w:rPr>
          <w:snapToGrid w:val="0"/>
          <w:kern w:val="2"/>
          <w:sz w:val="16"/>
          <w:szCs w:val="16"/>
        </w:rPr>
      </w:pPr>
      <w:r w:rsidRPr="00733826">
        <w:rPr>
          <w:rStyle w:val="Appelnotedebasdep"/>
          <w:snapToGrid w:val="0"/>
          <w:kern w:val="2"/>
          <w:sz w:val="16"/>
          <w:szCs w:val="16"/>
        </w:rPr>
        <w:footnoteRef/>
      </w:r>
      <w:r w:rsidRPr="00733826">
        <w:rPr>
          <w:sz w:val="16"/>
          <w:szCs w:val="16"/>
        </w:rPr>
        <w:t> </w:t>
      </w:r>
      <w:hyperlink r:id="rId25" w:history="1">
        <w:r w:rsidRPr="00733826">
          <w:rPr>
            <w:rStyle w:val="Lienhypertexte"/>
            <w:snapToGrid w:val="0"/>
            <w:kern w:val="2"/>
            <w:sz w:val="16"/>
            <w:szCs w:val="16"/>
          </w:rPr>
          <w:t>http://www.greenclimate.fund/documents/20182/820027/GCF_2017_Inf.02_-_Environmental_and_social_management_system.pdf/fec82d6c-1e68-4398-908e-f32c14f2814f</w:t>
        </w:r>
      </w:hyperlink>
    </w:p>
  </w:footnote>
  <w:footnote w:id="42">
    <w:p w:rsidR="008D45F9" w:rsidRPr="00733826" w:rsidRDefault="008D45F9" w:rsidP="008D45F9">
      <w:pPr>
        <w:pStyle w:val="Notedebasdepage"/>
        <w:keepLines w:val="0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firstLine="0"/>
        <w:jc w:val="left"/>
        <w:rPr>
          <w:snapToGrid w:val="0"/>
          <w:kern w:val="18"/>
          <w:sz w:val="16"/>
          <w:szCs w:val="16"/>
        </w:rPr>
      </w:pPr>
      <w:r w:rsidRPr="005E208A">
        <w:rPr>
          <w:rStyle w:val="Appelnotedebasdep"/>
          <w:snapToGrid w:val="0"/>
          <w:kern w:val="18"/>
          <w:sz w:val="18"/>
          <w:szCs w:val="18"/>
        </w:rPr>
        <w:footnoteRef/>
      </w:r>
      <w:r w:rsidRPr="005E208A">
        <w:rPr>
          <w:snapToGrid w:val="0"/>
          <w:kern w:val="18"/>
          <w:szCs w:val="18"/>
        </w:rPr>
        <w:t xml:space="preserve"> </w:t>
      </w:r>
      <w:hyperlink r:id="rId26" w:history="1">
        <w:proofErr w:type="gramStart"/>
        <w:r w:rsidRPr="00733826">
          <w:rPr>
            <w:rStyle w:val="Lienhypertexte"/>
            <w:snapToGrid w:val="0"/>
            <w:kern w:val="18"/>
            <w:sz w:val="16"/>
            <w:szCs w:val="16"/>
          </w:rPr>
          <w:t xml:space="preserve">United Nations, </w:t>
        </w:r>
        <w:r w:rsidRPr="00733826">
          <w:rPr>
            <w:rStyle w:val="Lienhypertexte"/>
            <w:iCs/>
            <w:snapToGrid w:val="0"/>
            <w:kern w:val="18"/>
            <w:sz w:val="16"/>
            <w:szCs w:val="16"/>
          </w:rPr>
          <w:t>Treaty Series</w:t>
        </w:r>
        <w:r w:rsidRPr="00733826">
          <w:rPr>
            <w:rStyle w:val="Lienhypertexte"/>
            <w:snapToGrid w:val="0"/>
            <w:kern w:val="18"/>
            <w:sz w:val="16"/>
            <w:szCs w:val="16"/>
          </w:rPr>
          <w:t>, Registration No.</w:t>
        </w:r>
        <w:proofErr w:type="gramEnd"/>
        <w:r w:rsidRPr="00733826">
          <w:rPr>
            <w:rStyle w:val="Lienhypertexte"/>
            <w:snapToGrid w:val="0"/>
            <w:kern w:val="18"/>
            <w:sz w:val="16"/>
            <w:szCs w:val="16"/>
          </w:rPr>
          <w:t xml:space="preserve"> </w:t>
        </w:r>
        <w:proofErr w:type="gramStart"/>
        <w:r w:rsidRPr="00733826">
          <w:rPr>
            <w:rStyle w:val="Lienhypertexte"/>
            <w:snapToGrid w:val="0"/>
            <w:kern w:val="18"/>
            <w:sz w:val="16"/>
            <w:szCs w:val="16"/>
          </w:rPr>
          <w:t>I-54113</w:t>
        </w:r>
      </w:hyperlink>
      <w:r w:rsidRPr="00733826">
        <w:rPr>
          <w:snapToGrid w:val="0"/>
          <w:kern w:val="18"/>
          <w:sz w:val="16"/>
          <w:szCs w:val="16"/>
        </w:rPr>
        <w:t>.</w:t>
      </w:r>
      <w:proofErr w:type="gramEnd"/>
    </w:p>
  </w:footnote>
  <w:footnote w:id="43">
    <w:p w:rsidR="00DC501C" w:rsidRPr="00733826" w:rsidRDefault="00DC501C" w:rsidP="00C846A0">
      <w:pPr>
        <w:pStyle w:val="Notedebasdepage"/>
        <w:keepLines w:val="0"/>
        <w:suppressLineNumbers/>
        <w:suppressAutoHyphens/>
        <w:adjustRightInd w:val="0"/>
        <w:snapToGrid w:val="0"/>
        <w:spacing w:after="0"/>
        <w:ind w:firstLine="0"/>
        <w:rPr>
          <w:snapToGrid w:val="0"/>
          <w:kern w:val="2"/>
          <w:sz w:val="16"/>
          <w:szCs w:val="16"/>
        </w:rPr>
      </w:pPr>
      <w:r w:rsidRPr="00733826">
        <w:rPr>
          <w:rStyle w:val="Appelnotedebasdep"/>
          <w:snapToGrid w:val="0"/>
          <w:kern w:val="2"/>
          <w:sz w:val="16"/>
          <w:szCs w:val="16"/>
        </w:rPr>
        <w:footnoteRef/>
      </w:r>
      <w:hyperlink r:id="rId27" w:history="1">
        <w:r w:rsidRPr="00733826">
          <w:rPr>
            <w:rStyle w:val="Lienhypertexte"/>
            <w:snapToGrid w:val="0"/>
            <w:kern w:val="2"/>
            <w:sz w:val="16"/>
            <w:szCs w:val="16"/>
          </w:rPr>
          <w:t>https://www.adaptation-fund.org/wp-content/uploads/2013/11/Amended-March-2016_-OPG-ANNEX-3-Environmental-social-policy-March-2016.pdf</w:t>
        </w:r>
      </w:hyperlink>
    </w:p>
  </w:footnote>
  <w:footnote w:id="44">
    <w:p w:rsidR="00DC501C" w:rsidRPr="00733826" w:rsidRDefault="00DC501C" w:rsidP="004A7175">
      <w:pPr>
        <w:pStyle w:val="Notedebasdepage"/>
        <w:keepLines w:val="0"/>
        <w:suppressLineNumbers/>
        <w:suppressAutoHyphens/>
        <w:adjustRightInd w:val="0"/>
        <w:snapToGrid w:val="0"/>
        <w:spacing w:after="0"/>
        <w:ind w:firstLine="0"/>
        <w:rPr>
          <w:snapToGrid w:val="0"/>
          <w:kern w:val="2"/>
          <w:sz w:val="16"/>
          <w:szCs w:val="16"/>
        </w:rPr>
      </w:pPr>
      <w:r w:rsidRPr="00733826">
        <w:rPr>
          <w:rStyle w:val="Appelnotedebasdep"/>
          <w:snapToGrid w:val="0"/>
          <w:kern w:val="2"/>
          <w:sz w:val="16"/>
          <w:szCs w:val="16"/>
        </w:rPr>
        <w:footnoteRef/>
      </w:r>
      <w:r w:rsidRPr="00733826">
        <w:rPr>
          <w:sz w:val="16"/>
          <w:szCs w:val="16"/>
        </w:rPr>
        <w:t> </w:t>
      </w:r>
      <w:hyperlink r:id="rId28" w:history="1">
        <w:r w:rsidRPr="00733826">
          <w:rPr>
            <w:rStyle w:val="Lienhypertexte"/>
            <w:snapToGrid w:val="0"/>
            <w:kern w:val="2"/>
            <w:sz w:val="16"/>
            <w:szCs w:val="16"/>
          </w:rPr>
          <w:t>https://www.adaptation-fund.org/document/guidance-document-implementing-entities-compliance-adaptation-fund-environmental-social-policy/</w:t>
        </w:r>
      </w:hyperlink>
      <w:r w:rsidRPr="00733826">
        <w:rPr>
          <w:snapToGrid w:val="0"/>
          <w:kern w:val="2"/>
          <w:sz w:val="16"/>
          <w:szCs w:val="16"/>
        </w:rPr>
        <w:t>.</w:t>
      </w:r>
    </w:p>
  </w:footnote>
  <w:footnote w:id="45">
    <w:p w:rsidR="00DC501C" w:rsidRPr="00733826" w:rsidRDefault="00DC501C" w:rsidP="00C846A0">
      <w:pPr>
        <w:pStyle w:val="Notedebasdepage"/>
        <w:keepLines w:val="0"/>
        <w:suppressLineNumbers/>
        <w:suppressAutoHyphens/>
        <w:adjustRightInd w:val="0"/>
        <w:snapToGrid w:val="0"/>
        <w:spacing w:after="0"/>
        <w:ind w:firstLine="0"/>
        <w:rPr>
          <w:snapToGrid w:val="0"/>
          <w:kern w:val="2"/>
          <w:sz w:val="16"/>
          <w:szCs w:val="16"/>
        </w:rPr>
      </w:pPr>
      <w:r w:rsidRPr="00C846A0">
        <w:rPr>
          <w:rStyle w:val="Appelnotedebasdep"/>
          <w:snapToGrid w:val="0"/>
          <w:kern w:val="2"/>
          <w:sz w:val="16"/>
          <w:szCs w:val="16"/>
        </w:rPr>
        <w:footnoteRef/>
      </w:r>
      <w:r w:rsidRPr="00571DCC">
        <w:rPr>
          <w:snapToGrid w:val="0"/>
          <w:kern w:val="2"/>
          <w:sz w:val="16"/>
          <w:szCs w:val="16"/>
          <w:lang w:val="ru-RU"/>
        </w:rPr>
        <w:t xml:space="preserve"> </w:t>
      </w:r>
      <w:r w:rsidR="00BE12F5" w:rsidRPr="00733826">
        <w:rPr>
          <w:snapToGrid w:val="0"/>
          <w:kern w:val="2"/>
          <w:sz w:val="16"/>
          <w:szCs w:val="16"/>
          <w:lang w:val="ru-RU"/>
        </w:rPr>
        <w:t xml:space="preserve">Решение </w:t>
      </w:r>
      <w:r w:rsidRPr="00733826">
        <w:rPr>
          <w:snapToGrid w:val="0"/>
          <w:kern w:val="2"/>
          <w:sz w:val="16"/>
          <w:szCs w:val="16"/>
          <w:lang w:val="ru-RU"/>
        </w:rPr>
        <w:t xml:space="preserve">FCCC/CP/2010/7/Add.1. </w:t>
      </w:r>
      <w:proofErr w:type="spellStart"/>
      <w:r w:rsidR="00BE12F5" w:rsidRPr="00733826">
        <w:rPr>
          <w:snapToGrid w:val="0"/>
          <w:kern w:val="2"/>
          <w:sz w:val="16"/>
          <w:szCs w:val="16"/>
          <w:lang w:val="ru-RU"/>
        </w:rPr>
        <w:t>Канкунские</w:t>
      </w:r>
      <w:proofErr w:type="spellEnd"/>
      <w:r w:rsidR="00BE12F5" w:rsidRPr="00733826">
        <w:rPr>
          <w:snapToGrid w:val="0"/>
          <w:kern w:val="2"/>
          <w:sz w:val="16"/>
          <w:szCs w:val="16"/>
          <w:lang w:val="ru-RU"/>
        </w:rPr>
        <w:t xml:space="preserve"> </w:t>
      </w:r>
      <w:r w:rsidR="00D530BC" w:rsidRPr="00733826">
        <w:rPr>
          <w:snapToGrid w:val="0"/>
          <w:kern w:val="2"/>
          <w:sz w:val="16"/>
          <w:szCs w:val="16"/>
          <w:lang w:val="ru-RU"/>
        </w:rPr>
        <w:t>договоренности</w:t>
      </w:r>
      <w:r w:rsidR="00BE12F5" w:rsidRPr="00733826">
        <w:rPr>
          <w:snapToGrid w:val="0"/>
          <w:kern w:val="2"/>
          <w:sz w:val="16"/>
          <w:szCs w:val="16"/>
          <w:lang w:val="ru-RU"/>
        </w:rPr>
        <w:t>: итоги работы Специальной рабочей группы по долгосрочным мерам сотрудничества в рамках Конвенц</w:t>
      </w:r>
      <w:r w:rsidR="00D530BC" w:rsidRPr="00733826">
        <w:rPr>
          <w:snapToGrid w:val="0"/>
          <w:kern w:val="2"/>
          <w:sz w:val="16"/>
          <w:szCs w:val="16"/>
          <w:lang w:val="ru-RU"/>
        </w:rPr>
        <w:t>ии</w:t>
      </w:r>
      <w:r w:rsidR="00BE12F5" w:rsidRPr="00733826">
        <w:rPr>
          <w:snapToGrid w:val="0"/>
          <w:kern w:val="2"/>
          <w:sz w:val="16"/>
          <w:szCs w:val="16"/>
          <w:lang w:val="ru-RU"/>
        </w:rPr>
        <w:t xml:space="preserve">, </w:t>
      </w:r>
      <w:r w:rsidRPr="00733826">
        <w:rPr>
          <w:snapToGrid w:val="0"/>
          <w:kern w:val="2"/>
          <w:sz w:val="16"/>
          <w:szCs w:val="16"/>
          <w:lang w:val="ru-RU"/>
        </w:rPr>
        <w:t xml:space="preserve">Добавление </w:t>
      </w:r>
      <w:r w:rsidR="00BE12F5" w:rsidRPr="00733826">
        <w:rPr>
          <w:snapToGrid w:val="0"/>
          <w:kern w:val="18"/>
          <w:sz w:val="16"/>
          <w:szCs w:val="16"/>
        </w:rPr>
        <w:t>(</w:t>
      </w:r>
      <w:hyperlink r:id="rId29" w:history="1">
        <w:r w:rsidR="00BE12F5" w:rsidRPr="00733826">
          <w:rPr>
            <w:rStyle w:val="Lienhypertexte"/>
            <w:kern w:val="18"/>
            <w:sz w:val="16"/>
            <w:szCs w:val="16"/>
          </w:rPr>
          <w:t>FCCC/</w:t>
        </w:r>
        <w:r w:rsidR="00BE12F5" w:rsidRPr="00733826">
          <w:rPr>
            <w:rStyle w:val="Lienhypertexte"/>
            <w:kern w:val="18"/>
            <w:sz w:val="16"/>
            <w:szCs w:val="16"/>
          </w:rPr>
          <w:t>C</w:t>
        </w:r>
        <w:r w:rsidR="00BE12F5" w:rsidRPr="00733826">
          <w:rPr>
            <w:rStyle w:val="Lienhypertexte"/>
            <w:kern w:val="18"/>
            <w:sz w:val="16"/>
            <w:szCs w:val="16"/>
          </w:rPr>
          <w:t>P/2010/7/Add.1</w:t>
        </w:r>
      </w:hyperlink>
      <w:r w:rsidR="00BE12F5" w:rsidRPr="00733826">
        <w:rPr>
          <w:snapToGrid w:val="0"/>
          <w:kern w:val="18"/>
          <w:sz w:val="16"/>
          <w:szCs w:val="16"/>
        </w:rPr>
        <w:t>).</w:t>
      </w:r>
    </w:p>
  </w:footnote>
  <w:footnote w:id="46">
    <w:p w:rsidR="00DC501C" w:rsidRPr="00733826" w:rsidRDefault="00DC501C" w:rsidP="00C846A0">
      <w:pPr>
        <w:pStyle w:val="Notedebasdepage"/>
        <w:keepLines w:val="0"/>
        <w:suppressLineNumbers/>
        <w:suppressAutoHyphens/>
        <w:adjustRightInd w:val="0"/>
        <w:snapToGrid w:val="0"/>
        <w:spacing w:after="0"/>
        <w:ind w:firstLine="0"/>
        <w:rPr>
          <w:snapToGrid w:val="0"/>
          <w:kern w:val="2"/>
          <w:sz w:val="16"/>
          <w:szCs w:val="16"/>
        </w:rPr>
      </w:pPr>
      <w:r w:rsidRPr="00733826">
        <w:rPr>
          <w:rStyle w:val="Appelnotedebasdep"/>
          <w:snapToGrid w:val="0"/>
          <w:kern w:val="2"/>
          <w:sz w:val="16"/>
          <w:szCs w:val="16"/>
        </w:rPr>
        <w:footnoteRef/>
      </w:r>
      <w:r w:rsidRPr="00733826">
        <w:rPr>
          <w:snapToGrid w:val="0"/>
          <w:kern w:val="2"/>
          <w:sz w:val="16"/>
          <w:szCs w:val="16"/>
        </w:rPr>
        <w:t xml:space="preserve"> http://www.v-c-s.org/project/ccb-program/rules-requirements-and-guidance/updates-to-the-ccb-standards-version-3/. </w:t>
      </w:r>
      <w:r w:rsidRPr="00733826">
        <w:rPr>
          <w:snapToGrid w:val="0"/>
          <w:kern w:val="2"/>
          <w:sz w:val="16"/>
          <w:szCs w:val="16"/>
          <w:lang w:val="ru-RU"/>
        </w:rPr>
        <w:t xml:space="preserve">О предыдущей разработке стандартов сообщалось в документе </w:t>
      </w:r>
      <w:r w:rsidRPr="00733826">
        <w:rPr>
          <w:snapToGrid w:val="0"/>
          <w:kern w:val="2"/>
          <w:sz w:val="16"/>
          <w:szCs w:val="16"/>
        </w:rPr>
        <w:t>CBD</w:t>
      </w:r>
      <w:r w:rsidRPr="00733826">
        <w:rPr>
          <w:snapToGrid w:val="0"/>
          <w:kern w:val="2"/>
          <w:sz w:val="16"/>
          <w:szCs w:val="16"/>
          <w:lang w:val="ru-RU"/>
        </w:rPr>
        <w:t>/</w:t>
      </w:r>
      <w:r w:rsidRPr="00733826">
        <w:rPr>
          <w:snapToGrid w:val="0"/>
          <w:kern w:val="2"/>
          <w:sz w:val="16"/>
          <w:szCs w:val="16"/>
        </w:rPr>
        <w:t>COP</w:t>
      </w:r>
      <w:r w:rsidRPr="00733826">
        <w:rPr>
          <w:snapToGrid w:val="0"/>
          <w:kern w:val="2"/>
          <w:sz w:val="16"/>
          <w:szCs w:val="16"/>
          <w:lang w:val="ru-RU"/>
        </w:rPr>
        <w:t>/12/</w:t>
      </w:r>
      <w:r w:rsidRPr="00733826">
        <w:rPr>
          <w:snapToGrid w:val="0"/>
          <w:kern w:val="2"/>
          <w:sz w:val="16"/>
          <w:szCs w:val="16"/>
        </w:rPr>
        <w:t>INF</w:t>
      </w:r>
      <w:r w:rsidRPr="00733826">
        <w:rPr>
          <w:snapToGrid w:val="0"/>
          <w:kern w:val="2"/>
          <w:sz w:val="16"/>
          <w:szCs w:val="16"/>
          <w:lang w:val="ru-RU"/>
        </w:rPr>
        <w:t xml:space="preserve">/27 – см. текстовую вставку 4 на стр. 11 и сноску 61 на стр. 15. СЭС </w:t>
      </w:r>
      <w:proofErr w:type="gramStart"/>
      <w:r w:rsidRPr="00733826">
        <w:rPr>
          <w:snapToGrid w:val="0"/>
          <w:kern w:val="2"/>
          <w:sz w:val="16"/>
          <w:szCs w:val="16"/>
          <w:lang w:val="ru-RU"/>
        </w:rPr>
        <w:t>для</w:t>
      </w:r>
      <w:proofErr w:type="gramEnd"/>
      <w:r w:rsidRPr="00733826">
        <w:rPr>
          <w:snapToGrid w:val="0"/>
          <w:kern w:val="2"/>
          <w:sz w:val="16"/>
          <w:szCs w:val="16"/>
          <w:lang w:val="ru-RU"/>
        </w:rPr>
        <w:t xml:space="preserve"> </w:t>
      </w:r>
      <w:proofErr w:type="gramStart"/>
      <w:r w:rsidR="00555A14" w:rsidRPr="00733826">
        <w:rPr>
          <w:snapToGrid w:val="0"/>
          <w:kern w:val="2"/>
          <w:sz w:val="16"/>
          <w:szCs w:val="16"/>
          <w:lang w:val="ru-RU"/>
        </w:rPr>
        <w:t>СВОД-плюс</w:t>
      </w:r>
      <w:proofErr w:type="gramEnd"/>
      <w:r w:rsidRPr="00733826">
        <w:rPr>
          <w:snapToGrid w:val="0"/>
          <w:kern w:val="2"/>
          <w:sz w:val="16"/>
          <w:szCs w:val="16"/>
          <w:lang w:val="ru-RU"/>
        </w:rPr>
        <w:t xml:space="preserve"> не обновлялись со времени выпуска их в 2012 году. </w:t>
      </w:r>
    </w:p>
  </w:footnote>
  <w:footnote w:id="47">
    <w:p w:rsidR="00DC501C" w:rsidRPr="00733826" w:rsidRDefault="00DC501C" w:rsidP="00C846A0">
      <w:pPr>
        <w:pStyle w:val="Notedebasdepage"/>
        <w:keepLines w:val="0"/>
        <w:suppressLineNumbers/>
        <w:suppressAutoHyphens/>
        <w:adjustRightInd w:val="0"/>
        <w:snapToGrid w:val="0"/>
        <w:spacing w:after="0"/>
        <w:ind w:firstLine="0"/>
        <w:rPr>
          <w:snapToGrid w:val="0"/>
          <w:kern w:val="2"/>
          <w:sz w:val="16"/>
          <w:szCs w:val="16"/>
        </w:rPr>
      </w:pPr>
      <w:r w:rsidRPr="00733826">
        <w:rPr>
          <w:rStyle w:val="Appelnotedebasdep"/>
          <w:snapToGrid w:val="0"/>
          <w:kern w:val="2"/>
          <w:sz w:val="16"/>
          <w:szCs w:val="16"/>
        </w:rPr>
        <w:footnoteRef/>
      </w:r>
      <w:r w:rsidRPr="00733826">
        <w:rPr>
          <w:snapToGrid w:val="0"/>
          <w:kern w:val="2"/>
          <w:sz w:val="16"/>
          <w:szCs w:val="16"/>
        </w:rPr>
        <w:t xml:space="preserve"> </w:t>
      </w:r>
      <w:hyperlink r:id="rId30" w:history="1">
        <w:r w:rsidR="009A382B" w:rsidRPr="00733826">
          <w:rPr>
            <w:rStyle w:val="Lienhypertexte"/>
            <w:snapToGrid w:val="0"/>
            <w:kern w:val="18"/>
            <w:sz w:val="16"/>
            <w:szCs w:val="16"/>
          </w:rPr>
          <w:t>http://www.climate-standards.org/about-ccba/</w:t>
        </w:r>
      </w:hyperlink>
    </w:p>
  </w:footnote>
  <w:footnote w:id="48">
    <w:p w:rsidR="00DC501C" w:rsidRPr="00733826" w:rsidRDefault="00DC501C" w:rsidP="00803C64">
      <w:pPr>
        <w:pStyle w:val="Notedebasdepage"/>
        <w:keepLines w:val="0"/>
        <w:suppressLineNumbers/>
        <w:suppressAutoHyphens/>
        <w:adjustRightInd w:val="0"/>
        <w:snapToGrid w:val="0"/>
        <w:spacing w:after="0"/>
        <w:ind w:firstLine="0"/>
        <w:rPr>
          <w:snapToGrid w:val="0"/>
          <w:kern w:val="2"/>
          <w:sz w:val="16"/>
          <w:szCs w:val="16"/>
        </w:rPr>
      </w:pPr>
      <w:r w:rsidRPr="00733826">
        <w:rPr>
          <w:rStyle w:val="Appelnotedebasdep"/>
          <w:snapToGrid w:val="0"/>
          <w:kern w:val="2"/>
          <w:sz w:val="16"/>
          <w:szCs w:val="16"/>
        </w:rPr>
        <w:footnoteRef/>
      </w:r>
      <w:r w:rsidRPr="00733826">
        <w:rPr>
          <w:snapToGrid w:val="0"/>
          <w:kern w:val="2"/>
          <w:sz w:val="16"/>
          <w:szCs w:val="16"/>
        </w:rPr>
        <w:t xml:space="preserve"> </w:t>
      </w:r>
      <w:hyperlink r:id="rId31" w:history="1">
        <w:r w:rsidR="009A382B" w:rsidRPr="00733826">
          <w:rPr>
            <w:rStyle w:val="Lienhypertexte"/>
            <w:snapToGrid w:val="0"/>
            <w:kern w:val="18"/>
            <w:sz w:val="16"/>
            <w:szCs w:val="16"/>
          </w:rPr>
          <w:t>http://www.v-c-s.org/project/ccb-program/</w:t>
        </w:r>
      </w:hyperlink>
    </w:p>
  </w:footnote>
  <w:footnote w:id="49">
    <w:p w:rsidR="00DC501C" w:rsidRPr="00733826" w:rsidRDefault="00DC501C" w:rsidP="00C846A0">
      <w:pPr>
        <w:pStyle w:val="Notedebasdepage"/>
        <w:keepLines w:val="0"/>
        <w:suppressLineNumbers/>
        <w:suppressAutoHyphens/>
        <w:adjustRightInd w:val="0"/>
        <w:snapToGrid w:val="0"/>
        <w:spacing w:after="0"/>
        <w:ind w:firstLine="0"/>
        <w:rPr>
          <w:snapToGrid w:val="0"/>
          <w:kern w:val="2"/>
          <w:sz w:val="16"/>
          <w:szCs w:val="16"/>
        </w:rPr>
      </w:pPr>
      <w:r w:rsidRPr="00733826">
        <w:rPr>
          <w:rStyle w:val="Appelnotedebasdep"/>
          <w:snapToGrid w:val="0"/>
          <w:kern w:val="2"/>
          <w:sz w:val="16"/>
          <w:szCs w:val="16"/>
        </w:rPr>
        <w:footnoteRef/>
      </w:r>
      <w:r w:rsidRPr="00733826">
        <w:rPr>
          <w:snapToGrid w:val="0"/>
          <w:kern w:val="2"/>
          <w:sz w:val="16"/>
          <w:szCs w:val="16"/>
        </w:rPr>
        <w:t xml:space="preserve"> </w:t>
      </w:r>
      <w:hyperlink r:id="rId32" w:history="1">
        <w:r w:rsidR="009A382B" w:rsidRPr="00733826">
          <w:rPr>
            <w:rStyle w:val="Lienhypertexte"/>
            <w:snapToGrid w:val="0"/>
            <w:kern w:val="18"/>
            <w:sz w:val="16"/>
            <w:szCs w:val="16"/>
          </w:rPr>
          <w:t>http://www.climate-standards.org/ccb-standards/summary-scorecard/</w:t>
        </w:r>
      </w:hyperlink>
    </w:p>
  </w:footnote>
  <w:footnote w:id="50">
    <w:p w:rsidR="00DC501C" w:rsidRPr="00733826" w:rsidRDefault="00DC501C" w:rsidP="00C846A0">
      <w:pPr>
        <w:pStyle w:val="Notedebasdepage"/>
        <w:keepLines w:val="0"/>
        <w:suppressLineNumbers/>
        <w:suppressAutoHyphens/>
        <w:adjustRightInd w:val="0"/>
        <w:snapToGrid w:val="0"/>
        <w:spacing w:after="0"/>
        <w:ind w:firstLine="0"/>
        <w:rPr>
          <w:snapToGrid w:val="0"/>
          <w:kern w:val="2"/>
          <w:sz w:val="16"/>
          <w:szCs w:val="16"/>
        </w:rPr>
      </w:pPr>
      <w:r w:rsidRPr="00733826">
        <w:rPr>
          <w:rStyle w:val="Appelnotedebasdep"/>
          <w:snapToGrid w:val="0"/>
          <w:kern w:val="2"/>
          <w:sz w:val="16"/>
          <w:szCs w:val="16"/>
        </w:rPr>
        <w:footnoteRef/>
      </w:r>
      <w:r w:rsidR="00733826" w:rsidRPr="00733826">
        <w:rPr>
          <w:snapToGrid w:val="0"/>
          <w:kern w:val="2"/>
          <w:sz w:val="16"/>
          <w:szCs w:val="16"/>
        </w:rPr>
        <w:t xml:space="preserve"> </w:t>
      </w:r>
      <w:hyperlink r:id="rId33" w:history="1">
        <w:r w:rsidR="009A382B" w:rsidRPr="00733826">
          <w:rPr>
            <w:rStyle w:val="Lienhypertexte"/>
            <w:snapToGrid w:val="0"/>
            <w:kern w:val="18"/>
            <w:sz w:val="16"/>
            <w:szCs w:val="16"/>
          </w:rPr>
          <w:t>http://www.v-c-s.org/wp-content/uploads/2017/06/CCB-Standards-v3.1_ENG.pdf</w:t>
        </w:r>
      </w:hyperlink>
      <w:r w:rsidR="009A382B" w:rsidRPr="00733826">
        <w:rPr>
          <w:snapToGrid w:val="0"/>
          <w:kern w:val="18"/>
          <w:sz w:val="16"/>
          <w:szCs w:val="16"/>
        </w:rPr>
        <w:t>,</w:t>
      </w:r>
      <w:r w:rsidR="009A382B" w:rsidRPr="00733826">
        <w:rPr>
          <w:snapToGrid w:val="0"/>
          <w:kern w:val="18"/>
          <w:sz w:val="16"/>
          <w:szCs w:val="16"/>
          <w:lang w:val="ru-RU"/>
        </w:rPr>
        <w:t xml:space="preserve"> стр. </w:t>
      </w:r>
      <w:r w:rsidRPr="00733826">
        <w:rPr>
          <w:snapToGrid w:val="0"/>
          <w:kern w:val="2"/>
          <w:sz w:val="16"/>
          <w:szCs w:val="16"/>
        </w:rPr>
        <w:t>7</w:t>
      </w:r>
    </w:p>
  </w:footnote>
  <w:footnote w:id="51">
    <w:p w:rsidR="00DC501C" w:rsidRPr="00733826" w:rsidRDefault="00DC501C" w:rsidP="00D307E8">
      <w:pPr>
        <w:pStyle w:val="Notedebasdepage"/>
        <w:keepLines w:val="0"/>
        <w:suppressLineNumbers/>
        <w:suppressAutoHyphens/>
        <w:adjustRightInd w:val="0"/>
        <w:snapToGrid w:val="0"/>
        <w:spacing w:after="0"/>
        <w:ind w:firstLine="0"/>
        <w:rPr>
          <w:snapToGrid w:val="0"/>
          <w:kern w:val="2"/>
          <w:sz w:val="16"/>
          <w:szCs w:val="16"/>
          <w:lang w:val="ru-RU"/>
        </w:rPr>
      </w:pPr>
      <w:r w:rsidRPr="00733826">
        <w:rPr>
          <w:rStyle w:val="Appelnotedebasdep"/>
          <w:snapToGrid w:val="0"/>
          <w:kern w:val="2"/>
          <w:sz w:val="16"/>
          <w:szCs w:val="16"/>
        </w:rPr>
        <w:footnoteRef/>
      </w:r>
      <w:r w:rsidRPr="00733826">
        <w:rPr>
          <w:snapToGrid w:val="0"/>
          <w:kern w:val="2"/>
          <w:sz w:val="16"/>
          <w:szCs w:val="16"/>
          <w:lang w:val="ru-RU"/>
        </w:rPr>
        <w:t xml:space="preserve"> Там же, стр. 4.</w:t>
      </w:r>
    </w:p>
  </w:footnote>
  <w:footnote w:id="52">
    <w:p w:rsidR="00DC501C" w:rsidRPr="00733826" w:rsidRDefault="00DC501C" w:rsidP="00C846A0">
      <w:pPr>
        <w:pStyle w:val="Notedebasdepage"/>
        <w:keepLines w:val="0"/>
        <w:suppressLineNumbers/>
        <w:suppressAutoHyphens/>
        <w:adjustRightInd w:val="0"/>
        <w:snapToGrid w:val="0"/>
        <w:spacing w:after="0"/>
        <w:ind w:firstLine="0"/>
        <w:rPr>
          <w:snapToGrid w:val="0"/>
          <w:kern w:val="2"/>
          <w:sz w:val="16"/>
          <w:szCs w:val="16"/>
          <w:lang w:val="ru-RU"/>
        </w:rPr>
      </w:pPr>
      <w:r w:rsidRPr="00C846A0">
        <w:rPr>
          <w:rStyle w:val="Appelnotedebasdep"/>
          <w:snapToGrid w:val="0"/>
          <w:kern w:val="2"/>
          <w:sz w:val="16"/>
          <w:szCs w:val="16"/>
        </w:rPr>
        <w:footnoteRef/>
      </w:r>
      <w:r w:rsidRPr="0057067E">
        <w:rPr>
          <w:snapToGrid w:val="0"/>
          <w:kern w:val="2"/>
          <w:sz w:val="16"/>
          <w:szCs w:val="16"/>
          <w:lang w:val="ru-RU"/>
        </w:rPr>
        <w:t xml:space="preserve"> </w:t>
      </w:r>
      <w:hyperlink r:id="rId34" w:history="1">
        <w:r w:rsidR="009A382B" w:rsidRPr="00733826">
          <w:rPr>
            <w:rStyle w:val="Lienhypertexte"/>
            <w:snapToGrid w:val="0"/>
            <w:kern w:val="18"/>
            <w:sz w:val="16"/>
            <w:szCs w:val="16"/>
          </w:rPr>
          <w:t>https://globalgoals.goldstandard.org/</w:t>
        </w:r>
      </w:hyperlink>
    </w:p>
  </w:footnote>
  <w:footnote w:id="53">
    <w:p w:rsidR="00DC501C" w:rsidRPr="00733826" w:rsidRDefault="00DC501C" w:rsidP="009A382B">
      <w:pPr>
        <w:pStyle w:val="Notedebasdepage"/>
        <w:keepLines w:val="0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firstLine="0"/>
        <w:jc w:val="left"/>
        <w:rPr>
          <w:snapToGrid w:val="0"/>
          <w:kern w:val="2"/>
          <w:sz w:val="16"/>
          <w:szCs w:val="16"/>
        </w:rPr>
      </w:pPr>
      <w:r w:rsidRPr="00733826">
        <w:rPr>
          <w:rStyle w:val="Appelnotedebasdep"/>
          <w:snapToGrid w:val="0"/>
          <w:kern w:val="2"/>
          <w:sz w:val="16"/>
          <w:szCs w:val="16"/>
        </w:rPr>
        <w:footnoteRef/>
      </w:r>
      <w:r w:rsidRPr="00733826">
        <w:rPr>
          <w:snapToGrid w:val="0"/>
          <w:kern w:val="2"/>
          <w:sz w:val="16"/>
          <w:szCs w:val="16"/>
          <w:lang w:val="ru-RU"/>
        </w:rPr>
        <w:t xml:space="preserve"> </w:t>
      </w:r>
      <w:hyperlink r:id="rId35" w:history="1">
        <w:r w:rsidR="009A382B" w:rsidRPr="00733826">
          <w:rPr>
            <w:rStyle w:val="Lienhypertexte"/>
            <w:snapToGrid w:val="0"/>
            <w:kern w:val="18"/>
            <w:sz w:val="16"/>
            <w:szCs w:val="16"/>
          </w:rPr>
          <w:t>https://globalgoals.goldstandard.org/100/101-4-gold-standard-for-the-global-goals-safeguarding-principles-requirements</w:t>
        </w:r>
      </w:hyperlink>
    </w:p>
  </w:footnote>
  <w:footnote w:id="54">
    <w:p w:rsidR="00DC501C" w:rsidRPr="00C846A0" w:rsidRDefault="00DC501C" w:rsidP="00C846A0">
      <w:pPr>
        <w:pStyle w:val="Notedebasdepage"/>
        <w:keepLines w:val="0"/>
        <w:suppressLineNumbers/>
        <w:suppressAutoHyphens/>
        <w:adjustRightInd w:val="0"/>
        <w:snapToGrid w:val="0"/>
        <w:spacing w:after="0"/>
        <w:ind w:firstLine="0"/>
        <w:rPr>
          <w:snapToGrid w:val="0"/>
          <w:kern w:val="2"/>
          <w:sz w:val="16"/>
          <w:szCs w:val="16"/>
        </w:rPr>
      </w:pPr>
      <w:r w:rsidRPr="00733826">
        <w:rPr>
          <w:rStyle w:val="Appelnotedebasdep"/>
          <w:snapToGrid w:val="0"/>
          <w:kern w:val="2"/>
          <w:sz w:val="16"/>
          <w:szCs w:val="16"/>
        </w:rPr>
        <w:footnoteRef/>
      </w:r>
      <w:hyperlink r:id="rId36" w:history="1">
        <w:r w:rsidR="009A382B" w:rsidRPr="00733826">
          <w:rPr>
            <w:rStyle w:val="Lienhypertexte"/>
            <w:snapToGrid w:val="0"/>
            <w:kern w:val="18"/>
            <w:sz w:val="16"/>
            <w:szCs w:val="16"/>
          </w:rPr>
          <w:t>https://globalgoals.goldstandard.org/100/101-3-gold-standard-for-the-global-goal-stakeholder-procedure-requirements-guidelines</w:t>
        </w:r>
      </w:hyperlink>
    </w:p>
  </w:footnote>
  <w:footnote w:id="55">
    <w:p w:rsidR="00DC501C" w:rsidRPr="00733826" w:rsidRDefault="00DC501C" w:rsidP="002B45F8">
      <w:pPr>
        <w:pStyle w:val="Notedebasdepage"/>
        <w:keepLines w:val="0"/>
        <w:suppressLineNumbers/>
        <w:suppressAutoHyphens/>
        <w:adjustRightInd w:val="0"/>
        <w:snapToGrid w:val="0"/>
        <w:spacing w:after="0"/>
        <w:ind w:firstLine="0"/>
        <w:rPr>
          <w:snapToGrid w:val="0"/>
          <w:kern w:val="2"/>
          <w:sz w:val="16"/>
          <w:szCs w:val="16"/>
        </w:rPr>
      </w:pPr>
      <w:r w:rsidRPr="00C846A0">
        <w:rPr>
          <w:rStyle w:val="Appelnotedebasdep"/>
          <w:snapToGrid w:val="0"/>
          <w:kern w:val="2"/>
          <w:sz w:val="16"/>
          <w:szCs w:val="16"/>
        </w:rPr>
        <w:footnoteRef/>
      </w:r>
      <w:r w:rsidRPr="00C846A0">
        <w:rPr>
          <w:snapToGrid w:val="0"/>
          <w:kern w:val="2"/>
          <w:sz w:val="16"/>
          <w:szCs w:val="16"/>
        </w:rPr>
        <w:t xml:space="preserve"> </w:t>
      </w:r>
      <w:hyperlink r:id="rId37" w:history="1">
        <w:r w:rsidR="009A382B" w:rsidRPr="00733826">
          <w:rPr>
            <w:rStyle w:val="Lienhypertexte"/>
            <w:snapToGrid w:val="0"/>
            <w:kern w:val="18"/>
            <w:sz w:val="16"/>
            <w:szCs w:val="16"/>
          </w:rPr>
          <w:t>http://www.v-c-s.org/wp-content/uploads/2016/05/2012-Annual-Report-FINAL.pdf</w:t>
        </w:r>
      </w:hyperlink>
    </w:p>
  </w:footnote>
  <w:footnote w:id="56">
    <w:p w:rsidR="00DC501C" w:rsidRPr="00733826" w:rsidRDefault="00DC501C" w:rsidP="009C17BE">
      <w:pPr>
        <w:pStyle w:val="Notedebasdepage"/>
        <w:keepLines w:val="0"/>
        <w:suppressLineNumbers/>
        <w:suppressAutoHyphens/>
        <w:adjustRightInd w:val="0"/>
        <w:snapToGrid w:val="0"/>
        <w:ind w:firstLine="0"/>
        <w:jc w:val="left"/>
        <w:rPr>
          <w:snapToGrid w:val="0"/>
          <w:kern w:val="2"/>
          <w:sz w:val="16"/>
          <w:szCs w:val="16"/>
        </w:rPr>
      </w:pPr>
      <w:r w:rsidRPr="00733826">
        <w:rPr>
          <w:rStyle w:val="Appelnotedebasdep"/>
          <w:snapToGrid w:val="0"/>
          <w:kern w:val="2"/>
          <w:sz w:val="16"/>
          <w:szCs w:val="16"/>
        </w:rPr>
        <w:footnoteRef/>
      </w:r>
      <w:r w:rsidRPr="00733826">
        <w:rPr>
          <w:snapToGrid w:val="0"/>
          <w:kern w:val="2"/>
          <w:sz w:val="16"/>
          <w:szCs w:val="16"/>
        </w:rPr>
        <w:t xml:space="preserve"> </w:t>
      </w:r>
      <w:hyperlink r:id="rId38" w:history="1">
        <w:r w:rsidR="009A382B" w:rsidRPr="00733826">
          <w:rPr>
            <w:rStyle w:val="Lienhypertexte"/>
            <w:snapToGrid w:val="0"/>
            <w:kern w:val="18"/>
            <w:sz w:val="16"/>
            <w:szCs w:val="16"/>
          </w:rPr>
          <w:t>https://www.isealalliance.org/sites/default/files/ISEAL_Mission_Goals_2013.pdf</w:t>
        </w:r>
      </w:hyperlink>
    </w:p>
  </w:footnote>
  <w:footnote w:id="57">
    <w:p w:rsidR="00DC501C" w:rsidRPr="00733826" w:rsidRDefault="00DC501C" w:rsidP="0025354A">
      <w:pPr>
        <w:pStyle w:val="Notedebasdepage"/>
        <w:keepLines w:val="0"/>
        <w:suppressLineNumbers/>
        <w:suppressAutoHyphens/>
        <w:adjustRightInd w:val="0"/>
        <w:snapToGrid w:val="0"/>
        <w:spacing w:after="0"/>
        <w:ind w:firstLine="0"/>
        <w:rPr>
          <w:snapToGrid w:val="0"/>
          <w:kern w:val="2"/>
          <w:sz w:val="16"/>
          <w:szCs w:val="16"/>
          <w:lang w:val="ru-RU"/>
        </w:rPr>
      </w:pPr>
      <w:r w:rsidRPr="00733826">
        <w:rPr>
          <w:rStyle w:val="Appelnotedebasdep"/>
          <w:snapToGrid w:val="0"/>
          <w:kern w:val="2"/>
          <w:sz w:val="16"/>
          <w:szCs w:val="16"/>
        </w:rPr>
        <w:footnoteRef/>
      </w:r>
      <w:r w:rsidRPr="00733826">
        <w:rPr>
          <w:snapToGrid w:val="0"/>
          <w:kern w:val="2"/>
          <w:sz w:val="16"/>
          <w:szCs w:val="16"/>
          <w:lang w:val="ru-RU"/>
        </w:rPr>
        <w:t xml:space="preserve"> </w:t>
      </w:r>
      <w:proofErr w:type="gramStart"/>
      <w:r w:rsidRPr="00733826">
        <w:rPr>
          <w:snapToGrid w:val="0"/>
          <w:kern w:val="2"/>
          <w:sz w:val="16"/>
          <w:szCs w:val="16"/>
          <w:lang w:val="ru-RU"/>
        </w:rPr>
        <w:t xml:space="preserve">Как отмечено в резюме обзора ГЭФ </w:t>
      </w:r>
      <w:r w:rsidR="00D94BB3" w:rsidRPr="00733826">
        <w:rPr>
          <w:snapToGrid w:val="0"/>
          <w:kern w:val="2"/>
          <w:sz w:val="16"/>
          <w:szCs w:val="16"/>
          <w:lang w:val="ru-RU"/>
        </w:rPr>
        <w:t>«</w:t>
      </w:r>
      <w:r w:rsidRPr="00733826">
        <w:rPr>
          <w:snapToGrid w:val="0"/>
          <w:kern w:val="2"/>
          <w:sz w:val="16"/>
          <w:szCs w:val="16"/>
          <w:lang w:val="ru-RU"/>
        </w:rPr>
        <w:t>Принятие стандартов экологических и социальных гарантий защищенности среди широкого круга международных учреждений, занимающихся вопросами развития и финансирования, отражает широкий консенсус среди правительств,</w:t>
      </w:r>
      <w:r w:rsidRPr="00733826">
        <w:rPr>
          <w:sz w:val="16"/>
          <w:szCs w:val="16"/>
        </w:rPr>
        <w:t xml:space="preserve"> </w:t>
      </w:r>
      <w:r w:rsidRPr="00733826">
        <w:rPr>
          <w:snapToGrid w:val="0"/>
          <w:kern w:val="2"/>
          <w:sz w:val="16"/>
          <w:szCs w:val="16"/>
          <w:lang w:val="ru-RU"/>
        </w:rPr>
        <w:t>экономистов по вопросам развития, экспертов по экологическим и социальным вопросам, групп гражданского общества и других субъектов деятельности о том, что такие политики имеют критически важное значение для достижения итогов устойчивого развития и</w:t>
      </w:r>
      <w:proofErr w:type="gramEnd"/>
      <w:r w:rsidRPr="00733826">
        <w:rPr>
          <w:snapToGrid w:val="0"/>
          <w:kern w:val="2"/>
          <w:sz w:val="16"/>
          <w:szCs w:val="16"/>
          <w:lang w:val="ru-RU"/>
        </w:rPr>
        <w:t xml:space="preserve"> предотвращения и/или минимизации социального и экологического ущерба</w:t>
      </w:r>
      <w:r w:rsidR="00D94BB3" w:rsidRPr="00733826">
        <w:rPr>
          <w:snapToGrid w:val="0"/>
          <w:kern w:val="2"/>
          <w:sz w:val="16"/>
          <w:szCs w:val="16"/>
          <w:lang w:val="ru-RU"/>
        </w:rPr>
        <w:t>»</w:t>
      </w:r>
      <w:r w:rsidRPr="00733826">
        <w:rPr>
          <w:snapToGrid w:val="0"/>
          <w:kern w:val="2"/>
          <w:sz w:val="16"/>
          <w:szCs w:val="16"/>
          <w:lang w:val="ru-RU"/>
        </w:rPr>
        <w:t xml:space="preserve">, </w:t>
      </w:r>
      <w:r w:rsidRPr="00733826">
        <w:rPr>
          <w:snapToGrid w:val="0"/>
          <w:kern w:val="2"/>
          <w:sz w:val="16"/>
          <w:szCs w:val="16"/>
        </w:rPr>
        <w:t>GEF</w:t>
      </w:r>
      <w:r w:rsidRPr="00733826">
        <w:rPr>
          <w:snapToGrid w:val="0"/>
          <w:kern w:val="2"/>
          <w:sz w:val="16"/>
          <w:szCs w:val="16"/>
          <w:lang w:val="ru-RU"/>
        </w:rPr>
        <w:t>/</w:t>
      </w:r>
      <w:r w:rsidRPr="00733826">
        <w:rPr>
          <w:snapToGrid w:val="0"/>
          <w:kern w:val="2"/>
          <w:sz w:val="16"/>
          <w:szCs w:val="16"/>
        </w:rPr>
        <w:t>ME</w:t>
      </w:r>
      <w:r w:rsidRPr="00733826">
        <w:rPr>
          <w:snapToGrid w:val="0"/>
          <w:kern w:val="2"/>
          <w:sz w:val="16"/>
          <w:szCs w:val="16"/>
          <w:lang w:val="ru-RU"/>
        </w:rPr>
        <w:t>/</w:t>
      </w:r>
      <w:r w:rsidRPr="00733826">
        <w:rPr>
          <w:snapToGrid w:val="0"/>
          <w:kern w:val="2"/>
          <w:sz w:val="16"/>
          <w:szCs w:val="16"/>
        </w:rPr>
        <w:t>C</w:t>
      </w:r>
      <w:r w:rsidRPr="00733826">
        <w:rPr>
          <w:snapToGrid w:val="0"/>
          <w:kern w:val="2"/>
          <w:sz w:val="16"/>
          <w:szCs w:val="16"/>
          <w:lang w:val="ru-RU"/>
        </w:rPr>
        <w:t>.52/</w:t>
      </w:r>
      <w:proofErr w:type="spellStart"/>
      <w:r w:rsidRPr="00733826">
        <w:rPr>
          <w:snapToGrid w:val="0"/>
          <w:kern w:val="2"/>
          <w:sz w:val="16"/>
          <w:szCs w:val="16"/>
        </w:rPr>
        <w:t>inf</w:t>
      </w:r>
      <w:proofErr w:type="spellEnd"/>
      <w:r w:rsidRPr="00733826">
        <w:rPr>
          <w:snapToGrid w:val="0"/>
          <w:kern w:val="2"/>
          <w:sz w:val="16"/>
          <w:szCs w:val="16"/>
          <w:lang w:val="ru-RU"/>
        </w:rPr>
        <w:t>. 08, стр.</w:t>
      </w:r>
      <w:r w:rsidRPr="00733826">
        <w:rPr>
          <w:snapToGrid w:val="0"/>
          <w:kern w:val="2"/>
          <w:sz w:val="16"/>
          <w:szCs w:val="16"/>
        </w:rPr>
        <w:t> </w:t>
      </w:r>
      <w:r w:rsidRPr="00733826">
        <w:rPr>
          <w:snapToGrid w:val="0"/>
          <w:kern w:val="2"/>
          <w:sz w:val="16"/>
          <w:szCs w:val="16"/>
          <w:lang w:val="ru-RU"/>
        </w:rPr>
        <w:t>38.</w:t>
      </w:r>
    </w:p>
  </w:footnote>
  <w:footnote w:id="58">
    <w:p w:rsidR="00DC501C" w:rsidRPr="00733826" w:rsidRDefault="00DC501C" w:rsidP="001C55FA">
      <w:pPr>
        <w:pStyle w:val="Notedebasdepage"/>
        <w:keepLines w:val="0"/>
        <w:suppressLineNumbers/>
        <w:suppressAutoHyphens/>
        <w:adjustRightInd w:val="0"/>
        <w:snapToGrid w:val="0"/>
        <w:spacing w:after="0"/>
        <w:ind w:firstLine="0"/>
        <w:rPr>
          <w:snapToGrid w:val="0"/>
          <w:kern w:val="2"/>
          <w:sz w:val="16"/>
          <w:szCs w:val="16"/>
        </w:rPr>
      </w:pPr>
      <w:r w:rsidRPr="00733826">
        <w:rPr>
          <w:rStyle w:val="Appelnotedebasdep"/>
          <w:snapToGrid w:val="0"/>
          <w:kern w:val="2"/>
          <w:sz w:val="16"/>
          <w:szCs w:val="16"/>
        </w:rPr>
        <w:footnoteRef/>
      </w:r>
      <w:r w:rsidRPr="00733826">
        <w:rPr>
          <w:snapToGrid w:val="0"/>
          <w:kern w:val="2"/>
          <w:sz w:val="16"/>
          <w:szCs w:val="16"/>
          <w:lang w:val="ru-RU"/>
        </w:rPr>
        <w:t xml:space="preserve"> В резюме обзора ГЭФ более подробно рассматриваются некоторые из аспектов этого архитектурного и тематического расширения гарантий защищенности. См</w:t>
      </w:r>
      <w:r w:rsidRPr="00733826">
        <w:rPr>
          <w:snapToGrid w:val="0"/>
          <w:kern w:val="2"/>
          <w:sz w:val="16"/>
          <w:szCs w:val="16"/>
          <w:lang w:val="en-CA"/>
        </w:rPr>
        <w:t xml:space="preserve">. </w:t>
      </w:r>
      <w:r w:rsidRPr="00733826">
        <w:rPr>
          <w:snapToGrid w:val="0"/>
          <w:kern w:val="2"/>
          <w:sz w:val="16"/>
          <w:szCs w:val="16"/>
        </w:rPr>
        <w:t xml:space="preserve">GEF/ME/C.52/inf. 08, </w:t>
      </w:r>
      <w:proofErr w:type="spellStart"/>
      <w:r w:rsidRPr="00733826">
        <w:rPr>
          <w:snapToGrid w:val="0"/>
          <w:kern w:val="2"/>
          <w:sz w:val="16"/>
          <w:szCs w:val="16"/>
          <w:lang w:val="ru-RU"/>
        </w:rPr>
        <w:t>стр</w:t>
      </w:r>
      <w:proofErr w:type="spellEnd"/>
      <w:r w:rsidRPr="00733826">
        <w:rPr>
          <w:snapToGrid w:val="0"/>
          <w:kern w:val="2"/>
          <w:sz w:val="16"/>
          <w:szCs w:val="16"/>
          <w:lang w:val="en-CA"/>
        </w:rPr>
        <w:t>.</w:t>
      </w:r>
      <w:r w:rsidRPr="00733826">
        <w:rPr>
          <w:snapToGrid w:val="0"/>
          <w:kern w:val="2"/>
          <w:sz w:val="16"/>
          <w:szCs w:val="16"/>
        </w:rPr>
        <w:t> 38.</w:t>
      </w:r>
    </w:p>
  </w:footnote>
  <w:footnote w:id="59">
    <w:p w:rsidR="00BD7B98" w:rsidRPr="00733826" w:rsidRDefault="00BD7B98" w:rsidP="00BD7B98">
      <w:pPr>
        <w:pStyle w:val="Notedebasdepage"/>
        <w:keepLines w:val="0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firstLine="0"/>
        <w:jc w:val="left"/>
        <w:rPr>
          <w:sz w:val="16"/>
          <w:szCs w:val="16"/>
        </w:rPr>
      </w:pPr>
      <w:r w:rsidRPr="005E208A">
        <w:rPr>
          <w:rStyle w:val="Appelnotedebasdep"/>
          <w:sz w:val="18"/>
          <w:szCs w:val="18"/>
        </w:rPr>
        <w:footnoteRef/>
      </w:r>
      <w:r w:rsidRPr="005E208A">
        <w:rPr>
          <w:szCs w:val="18"/>
        </w:rPr>
        <w:t xml:space="preserve"> </w:t>
      </w:r>
      <w:hyperlink r:id="rId39" w:history="1">
        <w:r w:rsidRPr="00733826">
          <w:rPr>
            <w:rStyle w:val="Lienhypertexte"/>
            <w:sz w:val="16"/>
            <w:szCs w:val="16"/>
            <w:lang w:val="ru-RU"/>
          </w:rPr>
          <w:t>Резолюция Генеральной Ассамблеи</w:t>
        </w:r>
        <w:r w:rsidRPr="00733826">
          <w:rPr>
            <w:rStyle w:val="Lienhypertexte"/>
            <w:sz w:val="16"/>
            <w:szCs w:val="16"/>
          </w:rPr>
          <w:t xml:space="preserve"> 217 A</w:t>
        </w:r>
      </w:hyperlink>
      <w:r w:rsidRPr="00733826">
        <w:rPr>
          <w:sz w:val="16"/>
          <w:szCs w:val="16"/>
        </w:rPr>
        <w:t>.</w:t>
      </w:r>
    </w:p>
  </w:footnote>
  <w:footnote w:id="60">
    <w:p w:rsidR="00DC501C" w:rsidRPr="00733826" w:rsidRDefault="00DC501C" w:rsidP="007A299B">
      <w:pPr>
        <w:pStyle w:val="Notedebasdepage"/>
        <w:keepLines w:val="0"/>
        <w:suppressLineNumbers/>
        <w:suppressAutoHyphens/>
        <w:adjustRightInd w:val="0"/>
        <w:snapToGrid w:val="0"/>
        <w:spacing w:after="0"/>
        <w:ind w:firstLine="0"/>
        <w:rPr>
          <w:snapToGrid w:val="0"/>
          <w:kern w:val="2"/>
          <w:sz w:val="16"/>
          <w:szCs w:val="16"/>
          <w:lang w:val="ru-RU"/>
        </w:rPr>
      </w:pPr>
      <w:r w:rsidRPr="00733826">
        <w:rPr>
          <w:rStyle w:val="Appelnotedebasdep"/>
          <w:snapToGrid w:val="0"/>
          <w:kern w:val="2"/>
          <w:sz w:val="16"/>
          <w:szCs w:val="16"/>
        </w:rPr>
        <w:footnoteRef/>
      </w:r>
      <w:r w:rsidRPr="00733826">
        <w:rPr>
          <w:snapToGrid w:val="0"/>
          <w:kern w:val="2"/>
          <w:sz w:val="16"/>
          <w:szCs w:val="16"/>
          <w:lang w:val="ru-RU"/>
        </w:rPr>
        <w:t xml:space="preserve"> См. соответственно </w:t>
      </w:r>
      <w:hyperlink r:id="rId40" w:history="1">
        <w:r w:rsidRPr="00733826">
          <w:rPr>
            <w:rStyle w:val="Lienhypertexte"/>
            <w:snapToGrid w:val="0"/>
            <w:kern w:val="2"/>
            <w:sz w:val="16"/>
            <w:szCs w:val="16"/>
          </w:rPr>
          <w:t>A</w:t>
        </w:r>
        <w:r w:rsidRPr="00733826">
          <w:rPr>
            <w:rStyle w:val="Lienhypertexte"/>
            <w:snapToGrid w:val="0"/>
            <w:kern w:val="2"/>
            <w:sz w:val="16"/>
            <w:szCs w:val="16"/>
            <w:lang w:val="ru-RU"/>
          </w:rPr>
          <w:t>/</w:t>
        </w:r>
        <w:r w:rsidRPr="00733826">
          <w:rPr>
            <w:rStyle w:val="Lienhypertexte"/>
            <w:snapToGrid w:val="0"/>
            <w:kern w:val="2"/>
            <w:sz w:val="16"/>
            <w:szCs w:val="16"/>
          </w:rPr>
          <w:t>HRC</w:t>
        </w:r>
        <w:r w:rsidRPr="00733826">
          <w:rPr>
            <w:rStyle w:val="Lienhypertexte"/>
            <w:snapToGrid w:val="0"/>
            <w:kern w:val="2"/>
            <w:sz w:val="16"/>
            <w:szCs w:val="16"/>
            <w:lang w:val="ru-RU"/>
          </w:rPr>
          <w:t>/34/49</w:t>
        </w:r>
      </w:hyperlink>
      <w:r w:rsidRPr="00733826">
        <w:rPr>
          <w:snapToGrid w:val="0"/>
          <w:kern w:val="2"/>
          <w:sz w:val="16"/>
          <w:szCs w:val="16"/>
          <w:lang w:val="ru-RU"/>
        </w:rPr>
        <w:t xml:space="preserve"> и </w:t>
      </w:r>
      <w:hyperlink r:id="rId41" w:history="1">
        <w:r w:rsidRPr="00733826">
          <w:rPr>
            <w:rStyle w:val="Lienhypertexte"/>
            <w:snapToGrid w:val="0"/>
            <w:kern w:val="2"/>
            <w:sz w:val="16"/>
            <w:szCs w:val="16"/>
          </w:rPr>
          <w:t>A</w:t>
        </w:r>
        <w:r w:rsidRPr="00733826">
          <w:rPr>
            <w:rStyle w:val="Lienhypertexte"/>
            <w:snapToGrid w:val="0"/>
            <w:kern w:val="2"/>
            <w:sz w:val="16"/>
            <w:szCs w:val="16"/>
            <w:lang w:val="ru-RU"/>
          </w:rPr>
          <w:t>/</w:t>
        </w:r>
        <w:r w:rsidRPr="00733826">
          <w:rPr>
            <w:rStyle w:val="Lienhypertexte"/>
            <w:snapToGrid w:val="0"/>
            <w:kern w:val="2"/>
            <w:sz w:val="16"/>
            <w:szCs w:val="16"/>
          </w:rPr>
          <w:t>HRC</w:t>
        </w:r>
        <w:r w:rsidRPr="00733826">
          <w:rPr>
            <w:rStyle w:val="Lienhypertexte"/>
            <w:snapToGrid w:val="0"/>
            <w:kern w:val="2"/>
            <w:sz w:val="16"/>
            <w:szCs w:val="16"/>
            <w:lang w:val="ru-RU"/>
          </w:rPr>
          <w:t>/36/46</w:t>
        </w:r>
      </w:hyperlink>
      <w:r w:rsidRPr="00733826">
        <w:rPr>
          <w:snapToGrid w:val="0"/>
          <w:kern w:val="2"/>
          <w:sz w:val="16"/>
          <w:szCs w:val="16"/>
          <w:lang w:val="ru-RU"/>
        </w:rPr>
        <w:t>.</w:t>
      </w:r>
    </w:p>
  </w:footnote>
  <w:footnote w:id="61">
    <w:p w:rsidR="000419F6" w:rsidRPr="00733826" w:rsidRDefault="000419F6" w:rsidP="000419F6">
      <w:pPr>
        <w:pStyle w:val="Notedebasdepage"/>
        <w:keepLines w:val="0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firstLine="0"/>
        <w:jc w:val="left"/>
        <w:rPr>
          <w:snapToGrid w:val="0"/>
          <w:kern w:val="18"/>
          <w:sz w:val="16"/>
          <w:szCs w:val="16"/>
        </w:rPr>
      </w:pPr>
      <w:r w:rsidRPr="005E208A">
        <w:rPr>
          <w:rStyle w:val="Appelnotedebasdep"/>
          <w:snapToGrid w:val="0"/>
          <w:kern w:val="18"/>
          <w:sz w:val="18"/>
          <w:szCs w:val="18"/>
        </w:rPr>
        <w:footnoteRef/>
      </w:r>
      <w:r w:rsidRPr="00733826">
        <w:rPr>
          <w:snapToGrid w:val="0"/>
          <w:kern w:val="18"/>
          <w:sz w:val="16"/>
          <w:szCs w:val="16"/>
        </w:rPr>
        <w:t xml:space="preserve"> </w:t>
      </w:r>
      <w:hyperlink r:id="rId42" w:history="1">
        <w:proofErr w:type="spellStart"/>
        <w:r w:rsidR="00E42991" w:rsidRPr="00733826">
          <w:rPr>
            <w:rStyle w:val="Lienhypertexte"/>
            <w:snapToGrid w:val="0"/>
            <w:kern w:val="18"/>
            <w:sz w:val="16"/>
            <w:szCs w:val="16"/>
          </w:rPr>
          <w:t>Резолюция</w:t>
        </w:r>
        <w:proofErr w:type="spellEnd"/>
        <w:r w:rsidR="00E42991" w:rsidRPr="00733826">
          <w:rPr>
            <w:rStyle w:val="Lienhypertexte"/>
            <w:snapToGrid w:val="0"/>
            <w:kern w:val="18"/>
            <w:sz w:val="16"/>
            <w:szCs w:val="16"/>
          </w:rPr>
          <w:t xml:space="preserve"> </w:t>
        </w:r>
        <w:proofErr w:type="spellStart"/>
        <w:r w:rsidR="00E42991" w:rsidRPr="00733826">
          <w:rPr>
            <w:rStyle w:val="Lienhypertexte"/>
            <w:snapToGrid w:val="0"/>
            <w:kern w:val="18"/>
            <w:sz w:val="16"/>
            <w:szCs w:val="16"/>
          </w:rPr>
          <w:t>Генеральной</w:t>
        </w:r>
        <w:proofErr w:type="spellEnd"/>
        <w:r w:rsidR="00E42991" w:rsidRPr="00733826">
          <w:rPr>
            <w:rStyle w:val="Lienhypertexte"/>
            <w:snapToGrid w:val="0"/>
            <w:kern w:val="18"/>
            <w:sz w:val="16"/>
            <w:szCs w:val="16"/>
          </w:rPr>
          <w:t xml:space="preserve"> </w:t>
        </w:r>
        <w:proofErr w:type="spellStart"/>
        <w:r w:rsidR="00E42991" w:rsidRPr="00733826">
          <w:rPr>
            <w:rStyle w:val="Lienhypertexte"/>
            <w:snapToGrid w:val="0"/>
            <w:kern w:val="18"/>
            <w:sz w:val="16"/>
            <w:szCs w:val="16"/>
          </w:rPr>
          <w:t>Ассамблеи</w:t>
        </w:r>
        <w:proofErr w:type="spellEnd"/>
        <w:r w:rsidRPr="00733826">
          <w:rPr>
            <w:rStyle w:val="Lienhypertexte"/>
            <w:snapToGrid w:val="0"/>
            <w:kern w:val="18"/>
            <w:sz w:val="16"/>
            <w:szCs w:val="16"/>
          </w:rPr>
          <w:t xml:space="preserve"> 61/295</w:t>
        </w:r>
      </w:hyperlink>
      <w:r w:rsidRPr="00733826">
        <w:rPr>
          <w:snapToGrid w:val="0"/>
          <w:kern w:val="18"/>
          <w:sz w:val="16"/>
          <w:szCs w:val="16"/>
        </w:rPr>
        <w:t xml:space="preserve">, </w:t>
      </w:r>
      <w:r w:rsidR="00E42991" w:rsidRPr="00733826">
        <w:rPr>
          <w:snapToGrid w:val="0"/>
          <w:kern w:val="18"/>
          <w:sz w:val="16"/>
          <w:szCs w:val="16"/>
          <w:lang w:val="ru-RU"/>
        </w:rPr>
        <w:t>приложение</w:t>
      </w:r>
      <w:r w:rsidRPr="00733826">
        <w:rPr>
          <w:snapToGrid w:val="0"/>
          <w:kern w:val="18"/>
          <w:sz w:val="16"/>
          <w:szCs w:val="16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01C" w:rsidRPr="005A5E72" w:rsidRDefault="00DC501C" w:rsidP="005A5E72">
    <w:pPr>
      <w:pStyle w:val="En-tte"/>
      <w:tabs>
        <w:tab w:val="clear" w:pos="4320"/>
        <w:tab w:val="clear" w:pos="8640"/>
      </w:tabs>
      <w:jc w:val="left"/>
      <w:rPr>
        <w:noProof/>
        <w:kern w:val="22"/>
      </w:rPr>
    </w:pPr>
    <w:r w:rsidRPr="005A5E72">
      <w:rPr>
        <w:noProof/>
        <w:kern w:val="22"/>
      </w:rPr>
      <w:t>CBD/</w:t>
    </w:r>
    <w:r>
      <w:rPr>
        <w:noProof/>
        <w:kern w:val="22"/>
      </w:rPr>
      <w:t>SBI</w:t>
    </w:r>
    <w:r w:rsidRPr="005A5E72">
      <w:rPr>
        <w:noProof/>
        <w:kern w:val="22"/>
      </w:rPr>
      <w:t>/</w:t>
    </w:r>
    <w:r>
      <w:rPr>
        <w:noProof/>
        <w:kern w:val="22"/>
      </w:rPr>
      <w:t>2</w:t>
    </w:r>
    <w:r w:rsidRPr="005A5E72">
      <w:rPr>
        <w:noProof/>
        <w:kern w:val="22"/>
      </w:rPr>
      <w:t>/</w:t>
    </w:r>
    <w:r>
      <w:rPr>
        <w:noProof/>
        <w:kern w:val="22"/>
      </w:rPr>
      <w:t>20</w:t>
    </w:r>
  </w:p>
  <w:p w:rsidR="00DC501C" w:rsidRPr="005A5E72" w:rsidRDefault="00DC501C" w:rsidP="005A5E72">
    <w:pPr>
      <w:pStyle w:val="En-tte"/>
      <w:tabs>
        <w:tab w:val="clear" w:pos="4320"/>
        <w:tab w:val="clear" w:pos="8640"/>
      </w:tabs>
      <w:spacing w:after="240"/>
      <w:jc w:val="left"/>
      <w:rPr>
        <w:noProof/>
        <w:kern w:val="22"/>
      </w:rPr>
    </w:pPr>
    <w:r>
      <w:rPr>
        <w:noProof/>
        <w:kern w:val="22"/>
        <w:lang w:val="ru-RU"/>
      </w:rPr>
      <w:t>Страница</w:t>
    </w:r>
    <w:r w:rsidRPr="005A5E72">
      <w:rPr>
        <w:noProof/>
        <w:kern w:val="22"/>
      </w:rPr>
      <w:t xml:space="preserve"> </w:t>
    </w:r>
    <w:r w:rsidR="00506A0A" w:rsidRPr="005A5E72">
      <w:rPr>
        <w:noProof/>
        <w:kern w:val="22"/>
      </w:rPr>
      <w:fldChar w:fldCharType="begin"/>
    </w:r>
    <w:r w:rsidRPr="005A5E72">
      <w:rPr>
        <w:noProof/>
        <w:kern w:val="22"/>
      </w:rPr>
      <w:instrText xml:space="preserve"> PAGE   \* MERGEFORMAT </w:instrText>
    </w:r>
    <w:r w:rsidR="00506A0A" w:rsidRPr="005A5E72">
      <w:rPr>
        <w:noProof/>
        <w:kern w:val="22"/>
      </w:rPr>
      <w:fldChar w:fldCharType="separate"/>
    </w:r>
    <w:r w:rsidR="00FC7876">
      <w:rPr>
        <w:noProof/>
        <w:kern w:val="22"/>
      </w:rPr>
      <w:t>2</w:t>
    </w:r>
    <w:r w:rsidR="00506A0A" w:rsidRPr="005A5E72">
      <w:rPr>
        <w:noProof/>
        <w:kern w:val="22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01C" w:rsidRPr="005A5E72" w:rsidRDefault="00DC501C" w:rsidP="005A5E72">
    <w:pPr>
      <w:pStyle w:val="En-tte"/>
      <w:tabs>
        <w:tab w:val="clear" w:pos="4320"/>
        <w:tab w:val="clear" w:pos="8640"/>
      </w:tabs>
      <w:jc w:val="right"/>
      <w:rPr>
        <w:noProof/>
        <w:kern w:val="22"/>
      </w:rPr>
    </w:pPr>
    <w:r w:rsidRPr="007776B0">
      <w:rPr>
        <w:noProof/>
        <w:kern w:val="22"/>
      </w:rPr>
      <w:t>CBD/SBI/2/20</w:t>
    </w:r>
  </w:p>
  <w:p w:rsidR="00DC501C" w:rsidRPr="005A5E72" w:rsidRDefault="00DC501C" w:rsidP="005A5E72">
    <w:pPr>
      <w:pStyle w:val="En-tte"/>
      <w:tabs>
        <w:tab w:val="clear" w:pos="4320"/>
        <w:tab w:val="clear" w:pos="8640"/>
      </w:tabs>
      <w:spacing w:after="240"/>
      <w:jc w:val="right"/>
      <w:rPr>
        <w:noProof/>
        <w:kern w:val="22"/>
      </w:rPr>
    </w:pPr>
    <w:r>
      <w:rPr>
        <w:noProof/>
        <w:kern w:val="22"/>
        <w:lang w:val="ru-RU"/>
      </w:rPr>
      <w:t>Страница</w:t>
    </w:r>
    <w:r w:rsidRPr="005A5E72">
      <w:rPr>
        <w:noProof/>
        <w:kern w:val="22"/>
      </w:rPr>
      <w:t xml:space="preserve"> </w:t>
    </w:r>
    <w:r w:rsidR="00506A0A" w:rsidRPr="005A5E72">
      <w:rPr>
        <w:noProof/>
        <w:kern w:val="22"/>
      </w:rPr>
      <w:fldChar w:fldCharType="begin"/>
    </w:r>
    <w:r w:rsidRPr="005A5E72">
      <w:rPr>
        <w:noProof/>
        <w:kern w:val="22"/>
      </w:rPr>
      <w:instrText xml:space="preserve"> PAGE   \* MERGEFORMAT </w:instrText>
    </w:r>
    <w:r w:rsidR="00506A0A" w:rsidRPr="005A5E72">
      <w:rPr>
        <w:noProof/>
        <w:kern w:val="22"/>
      </w:rPr>
      <w:fldChar w:fldCharType="separate"/>
    </w:r>
    <w:r w:rsidR="00CC13D4">
      <w:rPr>
        <w:noProof/>
        <w:kern w:val="22"/>
      </w:rPr>
      <w:t>3</w:t>
    </w:r>
    <w:r w:rsidR="00506A0A" w:rsidRPr="005A5E72">
      <w:rPr>
        <w:noProof/>
        <w:kern w:val="22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F3246"/>
    <w:multiLevelType w:val="multilevel"/>
    <w:tmpl w:val="3384DFD4"/>
    <w:lvl w:ilvl="0">
      <w:start w:val="1"/>
      <w:numFmt w:val="decimal"/>
      <w:lvlText w:val="%1."/>
      <w:lvlJc w:val="left"/>
      <w:pPr>
        <w:tabs>
          <w:tab w:val="num" w:pos="502"/>
        </w:tabs>
        <w:ind w:left="142" w:firstLine="0"/>
      </w:pPr>
      <w:rPr>
        <w:rFonts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  <w:lang w:val="en-GB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26647ED2"/>
    <w:multiLevelType w:val="hybridMultilevel"/>
    <w:tmpl w:val="21449ADA"/>
    <w:lvl w:ilvl="0" w:tplc="88A6ECF0">
      <w:start w:val="1"/>
      <w:numFmt w:val="lowerLetter"/>
      <w:lvlText w:val=" %1)"/>
      <w:lvlJc w:val="left"/>
      <w:pPr>
        <w:tabs>
          <w:tab w:val="num" w:pos="0"/>
        </w:tabs>
        <w:ind w:left="1440" w:hanging="72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DB318A"/>
    <w:multiLevelType w:val="hybridMultilevel"/>
    <w:tmpl w:val="940E8760"/>
    <w:lvl w:ilvl="0" w:tplc="E266F2B0">
      <w:start w:val="1"/>
      <w:numFmt w:val="lowerLetter"/>
      <w:pStyle w:val="Heading4"/>
      <w:lvlText w:val="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F0336B8"/>
    <w:multiLevelType w:val="multilevel"/>
    <w:tmpl w:val="99BA12E0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decimal"/>
      <w:lvlText w:val="1.%4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lowerRoman"/>
      <w:pStyle w:val="Titre5"/>
      <w:lvlText w:val="(%5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-360"/>
        </w:tabs>
        <w:ind w:left="-72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4">
    <w:nsid w:val="36A22CE3"/>
    <w:multiLevelType w:val="hybridMultilevel"/>
    <w:tmpl w:val="52224D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0920C1"/>
    <w:multiLevelType w:val="hybridMultilevel"/>
    <w:tmpl w:val="AB906982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CFC5D8C"/>
    <w:multiLevelType w:val="multilevel"/>
    <w:tmpl w:val="26E23232"/>
    <w:lvl w:ilvl="0">
      <w:start w:val="1"/>
      <w:numFmt w:val="decimal"/>
      <w:lvlText w:val="%1."/>
      <w:lvlJc w:val="left"/>
      <w:pPr>
        <w:tabs>
          <w:tab w:val="num" w:pos="502"/>
        </w:tabs>
        <w:ind w:left="142" w:firstLine="0"/>
      </w:pPr>
      <w:rPr>
        <w:rFonts w:hint="default"/>
        <w:b w:val="0"/>
        <w:i w:val="0"/>
        <w:sz w:val="22"/>
      </w:rPr>
    </w:lvl>
    <w:lvl w:ilvl="1">
      <w:start w:val="1"/>
      <w:numFmt w:val="lowerLetter"/>
      <w:lvlText w:val=" %2)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  <w:lang w:val="en-GB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44CC7FBB"/>
    <w:multiLevelType w:val="hybridMultilevel"/>
    <w:tmpl w:val="45E4BE68"/>
    <w:lvl w:ilvl="0" w:tplc="F89AE9DE">
      <w:start w:val="1"/>
      <w:numFmt w:val="lowerLetter"/>
      <w:pStyle w:val="Para2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48E4287B"/>
    <w:multiLevelType w:val="multilevel"/>
    <w:tmpl w:val="2E6A1D3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</w:lvl>
    <w:lvl w:ilvl="3">
      <w:start w:val="1"/>
      <w:numFmt w:val="bullet"/>
      <w:pStyle w:val="para4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4E0442B4"/>
    <w:multiLevelType w:val="multilevel"/>
    <w:tmpl w:val="2EDAD750"/>
    <w:lvl w:ilvl="0">
      <w:start w:val="1"/>
      <w:numFmt w:val="decimal"/>
      <w:pStyle w:val="Para1"/>
      <w:lvlText w:val="%1."/>
      <w:lvlJc w:val="left"/>
      <w:pPr>
        <w:tabs>
          <w:tab w:val="num" w:pos="502"/>
        </w:tabs>
        <w:ind w:left="142" w:firstLine="0"/>
      </w:pPr>
      <w:rPr>
        <w:rFonts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  <w:lang w:val="en-GB"/>
      </w:rPr>
    </w:lvl>
    <w:lvl w:ilvl="2">
      <w:start w:val="1"/>
      <w:numFmt w:val="decimal"/>
      <w:lvlText w:val="%3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>
    <w:nsid w:val="4E53185E"/>
    <w:multiLevelType w:val="hybridMultilevel"/>
    <w:tmpl w:val="C030730A"/>
    <w:lvl w:ilvl="0" w:tplc="DC4043B4">
      <w:start w:val="1"/>
      <w:numFmt w:val="upperRoman"/>
      <w:lvlText w:val="%1."/>
      <w:lvlJc w:val="left"/>
      <w:pPr>
        <w:ind w:left="1699" w:hanging="99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789" w:hanging="360"/>
      </w:pPr>
    </w:lvl>
    <w:lvl w:ilvl="2" w:tplc="0809001B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5EC07E0"/>
    <w:multiLevelType w:val="multilevel"/>
    <w:tmpl w:val="BDE8142E"/>
    <w:lvl w:ilvl="0">
      <w:start w:val="1"/>
      <w:numFmt w:val="decimal"/>
      <w:lvlText w:val="%1."/>
      <w:lvlJc w:val="left"/>
      <w:pPr>
        <w:tabs>
          <w:tab w:val="num" w:pos="502"/>
        </w:tabs>
        <w:ind w:left="142" w:firstLine="0"/>
      </w:pPr>
      <w:rPr>
        <w:rFonts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  <w:lang w:val="en-GB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569E2BFF"/>
    <w:multiLevelType w:val="hybridMultilevel"/>
    <w:tmpl w:val="13A885DE"/>
    <w:lvl w:ilvl="0" w:tplc="64E4FB7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64E4FB74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B7784C"/>
    <w:multiLevelType w:val="multilevel"/>
    <w:tmpl w:val="AD32D2FC"/>
    <w:lvl w:ilvl="0">
      <w:start w:val="1"/>
      <w:numFmt w:val="decimal"/>
      <w:lvlText w:val="%1."/>
      <w:lvlJc w:val="left"/>
      <w:pPr>
        <w:tabs>
          <w:tab w:val="num" w:pos="502"/>
        </w:tabs>
        <w:ind w:left="142" w:firstLine="0"/>
      </w:pPr>
      <w:rPr>
        <w:rFonts w:hint="default"/>
        <w:b w:val="0"/>
        <w:i w:val="0"/>
        <w:sz w:val="22"/>
      </w:rPr>
    </w:lvl>
    <w:lvl w:ilvl="1">
      <w:start w:val="1"/>
      <w:numFmt w:val="lowerLetter"/>
      <w:lvlText w:val=" %2)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  <w:lang w:val="en-GB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>
    <w:nsid w:val="639D5116"/>
    <w:multiLevelType w:val="hybridMultilevel"/>
    <w:tmpl w:val="EC02B8E0"/>
    <w:lvl w:ilvl="0" w:tplc="64E4FB74">
      <w:start w:val="1"/>
      <w:numFmt w:val="decimal"/>
      <w:lvlText w:val="%1."/>
      <w:lvlJc w:val="right"/>
      <w:pPr>
        <w:ind w:left="142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65791F89"/>
    <w:multiLevelType w:val="hybridMultilevel"/>
    <w:tmpl w:val="0FAED44A"/>
    <w:lvl w:ilvl="0" w:tplc="1C06777C">
      <w:start w:val="1"/>
      <w:numFmt w:val="lowerLetter"/>
      <w:lvlText w:val="%1)"/>
      <w:lvlJc w:val="left"/>
      <w:pPr>
        <w:ind w:left="2160" w:hanging="1440"/>
      </w:pPr>
      <w:rPr>
        <w:rFonts w:ascii="Times New Roman" w:eastAsia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65E557F8"/>
    <w:multiLevelType w:val="hybridMultilevel"/>
    <w:tmpl w:val="697659FE"/>
    <w:lvl w:ilvl="0" w:tplc="1084E4CE">
      <w:start w:val="5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E557CFA"/>
    <w:multiLevelType w:val="hybridMultilevel"/>
    <w:tmpl w:val="C4E082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E0A202E"/>
    <w:multiLevelType w:val="hybridMultilevel"/>
    <w:tmpl w:val="63787F06"/>
    <w:lvl w:ilvl="0" w:tplc="65026076">
      <w:start w:val="1"/>
      <w:numFmt w:val="lowerLetter"/>
      <w:lvlText w:val="(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7"/>
  </w:num>
  <w:num w:numId="5">
    <w:abstractNumId w:val="8"/>
  </w:num>
  <w:num w:numId="6">
    <w:abstractNumId w:val="10"/>
  </w:num>
  <w:num w:numId="7">
    <w:abstractNumId w:val="17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2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4"/>
  </w:num>
  <w:num w:numId="18">
    <w:abstractNumId w:val="9"/>
    <w:lvlOverride w:ilvl="0">
      <w:startOverride w:val="4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18"/>
  </w:num>
  <w:num w:numId="21">
    <w:abstractNumId w:val="9"/>
    <w:lvlOverride w:ilvl="0">
      <w:startOverride w:val="16"/>
    </w:lvlOverride>
  </w:num>
  <w:num w:numId="22">
    <w:abstractNumId w:val="9"/>
    <w:lvlOverride w:ilvl="0">
      <w:startOverride w:val="23"/>
    </w:lvlOverride>
  </w:num>
  <w:num w:numId="23">
    <w:abstractNumId w:val="9"/>
  </w:num>
  <w:num w:numId="24">
    <w:abstractNumId w:val="9"/>
  </w:num>
  <w:num w:numId="25">
    <w:abstractNumId w:val="9"/>
  </w:num>
  <w:num w:numId="26">
    <w:abstractNumId w:val="9"/>
  </w:num>
  <w:num w:numId="27">
    <w:abstractNumId w:val="9"/>
  </w:num>
  <w:num w:numId="28">
    <w:abstractNumId w:val="9"/>
  </w:num>
  <w:num w:numId="29">
    <w:abstractNumId w:val="9"/>
  </w:num>
  <w:num w:numId="30">
    <w:abstractNumId w:val="9"/>
  </w:num>
  <w:num w:numId="31">
    <w:abstractNumId w:val="9"/>
  </w:num>
  <w:num w:numId="32">
    <w:abstractNumId w:val="9"/>
  </w:num>
  <w:num w:numId="33">
    <w:abstractNumId w:val="9"/>
  </w:num>
  <w:num w:numId="34">
    <w:abstractNumId w:val="9"/>
  </w:num>
  <w:num w:numId="35">
    <w:abstractNumId w:val="9"/>
  </w:num>
  <w:num w:numId="36">
    <w:abstractNumId w:val="9"/>
  </w:num>
  <w:num w:numId="37">
    <w:abstractNumId w:val="9"/>
  </w:num>
  <w:num w:numId="38">
    <w:abstractNumId w:val="9"/>
  </w:num>
  <w:num w:numId="39">
    <w:abstractNumId w:val="6"/>
  </w:num>
  <w:num w:numId="40">
    <w:abstractNumId w:val="9"/>
  </w:num>
  <w:num w:numId="41">
    <w:abstractNumId w:val="9"/>
  </w:num>
  <w:num w:numId="42">
    <w:abstractNumId w:val="13"/>
  </w:num>
  <w:num w:numId="43">
    <w:abstractNumId w:val="9"/>
  </w:num>
  <w:num w:numId="44">
    <w:abstractNumId w:val="9"/>
  </w:num>
  <w:num w:numId="45">
    <w:abstractNumId w:val="9"/>
  </w:num>
  <w:num w:numId="46">
    <w:abstractNumId w:val="9"/>
  </w:num>
  <w:num w:numId="47">
    <w:abstractNumId w:val="9"/>
  </w:num>
  <w:num w:numId="48">
    <w:abstractNumId w:val="9"/>
  </w:num>
  <w:num w:numId="49">
    <w:abstractNumId w:val="9"/>
  </w:num>
  <w:num w:numId="50">
    <w:abstractNumId w:val="9"/>
  </w:num>
  <w:num w:numId="51">
    <w:abstractNumId w:val="9"/>
  </w:num>
  <w:num w:numId="52">
    <w:abstractNumId w:val="9"/>
  </w:num>
  <w:num w:numId="53">
    <w:abstractNumId w:val="9"/>
  </w:num>
  <w:num w:numId="54">
    <w:abstractNumId w:val="9"/>
  </w:num>
  <w:num w:numId="55">
    <w:abstractNumId w:val="9"/>
  </w:num>
  <w:num w:numId="56">
    <w:abstractNumId w:val="9"/>
  </w:num>
  <w:num w:numId="57">
    <w:abstractNumId w:val="9"/>
  </w:num>
  <w:num w:numId="58">
    <w:abstractNumId w:val="9"/>
  </w:num>
  <w:num w:numId="59">
    <w:abstractNumId w:val="9"/>
  </w:num>
  <w:num w:numId="60">
    <w:abstractNumId w:val="9"/>
  </w:num>
  <w:num w:numId="61">
    <w:abstractNumId w:val="9"/>
  </w:num>
  <w:num w:numId="62">
    <w:abstractNumId w:val="9"/>
  </w:num>
  <w:num w:numId="63">
    <w:abstractNumId w:val="9"/>
  </w:num>
  <w:num w:numId="64">
    <w:abstractNumId w:val="9"/>
  </w:num>
  <w:num w:numId="65">
    <w:abstractNumId w:val="9"/>
  </w:num>
  <w:num w:numId="66">
    <w:abstractNumId w:val="9"/>
  </w:num>
  <w:num w:numId="67">
    <w:abstractNumId w:val="9"/>
  </w:num>
  <w:num w:numId="68">
    <w:abstractNumId w:val="9"/>
  </w:num>
  <w:num w:numId="69">
    <w:abstractNumId w:val="9"/>
  </w:num>
  <w:num w:numId="70">
    <w:abstractNumId w:val="9"/>
  </w:num>
  <w:num w:numId="71">
    <w:abstractNumId w:val="9"/>
  </w:num>
  <w:num w:numId="72">
    <w:abstractNumId w:val="9"/>
  </w:num>
  <w:num w:numId="73">
    <w:abstractNumId w:val="9"/>
  </w:num>
  <w:num w:numId="74">
    <w:abstractNumId w:val="9"/>
  </w:num>
  <w:num w:numId="75">
    <w:abstractNumId w:val="9"/>
  </w:num>
  <w:num w:numId="76">
    <w:abstractNumId w:val="9"/>
  </w:num>
  <w:num w:numId="77">
    <w:abstractNumId w:val="9"/>
  </w:num>
  <w:num w:numId="78">
    <w:abstractNumId w:val="9"/>
  </w:num>
  <w:num w:numId="79">
    <w:abstractNumId w:val="9"/>
  </w:num>
  <w:num w:numId="80">
    <w:abstractNumId w:val="9"/>
  </w:num>
  <w:num w:numId="81">
    <w:abstractNumId w:val="9"/>
  </w:num>
  <w:num w:numId="82">
    <w:abstractNumId w:val="9"/>
  </w:num>
  <w:num w:numId="83">
    <w:abstractNumId w:val="9"/>
  </w:num>
  <w:num w:numId="84">
    <w:abstractNumId w:val="9"/>
  </w:num>
  <w:num w:numId="85">
    <w:abstractNumId w:val="9"/>
  </w:num>
  <w:num w:numId="86">
    <w:abstractNumId w:val="9"/>
  </w:num>
  <w:num w:numId="87">
    <w:abstractNumId w:val="9"/>
  </w:num>
  <w:num w:numId="88">
    <w:abstractNumId w:val="9"/>
  </w:num>
  <w:num w:numId="89">
    <w:abstractNumId w:val="9"/>
  </w:num>
  <w:num w:numId="90">
    <w:abstractNumId w:val="9"/>
  </w:num>
  <w:num w:numId="91">
    <w:abstractNumId w:val="9"/>
  </w:num>
  <w:num w:numId="92">
    <w:abstractNumId w:val="9"/>
  </w:num>
  <w:num w:numId="93">
    <w:abstractNumId w:val="9"/>
  </w:num>
  <w:num w:numId="94">
    <w:abstractNumId w:val="9"/>
  </w:num>
  <w:num w:numId="95">
    <w:abstractNumId w:val="9"/>
  </w:num>
  <w:num w:numId="96">
    <w:abstractNumId w:val="9"/>
  </w:num>
  <w:num w:numId="97">
    <w:abstractNumId w:val="9"/>
  </w:num>
  <w:num w:numId="98">
    <w:abstractNumId w:val="9"/>
  </w:num>
  <w:num w:numId="99">
    <w:abstractNumId w:val="9"/>
  </w:num>
  <w:num w:numId="100">
    <w:abstractNumId w:val="9"/>
  </w:num>
  <w:num w:numId="101">
    <w:abstractNumId w:val="9"/>
  </w:num>
  <w:num w:numId="102">
    <w:abstractNumId w:val="9"/>
  </w:num>
  <w:num w:numId="103">
    <w:abstractNumId w:val="9"/>
  </w:num>
  <w:num w:numId="104">
    <w:abstractNumId w:val="9"/>
  </w:num>
  <w:num w:numId="105">
    <w:abstractNumId w:val="9"/>
  </w:num>
  <w:num w:numId="106">
    <w:abstractNumId w:val="9"/>
  </w:num>
  <w:num w:numId="107">
    <w:abstractNumId w:val="14"/>
  </w:num>
  <w:num w:numId="108">
    <w:abstractNumId w:val="12"/>
  </w:num>
  <w:num w:numId="109">
    <w:abstractNumId w:val="15"/>
  </w:num>
  <w:num w:numId="110">
    <w:abstractNumId w:val="1"/>
  </w:num>
  <w:num w:numId="111">
    <w:abstractNumId w:val="0"/>
  </w:num>
  <w:num w:numId="112">
    <w:abstractNumId w:val="11"/>
  </w:num>
  <w:num w:numId="113">
    <w:abstractNumId w:val="9"/>
  </w:num>
  <w:numIdMacAtCleanup w:val="10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activeWritingStyle w:appName="MSWord" w:lang="ru-RU" w:vendorID="1" w:dllVersion="512" w:checkStyle="1"/>
  <w:proofState w:spelling="clean" w:grammar="clean"/>
  <w:attachedTemplate r:id="rId1"/>
  <w:stylePaneFormatFilter w:val="3F01"/>
  <w:defaultTabStop w:val="720"/>
  <w:hyphenationZone w:val="425"/>
  <w:evenAndOddHeaders/>
  <w:drawingGridHorizontalSpacing w:val="110"/>
  <w:drawingGridVerticalSpacing w:val="299"/>
  <w:displayHorizontalDrawingGridEvery w:val="0"/>
  <w:displayVerticalDrawingGridEvery w:val="0"/>
  <w:noPunctuationKerning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051B0F"/>
    <w:rsid w:val="00000FB4"/>
    <w:rsid w:val="00001971"/>
    <w:rsid w:val="00002448"/>
    <w:rsid w:val="000028F4"/>
    <w:rsid w:val="00003390"/>
    <w:rsid w:val="00003A66"/>
    <w:rsid w:val="0000425E"/>
    <w:rsid w:val="00004E33"/>
    <w:rsid w:val="000059BE"/>
    <w:rsid w:val="00005F43"/>
    <w:rsid w:val="000066FE"/>
    <w:rsid w:val="00006CDB"/>
    <w:rsid w:val="00007A33"/>
    <w:rsid w:val="000101C8"/>
    <w:rsid w:val="00010CCC"/>
    <w:rsid w:val="00010DE2"/>
    <w:rsid w:val="00010F5D"/>
    <w:rsid w:val="000130F9"/>
    <w:rsid w:val="00013A48"/>
    <w:rsid w:val="000149C7"/>
    <w:rsid w:val="00014D17"/>
    <w:rsid w:val="00015717"/>
    <w:rsid w:val="00016903"/>
    <w:rsid w:val="000169E4"/>
    <w:rsid w:val="00021009"/>
    <w:rsid w:val="000223BB"/>
    <w:rsid w:val="00022FB8"/>
    <w:rsid w:val="00024033"/>
    <w:rsid w:val="0002427A"/>
    <w:rsid w:val="000243F6"/>
    <w:rsid w:val="00024C34"/>
    <w:rsid w:val="00024ED2"/>
    <w:rsid w:val="00025319"/>
    <w:rsid w:val="000255BE"/>
    <w:rsid w:val="0002588C"/>
    <w:rsid w:val="00025C31"/>
    <w:rsid w:val="00027CDD"/>
    <w:rsid w:val="00031906"/>
    <w:rsid w:val="00031D0D"/>
    <w:rsid w:val="0003279E"/>
    <w:rsid w:val="0003383C"/>
    <w:rsid w:val="000355EA"/>
    <w:rsid w:val="0003588F"/>
    <w:rsid w:val="000361EC"/>
    <w:rsid w:val="00037AD5"/>
    <w:rsid w:val="00040A00"/>
    <w:rsid w:val="000419F6"/>
    <w:rsid w:val="000428EE"/>
    <w:rsid w:val="00042CD7"/>
    <w:rsid w:val="00042DB8"/>
    <w:rsid w:val="0004314D"/>
    <w:rsid w:val="00043C1B"/>
    <w:rsid w:val="00045C5D"/>
    <w:rsid w:val="00046633"/>
    <w:rsid w:val="00046F5B"/>
    <w:rsid w:val="00047F11"/>
    <w:rsid w:val="00047F27"/>
    <w:rsid w:val="00051B0F"/>
    <w:rsid w:val="00051D05"/>
    <w:rsid w:val="00053269"/>
    <w:rsid w:val="00053D65"/>
    <w:rsid w:val="00053DAE"/>
    <w:rsid w:val="00053DBD"/>
    <w:rsid w:val="00053FEB"/>
    <w:rsid w:val="000540BF"/>
    <w:rsid w:val="000548D1"/>
    <w:rsid w:val="00054A44"/>
    <w:rsid w:val="00054B6C"/>
    <w:rsid w:val="0005554D"/>
    <w:rsid w:val="00055DDF"/>
    <w:rsid w:val="000560F1"/>
    <w:rsid w:val="00057629"/>
    <w:rsid w:val="00057A84"/>
    <w:rsid w:val="00057D59"/>
    <w:rsid w:val="00057DF1"/>
    <w:rsid w:val="00060116"/>
    <w:rsid w:val="00060D39"/>
    <w:rsid w:val="0006171D"/>
    <w:rsid w:val="0006231C"/>
    <w:rsid w:val="00062C3A"/>
    <w:rsid w:val="00062DCF"/>
    <w:rsid w:val="000637FB"/>
    <w:rsid w:val="000638D7"/>
    <w:rsid w:val="00065812"/>
    <w:rsid w:val="00065A83"/>
    <w:rsid w:val="00066EA8"/>
    <w:rsid w:val="000676AC"/>
    <w:rsid w:val="0007116D"/>
    <w:rsid w:val="000711E1"/>
    <w:rsid w:val="000714CD"/>
    <w:rsid w:val="0007252D"/>
    <w:rsid w:val="00072B28"/>
    <w:rsid w:val="00072CC1"/>
    <w:rsid w:val="00072F3C"/>
    <w:rsid w:val="00073444"/>
    <w:rsid w:val="00073724"/>
    <w:rsid w:val="00074C15"/>
    <w:rsid w:val="00074FB0"/>
    <w:rsid w:val="0007657E"/>
    <w:rsid w:val="00077D88"/>
    <w:rsid w:val="000835DA"/>
    <w:rsid w:val="00084077"/>
    <w:rsid w:val="00084CD5"/>
    <w:rsid w:val="00085DFE"/>
    <w:rsid w:val="000860E6"/>
    <w:rsid w:val="00086720"/>
    <w:rsid w:val="00086814"/>
    <w:rsid w:val="00087941"/>
    <w:rsid w:val="0008794C"/>
    <w:rsid w:val="0009169A"/>
    <w:rsid w:val="00091AED"/>
    <w:rsid w:val="000927F6"/>
    <w:rsid w:val="00092D56"/>
    <w:rsid w:val="0009303B"/>
    <w:rsid w:val="000936C4"/>
    <w:rsid w:val="00093D10"/>
    <w:rsid w:val="00095912"/>
    <w:rsid w:val="000969C0"/>
    <w:rsid w:val="000978E5"/>
    <w:rsid w:val="00097C01"/>
    <w:rsid w:val="00097DCE"/>
    <w:rsid w:val="000A006E"/>
    <w:rsid w:val="000A19D2"/>
    <w:rsid w:val="000A1A32"/>
    <w:rsid w:val="000A1F0F"/>
    <w:rsid w:val="000A354E"/>
    <w:rsid w:val="000A6A39"/>
    <w:rsid w:val="000A6B1C"/>
    <w:rsid w:val="000A7222"/>
    <w:rsid w:val="000A760B"/>
    <w:rsid w:val="000A7D72"/>
    <w:rsid w:val="000B0F8C"/>
    <w:rsid w:val="000B17F7"/>
    <w:rsid w:val="000B2687"/>
    <w:rsid w:val="000B27BF"/>
    <w:rsid w:val="000B2841"/>
    <w:rsid w:val="000B31BE"/>
    <w:rsid w:val="000B382F"/>
    <w:rsid w:val="000B4E6E"/>
    <w:rsid w:val="000B5C6C"/>
    <w:rsid w:val="000B5D9E"/>
    <w:rsid w:val="000B7BB8"/>
    <w:rsid w:val="000C0182"/>
    <w:rsid w:val="000C02D6"/>
    <w:rsid w:val="000C0876"/>
    <w:rsid w:val="000C2E94"/>
    <w:rsid w:val="000C4E4E"/>
    <w:rsid w:val="000C4F4C"/>
    <w:rsid w:val="000C61FE"/>
    <w:rsid w:val="000C6CDC"/>
    <w:rsid w:val="000C7E69"/>
    <w:rsid w:val="000D4207"/>
    <w:rsid w:val="000D43F2"/>
    <w:rsid w:val="000D4B4C"/>
    <w:rsid w:val="000D4F25"/>
    <w:rsid w:val="000D69CF"/>
    <w:rsid w:val="000D6E8F"/>
    <w:rsid w:val="000E1E38"/>
    <w:rsid w:val="000E2732"/>
    <w:rsid w:val="000E33B9"/>
    <w:rsid w:val="000E4508"/>
    <w:rsid w:val="000E4A57"/>
    <w:rsid w:val="000E5489"/>
    <w:rsid w:val="000E59DA"/>
    <w:rsid w:val="000E6075"/>
    <w:rsid w:val="000E72F1"/>
    <w:rsid w:val="000E74DA"/>
    <w:rsid w:val="000F1602"/>
    <w:rsid w:val="000F32C2"/>
    <w:rsid w:val="000F63F9"/>
    <w:rsid w:val="000F6B50"/>
    <w:rsid w:val="000F7AFB"/>
    <w:rsid w:val="00100214"/>
    <w:rsid w:val="0010138E"/>
    <w:rsid w:val="0010163F"/>
    <w:rsid w:val="001026E2"/>
    <w:rsid w:val="001034B5"/>
    <w:rsid w:val="00103891"/>
    <w:rsid w:val="00103A69"/>
    <w:rsid w:val="00104762"/>
    <w:rsid w:val="00105908"/>
    <w:rsid w:val="00106233"/>
    <w:rsid w:val="001079F8"/>
    <w:rsid w:val="00107A74"/>
    <w:rsid w:val="001102BD"/>
    <w:rsid w:val="00110CD5"/>
    <w:rsid w:val="00112627"/>
    <w:rsid w:val="00112953"/>
    <w:rsid w:val="00112BFB"/>
    <w:rsid w:val="00114622"/>
    <w:rsid w:val="0011463A"/>
    <w:rsid w:val="001147F0"/>
    <w:rsid w:val="001148B6"/>
    <w:rsid w:val="00114D1C"/>
    <w:rsid w:val="001160D0"/>
    <w:rsid w:val="001172B1"/>
    <w:rsid w:val="0011748C"/>
    <w:rsid w:val="00121C07"/>
    <w:rsid w:val="0012226E"/>
    <w:rsid w:val="00122690"/>
    <w:rsid w:val="00122DCF"/>
    <w:rsid w:val="00123545"/>
    <w:rsid w:val="0012359F"/>
    <w:rsid w:val="001245B1"/>
    <w:rsid w:val="00124C10"/>
    <w:rsid w:val="00125869"/>
    <w:rsid w:val="00125E64"/>
    <w:rsid w:val="00125FD3"/>
    <w:rsid w:val="001263DC"/>
    <w:rsid w:val="001265CA"/>
    <w:rsid w:val="0012731D"/>
    <w:rsid w:val="001302C2"/>
    <w:rsid w:val="00130CD8"/>
    <w:rsid w:val="00131217"/>
    <w:rsid w:val="00131EE2"/>
    <w:rsid w:val="001333BC"/>
    <w:rsid w:val="00134643"/>
    <w:rsid w:val="00134725"/>
    <w:rsid w:val="00135994"/>
    <w:rsid w:val="00136818"/>
    <w:rsid w:val="00136B14"/>
    <w:rsid w:val="00136D12"/>
    <w:rsid w:val="00136D1E"/>
    <w:rsid w:val="00137224"/>
    <w:rsid w:val="001372B5"/>
    <w:rsid w:val="00137D59"/>
    <w:rsid w:val="001401B6"/>
    <w:rsid w:val="0014072D"/>
    <w:rsid w:val="001411DF"/>
    <w:rsid w:val="0014176C"/>
    <w:rsid w:val="00141E38"/>
    <w:rsid w:val="00142320"/>
    <w:rsid w:val="00142DDA"/>
    <w:rsid w:val="001436F7"/>
    <w:rsid w:val="0014376F"/>
    <w:rsid w:val="00143F1F"/>
    <w:rsid w:val="00144698"/>
    <w:rsid w:val="00145C90"/>
    <w:rsid w:val="00146D7F"/>
    <w:rsid w:val="00147AC1"/>
    <w:rsid w:val="00151EC2"/>
    <w:rsid w:val="001523E4"/>
    <w:rsid w:val="00153A14"/>
    <w:rsid w:val="00155D9C"/>
    <w:rsid w:val="0016009E"/>
    <w:rsid w:val="00161127"/>
    <w:rsid w:val="00161158"/>
    <w:rsid w:val="001622F5"/>
    <w:rsid w:val="00162788"/>
    <w:rsid w:val="00162924"/>
    <w:rsid w:val="00162A45"/>
    <w:rsid w:val="001630ED"/>
    <w:rsid w:val="00163F0E"/>
    <w:rsid w:val="0016458C"/>
    <w:rsid w:val="00165A18"/>
    <w:rsid w:val="00165C8D"/>
    <w:rsid w:val="001662F3"/>
    <w:rsid w:val="0016697D"/>
    <w:rsid w:val="00166CF0"/>
    <w:rsid w:val="00166F0F"/>
    <w:rsid w:val="001678C5"/>
    <w:rsid w:val="00167CAE"/>
    <w:rsid w:val="00167CE5"/>
    <w:rsid w:val="00170045"/>
    <w:rsid w:val="00170CF7"/>
    <w:rsid w:val="00172230"/>
    <w:rsid w:val="00172C56"/>
    <w:rsid w:val="00173AA6"/>
    <w:rsid w:val="00173D16"/>
    <w:rsid w:val="00176CA9"/>
    <w:rsid w:val="00176E3E"/>
    <w:rsid w:val="0017740A"/>
    <w:rsid w:val="0017775B"/>
    <w:rsid w:val="00177F5B"/>
    <w:rsid w:val="001808E1"/>
    <w:rsid w:val="00180A18"/>
    <w:rsid w:val="00181E94"/>
    <w:rsid w:val="00182781"/>
    <w:rsid w:val="0018493F"/>
    <w:rsid w:val="00184A35"/>
    <w:rsid w:val="00184B66"/>
    <w:rsid w:val="001852BE"/>
    <w:rsid w:val="001856DE"/>
    <w:rsid w:val="00185D8D"/>
    <w:rsid w:val="00186580"/>
    <w:rsid w:val="0018677A"/>
    <w:rsid w:val="00186E73"/>
    <w:rsid w:val="001871C7"/>
    <w:rsid w:val="00187942"/>
    <w:rsid w:val="00187A60"/>
    <w:rsid w:val="00187E86"/>
    <w:rsid w:val="00190120"/>
    <w:rsid w:val="00190733"/>
    <w:rsid w:val="00190F13"/>
    <w:rsid w:val="001913E2"/>
    <w:rsid w:val="00191581"/>
    <w:rsid w:val="001918C3"/>
    <w:rsid w:val="00193991"/>
    <w:rsid w:val="00193DDC"/>
    <w:rsid w:val="00194E32"/>
    <w:rsid w:val="00195710"/>
    <w:rsid w:val="001972B7"/>
    <w:rsid w:val="00197A08"/>
    <w:rsid w:val="00197DD9"/>
    <w:rsid w:val="00197F4E"/>
    <w:rsid w:val="001A1578"/>
    <w:rsid w:val="001A1684"/>
    <w:rsid w:val="001A23CF"/>
    <w:rsid w:val="001A25A6"/>
    <w:rsid w:val="001A26D5"/>
    <w:rsid w:val="001A29E5"/>
    <w:rsid w:val="001A3761"/>
    <w:rsid w:val="001A3C97"/>
    <w:rsid w:val="001A42A1"/>
    <w:rsid w:val="001A44BB"/>
    <w:rsid w:val="001A7308"/>
    <w:rsid w:val="001B02D3"/>
    <w:rsid w:val="001B1B95"/>
    <w:rsid w:val="001B23C3"/>
    <w:rsid w:val="001B242B"/>
    <w:rsid w:val="001B286D"/>
    <w:rsid w:val="001B47CC"/>
    <w:rsid w:val="001B567E"/>
    <w:rsid w:val="001B5E20"/>
    <w:rsid w:val="001B69FC"/>
    <w:rsid w:val="001B6C90"/>
    <w:rsid w:val="001B72E2"/>
    <w:rsid w:val="001B7C01"/>
    <w:rsid w:val="001B7DBF"/>
    <w:rsid w:val="001C0CC5"/>
    <w:rsid w:val="001C1062"/>
    <w:rsid w:val="001C1869"/>
    <w:rsid w:val="001C55FA"/>
    <w:rsid w:val="001C5E0F"/>
    <w:rsid w:val="001D0EC6"/>
    <w:rsid w:val="001D143C"/>
    <w:rsid w:val="001D1822"/>
    <w:rsid w:val="001D27C1"/>
    <w:rsid w:val="001D2E9D"/>
    <w:rsid w:val="001D3012"/>
    <w:rsid w:val="001D355D"/>
    <w:rsid w:val="001D3E8E"/>
    <w:rsid w:val="001D6F78"/>
    <w:rsid w:val="001D78AE"/>
    <w:rsid w:val="001E0F9F"/>
    <w:rsid w:val="001E16AB"/>
    <w:rsid w:val="001E1878"/>
    <w:rsid w:val="001E2149"/>
    <w:rsid w:val="001E2C39"/>
    <w:rsid w:val="001E40BA"/>
    <w:rsid w:val="001E47FA"/>
    <w:rsid w:val="001E5BDD"/>
    <w:rsid w:val="001E5D87"/>
    <w:rsid w:val="001E5F6C"/>
    <w:rsid w:val="001E6E09"/>
    <w:rsid w:val="001E70DB"/>
    <w:rsid w:val="001F2BF3"/>
    <w:rsid w:val="001F2E45"/>
    <w:rsid w:val="001F355D"/>
    <w:rsid w:val="001F380F"/>
    <w:rsid w:val="001F4149"/>
    <w:rsid w:val="001F4B7E"/>
    <w:rsid w:val="001F4FD3"/>
    <w:rsid w:val="001F5938"/>
    <w:rsid w:val="001F68AC"/>
    <w:rsid w:val="001F6B36"/>
    <w:rsid w:val="001F72E1"/>
    <w:rsid w:val="001F7DE6"/>
    <w:rsid w:val="00200095"/>
    <w:rsid w:val="00200609"/>
    <w:rsid w:val="002008CD"/>
    <w:rsid w:val="00200C45"/>
    <w:rsid w:val="00201EDB"/>
    <w:rsid w:val="002024E6"/>
    <w:rsid w:val="00202655"/>
    <w:rsid w:val="0020382A"/>
    <w:rsid w:val="00204630"/>
    <w:rsid w:val="00204DC3"/>
    <w:rsid w:val="0020559C"/>
    <w:rsid w:val="00206047"/>
    <w:rsid w:val="002066F3"/>
    <w:rsid w:val="00207845"/>
    <w:rsid w:val="0021020B"/>
    <w:rsid w:val="0021036D"/>
    <w:rsid w:val="00210F1C"/>
    <w:rsid w:val="00213EA2"/>
    <w:rsid w:val="00214E7D"/>
    <w:rsid w:val="002154CB"/>
    <w:rsid w:val="00215882"/>
    <w:rsid w:val="00215FB4"/>
    <w:rsid w:val="0021665C"/>
    <w:rsid w:val="002168F0"/>
    <w:rsid w:val="002171E4"/>
    <w:rsid w:val="00217910"/>
    <w:rsid w:val="002179AE"/>
    <w:rsid w:val="002204C1"/>
    <w:rsid w:val="00221678"/>
    <w:rsid w:val="002223A2"/>
    <w:rsid w:val="00222712"/>
    <w:rsid w:val="002247AC"/>
    <w:rsid w:val="002247EA"/>
    <w:rsid w:val="00224D32"/>
    <w:rsid w:val="00224E21"/>
    <w:rsid w:val="002250AF"/>
    <w:rsid w:val="00225E23"/>
    <w:rsid w:val="00227407"/>
    <w:rsid w:val="00227606"/>
    <w:rsid w:val="002277F2"/>
    <w:rsid w:val="00230734"/>
    <w:rsid w:val="002311D0"/>
    <w:rsid w:val="00231A12"/>
    <w:rsid w:val="00232229"/>
    <w:rsid w:val="00233240"/>
    <w:rsid w:val="00233A2A"/>
    <w:rsid w:val="00233BF3"/>
    <w:rsid w:val="00233DCB"/>
    <w:rsid w:val="0023474F"/>
    <w:rsid w:val="002354E5"/>
    <w:rsid w:val="002357D0"/>
    <w:rsid w:val="00236AE3"/>
    <w:rsid w:val="00236F16"/>
    <w:rsid w:val="00237853"/>
    <w:rsid w:val="00237E60"/>
    <w:rsid w:val="00237F27"/>
    <w:rsid w:val="00240582"/>
    <w:rsid w:val="002416E6"/>
    <w:rsid w:val="002418F5"/>
    <w:rsid w:val="00244A91"/>
    <w:rsid w:val="00244C24"/>
    <w:rsid w:val="002456B7"/>
    <w:rsid w:val="00245E02"/>
    <w:rsid w:val="00246E22"/>
    <w:rsid w:val="00246EAF"/>
    <w:rsid w:val="00246F4E"/>
    <w:rsid w:val="002473A0"/>
    <w:rsid w:val="002477FD"/>
    <w:rsid w:val="002501A1"/>
    <w:rsid w:val="00250353"/>
    <w:rsid w:val="00251429"/>
    <w:rsid w:val="00251C32"/>
    <w:rsid w:val="00251E69"/>
    <w:rsid w:val="002528D8"/>
    <w:rsid w:val="002530D8"/>
    <w:rsid w:val="0025354A"/>
    <w:rsid w:val="00253A9F"/>
    <w:rsid w:val="00253E24"/>
    <w:rsid w:val="00253FBE"/>
    <w:rsid w:val="00254367"/>
    <w:rsid w:val="00256384"/>
    <w:rsid w:val="002568B2"/>
    <w:rsid w:val="00256B22"/>
    <w:rsid w:val="00256BBF"/>
    <w:rsid w:val="002575ED"/>
    <w:rsid w:val="00260107"/>
    <w:rsid w:val="002608D7"/>
    <w:rsid w:val="00261BFB"/>
    <w:rsid w:val="00261CA9"/>
    <w:rsid w:val="00262A61"/>
    <w:rsid w:val="00263171"/>
    <w:rsid w:val="002641A2"/>
    <w:rsid w:val="002650AF"/>
    <w:rsid w:val="00265593"/>
    <w:rsid w:val="00266631"/>
    <w:rsid w:val="00266B15"/>
    <w:rsid w:val="00266F34"/>
    <w:rsid w:val="002712C2"/>
    <w:rsid w:val="002716E8"/>
    <w:rsid w:val="00272ECE"/>
    <w:rsid w:val="0027350E"/>
    <w:rsid w:val="00273C9C"/>
    <w:rsid w:val="00275440"/>
    <w:rsid w:val="00275836"/>
    <w:rsid w:val="00275AFC"/>
    <w:rsid w:val="00275BA1"/>
    <w:rsid w:val="002800CD"/>
    <w:rsid w:val="00280E7D"/>
    <w:rsid w:val="00280FC6"/>
    <w:rsid w:val="0028189D"/>
    <w:rsid w:val="002818CE"/>
    <w:rsid w:val="00282EE5"/>
    <w:rsid w:val="0028309B"/>
    <w:rsid w:val="00283707"/>
    <w:rsid w:val="00283CBC"/>
    <w:rsid w:val="0028412B"/>
    <w:rsid w:val="00284F79"/>
    <w:rsid w:val="002857A7"/>
    <w:rsid w:val="0028581F"/>
    <w:rsid w:val="0028644B"/>
    <w:rsid w:val="00286527"/>
    <w:rsid w:val="002868D5"/>
    <w:rsid w:val="002874D6"/>
    <w:rsid w:val="0028765B"/>
    <w:rsid w:val="00290A5C"/>
    <w:rsid w:val="002921A8"/>
    <w:rsid w:val="00292B39"/>
    <w:rsid w:val="00293589"/>
    <w:rsid w:val="00293F6F"/>
    <w:rsid w:val="00295AD7"/>
    <w:rsid w:val="002972D8"/>
    <w:rsid w:val="00297CFB"/>
    <w:rsid w:val="002A0782"/>
    <w:rsid w:val="002A07D6"/>
    <w:rsid w:val="002A18D2"/>
    <w:rsid w:val="002A3813"/>
    <w:rsid w:val="002A44B3"/>
    <w:rsid w:val="002A45F5"/>
    <w:rsid w:val="002A4994"/>
    <w:rsid w:val="002A5777"/>
    <w:rsid w:val="002A602E"/>
    <w:rsid w:val="002A63BA"/>
    <w:rsid w:val="002A682C"/>
    <w:rsid w:val="002A7675"/>
    <w:rsid w:val="002B0050"/>
    <w:rsid w:val="002B07F0"/>
    <w:rsid w:val="002B11B7"/>
    <w:rsid w:val="002B1611"/>
    <w:rsid w:val="002B1697"/>
    <w:rsid w:val="002B1E17"/>
    <w:rsid w:val="002B2AE6"/>
    <w:rsid w:val="002B36B1"/>
    <w:rsid w:val="002B45F8"/>
    <w:rsid w:val="002B4CD7"/>
    <w:rsid w:val="002B5426"/>
    <w:rsid w:val="002B5C69"/>
    <w:rsid w:val="002B7B15"/>
    <w:rsid w:val="002B7DB2"/>
    <w:rsid w:val="002C05FC"/>
    <w:rsid w:val="002C06D1"/>
    <w:rsid w:val="002C082F"/>
    <w:rsid w:val="002C0965"/>
    <w:rsid w:val="002C1926"/>
    <w:rsid w:val="002C246E"/>
    <w:rsid w:val="002C24AB"/>
    <w:rsid w:val="002C2FCA"/>
    <w:rsid w:val="002C33C8"/>
    <w:rsid w:val="002C36C6"/>
    <w:rsid w:val="002C3B17"/>
    <w:rsid w:val="002C48C2"/>
    <w:rsid w:val="002C5B27"/>
    <w:rsid w:val="002C65D7"/>
    <w:rsid w:val="002C6B8D"/>
    <w:rsid w:val="002C7812"/>
    <w:rsid w:val="002C7973"/>
    <w:rsid w:val="002D13E2"/>
    <w:rsid w:val="002D1B19"/>
    <w:rsid w:val="002D2B46"/>
    <w:rsid w:val="002D2C2E"/>
    <w:rsid w:val="002D2D6D"/>
    <w:rsid w:val="002D3B78"/>
    <w:rsid w:val="002D4BCA"/>
    <w:rsid w:val="002D5101"/>
    <w:rsid w:val="002D560A"/>
    <w:rsid w:val="002D765C"/>
    <w:rsid w:val="002E17A2"/>
    <w:rsid w:val="002E2D9B"/>
    <w:rsid w:val="002E391D"/>
    <w:rsid w:val="002E5E8D"/>
    <w:rsid w:val="002E70DD"/>
    <w:rsid w:val="002E7EC6"/>
    <w:rsid w:val="002F063A"/>
    <w:rsid w:val="002F085C"/>
    <w:rsid w:val="002F1332"/>
    <w:rsid w:val="002F2AC6"/>
    <w:rsid w:val="002F366E"/>
    <w:rsid w:val="002F3C4E"/>
    <w:rsid w:val="002F4582"/>
    <w:rsid w:val="002F57CC"/>
    <w:rsid w:val="002F5ECA"/>
    <w:rsid w:val="002F6B85"/>
    <w:rsid w:val="002F7943"/>
    <w:rsid w:val="002F7C49"/>
    <w:rsid w:val="00300B44"/>
    <w:rsid w:val="00300FD7"/>
    <w:rsid w:val="0030248D"/>
    <w:rsid w:val="003024F6"/>
    <w:rsid w:val="003030CC"/>
    <w:rsid w:val="00303488"/>
    <w:rsid w:val="00303953"/>
    <w:rsid w:val="003049CF"/>
    <w:rsid w:val="003054D3"/>
    <w:rsid w:val="003057DC"/>
    <w:rsid w:val="0030582B"/>
    <w:rsid w:val="00305F9D"/>
    <w:rsid w:val="003060C8"/>
    <w:rsid w:val="00306912"/>
    <w:rsid w:val="00306EC9"/>
    <w:rsid w:val="0030742F"/>
    <w:rsid w:val="003078D3"/>
    <w:rsid w:val="00307AE6"/>
    <w:rsid w:val="003103B7"/>
    <w:rsid w:val="0031160C"/>
    <w:rsid w:val="00311A6C"/>
    <w:rsid w:val="00312CDD"/>
    <w:rsid w:val="00312D78"/>
    <w:rsid w:val="0031370F"/>
    <w:rsid w:val="00314999"/>
    <w:rsid w:val="00315177"/>
    <w:rsid w:val="003163FB"/>
    <w:rsid w:val="003164C1"/>
    <w:rsid w:val="00317646"/>
    <w:rsid w:val="00317E98"/>
    <w:rsid w:val="0032072D"/>
    <w:rsid w:val="0032114D"/>
    <w:rsid w:val="003212E4"/>
    <w:rsid w:val="00322CB4"/>
    <w:rsid w:val="00323C95"/>
    <w:rsid w:val="00323D31"/>
    <w:rsid w:val="003241B8"/>
    <w:rsid w:val="0032430C"/>
    <w:rsid w:val="0032511F"/>
    <w:rsid w:val="00326A56"/>
    <w:rsid w:val="00326BED"/>
    <w:rsid w:val="00327B21"/>
    <w:rsid w:val="00330326"/>
    <w:rsid w:val="0033077E"/>
    <w:rsid w:val="003320EF"/>
    <w:rsid w:val="0033248C"/>
    <w:rsid w:val="003326DE"/>
    <w:rsid w:val="00332D41"/>
    <w:rsid w:val="00332F41"/>
    <w:rsid w:val="00333FFD"/>
    <w:rsid w:val="003340AB"/>
    <w:rsid w:val="0034016B"/>
    <w:rsid w:val="00341142"/>
    <w:rsid w:val="00341FBC"/>
    <w:rsid w:val="00345F87"/>
    <w:rsid w:val="0034606B"/>
    <w:rsid w:val="003474AE"/>
    <w:rsid w:val="0034780B"/>
    <w:rsid w:val="003509EE"/>
    <w:rsid w:val="00350D51"/>
    <w:rsid w:val="00350EDE"/>
    <w:rsid w:val="003518DF"/>
    <w:rsid w:val="00352058"/>
    <w:rsid w:val="00352380"/>
    <w:rsid w:val="00352ED5"/>
    <w:rsid w:val="0035581A"/>
    <w:rsid w:val="00355C89"/>
    <w:rsid w:val="0035651A"/>
    <w:rsid w:val="003571B4"/>
    <w:rsid w:val="00357FAC"/>
    <w:rsid w:val="00360685"/>
    <w:rsid w:val="00360F6D"/>
    <w:rsid w:val="00360FB1"/>
    <w:rsid w:val="00361CBD"/>
    <w:rsid w:val="00362523"/>
    <w:rsid w:val="0036253A"/>
    <w:rsid w:val="00362557"/>
    <w:rsid w:val="00362C2F"/>
    <w:rsid w:val="00362FA9"/>
    <w:rsid w:val="00363346"/>
    <w:rsid w:val="00364323"/>
    <w:rsid w:val="00365AE8"/>
    <w:rsid w:val="003677A1"/>
    <w:rsid w:val="00370D4A"/>
    <w:rsid w:val="00370D54"/>
    <w:rsid w:val="00371A95"/>
    <w:rsid w:val="00372086"/>
    <w:rsid w:val="003721AC"/>
    <w:rsid w:val="003722E1"/>
    <w:rsid w:val="00372748"/>
    <w:rsid w:val="00372F18"/>
    <w:rsid w:val="00375216"/>
    <w:rsid w:val="0037661B"/>
    <w:rsid w:val="00376CD1"/>
    <w:rsid w:val="00376FA4"/>
    <w:rsid w:val="0037704A"/>
    <w:rsid w:val="00377942"/>
    <w:rsid w:val="00377A97"/>
    <w:rsid w:val="00377BE4"/>
    <w:rsid w:val="003826C6"/>
    <w:rsid w:val="00382E8A"/>
    <w:rsid w:val="003830C4"/>
    <w:rsid w:val="003831DF"/>
    <w:rsid w:val="00383E71"/>
    <w:rsid w:val="003846DA"/>
    <w:rsid w:val="003846DF"/>
    <w:rsid w:val="00390D22"/>
    <w:rsid w:val="00391E5D"/>
    <w:rsid w:val="0039205B"/>
    <w:rsid w:val="00395EA6"/>
    <w:rsid w:val="0039643D"/>
    <w:rsid w:val="00396764"/>
    <w:rsid w:val="00396F33"/>
    <w:rsid w:val="0039709E"/>
    <w:rsid w:val="00397675"/>
    <w:rsid w:val="00397D2A"/>
    <w:rsid w:val="003A0FE6"/>
    <w:rsid w:val="003A12A7"/>
    <w:rsid w:val="003A1534"/>
    <w:rsid w:val="003A2570"/>
    <w:rsid w:val="003A266C"/>
    <w:rsid w:val="003A341F"/>
    <w:rsid w:val="003A505B"/>
    <w:rsid w:val="003A67F7"/>
    <w:rsid w:val="003B1BE2"/>
    <w:rsid w:val="003B2163"/>
    <w:rsid w:val="003B2C78"/>
    <w:rsid w:val="003B3DF4"/>
    <w:rsid w:val="003B3FF7"/>
    <w:rsid w:val="003B49EA"/>
    <w:rsid w:val="003B4AFB"/>
    <w:rsid w:val="003B5BCE"/>
    <w:rsid w:val="003B5C61"/>
    <w:rsid w:val="003B73DF"/>
    <w:rsid w:val="003B7802"/>
    <w:rsid w:val="003B7862"/>
    <w:rsid w:val="003C0118"/>
    <w:rsid w:val="003C0B66"/>
    <w:rsid w:val="003C0D69"/>
    <w:rsid w:val="003C1C2B"/>
    <w:rsid w:val="003C2B6C"/>
    <w:rsid w:val="003C386E"/>
    <w:rsid w:val="003C453C"/>
    <w:rsid w:val="003C47E8"/>
    <w:rsid w:val="003C4FFA"/>
    <w:rsid w:val="003C5C88"/>
    <w:rsid w:val="003C7089"/>
    <w:rsid w:val="003C780E"/>
    <w:rsid w:val="003C7C8C"/>
    <w:rsid w:val="003D15B2"/>
    <w:rsid w:val="003D1C0B"/>
    <w:rsid w:val="003D2343"/>
    <w:rsid w:val="003D23B9"/>
    <w:rsid w:val="003D285A"/>
    <w:rsid w:val="003D3407"/>
    <w:rsid w:val="003D4DCA"/>
    <w:rsid w:val="003D52D9"/>
    <w:rsid w:val="003D54AF"/>
    <w:rsid w:val="003D54CE"/>
    <w:rsid w:val="003D5CE0"/>
    <w:rsid w:val="003D6619"/>
    <w:rsid w:val="003D6ECE"/>
    <w:rsid w:val="003D7D82"/>
    <w:rsid w:val="003D7FAA"/>
    <w:rsid w:val="003E095B"/>
    <w:rsid w:val="003E22D9"/>
    <w:rsid w:val="003E35B3"/>
    <w:rsid w:val="003E3951"/>
    <w:rsid w:val="003E45D7"/>
    <w:rsid w:val="003E4930"/>
    <w:rsid w:val="003E5282"/>
    <w:rsid w:val="003E5665"/>
    <w:rsid w:val="003E5E74"/>
    <w:rsid w:val="003E62C1"/>
    <w:rsid w:val="003E6AF6"/>
    <w:rsid w:val="003E6E25"/>
    <w:rsid w:val="003E7679"/>
    <w:rsid w:val="003E79F0"/>
    <w:rsid w:val="003E7B55"/>
    <w:rsid w:val="003E7DC4"/>
    <w:rsid w:val="003F0969"/>
    <w:rsid w:val="003F0FAD"/>
    <w:rsid w:val="003F12B6"/>
    <w:rsid w:val="003F26F3"/>
    <w:rsid w:val="003F2BAC"/>
    <w:rsid w:val="003F3A20"/>
    <w:rsid w:val="003F4A07"/>
    <w:rsid w:val="003F5021"/>
    <w:rsid w:val="003F5C8A"/>
    <w:rsid w:val="003F60D2"/>
    <w:rsid w:val="003F6289"/>
    <w:rsid w:val="003F62D8"/>
    <w:rsid w:val="003F65F3"/>
    <w:rsid w:val="00400139"/>
    <w:rsid w:val="00400615"/>
    <w:rsid w:val="004018F0"/>
    <w:rsid w:val="00401C47"/>
    <w:rsid w:val="00403DCB"/>
    <w:rsid w:val="00406F4E"/>
    <w:rsid w:val="00407953"/>
    <w:rsid w:val="00407AF3"/>
    <w:rsid w:val="00407BF5"/>
    <w:rsid w:val="004100C5"/>
    <w:rsid w:val="004112E0"/>
    <w:rsid w:val="004114E9"/>
    <w:rsid w:val="004118D4"/>
    <w:rsid w:val="00412A8F"/>
    <w:rsid w:val="00412C62"/>
    <w:rsid w:val="00412FAE"/>
    <w:rsid w:val="00413667"/>
    <w:rsid w:val="00414559"/>
    <w:rsid w:val="0041459C"/>
    <w:rsid w:val="00414785"/>
    <w:rsid w:val="004148CB"/>
    <w:rsid w:val="00415B07"/>
    <w:rsid w:val="004178FC"/>
    <w:rsid w:val="00417F96"/>
    <w:rsid w:val="0042052D"/>
    <w:rsid w:val="00420859"/>
    <w:rsid w:val="00421398"/>
    <w:rsid w:val="0042156C"/>
    <w:rsid w:val="004217EB"/>
    <w:rsid w:val="00421B87"/>
    <w:rsid w:val="004226F4"/>
    <w:rsid w:val="00423D73"/>
    <w:rsid w:val="00423E0D"/>
    <w:rsid w:val="0042782B"/>
    <w:rsid w:val="004301C6"/>
    <w:rsid w:val="00430FEF"/>
    <w:rsid w:val="00431816"/>
    <w:rsid w:val="00431FB8"/>
    <w:rsid w:val="0043246C"/>
    <w:rsid w:val="00432CC1"/>
    <w:rsid w:val="00432DE2"/>
    <w:rsid w:val="0043318E"/>
    <w:rsid w:val="004332E1"/>
    <w:rsid w:val="0043455D"/>
    <w:rsid w:val="0043652E"/>
    <w:rsid w:val="004366C9"/>
    <w:rsid w:val="00436730"/>
    <w:rsid w:val="0043680B"/>
    <w:rsid w:val="00436815"/>
    <w:rsid w:val="00436C31"/>
    <w:rsid w:val="00437860"/>
    <w:rsid w:val="00437EC2"/>
    <w:rsid w:val="004402E5"/>
    <w:rsid w:val="004403A7"/>
    <w:rsid w:val="00440586"/>
    <w:rsid w:val="00440D4C"/>
    <w:rsid w:val="00440D7D"/>
    <w:rsid w:val="00440E78"/>
    <w:rsid w:val="00440F41"/>
    <w:rsid w:val="004421FD"/>
    <w:rsid w:val="0044241D"/>
    <w:rsid w:val="00443469"/>
    <w:rsid w:val="004441DE"/>
    <w:rsid w:val="004444D4"/>
    <w:rsid w:val="00444F8C"/>
    <w:rsid w:val="00445BB8"/>
    <w:rsid w:val="004462BF"/>
    <w:rsid w:val="0044658C"/>
    <w:rsid w:val="00446AA9"/>
    <w:rsid w:val="00447C59"/>
    <w:rsid w:val="00451F0D"/>
    <w:rsid w:val="004528BA"/>
    <w:rsid w:val="00453445"/>
    <w:rsid w:val="004538C0"/>
    <w:rsid w:val="00454274"/>
    <w:rsid w:val="004556A4"/>
    <w:rsid w:val="0045642D"/>
    <w:rsid w:val="00460385"/>
    <w:rsid w:val="00461537"/>
    <w:rsid w:val="004616B6"/>
    <w:rsid w:val="004623A4"/>
    <w:rsid w:val="004626DC"/>
    <w:rsid w:val="004632CF"/>
    <w:rsid w:val="00464D46"/>
    <w:rsid w:val="0046525A"/>
    <w:rsid w:val="00465823"/>
    <w:rsid w:val="00465E6E"/>
    <w:rsid w:val="00465E91"/>
    <w:rsid w:val="0046609D"/>
    <w:rsid w:val="00467858"/>
    <w:rsid w:val="00467C04"/>
    <w:rsid w:val="004701F9"/>
    <w:rsid w:val="00470897"/>
    <w:rsid w:val="00471975"/>
    <w:rsid w:val="004735F1"/>
    <w:rsid w:val="00474CD8"/>
    <w:rsid w:val="00474D9C"/>
    <w:rsid w:val="00476016"/>
    <w:rsid w:val="0047604E"/>
    <w:rsid w:val="00476FB2"/>
    <w:rsid w:val="00481A7A"/>
    <w:rsid w:val="0048292B"/>
    <w:rsid w:val="00482E6D"/>
    <w:rsid w:val="00482EA6"/>
    <w:rsid w:val="00483DF2"/>
    <w:rsid w:val="00483FEE"/>
    <w:rsid w:val="004842B3"/>
    <w:rsid w:val="0048651B"/>
    <w:rsid w:val="00486527"/>
    <w:rsid w:val="00487F40"/>
    <w:rsid w:val="00490281"/>
    <w:rsid w:val="0049031F"/>
    <w:rsid w:val="004904BC"/>
    <w:rsid w:val="00490C4B"/>
    <w:rsid w:val="004917A6"/>
    <w:rsid w:val="00493133"/>
    <w:rsid w:val="0049349F"/>
    <w:rsid w:val="004936A3"/>
    <w:rsid w:val="00495DE6"/>
    <w:rsid w:val="004967FA"/>
    <w:rsid w:val="00496C26"/>
    <w:rsid w:val="00496E04"/>
    <w:rsid w:val="00497433"/>
    <w:rsid w:val="00497EA2"/>
    <w:rsid w:val="004A0130"/>
    <w:rsid w:val="004A024E"/>
    <w:rsid w:val="004A0361"/>
    <w:rsid w:val="004A2E46"/>
    <w:rsid w:val="004A2F41"/>
    <w:rsid w:val="004A32D6"/>
    <w:rsid w:val="004A39C8"/>
    <w:rsid w:val="004A49A0"/>
    <w:rsid w:val="004A561E"/>
    <w:rsid w:val="004A56C7"/>
    <w:rsid w:val="004A5D02"/>
    <w:rsid w:val="004A6014"/>
    <w:rsid w:val="004A6F7C"/>
    <w:rsid w:val="004A7175"/>
    <w:rsid w:val="004B0029"/>
    <w:rsid w:val="004B06AC"/>
    <w:rsid w:val="004B0C85"/>
    <w:rsid w:val="004B260E"/>
    <w:rsid w:val="004B271A"/>
    <w:rsid w:val="004B28B5"/>
    <w:rsid w:val="004B3528"/>
    <w:rsid w:val="004B416F"/>
    <w:rsid w:val="004B446A"/>
    <w:rsid w:val="004B46AF"/>
    <w:rsid w:val="004B49CF"/>
    <w:rsid w:val="004B4E97"/>
    <w:rsid w:val="004B523B"/>
    <w:rsid w:val="004B5E74"/>
    <w:rsid w:val="004B6036"/>
    <w:rsid w:val="004B61B8"/>
    <w:rsid w:val="004B6734"/>
    <w:rsid w:val="004B697C"/>
    <w:rsid w:val="004B69BE"/>
    <w:rsid w:val="004B750F"/>
    <w:rsid w:val="004C0441"/>
    <w:rsid w:val="004C0F24"/>
    <w:rsid w:val="004C1AD1"/>
    <w:rsid w:val="004C1BED"/>
    <w:rsid w:val="004C29D8"/>
    <w:rsid w:val="004C4753"/>
    <w:rsid w:val="004C5CBF"/>
    <w:rsid w:val="004C7CFE"/>
    <w:rsid w:val="004D046D"/>
    <w:rsid w:val="004D1C53"/>
    <w:rsid w:val="004D1F3B"/>
    <w:rsid w:val="004D2802"/>
    <w:rsid w:val="004D4DEC"/>
    <w:rsid w:val="004D5FCC"/>
    <w:rsid w:val="004D7064"/>
    <w:rsid w:val="004D7445"/>
    <w:rsid w:val="004D7B5B"/>
    <w:rsid w:val="004D7E3E"/>
    <w:rsid w:val="004E15E7"/>
    <w:rsid w:val="004E1BF8"/>
    <w:rsid w:val="004E1C30"/>
    <w:rsid w:val="004E2033"/>
    <w:rsid w:val="004E2DE1"/>
    <w:rsid w:val="004E32B2"/>
    <w:rsid w:val="004E3FDB"/>
    <w:rsid w:val="004E4555"/>
    <w:rsid w:val="004E59D0"/>
    <w:rsid w:val="004E6143"/>
    <w:rsid w:val="004E615C"/>
    <w:rsid w:val="004E6C6A"/>
    <w:rsid w:val="004E7125"/>
    <w:rsid w:val="004E7AF9"/>
    <w:rsid w:val="004F0BF8"/>
    <w:rsid w:val="004F0F04"/>
    <w:rsid w:val="004F22C0"/>
    <w:rsid w:val="004F27EA"/>
    <w:rsid w:val="004F28BB"/>
    <w:rsid w:val="004F3047"/>
    <w:rsid w:val="004F4973"/>
    <w:rsid w:val="004F4E17"/>
    <w:rsid w:val="004F7F18"/>
    <w:rsid w:val="00500075"/>
    <w:rsid w:val="00500107"/>
    <w:rsid w:val="00500D30"/>
    <w:rsid w:val="00501029"/>
    <w:rsid w:val="00501370"/>
    <w:rsid w:val="00502D33"/>
    <w:rsid w:val="00503605"/>
    <w:rsid w:val="00503E57"/>
    <w:rsid w:val="00505414"/>
    <w:rsid w:val="005059D1"/>
    <w:rsid w:val="005060EE"/>
    <w:rsid w:val="005061FB"/>
    <w:rsid w:val="005062B4"/>
    <w:rsid w:val="0050639F"/>
    <w:rsid w:val="005067DB"/>
    <w:rsid w:val="00506847"/>
    <w:rsid w:val="00506A0A"/>
    <w:rsid w:val="00507725"/>
    <w:rsid w:val="0050794D"/>
    <w:rsid w:val="005103A0"/>
    <w:rsid w:val="00511161"/>
    <w:rsid w:val="005111AD"/>
    <w:rsid w:val="00512B0B"/>
    <w:rsid w:val="00512BB7"/>
    <w:rsid w:val="005137D4"/>
    <w:rsid w:val="00513D6A"/>
    <w:rsid w:val="00513E2A"/>
    <w:rsid w:val="0051431A"/>
    <w:rsid w:val="00514A6D"/>
    <w:rsid w:val="005154FA"/>
    <w:rsid w:val="00515764"/>
    <w:rsid w:val="005168EA"/>
    <w:rsid w:val="00520A8A"/>
    <w:rsid w:val="00520BB4"/>
    <w:rsid w:val="00520C39"/>
    <w:rsid w:val="005218EB"/>
    <w:rsid w:val="00521AB6"/>
    <w:rsid w:val="005224A0"/>
    <w:rsid w:val="00522EA6"/>
    <w:rsid w:val="005231FE"/>
    <w:rsid w:val="0052345F"/>
    <w:rsid w:val="005234B6"/>
    <w:rsid w:val="0052355D"/>
    <w:rsid w:val="005237F2"/>
    <w:rsid w:val="00523F4D"/>
    <w:rsid w:val="005242AD"/>
    <w:rsid w:val="00524927"/>
    <w:rsid w:val="00524BA7"/>
    <w:rsid w:val="00525067"/>
    <w:rsid w:val="00525069"/>
    <w:rsid w:val="00526421"/>
    <w:rsid w:val="00526963"/>
    <w:rsid w:val="005307CE"/>
    <w:rsid w:val="005317E7"/>
    <w:rsid w:val="00532CF4"/>
    <w:rsid w:val="00533023"/>
    <w:rsid w:val="0053681F"/>
    <w:rsid w:val="00540420"/>
    <w:rsid w:val="005405B9"/>
    <w:rsid w:val="00541B95"/>
    <w:rsid w:val="00543644"/>
    <w:rsid w:val="00543903"/>
    <w:rsid w:val="005444A9"/>
    <w:rsid w:val="005456BC"/>
    <w:rsid w:val="00545E28"/>
    <w:rsid w:val="005469C8"/>
    <w:rsid w:val="00546DF1"/>
    <w:rsid w:val="005513E8"/>
    <w:rsid w:val="00552379"/>
    <w:rsid w:val="00552C0D"/>
    <w:rsid w:val="00552F9A"/>
    <w:rsid w:val="005545E9"/>
    <w:rsid w:val="005557A5"/>
    <w:rsid w:val="005558E8"/>
    <w:rsid w:val="00555A14"/>
    <w:rsid w:val="005567B3"/>
    <w:rsid w:val="00556BFC"/>
    <w:rsid w:val="005570CC"/>
    <w:rsid w:val="0056008E"/>
    <w:rsid w:val="00561BC5"/>
    <w:rsid w:val="005628D8"/>
    <w:rsid w:val="00564C45"/>
    <w:rsid w:val="005651CC"/>
    <w:rsid w:val="005652DA"/>
    <w:rsid w:val="00565535"/>
    <w:rsid w:val="00565542"/>
    <w:rsid w:val="00565948"/>
    <w:rsid w:val="005659CD"/>
    <w:rsid w:val="00565BEB"/>
    <w:rsid w:val="005668CF"/>
    <w:rsid w:val="00570237"/>
    <w:rsid w:val="0057067E"/>
    <w:rsid w:val="0057095B"/>
    <w:rsid w:val="00570D2D"/>
    <w:rsid w:val="00571DCC"/>
    <w:rsid w:val="005720CD"/>
    <w:rsid w:val="00572A82"/>
    <w:rsid w:val="00572D5E"/>
    <w:rsid w:val="005731D2"/>
    <w:rsid w:val="00573655"/>
    <w:rsid w:val="0057487C"/>
    <w:rsid w:val="00575C63"/>
    <w:rsid w:val="00576BC6"/>
    <w:rsid w:val="00580877"/>
    <w:rsid w:val="0058135A"/>
    <w:rsid w:val="005820DE"/>
    <w:rsid w:val="0058275A"/>
    <w:rsid w:val="005843B5"/>
    <w:rsid w:val="00584F38"/>
    <w:rsid w:val="00585198"/>
    <w:rsid w:val="00586A4F"/>
    <w:rsid w:val="005870D8"/>
    <w:rsid w:val="005904CE"/>
    <w:rsid w:val="00590F4F"/>
    <w:rsid w:val="00592AD0"/>
    <w:rsid w:val="00594030"/>
    <w:rsid w:val="0059486C"/>
    <w:rsid w:val="00595244"/>
    <w:rsid w:val="005962F8"/>
    <w:rsid w:val="00596549"/>
    <w:rsid w:val="0059720E"/>
    <w:rsid w:val="00597300"/>
    <w:rsid w:val="005A0324"/>
    <w:rsid w:val="005A06D0"/>
    <w:rsid w:val="005A109E"/>
    <w:rsid w:val="005A140B"/>
    <w:rsid w:val="005A1D09"/>
    <w:rsid w:val="005A243C"/>
    <w:rsid w:val="005A3CB2"/>
    <w:rsid w:val="005A3D92"/>
    <w:rsid w:val="005A46D6"/>
    <w:rsid w:val="005A4992"/>
    <w:rsid w:val="005A5162"/>
    <w:rsid w:val="005A54FC"/>
    <w:rsid w:val="005A571E"/>
    <w:rsid w:val="005A5732"/>
    <w:rsid w:val="005A574D"/>
    <w:rsid w:val="005A5E72"/>
    <w:rsid w:val="005B03FF"/>
    <w:rsid w:val="005B0843"/>
    <w:rsid w:val="005B0C00"/>
    <w:rsid w:val="005B0DCE"/>
    <w:rsid w:val="005B1814"/>
    <w:rsid w:val="005B1E89"/>
    <w:rsid w:val="005B1FD6"/>
    <w:rsid w:val="005B21FB"/>
    <w:rsid w:val="005B4586"/>
    <w:rsid w:val="005B5407"/>
    <w:rsid w:val="005B5C75"/>
    <w:rsid w:val="005B6E83"/>
    <w:rsid w:val="005B7524"/>
    <w:rsid w:val="005B78CE"/>
    <w:rsid w:val="005C034B"/>
    <w:rsid w:val="005C0386"/>
    <w:rsid w:val="005C0AEC"/>
    <w:rsid w:val="005C11D9"/>
    <w:rsid w:val="005C17D3"/>
    <w:rsid w:val="005C1A06"/>
    <w:rsid w:val="005C25EE"/>
    <w:rsid w:val="005C2A47"/>
    <w:rsid w:val="005C2BE2"/>
    <w:rsid w:val="005C3E10"/>
    <w:rsid w:val="005C4E35"/>
    <w:rsid w:val="005C5966"/>
    <w:rsid w:val="005C59DA"/>
    <w:rsid w:val="005C5CE1"/>
    <w:rsid w:val="005C603E"/>
    <w:rsid w:val="005C6618"/>
    <w:rsid w:val="005D0951"/>
    <w:rsid w:val="005D0B13"/>
    <w:rsid w:val="005D320E"/>
    <w:rsid w:val="005D32BB"/>
    <w:rsid w:val="005D33C2"/>
    <w:rsid w:val="005D440E"/>
    <w:rsid w:val="005D468A"/>
    <w:rsid w:val="005D4CBC"/>
    <w:rsid w:val="005D6097"/>
    <w:rsid w:val="005D74B5"/>
    <w:rsid w:val="005E01FE"/>
    <w:rsid w:val="005E03E2"/>
    <w:rsid w:val="005E12BA"/>
    <w:rsid w:val="005E1CEE"/>
    <w:rsid w:val="005E29E4"/>
    <w:rsid w:val="005E2BD8"/>
    <w:rsid w:val="005E4DD1"/>
    <w:rsid w:val="005E53BC"/>
    <w:rsid w:val="005E5C8F"/>
    <w:rsid w:val="005E7589"/>
    <w:rsid w:val="005F1448"/>
    <w:rsid w:val="005F32DF"/>
    <w:rsid w:val="005F5391"/>
    <w:rsid w:val="005F589F"/>
    <w:rsid w:val="005F666F"/>
    <w:rsid w:val="005F6BED"/>
    <w:rsid w:val="005F7EB8"/>
    <w:rsid w:val="0060049F"/>
    <w:rsid w:val="00600A0B"/>
    <w:rsid w:val="00600CBE"/>
    <w:rsid w:val="00601C25"/>
    <w:rsid w:val="00601FA4"/>
    <w:rsid w:val="0060252F"/>
    <w:rsid w:val="00602BBA"/>
    <w:rsid w:val="00602E35"/>
    <w:rsid w:val="006046B4"/>
    <w:rsid w:val="00605C38"/>
    <w:rsid w:val="0060648E"/>
    <w:rsid w:val="0061132D"/>
    <w:rsid w:val="00611C99"/>
    <w:rsid w:val="006128A2"/>
    <w:rsid w:val="0061330C"/>
    <w:rsid w:val="00613706"/>
    <w:rsid w:val="00615B02"/>
    <w:rsid w:val="006170A8"/>
    <w:rsid w:val="006170FB"/>
    <w:rsid w:val="006219AB"/>
    <w:rsid w:val="0062255C"/>
    <w:rsid w:val="006229F7"/>
    <w:rsid w:val="00623500"/>
    <w:rsid w:val="006238FE"/>
    <w:rsid w:val="00623F81"/>
    <w:rsid w:val="00624A4E"/>
    <w:rsid w:val="00624C20"/>
    <w:rsid w:val="00625E4E"/>
    <w:rsid w:val="00627FE2"/>
    <w:rsid w:val="00630C66"/>
    <w:rsid w:val="00630F8B"/>
    <w:rsid w:val="0063117F"/>
    <w:rsid w:val="00631E84"/>
    <w:rsid w:val="006330E4"/>
    <w:rsid w:val="00634A4A"/>
    <w:rsid w:val="0063584A"/>
    <w:rsid w:val="0063604A"/>
    <w:rsid w:val="00636224"/>
    <w:rsid w:val="006362D5"/>
    <w:rsid w:val="006379C8"/>
    <w:rsid w:val="00640076"/>
    <w:rsid w:val="00641BD7"/>
    <w:rsid w:val="00642257"/>
    <w:rsid w:val="00642B8A"/>
    <w:rsid w:val="00643055"/>
    <w:rsid w:val="00643A1E"/>
    <w:rsid w:val="00643E4C"/>
    <w:rsid w:val="00643F4B"/>
    <w:rsid w:val="00644D3C"/>
    <w:rsid w:val="00645375"/>
    <w:rsid w:val="00646103"/>
    <w:rsid w:val="00646FDD"/>
    <w:rsid w:val="00647547"/>
    <w:rsid w:val="00647945"/>
    <w:rsid w:val="00647BEC"/>
    <w:rsid w:val="00647FDE"/>
    <w:rsid w:val="00652119"/>
    <w:rsid w:val="0065222C"/>
    <w:rsid w:val="0065228E"/>
    <w:rsid w:val="0065236D"/>
    <w:rsid w:val="006542EA"/>
    <w:rsid w:val="006544FA"/>
    <w:rsid w:val="0065456C"/>
    <w:rsid w:val="006548AB"/>
    <w:rsid w:val="00654B36"/>
    <w:rsid w:val="00655374"/>
    <w:rsid w:val="00656EB5"/>
    <w:rsid w:val="00657020"/>
    <w:rsid w:val="006605CB"/>
    <w:rsid w:val="00661B55"/>
    <w:rsid w:val="00661DEE"/>
    <w:rsid w:val="0066215B"/>
    <w:rsid w:val="00662EFD"/>
    <w:rsid w:val="00663795"/>
    <w:rsid w:val="00663D78"/>
    <w:rsid w:val="00663F0C"/>
    <w:rsid w:val="00665929"/>
    <w:rsid w:val="00666B34"/>
    <w:rsid w:val="006676EF"/>
    <w:rsid w:val="00667ADA"/>
    <w:rsid w:val="00667E18"/>
    <w:rsid w:val="00670C0A"/>
    <w:rsid w:val="00670DA9"/>
    <w:rsid w:val="006714A6"/>
    <w:rsid w:val="00673EAD"/>
    <w:rsid w:val="00674890"/>
    <w:rsid w:val="00674DC2"/>
    <w:rsid w:val="006758A8"/>
    <w:rsid w:val="00676E4D"/>
    <w:rsid w:val="0067728E"/>
    <w:rsid w:val="00680D0E"/>
    <w:rsid w:val="00680DDC"/>
    <w:rsid w:val="00680FA7"/>
    <w:rsid w:val="0068169A"/>
    <w:rsid w:val="0068239F"/>
    <w:rsid w:val="00682658"/>
    <w:rsid w:val="006842BD"/>
    <w:rsid w:val="0068493A"/>
    <w:rsid w:val="00684960"/>
    <w:rsid w:val="00684A41"/>
    <w:rsid w:val="00685B9F"/>
    <w:rsid w:val="006868D5"/>
    <w:rsid w:val="00686970"/>
    <w:rsid w:val="006876BF"/>
    <w:rsid w:val="00687D69"/>
    <w:rsid w:val="0069051F"/>
    <w:rsid w:val="0069095A"/>
    <w:rsid w:val="00691345"/>
    <w:rsid w:val="00691530"/>
    <w:rsid w:val="00692541"/>
    <w:rsid w:val="006928A4"/>
    <w:rsid w:val="00692ACD"/>
    <w:rsid w:val="0069472D"/>
    <w:rsid w:val="00695061"/>
    <w:rsid w:val="006952F4"/>
    <w:rsid w:val="0069649A"/>
    <w:rsid w:val="00696A07"/>
    <w:rsid w:val="00696AB4"/>
    <w:rsid w:val="00696EBD"/>
    <w:rsid w:val="00697996"/>
    <w:rsid w:val="00697B28"/>
    <w:rsid w:val="006A01B9"/>
    <w:rsid w:val="006A0A80"/>
    <w:rsid w:val="006A0D0A"/>
    <w:rsid w:val="006A0E22"/>
    <w:rsid w:val="006A0EC2"/>
    <w:rsid w:val="006A12BF"/>
    <w:rsid w:val="006A2F74"/>
    <w:rsid w:val="006A4658"/>
    <w:rsid w:val="006A47F8"/>
    <w:rsid w:val="006A5282"/>
    <w:rsid w:val="006A6470"/>
    <w:rsid w:val="006A74DB"/>
    <w:rsid w:val="006A7B78"/>
    <w:rsid w:val="006A7FA9"/>
    <w:rsid w:val="006B033F"/>
    <w:rsid w:val="006B03C6"/>
    <w:rsid w:val="006B0883"/>
    <w:rsid w:val="006B4366"/>
    <w:rsid w:val="006B440C"/>
    <w:rsid w:val="006B4600"/>
    <w:rsid w:val="006B53A2"/>
    <w:rsid w:val="006B675B"/>
    <w:rsid w:val="006B6A43"/>
    <w:rsid w:val="006B7EC5"/>
    <w:rsid w:val="006C1145"/>
    <w:rsid w:val="006C276C"/>
    <w:rsid w:val="006C58A2"/>
    <w:rsid w:val="006C65FB"/>
    <w:rsid w:val="006C7342"/>
    <w:rsid w:val="006C7A6C"/>
    <w:rsid w:val="006C7EF3"/>
    <w:rsid w:val="006D077C"/>
    <w:rsid w:val="006D12EE"/>
    <w:rsid w:val="006D1729"/>
    <w:rsid w:val="006D1EF6"/>
    <w:rsid w:val="006D27ED"/>
    <w:rsid w:val="006D296D"/>
    <w:rsid w:val="006D29D3"/>
    <w:rsid w:val="006D2D6D"/>
    <w:rsid w:val="006D31F5"/>
    <w:rsid w:val="006D4258"/>
    <w:rsid w:val="006D49CE"/>
    <w:rsid w:val="006D4B57"/>
    <w:rsid w:val="006D5080"/>
    <w:rsid w:val="006D522B"/>
    <w:rsid w:val="006D524D"/>
    <w:rsid w:val="006D537D"/>
    <w:rsid w:val="006D54D8"/>
    <w:rsid w:val="006D66FA"/>
    <w:rsid w:val="006D6FAF"/>
    <w:rsid w:val="006D72D7"/>
    <w:rsid w:val="006E0C7D"/>
    <w:rsid w:val="006E1228"/>
    <w:rsid w:val="006E1391"/>
    <w:rsid w:val="006E1A45"/>
    <w:rsid w:val="006E1AA8"/>
    <w:rsid w:val="006E1DF0"/>
    <w:rsid w:val="006E20F5"/>
    <w:rsid w:val="006E21FE"/>
    <w:rsid w:val="006E28C9"/>
    <w:rsid w:val="006E32BD"/>
    <w:rsid w:val="006E3B0E"/>
    <w:rsid w:val="006E4058"/>
    <w:rsid w:val="006E4B04"/>
    <w:rsid w:val="006E4E08"/>
    <w:rsid w:val="006E59C2"/>
    <w:rsid w:val="006E5DD1"/>
    <w:rsid w:val="006E603D"/>
    <w:rsid w:val="006E6106"/>
    <w:rsid w:val="006E67E5"/>
    <w:rsid w:val="006E6B90"/>
    <w:rsid w:val="006E750A"/>
    <w:rsid w:val="006E7EAD"/>
    <w:rsid w:val="006F0D56"/>
    <w:rsid w:val="006F0E95"/>
    <w:rsid w:val="006F1FB9"/>
    <w:rsid w:val="006F3178"/>
    <w:rsid w:val="006F3C31"/>
    <w:rsid w:val="006F462C"/>
    <w:rsid w:val="006F4C1D"/>
    <w:rsid w:val="006F6894"/>
    <w:rsid w:val="006F7A0B"/>
    <w:rsid w:val="00700A89"/>
    <w:rsid w:val="00701641"/>
    <w:rsid w:val="007018AC"/>
    <w:rsid w:val="00702DD3"/>
    <w:rsid w:val="00703B56"/>
    <w:rsid w:val="00703E3E"/>
    <w:rsid w:val="0070552B"/>
    <w:rsid w:val="00705BF6"/>
    <w:rsid w:val="00707758"/>
    <w:rsid w:val="007100BA"/>
    <w:rsid w:val="007110B9"/>
    <w:rsid w:val="007114D8"/>
    <w:rsid w:val="00711832"/>
    <w:rsid w:val="00713561"/>
    <w:rsid w:val="00713943"/>
    <w:rsid w:val="007144E1"/>
    <w:rsid w:val="007145AD"/>
    <w:rsid w:val="00714B1B"/>
    <w:rsid w:val="00715F67"/>
    <w:rsid w:val="00716051"/>
    <w:rsid w:val="0071608C"/>
    <w:rsid w:val="007169FD"/>
    <w:rsid w:val="007172DA"/>
    <w:rsid w:val="00720630"/>
    <w:rsid w:val="0072085A"/>
    <w:rsid w:val="00720D80"/>
    <w:rsid w:val="00721F6F"/>
    <w:rsid w:val="00722538"/>
    <w:rsid w:val="0072346E"/>
    <w:rsid w:val="00723A84"/>
    <w:rsid w:val="007242F9"/>
    <w:rsid w:val="00725D82"/>
    <w:rsid w:val="007277E5"/>
    <w:rsid w:val="007279B8"/>
    <w:rsid w:val="007279CB"/>
    <w:rsid w:val="00727D69"/>
    <w:rsid w:val="0073021A"/>
    <w:rsid w:val="00730AE3"/>
    <w:rsid w:val="00731B36"/>
    <w:rsid w:val="00732235"/>
    <w:rsid w:val="00733826"/>
    <w:rsid w:val="00733ED2"/>
    <w:rsid w:val="007353B0"/>
    <w:rsid w:val="00735D57"/>
    <w:rsid w:val="00736BC2"/>
    <w:rsid w:val="00736E76"/>
    <w:rsid w:val="0073702C"/>
    <w:rsid w:val="00737156"/>
    <w:rsid w:val="007372F7"/>
    <w:rsid w:val="00737A80"/>
    <w:rsid w:val="00740BAC"/>
    <w:rsid w:val="00740F6D"/>
    <w:rsid w:val="0074197B"/>
    <w:rsid w:val="007419B8"/>
    <w:rsid w:val="007419E9"/>
    <w:rsid w:val="00742138"/>
    <w:rsid w:val="00742701"/>
    <w:rsid w:val="00742C77"/>
    <w:rsid w:val="007438D1"/>
    <w:rsid w:val="00745306"/>
    <w:rsid w:val="0074604F"/>
    <w:rsid w:val="007477CE"/>
    <w:rsid w:val="0074787A"/>
    <w:rsid w:val="00747B3D"/>
    <w:rsid w:val="007500D4"/>
    <w:rsid w:val="00750996"/>
    <w:rsid w:val="00752C9A"/>
    <w:rsid w:val="007534FB"/>
    <w:rsid w:val="00754043"/>
    <w:rsid w:val="00754188"/>
    <w:rsid w:val="00754AD8"/>
    <w:rsid w:val="00755ED1"/>
    <w:rsid w:val="007567F1"/>
    <w:rsid w:val="00756ABC"/>
    <w:rsid w:val="00756EF9"/>
    <w:rsid w:val="00760098"/>
    <w:rsid w:val="0076164C"/>
    <w:rsid w:val="007616E1"/>
    <w:rsid w:val="0076239F"/>
    <w:rsid w:val="00763090"/>
    <w:rsid w:val="00764D61"/>
    <w:rsid w:val="00766B62"/>
    <w:rsid w:val="0076733D"/>
    <w:rsid w:val="00770FA4"/>
    <w:rsid w:val="00771310"/>
    <w:rsid w:val="00772741"/>
    <w:rsid w:val="00774CE6"/>
    <w:rsid w:val="00774FA2"/>
    <w:rsid w:val="00775976"/>
    <w:rsid w:val="00776D22"/>
    <w:rsid w:val="007776B0"/>
    <w:rsid w:val="00777F25"/>
    <w:rsid w:val="00780C24"/>
    <w:rsid w:val="00780F62"/>
    <w:rsid w:val="0078161F"/>
    <w:rsid w:val="007824B4"/>
    <w:rsid w:val="00783746"/>
    <w:rsid w:val="00783CC0"/>
    <w:rsid w:val="00785337"/>
    <w:rsid w:val="00785752"/>
    <w:rsid w:val="007861D7"/>
    <w:rsid w:val="00786D64"/>
    <w:rsid w:val="0078753C"/>
    <w:rsid w:val="0079033F"/>
    <w:rsid w:val="00790CB8"/>
    <w:rsid w:val="00790F10"/>
    <w:rsid w:val="007917E5"/>
    <w:rsid w:val="00791CD4"/>
    <w:rsid w:val="00792D70"/>
    <w:rsid w:val="007938F4"/>
    <w:rsid w:val="00794FC4"/>
    <w:rsid w:val="00795189"/>
    <w:rsid w:val="00796154"/>
    <w:rsid w:val="007963B4"/>
    <w:rsid w:val="007978B0"/>
    <w:rsid w:val="00797E67"/>
    <w:rsid w:val="007A299B"/>
    <w:rsid w:val="007A3343"/>
    <w:rsid w:val="007A3526"/>
    <w:rsid w:val="007A3C1B"/>
    <w:rsid w:val="007A40C9"/>
    <w:rsid w:val="007A4930"/>
    <w:rsid w:val="007A54CF"/>
    <w:rsid w:val="007A6AC7"/>
    <w:rsid w:val="007A6FD2"/>
    <w:rsid w:val="007A7368"/>
    <w:rsid w:val="007B0E25"/>
    <w:rsid w:val="007B1943"/>
    <w:rsid w:val="007B1F9B"/>
    <w:rsid w:val="007B29C5"/>
    <w:rsid w:val="007B2FEE"/>
    <w:rsid w:val="007B33F6"/>
    <w:rsid w:val="007B4578"/>
    <w:rsid w:val="007B48FE"/>
    <w:rsid w:val="007B5137"/>
    <w:rsid w:val="007B5FC1"/>
    <w:rsid w:val="007B6BE1"/>
    <w:rsid w:val="007B6DEC"/>
    <w:rsid w:val="007B74ED"/>
    <w:rsid w:val="007B75C0"/>
    <w:rsid w:val="007C0AD7"/>
    <w:rsid w:val="007C1042"/>
    <w:rsid w:val="007C1641"/>
    <w:rsid w:val="007C20B3"/>
    <w:rsid w:val="007C2466"/>
    <w:rsid w:val="007C4204"/>
    <w:rsid w:val="007C474E"/>
    <w:rsid w:val="007C49B4"/>
    <w:rsid w:val="007C4C79"/>
    <w:rsid w:val="007C61BB"/>
    <w:rsid w:val="007C6A4B"/>
    <w:rsid w:val="007C6B87"/>
    <w:rsid w:val="007C6BE7"/>
    <w:rsid w:val="007C7C08"/>
    <w:rsid w:val="007D1991"/>
    <w:rsid w:val="007D1C12"/>
    <w:rsid w:val="007D2C1D"/>
    <w:rsid w:val="007D3618"/>
    <w:rsid w:val="007D3C6C"/>
    <w:rsid w:val="007D44D0"/>
    <w:rsid w:val="007D4679"/>
    <w:rsid w:val="007D481D"/>
    <w:rsid w:val="007D53CE"/>
    <w:rsid w:val="007D56B1"/>
    <w:rsid w:val="007D5A27"/>
    <w:rsid w:val="007D60A7"/>
    <w:rsid w:val="007D64B8"/>
    <w:rsid w:val="007D79BD"/>
    <w:rsid w:val="007E004D"/>
    <w:rsid w:val="007E0C9E"/>
    <w:rsid w:val="007E341F"/>
    <w:rsid w:val="007E4A36"/>
    <w:rsid w:val="007E4DAF"/>
    <w:rsid w:val="007E4EE5"/>
    <w:rsid w:val="007E5425"/>
    <w:rsid w:val="007E55B3"/>
    <w:rsid w:val="007E612B"/>
    <w:rsid w:val="007E6EEE"/>
    <w:rsid w:val="007E70FC"/>
    <w:rsid w:val="007F077E"/>
    <w:rsid w:val="007F0A20"/>
    <w:rsid w:val="007F11ED"/>
    <w:rsid w:val="007F1EB7"/>
    <w:rsid w:val="007F218D"/>
    <w:rsid w:val="007F2C23"/>
    <w:rsid w:val="007F4911"/>
    <w:rsid w:val="007F4F80"/>
    <w:rsid w:val="007F5CD1"/>
    <w:rsid w:val="007F638C"/>
    <w:rsid w:val="007F70F9"/>
    <w:rsid w:val="007F7326"/>
    <w:rsid w:val="007F7733"/>
    <w:rsid w:val="007F79E0"/>
    <w:rsid w:val="0080079E"/>
    <w:rsid w:val="00800854"/>
    <w:rsid w:val="00801007"/>
    <w:rsid w:val="008023B3"/>
    <w:rsid w:val="00802951"/>
    <w:rsid w:val="00802C0E"/>
    <w:rsid w:val="0080377E"/>
    <w:rsid w:val="00803C64"/>
    <w:rsid w:val="00803F0F"/>
    <w:rsid w:val="008048C7"/>
    <w:rsid w:val="00805703"/>
    <w:rsid w:val="00805DEE"/>
    <w:rsid w:val="00805E29"/>
    <w:rsid w:val="00806E28"/>
    <w:rsid w:val="008101CE"/>
    <w:rsid w:val="008101D7"/>
    <w:rsid w:val="008110B7"/>
    <w:rsid w:val="008115A8"/>
    <w:rsid w:val="00811CED"/>
    <w:rsid w:val="00812ED7"/>
    <w:rsid w:val="008145FA"/>
    <w:rsid w:val="00815204"/>
    <w:rsid w:val="00815953"/>
    <w:rsid w:val="00815DB9"/>
    <w:rsid w:val="0081650A"/>
    <w:rsid w:val="00817C5F"/>
    <w:rsid w:val="00820DEC"/>
    <w:rsid w:val="008213DF"/>
    <w:rsid w:val="008214EE"/>
    <w:rsid w:val="00821DA6"/>
    <w:rsid w:val="008238EB"/>
    <w:rsid w:val="008241A0"/>
    <w:rsid w:val="00825343"/>
    <w:rsid w:val="0082560B"/>
    <w:rsid w:val="00827311"/>
    <w:rsid w:val="00827436"/>
    <w:rsid w:val="00827947"/>
    <w:rsid w:val="00827FA7"/>
    <w:rsid w:val="00830ADB"/>
    <w:rsid w:val="008324FC"/>
    <w:rsid w:val="00833451"/>
    <w:rsid w:val="00836536"/>
    <w:rsid w:val="008373CD"/>
    <w:rsid w:val="00837B4F"/>
    <w:rsid w:val="008405F7"/>
    <w:rsid w:val="00841B75"/>
    <w:rsid w:val="00842016"/>
    <w:rsid w:val="00842043"/>
    <w:rsid w:val="00842111"/>
    <w:rsid w:val="00842235"/>
    <w:rsid w:val="00842812"/>
    <w:rsid w:val="008428E7"/>
    <w:rsid w:val="00843FF1"/>
    <w:rsid w:val="00844AD8"/>
    <w:rsid w:val="00844DA5"/>
    <w:rsid w:val="0084562B"/>
    <w:rsid w:val="00845FE2"/>
    <w:rsid w:val="0084635F"/>
    <w:rsid w:val="0084701C"/>
    <w:rsid w:val="00851A4F"/>
    <w:rsid w:val="00853718"/>
    <w:rsid w:val="00853D63"/>
    <w:rsid w:val="00853F08"/>
    <w:rsid w:val="00854A3C"/>
    <w:rsid w:val="008556E4"/>
    <w:rsid w:val="00855916"/>
    <w:rsid w:val="00855944"/>
    <w:rsid w:val="00855F25"/>
    <w:rsid w:val="008577A8"/>
    <w:rsid w:val="00857A75"/>
    <w:rsid w:val="008601D0"/>
    <w:rsid w:val="00861005"/>
    <w:rsid w:val="00861AAF"/>
    <w:rsid w:val="008629D0"/>
    <w:rsid w:val="00863CE3"/>
    <w:rsid w:val="008640A0"/>
    <w:rsid w:val="00864399"/>
    <w:rsid w:val="00864E90"/>
    <w:rsid w:val="00865015"/>
    <w:rsid w:val="008658F9"/>
    <w:rsid w:val="0086631A"/>
    <w:rsid w:val="0086784A"/>
    <w:rsid w:val="00870A55"/>
    <w:rsid w:val="00870EC4"/>
    <w:rsid w:val="00871BBA"/>
    <w:rsid w:val="00872032"/>
    <w:rsid w:val="008721B2"/>
    <w:rsid w:val="008723DD"/>
    <w:rsid w:val="008725F9"/>
    <w:rsid w:val="00872C13"/>
    <w:rsid w:val="00873083"/>
    <w:rsid w:val="00873BBC"/>
    <w:rsid w:val="008747B0"/>
    <w:rsid w:val="00874F67"/>
    <w:rsid w:val="00875625"/>
    <w:rsid w:val="00880F15"/>
    <w:rsid w:val="00881BFC"/>
    <w:rsid w:val="00881CCA"/>
    <w:rsid w:val="00881F7F"/>
    <w:rsid w:val="00882ABB"/>
    <w:rsid w:val="00883D6A"/>
    <w:rsid w:val="008842CF"/>
    <w:rsid w:val="00884907"/>
    <w:rsid w:val="00884C69"/>
    <w:rsid w:val="00886D7B"/>
    <w:rsid w:val="008870BD"/>
    <w:rsid w:val="00887F94"/>
    <w:rsid w:val="0089041F"/>
    <w:rsid w:val="008905ED"/>
    <w:rsid w:val="0089162C"/>
    <w:rsid w:val="00891AB1"/>
    <w:rsid w:val="00891AEF"/>
    <w:rsid w:val="0089308D"/>
    <w:rsid w:val="0089341B"/>
    <w:rsid w:val="00893DA2"/>
    <w:rsid w:val="00894542"/>
    <w:rsid w:val="00894DF6"/>
    <w:rsid w:val="00896A78"/>
    <w:rsid w:val="0089794D"/>
    <w:rsid w:val="008A2223"/>
    <w:rsid w:val="008A3305"/>
    <w:rsid w:val="008A3C27"/>
    <w:rsid w:val="008A3D38"/>
    <w:rsid w:val="008A64BE"/>
    <w:rsid w:val="008A71F6"/>
    <w:rsid w:val="008A7F8F"/>
    <w:rsid w:val="008B03FD"/>
    <w:rsid w:val="008B1384"/>
    <w:rsid w:val="008B144C"/>
    <w:rsid w:val="008B1CA0"/>
    <w:rsid w:val="008B1D1B"/>
    <w:rsid w:val="008B1F91"/>
    <w:rsid w:val="008B1FF7"/>
    <w:rsid w:val="008B232B"/>
    <w:rsid w:val="008B2556"/>
    <w:rsid w:val="008B28B9"/>
    <w:rsid w:val="008B39D5"/>
    <w:rsid w:val="008B3F1C"/>
    <w:rsid w:val="008B3FED"/>
    <w:rsid w:val="008B5DD7"/>
    <w:rsid w:val="008B6D98"/>
    <w:rsid w:val="008C0C1B"/>
    <w:rsid w:val="008C0EA9"/>
    <w:rsid w:val="008C1FF0"/>
    <w:rsid w:val="008C200F"/>
    <w:rsid w:val="008C38A7"/>
    <w:rsid w:val="008C43B5"/>
    <w:rsid w:val="008C4812"/>
    <w:rsid w:val="008C5FCF"/>
    <w:rsid w:val="008C65CE"/>
    <w:rsid w:val="008C69B8"/>
    <w:rsid w:val="008C6D7E"/>
    <w:rsid w:val="008C7F68"/>
    <w:rsid w:val="008D0DFE"/>
    <w:rsid w:val="008D0F5F"/>
    <w:rsid w:val="008D1E6A"/>
    <w:rsid w:val="008D288F"/>
    <w:rsid w:val="008D28A2"/>
    <w:rsid w:val="008D45F9"/>
    <w:rsid w:val="008D59AE"/>
    <w:rsid w:val="008D59CC"/>
    <w:rsid w:val="008D61EE"/>
    <w:rsid w:val="008D6583"/>
    <w:rsid w:val="008D6791"/>
    <w:rsid w:val="008D7361"/>
    <w:rsid w:val="008E0F6D"/>
    <w:rsid w:val="008E1DFE"/>
    <w:rsid w:val="008E2257"/>
    <w:rsid w:val="008E471C"/>
    <w:rsid w:val="008E4BD0"/>
    <w:rsid w:val="008E4F50"/>
    <w:rsid w:val="008E7DC2"/>
    <w:rsid w:val="008F2431"/>
    <w:rsid w:val="008F2A0E"/>
    <w:rsid w:val="008F32EC"/>
    <w:rsid w:val="008F40E9"/>
    <w:rsid w:val="008F4A78"/>
    <w:rsid w:val="008F4C80"/>
    <w:rsid w:val="008F6CB9"/>
    <w:rsid w:val="008F72EF"/>
    <w:rsid w:val="008F7CDA"/>
    <w:rsid w:val="00900602"/>
    <w:rsid w:val="00900BA0"/>
    <w:rsid w:val="00901CF7"/>
    <w:rsid w:val="00902835"/>
    <w:rsid w:val="009033CE"/>
    <w:rsid w:val="00903582"/>
    <w:rsid w:val="0090420A"/>
    <w:rsid w:val="00905488"/>
    <w:rsid w:val="00906F90"/>
    <w:rsid w:val="00907C2C"/>
    <w:rsid w:val="00910DFE"/>
    <w:rsid w:val="00910E49"/>
    <w:rsid w:val="00911062"/>
    <w:rsid w:val="00911CC2"/>
    <w:rsid w:val="00912DF1"/>
    <w:rsid w:val="00913818"/>
    <w:rsid w:val="00914075"/>
    <w:rsid w:val="00914306"/>
    <w:rsid w:val="009143DB"/>
    <w:rsid w:val="0092054C"/>
    <w:rsid w:val="00920CAB"/>
    <w:rsid w:val="00920FCF"/>
    <w:rsid w:val="009213EC"/>
    <w:rsid w:val="0092149F"/>
    <w:rsid w:val="0092172E"/>
    <w:rsid w:val="00921D8F"/>
    <w:rsid w:val="00922674"/>
    <w:rsid w:val="009229BC"/>
    <w:rsid w:val="00922A73"/>
    <w:rsid w:val="009230BF"/>
    <w:rsid w:val="0092366F"/>
    <w:rsid w:val="00924FD4"/>
    <w:rsid w:val="00925E3B"/>
    <w:rsid w:val="009262FD"/>
    <w:rsid w:val="00926439"/>
    <w:rsid w:val="009275EA"/>
    <w:rsid w:val="009278D0"/>
    <w:rsid w:val="00930CDC"/>
    <w:rsid w:val="00930EA9"/>
    <w:rsid w:val="00932C6A"/>
    <w:rsid w:val="00932EF5"/>
    <w:rsid w:val="00933DDD"/>
    <w:rsid w:val="00933FB8"/>
    <w:rsid w:val="00934AB4"/>
    <w:rsid w:val="00935D6E"/>
    <w:rsid w:val="009363AB"/>
    <w:rsid w:val="00936807"/>
    <w:rsid w:val="00936D7C"/>
    <w:rsid w:val="009372C5"/>
    <w:rsid w:val="009377C0"/>
    <w:rsid w:val="00940ED1"/>
    <w:rsid w:val="0094271D"/>
    <w:rsid w:val="009428D7"/>
    <w:rsid w:val="00943C7D"/>
    <w:rsid w:val="00944499"/>
    <w:rsid w:val="00944B08"/>
    <w:rsid w:val="00944EA3"/>
    <w:rsid w:val="00946B7A"/>
    <w:rsid w:val="00947716"/>
    <w:rsid w:val="00947A9E"/>
    <w:rsid w:val="00950D71"/>
    <w:rsid w:val="009514D2"/>
    <w:rsid w:val="00951529"/>
    <w:rsid w:val="00951981"/>
    <w:rsid w:val="00952EC2"/>
    <w:rsid w:val="0095399B"/>
    <w:rsid w:val="009542B3"/>
    <w:rsid w:val="00954905"/>
    <w:rsid w:val="00955FEA"/>
    <w:rsid w:val="009560BA"/>
    <w:rsid w:val="009567A7"/>
    <w:rsid w:val="00956824"/>
    <w:rsid w:val="00956C11"/>
    <w:rsid w:val="00956E62"/>
    <w:rsid w:val="009570C0"/>
    <w:rsid w:val="00960867"/>
    <w:rsid w:val="00960A69"/>
    <w:rsid w:val="00960EDC"/>
    <w:rsid w:val="009611AF"/>
    <w:rsid w:val="0096181E"/>
    <w:rsid w:val="0096227E"/>
    <w:rsid w:val="00962ECE"/>
    <w:rsid w:val="00964F50"/>
    <w:rsid w:val="009652BB"/>
    <w:rsid w:val="00965343"/>
    <w:rsid w:val="009658EA"/>
    <w:rsid w:val="00966906"/>
    <w:rsid w:val="00966A18"/>
    <w:rsid w:val="0096705F"/>
    <w:rsid w:val="0096764E"/>
    <w:rsid w:val="00967683"/>
    <w:rsid w:val="00970154"/>
    <w:rsid w:val="00972247"/>
    <w:rsid w:val="009729E3"/>
    <w:rsid w:val="00973097"/>
    <w:rsid w:val="00974FE5"/>
    <w:rsid w:val="00975480"/>
    <w:rsid w:val="00977062"/>
    <w:rsid w:val="00977A51"/>
    <w:rsid w:val="00980860"/>
    <w:rsid w:val="00980ACD"/>
    <w:rsid w:val="00981121"/>
    <w:rsid w:val="009819D7"/>
    <w:rsid w:val="00981A8F"/>
    <w:rsid w:val="00981A95"/>
    <w:rsid w:val="00982F8A"/>
    <w:rsid w:val="00985077"/>
    <w:rsid w:val="00986795"/>
    <w:rsid w:val="00986F78"/>
    <w:rsid w:val="009871F6"/>
    <w:rsid w:val="009873BF"/>
    <w:rsid w:val="009873C3"/>
    <w:rsid w:val="0098766D"/>
    <w:rsid w:val="00987941"/>
    <w:rsid w:val="009911B8"/>
    <w:rsid w:val="00991533"/>
    <w:rsid w:val="00991B68"/>
    <w:rsid w:val="00992D78"/>
    <w:rsid w:val="00993F5B"/>
    <w:rsid w:val="0099549F"/>
    <w:rsid w:val="009957FB"/>
    <w:rsid w:val="00995923"/>
    <w:rsid w:val="00996037"/>
    <w:rsid w:val="009960DC"/>
    <w:rsid w:val="009974E4"/>
    <w:rsid w:val="009A1111"/>
    <w:rsid w:val="009A18B5"/>
    <w:rsid w:val="009A1AB9"/>
    <w:rsid w:val="009A2504"/>
    <w:rsid w:val="009A26E0"/>
    <w:rsid w:val="009A382B"/>
    <w:rsid w:val="009A3F27"/>
    <w:rsid w:val="009A3F42"/>
    <w:rsid w:val="009A5830"/>
    <w:rsid w:val="009A5987"/>
    <w:rsid w:val="009A627E"/>
    <w:rsid w:val="009A76D1"/>
    <w:rsid w:val="009B115E"/>
    <w:rsid w:val="009B153C"/>
    <w:rsid w:val="009B186A"/>
    <w:rsid w:val="009B1D52"/>
    <w:rsid w:val="009B2179"/>
    <w:rsid w:val="009B21B0"/>
    <w:rsid w:val="009B30D9"/>
    <w:rsid w:val="009B421A"/>
    <w:rsid w:val="009B497D"/>
    <w:rsid w:val="009B6063"/>
    <w:rsid w:val="009B6D71"/>
    <w:rsid w:val="009C0837"/>
    <w:rsid w:val="009C14AD"/>
    <w:rsid w:val="009C17BE"/>
    <w:rsid w:val="009C25A7"/>
    <w:rsid w:val="009C3360"/>
    <w:rsid w:val="009C4E43"/>
    <w:rsid w:val="009C5FEF"/>
    <w:rsid w:val="009C7DA3"/>
    <w:rsid w:val="009D06CA"/>
    <w:rsid w:val="009D118F"/>
    <w:rsid w:val="009D28F0"/>
    <w:rsid w:val="009D315C"/>
    <w:rsid w:val="009D4806"/>
    <w:rsid w:val="009D59BE"/>
    <w:rsid w:val="009D68BB"/>
    <w:rsid w:val="009D6D10"/>
    <w:rsid w:val="009D76E7"/>
    <w:rsid w:val="009E0114"/>
    <w:rsid w:val="009E1488"/>
    <w:rsid w:val="009E167E"/>
    <w:rsid w:val="009E191F"/>
    <w:rsid w:val="009E1A3F"/>
    <w:rsid w:val="009E209F"/>
    <w:rsid w:val="009E2915"/>
    <w:rsid w:val="009E4450"/>
    <w:rsid w:val="009E60E3"/>
    <w:rsid w:val="009E6A85"/>
    <w:rsid w:val="009E6BED"/>
    <w:rsid w:val="009E6ED9"/>
    <w:rsid w:val="009E6EDE"/>
    <w:rsid w:val="009F026D"/>
    <w:rsid w:val="009F0F31"/>
    <w:rsid w:val="009F17D2"/>
    <w:rsid w:val="009F2224"/>
    <w:rsid w:val="009F2388"/>
    <w:rsid w:val="009F289E"/>
    <w:rsid w:val="009F388C"/>
    <w:rsid w:val="009F3CFD"/>
    <w:rsid w:val="009F44E9"/>
    <w:rsid w:val="009F4A74"/>
    <w:rsid w:val="009F4BD0"/>
    <w:rsid w:val="009F4FC4"/>
    <w:rsid w:val="009F54F6"/>
    <w:rsid w:val="009F63B7"/>
    <w:rsid w:val="009F66D4"/>
    <w:rsid w:val="009F6AC9"/>
    <w:rsid w:val="009F6BED"/>
    <w:rsid w:val="009F760E"/>
    <w:rsid w:val="00A006D9"/>
    <w:rsid w:val="00A0080F"/>
    <w:rsid w:val="00A01074"/>
    <w:rsid w:val="00A01236"/>
    <w:rsid w:val="00A023BA"/>
    <w:rsid w:val="00A04019"/>
    <w:rsid w:val="00A05176"/>
    <w:rsid w:val="00A0529D"/>
    <w:rsid w:val="00A05760"/>
    <w:rsid w:val="00A06262"/>
    <w:rsid w:val="00A06D04"/>
    <w:rsid w:val="00A0738B"/>
    <w:rsid w:val="00A07ABC"/>
    <w:rsid w:val="00A11F35"/>
    <w:rsid w:val="00A11FCA"/>
    <w:rsid w:val="00A124AE"/>
    <w:rsid w:val="00A12B4D"/>
    <w:rsid w:val="00A14529"/>
    <w:rsid w:val="00A147C0"/>
    <w:rsid w:val="00A14D45"/>
    <w:rsid w:val="00A1516A"/>
    <w:rsid w:val="00A1692F"/>
    <w:rsid w:val="00A171F2"/>
    <w:rsid w:val="00A205E3"/>
    <w:rsid w:val="00A20624"/>
    <w:rsid w:val="00A20D4B"/>
    <w:rsid w:val="00A21BB9"/>
    <w:rsid w:val="00A24B2D"/>
    <w:rsid w:val="00A2540E"/>
    <w:rsid w:val="00A259BA"/>
    <w:rsid w:val="00A25D52"/>
    <w:rsid w:val="00A25E8C"/>
    <w:rsid w:val="00A264DD"/>
    <w:rsid w:val="00A26ADC"/>
    <w:rsid w:val="00A27063"/>
    <w:rsid w:val="00A271B3"/>
    <w:rsid w:val="00A30082"/>
    <w:rsid w:val="00A303E3"/>
    <w:rsid w:val="00A30F71"/>
    <w:rsid w:val="00A3104C"/>
    <w:rsid w:val="00A311C3"/>
    <w:rsid w:val="00A31889"/>
    <w:rsid w:val="00A31E06"/>
    <w:rsid w:val="00A32A37"/>
    <w:rsid w:val="00A32E2F"/>
    <w:rsid w:val="00A3379B"/>
    <w:rsid w:val="00A33E0B"/>
    <w:rsid w:val="00A34A0F"/>
    <w:rsid w:val="00A34BE3"/>
    <w:rsid w:val="00A34F4D"/>
    <w:rsid w:val="00A3586F"/>
    <w:rsid w:val="00A36755"/>
    <w:rsid w:val="00A37167"/>
    <w:rsid w:val="00A376AB"/>
    <w:rsid w:val="00A3785B"/>
    <w:rsid w:val="00A379A0"/>
    <w:rsid w:val="00A40431"/>
    <w:rsid w:val="00A40BC7"/>
    <w:rsid w:val="00A42A9B"/>
    <w:rsid w:val="00A4393F"/>
    <w:rsid w:val="00A43A57"/>
    <w:rsid w:val="00A43C22"/>
    <w:rsid w:val="00A43CAB"/>
    <w:rsid w:val="00A4431D"/>
    <w:rsid w:val="00A44C52"/>
    <w:rsid w:val="00A45542"/>
    <w:rsid w:val="00A4554D"/>
    <w:rsid w:val="00A47C9E"/>
    <w:rsid w:val="00A5048E"/>
    <w:rsid w:val="00A522A3"/>
    <w:rsid w:val="00A52828"/>
    <w:rsid w:val="00A529BD"/>
    <w:rsid w:val="00A52C26"/>
    <w:rsid w:val="00A53F59"/>
    <w:rsid w:val="00A54227"/>
    <w:rsid w:val="00A55994"/>
    <w:rsid w:val="00A560F0"/>
    <w:rsid w:val="00A5639E"/>
    <w:rsid w:val="00A5663B"/>
    <w:rsid w:val="00A56714"/>
    <w:rsid w:val="00A56CF1"/>
    <w:rsid w:val="00A572F7"/>
    <w:rsid w:val="00A578CF"/>
    <w:rsid w:val="00A63313"/>
    <w:rsid w:val="00A63D87"/>
    <w:rsid w:val="00A648D3"/>
    <w:rsid w:val="00A64EA6"/>
    <w:rsid w:val="00A6567C"/>
    <w:rsid w:val="00A659C8"/>
    <w:rsid w:val="00A65C02"/>
    <w:rsid w:val="00A66D74"/>
    <w:rsid w:val="00A67670"/>
    <w:rsid w:val="00A70155"/>
    <w:rsid w:val="00A709AD"/>
    <w:rsid w:val="00A718D0"/>
    <w:rsid w:val="00A726DF"/>
    <w:rsid w:val="00A72FE4"/>
    <w:rsid w:val="00A73034"/>
    <w:rsid w:val="00A73291"/>
    <w:rsid w:val="00A734AF"/>
    <w:rsid w:val="00A76756"/>
    <w:rsid w:val="00A76788"/>
    <w:rsid w:val="00A76D60"/>
    <w:rsid w:val="00A80102"/>
    <w:rsid w:val="00A805CD"/>
    <w:rsid w:val="00A80EDF"/>
    <w:rsid w:val="00A82AD4"/>
    <w:rsid w:val="00A8387B"/>
    <w:rsid w:val="00A8407A"/>
    <w:rsid w:val="00A85449"/>
    <w:rsid w:val="00A85E73"/>
    <w:rsid w:val="00A86891"/>
    <w:rsid w:val="00A91118"/>
    <w:rsid w:val="00A913E2"/>
    <w:rsid w:val="00A9234C"/>
    <w:rsid w:val="00A9237B"/>
    <w:rsid w:val="00A93082"/>
    <w:rsid w:val="00A934C4"/>
    <w:rsid w:val="00A941DB"/>
    <w:rsid w:val="00A94EDB"/>
    <w:rsid w:val="00A955A2"/>
    <w:rsid w:val="00A95638"/>
    <w:rsid w:val="00A95BDF"/>
    <w:rsid w:val="00A96114"/>
    <w:rsid w:val="00A96218"/>
    <w:rsid w:val="00A967FF"/>
    <w:rsid w:val="00A970C2"/>
    <w:rsid w:val="00A974B2"/>
    <w:rsid w:val="00AA03A5"/>
    <w:rsid w:val="00AA04E8"/>
    <w:rsid w:val="00AA0DFE"/>
    <w:rsid w:val="00AA108F"/>
    <w:rsid w:val="00AA260C"/>
    <w:rsid w:val="00AA39EC"/>
    <w:rsid w:val="00AA41E9"/>
    <w:rsid w:val="00AA5944"/>
    <w:rsid w:val="00AA5D3A"/>
    <w:rsid w:val="00AA6C12"/>
    <w:rsid w:val="00AA6D3E"/>
    <w:rsid w:val="00AA6EB8"/>
    <w:rsid w:val="00AA7A72"/>
    <w:rsid w:val="00AA7E2C"/>
    <w:rsid w:val="00AB03ED"/>
    <w:rsid w:val="00AB08F7"/>
    <w:rsid w:val="00AB1688"/>
    <w:rsid w:val="00AB1BD7"/>
    <w:rsid w:val="00AB2429"/>
    <w:rsid w:val="00AB27B1"/>
    <w:rsid w:val="00AB2DF9"/>
    <w:rsid w:val="00AB5186"/>
    <w:rsid w:val="00AB6FAF"/>
    <w:rsid w:val="00AB7282"/>
    <w:rsid w:val="00AC006C"/>
    <w:rsid w:val="00AC078E"/>
    <w:rsid w:val="00AC0934"/>
    <w:rsid w:val="00AC0B37"/>
    <w:rsid w:val="00AC0BAE"/>
    <w:rsid w:val="00AC0DF3"/>
    <w:rsid w:val="00AC23A6"/>
    <w:rsid w:val="00AC23C5"/>
    <w:rsid w:val="00AC29C8"/>
    <w:rsid w:val="00AC2A14"/>
    <w:rsid w:val="00AC2E7B"/>
    <w:rsid w:val="00AC3350"/>
    <w:rsid w:val="00AC37E7"/>
    <w:rsid w:val="00AC3BDA"/>
    <w:rsid w:val="00AC471A"/>
    <w:rsid w:val="00AC62F4"/>
    <w:rsid w:val="00AC6DC5"/>
    <w:rsid w:val="00AD0F14"/>
    <w:rsid w:val="00AD1306"/>
    <w:rsid w:val="00AD1E15"/>
    <w:rsid w:val="00AD2686"/>
    <w:rsid w:val="00AD3103"/>
    <w:rsid w:val="00AD3201"/>
    <w:rsid w:val="00AD364D"/>
    <w:rsid w:val="00AD6466"/>
    <w:rsid w:val="00AE01F6"/>
    <w:rsid w:val="00AE08FB"/>
    <w:rsid w:val="00AE10A7"/>
    <w:rsid w:val="00AE1C04"/>
    <w:rsid w:val="00AE21E7"/>
    <w:rsid w:val="00AE2B3E"/>
    <w:rsid w:val="00AE3F0F"/>
    <w:rsid w:val="00AE3FAD"/>
    <w:rsid w:val="00AE4FE4"/>
    <w:rsid w:val="00AE5309"/>
    <w:rsid w:val="00AE5824"/>
    <w:rsid w:val="00AE645D"/>
    <w:rsid w:val="00AE7388"/>
    <w:rsid w:val="00AF09B0"/>
    <w:rsid w:val="00AF19CE"/>
    <w:rsid w:val="00AF1A2B"/>
    <w:rsid w:val="00AF34DB"/>
    <w:rsid w:val="00AF401A"/>
    <w:rsid w:val="00AF54DB"/>
    <w:rsid w:val="00AF6804"/>
    <w:rsid w:val="00AF6DCC"/>
    <w:rsid w:val="00AF73C0"/>
    <w:rsid w:val="00AF7929"/>
    <w:rsid w:val="00AF79AC"/>
    <w:rsid w:val="00AF7DAC"/>
    <w:rsid w:val="00AF7FC4"/>
    <w:rsid w:val="00B01D30"/>
    <w:rsid w:val="00B01EBA"/>
    <w:rsid w:val="00B01FB1"/>
    <w:rsid w:val="00B02CA2"/>
    <w:rsid w:val="00B03232"/>
    <w:rsid w:val="00B05065"/>
    <w:rsid w:val="00B0532D"/>
    <w:rsid w:val="00B05D59"/>
    <w:rsid w:val="00B05EF8"/>
    <w:rsid w:val="00B06031"/>
    <w:rsid w:val="00B06066"/>
    <w:rsid w:val="00B06177"/>
    <w:rsid w:val="00B10A34"/>
    <w:rsid w:val="00B115E0"/>
    <w:rsid w:val="00B13926"/>
    <w:rsid w:val="00B13DB9"/>
    <w:rsid w:val="00B147A7"/>
    <w:rsid w:val="00B14CD7"/>
    <w:rsid w:val="00B14DA8"/>
    <w:rsid w:val="00B14E00"/>
    <w:rsid w:val="00B151E2"/>
    <w:rsid w:val="00B1591D"/>
    <w:rsid w:val="00B15999"/>
    <w:rsid w:val="00B168FA"/>
    <w:rsid w:val="00B169B4"/>
    <w:rsid w:val="00B16BC6"/>
    <w:rsid w:val="00B1795A"/>
    <w:rsid w:val="00B20C22"/>
    <w:rsid w:val="00B2586C"/>
    <w:rsid w:val="00B26161"/>
    <w:rsid w:val="00B30297"/>
    <w:rsid w:val="00B303B7"/>
    <w:rsid w:val="00B3046A"/>
    <w:rsid w:val="00B307B1"/>
    <w:rsid w:val="00B30B2F"/>
    <w:rsid w:val="00B30ED2"/>
    <w:rsid w:val="00B31983"/>
    <w:rsid w:val="00B31C88"/>
    <w:rsid w:val="00B3221E"/>
    <w:rsid w:val="00B32696"/>
    <w:rsid w:val="00B33F54"/>
    <w:rsid w:val="00B3408D"/>
    <w:rsid w:val="00B34E08"/>
    <w:rsid w:val="00B377D7"/>
    <w:rsid w:val="00B37CB9"/>
    <w:rsid w:val="00B40723"/>
    <w:rsid w:val="00B4115D"/>
    <w:rsid w:val="00B42A35"/>
    <w:rsid w:val="00B42AC4"/>
    <w:rsid w:val="00B434B3"/>
    <w:rsid w:val="00B43D9B"/>
    <w:rsid w:val="00B445B9"/>
    <w:rsid w:val="00B45CDE"/>
    <w:rsid w:val="00B45D81"/>
    <w:rsid w:val="00B47311"/>
    <w:rsid w:val="00B47612"/>
    <w:rsid w:val="00B4784B"/>
    <w:rsid w:val="00B479BC"/>
    <w:rsid w:val="00B502F6"/>
    <w:rsid w:val="00B50693"/>
    <w:rsid w:val="00B51369"/>
    <w:rsid w:val="00B51B8B"/>
    <w:rsid w:val="00B52888"/>
    <w:rsid w:val="00B53535"/>
    <w:rsid w:val="00B53690"/>
    <w:rsid w:val="00B54A3F"/>
    <w:rsid w:val="00B54D9F"/>
    <w:rsid w:val="00B54EB9"/>
    <w:rsid w:val="00B55634"/>
    <w:rsid w:val="00B55909"/>
    <w:rsid w:val="00B55F4B"/>
    <w:rsid w:val="00B565B9"/>
    <w:rsid w:val="00B57BA9"/>
    <w:rsid w:val="00B60FF2"/>
    <w:rsid w:val="00B6157E"/>
    <w:rsid w:val="00B61E9F"/>
    <w:rsid w:val="00B62281"/>
    <w:rsid w:val="00B634FD"/>
    <w:rsid w:val="00B63D66"/>
    <w:rsid w:val="00B64143"/>
    <w:rsid w:val="00B648BA"/>
    <w:rsid w:val="00B65102"/>
    <w:rsid w:val="00B6519F"/>
    <w:rsid w:val="00B65257"/>
    <w:rsid w:val="00B65727"/>
    <w:rsid w:val="00B65995"/>
    <w:rsid w:val="00B65B14"/>
    <w:rsid w:val="00B65D80"/>
    <w:rsid w:val="00B65DD3"/>
    <w:rsid w:val="00B66FA2"/>
    <w:rsid w:val="00B701FE"/>
    <w:rsid w:val="00B706A4"/>
    <w:rsid w:val="00B708E2"/>
    <w:rsid w:val="00B70F85"/>
    <w:rsid w:val="00B719B9"/>
    <w:rsid w:val="00B71E01"/>
    <w:rsid w:val="00B72978"/>
    <w:rsid w:val="00B7617E"/>
    <w:rsid w:val="00B7798B"/>
    <w:rsid w:val="00B8050C"/>
    <w:rsid w:val="00B81A77"/>
    <w:rsid w:val="00B81D72"/>
    <w:rsid w:val="00B82518"/>
    <w:rsid w:val="00B83419"/>
    <w:rsid w:val="00B83521"/>
    <w:rsid w:val="00B837D6"/>
    <w:rsid w:val="00B84324"/>
    <w:rsid w:val="00B84421"/>
    <w:rsid w:val="00B85AC5"/>
    <w:rsid w:val="00B85FF3"/>
    <w:rsid w:val="00B86180"/>
    <w:rsid w:val="00B86C64"/>
    <w:rsid w:val="00B87160"/>
    <w:rsid w:val="00B90432"/>
    <w:rsid w:val="00B914D7"/>
    <w:rsid w:val="00B91CF6"/>
    <w:rsid w:val="00B91E8B"/>
    <w:rsid w:val="00B92396"/>
    <w:rsid w:val="00B938F6"/>
    <w:rsid w:val="00B94D5A"/>
    <w:rsid w:val="00B963C6"/>
    <w:rsid w:val="00B967B6"/>
    <w:rsid w:val="00B967DA"/>
    <w:rsid w:val="00BA026E"/>
    <w:rsid w:val="00BA0ACE"/>
    <w:rsid w:val="00BA1CEE"/>
    <w:rsid w:val="00BA2D66"/>
    <w:rsid w:val="00BA38AE"/>
    <w:rsid w:val="00BA469B"/>
    <w:rsid w:val="00BA4C7E"/>
    <w:rsid w:val="00BA4E56"/>
    <w:rsid w:val="00BA57D0"/>
    <w:rsid w:val="00BA687B"/>
    <w:rsid w:val="00BA6928"/>
    <w:rsid w:val="00BA6BAC"/>
    <w:rsid w:val="00BA7E1A"/>
    <w:rsid w:val="00BB062D"/>
    <w:rsid w:val="00BB0AAA"/>
    <w:rsid w:val="00BB1B9E"/>
    <w:rsid w:val="00BB2412"/>
    <w:rsid w:val="00BB2C1F"/>
    <w:rsid w:val="00BB384E"/>
    <w:rsid w:val="00BB3E98"/>
    <w:rsid w:val="00BB3FE6"/>
    <w:rsid w:val="00BB5F93"/>
    <w:rsid w:val="00BB6581"/>
    <w:rsid w:val="00BB6F9B"/>
    <w:rsid w:val="00BC09F5"/>
    <w:rsid w:val="00BC0B12"/>
    <w:rsid w:val="00BC0FD6"/>
    <w:rsid w:val="00BC1119"/>
    <w:rsid w:val="00BC113F"/>
    <w:rsid w:val="00BC261A"/>
    <w:rsid w:val="00BC3146"/>
    <w:rsid w:val="00BC4915"/>
    <w:rsid w:val="00BD076C"/>
    <w:rsid w:val="00BD08F0"/>
    <w:rsid w:val="00BD0A39"/>
    <w:rsid w:val="00BD1291"/>
    <w:rsid w:val="00BD1CE0"/>
    <w:rsid w:val="00BD24CA"/>
    <w:rsid w:val="00BD3035"/>
    <w:rsid w:val="00BD3EEF"/>
    <w:rsid w:val="00BD6637"/>
    <w:rsid w:val="00BD78E4"/>
    <w:rsid w:val="00BD7AA4"/>
    <w:rsid w:val="00BD7B98"/>
    <w:rsid w:val="00BE076F"/>
    <w:rsid w:val="00BE0B44"/>
    <w:rsid w:val="00BE0C92"/>
    <w:rsid w:val="00BE11B3"/>
    <w:rsid w:val="00BE1222"/>
    <w:rsid w:val="00BE12F5"/>
    <w:rsid w:val="00BE1A7E"/>
    <w:rsid w:val="00BE386C"/>
    <w:rsid w:val="00BE43CC"/>
    <w:rsid w:val="00BE4CBC"/>
    <w:rsid w:val="00BE62BB"/>
    <w:rsid w:val="00BE70EC"/>
    <w:rsid w:val="00BF028D"/>
    <w:rsid w:val="00BF1059"/>
    <w:rsid w:val="00BF18CD"/>
    <w:rsid w:val="00BF2390"/>
    <w:rsid w:val="00BF2FAC"/>
    <w:rsid w:val="00BF42E0"/>
    <w:rsid w:val="00BF4D65"/>
    <w:rsid w:val="00BF554B"/>
    <w:rsid w:val="00BF67AF"/>
    <w:rsid w:val="00BF7692"/>
    <w:rsid w:val="00C00281"/>
    <w:rsid w:val="00C008C9"/>
    <w:rsid w:val="00C00BB0"/>
    <w:rsid w:val="00C01148"/>
    <w:rsid w:val="00C0123C"/>
    <w:rsid w:val="00C01907"/>
    <w:rsid w:val="00C01943"/>
    <w:rsid w:val="00C01E1E"/>
    <w:rsid w:val="00C04B6F"/>
    <w:rsid w:val="00C051F3"/>
    <w:rsid w:val="00C058F2"/>
    <w:rsid w:val="00C05CFB"/>
    <w:rsid w:val="00C05DF5"/>
    <w:rsid w:val="00C06555"/>
    <w:rsid w:val="00C06AF6"/>
    <w:rsid w:val="00C06F57"/>
    <w:rsid w:val="00C10CEC"/>
    <w:rsid w:val="00C110A1"/>
    <w:rsid w:val="00C12C9F"/>
    <w:rsid w:val="00C13F02"/>
    <w:rsid w:val="00C160BB"/>
    <w:rsid w:val="00C165F1"/>
    <w:rsid w:val="00C16CCA"/>
    <w:rsid w:val="00C17F02"/>
    <w:rsid w:val="00C21132"/>
    <w:rsid w:val="00C216E3"/>
    <w:rsid w:val="00C23136"/>
    <w:rsid w:val="00C234C3"/>
    <w:rsid w:val="00C239F8"/>
    <w:rsid w:val="00C25013"/>
    <w:rsid w:val="00C25165"/>
    <w:rsid w:val="00C25211"/>
    <w:rsid w:val="00C26AA0"/>
    <w:rsid w:val="00C27CD9"/>
    <w:rsid w:val="00C301EB"/>
    <w:rsid w:val="00C30785"/>
    <w:rsid w:val="00C31FC0"/>
    <w:rsid w:val="00C32C64"/>
    <w:rsid w:val="00C34CF8"/>
    <w:rsid w:val="00C3544B"/>
    <w:rsid w:val="00C36094"/>
    <w:rsid w:val="00C362F5"/>
    <w:rsid w:val="00C3711D"/>
    <w:rsid w:val="00C37404"/>
    <w:rsid w:val="00C37DDF"/>
    <w:rsid w:val="00C4036F"/>
    <w:rsid w:val="00C40ED4"/>
    <w:rsid w:val="00C429C1"/>
    <w:rsid w:val="00C434B4"/>
    <w:rsid w:val="00C43A64"/>
    <w:rsid w:val="00C44A34"/>
    <w:rsid w:val="00C450DB"/>
    <w:rsid w:val="00C45FA2"/>
    <w:rsid w:val="00C46446"/>
    <w:rsid w:val="00C46E22"/>
    <w:rsid w:val="00C47726"/>
    <w:rsid w:val="00C477E7"/>
    <w:rsid w:val="00C47A9C"/>
    <w:rsid w:val="00C47CF9"/>
    <w:rsid w:val="00C5192E"/>
    <w:rsid w:val="00C521EA"/>
    <w:rsid w:val="00C52A33"/>
    <w:rsid w:val="00C52E64"/>
    <w:rsid w:val="00C53653"/>
    <w:rsid w:val="00C5423E"/>
    <w:rsid w:val="00C54CA3"/>
    <w:rsid w:val="00C55777"/>
    <w:rsid w:val="00C55A0E"/>
    <w:rsid w:val="00C56093"/>
    <w:rsid w:val="00C602AB"/>
    <w:rsid w:val="00C60D3F"/>
    <w:rsid w:val="00C627C2"/>
    <w:rsid w:val="00C62CA8"/>
    <w:rsid w:val="00C63948"/>
    <w:rsid w:val="00C644D3"/>
    <w:rsid w:val="00C64D07"/>
    <w:rsid w:val="00C65387"/>
    <w:rsid w:val="00C65813"/>
    <w:rsid w:val="00C67208"/>
    <w:rsid w:val="00C672FF"/>
    <w:rsid w:val="00C67705"/>
    <w:rsid w:val="00C678A4"/>
    <w:rsid w:val="00C67CD0"/>
    <w:rsid w:val="00C708A0"/>
    <w:rsid w:val="00C711C6"/>
    <w:rsid w:val="00C72607"/>
    <w:rsid w:val="00C726D9"/>
    <w:rsid w:val="00C729D6"/>
    <w:rsid w:val="00C738E0"/>
    <w:rsid w:val="00C73C2C"/>
    <w:rsid w:val="00C7442F"/>
    <w:rsid w:val="00C74891"/>
    <w:rsid w:val="00C7541E"/>
    <w:rsid w:val="00C77252"/>
    <w:rsid w:val="00C80034"/>
    <w:rsid w:val="00C80255"/>
    <w:rsid w:val="00C81ADB"/>
    <w:rsid w:val="00C81F1F"/>
    <w:rsid w:val="00C82019"/>
    <w:rsid w:val="00C83123"/>
    <w:rsid w:val="00C83D4B"/>
    <w:rsid w:val="00C846A0"/>
    <w:rsid w:val="00C84D7D"/>
    <w:rsid w:val="00C84E04"/>
    <w:rsid w:val="00C860A8"/>
    <w:rsid w:val="00C87171"/>
    <w:rsid w:val="00C90831"/>
    <w:rsid w:val="00C9280A"/>
    <w:rsid w:val="00C930BD"/>
    <w:rsid w:val="00C9390C"/>
    <w:rsid w:val="00C93951"/>
    <w:rsid w:val="00C94D43"/>
    <w:rsid w:val="00C95A25"/>
    <w:rsid w:val="00C97BA1"/>
    <w:rsid w:val="00CA00F3"/>
    <w:rsid w:val="00CA07BE"/>
    <w:rsid w:val="00CA1A60"/>
    <w:rsid w:val="00CA20A5"/>
    <w:rsid w:val="00CA2401"/>
    <w:rsid w:val="00CA252C"/>
    <w:rsid w:val="00CA25F6"/>
    <w:rsid w:val="00CA3124"/>
    <w:rsid w:val="00CA3975"/>
    <w:rsid w:val="00CA3DC1"/>
    <w:rsid w:val="00CA4A44"/>
    <w:rsid w:val="00CA56DC"/>
    <w:rsid w:val="00CA5CAE"/>
    <w:rsid w:val="00CA620D"/>
    <w:rsid w:val="00CA6635"/>
    <w:rsid w:val="00CA670A"/>
    <w:rsid w:val="00CA75EB"/>
    <w:rsid w:val="00CA7832"/>
    <w:rsid w:val="00CB03C2"/>
    <w:rsid w:val="00CB084E"/>
    <w:rsid w:val="00CB2713"/>
    <w:rsid w:val="00CB3074"/>
    <w:rsid w:val="00CB5805"/>
    <w:rsid w:val="00CB6821"/>
    <w:rsid w:val="00CB771F"/>
    <w:rsid w:val="00CB7A46"/>
    <w:rsid w:val="00CB7E49"/>
    <w:rsid w:val="00CC1081"/>
    <w:rsid w:val="00CC11DC"/>
    <w:rsid w:val="00CC1225"/>
    <w:rsid w:val="00CC13D4"/>
    <w:rsid w:val="00CC2B0A"/>
    <w:rsid w:val="00CC3162"/>
    <w:rsid w:val="00CC3D30"/>
    <w:rsid w:val="00CC40DA"/>
    <w:rsid w:val="00CC4674"/>
    <w:rsid w:val="00CC4A6A"/>
    <w:rsid w:val="00CC4C9A"/>
    <w:rsid w:val="00CC5BF6"/>
    <w:rsid w:val="00CC5E19"/>
    <w:rsid w:val="00CC6773"/>
    <w:rsid w:val="00CC69CA"/>
    <w:rsid w:val="00CC77C3"/>
    <w:rsid w:val="00CC783E"/>
    <w:rsid w:val="00CC7A18"/>
    <w:rsid w:val="00CC7B76"/>
    <w:rsid w:val="00CC7C2B"/>
    <w:rsid w:val="00CC7D38"/>
    <w:rsid w:val="00CC7F99"/>
    <w:rsid w:val="00CD1024"/>
    <w:rsid w:val="00CD1903"/>
    <w:rsid w:val="00CD1BFF"/>
    <w:rsid w:val="00CD2F24"/>
    <w:rsid w:val="00CD4564"/>
    <w:rsid w:val="00CD45BF"/>
    <w:rsid w:val="00CD4BA9"/>
    <w:rsid w:val="00CD75DA"/>
    <w:rsid w:val="00CE0613"/>
    <w:rsid w:val="00CE0D62"/>
    <w:rsid w:val="00CE1472"/>
    <w:rsid w:val="00CE2C9B"/>
    <w:rsid w:val="00CE34E3"/>
    <w:rsid w:val="00CE3611"/>
    <w:rsid w:val="00CE3F1E"/>
    <w:rsid w:val="00CE46EF"/>
    <w:rsid w:val="00CE51A1"/>
    <w:rsid w:val="00CE5E87"/>
    <w:rsid w:val="00CE6086"/>
    <w:rsid w:val="00CE75BD"/>
    <w:rsid w:val="00CE7A9E"/>
    <w:rsid w:val="00CF0A7E"/>
    <w:rsid w:val="00CF0D44"/>
    <w:rsid w:val="00CF1D0C"/>
    <w:rsid w:val="00CF2B30"/>
    <w:rsid w:val="00CF2BD5"/>
    <w:rsid w:val="00CF3B5D"/>
    <w:rsid w:val="00CF3B7F"/>
    <w:rsid w:val="00CF5014"/>
    <w:rsid w:val="00CF5BF2"/>
    <w:rsid w:val="00CF5E1F"/>
    <w:rsid w:val="00CF696B"/>
    <w:rsid w:val="00CF70A2"/>
    <w:rsid w:val="00CF70D6"/>
    <w:rsid w:val="00CF792D"/>
    <w:rsid w:val="00D00AFD"/>
    <w:rsid w:val="00D030E2"/>
    <w:rsid w:val="00D0315C"/>
    <w:rsid w:val="00D0324C"/>
    <w:rsid w:val="00D052B5"/>
    <w:rsid w:val="00D10726"/>
    <w:rsid w:val="00D10CBA"/>
    <w:rsid w:val="00D10EF7"/>
    <w:rsid w:val="00D11132"/>
    <w:rsid w:val="00D12E74"/>
    <w:rsid w:val="00D13050"/>
    <w:rsid w:val="00D15273"/>
    <w:rsid w:val="00D16555"/>
    <w:rsid w:val="00D1701C"/>
    <w:rsid w:val="00D17645"/>
    <w:rsid w:val="00D209F7"/>
    <w:rsid w:val="00D21122"/>
    <w:rsid w:val="00D2123B"/>
    <w:rsid w:val="00D21B66"/>
    <w:rsid w:val="00D21ED8"/>
    <w:rsid w:val="00D222B1"/>
    <w:rsid w:val="00D22CD6"/>
    <w:rsid w:val="00D2304B"/>
    <w:rsid w:val="00D23085"/>
    <w:rsid w:val="00D23C07"/>
    <w:rsid w:val="00D23F19"/>
    <w:rsid w:val="00D23FCA"/>
    <w:rsid w:val="00D2406D"/>
    <w:rsid w:val="00D241CB"/>
    <w:rsid w:val="00D242C3"/>
    <w:rsid w:val="00D24E21"/>
    <w:rsid w:val="00D25A25"/>
    <w:rsid w:val="00D26109"/>
    <w:rsid w:val="00D26161"/>
    <w:rsid w:val="00D26DF6"/>
    <w:rsid w:val="00D27BD0"/>
    <w:rsid w:val="00D3031D"/>
    <w:rsid w:val="00D30785"/>
    <w:rsid w:val="00D307E8"/>
    <w:rsid w:val="00D3092A"/>
    <w:rsid w:val="00D30F1D"/>
    <w:rsid w:val="00D31DB6"/>
    <w:rsid w:val="00D3233D"/>
    <w:rsid w:val="00D34680"/>
    <w:rsid w:val="00D34D01"/>
    <w:rsid w:val="00D34D7C"/>
    <w:rsid w:val="00D3603D"/>
    <w:rsid w:val="00D36062"/>
    <w:rsid w:val="00D365B3"/>
    <w:rsid w:val="00D36996"/>
    <w:rsid w:val="00D37FCA"/>
    <w:rsid w:val="00D403B1"/>
    <w:rsid w:val="00D40D16"/>
    <w:rsid w:val="00D41464"/>
    <w:rsid w:val="00D420FA"/>
    <w:rsid w:val="00D42503"/>
    <w:rsid w:val="00D443A6"/>
    <w:rsid w:val="00D4500F"/>
    <w:rsid w:val="00D45400"/>
    <w:rsid w:val="00D45860"/>
    <w:rsid w:val="00D45A3F"/>
    <w:rsid w:val="00D45C97"/>
    <w:rsid w:val="00D517CC"/>
    <w:rsid w:val="00D51A4D"/>
    <w:rsid w:val="00D5281E"/>
    <w:rsid w:val="00D52B7B"/>
    <w:rsid w:val="00D52CAB"/>
    <w:rsid w:val="00D530BC"/>
    <w:rsid w:val="00D53D3C"/>
    <w:rsid w:val="00D53FB2"/>
    <w:rsid w:val="00D54A0A"/>
    <w:rsid w:val="00D55338"/>
    <w:rsid w:val="00D56224"/>
    <w:rsid w:val="00D57792"/>
    <w:rsid w:val="00D57887"/>
    <w:rsid w:val="00D60802"/>
    <w:rsid w:val="00D613FF"/>
    <w:rsid w:val="00D618B4"/>
    <w:rsid w:val="00D6255B"/>
    <w:rsid w:val="00D62F9B"/>
    <w:rsid w:val="00D6372F"/>
    <w:rsid w:val="00D63AF4"/>
    <w:rsid w:val="00D64806"/>
    <w:rsid w:val="00D64D4B"/>
    <w:rsid w:val="00D6530F"/>
    <w:rsid w:val="00D658CC"/>
    <w:rsid w:val="00D65998"/>
    <w:rsid w:val="00D6626C"/>
    <w:rsid w:val="00D6739E"/>
    <w:rsid w:val="00D7006D"/>
    <w:rsid w:val="00D70776"/>
    <w:rsid w:val="00D73412"/>
    <w:rsid w:val="00D7360B"/>
    <w:rsid w:val="00D73AB7"/>
    <w:rsid w:val="00D74A14"/>
    <w:rsid w:val="00D7580F"/>
    <w:rsid w:val="00D76CBB"/>
    <w:rsid w:val="00D77457"/>
    <w:rsid w:val="00D774AF"/>
    <w:rsid w:val="00D77AAB"/>
    <w:rsid w:val="00D82483"/>
    <w:rsid w:val="00D83458"/>
    <w:rsid w:val="00D83ED5"/>
    <w:rsid w:val="00D8540A"/>
    <w:rsid w:val="00D8573C"/>
    <w:rsid w:val="00D86558"/>
    <w:rsid w:val="00D86EA9"/>
    <w:rsid w:val="00D8783D"/>
    <w:rsid w:val="00D90EA4"/>
    <w:rsid w:val="00D911FB"/>
    <w:rsid w:val="00D912A4"/>
    <w:rsid w:val="00D9173E"/>
    <w:rsid w:val="00D93D9C"/>
    <w:rsid w:val="00D9486C"/>
    <w:rsid w:val="00D94989"/>
    <w:rsid w:val="00D94A98"/>
    <w:rsid w:val="00D94BB3"/>
    <w:rsid w:val="00D95832"/>
    <w:rsid w:val="00D95CD2"/>
    <w:rsid w:val="00D95D48"/>
    <w:rsid w:val="00D964F9"/>
    <w:rsid w:val="00D96B58"/>
    <w:rsid w:val="00DA0C07"/>
    <w:rsid w:val="00DA222F"/>
    <w:rsid w:val="00DA235B"/>
    <w:rsid w:val="00DA3DC0"/>
    <w:rsid w:val="00DA3F2D"/>
    <w:rsid w:val="00DA571B"/>
    <w:rsid w:val="00DA5BB2"/>
    <w:rsid w:val="00DA5D08"/>
    <w:rsid w:val="00DA6536"/>
    <w:rsid w:val="00DA7039"/>
    <w:rsid w:val="00DA7E28"/>
    <w:rsid w:val="00DB1EB1"/>
    <w:rsid w:val="00DB3076"/>
    <w:rsid w:val="00DB3EAF"/>
    <w:rsid w:val="00DB4346"/>
    <w:rsid w:val="00DB4784"/>
    <w:rsid w:val="00DB5EDF"/>
    <w:rsid w:val="00DB61F1"/>
    <w:rsid w:val="00DB67AC"/>
    <w:rsid w:val="00DB7886"/>
    <w:rsid w:val="00DB7F7B"/>
    <w:rsid w:val="00DC1181"/>
    <w:rsid w:val="00DC2AB2"/>
    <w:rsid w:val="00DC3AF0"/>
    <w:rsid w:val="00DC4750"/>
    <w:rsid w:val="00DC501C"/>
    <w:rsid w:val="00DC5662"/>
    <w:rsid w:val="00DC58F1"/>
    <w:rsid w:val="00DC66DC"/>
    <w:rsid w:val="00DC7510"/>
    <w:rsid w:val="00DC789F"/>
    <w:rsid w:val="00DC7EDF"/>
    <w:rsid w:val="00DD00BC"/>
    <w:rsid w:val="00DD0CFD"/>
    <w:rsid w:val="00DD1445"/>
    <w:rsid w:val="00DD151B"/>
    <w:rsid w:val="00DD240D"/>
    <w:rsid w:val="00DD2698"/>
    <w:rsid w:val="00DD298B"/>
    <w:rsid w:val="00DD2DF4"/>
    <w:rsid w:val="00DD3265"/>
    <w:rsid w:val="00DD370D"/>
    <w:rsid w:val="00DD3A36"/>
    <w:rsid w:val="00DD40F7"/>
    <w:rsid w:val="00DD4F1C"/>
    <w:rsid w:val="00DD5CF5"/>
    <w:rsid w:val="00DD626F"/>
    <w:rsid w:val="00DD66AD"/>
    <w:rsid w:val="00DD6875"/>
    <w:rsid w:val="00DD7722"/>
    <w:rsid w:val="00DD7AE2"/>
    <w:rsid w:val="00DE3976"/>
    <w:rsid w:val="00DE3983"/>
    <w:rsid w:val="00DE3BB2"/>
    <w:rsid w:val="00DE3D99"/>
    <w:rsid w:val="00DE40E1"/>
    <w:rsid w:val="00DE5E9E"/>
    <w:rsid w:val="00DE6F79"/>
    <w:rsid w:val="00DE721B"/>
    <w:rsid w:val="00DE749B"/>
    <w:rsid w:val="00DF0A11"/>
    <w:rsid w:val="00DF0CC1"/>
    <w:rsid w:val="00DF161A"/>
    <w:rsid w:val="00DF18A2"/>
    <w:rsid w:val="00DF1F0C"/>
    <w:rsid w:val="00DF3632"/>
    <w:rsid w:val="00DF411D"/>
    <w:rsid w:val="00DF5A14"/>
    <w:rsid w:val="00DF677C"/>
    <w:rsid w:val="00E00667"/>
    <w:rsid w:val="00E00BBC"/>
    <w:rsid w:val="00E00CF6"/>
    <w:rsid w:val="00E011E2"/>
    <w:rsid w:val="00E01A0F"/>
    <w:rsid w:val="00E02A22"/>
    <w:rsid w:val="00E037D7"/>
    <w:rsid w:val="00E04376"/>
    <w:rsid w:val="00E04D5C"/>
    <w:rsid w:val="00E0550F"/>
    <w:rsid w:val="00E05D76"/>
    <w:rsid w:val="00E07D54"/>
    <w:rsid w:val="00E07D9A"/>
    <w:rsid w:val="00E11048"/>
    <w:rsid w:val="00E12D98"/>
    <w:rsid w:val="00E13046"/>
    <w:rsid w:val="00E14078"/>
    <w:rsid w:val="00E1456D"/>
    <w:rsid w:val="00E1475D"/>
    <w:rsid w:val="00E151E3"/>
    <w:rsid w:val="00E152C9"/>
    <w:rsid w:val="00E20DC9"/>
    <w:rsid w:val="00E25371"/>
    <w:rsid w:val="00E259DC"/>
    <w:rsid w:val="00E25D7B"/>
    <w:rsid w:val="00E265B1"/>
    <w:rsid w:val="00E268AE"/>
    <w:rsid w:val="00E26CA6"/>
    <w:rsid w:val="00E318ED"/>
    <w:rsid w:val="00E328F2"/>
    <w:rsid w:val="00E3391F"/>
    <w:rsid w:val="00E33CA2"/>
    <w:rsid w:val="00E34564"/>
    <w:rsid w:val="00E35CF5"/>
    <w:rsid w:val="00E368EE"/>
    <w:rsid w:val="00E36A4C"/>
    <w:rsid w:val="00E36F4C"/>
    <w:rsid w:val="00E40360"/>
    <w:rsid w:val="00E4284E"/>
    <w:rsid w:val="00E42932"/>
    <w:rsid w:val="00E42991"/>
    <w:rsid w:val="00E429AA"/>
    <w:rsid w:val="00E42DC3"/>
    <w:rsid w:val="00E43B0D"/>
    <w:rsid w:val="00E43C22"/>
    <w:rsid w:val="00E44B2F"/>
    <w:rsid w:val="00E45C47"/>
    <w:rsid w:val="00E46A25"/>
    <w:rsid w:val="00E47E44"/>
    <w:rsid w:val="00E505F4"/>
    <w:rsid w:val="00E505FC"/>
    <w:rsid w:val="00E5089E"/>
    <w:rsid w:val="00E51CC0"/>
    <w:rsid w:val="00E51FE2"/>
    <w:rsid w:val="00E52578"/>
    <w:rsid w:val="00E529BF"/>
    <w:rsid w:val="00E5403C"/>
    <w:rsid w:val="00E54911"/>
    <w:rsid w:val="00E54FD7"/>
    <w:rsid w:val="00E550B4"/>
    <w:rsid w:val="00E556C6"/>
    <w:rsid w:val="00E5585F"/>
    <w:rsid w:val="00E55F28"/>
    <w:rsid w:val="00E56442"/>
    <w:rsid w:val="00E56707"/>
    <w:rsid w:val="00E57149"/>
    <w:rsid w:val="00E617A3"/>
    <w:rsid w:val="00E620B0"/>
    <w:rsid w:val="00E62397"/>
    <w:rsid w:val="00E62B2D"/>
    <w:rsid w:val="00E63133"/>
    <w:rsid w:val="00E63A8C"/>
    <w:rsid w:val="00E64B5F"/>
    <w:rsid w:val="00E65532"/>
    <w:rsid w:val="00E669DC"/>
    <w:rsid w:val="00E66DAF"/>
    <w:rsid w:val="00E67DFF"/>
    <w:rsid w:val="00E71028"/>
    <w:rsid w:val="00E71413"/>
    <w:rsid w:val="00E7193C"/>
    <w:rsid w:val="00E72A6B"/>
    <w:rsid w:val="00E73194"/>
    <w:rsid w:val="00E74285"/>
    <w:rsid w:val="00E74C65"/>
    <w:rsid w:val="00E77476"/>
    <w:rsid w:val="00E801BC"/>
    <w:rsid w:val="00E80C03"/>
    <w:rsid w:val="00E8220F"/>
    <w:rsid w:val="00E82729"/>
    <w:rsid w:val="00E833F0"/>
    <w:rsid w:val="00E8462F"/>
    <w:rsid w:val="00E8773D"/>
    <w:rsid w:val="00E9088C"/>
    <w:rsid w:val="00E90A1B"/>
    <w:rsid w:val="00E90D1C"/>
    <w:rsid w:val="00E944AD"/>
    <w:rsid w:val="00E94CC7"/>
    <w:rsid w:val="00E95313"/>
    <w:rsid w:val="00E95E0C"/>
    <w:rsid w:val="00E9629C"/>
    <w:rsid w:val="00E96A9F"/>
    <w:rsid w:val="00E9739C"/>
    <w:rsid w:val="00E973E5"/>
    <w:rsid w:val="00E977A6"/>
    <w:rsid w:val="00EA0081"/>
    <w:rsid w:val="00EA064C"/>
    <w:rsid w:val="00EA0DD9"/>
    <w:rsid w:val="00EA2219"/>
    <w:rsid w:val="00EA231C"/>
    <w:rsid w:val="00EA312B"/>
    <w:rsid w:val="00EA33F9"/>
    <w:rsid w:val="00EA457F"/>
    <w:rsid w:val="00EA4A88"/>
    <w:rsid w:val="00EA6103"/>
    <w:rsid w:val="00EA6349"/>
    <w:rsid w:val="00EA7420"/>
    <w:rsid w:val="00EA7525"/>
    <w:rsid w:val="00EA7E65"/>
    <w:rsid w:val="00EA7F36"/>
    <w:rsid w:val="00EB0992"/>
    <w:rsid w:val="00EB0A76"/>
    <w:rsid w:val="00EB111C"/>
    <w:rsid w:val="00EB1780"/>
    <w:rsid w:val="00EB2403"/>
    <w:rsid w:val="00EB2D8B"/>
    <w:rsid w:val="00EB398B"/>
    <w:rsid w:val="00EB3A20"/>
    <w:rsid w:val="00EB4313"/>
    <w:rsid w:val="00EB43F2"/>
    <w:rsid w:val="00EB4FA2"/>
    <w:rsid w:val="00EB539C"/>
    <w:rsid w:val="00EB780A"/>
    <w:rsid w:val="00EB78BD"/>
    <w:rsid w:val="00EC1793"/>
    <w:rsid w:val="00EC1DC8"/>
    <w:rsid w:val="00EC258C"/>
    <w:rsid w:val="00EC30FB"/>
    <w:rsid w:val="00EC351F"/>
    <w:rsid w:val="00EC3AC8"/>
    <w:rsid w:val="00EC4117"/>
    <w:rsid w:val="00EC45EC"/>
    <w:rsid w:val="00EC61AB"/>
    <w:rsid w:val="00EC6EBC"/>
    <w:rsid w:val="00EC736D"/>
    <w:rsid w:val="00EC776E"/>
    <w:rsid w:val="00EC7A48"/>
    <w:rsid w:val="00ED1A84"/>
    <w:rsid w:val="00ED219A"/>
    <w:rsid w:val="00ED2363"/>
    <w:rsid w:val="00ED34D1"/>
    <w:rsid w:val="00ED3733"/>
    <w:rsid w:val="00ED4ACA"/>
    <w:rsid w:val="00ED4D9C"/>
    <w:rsid w:val="00ED57FE"/>
    <w:rsid w:val="00ED5B78"/>
    <w:rsid w:val="00ED6022"/>
    <w:rsid w:val="00ED64FD"/>
    <w:rsid w:val="00ED6611"/>
    <w:rsid w:val="00EE4410"/>
    <w:rsid w:val="00EE492A"/>
    <w:rsid w:val="00EE4D03"/>
    <w:rsid w:val="00EE5524"/>
    <w:rsid w:val="00EE57F4"/>
    <w:rsid w:val="00EE5F67"/>
    <w:rsid w:val="00EE5FA2"/>
    <w:rsid w:val="00EE632E"/>
    <w:rsid w:val="00EE6A29"/>
    <w:rsid w:val="00EF0E63"/>
    <w:rsid w:val="00EF1096"/>
    <w:rsid w:val="00EF2369"/>
    <w:rsid w:val="00EF4898"/>
    <w:rsid w:val="00EF4EB7"/>
    <w:rsid w:val="00EF5795"/>
    <w:rsid w:val="00EF579B"/>
    <w:rsid w:val="00EF5918"/>
    <w:rsid w:val="00EF5A12"/>
    <w:rsid w:val="00EF5B44"/>
    <w:rsid w:val="00EF71AC"/>
    <w:rsid w:val="00EF7615"/>
    <w:rsid w:val="00F0065B"/>
    <w:rsid w:val="00F01AA1"/>
    <w:rsid w:val="00F01B05"/>
    <w:rsid w:val="00F02066"/>
    <w:rsid w:val="00F0246E"/>
    <w:rsid w:val="00F033F5"/>
    <w:rsid w:val="00F04116"/>
    <w:rsid w:val="00F0492C"/>
    <w:rsid w:val="00F05797"/>
    <w:rsid w:val="00F06449"/>
    <w:rsid w:val="00F06910"/>
    <w:rsid w:val="00F07037"/>
    <w:rsid w:val="00F07AFD"/>
    <w:rsid w:val="00F10668"/>
    <w:rsid w:val="00F107DE"/>
    <w:rsid w:val="00F117D9"/>
    <w:rsid w:val="00F12A15"/>
    <w:rsid w:val="00F12A79"/>
    <w:rsid w:val="00F13356"/>
    <w:rsid w:val="00F13585"/>
    <w:rsid w:val="00F13827"/>
    <w:rsid w:val="00F16431"/>
    <w:rsid w:val="00F17781"/>
    <w:rsid w:val="00F205D5"/>
    <w:rsid w:val="00F22314"/>
    <w:rsid w:val="00F22739"/>
    <w:rsid w:val="00F22DBD"/>
    <w:rsid w:val="00F23A89"/>
    <w:rsid w:val="00F25190"/>
    <w:rsid w:val="00F25963"/>
    <w:rsid w:val="00F26813"/>
    <w:rsid w:val="00F26C30"/>
    <w:rsid w:val="00F274D4"/>
    <w:rsid w:val="00F27A71"/>
    <w:rsid w:val="00F27AC4"/>
    <w:rsid w:val="00F30633"/>
    <w:rsid w:val="00F30B04"/>
    <w:rsid w:val="00F324B8"/>
    <w:rsid w:val="00F3342A"/>
    <w:rsid w:val="00F33476"/>
    <w:rsid w:val="00F33B5D"/>
    <w:rsid w:val="00F34293"/>
    <w:rsid w:val="00F36405"/>
    <w:rsid w:val="00F37482"/>
    <w:rsid w:val="00F37B7D"/>
    <w:rsid w:val="00F37E09"/>
    <w:rsid w:val="00F40107"/>
    <w:rsid w:val="00F41B79"/>
    <w:rsid w:val="00F41E41"/>
    <w:rsid w:val="00F42998"/>
    <w:rsid w:val="00F42F3F"/>
    <w:rsid w:val="00F434D8"/>
    <w:rsid w:val="00F43ED4"/>
    <w:rsid w:val="00F448A3"/>
    <w:rsid w:val="00F44DBB"/>
    <w:rsid w:val="00F461A1"/>
    <w:rsid w:val="00F46435"/>
    <w:rsid w:val="00F47462"/>
    <w:rsid w:val="00F47595"/>
    <w:rsid w:val="00F47912"/>
    <w:rsid w:val="00F506DB"/>
    <w:rsid w:val="00F507C9"/>
    <w:rsid w:val="00F51FFA"/>
    <w:rsid w:val="00F54A93"/>
    <w:rsid w:val="00F55AC4"/>
    <w:rsid w:val="00F55C93"/>
    <w:rsid w:val="00F55E8B"/>
    <w:rsid w:val="00F570A3"/>
    <w:rsid w:val="00F57242"/>
    <w:rsid w:val="00F5736A"/>
    <w:rsid w:val="00F6002D"/>
    <w:rsid w:val="00F6112F"/>
    <w:rsid w:val="00F62B53"/>
    <w:rsid w:val="00F6364A"/>
    <w:rsid w:val="00F63873"/>
    <w:rsid w:val="00F63A96"/>
    <w:rsid w:val="00F63EAE"/>
    <w:rsid w:val="00F6416E"/>
    <w:rsid w:val="00F6535C"/>
    <w:rsid w:val="00F6581A"/>
    <w:rsid w:val="00F65862"/>
    <w:rsid w:val="00F659A7"/>
    <w:rsid w:val="00F66604"/>
    <w:rsid w:val="00F6689D"/>
    <w:rsid w:val="00F66AD0"/>
    <w:rsid w:val="00F704B2"/>
    <w:rsid w:val="00F706EE"/>
    <w:rsid w:val="00F719E2"/>
    <w:rsid w:val="00F74B85"/>
    <w:rsid w:val="00F753D5"/>
    <w:rsid w:val="00F756A9"/>
    <w:rsid w:val="00F75945"/>
    <w:rsid w:val="00F75A58"/>
    <w:rsid w:val="00F75BA8"/>
    <w:rsid w:val="00F7692E"/>
    <w:rsid w:val="00F76A4D"/>
    <w:rsid w:val="00F77417"/>
    <w:rsid w:val="00F77E11"/>
    <w:rsid w:val="00F8056C"/>
    <w:rsid w:val="00F80FC6"/>
    <w:rsid w:val="00F83415"/>
    <w:rsid w:val="00F86A9C"/>
    <w:rsid w:val="00F8702A"/>
    <w:rsid w:val="00F870C6"/>
    <w:rsid w:val="00F873ED"/>
    <w:rsid w:val="00F90313"/>
    <w:rsid w:val="00F90CD2"/>
    <w:rsid w:val="00F91CAF"/>
    <w:rsid w:val="00F92F9E"/>
    <w:rsid w:val="00F93385"/>
    <w:rsid w:val="00F93EA8"/>
    <w:rsid w:val="00F94AF0"/>
    <w:rsid w:val="00F95B3F"/>
    <w:rsid w:val="00F95C1E"/>
    <w:rsid w:val="00F96427"/>
    <w:rsid w:val="00FA08AB"/>
    <w:rsid w:val="00FA0FFF"/>
    <w:rsid w:val="00FA12B5"/>
    <w:rsid w:val="00FA2DD2"/>
    <w:rsid w:val="00FA2E8B"/>
    <w:rsid w:val="00FA3F21"/>
    <w:rsid w:val="00FA5543"/>
    <w:rsid w:val="00FA71CD"/>
    <w:rsid w:val="00FA74C1"/>
    <w:rsid w:val="00FA74CC"/>
    <w:rsid w:val="00FA7A2E"/>
    <w:rsid w:val="00FB0F75"/>
    <w:rsid w:val="00FB4478"/>
    <w:rsid w:val="00FB45FF"/>
    <w:rsid w:val="00FB4C39"/>
    <w:rsid w:val="00FB51BB"/>
    <w:rsid w:val="00FB58CF"/>
    <w:rsid w:val="00FB5F34"/>
    <w:rsid w:val="00FB6BAA"/>
    <w:rsid w:val="00FB74C7"/>
    <w:rsid w:val="00FB75E5"/>
    <w:rsid w:val="00FC0348"/>
    <w:rsid w:val="00FC0623"/>
    <w:rsid w:val="00FC0727"/>
    <w:rsid w:val="00FC11FA"/>
    <w:rsid w:val="00FC1379"/>
    <w:rsid w:val="00FC147E"/>
    <w:rsid w:val="00FC17BD"/>
    <w:rsid w:val="00FC2285"/>
    <w:rsid w:val="00FC36DB"/>
    <w:rsid w:val="00FC3FB7"/>
    <w:rsid w:val="00FC40A6"/>
    <w:rsid w:val="00FC4625"/>
    <w:rsid w:val="00FC48BF"/>
    <w:rsid w:val="00FC4BC7"/>
    <w:rsid w:val="00FC53F1"/>
    <w:rsid w:val="00FC62D3"/>
    <w:rsid w:val="00FC6CDC"/>
    <w:rsid w:val="00FC7876"/>
    <w:rsid w:val="00FD1693"/>
    <w:rsid w:val="00FD19AC"/>
    <w:rsid w:val="00FD2EE1"/>
    <w:rsid w:val="00FD2FBC"/>
    <w:rsid w:val="00FD30FC"/>
    <w:rsid w:val="00FD34CE"/>
    <w:rsid w:val="00FD44EB"/>
    <w:rsid w:val="00FD4E42"/>
    <w:rsid w:val="00FD5168"/>
    <w:rsid w:val="00FD5490"/>
    <w:rsid w:val="00FD5906"/>
    <w:rsid w:val="00FD5AD4"/>
    <w:rsid w:val="00FD6330"/>
    <w:rsid w:val="00FD7A9F"/>
    <w:rsid w:val="00FE328E"/>
    <w:rsid w:val="00FE53A1"/>
    <w:rsid w:val="00FE661E"/>
    <w:rsid w:val="00FE6665"/>
    <w:rsid w:val="00FE7BDA"/>
    <w:rsid w:val="00FE7D85"/>
    <w:rsid w:val="00FE7FFA"/>
    <w:rsid w:val="00FF0E2F"/>
    <w:rsid w:val="00FF1C69"/>
    <w:rsid w:val="00FF1CFE"/>
    <w:rsid w:val="00FF2DDD"/>
    <w:rsid w:val="00FF3594"/>
    <w:rsid w:val="00FF4C93"/>
    <w:rsid w:val="00FF4D3A"/>
    <w:rsid w:val="00FF4FAE"/>
    <w:rsid w:val="00FF51C7"/>
    <w:rsid w:val="00FF6131"/>
    <w:rsid w:val="00FF6687"/>
    <w:rsid w:val="00FF6BDE"/>
    <w:rsid w:val="00FF7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footnote text" w:uiPriority="99" w:qFormat="1"/>
    <w:lsdException w:name="annotation text" w:uiPriority="99"/>
    <w:lsdException w:name="caption" w:semiHidden="0" w:unhideWhenUsed="0" w:qFormat="1"/>
    <w:lsdException w:name="footnote reference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Balloon Text" w:semiHidden="0" w:unhideWhenUsed="0"/>
    <w:lsdException w:name="Table Grid" w:uiPriority="3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97B"/>
    <w:pPr>
      <w:jc w:val="both"/>
    </w:pPr>
    <w:rPr>
      <w:sz w:val="22"/>
      <w:szCs w:val="24"/>
      <w:lang w:val="en-GB" w:eastAsia="en-US"/>
    </w:rPr>
  </w:style>
  <w:style w:type="paragraph" w:styleId="Titre1">
    <w:name w:val="heading 1"/>
    <w:basedOn w:val="Normal"/>
    <w:next w:val="Titre2"/>
    <w:link w:val="Titre1Car"/>
    <w:qFormat/>
    <w:rsid w:val="0074197B"/>
    <w:pPr>
      <w:keepNext/>
      <w:tabs>
        <w:tab w:val="left" w:pos="720"/>
      </w:tabs>
      <w:spacing w:before="240" w:after="120"/>
      <w:jc w:val="center"/>
      <w:outlineLvl w:val="0"/>
    </w:pPr>
    <w:rPr>
      <w:b/>
      <w:caps/>
    </w:rPr>
  </w:style>
  <w:style w:type="paragraph" w:styleId="Titre2">
    <w:name w:val="heading 2"/>
    <w:basedOn w:val="Normal"/>
    <w:next w:val="Normal"/>
    <w:qFormat/>
    <w:rsid w:val="0074197B"/>
    <w:pPr>
      <w:keepNext/>
      <w:tabs>
        <w:tab w:val="left" w:pos="720"/>
      </w:tabs>
      <w:spacing w:before="120" w:after="120"/>
      <w:jc w:val="center"/>
      <w:outlineLvl w:val="1"/>
    </w:pPr>
    <w:rPr>
      <w:b/>
      <w:bCs/>
      <w:i/>
      <w:iCs/>
    </w:rPr>
  </w:style>
  <w:style w:type="paragraph" w:styleId="Titre3">
    <w:name w:val="heading 3"/>
    <w:basedOn w:val="Normal"/>
    <w:next w:val="Normal"/>
    <w:qFormat/>
    <w:rsid w:val="0074197B"/>
    <w:pPr>
      <w:keepNext/>
      <w:tabs>
        <w:tab w:val="left" w:pos="567"/>
      </w:tabs>
      <w:spacing w:before="120" w:after="120"/>
      <w:jc w:val="center"/>
      <w:outlineLvl w:val="2"/>
    </w:pPr>
    <w:rPr>
      <w:i/>
      <w:iCs/>
    </w:rPr>
  </w:style>
  <w:style w:type="paragraph" w:styleId="Titre4">
    <w:name w:val="heading 4"/>
    <w:basedOn w:val="Normal"/>
    <w:qFormat/>
    <w:rsid w:val="0074197B"/>
    <w:pPr>
      <w:keepNext/>
      <w:spacing w:before="120" w:after="120"/>
      <w:outlineLvl w:val="3"/>
    </w:pPr>
    <w:rPr>
      <w:rFonts w:ascii="Times New Roman Bold" w:eastAsia="Arial Unicode MS" w:hAnsi="Times New Roman Bold" w:cs="Arial"/>
      <w:b/>
      <w:bCs/>
      <w:i/>
    </w:rPr>
  </w:style>
  <w:style w:type="paragraph" w:styleId="Titre5">
    <w:name w:val="heading 5"/>
    <w:basedOn w:val="Normal"/>
    <w:next w:val="Normal"/>
    <w:qFormat/>
    <w:rsid w:val="0074197B"/>
    <w:pPr>
      <w:keepNext/>
      <w:numPr>
        <w:ilvl w:val="4"/>
        <w:numId w:val="2"/>
      </w:numPr>
      <w:spacing w:before="120" w:after="120"/>
      <w:jc w:val="left"/>
      <w:outlineLvl w:val="4"/>
    </w:pPr>
    <w:rPr>
      <w:bCs/>
      <w:i/>
      <w:szCs w:val="26"/>
      <w:lang w:val="en-CA"/>
    </w:rPr>
  </w:style>
  <w:style w:type="paragraph" w:styleId="Titre6">
    <w:name w:val="heading 6"/>
    <w:basedOn w:val="Normal"/>
    <w:next w:val="Normal"/>
    <w:qFormat/>
    <w:rsid w:val="0074197B"/>
    <w:pPr>
      <w:keepNext/>
      <w:spacing w:after="240" w:line="240" w:lineRule="exact"/>
      <w:ind w:left="720"/>
      <w:outlineLvl w:val="5"/>
    </w:pPr>
    <w:rPr>
      <w:u w:val="single"/>
    </w:rPr>
  </w:style>
  <w:style w:type="paragraph" w:styleId="Titre7">
    <w:name w:val="heading 7"/>
    <w:basedOn w:val="Normal"/>
    <w:next w:val="Normal"/>
    <w:qFormat/>
    <w:rsid w:val="0074197B"/>
    <w:pPr>
      <w:keepNext/>
      <w:jc w:val="right"/>
      <w:outlineLvl w:val="6"/>
    </w:pPr>
    <w:rPr>
      <w:rFonts w:ascii="Univers" w:hAnsi="Univers"/>
      <w:b/>
      <w:sz w:val="28"/>
    </w:rPr>
  </w:style>
  <w:style w:type="paragraph" w:styleId="Titre8">
    <w:name w:val="heading 8"/>
    <w:basedOn w:val="Normal"/>
    <w:next w:val="Normal"/>
    <w:qFormat/>
    <w:rsid w:val="0074197B"/>
    <w:pPr>
      <w:keepNext/>
      <w:jc w:val="right"/>
      <w:outlineLvl w:val="7"/>
    </w:pPr>
    <w:rPr>
      <w:rFonts w:ascii="Univers" w:hAnsi="Univers"/>
      <w:b/>
      <w:sz w:val="32"/>
    </w:rPr>
  </w:style>
  <w:style w:type="paragraph" w:styleId="Titre9">
    <w:name w:val="heading 9"/>
    <w:basedOn w:val="Normal"/>
    <w:next w:val="Normal"/>
    <w:qFormat/>
    <w:rsid w:val="0074197B"/>
    <w:pPr>
      <w:keepNext/>
      <w:spacing w:before="100" w:beforeAutospacing="1" w:after="120"/>
      <w:outlineLvl w:val="8"/>
    </w:pPr>
    <w:rPr>
      <w:i/>
      <w:iCs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74197B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74197B"/>
    <w:pPr>
      <w:tabs>
        <w:tab w:val="center" w:pos="4320"/>
        <w:tab w:val="right" w:pos="8640"/>
      </w:tabs>
      <w:ind w:firstLine="720"/>
      <w:jc w:val="right"/>
    </w:pPr>
  </w:style>
  <w:style w:type="paragraph" w:customStyle="1" w:styleId="Para1">
    <w:name w:val="Para1"/>
    <w:basedOn w:val="Normal"/>
    <w:rsid w:val="0074197B"/>
    <w:pPr>
      <w:numPr>
        <w:numId w:val="3"/>
      </w:numPr>
      <w:spacing w:before="120" w:after="120"/>
    </w:pPr>
    <w:rPr>
      <w:snapToGrid w:val="0"/>
      <w:szCs w:val="18"/>
    </w:rPr>
  </w:style>
  <w:style w:type="paragraph" w:styleId="Notedebasdepage">
    <w:name w:val="footnote text"/>
    <w:aliases w:val="fn,Geneva 9,Font: Geneva 9,Boston 10,f,ft,Fotnotstext Char,ft Char,single space,footnote text,FOOTNOTES,ADB,single space1,footnote text1,FOOTNOTES1,fn1,ADB1,single space2,footnote text2,FOOTNOTES2,fn2,ADB2,single space3,fn3"/>
    <w:basedOn w:val="Normal"/>
    <w:link w:val="NotedebasdepageCar"/>
    <w:uiPriority w:val="99"/>
    <w:qFormat/>
    <w:rsid w:val="0074197B"/>
    <w:pPr>
      <w:keepLines/>
      <w:spacing w:after="60"/>
      <w:ind w:firstLine="720"/>
    </w:pPr>
    <w:rPr>
      <w:sz w:val="18"/>
    </w:rPr>
  </w:style>
  <w:style w:type="paragraph" w:styleId="Corpsdetexte">
    <w:name w:val="Body Text"/>
    <w:basedOn w:val="Normal"/>
    <w:rsid w:val="0074197B"/>
    <w:pPr>
      <w:spacing w:before="120" w:after="120"/>
      <w:ind w:firstLine="720"/>
    </w:pPr>
    <w:rPr>
      <w:iCs/>
    </w:rPr>
  </w:style>
  <w:style w:type="paragraph" w:customStyle="1" w:styleId="Document1">
    <w:name w:val="Document 1"/>
    <w:basedOn w:val="Normal"/>
    <w:next w:val="Normal"/>
    <w:rsid w:val="0074197B"/>
    <w:pPr>
      <w:suppressAutoHyphens/>
      <w:spacing w:after="120" w:line="240" w:lineRule="exact"/>
    </w:pPr>
  </w:style>
  <w:style w:type="paragraph" w:styleId="Corpsdetexte2">
    <w:name w:val="Body Text 2"/>
    <w:basedOn w:val="Normal"/>
    <w:rsid w:val="0074197B"/>
    <w:pPr>
      <w:tabs>
        <w:tab w:val="left" w:pos="-1440"/>
        <w:tab w:val="left" w:pos="-720"/>
        <w:tab w:val="left" w:pos="0"/>
        <w:tab w:val="left" w:pos="720"/>
        <w:tab w:val="right" w:pos="1080"/>
        <w:tab w:val="left" w:pos="1440"/>
      </w:tabs>
      <w:suppressAutoHyphens/>
      <w:spacing w:after="120" w:line="288" w:lineRule="auto"/>
      <w:ind w:left="2160" w:hanging="2160"/>
    </w:pPr>
  </w:style>
  <w:style w:type="paragraph" w:styleId="Lgende">
    <w:name w:val="caption"/>
    <w:basedOn w:val="Normal"/>
    <w:next w:val="Normal"/>
    <w:qFormat/>
    <w:rsid w:val="0074197B"/>
    <w:rPr>
      <w:u w:val="single"/>
    </w:rPr>
  </w:style>
  <w:style w:type="character" w:styleId="Marquedecommentaire">
    <w:name w:val="annotation reference"/>
    <w:semiHidden/>
    <w:rsid w:val="0074197B"/>
    <w:rPr>
      <w:sz w:val="16"/>
    </w:rPr>
  </w:style>
  <w:style w:type="paragraph" w:styleId="Commentaire">
    <w:name w:val="annotation text"/>
    <w:basedOn w:val="Normal"/>
    <w:link w:val="CommentaireCar"/>
    <w:uiPriority w:val="99"/>
    <w:semiHidden/>
    <w:rsid w:val="0074197B"/>
    <w:pPr>
      <w:spacing w:after="120" w:line="240" w:lineRule="exact"/>
    </w:pPr>
  </w:style>
  <w:style w:type="character" w:styleId="Appelnotedebasdep">
    <w:name w:val="footnote reference"/>
    <w:aliases w:val="number,Footnote Reference Superscript,-E Fußnotenzeichen,(Diplomarbeit FZ),(Diplomarbeit FZ)1,(Diplomarbeit FZ)2,(Diplomarbeit FZ)3,(Diplomarbeit FZ)4,(Diplomarbeit FZ)5,(Diplomarbeit FZ)6,(Diplomarbeit FZ)7,(Diplomarbeit FZ)8"/>
    <w:qFormat/>
    <w:rsid w:val="00AC2E7B"/>
    <w:rPr>
      <w:sz w:val="22"/>
      <w:u w:val="none"/>
      <w:vertAlign w:val="superscript"/>
    </w:rPr>
  </w:style>
  <w:style w:type="paragraph" w:styleId="Retraitcorpsdetexte">
    <w:name w:val="Body Text Indent"/>
    <w:basedOn w:val="Normal"/>
    <w:rsid w:val="0074197B"/>
    <w:pPr>
      <w:spacing w:before="120" w:after="120"/>
      <w:ind w:left="1440" w:hanging="720"/>
      <w:jc w:val="left"/>
    </w:pPr>
  </w:style>
  <w:style w:type="character" w:styleId="Numrodepage">
    <w:name w:val="page number"/>
    <w:rsid w:val="0074197B"/>
    <w:rPr>
      <w:rFonts w:ascii="Times New Roman" w:hAnsi="Times New Roman"/>
      <w:sz w:val="22"/>
    </w:rPr>
  </w:style>
  <w:style w:type="paragraph" w:customStyle="1" w:styleId="HEADING">
    <w:name w:val="HEADING"/>
    <w:basedOn w:val="Normal"/>
    <w:rsid w:val="0074197B"/>
    <w:pPr>
      <w:keepNext/>
      <w:spacing w:before="240" w:after="120"/>
      <w:jc w:val="center"/>
    </w:pPr>
    <w:rPr>
      <w:b/>
      <w:bCs/>
      <w:caps/>
    </w:rPr>
  </w:style>
  <w:style w:type="paragraph" w:customStyle="1" w:styleId="para4">
    <w:name w:val="para4"/>
    <w:basedOn w:val="Normal"/>
    <w:rsid w:val="0074197B"/>
    <w:pPr>
      <w:numPr>
        <w:ilvl w:val="3"/>
        <w:numId w:val="5"/>
      </w:numPr>
      <w:overflowPunct w:val="0"/>
      <w:autoSpaceDE w:val="0"/>
      <w:autoSpaceDN w:val="0"/>
      <w:adjustRightInd w:val="0"/>
      <w:spacing w:after="120" w:line="240" w:lineRule="atLeast"/>
      <w:textAlignment w:val="baseline"/>
    </w:pPr>
    <w:rPr>
      <w:rFonts w:ascii="Courier" w:hAnsi="Courier"/>
      <w:color w:val="000000"/>
      <w:sz w:val="20"/>
      <w:szCs w:val="20"/>
    </w:rPr>
  </w:style>
  <w:style w:type="paragraph" w:customStyle="1" w:styleId="Heading4indent">
    <w:name w:val="Heading 4 indent"/>
    <w:basedOn w:val="Titre4"/>
    <w:rsid w:val="0074197B"/>
    <w:pPr>
      <w:ind w:left="720"/>
      <w:outlineLvl w:val="9"/>
    </w:pPr>
  </w:style>
  <w:style w:type="paragraph" w:customStyle="1" w:styleId="Cornernotation">
    <w:name w:val="Corner notation"/>
    <w:basedOn w:val="Normal"/>
    <w:rsid w:val="0074197B"/>
    <w:pPr>
      <w:ind w:left="170" w:right="3119" w:hanging="170"/>
      <w:jc w:val="left"/>
    </w:pPr>
  </w:style>
  <w:style w:type="paragraph" w:customStyle="1" w:styleId="Para3">
    <w:name w:val="Para3"/>
    <w:basedOn w:val="Normal"/>
    <w:rsid w:val="0074197B"/>
    <w:pPr>
      <w:tabs>
        <w:tab w:val="num" w:pos="1440"/>
        <w:tab w:val="left" w:pos="1980"/>
      </w:tabs>
      <w:spacing w:before="80" w:after="80"/>
      <w:ind w:left="1440" w:hanging="360"/>
    </w:pPr>
    <w:rPr>
      <w:szCs w:val="20"/>
    </w:rPr>
  </w:style>
  <w:style w:type="paragraph" w:customStyle="1" w:styleId="Heading2-center">
    <w:name w:val="Heading 2-center"/>
    <w:basedOn w:val="Titre2"/>
    <w:rsid w:val="0074197B"/>
    <w:pPr>
      <w:outlineLvl w:val="9"/>
    </w:pPr>
    <w:rPr>
      <w:i w:val="0"/>
      <w:iCs w:val="0"/>
      <w:caps/>
    </w:rPr>
  </w:style>
  <w:style w:type="paragraph" w:styleId="Retraitcorpsdetexte3">
    <w:name w:val="Body Text Indent 3"/>
    <w:basedOn w:val="Normal"/>
    <w:rsid w:val="0074197B"/>
    <w:pPr>
      <w:spacing w:before="120" w:after="120"/>
      <w:ind w:left="720" w:right="720"/>
    </w:pPr>
    <w:rPr>
      <w:bCs/>
    </w:rPr>
  </w:style>
  <w:style w:type="paragraph" w:styleId="TitreTR">
    <w:name w:val="toa heading"/>
    <w:basedOn w:val="Normal"/>
    <w:next w:val="Normal"/>
    <w:semiHidden/>
    <w:rsid w:val="0074197B"/>
    <w:pPr>
      <w:spacing w:before="120"/>
    </w:pPr>
    <w:rPr>
      <w:rFonts w:cs="Arial"/>
      <w:b/>
      <w:bCs/>
      <w:sz w:val="24"/>
    </w:rPr>
  </w:style>
  <w:style w:type="paragraph" w:styleId="TM9">
    <w:name w:val="toc 9"/>
    <w:basedOn w:val="Normal"/>
    <w:next w:val="Normal"/>
    <w:autoRedefine/>
    <w:semiHidden/>
    <w:rsid w:val="00E5403C"/>
    <w:pPr>
      <w:spacing w:before="120" w:after="120"/>
      <w:jc w:val="left"/>
    </w:pPr>
    <w:rPr>
      <w:rFonts w:eastAsia="Batang"/>
      <w:b/>
      <w:i/>
      <w:snapToGrid w:val="0"/>
      <w:lang w:eastAsia="ko-KR"/>
    </w:rPr>
  </w:style>
  <w:style w:type="paragraph" w:styleId="TM1">
    <w:name w:val="toc 1"/>
    <w:basedOn w:val="Normal"/>
    <w:next w:val="Normal"/>
    <w:autoRedefine/>
    <w:semiHidden/>
    <w:rsid w:val="0074197B"/>
    <w:pPr>
      <w:ind w:left="720" w:hanging="720"/>
    </w:pPr>
    <w:rPr>
      <w:caps/>
    </w:rPr>
  </w:style>
  <w:style w:type="paragraph" w:styleId="TM2">
    <w:name w:val="toc 2"/>
    <w:basedOn w:val="Normal"/>
    <w:next w:val="Normal"/>
    <w:autoRedefine/>
    <w:semiHidden/>
    <w:rsid w:val="0074197B"/>
    <w:pPr>
      <w:tabs>
        <w:tab w:val="right" w:leader="dot" w:pos="9356"/>
      </w:tabs>
      <w:ind w:left="1440" w:hanging="720"/>
    </w:pPr>
    <w:rPr>
      <w:noProof/>
      <w:szCs w:val="22"/>
    </w:rPr>
  </w:style>
  <w:style w:type="paragraph" w:styleId="TM3">
    <w:name w:val="toc 3"/>
    <w:basedOn w:val="Normal"/>
    <w:next w:val="Normal"/>
    <w:autoRedefine/>
    <w:semiHidden/>
    <w:rsid w:val="0074197B"/>
    <w:pPr>
      <w:ind w:left="2160" w:hanging="720"/>
    </w:pPr>
  </w:style>
  <w:style w:type="paragraph" w:styleId="TM4">
    <w:name w:val="toc 4"/>
    <w:basedOn w:val="Normal"/>
    <w:next w:val="Normal"/>
    <w:autoRedefine/>
    <w:semiHidden/>
    <w:rsid w:val="0074197B"/>
    <w:pPr>
      <w:spacing w:before="120" w:after="120"/>
      <w:ind w:left="660"/>
      <w:jc w:val="left"/>
    </w:pPr>
  </w:style>
  <w:style w:type="paragraph" w:styleId="TM5">
    <w:name w:val="toc 5"/>
    <w:basedOn w:val="Normal"/>
    <w:next w:val="Normal"/>
    <w:autoRedefine/>
    <w:semiHidden/>
    <w:rsid w:val="0074197B"/>
    <w:pPr>
      <w:spacing w:before="120" w:after="120"/>
      <w:ind w:left="880"/>
      <w:jc w:val="left"/>
    </w:pPr>
  </w:style>
  <w:style w:type="paragraph" w:styleId="TM6">
    <w:name w:val="toc 6"/>
    <w:basedOn w:val="Normal"/>
    <w:next w:val="Normal"/>
    <w:autoRedefine/>
    <w:semiHidden/>
    <w:rsid w:val="0074197B"/>
    <w:pPr>
      <w:spacing w:before="120" w:after="120"/>
      <w:ind w:left="1100"/>
      <w:jc w:val="left"/>
    </w:pPr>
  </w:style>
  <w:style w:type="paragraph" w:styleId="TM7">
    <w:name w:val="toc 7"/>
    <w:basedOn w:val="Normal"/>
    <w:next w:val="Normal"/>
    <w:autoRedefine/>
    <w:semiHidden/>
    <w:rsid w:val="0074197B"/>
    <w:pPr>
      <w:spacing w:before="120" w:after="120"/>
      <w:ind w:left="1320"/>
      <w:jc w:val="left"/>
    </w:pPr>
  </w:style>
  <w:style w:type="paragraph" w:styleId="TM8">
    <w:name w:val="toc 8"/>
    <w:basedOn w:val="Normal"/>
    <w:next w:val="Normal"/>
    <w:autoRedefine/>
    <w:semiHidden/>
    <w:rsid w:val="0074197B"/>
    <w:pPr>
      <w:spacing w:before="120" w:after="120"/>
      <w:ind w:left="1540"/>
      <w:jc w:val="left"/>
    </w:pPr>
  </w:style>
  <w:style w:type="paragraph" w:styleId="Corpsdetexte3">
    <w:name w:val="Body Text 3"/>
    <w:basedOn w:val="Normal"/>
    <w:rsid w:val="0074197B"/>
    <w:pPr>
      <w:spacing w:before="120" w:after="120"/>
    </w:pPr>
  </w:style>
  <w:style w:type="character" w:styleId="Lienhypertextesuivivisit">
    <w:name w:val="FollowedHyperlink"/>
    <w:rsid w:val="0074197B"/>
    <w:rPr>
      <w:color w:val="800080"/>
      <w:u w:val="single"/>
    </w:rPr>
  </w:style>
  <w:style w:type="paragraph" w:customStyle="1" w:styleId="Heading4">
    <w:name w:val="Heading4"/>
    <w:basedOn w:val="Normal"/>
    <w:rsid w:val="0074197B"/>
    <w:pPr>
      <w:keepNext/>
      <w:numPr>
        <w:numId w:val="1"/>
      </w:numPr>
      <w:spacing w:before="120" w:after="120"/>
    </w:pPr>
    <w:rPr>
      <w:i/>
      <w:iCs/>
    </w:rPr>
  </w:style>
  <w:style w:type="paragraph" w:customStyle="1" w:styleId="Para2">
    <w:name w:val="Para2"/>
    <w:basedOn w:val="Para1"/>
    <w:rsid w:val="0074197B"/>
    <w:pPr>
      <w:numPr>
        <w:numId w:val="4"/>
      </w:numPr>
      <w:tabs>
        <w:tab w:val="clear" w:pos="1080"/>
      </w:tabs>
      <w:autoSpaceDE w:val="0"/>
      <w:autoSpaceDN w:val="0"/>
      <w:ind w:left="0" w:firstLine="720"/>
    </w:pPr>
  </w:style>
  <w:style w:type="paragraph" w:customStyle="1" w:styleId="Para-decision">
    <w:name w:val="Para-decision"/>
    <w:basedOn w:val="Normal"/>
    <w:rsid w:val="0074197B"/>
    <w:pPr>
      <w:tabs>
        <w:tab w:val="left" w:pos="-1440"/>
        <w:tab w:val="left" w:pos="-720"/>
        <w:tab w:val="left" w:pos="0"/>
        <w:tab w:val="left" w:pos="720"/>
        <w:tab w:val="left" w:pos="1440"/>
      </w:tabs>
      <w:suppressAutoHyphens/>
      <w:overflowPunct w:val="0"/>
      <w:autoSpaceDE w:val="0"/>
      <w:autoSpaceDN w:val="0"/>
      <w:adjustRightInd w:val="0"/>
      <w:spacing w:after="240" w:line="240" w:lineRule="exact"/>
      <w:ind w:firstLine="720"/>
      <w:jc w:val="left"/>
      <w:textAlignment w:val="baseline"/>
    </w:pPr>
    <w:rPr>
      <w:rFonts w:ascii="Courier" w:hAnsi="Courier"/>
      <w:color w:val="000000"/>
      <w:sz w:val="20"/>
    </w:rPr>
  </w:style>
  <w:style w:type="character" w:customStyle="1" w:styleId="underline">
    <w:name w:val="underline"/>
    <w:rsid w:val="0074197B"/>
    <w:rPr>
      <w:rFonts w:ascii="Courier" w:hAnsi="Courier"/>
      <w:sz w:val="20"/>
      <w:u w:val="single"/>
    </w:rPr>
  </w:style>
  <w:style w:type="character" w:styleId="Appeldenotedefin">
    <w:name w:val="endnote reference"/>
    <w:semiHidden/>
    <w:rsid w:val="0074197B"/>
    <w:rPr>
      <w:vertAlign w:val="superscript"/>
    </w:rPr>
  </w:style>
  <w:style w:type="paragraph" w:styleId="Notedefin">
    <w:name w:val="endnote text"/>
    <w:basedOn w:val="Normal"/>
    <w:semiHidden/>
    <w:rsid w:val="0074197B"/>
    <w:pPr>
      <w:widowControl w:val="0"/>
      <w:tabs>
        <w:tab w:val="left" w:pos="-720"/>
      </w:tabs>
      <w:suppressAutoHyphens/>
    </w:pPr>
    <w:rPr>
      <w:rFonts w:ascii="Courier New" w:hAnsi="Courier New"/>
    </w:rPr>
  </w:style>
  <w:style w:type="paragraph" w:customStyle="1" w:styleId="Heading1longmultiline">
    <w:name w:val="Heading 1 (long multiline)"/>
    <w:basedOn w:val="Titre1"/>
    <w:rsid w:val="0074197B"/>
    <w:pPr>
      <w:ind w:left="1843" w:hanging="1134"/>
      <w:jc w:val="left"/>
    </w:pPr>
  </w:style>
  <w:style w:type="paragraph" w:customStyle="1" w:styleId="Heading1multiline">
    <w:name w:val="Heading 1 (multiline)"/>
    <w:basedOn w:val="Titre1"/>
    <w:rsid w:val="0074197B"/>
    <w:pPr>
      <w:ind w:left="1843" w:right="996" w:hanging="567"/>
      <w:jc w:val="left"/>
    </w:pPr>
  </w:style>
  <w:style w:type="paragraph" w:customStyle="1" w:styleId="Heading2multiline">
    <w:name w:val="Heading 2 (multiline)"/>
    <w:basedOn w:val="Titre1"/>
    <w:next w:val="Para1"/>
    <w:rsid w:val="0074197B"/>
    <w:pPr>
      <w:spacing w:before="120"/>
      <w:ind w:left="1843" w:right="998" w:hanging="567"/>
      <w:jc w:val="left"/>
    </w:pPr>
    <w:rPr>
      <w:i/>
      <w:iCs/>
      <w:caps w:val="0"/>
    </w:rPr>
  </w:style>
  <w:style w:type="paragraph" w:customStyle="1" w:styleId="Heading2longmultiline">
    <w:name w:val="Heading 2 (long multiline)"/>
    <w:basedOn w:val="Heading2multiline"/>
    <w:rsid w:val="0074197B"/>
    <w:pPr>
      <w:ind w:left="2127" w:hanging="1276"/>
    </w:pPr>
  </w:style>
  <w:style w:type="paragraph" w:customStyle="1" w:styleId="Heading3multiline">
    <w:name w:val="Heading 3 (multiline)"/>
    <w:basedOn w:val="Titre3"/>
    <w:next w:val="Para1"/>
    <w:rsid w:val="0074197B"/>
    <w:pPr>
      <w:ind w:left="1418" w:hanging="425"/>
      <w:jc w:val="left"/>
    </w:pPr>
  </w:style>
  <w:style w:type="paragraph" w:customStyle="1" w:styleId="heading2notforTOC">
    <w:name w:val="heading 2 not for TOC"/>
    <w:basedOn w:val="Titre3"/>
    <w:rsid w:val="00A71706"/>
  </w:style>
  <w:style w:type="paragraph" w:customStyle="1" w:styleId="HEADINGNOTFORTOC">
    <w:name w:val="HEADING (NOT FOR TOC)"/>
    <w:basedOn w:val="Titre1"/>
    <w:next w:val="Titre2"/>
    <w:rsid w:val="00BB5903"/>
  </w:style>
  <w:style w:type="paragraph" w:styleId="NormalWeb">
    <w:name w:val="Normal (Web)"/>
    <w:basedOn w:val="Normal"/>
    <w:uiPriority w:val="99"/>
    <w:rsid w:val="009E6ED9"/>
    <w:pPr>
      <w:spacing w:before="100" w:beforeAutospacing="1" w:after="100" w:afterAutospacing="1"/>
      <w:jc w:val="left"/>
    </w:pPr>
    <w:rPr>
      <w:rFonts w:ascii="Verdana" w:eastAsia="Arial Unicode MS" w:hAnsi="Verdana"/>
      <w:color w:val="000000"/>
      <w:sz w:val="18"/>
      <w:szCs w:val="18"/>
      <w:lang w:val="en-US"/>
    </w:rPr>
  </w:style>
  <w:style w:type="paragraph" w:customStyle="1" w:styleId="goal">
    <w:name w:val="goal"/>
    <w:basedOn w:val="Corpsdetexte2"/>
    <w:rsid w:val="009E6ED9"/>
    <w:pPr>
      <w:tabs>
        <w:tab w:val="clear" w:pos="-1440"/>
        <w:tab w:val="clear" w:pos="-720"/>
        <w:tab w:val="clear" w:pos="0"/>
        <w:tab w:val="clear" w:pos="720"/>
        <w:tab w:val="clear" w:pos="1080"/>
        <w:tab w:val="clear" w:pos="1440"/>
      </w:tabs>
      <w:suppressAutoHyphens w:val="0"/>
      <w:spacing w:line="240" w:lineRule="auto"/>
      <w:ind w:left="0" w:firstLine="0"/>
    </w:pPr>
    <w:rPr>
      <w:rFonts w:ascii="Times New Roman Bold" w:hAnsi="Times New Roman Bold"/>
      <w:b/>
      <w:bCs/>
    </w:rPr>
  </w:style>
  <w:style w:type="character" w:styleId="Lienhypertexte">
    <w:name w:val="Hyperlink"/>
    <w:rsid w:val="009E6ED9"/>
    <w:rPr>
      <w:color w:val="0000FF"/>
      <w:sz w:val="18"/>
      <w:u w:val="single"/>
    </w:rPr>
  </w:style>
  <w:style w:type="character" w:styleId="Accentuation">
    <w:name w:val="Emphasis"/>
    <w:qFormat/>
    <w:rsid w:val="0009169A"/>
    <w:rPr>
      <w:i/>
      <w:iCs/>
    </w:rPr>
  </w:style>
  <w:style w:type="paragraph" w:customStyle="1" w:styleId="Default">
    <w:name w:val="Default"/>
    <w:rsid w:val="009F388C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customStyle="1" w:styleId="SCOTT">
    <w:name w:val="SCOTT"/>
    <w:semiHidden/>
    <w:rsid w:val="006F1FB9"/>
    <w:rPr>
      <w:rFonts w:ascii="Palatino Linotype" w:hAnsi="Palatino Linotype"/>
      <w:b w:val="0"/>
      <w:bCs w:val="0"/>
      <w:i w:val="0"/>
      <w:iCs w:val="0"/>
      <w:strike w:val="0"/>
      <w:color w:val="008000"/>
      <w:sz w:val="24"/>
      <w:szCs w:val="24"/>
      <w:u w:val="none"/>
    </w:rPr>
  </w:style>
  <w:style w:type="paragraph" w:customStyle="1" w:styleId="headingrec">
    <w:name w:val="headingrec"/>
    <w:basedOn w:val="Normal"/>
    <w:rsid w:val="006F1FB9"/>
    <w:pPr>
      <w:keepNext/>
      <w:spacing w:before="120" w:after="120"/>
      <w:jc w:val="center"/>
    </w:pPr>
    <w:rPr>
      <w:b/>
      <w:bCs/>
      <w:i/>
      <w:iCs/>
      <w:szCs w:val="22"/>
      <w:lang w:val="en-US"/>
    </w:rPr>
  </w:style>
  <w:style w:type="paragraph" w:styleId="Textedebulles">
    <w:name w:val="Balloon Text"/>
    <w:basedOn w:val="Normal"/>
    <w:semiHidden/>
    <w:rsid w:val="00EB4FA2"/>
    <w:rPr>
      <w:rFonts w:ascii="Tahoma" w:hAnsi="Tahoma" w:cs="Tahoma"/>
      <w:sz w:val="16"/>
      <w:szCs w:val="16"/>
    </w:rPr>
  </w:style>
  <w:style w:type="paragraph" w:customStyle="1" w:styleId="RKnormal">
    <w:name w:val="RKnormal"/>
    <w:basedOn w:val="Normal"/>
    <w:rsid w:val="005651CC"/>
    <w:pPr>
      <w:tabs>
        <w:tab w:val="left" w:pos="2835"/>
      </w:tabs>
      <w:overflowPunct w:val="0"/>
      <w:autoSpaceDE w:val="0"/>
      <w:autoSpaceDN w:val="0"/>
      <w:adjustRightInd w:val="0"/>
      <w:spacing w:line="240" w:lineRule="atLeast"/>
      <w:jc w:val="left"/>
      <w:textAlignment w:val="baseline"/>
    </w:pPr>
    <w:rPr>
      <w:rFonts w:ascii="OrigGarmnd BT" w:hAnsi="OrigGarmnd BT"/>
      <w:sz w:val="24"/>
      <w:szCs w:val="20"/>
      <w:lang w:val="sv-SE"/>
    </w:rPr>
  </w:style>
  <w:style w:type="paragraph" w:styleId="Objetducommentaire">
    <w:name w:val="annotation subject"/>
    <w:basedOn w:val="Commentaire"/>
    <w:next w:val="Commentaire"/>
    <w:semiHidden/>
    <w:rsid w:val="00377942"/>
    <w:pPr>
      <w:spacing w:after="0" w:line="240" w:lineRule="auto"/>
    </w:pPr>
    <w:rPr>
      <w:b/>
      <w:bCs/>
      <w:sz w:val="20"/>
      <w:szCs w:val="20"/>
    </w:rPr>
  </w:style>
  <w:style w:type="character" w:customStyle="1" w:styleId="NotedebasdepageCar">
    <w:name w:val="Note de bas de page Car"/>
    <w:aliases w:val="fn Car,Geneva 9 Car,Font: Geneva 9 Car,Boston 10 Car,f Car,ft Car,Fotnotstext Char Car,ft Char Car,single space Car,footnote text Car,FOOTNOTES Car,ADB Car,single space1 Car,footnote text1 Car,FOOTNOTES1 Car,fn1 Car,ADB1 Car"/>
    <w:link w:val="Notedebasdepage"/>
    <w:uiPriority w:val="99"/>
    <w:rsid w:val="0043652E"/>
    <w:rPr>
      <w:sz w:val="18"/>
      <w:szCs w:val="24"/>
      <w:lang w:eastAsia="en-US"/>
    </w:rPr>
  </w:style>
  <w:style w:type="paragraph" w:customStyle="1" w:styleId="para10">
    <w:name w:val="para1"/>
    <w:basedOn w:val="Normal"/>
    <w:uiPriority w:val="99"/>
    <w:rsid w:val="00DD7AE2"/>
    <w:pPr>
      <w:tabs>
        <w:tab w:val="num" w:pos="360"/>
      </w:tabs>
      <w:snapToGrid w:val="0"/>
      <w:spacing w:before="120" w:after="120"/>
    </w:pPr>
    <w:rPr>
      <w:szCs w:val="22"/>
      <w:lang w:val="en-US"/>
    </w:rPr>
  </w:style>
  <w:style w:type="character" w:customStyle="1" w:styleId="Titre1Car">
    <w:name w:val="Titre 1 Car"/>
    <w:link w:val="Titre1"/>
    <w:rsid w:val="00A8387B"/>
    <w:rPr>
      <w:b/>
      <w:caps/>
      <w:sz w:val="22"/>
      <w:szCs w:val="24"/>
      <w:lang w:eastAsia="en-US"/>
    </w:rPr>
  </w:style>
  <w:style w:type="paragraph" w:customStyle="1" w:styleId="recommendation">
    <w:name w:val="recommendation"/>
    <w:basedOn w:val="Titre2"/>
    <w:qFormat/>
    <w:rsid w:val="00CC1081"/>
  </w:style>
  <w:style w:type="character" w:customStyle="1" w:styleId="CommentaireCar">
    <w:name w:val="Commentaire Car"/>
    <w:link w:val="Commentaire"/>
    <w:uiPriority w:val="99"/>
    <w:semiHidden/>
    <w:rsid w:val="004B6734"/>
    <w:rPr>
      <w:sz w:val="22"/>
      <w:szCs w:val="24"/>
      <w:lang w:eastAsia="en-US"/>
    </w:rPr>
  </w:style>
  <w:style w:type="character" w:styleId="Numrodeligne">
    <w:name w:val="line number"/>
    <w:rsid w:val="008373CD"/>
  </w:style>
  <w:style w:type="table" w:styleId="Grilledutableau">
    <w:name w:val="Table Grid"/>
    <w:basedOn w:val="TableauNormal"/>
    <w:uiPriority w:val="39"/>
    <w:rsid w:val="003920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formatHTML">
    <w:name w:val="HTML Preformatted"/>
    <w:basedOn w:val="Normal"/>
    <w:link w:val="PrformatHTMLCar"/>
    <w:uiPriority w:val="99"/>
    <w:unhideWhenUsed/>
    <w:rsid w:val="00CF5B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  <w:lang w:val="sv-SE" w:eastAsia="sv-SE"/>
    </w:rPr>
  </w:style>
  <w:style w:type="character" w:customStyle="1" w:styleId="PrformatHTMLCar">
    <w:name w:val="Préformaté HTML Car"/>
    <w:link w:val="PrformatHTML"/>
    <w:uiPriority w:val="99"/>
    <w:rsid w:val="00CF5BF2"/>
    <w:rPr>
      <w:rFonts w:ascii="Courier New" w:hAnsi="Courier New" w:cs="Courier New"/>
      <w:lang w:val="sv-SE" w:eastAsia="sv-SE"/>
    </w:rPr>
  </w:style>
  <w:style w:type="paragraph" w:customStyle="1" w:styleId="Rvision1">
    <w:name w:val="Révision1"/>
    <w:hidden/>
    <w:uiPriority w:val="99"/>
    <w:semiHidden/>
    <w:rsid w:val="00CF5BF2"/>
    <w:rPr>
      <w:sz w:val="22"/>
      <w:szCs w:val="24"/>
      <w:lang w:val="en-GB" w:eastAsia="en-US"/>
    </w:rPr>
  </w:style>
  <w:style w:type="paragraph" w:customStyle="1" w:styleId="p1">
    <w:name w:val="p1"/>
    <w:basedOn w:val="Normal"/>
    <w:rsid w:val="00754188"/>
    <w:pPr>
      <w:jc w:val="left"/>
    </w:pPr>
    <w:rPr>
      <w:rFonts w:ascii="Times" w:eastAsia="Calibri" w:hAnsi="Times"/>
      <w:sz w:val="16"/>
      <w:szCs w:val="16"/>
      <w:lang w:val="sv-SE" w:eastAsia="sv-SE"/>
    </w:rPr>
  </w:style>
  <w:style w:type="character" w:customStyle="1" w:styleId="apple-converted-space">
    <w:name w:val="apple-converted-space"/>
    <w:rsid w:val="00754188"/>
  </w:style>
  <w:style w:type="paragraph" w:customStyle="1" w:styleId="Paragraphedeliste1">
    <w:name w:val="Paragraphe de liste1"/>
    <w:basedOn w:val="Normal"/>
    <w:uiPriority w:val="34"/>
    <w:qFormat/>
    <w:rsid w:val="003F62D8"/>
    <w:pPr>
      <w:ind w:left="720"/>
      <w:contextualSpacing/>
      <w:jc w:val="left"/>
    </w:pPr>
    <w:rPr>
      <w:sz w:val="24"/>
      <w:lang w:eastAsia="en-CA"/>
    </w:rPr>
  </w:style>
  <w:style w:type="table" w:customStyle="1" w:styleId="TableGrid1">
    <w:name w:val="Table Grid1"/>
    <w:basedOn w:val="TableauNormal"/>
    <w:next w:val="Grilledutableau"/>
    <w:uiPriority w:val="39"/>
    <w:rsid w:val="008A71F6"/>
    <w:rPr>
      <w:rFonts w:ascii="Calibri" w:eastAsia="Calibri" w:hAnsi="Calibri" w:cs="Arial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1">
    <w:name w:val="Unresolved Mention1"/>
    <w:uiPriority w:val="99"/>
    <w:semiHidden/>
    <w:unhideWhenUsed/>
    <w:rsid w:val="002223A2"/>
    <w:rPr>
      <w:color w:val="808080"/>
      <w:shd w:val="clear" w:color="auto" w:fill="E6E6E6"/>
    </w:rPr>
  </w:style>
  <w:style w:type="table" w:customStyle="1" w:styleId="TableNormal1">
    <w:name w:val="Table Normal1"/>
    <w:rsid w:val="008101CE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">
    <w:name w:val="Corps"/>
    <w:rsid w:val="008101CE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character" w:customStyle="1" w:styleId="UnresolvedMention2">
    <w:name w:val="Unresolved Mention2"/>
    <w:uiPriority w:val="99"/>
    <w:semiHidden/>
    <w:unhideWhenUsed/>
    <w:rsid w:val="00261BFB"/>
    <w:rPr>
      <w:color w:val="808080"/>
      <w:shd w:val="clear" w:color="auto" w:fill="E6E6E6"/>
    </w:rPr>
  </w:style>
  <w:style w:type="character" w:customStyle="1" w:styleId="st">
    <w:name w:val="st"/>
    <w:basedOn w:val="Policepardfaut"/>
    <w:rsid w:val="00A913E2"/>
  </w:style>
  <w:style w:type="character" w:customStyle="1" w:styleId="StyleBodyTextTimesNewRoman11ptCharCharChar">
    <w:name w:val="Style Body Text + Times New Roman 11 pt Char Char Char"/>
    <w:rsid w:val="00565535"/>
    <w:rPr>
      <w:rFonts w:cs="Angsana New"/>
      <w:iCs/>
      <w:snapToGrid w:val="0"/>
      <w:color w:val="000000"/>
      <w:sz w:val="22"/>
      <w:szCs w:val="22"/>
      <w:lang w:val="en-US" w:eastAsia="en-US" w:bidi="ar-SA"/>
    </w:rPr>
  </w:style>
  <w:style w:type="character" w:customStyle="1" w:styleId="ru">
    <w:name w:val="ru"/>
    <w:basedOn w:val="Policepardfaut"/>
    <w:rsid w:val="00FD2E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9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47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5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363974">
                      <w:marLeft w:val="3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722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8" w:space="0" w:color="FFFFFF"/>
                            <w:right w:val="none" w:sz="0" w:space="0" w:color="auto"/>
                          </w:divBdr>
                          <w:divsChild>
                            <w:div w:id="754329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557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8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558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179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1395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2035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1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24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26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57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2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52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966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181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61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0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1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6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0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84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5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8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14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09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2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83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80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03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4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6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46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59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879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415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159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36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2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3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1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0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7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3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9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9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1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45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6394">
                      <w:marLeft w:val="3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989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8" w:space="0" w:color="FFFFFF"/>
                            <w:right w:val="none" w:sz="0" w:space="0" w:color="auto"/>
                          </w:divBdr>
                          <w:divsChild>
                            <w:div w:id="1859272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18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573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9471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7674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6497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1334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7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0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70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47213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75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02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443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555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1662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2604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592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0185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5719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0383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30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3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6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731559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72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308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697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274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623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653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6281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8661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6378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1394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3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26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2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9650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58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238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41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887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404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2817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4238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1617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3957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9674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1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42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4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4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1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www.cbd.int/doc/recommendations/wg8j-10/wg8j-10-rec-04-ru.pdf" TargetMode="External"/><Relationship Id="rId18" Type="http://schemas.openxmlformats.org/officeDocument/2006/relationships/hyperlink" Target="https://www.cbd.int/doc/decisions/cop-09/cop-09-dec-11-ru.pdf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www.cbd.int/doc/decisions/cop-13/cop-13-dec-20-ru.pdf" TargetMode="External"/><Relationship Id="rId17" Type="http://schemas.openxmlformats.org/officeDocument/2006/relationships/hyperlink" Target="https://www.cbd.int/doc/decisions/cop-10/cop-10-dec-03-ru.pdf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cbd.int/doc/decisions/cop-11/cop-11-dec-19-ru.pdf" TargetMode="External"/><Relationship Id="rId20" Type="http://schemas.openxmlformats.org/officeDocument/2006/relationships/hyperlink" Target="https://www.cbd.int/doc/meetings/cop/cop-12/information/cop-12-inf-27-en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bd.int/doc/decisions/cop-12/cop-12-dec-03-ru.pdf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www.cbd.int/doc/meetings/cop/cop-12/information/cop-12-inf-27-en.pdf" TargetMode="External"/><Relationship Id="rId23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hyperlink" Target="https://www.cbd.int/doc/c/e32d/3f85/3597e40539804b5ea74b0c4b/wg8j-10-inf-07-en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cbd.int/doc/decisions/cop-09/cop-09-dec-11-ru.pdf" TargetMode="External"/><Relationship Id="rId22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documents-dds-ny.un.org/doc/UNDOC/GEN/N15/291/92/pdf/N1529192.pdf?OpenElement" TargetMode="External"/><Relationship Id="rId13" Type="http://schemas.openxmlformats.org/officeDocument/2006/relationships/hyperlink" Target="https://documents-dds-ny.un.org/doc/UNDOC/GEN/G11/605/52/pdf/G1160552.pdf?OpenElement" TargetMode="External"/><Relationship Id="rId18" Type="http://schemas.openxmlformats.org/officeDocument/2006/relationships/hyperlink" Target="http://www.ifc.org/wps/wcm/connect/Topics_Ext_Content/IFC_External_Corporate_Site/Sustainability-At-IFC/" TargetMode="External"/><Relationship Id="rId26" Type="http://schemas.openxmlformats.org/officeDocument/2006/relationships/hyperlink" Target="https://treaties.un.org/doc/Treaties/2016/02/20160215%2006-03%20PM/Ch_XXVII-7-d.pdf" TargetMode="External"/><Relationship Id="rId39" Type="http://schemas.openxmlformats.org/officeDocument/2006/relationships/hyperlink" Target="http://www.un.org/ru/universal-declaration-human-rights/index.html" TargetMode="External"/><Relationship Id="rId3" Type="http://schemas.openxmlformats.org/officeDocument/2006/relationships/hyperlink" Target="https://www.cbd.int/doc/c/ca2d/0ec1/0299a0068a5ec3f4028eff6d/wg8j-10-06-ru.pdf" TargetMode="External"/><Relationship Id="rId21" Type="http://schemas.openxmlformats.org/officeDocument/2006/relationships/hyperlink" Target="https://documents-dds-ny.un.org/doc/UNDOC/GEN/G18/026/85/pdf/G1802685.pdf?OpenElement" TargetMode="External"/><Relationship Id="rId34" Type="http://schemas.openxmlformats.org/officeDocument/2006/relationships/hyperlink" Target="https://globalgoals.goldstandard.org/" TargetMode="External"/><Relationship Id="rId42" Type="http://schemas.openxmlformats.org/officeDocument/2006/relationships/hyperlink" Target="http://www.un.org/esa/socdev/unpfii/documents/DRIPS_ru.pdf" TargetMode="External"/><Relationship Id="rId7" Type="http://schemas.openxmlformats.org/officeDocument/2006/relationships/hyperlink" Target="https://www.cbd.int/doc/c/6832/674e/ff060212e0c87899e7557608/wg8j-10-inf-10-en.pdf" TargetMode="External"/><Relationship Id="rId12" Type="http://schemas.openxmlformats.org/officeDocument/2006/relationships/hyperlink" Target="https://documents-dds-ny.un.org/doc/UNDOC/GEN/G11/605/52/pdf/G1160552.pdf?OpenElement" TargetMode="External"/><Relationship Id="rId17" Type="http://schemas.openxmlformats.org/officeDocument/2006/relationships/hyperlink" Target="http://www.ifc.org/wps/wcm/connect/topics_ext_content/ifc_external_corporate_site/sustainability-at-ifc/policies-standards/safeguards-pre2006" TargetMode="External"/><Relationship Id="rId25" Type="http://schemas.openxmlformats.org/officeDocument/2006/relationships/hyperlink" Target="http://www.greenclimate.fund/documents/20182/820027/GCF_2017_Inf.02_-_Environmental_and_social_management_system.pdf/fec82d6c-1e68-4398-908e-f32c14f2814f" TargetMode="External"/><Relationship Id="rId33" Type="http://schemas.openxmlformats.org/officeDocument/2006/relationships/hyperlink" Target="http://www.v-c-s.org/wp-content/uploads/2017/06/CCB-Standards-v3.1_ENG.pdf" TargetMode="External"/><Relationship Id="rId38" Type="http://schemas.openxmlformats.org/officeDocument/2006/relationships/hyperlink" Target="https://www.isealalliance.org/sites/default/files/ISEAL_Mission_Goals_2013.pdf" TargetMode="External"/><Relationship Id="rId2" Type="http://schemas.openxmlformats.org/officeDocument/2006/relationships/hyperlink" Target="https://www.cbd.int/doc/c/8c5a/2181/1caa3c526892b580e3389010/wg8j-10-05-ru.pdf" TargetMode="External"/><Relationship Id="rId16" Type="http://schemas.openxmlformats.org/officeDocument/2006/relationships/hyperlink" Target="https://www.cbd.int/doc/meetings/cop/cop-12/information/cop-12-inf-27-en.pdf" TargetMode="External"/><Relationship Id="rId20" Type="http://schemas.openxmlformats.org/officeDocument/2006/relationships/hyperlink" Target="https://documents-dds-ny.un.org/doc/UNDOC/GEN/G16/015/40/pdf/G1601540.pdf?OpenElement" TargetMode="External"/><Relationship Id="rId29" Type="http://schemas.openxmlformats.org/officeDocument/2006/relationships/hyperlink" Target="https://documents-dds-ny.un.org/doc/UNDOC/GEN/G11/605/52/pdf/G1160552.pdf?OpenElement" TargetMode="External"/><Relationship Id="rId41" Type="http://schemas.openxmlformats.org/officeDocument/2006/relationships/hyperlink" Target="https://documents-dds-ny.un.org/doc/UNDOC/GEN/G17/330/99/pdf/G1733099.pdf?OpenElement" TargetMode="External"/><Relationship Id="rId1" Type="http://schemas.openxmlformats.org/officeDocument/2006/relationships/hyperlink" Target="https://www.cbd.int/doc/c/6ada/4011/af94c4f5feeba81fc82c6db0/sbi-02-01-ru.pdf" TargetMode="External"/><Relationship Id="rId6" Type="http://schemas.openxmlformats.org/officeDocument/2006/relationships/hyperlink" Target="https://www.cbd.int/doc/c/ca2d/0ec1/0299a0068a5ec3f4028eff6d/wg8j-10-06-ru.pdf" TargetMode="External"/><Relationship Id="rId11" Type="http://schemas.openxmlformats.org/officeDocument/2006/relationships/hyperlink" Target="https://documents-dds-ny.un.org/doc/UNDOC/GEN/G11/605/52/pdf/G1160552.pdf?OpenElement" TargetMode="External"/><Relationship Id="rId24" Type="http://schemas.openxmlformats.org/officeDocument/2006/relationships/hyperlink" Target="https://documents-dds-ny.un.org/doc/UNDOC/GEN/G18/026/85/pdf/G1802685.pdf?OpenElement" TargetMode="External"/><Relationship Id="rId32" Type="http://schemas.openxmlformats.org/officeDocument/2006/relationships/hyperlink" Target="http://www.climate-standards.org/ccb-standards/summary-scorecard/" TargetMode="External"/><Relationship Id="rId37" Type="http://schemas.openxmlformats.org/officeDocument/2006/relationships/hyperlink" Target="http://www.v-c-s.org/wp-content/uploads/2016/05/2012-Annual-Report-FINAL.pdfv" TargetMode="External"/><Relationship Id="rId40" Type="http://schemas.openxmlformats.org/officeDocument/2006/relationships/hyperlink" Target="https://documents-dds-ny.un.org/doc/UNDOC/GEN/G17/010/01/pdf/G1701001.pdf?OpenElement" TargetMode="External"/><Relationship Id="rId5" Type="http://schemas.openxmlformats.org/officeDocument/2006/relationships/hyperlink" Target="https://www.cbd.int/doc/c/c156/72ff/b9f3d590c7150bc15f6a23f4/wg8j-10-06-en.pdf" TargetMode="External"/><Relationship Id="rId15" Type="http://schemas.openxmlformats.org/officeDocument/2006/relationships/hyperlink" Target="https://www.cbd.int/doc/c/e32d/3f85/3597e40539804b5ea74b0c4b/wg8j-10-inf-07-en.pdf" TargetMode="External"/><Relationship Id="rId23" Type="http://schemas.openxmlformats.org/officeDocument/2006/relationships/hyperlink" Target="https://documents-dds-ny.un.org/doc/UNDOC/GEN/G18/026/85/pdf/G1802685.pdf?OpenElement" TargetMode="External"/><Relationship Id="rId28" Type="http://schemas.openxmlformats.org/officeDocument/2006/relationships/hyperlink" Target="https://www.adaptation-fund.org/document/guidance-document-implementing-entities-compliance-adaptation-fund-environmental-social-policy/" TargetMode="External"/><Relationship Id="rId36" Type="http://schemas.openxmlformats.org/officeDocument/2006/relationships/hyperlink" Target="https://globalgoals.goldstandard.org/100/101-3-gold-standard-for-the-global-goal-stakeholder-procedure-requirements-guidelines" TargetMode="External"/><Relationship Id="rId10" Type="http://schemas.openxmlformats.org/officeDocument/2006/relationships/hyperlink" Target="https://www.cbd.int/doc/meetings/cop/cop-12/information/cop-12-inf-27-en.pdf" TargetMode="External"/><Relationship Id="rId19" Type="http://schemas.openxmlformats.org/officeDocument/2006/relationships/hyperlink" Target="http://www.worldbank.org/en/programs/environmental-and-social-policies-for-projects/brief/environmental-and-social-framework-esf-draft-guidance-notes-for-borrowers" TargetMode="External"/><Relationship Id="rId31" Type="http://schemas.openxmlformats.org/officeDocument/2006/relationships/hyperlink" Target="http://www.v-c-s.org/project/ccb-program/" TargetMode="External"/><Relationship Id="rId4" Type="http://schemas.openxmlformats.org/officeDocument/2006/relationships/hyperlink" Target="https://www.cbd.int/doc/c/8c5a/2181/1caa3c526892b580e3389010/wg8j-10-05-ru.pdf" TargetMode="External"/><Relationship Id="rId9" Type="http://schemas.openxmlformats.org/officeDocument/2006/relationships/hyperlink" Target="https://documents-dds-ny.un.org/doc/UNDOC/GEN/N06/512/09/pdf/N0651209.pdf?OpenElement" TargetMode="External"/><Relationship Id="rId14" Type="http://schemas.openxmlformats.org/officeDocument/2006/relationships/hyperlink" Target="https://www.cbd.int/doc/c/e32d/3f85/3597e40539804b5ea74b0c4b/wg8j-10-inf-07-en.pdf" TargetMode="External"/><Relationship Id="rId22" Type="http://schemas.openxmlformats.org/officeDocument/2006/relationships/hyperlink" Target="http://bigpicture.unfccc.int/content/climate-finance/what-is-the-financial-mechanism-what-are-the-other-funds.html" TargetMode="External"/><Relationship Id="rId27" Type="http://schemas.openxmlformats.org/officeDocument/2006/relationships/hyperlink" Target="https://www.adaptation-fund.org/wp-content/uploads/2013/11/Amended-March-2016_-OPG-ANNEX-3-Environmental-social-policy-March-2016.pdf" TargetMode="External"/><Relationship Id="rId30" Type="http://schemas.openxmlformats.org/officeDocument/2006/relationships/hyperlink" Target="http://www.climate-standards.org/about-ccba/" TargetMode="External"/><Relationship Id="rId35" Type="http://schemas.openxmlformats.org/officeDocument/2006/relationships/hyperlink" Target="https://globalgoals.goldstandard.org/100/101-4-gold-standard-for-the-global-goals-safeguarding-principles-requirement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cott\Local%20Settings\Temporary%20Internet%20Files\OLK1\template-8j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321B1F-E0FB-4AC9-9353-7F820D412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template-8j.dot</Template>
  <TotalTime>554</TotalTime>
  <Pages>21</Pages>
  <Words>11742</Words>
  <Characters>64581</Characters>
  <Application>Microsoft Office Word</Application>
  <DocSecurity>0</DocSecurity>
  <Lines>538</Lines>
  <Paragraphs>152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Taking the voluntary guidelines on safeguards in biodiversity financing mechanisms into account when selecting, designing and implementing biodiversity financing mechanisms and when developing instrument-specific safeguards</vt:lpstr>
      <vt:lpstr>Taking the voluntary guidelines on safeguards in biodiversity financing mechanisms into account when selecting, designing and implementing biodiversity financing mechanisms and when developing instrument-specific safeguards</vt:lpstr>
    </vt:vector>
  </TitlesOfParts>
  <Company>Biodiversity</Company>
  <LinksUpToDate>false</LinksUpToDate>
  <CharactersWithSpaces>76171</CharactersWithSpaces>
  <SharedDoc>false</SharedDoc>
  <HyperlinkBase/>
  <HLinks>
    <vt:vector size="126" baseType="variant">
      <vt:variant>
        <vt:i4>5701643</vt:i4>
      </vt:variant>
      <vt:variant>
        <vt:i4>24</vt:i4>
      </vt:variant>
      <vt:variant>
        <vt:i4>0</vt:i4>
      </vt:variant>
      <vt:variant>
        <vt:i4>5</vt:i4>
      </vt:variant>
      <vt:variant>
        <vt:lpwstr>https://www.cbd.int/doc/meetings/cop/cop-12/information/cop-12-inf-27-en.pdf</vt:lpwstr>
      </vt:variant>
      <vt:variant>
        <vt:lpwstr/>
      </vt:variant>
      <vt:variant>
        <vt:i4>3670132</vt:i4>
      </vt:variant>
      <vt:variant>
        <vt:i4>21</vt:i4>
      </vt:variant>
      <vt:variant>
        <vt:i4>0</vt:i4>
      </vt:variant>
      <vt:variant>
        <vt:i4>5</vt:i4>
      </vt:variant>
      <vt:variant>
        <vt:lpwstr>https://www.cbd.int/doc/c/e32d/3f85/3597e40539804b5ea74b0c4b/wg8j-10-inf-07-en.pdf</vt:lpwstr>
      </vt:variant>
      <vt:variant>
        <vt:lpwstr/>
      </vt:variant>
      <vt:variant>
        <vt:i4>1376348</vt:i4>
      </vt:variant>
      <vt:variant>
        <vt:i4>18</vt:i4>
      </vt:variant>
      <vt:variant>
        <vt:i4>0</vt:i4>
      </vt:variant>
      <vt:variant>
        <vt:i4>5</vt:i4>
      </vt:variant>
      <vt:variant>
        <vt:lpwstr>https://www.cbd.int/doc/decisions/cop-09/cop-09-dec-11-ru.pdf</vt:lpwstr>
      </vt:variant>
      <vt:variant>
        <vt:lpwstr/>
      </vt:variant>
      <vt:variant>
        <vt:i4>2031701</vt:i4>
      </vt:variant>
      <vt:variant>
        <vt:i4>15</vt:i4>
      </vt:variant>
      <vt:variant>
        <vt:i4>0</vt:i4>
      </vt:variant>
      <vt:variant>
        <vt:i4>5</vt:i4>
      </vt:variant>
      <vt:variant>
        <vt:lpwstr>https://www.cbd.int/doc/decisions/cop-10/cop-10-dec-03-ru.pdf</vt:lpwstr>
      </vt:variant>
      <vt:variant>
        <vt:lpwstr/>
      </vt:variant>
      <vt:variant>
        <vt:i4>1310805</vt:i4>
      </vt:variant>
      <vt:variant>
        <vt:i4>12</vt:i4>
      </vt:variant>
      <vt:variant>
        <vt:i4>0</vt:i4>
      </vt:variant>
      <vt:variant>
        <vt:i4>5</vt:i4>
      </vt:variant>
      <vt:variant>
        <vt:lpwstr>https://www.cbd.int/doc/decisions/cop-11/cop-11-dec-19-ru.pdf</vt:lpwstr>
      </vt:variant>
      <vt:variant>
        <vt:lpwstr/>
      </vt:variant>
      <vt:variant>
        <vt:i4>5701643</vt:i4>
      </vt:variant>
      <vt:variant>
        <vt:i4>9</vt:i4>
      </vt:variant>
      <vt:variant>
        <vt:i4>0</vt:i4>
      </vt:variant>
      <vt:variant>
        <vt:i4>5</vt:i4>
      </vt:variant>
      <vt:variant>
        <vt:lpwstr>https://www.cbd.int/doc/meetings/cop/cop-12/information/cop-12-inf-27-en.pdf</vt:lpwstr>
      </vt:variant>
      <vt:variant>
        <vt:lpwstr/>
      </vt:variant>
      <vt:variant>
        <vt:i4>6357036</vt:i4>
      </vt:variant>
      <vt:variant>
        <vt:i4>6</vt:i4>
      </vt:variant>
      <vt:variant>
        <vt:i4>0</vt:i4>
      </vt:variant>
      <vt:variant>
        <vt:i4>5</vt:i4>
      </vt:variant>
      <vt:variant>
        <vt:lpwstr>https://www.cbd.int/doc/c/6832/674e/ff060212e0c87899e7557608/wg8j-10-inf-10-en.pdf</vt:lpwstr>
      </vt:variant>
      <vt:variant>
        <vt:lpwstr/>
      </vt:variant>
      <vt:variant>
        <vt:i4>2031700</vt:i4>
      </vt:variant>
      <vt:variant>
        <vt:i4>3</vt:i4>
      </vt:variant>
      <vt:variant>
        <vt:i4>0</vt:i4>
      </vt:variant>
      <vt:variant>
        <vt:i4>5</vt:i4>
      </vt:variant>
      <vt:variant>
        <vt:lpwstr>https://www.cbd.int/doc/decisions/cop-13/cop-13-dec-20-ru.pdf</vt:lpwstr>
      </vt:variant>
      <vt:variant>
        <vt:lpwstr/>
      </vt:variant>
      <vt:variant>
        <vt:i4>1900631</vt:i4>
      </vt:variant>
      <vt:variant>
        <vt:i4>0</vt:i4>
      </vt:variant>
      <vt:variant>
        <vt:i4>0</vt:i4>
      </vt:variant>
      <vt:variant>
        <vt:i4>5</vt:i4>
      </vt:variant>
      <vt:variant>
        <vt:lpwstr>https://www.cbd.int/doc/decisions/cop-12/cop-12-dec-03-ru.pdf</vt:lpwstr>
      </vt:variant>
      <vt:variant>
        <vt:lpwstr/>
      </vt:variant>
      <vt:variant>
        <vt:i4>5505117</vt:i4>
      </vt:variant>
      <vt:variant>
        <vt:i4>33</vt:i4>
      </vt:variant>
      <vt:variant>
        <vt:i4>0</vt:i4>
      </vt:variant>
      <vt:variant>
        <vt:i4>5</vt:i4>
      </vt:variant>
      <vt:variant>
        <vt:lpwstr>https://www.adaptation-fund.org/document/guidance-document-implementing-entities-compliance-adaptation-fund-environmental-social-policy/</vt:lpwstr>
      </vt:variant>
      <vt:variant>
        <vt:lpwstr/>
      </vt:variant>
      <vt:variant>
        <vt:i4>3604493</vt:i4>
      </vt:variant>
      <vt:variant>
        <vt:i4>30</vt:i4>
      </vt:variant>
      <vt:variant>
        <vt:i4>0</vt:i4>
      </vt:variant>
      <vt:variant>
        <vt:i4>5</vt:i4>
      </vt:variant>
      <vt:variant>
        <vt:lpwstr>https://www.adaptation-fund.org/wp-content/uploads/2013/11/Amended-March-2016_-OPG-ANNEX-3-Environmental-social-policy-March-2016.pdf</vt:lpwstr>
      </vt:variant>
      <vt:variant>
        <vt:lpwstr/>
      </vt:variant>
      <vt:variant>
        <vt:i4>1114183</vt:i4>
      </vt:variant>
      <vt:variant>
        <vt:i4>27</vt:i4>
      </vt:variant>
      <vt:variant>
        <vt:i4>0</vt:i4>
      </vt:variant>
      <vt:variant>
        <vt:i4>5</vt:i4>
      </vt:variant>
      <vt:variant>
        <vt:lpwstr>http://www.greenclimate.fund/documents/20182/820027/GCF_2017_Inf.02_-_Environmental_and_social_management_system.pdf/fec82d6c-1e68-4398-908e-f32c14f2814f</vt:lpwstr>
      </vt:variant>
      <vt:variant>
        <vt:lpwstr/>
      </vt:variant>
      <vt:variant>
        <vt:i4>7274584</vt:i4>
      </vt:variant>
      <vt:variant>
        <vt:i4>24</vt:i4>
      </vt:variant>
      <vt:variant>
        <vt:i4>0</vt:i4>
      </vt:variant>
      <vt:variant>
        <vt:i4>5</vt:i4>
      </vt:variant>
      <vt:variant>
        <vt:lpwstr>http://www.ifc.org/wps/wcm/connect/Topics_Ext_Content/IFC_External_Corporate_Site/Sustainability-At-IFC/</vt:lpwstr>
      </vt:variant>
      <vt:variant>
        <vt:lpwstr/>
      </vt:variant>
      <vt:variant>
        <vt:i4>5701643</vt:i4>
      </vt:variant>
      <vt:variant>
        <vt:i4>21</vt:i4>
      </vt:variant>
      <vt:variant>
        <vt:i4>0</vt:i4>
      </vt:variant>
      <vt:variant>
        <vt:i4>5</vt:i4>
      </vt:variant>
      <vt:variant>
        <vt:lpwstr>https://www.cbd.int/doc/meetings/cop/cop-12/information/cop-12-inf-27-en.pdf</vt:lpwstr>
      </vt:variant>
      <vt:variant>
        <vt:lpwstr/>
      </vt:variant>
      <vt:variant>
        <vt:i4>3670132</vt:i4>
      </vt:variant>
      <vt:variant>
        <vt:i4>18</vt:i4>
      </vt:variant>
      <vt:variant>
        <vt:i4>0</vt:i4>
      </vt:variant>
      <vt:variant>
        <vt:i4>5</vt:i4>
      </vt:variant>
      <vt:variant>
        <vt:lpwstr>https://www.cbd.int/doc/c/e32d/3f85/3597e40539804b5ea74b0c4b/wg8j-10-inf-07-en.pdf</vt:lpwstr>
      </vt:variant>
      <vt:variant>
        <vt:lpwstr/>
      </vt:variant>
      <vt:variant>
        <vt:i4>2424893</vt:i4>
      </vt:variant>
      <vt:variant>
        <vt:i4>15</vt:i4>
      </vt:variant>
      <vt:variant>
        <vt:i4>0</vt:i4>
      </vt:variant>
      <vt:variant>
        <vt:i4>5</vt:i4>
      </vt:variant>
      <vt:variant>
        <vt:lpwstr>https://www.cbd.int/guidelines/</vt:lpwstr>
      </vt:variant>
      <vt:variant>
        <vt:lpwstr/>
      </vt:variant>
      <vt:variant>
        <vt:i4>3670132</vt:i4>
      </vt:variant>
      <vt:variant>
        <vt:i4>12</vt:i4>
      </vt:variant>
      <vt:variant>
        <vt:i4>0</vt:i4>
      </vt:variant>
      <vt:variant>
        <vt:i4>5</vt:i4>
      </vt:variant>
      <vt:variant>
        <vt:lpwstr>https://www.cbd.int/doc/c/e32d/3f85/3597e40539804b5ea74b0c4b/wg8j-10-inf-07-en.pdf</vt:lpwstr>
      </vt:variant>
      <vt:variant>
        <vt:lpwstr/>
      </vt:variant>
      <vt:variant>
        <vt:i4>5701643</vt:i4>
      </vt:variant>
      <vt:variant>
        <vt:i4>9</vt:i4>
      </vt:variant>
      <vt:variant>
        <vt:i4>0</vt:i4>
      </vt:variant>
      <vt:variant>
        <vt:i4>5</vt:i4>
      </vt:variant>
      <vt:variant>
        <vt:lpwstr>https://www.cbd.int/doc/meetings/cop/cop-12/information/cop-12-inf-27-en.pdf</vt:lpwstr>
      </vt:variant>
      <vt:variant>
        <vt:lpwstr/>
      </vt:variant>
      <vt:variant>
        <vt:i4>5636102</vt:i4>
      </vt:variant>
      <vt:variant>
        <vt:i4>6</vt:i4>
      </vt:variant>
      <vt:variant>
        <vt:i4>0</vt:i4>
      </vt:variant>
      <vt:variant>
        <vt:i4>5</vt:i4>
      </vt:variant>
      <vt:variant>
        <vt:lpwstr>https://documents-dds-ny.un.org/doc/UNDOC/GEN/N06/512/09/pdf/N0651209.pdf?OpenElement</vt:lpwstr>
      </vt:variant>
      <vt:variant>
        <vt:lpwstr/>
      </vt:variant>
      <vt:variant>
        <vt:i4>5636102</vt:i4>
      </vt:variant>
      <vt:variant>
        <vt:i4>3</vt:i4>
      </vt:variant>
      <vt:variant>
        <vt:i4>0</vt:i4>
      </vt:variant>
      <vt:variant>
        <vt:i4>5</vt:i4>
      </vt:variant>
      <vt:variant>
        <vt:lpwstr>https://documents-dds-ny.un.org/doc/UNDOC/GEN/N15/291/92/pdf/N1529192.pdf?OpenElement</vt:lpwstr>
      </vt:variant>
      <vt:variant>
        <vt:lpwstr/>
      </vt:variant>
      <vt:variant>
        <vt:i4>6750321</vt:i4>
      </vt:variant>
      <vt:variant>
        <vt:i4>0</vt:i4>
      </vt:variant>
      <vt:variant>
        <vt:i4>0</vt:i4>
      </vt:variant>
      <vt:variant>
        <vt:i4>5</vt:i4>
      </vt:variant>
      <vt:variant>
        <vt:lpwstr>https://www.cbd.int/doc/meetings/tk/wg8j-10/official/wg8j-10-01-ru.pdf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Taking the voluntary guidelines on safeguards in biodiversity financing mechanisms into account when selecting, designing and implementing biodiversity financing mechanisms and when developing instrument-specific safeguards</dc:title>
  <dc:subject>AD HOC OPEN-ENDED INTER-SESSIONAL WORKING GROUP ON ARTICLE 8(j) AND RELATED PROVISIONS OF THE CONVENTION ON BIOLOGICAL DIVERSITY</dc:subject>
  <dc:creator>SCBD</dc:creator>
  <cp:lastModifiedBy>Bureau</cp:lastModifiedBy>
  <cp:revision>47</cp:revision>
  <cp:lastPrinted>2017-12-04T17:30:00Z</cp:lastPrinted>
  <dcterms:created xsi:type="dcterms:W3CDTF">2018-05-11T16:42:00Z</dcterms:created>
  <dcterms:modified xsi:type="dcterms:W3CDTF">2018-05-15T14:27:00Z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